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2.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drawings/drawing3.xml" ContentType="application/vnd.openxmlformats-officedocument.drawingml.chartshapes+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drawings/drawing4.xml" ContentType="application/vnd.openxmlformats-officedocument.drawingml.chartshapes+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0606" w14:textId="0699D195" w:rsidR="00A23B3F" w:rsidRPr="0063169A" w:rsidRDefault="568DDF6F" w:rsidP="006F69BB">
      <w:pPr>
        <w:rPr>
          <w:b/>
          <w:szCs w:val="24"/>
        </w:rPr>
      </w:pPr>
      <w:r w:rsidRPr="00B30EEA">
        <w:rPr>
          <w:color w:val="FF0000"/>
        </w:rPr>
        <w:br/>
      </w: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2C3618" w14:paraId="315762CC" w14:textId="77777777" w:rsidTr="4E086727">
        <w:tc>
          <w:tcPr>
            <w:tcW w:w="2400" w:type="dxa"/>
          </w:tcPr>
          <w:p w14:paraId="1166ED33" w14:textId="77777777" w:rsidR="568DDF6F" w:rsidRPr="002C3618" w:rsidRDefault="568DDF6F" w:rsidP="568DDF6F">
            <w:pPr>
              <w:rPr>
                <w:rFonts w:ascii="Verdana" w:eastAsia="Arial" w:hAnsi="Verdana"/>
                <w:szCs w:val="24"/>
              </w:rPr>
            </w:pPr>
            <w:r w:rsidRPr="002C3618">
              <w:rPr>
                <w:rFonts w:ascii="Verdana" w:eastAsia="Arial" w:hAnsi="Verdana"/>
                <w:b/>
                <w:bCs/>
                <w:szCs w:val="24"/>
              </w:rPr>
              <w:t>Date</w:t>
            </w:r>
          </w:p>
        </w:tc>
        <w:tc>
          <w:tcPr>
            <w:tcW w:w="3390" w:type="dxa"/>
            <w:gridSpan w:val="2"/>
          </w:tcPr>
          <w:p w14:paraId="34A668E9" w14:textId="2ECA7A09" w:rsidR="568DDF6F" w:rsidRPr="002C3618" w:rsidRDefault="00FF6A84" w:rsidP="00622944">
            <w:pPr>
              <w:rPr>
                <w:rFonts w:ascii="Verdana" w:eastAsia="Arial" w:hAnsi="Verdana"/>
                <w:szCs w:val="24"/>
              </w:rPr>
            </w:pPr>
            <w:r w:rsidRPr="002C3618">
              <w:rPr>
                <w:rFonts w:ascii="Verdana" w:eastAsia="Arial" w:hAnsi="Verdana"/>
                <w:szCs w:val="24"/>
              </w:rPr>
              <w:t>2</w:t>
            </w:r>
            <w:r w:rsidR="006C3C68" w:rsidRPr="002C3618">
              <w:rPr>
                <w:rFonts w:ascii="Verdana" w:eastAsia="Arial" w:hAnsi="Verdana"/>
                <w:szCs w:val="24"/>
              </w:rPr>
              <w:t>7</w:t>
            </w:r>
            <w:r w:rsidR="00443412">
              <w:rPr>
                <w:rFonts w:ascii="Verdana" w:eastAsia="Arial" w:hAnsi="Verdana"/>
                <w:szCs w:val="24"/>
                <w:vertAlign w:val="superscript"/>
              </w:rPr>
              <w:t xml:space="preserve"> </w:t>
            </w:r>
            <w:r w:rsidRPr="002C3618">
              <w:rPr>
                <w:rFonts w:ascii="Verdana" w:eastAsia="Arial" w:hAnsi="Verdana"/>
                <w:szCs w:val="24"/>
              </w:rPr>
              <w:t>May 2025</w:t>
            </w:r>
          </w:p>
        </w:tc>
        <w:tc>
          <w:tcPr>
            <w:tcW w:w="2355" w:type="dxa"/>
            <w:gridSpan w:val="3"/>
          </w:tcPr>
          <w:p w14:paraId="6F139300" w14:textId="77777777" w:rsidR="568DDF6F" w:rsidRPr="002C3618" w:rsidRDefault="568DDF6F" w:rsidP="568DDF6F">
            <w:pPr>
              <w:rPr>
                <w:rFonts w:ascii="Verdana" w:eastAsia="Arial" w:hAnsi="Verdana"/>
                <w:szCs w:val="24"/>
              </w:rPr>
            </w:pPr>
            <w:r w:rsidRPr="002C3618">
              <w:rPr>
                <w:rFonts w:ascii="Verdana" w:eastAsia="Arial" w:hAnsi="Verdana"/>
                <w:b/>
                <w:bCs/>
                <w:szCs w:val="24"/>
              </w:rPr>
              <w:t>Agenda Item</w:t>
            </w:r>
          </w:p>
        </w:tc>
        <w:tc>
          <w:tcPr>
            <w:tcW w:w="1043" w:type="dxa"/>
          </w:tcPr>
          <w:p w14:paraId="5CFB5777" w14:textId="187B6229" w:rsidR="568DDF6F" w:rsidRPr="00443412" w:rsidRDefault="000726A6" w:rsidP="568DDF6F">
            <w:pPr>
              <w:rPr>
                <w:rFonts w:ascii="Verdana" w:eastAsia="Arial" w:hAnsi="Verdana"/>
                <w:szCs w:val="24"/>
              </w:rPr>
            </w:pPr>
            <w:r>
              <w:rPr>
                <w:rFonts w:ascii="Verdana" w:eastAsia="Arial" w:hAnsi="Verdana"/>
                <w:szCs w:val="24"/>
              </w:rPr>
              <w:t>4</w:t>
            </w:r>
            <w:r w:rsidR="00443412" w:rsidRPr="00443412">
              <w:rPr>
                <w:rFonts w:ascii="Verdana" w:eastAsia="Arial" w:hAnsi="Verdana"/>
                <w:szCs w:val="24"/>
              </w:rPr>
              <w:t>.1</w:t>
            </w:r>
          </w:p>
        </w:tc>
      </w:tr>
      <w:tr w:rsidR="009B4561" w:rsidRPr="002C3618" w14:paraId="79FCC67C" w14:textId="77777777" w:rsidTr="00C4786E">
        <w:tc>
          <w:tcPr>
            <w:tcW w:w="2400" w:type="dxa"/>
          </w:tcPr>
          <w:p w14:paraId="0A754CA2" w14:textId="68815037" w:rsidR="009B4561" w:rsidRPr="002C3618" w:rsidRDefault="009B4561" w:rsidP="568DDF6F">
            <w:pPr>
              <w:rPr>
                <w:rFonts w:ascii="Verdana" w:eastAsia="Arial" w:hAnsi="Verdana"/>
                <w:b/>
                <w:bCs/>
                <w:szCs w:val="24"/>
              </w:rPr>
            </w:pPr>
            <w:r w:rsidRPr="002C3618">
              <w:rPr>
                <w:rFonts w:ascii="Verdana" w:eastAsia="Arial" w:hAnsi="Verdana"/>
                <w:b/>
                <w:bCs/>
                <w:szCs w:val="24"/>
              </w:rPr>
              <w:t>Meeting</w:t>
            </w:r>
          </w:p>
        </w:tc>
        <w:tc>
          <w:tcPr>
            <w:tcW w:w="6788" w:type="dxa"/>
            <w:gridSpan w:val="6"/>
          </w:tcPr>
          <w:p w14:paraId="0FDF062E" w14:textId="2724C406" w:rsidR="009B4561" w:rsidRPr="000726A6" w:rsidRDefault="006C3C68" w:rsidP="568DDF6F">
            <w:pPr>
              <w:rPr>
                <w:rFonts w:ascii="Verdana" w:eastAsia="Arial" w:hAnsi="Verdana"/>
                <w:b/>
                <w:bCs/>
                <w:i/>
                <w:iCs/>
                <w:szCs w:val="24"/>
                <w:highlight w:val="yellow"/>
              </w:rPr>
            </w:pPr>
            <w:r w:rsidRPr="000726A6">
              <w:rPr>
                <w:rFonts w:ascii="Verdana" w:eastAsia="Arial" w:hAnsi="Verdana"/>
                <w:b/>
                <w:bCs/>
                <w:szCs w:val="24"/>
              </w:rPr>
              <w:t xml:space="preserve">Performance and Finance Committee </w:t>
            </w:r>
          </w:p>
        </w:tc>
      </w:tr>
      <w:tr w:rsidR="00B30EEA" w:rsidRPr="002C3618" w14:paraId="23F520DE" w14:textId="77777777" w:rsidTr="4E086727">
        <w:tc>
          <w:tcPr>
            <w:tcW w:w="2400" w:type="dxa"/>
          </w:tcPr>
          <w:p w14:paraId="0075FB8A" w14:textId="77777777" w:rsidR="568DDF6F" w:rsidRPr="002C3618" w:rsidRDefault="568DDF6F" w:rsidP="568DDF6F">
            <w:pPr>
              <w:rPr>
                <w:rFonts w:ascii="Verdana" w:eastAsia="Arial" w:hAnsi="Verdana"/>
                <w:szCs w:val="24"/>
              </w:rPr>
            </w:pPr>
            <w:r w:rsidRPr="002C3618">
              <w:rPr>
                <w:rFonts w:ascii="Verdana" w:eastAsia="Arial" w:hAnsi="Verdana"/>
                <w:b/>
                <w:bCs/>
                <w:szCs w:val="24"/>
              </w:rPr>
              <w:t>Report Title</w:t>
            </w:r>
          </w:p>
        </w:tc>
        <w:tc>
          <w:tcPr>
            <w:tcW w:w="6788" w:type="dxa"/>
            <w:gridSpan w:val="6"/>
          </w:tcPr>
          <w:p w14:paraId="493F7EED" w14:textId="5C4CF991" w:rsidR="568DDF6F" w:rsidRPr="002C3618" w:rsidRDefault="00EE2A2B" w:rsidP="008304E6">
            <w:pPr>
              <w:rPr>
                <w:rFonts w:ascii="Verdana" w:eastAsia="Arial" w:hAnsi="Verdana"/>
                <w:szCs w:val="24"/>
              </w:rPr>
            </w:pPr>
            <w:r w:rsidRPr="002C3618">
              <w:rPr>
                <w:rFonts w:ascii="Verdana" w:eastAsia="Arial" w:hAnsi="Verdana"/>
                <w:b/>
                <w:bCs/>
                <w:szCs w:val="24"/>
              </w:rPr>
              <w:t>Annual</w:t>
            </w:r>
            <w:r w:rsidR="00303C7D" w:rsidRPr="002C3618">
              <w:rPr>
                <w:rFonts w:ascii="Verdana" w:eastAsia="Arial" w:hAnsi="Verdana"/>
                <w:b/>
                <w:bCs/>
                <w:szCs w:val="24"/>
              </w:rPr>
              <w:t xml:space="preserve"> Plan </w:t>
            </w:r>
            <w:r w:rsidR="00054AFF" w:rsidRPr="002C3618">
              <w:rPr>
                <w:rFonts w:ascii="Verdana" w:eastAsia="Arial" w:hAnsi="Verdana"/>
                <w:b/>
                <w:bCs/>
                <w:szCs w:val="24"/>
              </w:rPr>
              <w:t>24/25</w:t>
            </w:r>
            <w:r w:rsidR="00B30EEA" w:rsidRPr="002C3618">
              <w:rPr>
                <w:rFonts w:ascii="Verdana" w:eastAsia="Arial" w:hAnsi="Verdana"/>
                <w:b/>
                <w:bCs/>
                <w:szCs w:val="24"/>
              </w:rPr>
              <w:t xml:space="preserve"> Delivery: Quarter </w:t>
            </w:r>
            <w:r w:rsidR="00652FF0" w:rsidRPr="002C3618">
              <w:rPr>
                <w:rFonts w:ascii="Verdana" w:eastAsia="Arial" w:hAnsi="Verdana"/>
                <w:b/>
                <w:bCs/>
                <w:szCs w:val="24"/>
              </w:rPr>
              <w:t>4</w:t>
            </w:r>
            <w:r w:rsidR="00054AFF" w:rsidRPr="002C3618">
              <w:rPr>
                <w:rFonts w:ascii="Verdana" w:eastAsia="Arial" w:hAnsi="Verdana"/>
                <w:b/>
                <w:bCs/>
                <w:szCs w:val="24"/>
              </w:rPr>
              <w:t xml:space="preserve"> </w:t>
            </w:r>
            <w:r w:rsidR="568DDF6F" w:rsidRPr="002C3618">
              <w:rPr>
                <w:rFonts w:ascii="Verdana" w:eastAsia="Arial" w:hAnsi="Verdana"/>
                <w:b/>
                <w:bCs/>
                <w:szCs w:val="24"/>
              </w:rPr>
              <w:t>Progress Report</w:t>
            </w:r>
          </w:p>
        </w:tc>
      </w:tr>
      <w:tr w:rsidR="00B30EEA" w:rsidRPr="002C3618" w14:paraId="68927A7B" w14:textId="77777777" w:rsidTr="4E086727">
        <w:tc>
          <w:tcPr>
            <w:tcW w:w="2400" w:type="dxa"/>
          </w:tcPr>
          <w:p w14:paraId="0DFAB0A1" w14:textId="77777777" w:rsidR="568DDF6F" w:rsidRPr="002C3618" w:rsidRDefault="568DDF6F" w:rsidP="568DDF6F">
            <w:pPr>
              <w:rPr>
                <w:rFonts w:ascii="Verdana" w:eastAsia="Arial" w:hAnsi="Verdana"/>
                <w:szCs w:val="24"/>
              </w:rPr>
            </w:pPr>
            <w:r w:rsidRPr="002C3618">
              <w:rPr>
                <w:rFonts w:ascii="Verdana" w:eastAsia="Arial" w:hAnsi="Verdana"/>
                <w:b/>
                <w:bCs/>
                <w:szCs w:val="24"/>
              </w:rPr>
              <w:t>Report Author</w:t>
            </w:r>
          </w:p>
        </w:tc>
        <w:tc>
          <w:tcPr>
            <w:tcW w:w="6788" w:type="dxa"/>
            <w:gridSpan w:val="6"/>
          </w:tcPr>
          <w:p w14:paraId="46ADA88F" w14:textId="1F5E4994" w:rsidR="00531B2A" w:rsidRPr="002C3618" w:rsidRDefault="00B717B4" w:rsidP="568DDF6F">
            <w:pPr>
              <w:rPr>
                <w:rFonts w:ascii="Verdana" w:eastAsia="Arial" w:hAnsi="Verdana"/>
                <w:szCs w:val="24"/>
              </w:rPr>
            </w:pPr>
            <w:r w:rsidRPr="002C3618">
              <w:rPr>
                <w:rFonts w:ascii="Verdana" w:eastAsia="Arial" w:hAnsi="Verdana"/>
                <w:szCs w:val="24"/>
              </w:rPr>
              <w:t xml:space="preserve">Charlotte Edwards, </w:t>
            </w:r>
            <w:r w:rsidR="00652FF0" w:rsidRPr="002C3618">
              <w:rPr>
                <w:rFonts w:ascii="Verdana" w:eastAsia="Arial" w:hAnsi="Verdana"/>
                <w:szCs w:val="24"/>
              </w:rPr>
              <w:t xml:space="preserve">Planning Project Support </w:t>
            </w:r>
            <w:r w:rsidRPr="002C3618">
              <w:rPr>
                <w:rFonts w:ascii="Verdana" w:eastAsia="Arial" w:hAnsi="Verdana"/>
                <w:szCs w:val="24"/>
              </w:rPr>
              <w:t xml:space="preserve"> </w:t>
            </w:r>
          </w:p>
          <w:p w14:paraId="4DB6E03F" w14:textId="6EF4F6D1" w:rsidR="00D66BD0" w:rsidRPr="002C3618" w:rsidRDefault="00D66BD0" w:rsidP="568DDF6F">
            <w:pPr>
              <w:rPr>
                <w:rFonts w:ascii="Verdana" w:eastAsia="Arial" w:hAnsi="Verdana"/>
                <w:szCs w:val="24"/>
              </w:rPr>
            </w:pPr>
            <w:r w:rsidRPr="002C3618">
              <w:rPr>
                <w:rFonts w:ascii="Verdana" w:eastAsia="Arial" w:hAnsi="Verdana"/>
                <w:szCs w:val="24"/>
              </w:rPr>
              <w:t>Ruth Tovey, Head of Strategic Planning</w:t>
            </w:r>
          </w:p>
          <w:p w14:paraId="7BC5A687" w14:textId="1F188478" w:rsidR="00054AFF" w:rsidRPr="002C3618" w:rsidRDefault="00A81C63" w:rsidP="568DDF6F">
            <w:pPr>
              <w:rPr>
                <w:rFonts w:ascii="Verdana" w:eastAsia="Arial" w:hAnsi="Verdana"/>
                <w:szCs w:val="24"/>
              </w:rPr>
            </w:pPr>
            <w:r w:rsidRPr="002C3618">
              <w:rPr>
                <w:rFonts w:ascii="Verdana" w:eastAsia="Arial" w:hAnsi="Verdana"/>
                <w:szCs w:val="24"/>
              </w:rPr>
              <w:t xml:space="preserve">Ffion Ansari, </w:t>
            </w:r>
            <w:r w:rsidR="00D66F27" w:rsidRPr="002C3618">
              <w:rPr>
                <w:rFonts w:ascii="Verdana" w:eastAsia="Arial" w:hAnsi="Verdana"/>
                <w:szCs w:val="24"/>
              </w:rPr>
              <w:t>Head of IMTP Development &amp; Implementation</w:t>
            </w:r>
          </w:p>
        </w:tc>
      </w:tr>
      <w:tr w:rsidR="00B30EEA" w:rsidRPr="002C3618" w14:paraId="68317A7F" w14:textId="77777777" w:rsidTr="4E086727">
        <w:tc>
          <w:tcPr>
            <w:tcW w:w="2400" w:type="dxa"/>
          </w:tcPr>
          <w:p w14:paraId="5671C12F" w14:textId="77777777" w:rsidR="568DDF6F" w:rsidRPr="002C3618" w:rsidRDefault="568DDF6F" w:rsidP="568DDF6F">
            <w:pPr>
              <w:rPr>
                <w:rFonts w:ascii="Verdana" w:eastAsia="Arial" w:hAnsi="Verdana"/>
                <w:szCs w:val="24"/>
              </w:rPr>
            </w:pPr>
            <w:r w:rsidRPr="002C3618">
              <w:rPr>
                <w:rFonts w:ascii="Verdana" w:eastAsia="Arial" w:hAnsi="Verdana"/>
                <w:b/>
                <w:bCs/>
                <w:szCs w:val="24"/>
              </w:rPr>
              <w:t>Report Sponsor</w:t>
            </w:r>
          </w:p>
        </w:tc>
        <w:tc>
          <w:tcPr>
            <w:tcW w:w="6788" w:type="dxa"/>
            <w:gridSpan w:val="6"/>
          </w:tcPr>
          <w:p w14:paraId="650D159E" w14:textId="49FDB65B" w:rsidR="00B9287A" w:rsidRPr="002C3618" w:rsidRDefault="00B717B4" w:rsidP="568DDF6F">
            <w:pPr>
              <w:rPr>
                <w:rFonts w:ascii="Verdana" w:eastAsia="Arial" w:hAnsi="Verdana"/>
                <w:szCs w:val="24"/>
              </w:rPr>
            </w:pPr>
            <w:r w:rsidRPr="002C3618">
              <w:rPr>
                <w:rFonts w:ascii="Verdana" w:eastAsia="Arial" w:hAnsi="Verdana"/>
                <w:szCs w:val="24"/>
              </w:rPr>
              <w:t xml:space="preserve">Marie Davies, Executive Director of Planning </w:t>
            </w:r>
            <w:r w:rsidR="00BE0FB2">
              <w:rPr>
                <w:rFonts w:ascii="Verdana" w:eastAsia="Arial" w:hAnsi="Verdana"/>
                <w:szCs w:val="24"/>
              </w:rPr>
              <w:t xml:space="preserve">&amp; </w:t>
            </w:r>
            <w:r w:rsidRPr="002C3618">
              <w:rPr>
                <w:rFonts w:ascii="Verdana" w:eastAsia="Arial" w:hAnsi="Verdana"/>
                <w:szCs w:val="24"/>
              </w:rPr>
              <w:t>Partnerships</w:t>
            </w:r>
          </w:p>
          <w:p w14:paraId="42033DAB" w14:textId="5216E227" w:rsidR="00B671CF" w:rsidRPr="002C3618" w:rsidRDefault="00B671CF" w:rsidP="568DDF6F">
            <w:pPr>
              <w:rPr>
                <w:rFonts w:ascii="Verdana" w:eastAsia="Arial" w:hAnsi="Verdana"/>
                <w:szCs w:val="24"/>
              </w:rPr>
            </w:pPr>
            <w:r w:rsidRPr="002C3618">
              <w:rPr>
                <w:rFonts w:ascii="Verdana" w:eastAsia="Arial" w:hAnsi="Verdana"/>
                <w:szCs w:val="24"/>
              </w:rPr>
              <w:t xml:space="preserve">Karen Stapleton, Deputy Director of </w:t>
            </w:r>
            <w:r w:rsidR="00BE0FB2">
              <w:rPr>
                <w:rFonts w:ascii="Verdana" w:eastAsia="Arial" w:hAnsi="Verdana"/>
                <w:szCs w:val="24"/>
              </w:rPr>
              <w:t>Planning &amp; Partnerships</w:t>
            </w:r>
          </w:p>
          <w:p w14:paraId="116198D9" w14:textId="77777777" w:rsidR="006C0853" w:rsidRPr="002C3618" w:rsidRDefault="006C0853" w:rsidP="568DDF6F">
            <w:pPr>
              <w:rPr>
                <w:rFonts w:ascii="Verdana" w:eastAsia="Arial" w:hAnsi="Verdana"/>
                <w:szCs w:val="24"/>
              </w:rPr>
            </w:pPr>
            <w:r w:rsidRPr="002C3618">
              <w:rPr>
                <w:rFonts w:ascii="Verdana" w:eastAsia="Arial" w:hAnsi="Verdana"/>
                <w:szCs w:val="24"/>
              </w:rPr>
              <w:t>Deb Lewis, Chief Operating Officer</w:t>
            </w:r>
          </w:p>
        </w:tc>
      </w:tr>
      <w:tr w:rsidR="00B30EEA" w:rsidRPr="002C3618" w14:paraId="0489C0B9" w14:textId="77777777" w:rsidTr="4E086727">
        <w:tc>
          <w:tcPr>
            <w:tcW w:w="2400" w:type="dxa"/>
          </w:tcPr>
          <w:p w14:paraId="4D3546C8" w14:textId="77777777" w:rsidR="568DDF6F" w:rsidRPr="002C3618" w:rsidRDefault="568DDF6F" w:rsidP="568DDF6F">
            <w:pPr>
              <w:rPr>
                <w:rFonts w:ascii="Verdana" w:eastAsia="Arial" w:hAnsi="Verdana"/>
                <w:szCs w:val="24"/>
              </w:rPr>
            </w:pPr>
            <w:r w:rsidRPr="002C3618">
              <w:rPr>
                <w:rFonts w:ascii="Verdana" w:eastAsia="Arial" w:hAnsi="Verdana"/>
                <w:b/>
                <w:bCs/>
                <w:szCs w:val="24"/>
              </w:rPr>
              <w:t>Presented by</w:t>
            </w:r>
          </w:p>
        </w:tc>
        <w:tc>
          <w:tcPr>
            <w:tcW w:w="6788" w:type="dxa"/>
            <w:gridSpan w:val="6"/>
          </w:tcPr>
          <w:p w14:paraId="0FE94F09" w14:textId="3681DAD6" w:rsidR="568DDF6F" w:rsidRPr="002C3618" w:rsidRDefault="00B717B4" w:rsidP="568DDF6F">
            <w:pPr>
              <w:rPr>
                <w:rFonts w:ascii="Verdana" w:eastAsia="Arial" w:hAnsi="Verdana"/>
                <w:szCs w:val="24"/>
              </w:rPr>
            </w:pPr>
            <w:r w:rsidRPr="002C3618">
              <w:rPr>
                <w:rFonts w:ascii="Verdana" w:eastAsia="Arial" w:hAnsi="Verdana"/>
                <w:szCs w:val="24"/>
              </w:rPr>
              <w:t xml:space="preserve">Marie Davies, Executive Director of Planning </w:t>
            </w:r>
            <w:r w:rsidR="00BE0FB2">
              <w:rPr>
                <w:rFonts w:ascii="Verdana" w:eastAsia="Arial" w:hAnsi="Verdana"/>
                <w:szCs w:val="24"/>
              </w:rPr>
              <w:t xml:space="preserve">&amp; </w:t>
            </w:r>
            <w:r w:rsidRPr="002C3618">
              <w:rPr>
                <w:rFonts w:ascii="Verdana" w:eastAsia="Arial" w:hAnsi="Verdana"/>
                <w:szCs w:val="24"/>
              </w:rPr>
              <w:t>Partnerships</w:t>
            </w:r>
          </w:p>
        </w:tc>
      </w:tr>
      <w:tr w:rsidR="00B30EEA" w:rsidRPr="002C3618" w14:paraId="33F844F8" w14:textId="77777777" w:rsidTr="00021897">
        <w:trPr>
          <w:trHeight w:val="317"/>
        </w:trPr>
        <w:tc>
          <w:tcPr>
            <w:tcW w:w="2400" w:type="dxa"/>
          </w:tcPr>
          <w:p w14:paraId="33B33261" w14:textId="77777777" w:rsidR="568DDF6F" w:rsidRPr="002C3618" w:rsidRDefault="0016598D" w:rsidP="568DDF6F">
            <w:pPr>
              <w:rPr>
                <w:rFonts w:ascii="Verdana" w:eastAsia="Arial" w:hAnsi="Verdana"/>
                <w:szCs w:val="24"/>
              </w:rPr>
            </w:pPr>
            <w:r w:rsidRPr="002C3618">
              <w:rPr>
                <w:rFonts w:ascii="Verdana" w:eastAsia="Arial" w:hAnsi="Verdana"/>
                <w:b/>
                <w:bCs/>
                <w:szCs w:val="24"/>
              </w:rPr>
              <w:t>FOI</w:t>
            </w:r>
            <w:r w:rsidR="568DDF6F" w:rsidRPr="002C3618">
              <w:rPr>
                <w:rFonts w:ascii="Verdana" w:eastAsia="Arial" w:hAnsi="Verdana"/>
                <w:b/>
                <w:bCs/>
                <w:szCs w:val="24"/>
              </w:rPr>
              <w:t xml:space="preserve"> </w:t>
            </w:r>
          </w:p>
        </w:tc>
        <w:tc>
          <w:tcPr>
            <w:tcW w:w="6788" w:type="dxa"/>
            <w:gridSpan w:val="6"/>
            <w:vAlign w:val="center"/>
          </w:tcPr>
          <w:p w14:paraId="7CA07D6A" w14:textId="77777777" w:rsidR="568DDF6F" w:rsidRPr="002C3618" w:rsidRDefault="568DDF6F" w:rsidP="568DDF6F">
            <w:pPr>
              <w:rPr>
                <w:rFonts w:ascii="Verdana" w:eastAsia="Arial" w:hAnsi="Verdana"/>
                <w:szCs w:val="24"/>
              </w:rPr>
            </w:pPr>
            <w:r w:rsidRPr="002C3618">
              <w:rPr>
                <w:rFonts w:ascii="Verdana" w:eastAsia="Arial" w:hAnsi="Verdana"/>
                <w:szCs w:val="24"/>
              </w:rPr>
              <w:t>Open</w:t>
            </w:r>
          </w:p>
        </w:tc>
      </w:tr>
      <w:tr w:rsidR="00B30EEA" w:rsidRPr="002C3618" w14:paraId="09A11DCD" w14:textId="77777777" w:rsidTr="4E086727">
        <w:tc>
          <w:tcPr>
            <w:tcW w:w="2400" w:type="dxa"/>
          </w:tcPr>
          <w:p w14:paraId="567AA281" w14:textId="77777777" w:rsidR="568DDF6F" w:rsidRPr="002C3618" w:rsidRDefault="568DDF6F" w:rsidP="568DDF6F">
            <w:pPr>
              <w:rPr>
                <w:rFonts w:ascii="Verdana" w:eastAsia="Arial" w:hAnsi="Verdana"/>
                <w:szCs w:val="24"/>
              </w:rPr>
            </w:pPr>
            <w:r w:rsidRPr="002C3618">
              <w:rPr>
                <w:rFonts w:ascii="Verdana" w:eastAsia="Arial" w:hAnsi="Verdana"/>
                <w:b/>
                <w:bCs/>
                <w:szCs w:val="24"/>
              </w:rPr>
              <w:t>Purpose of the Report</w:t>
            </w:r>
          </w:p>
        </w:tc>
        <w:tc>
          <w:tcPr>
            <w:tcW w:w="6788" w:type="dxa"/>
            <w:gridSpan w:val="6"/>
          </w:tcPr>
          <w:p w14:paraId="39B9027C" w14:textId="2F6236CB" w:rsidR="568DDF6F" w:rsidRPr="002C3618" w:rsidRDefault="568DDF6F" w:rsidP="00A86CB3">
            <w:pPr>
              <w:ind w:right="96"/>
              <w:rPr>
                <w:rFonts w:ascii="Verdana" w:hAnsi="Verdana"/>
                <w:szCs w:val="24"/>
              </w:rPr>
            </w:pPr>
            <w:r w:rsidRPr="002C3618">
              <w:rPr>
                <w:rFonts w:ascii="Verdana" w:eastAsia="Arial" w:hAnsi="Verdana"/>
                <w:szCs w:val="24"/>
              </w:rPr>
              <w:t xml:space="preserve">This paper provides the reported </w:t>
            </w:r>
            <w:r w:rsidR="00BD2645" w:rsidRPr="002C3618">
              <w:rPr>
                <w:rFonts w:ascii="Verdana" w:eastAsia="Arial" w:hAnsi="Verdana"/>
                <w:szCs w:val="24"/>
              </w:rPr>
              <w:t xml:space="preserve">Quarter </w:t>
            </w:r>
            <w:r w:rsidR="00652FF0" w:rsidRPr="002C3618">
              <w:rPr>
                <w:rFonts w:ascii="Verdana" w:eastAsia="Arial" w:hAnsi="Verdana"/>
                <w:szCs w:val="24"/>
              </w:rPr>
              <w:t>4</w:t>
            </w:r>
            <w:r w:rsidR="00BD2645" w:rsidRPr="002C3618">
              <w:rPr>
                <w:rFonts w:ascii="Verdana" w:eastAsia="Arial" w:hAnsi="Verdana"/>
                <w:szCs w:val="24"/>
              </w:rPr>
              <w:t xml:space="preserve"> </w:t>
            </w:r>
            <w:r w:rsidRPr="002C3618">
              <w:rPr>
                <w:rFonts w:ascii="Verdana" w:eastAsia="Arial" w:hAnsi="Verdana"/>
                <w:szCs w:val="24"/>
              </w:rPr>
              <w:t xml:space="preserve">status </w:t>
            </w:r>
            <w:r w:rsidR="00BD2645" w:rsidRPr="002C3618">
              <w:rPr>
                <w:rFonts w:ascii="Verdana" w:eastAsia="Arial" w:hAnsi="Verdana"/>
                <w:szCs w:val="24"/>
              </w:rPr>
              <w:t>of</w:t>
            </w:r>
            <w:r w:rsidRPr="002C3618">
              <w:rPr>
                <w:rFonts w:ascii="Verdana" w:eastAsia="Arial" w:hAnsi="Verdana"/>
                <w:szCs w:val="24"/>
              </w:rPr>
              <w:t xml:space="preserve"> the prio</w:t>
            </w:r>
            <w:r w:rsidR="00BD2645" w:rsidRPr="002C3618">
              <w:rPr>
                <w:rFonts w:ascii="Verdana" w:eastAsia="Arial" w:hAnsi="Verdana"/>
                <w:szCs w:val="24"/>
              </w:rPr>
              <w:t xml:space="preserve">rities for delivery, </w:t>
            </w:r>
            <w:r w:rsidRPr="002C3618">
              <w:rPr>
                <w:rFonts w:ascii="Verdana" w:eastAsia="Arial" w:hAnsi="Verdana"/>
                <w:szCs w:val="24"/>
              </w:rPr>
              <w:t>as set out in the</w:t>
            </w:r>
            <w:r w:rsidR="00D66BD0" w:rsidRPr="002C3618">
              <w:rPr>
                <w:rFonts w:ascii="Verdana" w:eastAsia="Arial" w:hAnsi="Verdana"/>
                <w:szCs w:val="24"/>
              </w:rPr>
              <w:t xml:space="preserve"> </w:t>
            </w:r>
            <w:r w:rsidR="00303C7D" w:rsidRPr="002C3618">
              <w:rPr>
                <w:rFonts w:ascii="Verdana" w:eastAsia="Arial" w:hAnsi="Verdana"/>
                <w:szCs w:val="24"/>
              </w:rPr>
              <w:t xml:space="preserve">Health Board </w:t>
            </w:r>
            <w:r w:rsidR="00BD2645" w:rsidRPr="002C3618">
              <w:rPr>
                <w:rFonts w:ascii="Verdana" w:eastAsia="Arial" w:hAnsi="Verdana"/>
                <w:szCs w:val="24"/>
              </w:rPr>
              <w:t>Annual Plan</w:t>
            </w:r>
            <w:r w:rsidR="00303C7D" w:rsidRPr="002C3618">
              <w:rPr>
                <w:rFonts w:ascii="Verdana" w:eastAsia="Arial" w:hAnsi="Verdana"/>
                <w:szCs w:val="24"/>
              </w:rPr>
              <w:t xml:space="preserve"> </w:t>
            </w:r>
            <w:r w:rsidR="00054AFF" w:rsidRPr="002C3618">
              <w:rPr>
                <w:rFonts w:ascii="Verdana" w:eastAsia="Arial" w:hAnsi="Verdana"/>
                <w:szCs w:val="24"/>
              </w:rPr>
              <w:t>24/25</w:t>
            </w:r>
            <w:r w:rsidR="005D7A7C" w:rsidRPr="002C3618">
              <w:rPr>
                <w:rFonts w:ascii="Verdana" w:eastAsia="Arial" w:hAnsi="Verdana"/>
                <w:szCs w:val="24"/>
              </w:rPr>
              <w:t xml:space="preserve"> </w:t>
            </w:r>
            <w:r w:rsidRPr="002C3618">
              <w:rPr>
                <w:rFonts w:ascii="Verdana" w:eastAsia="Arial" w:hAnsi="Verdana"/>
                <w:szCs w:val="24"/>
              </w:rPr>
              <w:t>a</w:t>
            </w:r>
            <w:r w:rsidR="00E72F9F" w:rsidRPr="002C3618">
              <w:rPr>
                <w:rFonts w:ascii="Verdana" w:eastAsia="Arial" w:hAnsi="Verdana"/>
                <w:szCs w:val="24"/>
              </w:rPr>
              <w:t>s</w:t>
            </w:r>
            <w:r w:rsidR="008304E6" w:rsidRPr="002C3618">
              <w:rPr>
                <w:rFonts w:ascii="Verdana" w:eastAsia="Arial" w:hAnsi="Verdana"/>
                <w:szCs w:val="24"/>
              </w:rPr>
              <w:t xml:space="preserve"> Goals Methods Outcomes (GMOs)</w:t>
            </w:r>
            <w:r w:rsidR="00797A83" w:rsidRPr="002C3618">
              <w:rPr>
                <w:rFonts w:ascii="Verdana" w:eastAsia="Arial" w:hAnsi="Verdana"/>
                <w:szCs w:val="24"/>
              </w:rPr>
              <w:t>.</w:t>
            </w:r>
          </w:p>
        </w:tc>
      </w:tr>
      <w:tr w:rsidR="00B30EEA" w:rsidRPr="002C3618" w14:paraId="151B291C" w14:textId="77777777" w:rsidTr="4E086727">
        <w:tc>
          <w:tcPr>
            <w:tcW w:w="2400" w:type="dxa"/>
          </w:tcPr>
          <w:p w14:paraId="0500F148" w14:textId="77777777" w:rsidR="568DDF6F" w:rsidRPr="002C3618" w:rsidRDefault="568DDF6F" w:rsidP="568DDF6F">
            <w:pPr>
              <w:rPr>
                <w:rFonts w:ascii="Verdana" w:eastAsia="Arial" w:hAnsi="Verdana"/>
                <w:szCs w:val="24"/>
              </w:rPr>
            </w:pPr>
            <w:r w:rsidRPr="002C3618">
              <w:rPr>
                <w:rFonts w:ascii="Verdana" w:eastAsia="Arial" w:hAnsi="Verdana"/>
                <w:b/>
                <w:bCs/>
                <w:szCs w:val="24"/>
              </w:rPr>
              <w:t>Key Issues</w:t>
            </w:r>
          </w:p>
          <w:p w14:paraId="1035064A" w14:textId="77777777" w:rsidR="568DDF6F" w:rsidRPr="002C3618" w:rsidRDefault="568DDF6F" w:rsidP="568DDF6F">
            <w:pPr>
              <w:rPr>
                <w:rFonts w:ascii="Verdana" w:eastAsia="Arial" w:hAnsi="Verdana"/>
                <w:szCs w:val="24"/>
              </w:rPr>
            </w:pPr>
          </w:p>
          <w:p w14:paraId="5D3F0206" w14:textId="77777777" w:rsidR="568DDF6F" w:rsidRPr="002C3618" w:rsidRDefault="568DDF6F" w:rsidP="568DDF6F">
            <w:pPr>
              <w:rPr>
                <w:rFonts w:ascii="Verdana" w:eastAsia="Arial" w:hAnsi="Verdana"/>
                <w:szCs w:val="24"/>
              </w:rPr>
            </w:pPr>
          </w:p>
          <w:p w14:paraId="553D8269" w14:textId="77777777" w:rsidR="568DDF6F" w:rsidRPr="002C3618" w:rsidRDefault="568DDF6F" w:rsidP="568DDF6F">
            <w:pPr>
              <w:rPr>
                <w:rFonts w:ascii="Verdana" w:eastAsia="Arial" w:hAnsi="Verdana"/>
                <w:szCs w:val="24"/>
              </w:rPr>
            </w:pPr>
          </w:p>
        </w:tc>
        <w:tc>
          <w:tcPr>
            <w:tcW w:w="6788" w:type="dxa"/>
            <w:gridSpan w:val="6"/>
          </w:tcPr>
          <w:p w14:paraId="33C0D501" w14:textId="5F285192" w:rsidR="00BD2645" w:rsidRPr="002C3618" w:rsidRDefault="007A5BA0" w:rsidP="00B717B4">
            <w:pPr>
              <w:pStyle w:val="ListParagraph"/>
              <w:numPr>
                <w:ilvl w:val="0"/>
                <w:numId w:val="2"/>
              </w:numPr>
              <w:spacing w:after="160" w:line="256" w:lineRule="auto"/>
              <w:ind w:left="316" w:right="96" w:hanging="283"/>
              <w:rPr>
                <w:rFonts w:ascii="Verdana" w:eastAsiaTheme="minorHAnsi" w:hAnsi="Verdana" w:cs="Arial"/>
              </w:rPr>
            </w:pPr>
            <w:r w:rsidRPr="002C3618">
              <w:rPr>
                <w:rFonts w:ascii="Verdana" w:eastAsia="Arial" w:hAnsi="Verdana" w:cs="Arial"/>
              </w:rPr>
              <w:t xml:space="preserve">High-level summary provided of the position at the end of </w:t>
            </w:r>
            <w:r w:rsidR="00B671CF" w:rsidRPr="002C3618">
              <w:rPr>
                <w:rFonts w:ascii="Verdana" w:eastAsia="Arial" w:hAnsi="Verdana" w:cs="Arial"/>
              </w:rPr>
              <w:t>Q</w:t>
            </w:r>
            <w:r w:rsidR="00C96DFD" w:rsidRPr="002C3618">
              <w:rPr>
                <w:rFonts w:ascii="Verdana" w:eastAsia="Arial" w:hAnsi="Verdana" w:cs="Arial"/>
              </w:rPr>
              <w:t>4</w:t>
            </w:r>
            <w:r w:rsidR="00FF52B7" w:rsidRPr="002C3618">
              <w:rPr>
                <w:rFonts w:ascii="Verdana" w:eastAsia="Arial" w:hAnsi="Verdana" w:cs="Arial"/>
              </w:rPr>
              <w:t xml:space="preserve"> </w:t>
            </w:r>
            <w:r w:rsidRPr="002C3618">
              <w:rPr>
                <w:rFonts w:ascii="Verdana" w:eastAsia="Arial" w:hAnsi="Verdana" w:cs="Arial"/>
              </w:rPr>
              <w:t>(</w:t>
            </w:r>
            <w:r w:rsidR="002E3D26" w:rsidRPr="002C3618">
              <w:rPr>
                <w:rFonts w:ascii="Verdana" w:eastAsia="Arial" w:hAnsi="Verdana" w:cs="Arial"/>
              </w:rPr>
              <w:t>1</w:t>
            </w:r>
            <w:r w:rsidR="002E3D26" w:rsidRPr="002C3618">
              <w:rPr>
                <w:rFonts w:ascii="Verdana" w:eastAsia="Arial" w:hAnsi="Verdana" w:cs="Arial"/>
                <w:vertAlign w:val="superscript"/>
              </w:rPr>
              <w:t>st</w:t>
            </w:r>
            <w:r w:rsidR="002E3D26" w:rsidRPr="002C3618">
              <w:rPr>
                <w:rFonts w:ascii="Verdana" w:eastAsia="Arial" w:hAnsi="Verdana" w:cs="Arial"/>
              </w:rPr>
              <w:t xml:space="preserve"> </w:t>
            </w:r>
            <w:r w:rsidR="00C96DFD" w:rsidRPr="002C3618">
              <w:rPr>
                <w:rFonts w:ascii="Verdana" w:eastAsia="Arial" w:hAnsi="Verdana" w:cs="Arial"/>
              </w:rPr>
              <w:t>January 2025 – 31</w:t>
            </w:r>
            <w:r w:rsidR="00C96DFD" w:rsidRPr="002C3618">
              <w:rPr>
                <w:rFonts w:ascii="Verdana" w:eastAsia="Arial" w:hAnsi="Verdana" w:cs="Arial"/>
                <w:vertAlign w:val="superscript"/>
              </w:rPr>
              <w:t>st</w:t>
            </w:r>
            <w:r w:rsidR="00C96DFD" w:rsidRPr="002C3618">
              <w:rPr>
                <w:rFonts w:ascii="Verdana" w:eastAsia="Arial" w:hAnsi="Verdana" w:cs="Arial"/>
              </w:rPr>
              <w:t xml:space="preserve"> March 2025</w:t>
            </w:r>
            <w:r w:rsidRPr="002C3618">
              <w:rPr>
                <w:rFonts w:ascii="Verdana" w:eastAsia="Arial" w:hAnsi="Verdana" w:cs="Arial"/>
              </w:rPr>
              <w:t>) in respect of delivery against</w:t>
            </w:r>
            <w:r w:rsidR="005D7A7C" w:rsidRPr="002C3618">
              <w:rPr>
                <w:rFonts w:ascii="Verdana" w:eastAsia="Arial" w:hAnsi="Verdana" w:cs="Arial"/>
              </w:rPr>
              <w:t xml:space="preserve"> </w:t>
            </w:r>
            <w:r w:rsidR="00E61E26" w:rsidRPr="002C3618">
              <w:rPr>
                <w:rFonts w:ascii="Verdana" w:eastAsia="Arial" w:hAnsi="Verdana" w:cs="Arial"/>
              </w:rPr>
              <w:t>Annual</w:t>
            </w:r>
            <w:r w:rsidR="00EE2A2B" w:rsidRPr="002C3618">
              <w:rPr>
                <w:rFonts w:ascii="Verdana" w:eastAsia="Arial" w:hAnsi="Verdana" w:cs="Arial"/>
              </w:rPr>
              <w:t xml:space="preserve"> Plan </w:t>
            </w:r>
            <w:r w:rsidRPr="002C3618">
              <w:rPr>
                <w:rFonts w:ascii="Verdana" w:eastAsia="Arial" w:hAnsi="Verdana" w:cs="Arial"/>
              </w:rPr>
              <w:t xml:space="preserve">priorities (Goals and Methods). Where </w:t>
            </w:r>
            <w:r w:rsidR="00F005B4" w:rsidRPr="002C3618">
              <w:rPr>
                <w:rFonts w:ascii="Verdana" w:eastAsia="Arial" w:hAnsi="Verdana" w:cs="Arial"/>
              </w:rPr>
              <w:t xml:space="preserve">Methods </w:t>
            </w:r>
            <w:r w:rsidRPr="002C3618">
              <w:rPr>
                <w:rFonts w:ascii="Verdana" w:eastAsia="Arial" w:hAnsi="Verdana" w:cs="Arial"/>
              </w:rPr>
              <w:t>are reported as off-track, mitigating actions and revised deliv</w:t>
            </w:r>
            <w:r w:rsidR="00F005B4" w:rsidRPr="002C3618">
              <w:rPr>
                <w:rFonts w:ascii="Verdana" w:eastAsia="Arial" w:hAnsi="Verdana" w:cs="Arial"/>
              </w:rPr>
              <w:t xml:space="preserve">ery timescales are highlighted as </w:t>
            </w:r>
            <w:r w:rsidR="004F5BEE" w:rsidRPr="002C3618">
              <w:rPr>
                <w:rFonts w:ascii="Verdana" w:eastAsia="Arial" w:hAnsi="Verdana" w:cs="Arial"/>
              </w:rPr>
              <w:t>approved</w:t>
            </w:r>
            <w:r w:rsidR="00F005B4" w:rsidRPr="002C3618">
              <w:rPr>
                <w:rFonts w:ascii="Verdana" w:eastAsia="Arial" w:hAnsi="Verdana" w:cs="Arial"/>
              </w:rPr>
              <w:t xml:space="preserve"> by the Annual Plan Oversight Group </w:t>
            </w:r>
            <w:r w:rsidR="00C96DFD" w:rsidRPr="002C3618">
              <w:rPr>
                <w:rFonts w:ascii="Verdana" w:eastAsia="Arial" w:hAnsi="Verdana" w:cs="Arial"/>
              </w:rPr>
              <w:t>on 30</w:t>
            </w:r>
            <w:r w:rsidR="00C96DFD" w:rsidRPr="002C3618">
              <w:rPr>
                <w:rFonts w:ascii="Verdana" w:eastAsia="Arial" w:hAnsi="Verdana" w:cs="Arial"/>
                <w:vertAlign w:val="superscript"/>
              </w:rPr>
              <w:t>th</w:t>
            </w:r>
            <w:r w:rsidR="00C96DFD" w:rsidRPr="002C3618">
              <w:rPr>
                <w:rFonts w:ascii="Verdana" w:eastAsia="Arial" w:hAnsi="Verdana" w:cs="Arial"/>
              </w:rPr>
              <w:t xml:space="preserve"> April 2025</w:t>
            </w:r>
            <w:r w:rsidR="00054AFF" w:rsidRPr="002C3618">
              <w:rPr>
                <w:rFonts w:ascii="Verdana" w:eastAsia="Arial" w:hAnsi="Verdana" w:cs="Arial"/>
              </w:rPr>
              <w:t>.</w:t>
            </w:r>
          </w:p>
          <w:p w14:paraId="43F6381D" w14:textId="5A6CDDD4" w:rsidR="00531B2A" w:rsidRPr="002C3618" w:rsidRDefault="007A5BA0" w:rsidP="00B717B4">
            <w:pPr>
              <w:pStyle w:val="ListParagraph"/>
              <w:numPr>
                <w:ilvl w:val="0"/>
                <w:numId w:val="2"/>
              </w:numPr>
              <w:spacing w:after="160" w:line="256" w:lineRule="auto"/>
              <w:ind w:left="316" w:right="96" w:hanging="283"/>
              <w:rPr>
                <w:rFonts w:ascii="Verdana" w:hAnsi="Verdana" w:cs="Arial"/>
              </w:rPr>
            </w:pPr>
            <w:r w:rsidRPr="002C3618">
              <w:rPr>
                <w:rFonts w:ascii="Verdana" w:eastAsia="Arial" w:hAnsi="Verdana" w:cs="Arial"/>
              </w:rPr>
              <w:t xml:space="preserve">Performance against </w:t>
            </w:r>
            <w:r w:rsidR="00E61E26" w:rsidRPr="002C3618">
              <w:rPr>
                <w:rFonts w:ascii="Verdana" w:eastAsia="Arial" w:hAnsi="Verdana" w:cs="Arial"/>
              </w:rPr>
              <w:t>Annual</w:t>
            </w:r>
            <w:r w:rsidR="005D7A7C" w:rsidRPr="002C3618">
              <w:rPr>
                <w:rFonts w:ascii="Verdana" w:eastAsia="Arial" w:hAnsi="Verdana" w:cs="Arial"/>
              </w:rPr>
              <w:t xml:space="preserve"> </w:t>
            </w:r>
            <w:r w:rsidR="00EE2A2B" w:rsidRPr="002C3618">
              <w:rPr>
                <w:rFonts w:ascii="Verdana" w:eastAsia="Arial" w:hAnsi="Verdana" w:cs="Arial"/>
              </w:rPr>
              <w:t xml:space="preserve">Plan </w:t>
            </w:r>
            <w:r w:rsidR="00054AFF" w:rsidRPr="002C3618">
              <w:rPr>
                <w:rFonts w:ascii="Verdana" w:eastAsia="Arial" w:hAnsi="Verdana" w:cs="Arial"/>
              </w:rPr>
              <w:t xml:space="preserve">System Indicators (aligned to </w:t>
            </w:r>
            <w:r w:rsidR="002C3618">
              <w:rPr>
                <w:rFonts w:ascii="Verdana" w:eastAsia="Arial" w:hAnsi="Verdana" w:cs="Arial"/>
              </w:rPr>
              <w:t>the Key Performance Indicators set by Welsh Government</w:t>
            </w:r>
            <w:r w:rsidR="00054AFF" w:rsidRPr="002C3618">
              <w:rPr>
                <w:rFonts w:ascii="Verdana" w:eastAsia="Arial" w:hAnsi="Verdana" w:cs="Arial"/>
              </w:rPr>
              <w:t xml:space="preserve">) </w:t>
            </w:r>
            <w:r w:rsidR="002E3D26" w:rsidRPr="002C3618">
              <w:rPr>
                <w:rFonts w:ascii="Verdana" w:eastAsia="Arial" w:hAnsi="Verdana" w:cs="Arial"/>
              </w:rPr>
              <w:t xml:space="preserve">are highlighted </w:t>
            </w:r>
            <w:r w:rsidR="00054AFF" w:rsidRPr="002C3618">
              <w:rPr>
                <w:rFonts w:ascii="Verdana" w:eastAsia="Arial" w:hAnsi="Verdana" w:cs="Arial"/>
              </w:rPr>
              <w:t xml:space="preserve">at </w:t>
            </w:r>
            <w:r w:rsidRPr="002C3618">
              <w:rPr>
                <w:rFonts w:ascii="Verdana" w:eastAsia="Arial" w:hAnsi="Verdana" w:cs="Arial"/>
              </w:rPr>
              <w:t>the end of Q</w:t>
            </w:r>
            <w:r w:rsidR="00C96DFD" w:rsidRPr="002C3618">
              <w:rPr>
                <w:rFonts w:ascii="Verdana" w:eastAsia="Arial" w:hAnsi="Verdana" w:cs="Arial"/>
              </w:rPr>
              <w:t>4</w:t>
            </w:r>
            <w:r w:rsidR="002E3D26" w:rsidRPr="002C3618">
              <w:rPr>
                <w:rFonts w:ascii="Verdana" w:eastAsia="Arial" w:hAnsi="Verdana" w:cs="Arial"/>
              </w:rPr>
              <w:t xml:space="preserve">. </w:t>
            </w:r>
          </w:p>
          <w:p w14:paraId="47369C68" w14:textId="2C650C9C" w:rsidR="00E72F9F" w:rsidRPr="002C3618" w:rsidRDefault="00531B2A" w:rsidP="00B717B4">
            <w:pPr>
              <w:pStyle w:val="ListParagraph"/>
              <w:numPr>
                <w:ilvl w:val="0"/>
                <w:numId w:val="2"/>
              </w:numPr>
              <w:spacing w:after="160" w:line="256" w:lineRule="auto"/>
              <w:ind w:left="316" w:right="96" w:hanging="283"/>
              <w:rPr>
                <w:rFonts w:ascii="Verdana" w:hAnsi="Verdana" w:cs="Arial"/>
              </w:rPr>
            </w:pPr>
            <w:r w:rsidRPr="002C3618">
              <w:rPr>
                <w:rFonts w:ascii="Verdana" w:hAnsi="Verdana" w:cs="Arial"/>
              </w:rPr>
              <w:t>As per above, t</w:t>
            </w:r>
            <w:r w:rsidR="00BD2645" w:rsidRPr="002C3618">
              <w:rPr>
                <w:rFonts w:ascii="Verdana" w:hAnsi="Verdana" w:cs="Arial"/>
              </w:rPr>
              <w:t xml:space="preserve">he Minimum Data Set (MDS) </w:t>
            </w:r>
            <w:r w:rsidR="0041528F" w:rsidRPr="002C3618">
              <w:rPr>
                <w:rFonts w:ascii="Verdana" w:hAnsi="Verdana" w:cs="Arial"/>
              </w:rPr>
              <w:t>has</w:t>
            </w:r>
            <w:r w:rsidRPr="002C3618">
              <w:rPr>
                <w:rFonts w:ascii="Verdana" w:hAnsi="Verdana" w:cs="Arial"/>
              </w:rPr>
              <w:t xml:space="preserve"> be</w:t>
            </w:r>
            <w:r w:rsidR="0041528F" w:rsidRPr="002C3618">
              <w:rPr>
                <w:rFonts w:ascii="Verdana" w:hAnsi="Verdana" w:cs="Arial"/>
              </w:rPr>
              <w:t>en</w:t>
            </w:r>
            <w:r w:rsidRPr="002C3618">
              <w:rPr>
                <w:rFonts w:ascii="Verdana" w:hAnsi="Verdana" w:cs="Arial"/>
              </w:rPr>
              <w:t xml:space="preserve"> updated</w:t>
            </w:r>
            <w:r w:rsidR="00BD2645" w:rsidRPr="002C3618">
              <w:rPr>
                <w:rFonts w:ascii="Verdana" w:hAnsi="Verdana" w:cs="Arial"/>
              </w:rPr>
              <w:t xml:space="preserve"> with actual data against the required metrics, as requested by Welsh Government as part of the NHS Wales planning process.</w:t>
            </w:r>
            <w:r w:rsidRPr="002C3618">
              <w:rPr>
                <w:rFonts w:ascii="Verdana" w:hAnsi="Verdana" w:cs="Arial"/>
              </w:rPr>
              <w:t xml:space="preserve"> This will be presented to the </w:t>
            </w:r>
            <w:r w:rsidR="00EB191F" w:rsidRPr="002C3618">
              <w:rPr>
                <w:rFonts w:ascii="Verdana" w:eastAsia="Arial" w:hAnsi="Verdana" w:cs="Arial"/>
              </w:rPr>
              <w:t xml:space="preserve">Performance &amp; Finance Committee and </w:t>
            </w:r>
            <w:r w:rsidRPr="002C3618">
              <w:rPr>
                <w:rFonts w:ascii="Verdana" w:hAnsi="Verdana" w:cs="Arial"/>
              </w:rPr>
              <w:t xml:space="preserve">Board in </w:t>
            </w:r>
            <w:r w:rsidR="0041528F" w:rsidRPr="002C3618">
              <w:rPr>
                <w:rFonts w:ascii="Verdana" w:hAnsi="Verdana" w:cs="Arial"/>
              </w:rPr>
              <w:t>March</w:t>
            </w:r>
            <w:r w:rsidRPr="002C3618">
              <w:rPr>
                <w:rFonts w:ascii="Verdana" w:hAnsi="Verdana" w:cs="Arial"/>
              </w:rPr>
              <w:t xml:space="preserve"> for approval to submit to W</w:t>
            </w:r>
            <w:r w:rsidR="002C3618">
              <w:rPr>
                <w:rFonts w:ascii="Verdana" w:hAnsi="Verdana" w:cs="Arial"/>
              </w:rPr>
              <w:t>elsh Government</w:t>
            </w:r>
            <w:r w:rsidRPr="002C3618">
              <w:rPr>
                <w:rFonts w:ascii="Verdana" w:hAnsi="Verdana" w:cs="Arial"/>
              </w:rPr>
              <w:t>.</w:t>
            </w:r>
          </w:p>
        </w:tc>
      </w:tr>
      <w:tr w:rsidR="00B30EEA" w:rsidRPr="002C3618" w14:paraId="5A1EE672" w14:textId="77777777" w:rsidTr="4E086727">
        <w:trPr>
          <w:trHeight w:val="90"/>
        </w:trPr>
        <w:tc>
          <w:tcPr>
            <w:tcW w:w="2400" w:type="dxa"/>
            <w:vMerge w:val="restart"/>
          </w:tcPr>
          <w:p w14:paraId="4E04DD28" w14:textId="77777777" w:rsidR="568DDF6F" w:rsidRPr="002C3618" w:rsidRDefault="568DDF6F" w:rsidP="568DDF6F">
            <w:pPr>
              <w:rPr>
                <w:rFonts w:ascii="Verdana" w:eastAsia="Arial" w:hAnsi="Verdana"/>
                <w:szCs w:val="24"/>
              </w:rPr>
            </w:pPr>
            <w:r w:rsidRPr="002C3618">
              <w:rPr>
                <w:rFonts w:ascii="Verdana" w:eastAsia="Arial" w:hAnsi="Verdana"/>
                <w:b/>
                <w:bCs/>
                <w:szCs w:val="24"/>
              </w:rPr>
              <w:lastRenderedPageBreak/>
              <w:t xml:space="preserve">Specific Action Required </w:t>
            </w:r>
          </w:p>
        </w:tc>
        <w:tc>
          <w:tcPr>
            <w:tcW w:w="1710" w:type="dxa"/>
            <w:shd w:val="clear" w:color="auto" w:fill="C2D4ED"/>
          </w:tcPr>
          <w:p w14:paraId="2BA51409" w14:textId="77777777" w:rsidR="568DDF6F" w:rsidRPr="002C3618" w:rsidRDefault="568DDF6F" w:rsidP="568DDF6F">
            <w:pPr>
              <w:rPr>
                <w:rFonts w:ascii="Verdana" w:eastAsia="Arial" w:hAnsi="Verdana"/>
                <w:szCs w:val="24"/>
              </w:rPr>
            </w:pPr>
            <w:r w:rsidRPr="002C3618">
              <w:rPr>
                <w:rFonts w:ascii="Verdana" w:eastAsia="Arial" w:hAnsi="Verdana"/>
                <w:b/>
                <w:bCs/>
                <w:szCs w:val="24"/>
              </w:rPr>
              <w:t>Information</w:t>
            </w:r>
          </w:p>
        </w:tc>
        <w:tc>
          <w:tcPr>
            <w:tcW w:w="1710" w:type="dxa"/>
            <w:gridSpan w:val="2"/>
            <w:shd w:val="clear" w:color="auto" w:fill="C2D4ED"/>
          </w:tcPr>
          <w:p w14:paraId="76FE6233" w14:textId="77777777" w:rsidR="568DDF6F" w:rsidRPr="002C3618" w:rsidRDefault="568DDF6F" w:rsidP="568DDF6F">
            <w:pPr>
              <w:jc w:val="both"/>
              <w:rPr>
                <w:rFonts w:ascii="Verdana" w:eastAsia="Arial" w:hAnsi="Verdana"/>
                <w:szCs w:val="24"/>
              </w:rPr>
            </w:pPr>
            <w:r w:rsidRPr="002C3618">
              <w:rPr>
                <w:rFonts w:ascii="Verdana" w:eastAsia="Arial" w:hAnsi="Verdana"/>
                <w:b/>
                <w:bCs/>
                <w:szCs w:val="24"/>
              </w:rPr>
              <w:t>Discussion</w:t>
            </w:r>
          </w:p>
        </w:tc>
        <w:tc>
          <w:tcPr>
            <w:tcW w:w="1650" w:type="dxa"/>
            <w:shd w:val="clear" w:color="auto" w:fill="C2D4ED"/>
          </w:tcPr>
          <w:p w14:paraId="180A42EE" w14:textId="77777777" w:rsidR="568DDF6F" w:rsidRPr="002C3618" w:rsidRDefault="568DDF6F" w:rsidP="568DDF6F">
            <w:pPr>
              <w:rPr>
                <w:rFonts w:ascii="Verdana" w:eastAsia="Arial" w:hAnsi="Verdana"/>
                <w:szCs w:val="24"/>
              </w:rPr>
            </w:pPr>
            <w:r w:rsidRPr="002C3618">
              <w:rPr>
                <w:rFonts w:ascii="Verdana" w:eastAsia="Arial" w:hAnsi="Verdana"/>
                <w:b/>
                <w:bCs/>
                <w:szCs w:val="24"/>
              </w:rPr>
              <w:t>Assurance</w:t>
            </w:r>
          </w:p>
        </w:tc>
        <w:tc>
          <w:tcPr>
            <w:tcW w:w="1718" w:type="dxa"/>
            <w:gridSpan w:val="2"/>
            <w:shd w:val="clear" w:color="auto" w:fill="C2D4ED"/>
          </w:tcPr>
          <w:p w14:paraId="5CB65670" w14:textId="77777777" w:rsidR="568DDF6F" w:rsidRPr="002C3618" w:rsidRDefault="568DDF6F" w:rsidP="568DDF6F">
            <w:pPr>
              <w:rPr>
                <w:rFonts w:ascii="Verdana" w:eastAsia="Arial" w:hAnsi="Verdana"/>
                <w:szCs w:val="24"/>
              </w:rPr>
            </w:pPr>
            <w:r w:rsidRPr="002C3618">
              <w:rPr>
                <w:rFonts w:ascii="Verdana" w:eastAsia="Arial" w:hAnsi="Verdana"/>
                <w:b/>
                <w:bCs/>
                <w:szCs w:val="24"/>
              </w:rPr>
              <w:t>Approval</w:t>
            </w:r>
          </w:p>
        </w:tc>
      </w:tr>
      <w:tr w:rsidR="00B30EEA" w:rsidRPr="002C3618" w14:paraId="44CEF1A2" w14:textId="77777777" w:rsidTr="4E086727">
        <w:trPr>
          <w:trHeight w:val="90"/>
        </w:trPr>
        <w:tc>
          <w:tcPr>
            <w:tcW w:w="2400" w:type="dxa"/>
            <w:vMerge/>
            <w:vAlign w:val="center"/>
          </w:tcPr>
          <w:p w14:paraId="6E7B827F" w14:textId="77777777" w:rsidR="00FF65F0" w:rsidRPr="002C3618" w:rsidRDefault="00FF65F0">
            <w:pPr>
              <w:rPr>
                <w:rFonts w:ascii="Verdana" w:hAnsi="Verdana"/>
                <w:szCs w:val="24"/>
              </w:rPr>
            </w:pPr>
          </w:p>
        </w:tc>
        <w:tc>
          <w:tcPr>
            <w:tcW w:w="1710" w:type="dxa"/>
          </w:tcPr>
          <w:p w14:paraId="134A2F3C"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c>
          <w:tcPr>
            <w:tcW w:w="1710" w:type="dxa"/>
            <w:gridSpan w:val="2"/>
          </w:tcPr>
          <w:p w14:paraId="2002D642"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c>
          <w:tcPr>
            <w:tcW w:w="1650" w:type="dxa"/>
          </w:tcPr>
          <w:p w14:paraId="27E26411"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c>
          <w:tcPr>
            <w:tcW w:w="1718" w:type="dxa"/>
            <w:gridSpan w:val="2"/>
          </w:tcPr>
          <w:p w14:paraId="33259B98"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r>
      <w:tr w:rsidR="00B30EEA" w:rsidRPr="002C3618" w14:paraId="1497FF5B" w14:textId="77777777" w:rsidTr="00531B2A">
        <w:trPr>
          <w:trHeight w:val="850"/>
        </w:trPr>
        <w:tc>
          <w:tcPr>
            <w:tcW w:w="2400" w:type="dxa"/>
          </w:tcPr>
          <w:p w14:paraId="52189E68" w14:textId="77777777" w:rsidR="568DDF6F" w:rsidRPr="002C3618" w:rsidRDefault="568DDF6F" w:rsidP="568DDF6F">
            <w:pPr>
              <w:rPr>
                <w:rFonts w:ascii="Verdana" w:eastAsia="Arial" w:hAnsi="Verdana"/>
                <w:szCs w:val="24"/>
              </w:rPr>
            </w:pPr>
            <w:r w:rsidRPr="002C3618">
              <w:rPr>
                <w:rFonts w:ascii="Verdana" w:eastAsia="Arial" w:hAnsi="Verdana"/>
                <w:b/>
                <w:bCs/>
                <w:szCs w:val="24"/>
              </w:rPr>
              <w:t>Recommendations</w:t>
            </w:r>
          </w:p>
          <w:p w14:paraId="1581CB5C" w14:textId="77777777" w:rsidR="568DDF6F" w:rsidRPr="002C3618" w:rsidRDefault="568DDF6F" w:rsidP="568DDF6F">
            <w:pPr>
              <w:rPr>
                <w:rFonts w:ascii="Verdana" w:eastAsia="Arial" w:hAnsi="Verdana"/>
                <w:szCs w:val="24"/>
              </w:rPr>
            </w:pPr>
          </w:p>
        </w:tc>
        <w:tc>
          <w:tcPr>
            <w:tcW w:w="6788" w:type="dxa"/>
            <w:gridSpan w:val="6"/>
          </w:tcPr>
          <w:p w14:paraId="2F633827" w14:textId="77777777" w:rsidR="568DDF6F" w:rsidRPr="002C3618" w:rsidRDefault="001F38CF" w:rsidP="568DDF6F">
            <w:pPr>
              <w:ind w:right="96"/>
              <w:jc w:val="both"/>
              <w:rPr>
                <w:rFonts w:ascii="Verdana" w:eastAsia="Arial" w:hAnsi="Verdana"/>
                <w:szCs w:val="24"/>
              </w:rPr>
            </w:pPr>
            <w:r w:rsidRPr="002C3618">
              <w:rPr>
                <w:rFonts w:ascii="Verdana" w:eastAsia="Arial" w:hAnsi="Verdana"/>
                <w:szCs w:val="24"/>
              </w:rPr>
              <w:t xml:space="preserve">The Board is </w:t>
            </w:r>
            <w:r w:rsidR="568DDF6F" w:rsidRPr="002C3618">
              <w:rPr>
                <w:rFonts w:ascii="Verdana" w:eastAsia="Arial" w:hAnsi="Verdana"/>
                <w:szCs w:val="24"/>
              </w:rPr>
              <w:t>asked to:</w:t>
            </w:r>
          </w:p>
          <w:p w14:paraId="0C6DFEB2" w14:textId="0C30727E" w:rsidR="003C6277" w:rsidRPr="002C3618" w:rsidRDefault="002C3618" w:rsidP="009B0FF7">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003C6277" w:rsidRPr="002C3618">
              <w:rPr>
                <w:rFonts w:ascii="Verdana" w:eastAsia="Arial" w:hAnsi="Verdana" w:cs="Arial"/>
                <w:b/>
                <w:bCs/>
                <w:color w:val="000000" w:themeColor="text1"/>
              </w:rPr>
              <w:t xml:space="preserve"> </w:t>
            </w:r>
            <w:r w:rsidR="003C6277" w:rsidRPr="002C3618">
              <w:rPr>
                <w:rFonts w:ascii="Verdana" w:eastAsia="Arial" w:hAnsi="Verdana" w:cs="Arial"/>
                <w:color w:val="000000" w:themeColor="text1"/>
              </w:rPr>
              <w:t xml:space="preserve">the areas of achievement </w:t>
            </w:r>
            <w:r w:rsidR="004F5BEE" w:rsidRPr="002C3618">
              <w:rPr>
                <w:rFonts w:ascii="Verdana" w:eastAsia="Arial" w:hAnsi="Verdana" w:cs="Arial"/>
                <w:color w:val="000000" w:themeColor="text1"/>
              </w:rPr>
              <w:t>in delivering</w:t>
            </w:r>
            <w:r w:rsidR="003C6277" w:rsidRPr="002C3618">
              <w:rPr>
                <w:rFonts w:ascii="Verdana" w:eastAsia="Arial" w:hAnsi="Verdana" w:cs="Arial"/>
                <w:color w:val="000000" w:themeColor="text1"/>
              </w:rPr>
              <w:t xml:space="preserve"> the </w:t>
            </w:r>
            <w:r w:rsidR="00E61E26" w:rsidRPr="002C3618">
              <w:rPr>
                <w:rFonts w:ascii="Verdana" w:eastAsia="Arial" w:hAnsi="Verdana" w:cs="Arial"/>
                <w:color w:val="000000" w:themeColor="text1"/>
              </w:rPr>
              <w:t xml:space="preserve">Annual </w:t>
            </w:r>
            <w:r w:rsidR="00EE2A2B" w:rsidRPr="002C3618">
              <w:rPr>
                <w:rFonts w:ascii="Verdana" w:eastAsia="Arial" w:hAnsi="Verdana" w:cs="Arial"/>
                <w:color w:val="000000" w:themeColor="text1"/>
              </w:rPr>
              <w:t>Plan</w:t>
            </w:r>
            <w:r w:rsidR="008C54F6" w:rsidRPr="002C3618">
              <w:rPr>
                <w:rFonts w:ascii="Verdana" w:eastAsia="Arial" w:hAnsi="Verdana" w:cs="Arial"/>
                <w:color w:val="000000" w:themeColor="text1"/>
              </w:rPr>
              <w:t xml:space="preserve"> </w:t>
            </w:r>
            <w:r w:rsidR="003C6277" w:rsidRPr="002C3618">
              <w:rPr>
                <w:rFonts w:ascii="Verdana" w:eastAsia="Arial" w:hAnsi="Verdana" w:cs="Arial"/>
                <w:color w:val="000000" w:themeColor="text1"/>
              </w:rPr>
              <w:t>in Q</w:t>
            </w:r>
            <w:r w:rsidR="00652FF0" w:rsidRPr="002C3618">
              <w:rPr>
                <w:rFonts w:ascii="Verdana" w:eastAsia="Arial" w:hAnsi="Verdana" w:cs="Arial"/>
                <w:color w:val="000000" w:themeColor="text1"/>
              </w:rPr>
              <w:t>4</w:t>
            </w:r>
            <w:r w:rsidR="00E034BE" w:rsidRPr="002C3618">
              <w:rPr>
                <w:rFonts w:ascii="Verdana" w:eastAsia="Arial" w:hAnsi="Verdana" w:cs="Arial"/>
                <w:color w:val="000000" w:themeColor="text1"/>
              </w:rPr>
              <w:t>.</w:t>
            </w:r>
          </w:p>
          <w:p w14:paraId="72D0B3ED" w14:textId="46E3C12D" w:rsidR="008304E6" w:rsidRPr="002C3618" w:rsidRDefault="002C3618" w:rsidP="009B0FF7">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003C6277" w:rsidRPr="002C3618">
              <w:rPr>
                <w:rFonts w:ascii="Verdana" w:eastAsia="Arial" w:hAnsi="Verdana" w:cs="Arial"/>
                <w:b/>
                <w:bCs/>
                <w:color w:val="000000" w:themeColor="text1"/>
              </w:rPr>
              <w:t xml:space="preserve"> </w:t>
            </w:r>
            <w:r w:rsidR="003C6277" w:rsidRPr="002C3618">
              <w:rPr>
                <w:rFonts w:ascii="Verdana" w:eastAsia="Arial" w:hAnsi="Verdana" w:cs="Arial"/>
                <w:color w:val="000000" w:themeColor="text1"/>
              </w:rPr>
              <w:t xml:space="preserve">mitigating actions against </w:t>
            </w:r>
            <w:r w:rsidR="008304E6" w:rsidRPr="002C3618">
              <w:rPr>
                <w:rFonts w:ascii="Verdana" w:eastAsia="Arial" w:hAnsi="Verdana" w:cs="Arial"/>
                <w:color w:val="000000" w:themeColor="text1"/>
              </w:rPr>
              <w:t>GMOs</w:t>
            </w:r>
            <w:r w:rsidR="003C6277" w:rsidRPr="002C3618">
              <w:rPr>
                <w:rFonts w:ascii="Verdana" w:eastAsia="Arial" w:hAnsi="Verdana" w:cs="Arial"/>
                <w:color w:val="000000" w:themeColor="text1"/>
              </w:rPr>
              <w:t xml:space="preserve"> which are off-track</w:t>
            </w:r>
            <w:r w:rsidR="005D3182" w:rsidRPr="002C3618">
              <w:rPr>
                <w:rFonts w:ascii="Verdana" w:eastAsia="Arial" w:hAnsi="Verdana" w:cs="Arial"/>
                <w:color w:val="000000" w:themeColor="text1"/>
              </w:rPr>
              <w:t>.</w:t>
            </w:r>
            <w:r w:rsidR="003C6277" w:rsidRPr="002C3618">
              <w:rPr>
                <w:rFonts w:ascii="Verdana" w:eastAsia="Arial" w:hAnsi="Verdana" w:cs="Arial"/>
                <w:color w:val="000000" w:themeColor="text1"/>
              </w:rPr>
              <w:t xml:space="preserve"> </w:t>
            </w:r>
          </w:p>
          <w:p w14:paraId="71C7AF2B" w14:textId="1E62F471" w:rsidR="00E72F9F" w:rsidRPr="002C3618" w:rsidRDefault="002C3618" w:rsidP="00531B2A">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color w:val="000000" w:themeColor="text1"/>
              </w:rPr>
              <w:t>CONSIDER</w:t>
            </w:r>
            <w:r w:rsidR="003C6277" w:rsidRPr="002C3618">
              <w:rPr>
                <w:rFonts w:ascii="Verdana" w:eastAsia="Arial" w:hAnsi="Verdana" w:cs="Arial"/>
                <w:b/>
                <w:color w:val="000000" w:themeColor="text1"/>
              </w:rPr>
              <w:t xml:space="preserve"> </w:t>
            </w:r>
            <w:r w:rsidR="008304E6" w:rsidRPr="002C3618">
              <w:rPr>
                <w:rFonts w:ascii="Verdana" w:eastAsia="Arial" w:hAnsi="Verdana" w:cs="Arial"/>
                <w:color w:val="000000" w:themeColor="text1"/>
              </w:rPr>
              <w:t>the</w:t>
            </w:r>
            <w:r w:rsidR="004F2955" w:rsidRPr="002C3618">
              <w:rPr>
                <w:rFonts w:ascii="Verdana" w:eastAsia="Arial" w:hAnsi="Verdana" w:cs="Arial"/>
                <w:color w:val="000000" w:themeColor="text1"/>
              </w:rPr>
              <w:t xml:space="preserve"> mitigations and next steps</w:t>
            </w:r>
            <w:r w:rsidR="008304E6" w:rsidRPr="002C3618">
              <w:rPr>
                <w:rFonts w:ascii="Verdana" w:eastAsia="Arial" w:hAnsi="Verdana" w:cs="Arial"/>
                <w:color w:val="000000" w:themeColor="text1"/>
              </w:rPr>
              <w:t xml:space="preserve"> wher</w:t>
            </w:r>
            <w:r w:rsidR="00F005B4" w:rsidRPr="002C3618">
              <w:rPr>
                <w:rFonts w:ascii="Verdana" w:eastAsia="Arial" w:hAnsi="Verdana" w:cs="Arial"/>
                <w:color w:val="000000" w:themeColor="text1"/>
              </w:rPr>
              <w:t>e delivery is off trac</w:t>
            </w:r>
            <w:r w:rsidR="00531B2A" w:rsidRPr="002C3618">
              <w:rPr>
                <w:rFonts w:ascii="Verdana" w:eastAsia="Arial" w:hAnsi="Verdana" w:cs="Arial"/>
                <w:color w:val="000000" w:themeColor="text1"/>
              </w:rPr>
              <w:t>k.</w:t>
            </w:r>
          </w:p>
        </w:tc>
      </w:tr>
    </w:tbl>
    <w:p w14:paraId="262C0DEB" w14:textId="2E18183E" w:rsidR="007A1A6D" w:rsidRPr="001F4444" w:rsidRDefault="00021897" w:rsidP="00601C9D">
      <w:pPr>
        <w:spacing w:line="259" w:lineRule="auto"/>
        <w:jc w:val="both"/>
        <w:rPr>
          <w:rFonts w:ascii="Verdana" w:eastAsia="Arial" w:hAnsi="Verdana"/>
          <w:b/>
          <w:bCs/>
          <w:szCs w:val="24"/>
        </w:rPr>
      </w:pPr>
      <w:r w:rsidRPr="001F4444">
        <w:rPr>
          <w:rFonts w:ascii="Verdana" w:hAnsi="Verdana"/>
          <w:b/>
          <w:bCs/>
          <w:color w:val="FF0000"/>
          <w:szCs w:val="24"/>
          <w:u w:val="single"/>
        </w:rPr>
        <w:br w:type="page"/>
      </w:r>
      <w:r w:rsidR="00547729" w:rsidRPr="001F4444">
        <w:rPr>
          <w:rFonts w:ascii="Verdana" w:eastAsia="Arial" w:hAnsi="Verdana"/>
          <w:b/>
          <w:bCs/>
          <w:szCs w:val="24"/>
        </w:rPr>
        <w:lastRenderedPageBreak/>
        <w:t xml:space="preserve">ANNUAL </w:t>
      </w:r>
      <w:r w:rsidR="00EE2A2B" w:rsidRPr="001F4444">
        <w:rPr>
          <w:rFonts w:ascii="Verdana" w:eastAsia="Arial" w:hAnsi="Verdana"/>
          <w:b/>
          <w:bCs/>
          <w:szCs w:val="24"/>
        </w:rPr>
        <w:t xml:space="preserve">PLAN </w:t>
      </w:r>
      <w:r w:rsidR="00C16DD6" w:rsidRPr="001F4444">
        <w:rPr>
          <w:rFonts w:ascii="Verdana" w:eastAsia="Arial" w:hAnsi="Verdana"/>
          <w:b/>
          <w:bCs/>
          <w:szCs w:val="24"/>
        </w:rPr>
        <w:t xml:space="preserve">24/25 </w:t>
      </w:r>
      <w:r w:rsidR="0016598D" w:rsidRPr="001F4444">
        <w:rPr>
          <w:rFonts w:ascii="Verdana" w:eastAsia="Arial" w:hAnsi="Verdana"/>
          <w:b/>
          <w:bCs/>
          <w:szCs w:val="24"/>
        </w:rPr>
        <w:t>DELIVERY</w:t>
      </w:r>
      <w:r w:rsidR="00C16DD6" w:rsidRPr="001F4444">
        <w:rPr>
          <w:rFonts w:ascii="Verdana" w:eastAsia="Arial" w:hAnsi="Verdana"/>
          <w:b/>
          <w:bCs/>
          <w:szCs w:val="24"/>
        </w:rPr>
        <w:t xml:space="preserve">: </w:t>
      </w:r>
      <w:r w:rsidR="568DDF6F" w:rsidRPr="001F4444">
        <w:rPr>
          <w:rFonts w:ascii="Verdana" w:eastAsia="Arial" w:hAnsi="Verdana"/>
          <w:b/>
          <w:bCs/>
          <w:szCs w:val="24"/>
        </w:rPr>
        <w:t xml:space="preserve">QUARTER </w:t>
      </w:r>
      <w:r w:rsidR="00652FF0" w:rsidRPr="001F4444">
        <w:rPr>
          <w:rFonts w:ascii="Verdana" w:eastAsia="Arial" w:hAnsi="Verdana"/>
          <w:b/>
          <w:bCs/>
          <w:szCs w:val="24"/>
        </w:rPr>
        <w:t>4</w:t>
      </w:r>
      <w:r w:rsidR="00C16DD6" w:rsidRPr="001F4444">
        <w:rPr>
          <w:rFonts w:ascii="Verdana" w:eastAsia="Arial" w:hAnsi="Verdana"/>
          <w:b/>
          <w:bCs/>
          <w:szCs w:val="24"/>
        </w:rPr>
        <w:t xml:space="preserve"> </w:t>
      </w:r>
      <w:r w:rsidR="568DDF6F" w:rsidRPr="001F4444">
        <w:rPr>
          <w:rFonts w:ascii="Verdana" w:eastAsia="Arial" w:hAnsi="Verdana"/>
          <w:b/>
          <w:bCs/>
          <w:szCs w:val="24"/>
        </w:rPr>
        <w:t>PROGRESS REPORT</w:t>
      </w:r>
    </w:p>
    <w:p w14:paraId="031EAB45" w14:textId="77777777" w:rsidR="568DDF6F" w:rsidRPr="001F4444" w:rsidRDefault="007A1A6D" w:rsidP="00601C9D">
      <w:pPr>
        <w:spacing w:line="259" w:lineRule="auto"/>
        <w:jc w:val="both"/>
        <w:rPr>
          <w:rFonts w:ascii="Verdana" w:eastAsia="Arial" w:hAnsi="Verdana"/>
          <w:szCs w:val="24"/>
        </w:rPr>
      </w:pPr>
      <w:r w:rsidRPr="001F4444">
        <w:rPr>
          <w:rFonts w:ascii="Verdana" w:eastAsia="Arial" w:hAnsi="Verdana"/>
          <w:b/>
          <w:bCs/>
          <w:szCs w:val="24"/>
        </w:rPr>
        <w:t xml:space="preserve">1. </w:t>
      </w:r>
      <w:r w:rsidR="568DDF6F" w:rsidRPr="001F4444">
        <w:rPr>
          <w:rFonts w:ascii="Verdana" w:eastAsia="Arial" w:hAnsi="Verdana"/>
          <w:b/>
          <w:bCs/>
          <w:szCs w:val="24"/>
        </w:rPr>
        <w:t>INTRODUCTION</w:t>
      </w:r>
    </w:p>
    <w:p w14:paraId="4A9D20B3" w14:textId="7AE8AE7E" w:rsidR="568DDF6F" w:rsidRPr="001F4444" w:rsidRDefault="568DDF6F" w:rsidP="00B717B4">
      <w:pPr>
        <w:spacing w:after="0"/>
        <w:jc w:val="both"/>
        <w:rPr>
          <w:rFonts w:ascii="Verdana" w:eastAsia="Arial" w:hAnsi="Verdana"/>
          <w:szCs w:val="24"/>
        </w:rPr>
      </w:pPr>
      <w:r w:rsidRPr="001F4444">
        <w:rPr>
          <w:rFonts w:ascii="Verdana" w:eastAsia="Arial" w:hAnsi="Verdana"/>
          <w:szCs w:val="24"/>
        </w:rPr>
        <w:t>This paper provides the reported status against the prio</w:t>
      </w:r>
      <w:r w:rsidR="00B30EEA" w:rsidRPr="001F4444">
        <w:rPr>
          <w:rFonts w:ascii="Verdana" w:eastAsia="Arial" w:hAnsi="Verdana"/>
          <w:szCs w:val="24"/>
        </w:rPr>
        <w:t>rities for delivery in Quarter</w:t>
      </w:r>
      <w:r w:rsidR="00D66F27" w:rsidRPr="001F4444">
        <w:rPr>
          <w:rFonts w:ascii="Verdana" w:eastAsia="Arial" w:hAnsi="Verdana"/>
          <w:szCs w:val="24"/>
        </w:rPr>
        <w:t xml:space="preserve"> </w:t>
      </w:r>
      <w:r w:rsidR="00652FF0" w:rsidRPr="001F4444">
        <w:rPr>
          <w:rFonts w:ascii="Verdana" w:eastAsia="Arial" w:hAnsi="Verdana"/>
          <w:szCs w:val="24"/>
        </w:rPr>
        <w:t>4</w:t>
      </w:r>
      <w:r w:rsidR="0096000C" w:rsidRPr="001F4444">
        <w:rPr>
          <w:rFonts w:ascii="Verdana" w:eastAsia="Arial" w:hAnsi="Verdana"/>
          <w:szCs w:val="24"/>
        </w:rPr>
        <w:t xml:space="preserve"> </w:t>
      </w:r>
      <w:r w:rsidR="00EE2A2B" w:rsidRPr="001F4444">
        <w:rPr>
          <w:rFonts w:ascii="Verdana" w:eastAsia="Arial" w:hAnsi="Verdana"/>
          <w:szCs w:val="24"/>
        </w:rPr>
        <w:t>24</w:t>
      </w:r>
      <w:r w:rsidR="00513D0D" w:rsidRPr="001F4444">
        <w:rPr>
          <w:rFonts w:ascii="Verdana" w:eastAsia="Arial" w:hAnsi="Verdana"/>
          <w:szCs w:val="24"/>
        </w:rPr>
        <w:t>/25</w:t>
      </w:r>
      <w:r w:rsidR="00B427E0" w:rsidRPr="001F4444">
        <w:rPr>
          <w:rFonts w:ascii="Verdana" w:eastAsia="Arial" w:hAnsi="Verdana"/>
          <w:szCs w:val="24"/>
        </w:rPr>
        <w:t>,</w:t>
      </w:r>
      <w:r w:rsidRPr="001F4444">
        <w:rPr>
          <w:rFonts w:ascii="Verdana" w:eastAsia="Arial" w:hAnsi="Verdana"/>
          <w:szCs w:val="24"/>
        </w:rPr>
        <w:t xml:space="preserve"> as set out in </w:t>
      </w:r>
      <w:r w:rsidR="00CE0F92" w:rsidRPr="001F4444">
        <w:rPr>
          <w:rFonts w:ascii="Verdana" w:eastAsia="Arial" w:hAnsi="Verdana"/>
          <w:szCs w:val="24"/>
        </w:rPr>
        <w:t>the Annual</w:t>
      </w:r>
      <w:r w:rsidR="00EE2A2B" w:rsidRPr="001F4444">
        <w:rPr>
          <w:rFonts w:ascii="Verdana" w:eastAsia="Arial" w:hAnsi="Verdana"/>
          <w:szCs w:val="24"/>
        </w:rPr>
        <w:t xml:space="preserve"> Plan</w:t>
      </w:r>
      <w:r w:rsidRPr="001F4444">
        <w:rPr>
          <w:rFonts w:ascii="Verdana" w:eastAsia="Arial" w:hAnsi="Verdana"/>
          <w:szCs w:val="24"/>
        </w:rPr>
        <w:t xml:space="preserve"> as Goals Methods Outcomes (GMOs)</w:t>
      </w:r>
      <w:r w:rsidR="00513D0D" w:rsidRPr="001F4444">
        <w:rPr>
          <w:rFonts w:ascii="Verdana" w:eastAsia="Arial" w:hAnsi="Verdana"/>
          <w:szCs w:val="24"/>
        </w:rPr>
        <w:t xml:space="preserve">. </w:t>
      </w:r>
      <w:r w:rsidR="00CE0F92" w:rsidRPr="001F4444">
        <w:rPr>
          <w:rFonts w:ascii="Verdana" w:eastAsia="Arial" w:hAnsi="Verdana"/>
          <w:szCs w:val="24"/>
        </w:rPr>
        <w:t xml:space="preserve">Any changes </w:t>
      </w:r>
      <w:r w:rsidR="00B427E0" w:rsidRPr="001F4444">
        <w:rPr>
          <w:rFonts w:ascii="Verdana" w:eastAsia="Arial" w:hAnsi="Verdana"/>
          <w:szCs w:val="24"/>
        </w:rPr>
        <w:t xml:space="preserve">from </w:t>
      </w:r>
      <w:r w:rsidR="00A86CB3" w:rsidRPr="001F4444">
        <w:rPr>
          <w:rFonts w:ascii="Verdana" w:eastAsia="Arial" w:hAnsi="Verdana"/>
          <w:szCs w:val="24"/>
        </w:rPr>
        <w:t xml:space="preserve">the plan submitted to </w:t>
      </w:r>
      <w:r w:rsidR="002C3618" w:rsidRPr="001F4444">
        <w:rPr>
          <w:rFonts w:ascii="Verdana" w:hAnsi="Verdana"/>
          <w:bCs/>
          <w:szCs w:val="24"/>
        </w:rPr>
        <w:t>Welsh Government</w:t>
      </w:r>
      <w:r w:rsidR="006D1FA9" w:rsidRPr="001F4444">
        <w:rPr>
          <w:rFonts w:ascii="Verdana" w:eastAsia="Arial" w:hAnsi="Verdana"/>
          <w:szCs w:val="24"/>
        </w:rPr>
        <w:t>, including revisions to quarterly milestones,</w:t>
      </w:r>
      <w:r w:rsidR="00CE0F92" w:rsidRPr="001F4444">
        <w:rPr>
          <w:rFonts w:ascii="Verdana" w:eastAsia="Arial" w:hAnsi="Verdana"/>
          <w:szCs w:val="24"/>
        </w:rPr>
        <w:t xml:space="preserve"> are presented for t</w:t>
      </w:r>
      <w:r w:rsidR="002C3618" w:rsidRPr="001F4444">
        <w:rPr>
          <w:rFonts w:ascii="Verdana" w:eastAsia="Arial" w:hAnsi="Verdana"/>
          <w:szCs w:val="24"/>
        </w:rPr>
        <w:t>he assurance of the Performance &amp; Finance Committee.</w:t>
      </w:r>
    </w:p>
    <w:p w14:paraId="08FC5A6F" w14:textId="77777777" w:rsidR="568DDF6F" w:rsidRPr="001F4444" w:rsidRDefault="568DDF6F" w:rsidP="00601C9D">
      <w:pPr>
        <w:spacing w:after="0"/>
        <w:jc w:val="both"/>
        <w:rPr>
          <w:rFonts w:ascii="Verdana" w:eastAsia="Arial" w:hAnsi="Verdana"/>
          <w:szCs w:val="24"/>
        </w:rPr>
      </w:pPr>
    </w:p>
    <w:p w14:paraId="542611EA" w14:textId="77777777" w:rsidR="568DDF6F" w:rsidRPr="001F4444" w:rsidRDefault="007A1A6D" w:rsidP="00601C9D">
      <w:pPr>
        <w:jc w:val="both"/>
        <w:rPr>
          <w:rFonts w:ascii="Verdana" w:eastAsia="Arial" w:hAnsi="Verdana"/>
          <w:szCs w:val="24"/>
        </w:rPr>
      </w:pPr>
      <w:r w:rsidRPr="001F4444">
        <w:rPr>
          <w:rFonts w:ascii="Verdana" w:eastAsia="Arial" w:hAnsi="Verdana"/>
          <w:b/>
          <w:bCs/>
          <w:szCs w:val="24"/>
        </w:rPr>
        <w:t xml:space="preserve">2. </w:t>
      </w:r>
      <w:r w:rsidR="568DDF6F" w:rsidRPr="001F4444">
        <w:rPr>
          <w:rFonts w:ascii="Verdana" w:eastAsia="Arial" w:hAnsi="Verdana"/>
          <w:b/>
          <w:bCs/>
          <w:szCs w:val="24"/>
        </w:rPr>
        <w:t>BACKGROUND</w:t>
      </w:r>
    </w:p>
    <w:p w14:paraId="52D4B0B6" w14:textId="026E7AEE" w:rsidR="000766E8" w:rsidRPr="001F4444" w:rsidRDefault="005D7A7C" w:rsidP="00601C9D">
      <w:pPr>
        <w:spacing w:after="0"/>
        <w:ind w:right="86"/>
        <w:jc w:val="both"/>
        <w:rPr>
          <w:rFonts w:ascii="Verdana" w:hAnsi="Verdana"/>
          <w:szCs w:val="24"/>
        </w:rPr>
      </w:pPr>
      <w:r w:rsidRPr="001F4444">
        <w:rPr>
          <w:rFonts w:ascii="Verdana" w:hAnsi="Verdana"/>
          <w:bCs/>
          <w:szCs w:val="24"/>
        </w:rPr>
        <w:t xml:space="preserve">The Health Board has a statutory duty to submit a financially balanced Integrated </w:t>
      </w:r>
      <w:r w:rsidR="00B717B4" w:rsidRPr="001F4444">
        <w:rPr>
          <w:rFonts w:ascii="Verdana" w:hAnsi="Verdana"/>
          <w:bCs/>
          <w:szCs w:val="24"/>
        </w:rPr>
        <w:t>Medium-Term</w:t>
      </w:r>
      <w:r w:rsidRPr="001F4444">
        <w:rPr>
          <w:rFonts w:ascii="Verdana" w:hAnsi="Verdana"/>
          <w:bCs/>
          <w:szCs w:val="24"/>
        </w:rPr>
        <w:t xml:space="preserve"> Plan (IMTP) annually. The Health Board approved</w:t>
      </w:r>
      <w:r w:rsidR="00B427E0" w:rsidRPr="001F4444">
        <w:rPr>
          <w:rFonts w:ascii="Verdana" w:hAnsi="Verdana"/>
          <w:bCs/>
          <w:szCs w:val="24"/>
        </w:rPr>
        <w:t xml:space="preserve"> and submitted to W</w:t>
      </w:r>
      <w:r w:rsidR="002C3618" w:rsidRPr="001F4444">
        <w:rPr>
          <w:rFonts w:ascii="Verdana" w:hAnsi="Verdana"/>
          <w:bCs/>
          <w:szCs w:val="24"/>
        </w:rPr>
        <w:t xml:space="preserve">elsh </w:t>
      </w:r>
      <w:r w:rsidR="00B427E0" w:rsidRPr="001F4444">
        <w:rPr>
          <w:rFonts w:ascii="Verdana" w:hAnsi="Verdana"/>
          <w:bCs/>
          <w:szCs w:val="24"/>
        </w:rPr>
        <w:t>G</w:t>
      </w:r>
      <w:r w:rsidR="002C3618" w:rsidRPr="001F4444">
        <w:rPr>
          <w:rFonts w:ascii="Verdana" w:hAnsi="Verdana"/>
          <w:bCs/>
          <w:szCs w:val="24"/>
        </w:rPr>
        <w:t>overnment</w:t>
      </w:r>
      <w:r w:rsidRPr="001F4444">
        <w:rPr>
          <w:rFonts w:ascii="Verdana" w:hAnsi="Verdana"/>
          <w:bCs/>
          <w:szCs w:val="24"/>
        </w:rPr>
        <w:t xml:space="preserve"> its </w:t>
      </w:r>
      <w:r w:rsidR="00CE0F92" w:rsidRPr="001F4444">
        <w:rPr>
          <w:rFonts w:ascii="Verdana" w:hAnsi="Verdana"/>
          <w:bCs/>
          <w:szCs w:val="24"/>
        </w:rPr>
        <w:t>Annual Plan</w:t>
      </w:r>
      <w:r w:rsidR="00B427E0" w:rsidRPr="001F4444">
        <w:rPr>
          <w:rFonts w:ascii="Verdana" w:hAnsi="Verdana"/>
          <w:bCs/>
          <w:szCs w:val="24"/>
        </w:rPr>
        <w:t xml:space="preserve"> for </w:t>
      </w:r>
      <w:r w:rsidR="006D1FA9" w:rsidRPr="001F4444">
        <w:rPr>
          <w:rFonts w:ascii="Verdana" w:hAnsi="Verdana"/>
          <w:bCs/>
          <w:szCs w:val="24"/>
        </w:rPr>
        <w:t>24/25</w:t>
      </w:r>
      <w:r w:rsidR="00B427E0" w:rsidRPr="001F4444">
        <w:rPr>
          <w:rFonts w:ascii="Verdana" w:hAnsi="Verdana"/>
          <w:bCs/>
          <w:szCs w:val="24"/>
        </w:rPr>
        <w:t xml:space="preserve"> in March 202</w:t>
      </w:r>
      <w:r w:rsidR="00D16274" w:rsidRPr="001F4444">
        <w:rPr>
          <w:rFonts w:ascii="Verdana" w:hAnsi="Verdana"/>
          <w:bCs/>
          <w:szCs w:val="24"/>
        </w:rPr>
        <w:t>4</w:t>
      </w:r>
      <w:r w:rsidR="00B427E0" w:rsidRPr="001F4444">
        <w:rPr>
          <w:rFonts w:ascii="Verdana" w:hAnsi="Verdana"/>
          <w:bCs/>
          <w:szCs w:val="24"/>
        </w:rPr>
        <w:t xml:space="preserve">. </w:t>
      </w:r>
      <w:r w:rsidR="000766E8" w:rsidRPr="001F4444">
        <w:rPr>
          <w:rFonts w:ascii="Verdana" w:hAnsi="Verdana"/>
          <w:szCs w:val="24"/>
        </w:rPr>
        <w:t>Subsequently</w:t>
      </w:r>
      <w:r w:rsidR="004F5BEE" w:rsidRPr="001F4444">
        <w:rPr>
          <w:rFonts w:ascii="Verdana" w:hAnsi="Verdana"/>
          <w:szCs w:val="24"/>
        </w:rPr>
        <w:t xml:space="preserve">, </w:t>
      </w:r>
      <w:r w:rsidR="000766E8" w:rsidRPr="001F4444">
        <w:rPr>
          <w:rFonts w:ascii="Verdana" w:hAnsi="Verdana"/>
          <w:szCs w:val="24"/>
        </w:rPr>
        <w:t xml:space="preserve">the </w:t>
      </w:r>
      <w:r w:rsidRPr="001F4444">
        <w:rPr>
          <w:rFonts w:ascii="Verdana" w:hAnsi="Verdana"/>
          <w:szCs w:val="24"/>
        </w:rPr>
        <w:t xml:space="preserve">Health Board </w:t>
      </w:r>
      <w:r w:rsidR="000766E8" w:rsidRPr="001F4444">
        <w:rPr>
          <w:rFonts w:ascii="Verdana" w:hAnsi="Verdana"/>
          <w:szCs w:val="24"/>
        </w:rPr>
        <w:t>resubmitted the Annual Plan for 2024-25 to WG on 31</w:t>
      </w:r>
      <w:r w:rsidR="000766E8" w:rsidRPr="001F4444">
        <w:rPr>
          <w:rFonts w:ascii="Verdana" w:hAnsi="Verdana"/>
          <w:szCs w:val="24"/>
          <w:vertAlign w:val="superscript"/>
        </w:rPr>
        <w:t>st</w:t>
      </w:r>
      <w:r w:rsidR="000766E8" w:rsidRPr="001F4444">
        <w:rPr>
          <w:rFonts w:ascii="Verdana" w:hAnsi="Verdana"/>
          <w:szCs w:val="24"/>
        </w:rPr>
        <w:t xml:space="preserve"> May 2024. Whilst the Plan remained unchanged in terms of planning assumptions, the HB advised </w:t>
      </w:r>
      <w:r w:rsidR="002C3618" w:rsidRPr="001F4444">
        <w:rPr>
          <w:rFonts w:ascii="Verdana" w:hAnsi="Verdana"/>
          <w:bCs/>
          <w:szCs w:val="24"/>
        </w:rPr>
        <w:t>Welsh Government</w:t>
      </w:r>
      <w:r w:rsidR="000766E8" w:rsidRPr="001F4444">
        <w:rPr>
          <w:rFonts w:ascii="Verdana" w:hAnsi="Verdana"/>
          <w:szCs w:val="24"/>
        </w:rPr>
        <w:t xml:space="preserve"> that further work at speciality/divisional level had been undertaken to refine the 24/25 demand and capacity profiles, leading to revised performance trajectories for </w:t>
      </w:r>
      <w:r w:rsidR="004F5BEE" w:rsidRPr="001F4444">
        <w:rPr>
          <w:rFonts w:ascii="Verdana" w:hAnsi="Verdana"/>
          <w:szCs w:val="24"/>
        </w:rPr>
        <w:t>several</w:t>
      </w:r>
      <w:r w:rsidR="000766E8" w:rsidRPr="001F4444">
        <w:rPr>
          <w:rFonts w:ascii="Verdana" w:hAnsi="Verdana"/>
          <w:szCs w:val="24"/>
        </w:rPr>
        <w:t xml:space="preserve"> </w:t>
      </w:r>
      <w:r w:rsidR="002C3618" w:rsidRPr="001F4444">
        <w:rPr>
          <w:rFonts w:ascii="Verdana" w:hAnsi="Verdana"/>
          <w:bCs/>
          <w:szCs w:val="24"/>
        </w:rPr>
        <w:t xml:space="preserve">Welsh Government </w:t>
      </w:r>
      <w:r w:rsidR="000766E8" w:rsidRPr="001F4444">
        <w:rPr>
          <w:rFonts w:ascii="Verdana" w:hAnsi="Verdana"/>
          <w:szCs w:val="24"/>
        </w:rPr>
        <w:t>Key Performance Indicators (KPIs). As such</w:t>
      </w:r>
      <w:r w:rsidR="004F5BEE" w:rsidRPr="001F4444">
        <w:rPr>
          <w:rFonts w:ascii="Verdana" w:hAnsi="Verdana"/>
          <w:szCs w:val="24"/>
        </w:rPr>
        <w:t>,</w:t>
      </w:r>
      <w:r w:rsidR="000766E8" w:rsidRPr="001F4444">
        <w:rPr>
          <w:rFonts w:ascii="Verdana" w:hAnsi="Verdana"/>
          <w:szCs w:val="24"/>
        </w:rPr>
        <w:t xml:space="preserve"> the respective Ministerial Templates and Minimum Data Set (MDS) were </w:t>
      </w:r>
      <w:r w:rsidR="006274F6" w:rsidRPr="001F4444">
        <w:rPr>
          <w:rFonts w:ascii="Verdana" w:hAnsi="Verdana"/>
          <w:szCs w:val="24"/>
        </w:rPr>
        <w:t xml:space="preserve">resubmitted as </w:t>
      </w:r>
      <w:r w:rsidR="000766E8" w:rsidRPr="001F4444">
        <w:rPr>
          <w:rFonts w:ascii="Verdana" w:hAnsi="Verdana"/>
          <w:szCs w:val="24"/>
        </w:rPr>
        <w:t xml:space="preserve">revised </w:t>
      </w:r>
      <w:r w:rsidR="004F5BEE" w:rsidRPr="001F4444">
        <w:rPr>
          <w:rFonts w:ascii="Verdana" w:hAnsi="Verdana"/>
          <w:szCs w:val="24"/>
        </w:rPr>
        <w:t>based on</w:t>
      </w:r>
      <w:r w:rsidR="000766E8" w:rsidRPr="001F4444">
        <w:rPr>
          <w:rFonts w:ascii="Verdana" w:hAnsi="Verdana"/>
          <w:szCs w:val="24"/>
        </w:rPr>
        <w:t xml:space="preserve"> </w:t>
      </w:r>
      <w:r w:rsidR="006274F6" w:rsidRPr="001F4444">
        <w:rPr>
          <w:rFonts w:ascii="Verdana" w:hAnsi="Verdana"/>
          <w:szCs w:val="24"/>
        </w:rPr>
        <w:t xml:space="preserve">the </w:t>
      </w:r>
      <w:r w:rsidR="000766E8" w:rsidRPr="001F4444">
        <w:rPr>
          <w:rFonts w:ascii="Verdana" w:hAnsi="Verdana"/>
          <w:szCs w:val="24"/>
        </w:rPr>
        <w:t>updated trajectories</w:t>
      </w:r>
      <w:r w:rsidR="006274F6" w:rsidRPr="001F4444">
        <w:rPr>
          <w:rFonts w:ascii="Verdana" w:hAnsi="Verdana"/>
          <w:szCs w:val="24"/>
        </w:rPr>
        <w:t xml:space="preserve"> set against</w:t>
      </w:r>
      <w:r w:rsidR="000766E8" w:rsidRPr="001F4444">
        <w:rPr>
          <w:rFonts w:ascii="Verdana" w:hAnsi="Verdana"/>
          <w:szCs w:val="24"/>
        </w:rPr>
        <w:t xml:space="preserve"> new targets from </w:t>
      </w:r>
      <w:r w:rsidR="002C3618" w:rsidRPr="001F4444">
        <w:rPr>
          <w:rFonts w:ascii="Verdana" w:hAnsi="Verdana"/>
          <w:bCs/>
          <w:szCs w:val="24"/>
        </w:rPr>
        <w:t>Welsh Government.</w:t>
      </w:r>
    </w:p>
    <w:p w14:paraId="6C7F864D" w14:textId="77777777" w:rsidR="000766E8" w:rsidRPr="001F4444" w:rsidRDefault="000766E8" w:rsidP="00601C9D">
      <w:pPr>
        <w:spacing w:after="0"/>
        <w:ind w:right="86"/>
        <w:jc w:val="both"/>
        <w:rPr>
          <w:rFonts w:ascii="Verdana" w:hAnsi="Verdana"/>
          <w:szCs w:val="24"/>
        </w:rPr>
      </w:pPr>
    </w:p>
    <w:p w14:paraId="5CCF04DD" w14:textId="2E215F8A" w:rsidR="00853C59" w:rsidRPr="001F4444" w:rsidRDefault="006274F6" w:rsidP="00601C9D">
      <w:pPr>
        <w:tabs>
          <w:tab w:val="num" w:pos="720"/>
        </w:tabs>
        <w:ind w:right="86"/>
        <w:jc w:val="both"/>
        <w:rPr>
          <w:rFonts w:ascii="Verdana" w:hAnsi="Verdana"/>
          <w:szCs w:val="24"/>
        </w:rPr>
      </w:pPr>
      <w:r w:rsidRPr="001F4444">
        <w:rPr>
          <w:rFonts w:ascii="Verdana" w:hAnsi="Verdana"/>
          <w:szCs w:val="24"/>
        </w:rPr>
        <w:t xml:space="preserve">The </w:t>
      </w:r>
      <w:r w:rsidR="00312FAB" w:rsidRPr="001F4444">
        <w:rPr>
          <w:rFonts w:ascii="Verdana" w:hAnsi="Verdana"/>
          <w:szCs w:val="24"/>
        </w:rPr>
        <w:t>Annual Plan</w:t>
      </w:r>
      <w:r w:rsidRPr="001F4444">
        <w:rPr>
          <w:rFonts w:ascii="Verdana" w:hAnsi="Verdana"/>
          <w:szCs w:val="24"/>
        </w:rPr>
        <w:t xml:space="preserve"> is structured in ‘</w:t>
      </w:r>
      <w:r w:rsidR="004F5BEE" w:rsidRPr="001F4444">
        <w:rPr>
          <w:rFonts w:ascii="Verdana" w:hAnsi="Verdana"/>
          <w:szCs w:val="24"/>
        </w:rPr>
        <w:t>s</w:t>
      </w:r>
      <w:r w:rsidRPr="001F4444">
        <w:rPr>
          <w:rFonts w:ascii="Verdana" w:hAnsi="Verdana"/>
          <w:szCs w:val="24"/>
        </w:rPr>
        <w:t>ystems’</w:t>
      </w:r>
      <w:r w:rsidR="004F5BEE" w:rsidRPr="001F4444">
        <w:rPr>
          <w:rFonts w:ascii="Verdana" w:hAnsi="Verdana"/>
          <w:szCs w:val="24"/>
        </w:rPr>
        <w:t>-</w:t>
      </w:r>
      <w:r w:rsidRPr="001F4444">
        <w:rPr>
          <w:rFonts w:ascii="Verdana" w:hAnsi="Verdana"/>
          <w:szCs w:val="24"/>
        </w:rPr>
        <w:t xml:space="preserve">based programmes of work that have </w:t>
      </w:r>
      <w:r w:rsidR="00312FAB" w:rsidRPr="001F4444">
        <w:rPr>
          <w:rFonts w:ascii="Verdana" w:hAnsi="Verdana"/>
          <w:szCs w:val="24"/>
        </w:rPr>
        <w:t>key deliverables (GMOs)</w:t>
      </w:r>
      <w:r w:rsidRPr="001F4444">
        <w:rPr>
          <w:rFonts w:ascii="Verdana" w:hAnsi="Verdana"/>
          <w:szCs w:val="24"/>
        </w:rPr>
        <w:t xml:space="preserve"> outlined. </w:t>
      </w:r>
      <w:r w:rsidR="00AA6BCD" w:rsidRPr="001F4444">
        <w:rPr>
          <w:rFonts w:ascii="Verdana" w:hAnsi="Verdana"/>
          <w:szCs w:val="24"/>
        </w:rPr>
        <w:t>The r</w:t>
      </w:r>
      <w:r w:rsidR="00312FAB" w:rsidRPr="001F4444">
        <w:rPr>
          <w:rFonts w:ascii="Verdana" w:hAnsi="Verdana"/>
          <w:szCs w:val="24"/>
        </w:rPr>
        <w:t>esponsibility for GMO operational delivery and performance sits with the Service Groups.</w:t>
      </w:r>
      <w:r w:rsidR="00B31CE4" w:rsidRPr="001F4444">
        <w:rPr>
          <w:rFonts w:ascii="Verdana" w:hAnsi="Verdana"/>
          <w:szCs w:val="24"/>
        </w:rPr>
        <w:t xml:space="preserve">  </w:t>
      </w:r>
      <w:r w:rsidR="002B6F50" w:rsidRPr="001F4444">
        <w:rPr>
          <w:rFonts w:ascii="Verdana" w:hAnsi="Verdana"/>
          <w:szCs w:val="24"/>
        </w:rPr>
        <w:t>However,</w:t>
      </w:r>
      <w:r w:rsidR="00B31CE4" w:rsidRPr="001F4444">
        <w:rPr>
          <w:rFonts w:ascii="Verdana" w:hAnsi="Verdana"/>
          <w:szCs w:val="24"/>
        </w:rPr>
        <w:t xml:space="preserve"> t</w:t>
      </w:r>
      <w:r w:rsidRPr="001F4444">
        <w:rPr>
          <w:rFonts w:ascii="Verdana" w:hAnsi="Verdana"/>
          <w:szCs w:val="24"/>
        </w:rPr>
        <w:t xml:space="preserve">he accountability in </w:t>
      </w:r>
      <w:r w:rsidRPr="001F4444">
        <w:rPr>
          <w:rFonts w:ascii="Verdana" w:hAnsi="Verdana"/>
          <w:szCs w:val="24"/>
          <w:lang w:val="en-US"/>
        </w:rPr>
        <w:t>providing direction and monitor</w:t>
      </w:r>
      <w:r w:rsidR="00B31CE4" w:rsidRPr="001F4444">
        <w:rPr>
          <w:rFonts w:ascii="Verdana" w:hAnsi="Verdana"/>
          <w:szCs w:val="24"/>
          <w:lang w:val="en-US"/>
        </w:rPr>
        <w:t>ing</w:t>
      </w:r>
      <w:r w:rsidRPr="001F4444">
        <w:rPr>
          <w:rFonts w:ascii="Verdana" w:hAnsi="Verdana"/>
          <w:szCs w:val="24"/>
          <w:lang w:val="en-US"/>
        </w:rPr>
        <w:t xml:space="preserve"> </w:t>
      </w:r>
      <w:r w:rsidR="00AA6BCD" w:rsidRPr="001F4444">
        <w:rPr>
          <w:rFonts w:ascii="Verdana" w:hAnsi="Verdana"/>
          <w:szCs w:val="24"/>
          <w:lang w:val="en-US"/>
        </w:rPr>
        <w:t xml:space="preserve">the </w:t>
      </w:r>
      <w:r w:rsidRPr="001F4444">
        <w:rPr>
          <w:rFonts w:ascii="Verdana" w:hAnsi="Verdana"/>
          <w:szCs w:val="24"/>
        </w:rPr>
        <w:t xml:space="preserve">delivery </w:t>
      </w:r>
      <w:r w:rsidRPr="001F4444">
        <w:rPr>
          <w:rFonts w:ascii="Verdana" w:hAnsi="Verdana"/>
          <w:szCs w:val="24"/>
          <w:lang w:val="en-US"/>
        </w:rPr>
        <w:t>progress</w:t>
      </w:r>
      <w:r w:rsidRPr="001F4444">
        <w:rPr>
          <w:rFonts w:ascii="Verdana" w:hAnsi="Verdana"/>
          <w:szCs w:val="24"/>
        </w:rPr>
        <w:t xml:space="preserve"> of </w:t>
      </w:r>
      <w:r w:rsidR="00B31CE4" w:rsidRPr="001F4444">
        <w:rPr>
          <w:rFonts w:ascii="Verdana" w:hAnsi="Verdana"/>
          <w:szCs w:val="24"/>
        </w:rPr>
        <w:t>System GMOs is</w:t>
      </w:r>
      <w:r w:rsidRPr="001F4444">
        <w:rPr>
          <w:rFonts w:ascii="Verdana" w:hAnsi="Verdana"/>
          <w:szCs w:val="24"/>
        </w:rPr>
        <w:t xml:space="preserve"> vi</w:t>
      </w:r>
      <w:r w:rsidR="00B31CE4" w:rsidRPr="001F4444">
        <w:rPr>
          <w:rFonts w:ascii="Verdana" w:hAnsi="Verdana"/>
          <w:szCs w:val="24"/>
        </w:rPr>
        <w:t xml:space="preserve">a </w:t>
      </w:r>
      <w:r w:rsidRPr="001F4444">
        <w:rPr>
          <w:rFonts w:ascii="Verdana" w:hAnsi="Verdana"/>
          <w:szCs w:val="24"/>
        </w:rPr>
        <w:t>Programme Board</w:t>
      </w:r>
      <w:r w:rsidR="00B31CE4" w:rsidRPr="001F4444">
        <w:rPr>
          <w:rFonts w:ascii="Verdana" w:hAnsi="Verdana"/>
          <w:szCs w:val="24"/>
        </w:rPr>
        <w:t>s</w:t>
      </w:r>
      <w:r w:rsidRPr="001F4444">
        <w:rPr>
          <w:rFonts w:ascii="Verdana" w:hAnsi="Verdana"/>
          <w:szCs w:val="24"/>
        </w:rPr>
        <w:t xml:space="preserve"> </w:t>
      </w:r>
      <w:r w:rsidR="00B31CE4" w:rsidRPr="001F4444">
        <w:rPr>
          <w:rFonts w:ascii="Verdana" w:hAnsi="Verdana"/>
          <w:szCs w:val="24"/>
        </w:rPr>
        <w:t>(</w:t>
      </w:r>
      <w:r w:rsidRPr="001F4444">
        <w:rPr>
          <w:rFonts w:ascii="Verdana" w:hAnsi="Verdana"/>
          <w:szCs w:val="24"/>
        </w:rPr>
        <w:t>or equivalent group</w:t>
      </w:r>
      <w:r w:rsidR="00B31CE4" w:rsidRPr="001F4444">
        <w:rPr>
          <w:rFonts w:ascii="Verdana" w:hAnsi="Verdana"/>
          <w:szCs w:val="24"/>
        </w:rPr>
        <w:t>)</w:t>
      </w:r>
      <w:r w:rsidR="00AA6BCD" w:rsidRPr="001F4444">
        <w:rPr>
          <w:rFonts w:ascii="Verdana" w:hAnsi="Verdana"/>
          <w:szCs w:val="24"/>
        </w:rPr>
        <w:t xml:space="preserve">. </w:t>
      </w:r>
      <w:r w:rsidR="00B31CE4" w:rsidRPr="001F4444">
        <w:rPr>
          <w:rFonts w:ascii="Verdana" w:hAnsi="Verdana"/>
          <w:szCs w:val="24"/>
        </w:rPr>
        <w:t xml:space="preserve">The Exec Lead/SROs for the </w:t>
      </w:r>
      <w:r w:rsidR="004F5BEE" w:rsidRPr="001F4444">
        <w:rPr>
          <w:rFonts w:ascii="Verdana" w:hAnsi="Verdana"/>
          <w:szCs w:val="24"/>
        </w:rPr>
        <w:t>s</w:t>
      </w:r>
      <w:r w:rsidR="00B31CE4" w:rsidRPr="001F4444">
        <w:rPr>
          <w:rFonts w:ascii="Verdana" w:hAnsi="Verdana"/>
          <w:szCs w:val="24"/>
        </w:rPr>
        <w:t xml:space="preserve">ystem areas are set out </w:t>
      </w:r>
      <w:r w:rsidR="00853C59" w:rsidRPr="001F4444">
        <w:rPr>
          <w:rFonts w:ascii="Verdana" w:hAnsi="Verdana"/>
          <w:szCs w:val="24"/>
        </w:rPr>
        <w:t xml:space="preserve">in </w:t>
      </w:r>
      <w:r w:rsidR="00853C59" w:rsidRPr="001F4444">
        <w:rPr>
          <w:rFonts w:ascii="Verdana" w:hAnsi="Verdana"/>
          <w:b/>
          <w:bCs/>
          <w:szCs w:val="24"/>
        </w:rPr>
        <w:t>Table 1</w:t>
      </w:r>
      <w:r w:rsidR="00853C59" w:rsidRPr="001F4444">
        <w:rPr>
          <w:rFonts w:ascii="Verdana" w:hAnsi="Verdana"/>
          <w:szCs w:val="24"/>
        </w:rPr>
        <w:t xml:space="preserve">, </w:t>
      </w:r>
      <w:r w:rsidR="00B31CE4" w:rsidRPr="001F4444">
        <w:rPr>
          <w:rFonts w:ascii="Verdana" w:hAnsi="Verdana"/>
          <w:szCs w:val="24"/>
        </w:rPr>
        <w:t>below:</w:t>
      </w:r>
    </w:p>
    <w:tbl>
      <w:tblPr>
        <w:tblW w:w="9204" w:type="dxa"/>
        <w:tblCellMar>
          <w:left w:w="0" w:type="dxa"/>
          <w:right w:w="0" w:type="dxa"/>
        </w:tblCellMar>
        <w:tblLook w:val="04A0" w:firstRow="1" w:lastRow="0" w:firstColumn="1" w:lastColumn="0" w:noHBand="0" w:noVBand="1"/>
      </w:tblPr>
      <w:tblGrid>
        <w:gridCol w:w="3534"/>
        <w:gridCol w:w="5670"/>
      </w:tblGrid>
      <w:tr w:rsidR="000F6A2A" w:rsidRPr="001F4444" w14:paraId="03541A2F" w14:textId="77777777" w:rsidTr="000F6A2A">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14E5E1E7"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b/>
                <w:bCs/>
                <w:color w:val="000000" w:themeColor="text1"/>
                <w:szCs w:val="24"/>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2182519"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b/>
                <w:bCs/>
                <w:color w:val="000000" w:themeColor="text1"/>
                <w:szCs w:val="24"/>
              </w:rPr>
              <w:t>SRO/ Exec Lead</w:t>
            </w:r>
          </w:p>
        </w:tc>
      </w:tr>
      <w:tr w:rsidR="000F6A2A" w:rsidRPr="001F4444" w14:paraId="17C5E037" w14:textId="77777777" w:rsidTr="000F6A2A">
        <w:trPr>
          <w:trHeight w:val="545"/>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7D3858"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E75572"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Chief Operating Officer</w:t>
            </w:r>
          </w:p>
        </w:tc>
      </w:tr>
      <w:tr w:rsidR="000F6A2A" w:rsidRPr="001F4444" w14:paraId="47CED00F"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D3763B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0FA279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Chief Operating Officer</w:t>
            </w:r>
          </w:p>
        </w:tc>
      </w:tr>
      <w:tr w:rsidR="000F6A2A" w:rsidRPr="001F4444" w14:paraId="0BA87963"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410AC6F"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EB4081F"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Medical Director</w:t>
            </w:r>
          </w:p>
        </w:tc>
      </w:tr>
      <w:tr w:rsidR="000F6A2A" w:rsidRPr="001F4444" w14:paraId="66746A79" w14:textId="77777777" w:rsidTr="000F6A2A">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94582A3" w14:textId="19E47406"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AB17F7B"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Director of Nursing and Patient Experience</w:t>
            </w:r>
          </w:p>
        </w:tc>
      </w:tr>
      <w:tr w:rsidR="000F6A2A" w:rsidRPr="001F4444" w14:paraId="03B9A262" w14:textId="77777777" w:rsidTr="000F6A2A">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B25872A" w14:textId="303FC4FB"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 xml:space="preserve">Maternity and </w:t>
            </w:r>
            <w:r w:rsidR="00B717B4" w:rsidRPr="001F4444">
              <w:rPr>
                <w:rFonts w:ascii="Verdana" w:hAnsi="Verdana"/>
                <w:color w:val="000000" w:themeColor="text1"/>
                <w:szCs w:val="24"/>
              </w:rPr>
              <w:t>Women’s</w:t>
            </w:r>
            <w:r w:rsidRPr="001F4444">
              <w:rPr>
                <w:rFonts w:ascii="Verdana" w:hAnsi="Verdana"/>
                <w:color w:val="000000" w:themeColor="text1"/>
                <w:szCs w:val="24"/>
              </w:rPr>
              <w:t xml:space="preserve">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BF1C9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Director of Nursing and Patient Experience</w:t>
            </w:r>
          </w:p>
        </w:tc>
      </w:tr>
      <w:tr w:rsidR="000F6A2A" w:rsidRPr="001F4444" w14:paraId="2E09E62C" w14:textId="77777777" w:rsidTr="000F6A2A">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39739EF"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lastRenderedPageBreak/>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B963F5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Group Service Director for Mental Health and Learning Disabilities (reporting to Chief Operating Officer)</w:t>
            </w:r>
          </w:p>
        </w:tc>
      </w:tr>
      <w:tr w:rsidR="000F6A2A" w:rsidRPr="001F4444" w14:paraId="780B3672" w14:textId="77777777" w:rsidTr="00AA6BCD">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CFE479"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E7CE287"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Group Service Director for Primary, Community, and Therapies (reporting to Chief Operating Officer)</w:t>
            </w:r>
          </w:p>
        </w:tc>
      </w:tr>
      <w:tr w:rsidR="000F6A2A" w:rsidRPr="001F4444" w14:paraId="746A3A5D" w14:textId="77777777" w:rsidTr="00AA6BCD">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34B8B6"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E9EFD5A"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Director of Workforce and Organisational Development</w:t>
            </w:r>
          </w:p>
        </w:tc>
      </w:tr>
      <w:tr w:rsidR="000F6A2A" w:rsidRPr="001F4444" w14:paraId="043FC329"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A4DE55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650A10"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Director of Digital</w:t>
            </w:r>
          </w:p>
        </w:tc>
      </w:tr>
    </w:tbl>
    <w:p w14:paraId="1254EEDA" w14:textId="77777777" w:rsidR="00B31CE4" w:rsidRPr="001F4444" w:rsidRDefault="00B31CE4" w:rsidP="006274F6">
      <w:pPr>
        <w:tabs>
          <w:tab w:val="num" w:pos="720"/>
        </w:tabs>
        <w:ind w:right="86"/>
        <w:jc w:val="both"/>
        <w:rPr>
          <w:rFonts w:ascii="Verdana" w:hAnsi="Verdana"/>
          <w:color w:val="000000" w:themeColor="text1"/>
          <w:szCs w:val="24"/>
        </w:rPr>
      </w:pPr>
    </w:p>
    <w:p w14:paraId="7ED2CA6C" w14:textId="3B256622" w:rsidR="00C74790" w:rsidRPr="001F4444" w:rsidRDefault="00816B19" w:rsidP="00A86CB3">
      <w:pPr>
        <w:shd w:val="clear" w:color="auto" w:fill="FFFFFF" w:themeFill="background1"/>
        <w:spacing w:after="0"/>
        <w:jc w:val="both"/>
        <w:rPr>
          <w:rFonts w:ascii="Verdana" w:hAnsi="Verdana"/>
          <w:color w:val="FF0000"/>
          <w:szCs w:val="24"/>
        </w:rPr>
      </w:pPr>
      <w:r w:rsidRPr="001F4444">
        <w:rPr>
          <w:rFonts w:ascii="Verdana" w:hAnsi="Verdana"/>
          <w:szCs w:val="24"/>
        </w:rPr>
        <w:t xml:space="preserve">The </w:t>
      </w:r>
      <w:r w:rsidR="00622944" w:rsidRPr="001F4444">
        <w:rPr>
          <w:rFonts w:ascii="Verdana" w:hAnsi="Verdana"/>
          <w:szCs w:val="24"/>
        </w:rPr>
        <w:t>Annual Plan</w:t>
      </w:r>
      <w:r w:rsidRPr="001F4444">
        <w:rPr>
          <w:rFonts w:ascii="Verdana" w:hAnsi="Verdana"/>
          <w:szCs w:val="24"/>
        </w:rPr>
        <w:t xml:space="preserve"> Oversight Group (</w:t>
      </w:r>
      <w:r w:rsidR="00622944" w:rsidRPr="001F4444">
        <w:rPr>
          <w:rFonts w:ascii="Verdana" w:hAnsi="Verdana"/>
          <w:szCs w:val="24"/>
        </w:rPr>
        <w:t>AP</w:t>
      </w:r>
      <w:r w:rsidRPr="001F4444">
        <w:rPr>
          <w:rFonts w:ascii="Verdana" w:hAnsi="Verdana"/>
          <w:szCs w:val="24"/>
        </w:rPr>
        <w:t>OG)</w:t>
      </w:r>
      <w:r w:rsidR="00891A55" w:rsidRPr="001F4444">
        <w:rPr>
          <w:rFonts w:ascii="Verdana" w:hAnsi="Verdana"/>
          <w:szCs w:val="24"/>
        </w:rPr>
        <w:t>,</w:t>
      </w:r>
      <w:r w:rsidR="00E61E26" w:rsidRPr="001F4444">
        <w:rPr>
          <w:rFonts w:ascii="Verdana" w:hAnsi="Verdana"/>
          <w:szCs w:val="24"/>
        </w:rPr>
        <w:t xml:space="preserve"> chaired by the </w:t>
      </w:r>
      <w:r w:rsidR="00891A55" w:rsidRPr="001F4444">
        <w:rPr>
          <w:rFonts w:ascii="Verdana" w:hAnsi="Verdana"/>
          <w:szCs w:val="24"/>
        </w:rPr>
        <w:t>Executive Director of Strategy,</w:t>
      </w:r>
      <w:r w:rsidRPr="001F4444">
        <w:rPr>
          <w:rFonts w:ascii="Verdana" w:hAnsi="Verdana"/>
          <w:szCs w:val="24"/>
        </w:rPr>
        <w:t xml:space="preserve"> received an update on Q</w:t>
      </w:r>
      <w:r w:rsidR="00453066" w:rsidRPr="001F4444">
        <w:rPr>
          <w:rFonts w:ascii="Verdana" w:hAnsi="Verdana"/>
          <w:szCs w:val="24"/>
        </w:rPr>
        <w:t>4</w:t>
      </w:r>
      <w:r w:rsidRPr="001F4444">
        <w:rPr>
          <w:rFonts w:ascii="Verdana" w:hAnsi="Verdana"/>
          <w:szCs w:val="24"/>
        </w:rPr>
        <w:t xml:space="preserve"> position </w:t>
      </w:r>
      <w:r w:rsidR="00674FD5" w:rsidRPr="001F4444">
        <w:rPr>
          <w:rFonts w:ascii="Verdana" w:hAnsi="Verdana"/>
          <w:szCs w:val="24"/>
        </w:rPr>
        <w:t>from all areas</w:t>
      </w:r>
      <w:r w:rsidR="000F6A2A" w:rsidRPr="001F4444">
        <w:rPr>
          <w:rFonts w:ascii="Verdana" w:hAnsi="Verdana"/>
          <w:szCs w:val="24"/>
        </w:rPr>
        <w:t xml:space="preserve"> </w:t>
      </w:r>
      <w:r w:rsidR="00674FD5" w:rsidRPr="001F4444">
        <w:rPr>
          <w:rFonts w:ascii="Verdana" w:hAnsi="Verdana"/>
          <w:szCs w:val="24"/>
        </w:rPr>
        <w:t xml:space="preserve">on </w:t>
      </w:r>
      <w:r w:rsidR="00453066" w:rsidRPr="001F4444">
        <w:rPr>
          <w:rFonts w:ascii="Verdana" w:hAnsi="Verdana"/>
          <w:szCs w:val="24"/>
        </w:rPr>
        <w:t>30</w:t>
      </w:r>
      <w:r w:rsidR="00453066" w:rsidRPr="001F4444">
        <w:rPr>
          <w:rFonts w:ascii="Verdana" w:hAnsi="Verdana"/>
          <w:szCs w:val="24"/>
          <w:vertAlign w:val="superscript"/>
        </w:rPr>
        <w:t>th</w:t>
      </w:r>
      <w:r w:rsidR="00453066" w:rsidRPr="001F4444">
        <w:rPr>
          <w:rFonts w:ascii="Verdana" w:hAnsi="Verdana"/>
          <w:szCs w:val="24"/>
        </w:rPr>
        <w:t xml:space="preserve"> April 2025</w:t>
      </w:r>
      <w:r w:rsidR="00B717B4" w:rsidRPr="001F4444">
        <w:rPr>
          <w:rFonts w:ascii="Verdana" w:hAnsi="Verdana"/>
          <w:szCs w:val="24"/>
        </w:rPr>
        <w:t>.</w:t>
      </w:r>
      <w:r w:rsidR="00B31CE4" w:rsidRPr="001F4444">
        <w:rPr>
          <w:rFonts w:ascii="Verdana" w:hAnsi="Verdana"/>
          <w:color w:val="FF0000"/>
          <w:szCs w:val="24"/>
        </w:rPr>
        <w:t xml:space="preserve"> </w:t>
      </w:r>
    </w:p>
    <w:p w14:paraId="7497D14C" w14:textId="77777777" w:rsidR="004F2955" w:rsidRPr="001F4444" w:rsidRDefault="004F2955" w:rsidP="00A86CB3">
      <w:pPr>
        <w:shd w:val="clear" w:color="auto" w:fill="FFFFFF" w:themeFill="background1"/>
        <w:spacing w:after="0"/>
        <w:jc w:val="both"/>
        <w:rPr>
          <w:rFonts w:ascii="Verdana" w:hAnsi="Verdana"/>
          <w:color w:val="FF0000"/>
          <w:szCs w:val="24"/>
        </w:rPr>
      </w:pPr>
    </w:p>
    <w:p w14:paraId="2159ABF7" w14:textId="0BCC3E5A" w:rsidR="004F2955" w:rsidRPr="001F4444" w:rsidRDefault="004F2955" w:rsidP="00A86CB3">
      <w:pPr>
        <w:shd w:val="clear" w:color="auto" w:fill="FFFFFF" w:themeFill="background1"/>
        <w:spacing w:after="0"/>
        <w:jc w:val="both"/>
        <w:rPr>
          <w:rFonts w:ascii="Verdana" w:hAnsi="Verdana"/>
          <w:color w:val="000000" w:themeColor="text1"/>
          <w:szCs w:val="24"/>
        </w:rPr>
      </w:pPr>
      <w:r w:rsidRPr="001F4444">
        <w:rPr>
          <w:rFonts w:ascii="Verdana" w:hAnsi="Verdana"/>
          <w:color w:val="000000" w:themeColor="text1"/>
          <w:szCs w:val="24"/>
        </w:rPr>
        <w:t>It should be noted that the 2024/25 Annual Plan has now been superseded by the 2025/26 Annual plan. Outstanding actions not delivered in Q4 of 24/25 have been incorporated where appropriate into the 2025.26 Annual Plan reviewed by Board on 27</w:t>
      </w:r>
      <w:r w:rsidRPr="001F4444">
        <w:rPr>
          <w:rFonts w:ascii="Verdana" w:hAnsi="Verdana"/>
          <w:color w:val="000000" w:themeColor="text1"/>
          <w:szCs w:val="24"/>
          <w:vertAlign w:val="superscript"/>
        </w:rPr>
        <w:t>th</w:t>
      </w:r>
      <w:r w:rsidRPr="001F4444">
        <w:rPr>
          <w:rFonts w:ascii="Verdana" w:hAnsi="Verdana"/>
          <w:color w:val="000000" w:themeColor="text1"/>
          <w:szCs w:val="24"/>
        </w:rPr>
        <w:t xml:space="preserve"> March 2025.</w:t>
      </w:r>
    </w:p>
    <w:p w14:paraId="0A81F205" w14:textId="77777777" w:rsidR="00B31CE4" w:rsidRPr="001F4444" w:rsidRDefault="00B31CE4" w:rsidP="00A86CB3">
      <w:pPr>
        <w:shd w:val="clear" w:color="auto" w:fill="FFFFFF" w:themeFill="background1"/>
        <w:spacing w:after="0"/>
        <w:jc w:val="both"/>
        <w:rPr>
          <w:rFonts w:ascii="Verdana" w:hAnsi="Verdana"/>
          <w:color w:val="FF0000"/>
          <w:szCs w:val="24"/>
        </w:rPr>
      </w:pPr>
    </w:p>
    <w:p w14:paraId="77AC9F85" w14:textId="77777777" w:rsidR="00A86CB3" w:rsidRPr="001F4444" w:rsidRDefault="00A86CB3" w:rsidP="00E72F9F">
      <w:pPr>
        <w:shd w:val="clear" w:color="auto" w:fill="FFFFFF" w:themeFill="background1"/>
        <w:spacing w:after="0"/>
        <w:jc w:val="both"/>
        <w:rPr>
          <w:rFonts w:ascii="Verdana" w:hAnsi="Verdana"/>
          <w:color w:val="FF0000"/>
          <w:szCs w:val="24"/>
        </w:rPr>
      </w:pPr>
    </w:p>
    <w:p w14:paraId="77CFC2AA" w14:textId="34A1E474" w:rsidR="00B87739" w:rsidRPr="001F4444" w:rsidRDefault="00895C3F" w:rsidP="00B87739">
      <w:pPr>
        <w:jc w:val="both"/>
        <w:rPr>
          <w:rFonts w:ascii="Verdana" w:eastAsia="Arial" w:hAnsi="Verdana"/>
          <w:b/>
          <w:bCs/>
          <w:szCs w:val="24"/>
        </w:rPr>
      </w:pPr>
      <w:r w:rsidRPr="001F4444">
        <w:rPr>
          <w:rFonts w:ascii="Verdana" w:eastAsia="Arial" w:hAnsi="Verdana"/>
          <w:b/>
          <w:bCs/>
          <w:szCs w:val="24"/>
        </w:rPr>
        <w:t xml:space="preserve">3. </w:t>
      </w:r>
      <w:r w:rsidR="00E61E26" w:rsidRPr="001F4444">
        <w:rPr>
          <w:rFonts w:ascii="Verdana" w:eastAsia="Arial" w:hAnsi="Verdana"/>
          <w:b/>
          <w:bCs/>
          <w:szCs w:val="24"/>
        </w:rPr>
        <w:t>ANNUAL</w:t>
      </w:r>
      <w:r w:rsidR="00EE2A2B" w:rsidRPr="001F4444">
        <w:rPr>
          <w:rFonts w:ascii="Verdana" w:eastAsia="Arial" w:hAnsi="Verdana"/>
          <w:b/>
          <w:bCs/>
          <w:szCs w:val="24"/>
        </w:rPr>
        <w:t xml:space="preserve"> PLAN</w:t>
      </w:r>
      <w:r w:rsidR="568DDF6F" w:rsidRPr="001F4444">
        <w:rPr>
          <w:rFonts w:ascii="Verdana" w:eastAsia="Arial" w:hAnsi="Verdana"/>
          <w:b/>
          <w:bCs/>
          <w:szCs w:val="24"/>
        </w:rPr>
        <w:t xml:space="preserve"> </w:t>
      </w:r>
      <w:r w:rsidR="00EE2A2B" w:rsidRPr="001F4444">
        <w:rPr>
          <w:rFonts w:ascii="Verdana" w:eastAsia="Arial" w:hAnsi="Verdana"/>
          <w:b/>
          <w:bCs/>
          <w:szCs w:val="24"/>
        </w:rPr>
        <w:t>24</w:t>
      </w:r>
      <w:r w:rsidR="00AA6BCD" w:rsidRPr="001F4444">
        <w:rPr>
          <w:rFonts w:ascii="Verdana" w:eastAsia="Arial" w:hAnsi="Verdana"/>
          <w:b/>
          <w:bCs/>
          <w:szCs w:val="24"/>
        </w:rPr>
        <w:t xml:space="preserve">/25 </w:t>
      </w:r>
      <w:r w:rsidR="568DDF6F" w:rsidRPr="001F4444">
        <w:rPr>
          <w:rFonts w:ascii="Verdana" w:eastAsia="Arial" w:hAnsi="Verdana"/>
          <w:b/>
          <w:bCs/>
          <w:szCs w:val="24"/>
        </w:rPr>
        <w:t>DELIVERY UPDATE</w:t>
      </w:r>
    </w:p>
    <w:p w14:paraId="786BFE99" w14:textId="77777777" w:rsidR="00A64FB2" w:rsidRPr="001F4444" w:rsidRDefault="00B30EEA" w:rsidP="00B87739">
      <w:pPr>
        <w:jc w:val="both"/>
        <w:rPr>
          <w:rFonts w:ascii="Verdana" w:eastAsia="Arial" w:hAnsi="Verdana"/>
          <w:b/>
          <w:color w:val="FF0000"/>
          <w:szCs w:val="24"/>
        </w:rPr>
      </w:pPr>
      <w:r w:rsidRPr="001F4444">
        <w:rPr>
          <w:rFonts w:ascii="Verdana" w:eastAsia="Arial" w:hAnsi="Verdana"/>
          <w:b/>
          <w:szCs w:val="24"/>
        </w:rPr>
        <w:t>3.1</w:t>
      </w:r>
      <w:r w:rsidR="00E62E4B" w:rsidRPr="001F4444">
        <w:rPr>
          <w:rFonts w:ascii="Verdana" w:eastAsia="Arial" w:hAnsi="Verdana"/>
          <w:b/>
          <w:szCs w:val="24"/>
        </w:rPr>
        <w:t xml:space="preserve"> PROGRESS AGAINST PLAN – SUMMARY</w:t>
      </w:r>
    </w:p>
    <w:p w14:paraId="7581A2F6" w14:textId="191FA326" w:rsidR="000A1E2B" w:rsidRPr="001F4444" w:rsidRDefault="00575A5E" w:rsidP="00AA6BCD">
      <w:pPr>
        <w:spacing w:after="0"/>
        <w:jc w:val="both"/>
        <w:rPr>
          <w:rFonts w:ascii="Verdana" w:hAnsi="Verdana"/>
          <w:color w:val="000000" w:themeColor="text1"/>
          <w:szCs w:val="24"/>
        </w:rPr>
      </w:pPr>
      <w:r w:rsidRPr="001F4444">
        <w:rPr>
          <w:rFonts w:ascii="Verdana" w:hAnsi="Verdana"/>
          <w:color w:val="000000" w:themeColor="text1"/>
          <w:szCs w:val="24"/>
        </w:rPr>
        <w:t>SROs were</w:t>
      </w:r>
      <w:r w:rsidR="00AA6BCD" w:rsidRPr="001F4444">
        <w:rPr>
          <w:rFonts w:ascii="Verdana" w:hAnsi="Verdana"/>
          <w:color w:val="000000" w:themeColor="text1"/>
          <w:szCs w:val="24"/>
        </w:rPr>
        <w:t xml:space="preserve"> asked to update on the Q</w:t>
      </w:r>
      <w:r w:rsidR="00453066" w:rsidRPr="001F4444">
        <w:rPr>
          <w:rFonts w:ascii="Verdana" w:hAnsi="Verdana"/>
          <w:color w:val="000000" w:themeColor="text1"/>
          <w:szCs w:val="24"/>
        </w:rPr>
        <w:t>4</w:t>
      </w:r>
      <w:r w:rsidR="00AA6BCD" w:rsidRPr="001F4444">
        <w:rPr>
          <w:rFonts w:ascii="Verdana" w:hAnsi="Verdana"/>
          <w:color w:val="000000" w:themeColor="text1"/>
          <w:szCs w:val="24"/>
        </w:rPr>
        <w:t xml:space="preserve"> status of the Method (Action) component of the GMOs</w:t>
      </w:r>
      <w:r w:rsidR="000C328B" w:rsidRPr="001F4444">
        <w:rPr>
          <w:rFonts w:ascii="Verdana" w:hAnsi="Verdana"/>
          <w:color w:val="000000" w:themeColor="text1"/>
          <w:szCs w:val="24"/>
        </w:rPr>
        <w:t xml:space="preserve">, </w:t>
      </w:r>
      <w:r w:rsidR="00AA6BCD" w:rsidRPr="001F4444">
        <w:rPr>
          <w:rFonts w:ascii="Verdana" w:hAnsi="Verdana"/>
          <w:color w:val="000000" w:themeColor="text1"/>
          <w:szCs w:val="24"/>
        </w:rPr>
        <w:t>assessed against delivery of Q</w:t>
      </w:r>
      <w:r w:rsidR="00453066" w:rsidRPr="001F4444">
        <w:rPr>
          <w:rFonts w:ascii="Verdana" w:hAnsi="Verdana"/>
          <w:color w:val="000000" w:themeColor="text1"/>
          <w:szCs w:val="24"/>
        </w:rPr>
        <w:t>4</w:t>
      </w:r>
      <w:r w:rsidR="00AA6BCD" w:rsidRPr="001F4444">
        <w:rPr>
          <w:rFonts w:ascii="Verdana" w:hAnsi="Verdana"/>
          <w:color w:val="000000" w:themeColor="text1"/>
          <w:szCs w:val="24"/>
        </w:rPr>
        <w:t xml:space="preserve"> milestones, using the definitions</w:t>
      </w:r>
      <w:r w:rsidR="000A1E2B" w:rsidRPr="001F4444">
        <w:rPr>
          <w:rFonts w:ascii="Verdana" w:hAnsi="Verdana"/>
          <w:color w:val="000000" w:themeColor="text1"/>
          <w:szCs w:val="24"/>
        </w:rPr>
        <w:t xml:space="preserve"> outlined in </w:t>
      </w:r>
      <w:r w:rsidR="000A1E2B" w:rsidRPr="001F4444">
        <w:rPr>
          <w:rFonts w:ascii="Verdana" w:hAnsi="Verdana"/>
          <w:b/>
          <w:bCs/>
          <w:color w:val="000000" w:themeColor="text1"/>
          <w:szCs w:val="24"/>
        </w:rPr>
        <w:t>Table 2</w:t>
      </w:r>
      <w:r w:rsidR="00AA6BCD" w:rsidRPr="001F4444">
        <w:rPr>
          <w:rFonts w:ascii="Verdana" w:hAnsi="Verdana"/>
          <w:color w:val="000000" w:themeColor="text1"/>
          <w:szCs w:val="24"/>
        </w:rPr>
        <w:t>:</w:t>
      </w:r>
    </w:p>
    <w:p w14:paraId="491EAA25" w14:textId="77777777" w:rsidR="00AA6BCD" w:rsidRPr="001F4444" w:rsidRDefault="00AA6BCD" w:rsidP="00AA6BCD">
      <w:pPr>
        <w:spacing w:after="0"/>
        <w:jc w:val="both"/>
        <w:rPr>
          <w:rFonts w:ascii="Verdana" w:hAnsi="Verdana"/>
          <w:color w:val="000000" w:themeColor="text1"/>
          <w:szCs w:val="24"/>
        </w:rPr>
      </w:pPr>
    </w:p>
    <w:tbl>
      <w:tblPr>
        <w:tblW w:w="8926" w:type="dxa"/>
        <w:tblLook w:val="04A0" w:firstRow="1" w:lastRow="0" w:firstColumn="1" w:lastColumn="0" w:noHBand="0" w:noVBand="1"/>
      </w:tblPr>
      <w:tblGrid>
        <w:gridCol w:w="2263"/>
        <w:gridCol w:w="6663"/>
      </w:tblGrid>
      <w:tr w:rsidR="00AA6BCD" w:rsidRPr="001F4444" w14:paraId="400B762D" w14:textId="77777777" w:rsidTr="0047580C">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92E4C3" w14:textId="77777777" w:rsidR="00AA6BCD" w:rsidRPr="001F4444" w:rsidRDefault="00AA6BCD" w:rsidP="0047580C">
            <w:pPr>
              <w:spacing w:after="0"/>
              <w:jc w:val="both"/>
              <w:rPr>
                <w:rFonts w:ascii="Verdana" w:eastAsia="Times New Roman" w:hAnsi="Verdana"/>
                <w:b/>
                <w:bCs/>
                <w:szCs w:val="24"/>
                <w:u w:val="single"/>
                <w:lang w:eastAsia="en-GB"/>
              </w:rPr>
            </w:pPr>
            <w:r w:rsidRPr="001F4444">
              <w:rPr>
                <w:rFonts w:ascii="Verdana" w:eastAsia="Times New Roman" w:hAnsi="Verdana"/>
                <w:b/>
                <w:bCs/>
                <w:szCs w:val="24"/>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135F09E6" w14:textId="77777777" w:rsidR="00AA6BCD" w:rsidRPr="001F4444" w:rsidRDefault="00AA6BCD" w:rsidP="0047580C">
            <w:pPr>
              <w:spacing w:after="0"/>
              <w:jc w:val="both"/>
              <w:rPr>
                <w:rFonts w:ascii="Verdana" w:eastAsia="Times New Roman" w:hAnsi="Verdana"/>
                <w:b/>
                <w:bCs/>
                <w:szCs w:val="24"/>
                <w:u w:val="single"/>
                <w:lang w:eastAsia="en-GB"/>
              </w:rPr>
            </w:pPr>
            <w:r w:rsidRPr="001F4444">
              <w:rPr>
                <w:rFonts w:ascii="Verdana" w:eastAsia="Times New Roman" w:hAnsi="Verdana"/>
                <w:b/>
                <w:bCs/>
                <w:szCs w:val="24"/>
                <w:u w:val="single"/>
                <w:lang w:eastAsia="en-GB"/>
              </w:rPr>
              <w:t>Definitions</w:t>
            </w:r>
          </w:p>
        </w:tc>
      </w:tr>
      <w:tr w:rsidR="00AA6BCD" w:rsidRPr="001F4444" w14:paraId="4AF65C62" w14:textId="77777777" w:rsidTr="0047580C">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2C169FA" w14:textId="77777777" w:rsidR="00AA6BCD" w:rsidRPr="001F4444" w:rsidRDefault="00AA6BCD" w:rsidP="0047580C">
            <w:pPr>
              <w:spacing w:after="0"/>
              <w:jc w:val="both"/>
              <w:rPr>
                <w:rFonts w:ascii="Verdana" w:eastAsia="Times New Roman" w:hAnsi="Verdana"/>
                <w:b/>
                <w:bCs/>
                <w:szCs w:val="24"/>
                <w:lang w:eastAsia="en-GB"/>
              </w:rPr>
            </w:pPr>
            <w:r w:rsidRPr="001F4444">
              <w:rPr>
                <w:rFonts w:ascii="Verdana" w:eastAsia="Times New Roman" w:hAnsi="Verdana"/>
                <w:b/>
                <w:bCs/>
                <w:szCs w:val="24"/>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210B5631" w14:textId="77777777" w:rsidR="00AA6BCD" w:rsidRPr="001F4444" w:rsidRDefault="00AA6BCD" w:rsidP="0047580C">
            <w:pPr>
              <w:spacing w:after="0"/>
              <w:rPr>
                <w:rFonts w:ascii="Verdana" w:eastAsia="Times New Roman" w:hAnsi="Verdana"/>
                <w:szCs w:val="24"/>
                <w:lang w:eastAsia="en-GB"/>
              </w:rPr>
            </w:pPr>
            <w:r w:rsidRPr="001F4444">
              <w:rPr>
                <w:rFonts w:ascii="Verdana" w:eastAsia="Times New Roman" w:hAnsi="Verdana"/>
                <w:b/>
                <w:bCs/>
                <w:szCs w:val="24"/>
                <w:lang w:eastAsia="en-GB"/>
              </w:rPr>
              <w:t xml:space="preserve">ON TRACK </w:t>
            </w:r>
            <w:r w:rsidRPr="001F4444">
              <w:rPr>
                <w:rFonts w:ascii="Verdana" w:eastAsia="Times New Roman" w:hAnsi="Verdana"/>
                <w:szCs w:val="24"/>
                <w:lang w:eastAsia="en-GB"/>
              </w:rPr>
              <w:t>- Progressing as planned /to agreed timelines</w:t>
            </w:r>
          </w:p>
        </w:tc>
      </w:tr>
      <w:tr w:rsidR="00AA6BCD" w:rsidRPr="001F4444" w14:paraId="38C505B1" w14:textId="77777777" w:rsidTr="0047580C">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6842F97C" w14:textId="77777777" w:rsidR="00AA6BCD" w:rsidRPr="001F4444" w:rsidRDefault="00AA6BCD" w:rsidP="0047580C">
            <w:pPr>
              <w:spacing w:after="0"/>
              <w:jc w:val="both"/>
              <w:rPr>
                <w:rFonts w:ascii="Verdana" w:eastAsia="Times New Roman" w:hAnsi="Verdana"/>
                <w:b/>
                <w:bCs/>
                <w:szCs w:val="24"/>
                <w:lang w:eastAsia="en-GB"/>
              </w:rPr>
            </w:pPr>
            <w:r w:rsidRPr="001F4444">
              <w:rPr>
                <w:rFonts w:ascii="Verdana" w:eastAsia="Times New Roman" w:hAnsi="Verdana"/>
                <w:b/>
                <w:bCs/>
                <w:szCs w:val="24"/>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6C69FABD" w14:textId="77777777" w:rsidR="00AA6BCD" w:rsidRPr="001F4444" w:rsidRDefault="00AA6BCD" w:rsidP="0047580C">
            <w:pPr>
              <w:spacing w:after="0"/>
              <w:rPr>
                <w:rFonts w:ascii="Verdana" w:eastAsia="Times New Roman" w:hAnsi="Verdana"/>
                <w:szCs w:val="24"/>
                <w:lang w:eastAsia="en-GB"/>
              </w:rPr>
            </w:pPr>
            <w:r w:rsidRPr="001F4444">
              <w:rPr>
                <w:rFonts w:ascii="Verdana" w:eastAsia="Times New Roman" w:hAnsi="Verdana"/>
                <w:b/>
                <w:bCs/>
                <w:szCs w:val="24"/>
                <w:lang w:eastAsia="en-GB"/>
              </w:rPr>
              <w:t>OFF TRACK</w:t>
            </w:r>
            <w:r w:rsidRPr="001F4444">
              <w:rPr>
                <w:rFonts w:ascii="Verdana" w:eastAsia="Times New Roman" w:hAnsi="Verdana"/>
                <w:szCs w:val="24"/>
                <w:lang w:eastAsia="en-GB"/>
              </w:rPr>
              <w:t xml:space="preserve"> – Not progressing as planned/ to original timelines, however this is manageable &amp; mitigating actions are in place</w:t>
            </w:r>
          </w:p>
        </w:tc>
      </w:tr>
      <w:tr w:rsidR="00AA6BCD" w:rsidRPr="001F4444" w14:paraId="473EB19B" w14:textId="77777777" w:rsidTr="0047580C">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797839D4" w14:textId="77777777" w:rsidR="00AA6BCD" w:rsidRPr="001F4444" w:rsidRDefault="00AA6BCD" w:rsidP="0047580C">
            <w:pPr>
              <w:spacing w:after="0"/>
              <w:jc w:val="both"/>
              <w:rPr>
                <w:rFonts w:ascii="Verdana" w:eastAsia="Times New Roman" w:hAnsi="Verdana"/>
                <w:b/>
                <w:bCs/>
                <w:szCs w:val="24"/>
                <w:lang w:eastAsia="en-GB"/>
              </w:rPr>
            </w:pPr>
            <w:r w:rsidRPr="001F4444">
              <w:rPr>
                <w:rFonts w:ascii="Verdana" w:eastAsia="Times New Roman" w:hAnsi="Verdana"/>
                <w:b/>
                <w:bCs/>
                <w:szCs w:val="24"/>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144F74C0" w14:textId="77777777" w:rsidR="00AA6BCD" w:rsidRPr="001F4444" w:rsidRDefault="00AA6BCD" w:rsidP="0047580C">
            <w:pPr>
              <w:spacing w:after="0"/>
              <w:rPr>
                <w:rFonts w:ascii="Verdana" w:eastAsia="Times New Roman" w:hAnsi="Verdana"/>
                <w:szCs w:val="24"/>
                <w:lang w:eastAsia="en-GB"/>
              </w:rPr>
            </w:pPr>
            <w:r w:rsidRPr="001F4444">
              <w:rPr>
                <w:rFonts w:ascii="Verdana" w:eastAsia="Times New Roman" w:hAnsi="Verdana"/>
                <w:b/>
                <w:bCs/>
                <w:szCs w:val="24"/>
                <w:lang w:eastAsia="en-GB"/>
              </w:rPr>
              <w:t xml:space="preserve">OFF TRACK </w:t>
            </w:r>
            <w:r w:rsidRPr="001F4444">
              <w:rPr>
                <w:rFonts w:ascii="Verdana" w:eastAsia="Times New Roman" w:hAnsi="Verdana"/>
                <w:szCs w:val="24"/>
                <w:lang w:eastAsia="en-GB"/>
              </w:rPr>
              <w:t xml:space="preserve">– Not progressing as planned/ to original timelines, there are significant issues which require escalating </w:t>
            </w:r>
          </w:p>
        </w:tc>
      </w:tr>
    </w:tbl>
    <w:p w14:paraId="633D6E04" w14:textId="77777777" w:rsidR="00AA6BCD" w:rsidRPr="001F4444" w:rsidRDefault="00AA6BCD" w:rsidP="00AA6BCD">
      <w:pPr>
        <w:spacing w:line="254" w:lineRule="auto"/>
        <w:jc w:val="both"/>
        <w:rPr>
          <w:rFonts w:ascii="Verdana" w:hAnsi="Verdana"/>
          <w:color w:val="000000" w:themeColor="text1"/>
          <w:szCs w:val="24"/>
        </w:rPr>
      </w:pPr>
    </w:p>
    <w:p w14:paraId="123445AC" w14:textId="5DBE8A28" w:rsidR="00575A5E" w:rsidRPr="001F4444" w:rsidRDefault="00AA6BCD" w:rsidP="00AA6BCD">
      <w:pPr>
        <w:spacing w:line="254" w:lineRule="auto"/>
        <w:jc w:val="both"/>
        <w:rPr>
          <w:rFonts w:ascii="Verdana" w:hAnsi="Verdana"/>
          <w:color w:val="000000" w:themeColor="text1"/>
          <w:szCs w:val="24"/>
          <w:lang w:val="en-US"/>
        </w:rPr>
      </w:pPr>
      <w:r w:rsidRPr="001F4444">
        <w:rPr>
          <w:rFonts w:ascii="Verdana" w:hAnsi="Verdana"/>
          <w:color w:val="000000" w:themeColor="text1"/>
          <w:szCs w:val="24"/>
        </w:rPr>
        <w:t>Q</w:t>
      </w:r>
      <w:r w:rsidR="00453066" w:rsidRPr="001F4444">
        <w:rPr>
          <w:rFonts w:ascii="Verdana" w:hAnsi="Verdana"/>
          <w:color w:val="000000" w:themeColor="text1"/>
          <w:szCs w:val="24"/>
        </w:rPr>
        <w:t>4</w:t>
      </w:r>
      <w:r w:rsidRPr="001F4444">
        <w:rPr>
          <w:rFonts w:ascii="Verdana" w:hAnsi="Verdana"/>
          <w:color w:val="000000" w:themeColor="text1"/>
          <w:szCs w:val="24"/>
        </w:rPr>
        <w:t xml:space="preserve"> Highlight Reports were also provided </w:t>
      </w:r>
      <w:r w:rsidRPr="001F4444">
        <w:rPr>
          <w:rFonts w:ascii="Verdana" w:hAnsi="Verdana"/>
          <w:color w:val="000000" w:themeColor="text1"/>
          <w:szCs w:val="24"/>
          <w:lang w:val="en-US"/>
        </w:rPr>
        <w:t xml:space="preserve">to inform discussions at the APOG meeting. </w:t>
      </w:r>
    </w:p>
    <w:p w14:paraId="51DAAAE2" w14:textId="33E4154E" w:rsidR="00AA6BCD" w:rsidRPr="001F4444" w:rsidRDefault="00AA6BCD" w:rsidP="00AA6BCD">
      <w:pPr>
        <w:spacing w:line="254" w:lineRule="auto"/>
        <w:jc w:val="both"/>
        <w:rPr>
          <w:rFonts w:ascii="Verdana" w:hAnsi="Verdana"/>
          <w:color w:val="000000" w:themeColor="text1"/>
          <w:szCs w:val="24"/>
        </w:rPr>
      </w:pPr>
      <w:r w:rsidRPr="001F4444">
        <w:rPr>
          <w:rFonts w:ascii="Verdana" w:hAnsi="Verdana" w:cstheme="minorHAnsi"/>
          <w:bCs/>
          <w:szCs w:val="24"/>
        </w:rPr>
        <w:lastRenderedPageBreak/>
        <w:t>Service Group reporting on the GMOs that they own and lead (as agreed through the GMO Mapping and Governance exercise</w:t>
      </w:r>
      <w:r w:rsidR="00D6549E" w:rsidRPr="001F4444">
        <w:rPr>
          <w:rFonts w:ascii="Verdana" w:hAnsi="Verdana" w:cstheme="minorHAnsi"/>
          <w:bCs/>
          <w:szCs w:val="24"/>
        </w:rPr>
        <w:t>,</w:t>
      </w:r>
      <w:r w:rsidRPr="001F4444">
        <w:rPr>
          <w:rFonts w:ascii="Verdana" w:hAnsi="Verdana" w:cstheme="minorHAnsi"/>
          <w:bCs/>
          <w:szCs w:val="24"/>
        </w:rPr>
        <w:t xml:space="preserve"> undertaken by Strategy in May 2024) were extracted into </w:t>
      </w:r>
      <w:r w:rsidR="00575A5E" w:rsidRPr="001F4444">
        <w:rPr>
          <w:rFonts w:ascii="Verdana" w:hAnsi="Verdana" w:cstheme="minorHAnsi"/>
          <w:bCs/>
          <w:szCs w:val="24"/>
        </w:rPr>
        <w:t xml:space="preserve">the </w:t>
      </w:r>
      <w:r w:rsidRPr="001F4444">
        <w:rPr>
          <w:rFonts w:ascii="Verdana" w:hAnsi="Verdana" w:cstheme="minorHAnsi"/>
          <w:bCs/>
          <w:szCs w:val="24"/>
        </w:rPr>
        <w:t>System Highlight Reports. The Service Group Directors provided their review and sign off on the resulting System Plan</w:t>
      </w:r>
      <w:r w:rsidR="00575A5E" w:rsidRPr="001F4444">
        <w:rPr>
          <w:rFonts w:ascii="Verdana" w:hAnsi="Verdana" w:cstheme="minorHAnsi"/>
          <w:bCs/>
          <w:szCs w:val="24"/>
        </w:rPr>
        <w:t xml:space="preserve"> Highlight</w:t>
      </w:r>
      <w:r w:rsidRPr="001F4444">
        <w:rPr>
          <w:rFonts w:ascii="Verdana" w:hAnsi="Verdana" w:cstheme="minorHAnsi"/>
          <w:bCs/>
          <w:szCs w:val="24"/>
        </w:rPr>
        <w:t xml:space="preserve"> </w:t>
      </w:r>
      <w:r w:rsidR="00575A5E" w:rsidRPr="001F4444">
        <w:rPr>
          <w:rFonts w:ascii="Verdana" w:hAnsi="Verdana" w:cstheme="minorHAnsi"/>
          <w:bCs/>
          <w:szCs w:val="24"/>
        </w:rPr>
        <w:t>R</w:t>
      </w:r>
      <w:r w:rsidRPr="001F4444">
        <w:rPr>
          <w:rFonts w:ascii="Verdana" w:hAnsi="Verdana" w:cstheme="minorHAnsi"/>
          <w:bCs/>
          <w:szCs w:val="24"/>
        </w:rPr>
        <w:t>eports related to their areas</w:t>
      </w:r>
      <w:r w:rsidR="00967611" w:rsidRPr="001F4444">
        <w:rPr>
          <w:rFonts w:ascii="Verdana" w:hAnsi="Verdana" w:cstheme="minorHAnsi"/>
          <w:bCs/>
          <w:szCs w:val="24"/>
        </w:rPr>
        <w:t>.</w:t>
      </w:r>
      <w:r w:rsidRPr="001F4444">
        <w:rPr>
          <w:rFonts w:ascii="Verdana" w:hAnsi="Verdana" w:cstheme="minorHAnsi"/>
          <w:bCs/>
          <w:szCs w:val="24"/>
        </w:rPr>
        <w:t xml:space="preserve"> </w:t>
      </w:r>
    </w:p>
    <w:p w14:paraId="7CCEC0C9" w14:textId="3669787D" w:rsidR="00547729" w:rsidRPr="001F4444" w:rsidRDefault="00D412AC" w:rsidP="00547729">
      <w:pPr>
        <w:spacing w:after="0"/>
        <w:jc w:val="both"/>
        <w:rPr>
          <w:rFonts w:ascii="Verdana" w:eastAsia="Arial" w:hAnsi="Verdana"/>
          <w:noProof/>
          <w:szCs w:val="24"/>
          <w:lang w:eastAsia="en-GB"/>
        </w:rPr>
      </w:pPr>
      <w:r w:rsidRPr="001F4444">
        <w:rPr>
          <w:rFonts w:ascii="Verdana" w:eastAsia="Arial" w:hAnsi="Verdana"/>
          <w:b/>
          <w:noProof/>
          <w:szCs w:val="24"/>
          <w:lang w:eastAsia="en-GB"/>
        </w:rPr>
        <w:t xml:space="preserve">Table </w:t>
      </w:r>
      <w:r w:rsidR="000A1E2B" w:rsidRPr="001F4444">
        <w:rPr>
          <w:rFonts w:ascii="Verdana" w:eastAsia="Arial" w:hAnsi="Verdana"/>
          <w:b/>
          <w:noProof/>
          <w:szCs w:val="24"/>
          <w:lang w:eastAsia="en-GB"/>
        </w:rPr>
        <w:t>3</w:t>
      </w:r>
      <w:r w:rsidR="00612743" w:rsidRPr="001F4444">
        <w:rPr>
          <w:rFonts w:ascii="Verdana" w:eastAsia="Arial" w:hAnsi="Verdana"/>
          <w:bCs/>
          <w:noProof/>
          <w:szCs w:val="24"/>
          <w:lang w:eastAsia="en-GB"/>
        </w:rPr>
        <w:t>, below,</w:t>
      </w:r>
      <w:r w:rsidRPr="001F4444">
        <w:rPr>
          <w:rFonts w:ascii="Verdana" w:eastAsia="Arial" w:hAnsi="Verdana"/>
          <w:noProof/>
          <w:szCs w:val="24"/>
          <w:lang w:eastAsia="en-GB"/>
        </w:rPr>
        <w:t xml:space="preserve"> summarises </w:t>
      </w:r>
      <w:r w:rsidR="0071690F" w:rsidRPr="001F4444">
        <w:rPr>
          <w:rFonts w:ascii="Verdana" w:eastAsia="Arial" w:hAnsi="Verdana"/>
          <w:noProof/>
          <w:szCs w:val="24"/>
          <w:lang w:eastAsia="en-GB"/>
        </w:rPr>
        <w:t>performance by reporting area</w:t>
      </w:r>
      <w:r w:rsidR="00596A33" w:rsidRPr="001F4444">
        <w:rPr>
          <w:rFonts w:ascii="Verdana" w:eastAsia="Arial" w:hAnsi="Verdana"/>
          <w:noProof/>
          <w:szCs w:val="24"/>
          <w:lang w:eastAsia="en-GB"/>
        </w:rPr>
        <w:t>, reflecting cross-cutting</w:t>
      </w:r>
      <w:r w:rsidR="00C326F1" w:rsidRPr="001F4444">
        <w:rPr>
          <w:rFonts w:ascii="Verdana" w:eastAsia="Arial" w:hAnsi="Verdana"/>
          <w:noProof/>
          <w:szCs w:val="24"/>
          <w:lang w:eastAsia="en-GB"/>
        </w:rPr>
        <w:t xml:space="preserve"> (Service Group and Programme Board reporting group)</w:t>
      </w:r>
      <w:r w:rsidR="00596A33" w:rsidRPr="001F4444">
        <w:rPr>
          <w:rFonts w:ascii="Verdana" w:eastAsia="Arial" w:hAnsi="Verdana"/>
          <w:noProof/>
          <w:szCs w:val="24"/>
          <w:lang w:eastAsia="en-GB"/>
        </w:rPr>
        <w:t xml:space="preserve"> GMOs in the figures of each area to which they are relevant</w:t>
      </w:r>
      <w:r w:rsidR="00AA3426" w:rsidRPr="001F4444">
        <w:rPr>
          <w:rFonts w:ascii="Verdana" w:eastAsia="Arial" w:hAnsi="Verdana"/>
          <w:noProof/>
          <w:szCs w:val="24"/>
          <w:lang w:eastAsia="en-GB"/>
        </w:rPr>
        <w:t>:</w:t>
      </w:r>
    </w:p>
    <w:p w14:paraId="2CB244F7" w14:textId="59C4DEA3" w:rsidR="00AA3426" w:rsidRPr="001F4444" w:rsidRDefault="00AA3426" w:rsidP="00547729">
      <w:pPr>
        <w:spacing w:after="0"/>
        <w:jc w:val="both"/>
        <w:rPr>
          <w:rFonts w:ascii="Verdana" w:eastAsia="Arial" w:hAnsi="Verdana"/>
          <w:noProof/>
          <w:color w:val="FF0000"/>
          <w:szCs w:val="24"/>
          <w:lang w:eastAsia="en-GB"/>
        </w:rPr>
      </w:pPr>
    </w:p>
    <w:tbl>
      <w:tblPr>
        <w:tblStyle w:val="TableGrid"/>
        <w:tblW w:w="5000" w:type="pct"/>
        <w:tblLayout w:type="fixed"/>
        <w:tblLook w:val="04A0" w:firstRow="1" w:lastRow="0" w:firstColumn="1" w:lastColumn="0" w:noHBand="0" w:noVBand="1"/>
      </w:tblPr>
      <w:tblGrid>
        <w:gridCol w:w="2972"/>
        <w:gridCol w:w="6044"/>
      </w:tblGrid>
      <w:tr w:rsidR="00C16DD6" w:rsidRPr="001F4444" w14:paraId="6DD2AE30" w14:textId="77777777" w:rsidTr="004302F4">
        <w:tc>
          <w:tcPr>
            <w:tcW w:w="1648" w:type="pct"/>
            <w:shd w:val="clear" w:color="auto" w:fill="5B9BD5" w:themeFill="accent1"/>
            <w:vAlign w:val="center"/>
          </w:tcPr>
          <w:p w14:paraId="22C6E9B7" w14:textId="6A4FF927" w:rsidR="002D58D8" w:rsidRPr="001F4444" w:rsidRDefault="007D619F" w:rsidP="00B427E0">
            <w:pPr>
              <w:spacing w:line="259" w:lineRule="auto"/>
              <w:jc w:val="center"/>
              <w:rPr>
                <w:rFonts w:ascii="Verdana" w:eastAsia="Arial" w:hAnsi="Verdana"/>
                <w:b/>
                <w:szCs w:val="24"/>
              </w:rPr>
            </w:pPr>
            <w:r w:rsidRPr="001F4444">
              <w:rPr>
                <w:rFonts w:ascii="Verdana" w:eastAsia="Arial" w:hAnsi="Verdana"/>
                <w:b/>
                <w:szCs w:val="24"/>
              </w:rPr>
              <w:t>Reporting Area:</w:t>
            </w:r>
            <w:r w:rsidR="00C10138" w:rsidRPr="001F4444">
              <w:rPr>
                <w:rFonts w:ascii="Verdana" w:eastAsia="Arial" w:hAnsi="Verdana"/>
                <w:b/>
                <w:szCs w:val="24"/>
              </w:rPr>
              <w:t xml:space="preserve"> </w:t>
            </w:r>
          </w:p>
        </w:tc>
        <w:tc>
          <w:tcPr>
            <w:tcW w:w="3352" w:type="pct"/>
            <w:shd w:val="clear" w:color="auto" w:fill="5B9BD5" w:themeFill="accent1"/>
            <w:vAlign w:val="center"/>
          </w:tcPr>
          <w:p w14:paraId="0F3E54CF" w14:textId="4055B34D" w:rsidR="002D58D8" w:rsidRPr="001F4444" w:rsidRDefault="002D58D8" w:rsidP="00B427E0">
            <w:pPr>
              <w:spacing w:line="259" w:lineRule="auto"/>
              <w:jc w:val="center"/>
              <w:rPr>
                <w:rFonts w:ascii="Verdana" w:eastAsia="Arial" w:hAnsi="Verdana"/>
                <w:b/>
                <w:szCs w:val="24"/>
              </w:rPr>
            </w:pPr>
            <w:r w:rsidRPr="001F4444">
              <w:rPr>
                <w:rFonts w:ascii="Verdana" w:eastAsia="Arial" w:hAnsi="Verdana"/>
                <w:b/>
                <w:szCs w:val="24"/>
              </w:rPr>
              <w:t>Q</w:t>
            </w:r>
            <w:r w:rsidR="00453066" w:rsidRPr="001F4444">
              <w:rPr>
                <w:rFonts w:ascii="Verdana" w:eastAsia="Arial" w:hAnsi="Verdana"/>
                <w:b/>
                <w:szCs w:val="24"/>
              </w:rPr>
              <w:t>4</w:t>
            </w:r>
            <w:r w:rsidRPr="001F4444">
              <w:rPr>
                <w:rFonts w:ascii="Verdana" w:eastAsia="Arial" w:hAnsi="Verdana"/>
                <w:b/>
                <w:szCs w:val="24"/>
              </w:rPr>
              <w:t xml:space="preserve"> status METHODS</w:t>
            </w:r>
            <w:r w:rsidR="007D619F" w:rsidRPr="001F4444">
              <w:rPr>
                <w:rFonts w:ascii="Verdana" w:eastAsia="Arial" w:hAnsi="Verdana"/>
                <w:b/>
                <w:szCs w:val="24"/>
              </w:rPr>
              <w:t>:</w:t>
            </w:r>
          </w:p>
          <w:p w14:paraId="4400CD59" w14:textId="62E6A950" w:rsidR="007D619F" w:rsidRPr="001F4444" w:rsidRDefault="007D619F" w:rsidP="00B427E0">
            <w:pPr>
              <w:spacing w:line="259" w:lineRule="auto"/>
              <w:jc w:val="center"/>
              <w:rPr>
                <w:rFonts w:ascii="Verdana" w:eastAsia="Arial" w:hAnsi="Verdana"/>
                <w:b/>
                <w:szCs w:val="24"/>
              </w:rPr>
            </w:pPr>
          </w:p>
        </w:tc>
      </w:tr>
      <w:tr w:rsidR="00C16DD6" w:rsidRPr="001F4444" w14:paraId="6BB4C6EA" w14:textId="77777777" w:rsidTr="00AE6456">
        <w:trPr>
          <w:trHeight w:val="340"/>
        </w:trPr>
        <w:tc>
          <w:tcPr>
            <w:tcW w:w="1648" w:type="pct"/>
            <w:shd w:val="clear" w:color="auto" w:fill="auto"/>
            <w:vAlign w:val="center"/>
          </w:tcPr>
          <w:p w14:paraId="467165FE" w14:textId="77777777" w:rsidR="002D58D8" w:rsidRPr="001F4444" w:rsidRDefault="002D58D8" w:rsidP="00B427E0">
            <w:pPr>
              <w:spacing w:line="259" w:lineRule="auto"/>
              <w:jc w:val="center"/>
              <w:rPr>
                <w:rFonts w:ascii="Verdana" w:eastAsia="Arial" w:hAnsi="Verdana"/>
                <w:b/>
                <w:color w:val="C00000"/>
                <w:szCs w:val="24"/>
              </w:rPr>
            </w:pPr>
            <w:r w:rsidRPr="001F4444">
              <w:rPr>
                <w:rFonts w:ascii="Verdana" w:eastAsia="Arial" w:hAnsi="Verdana"/>
                <w:b/>
                <w:szCs w:val="24"/>
              </w:rPr>
              <w:t>Primary Care, Community &amp; Therapies</w:t>
            </w:r>
          </w:p>
        </w:tc>
        <w:tc>
          <w:tcPr>
            <w:tcW w:w="3352" w:type="pct"/>
            <w:vAlign w:val="center"/>
          </w:tcPr>
          <w:p w14:paraId="0762932D" w14:textId="064B0B00" w:rsidR="002D58D8" w:rsidRPr="001F4444" w:rsidRDefault="00EE4982" w:rsidP="00C06692">
            <w:pPr>
              <w:pStyle w:val="ListParagraph"/>
              <w:spacing w:line="259" w:lineRule="auto"/>
              <w:ind w:left="267"/>
              <w:jc w:val="center"/>
              <w:rPr>
                <w:rFonts w:ascii="Verdana" w:eastAsia="Arial" w:hAnsi="Verdana" w:cs="Arial"/>
                <w:b/>
                <w:highlight w:val="green"/>
              </w:rPr>
            </w:pPr>
            <w:r w:rsidRPr="001F4444">
              <w:rPr>
                <w:rFonts w:ascii="Verdana" w:eastAsia="Arial" w:hAnsi="Verdana"/>
                <w:noProof/>
                <w:color w:val="FF0000"/>
                <w:lang w:eastAsia="en-GB"/>
              </w:rPr>
              <mc:AlternateContent>
                <mc:Choice Requires="wps">
                  <w:drawing>
                    <wp:anchor distT="0" distB="0" distL="114300" distR="114300" simplePos="0" relativeHeight="251686912" behindDoc="0" locked="0" layoutInCell="1" allowOverlap="1" wp14:anchorId="5F4E071C" wp14:editId="2C456923">
                      <wp:simplePos x="0" y="0"/>
                      <wp:positionH relativeFrom="column">
                        <wp:posOffset>2609850</wp:posOffset>
                      </wp:positionH>
                      <wp:positionV relativeFrom="page">
                        <wp:posOffset>15240</wp:posOffset>
                      </wp:positionV>
                      <wp:extent cx="274320" cy="210185"/>
                      <wp:effectExtent l="0" t="0" r="0" b="0"/>
                      <wp:wrapNone/>
                      <wp:docPr id="476211005" name="Text Box 4"/>
                      <wp:cNvGraphicFramePr/>
                      <a:graphic xmlns:a="http://schemas.openxmlformats.org/drawingml/2006/main">
                        <a:graphicData uri="http://schemas.microsoft.com/office/word/2010/wordprocessingShape">
                          <wps:wsp>
                            <wps:cNvSpPr txBox="1"/>
                            <wps:spPr>
                              <a:xfrm>
                                <a:off x="0" y="0"/>
                                <a:ext cx="274320" cy="210185"/>
                              </a:xfrm>
                              <a:prstGeom prst="rect">
                                <a:avLst/>
                              </a:prstGeom>
                              <a:noFill/>
                              <a:ln w="6350">
                                <a:noFill/>
                              </a:ln>
                            </wps:spPr>
                            <wps:txbx>
                              <w:txbxContent>
                                <w:p w14:paraId="13E99B4C" w14:textId="77777777" w:rsidR="004F2949" w:rsidRPr="00EE4982" w:rsidRDefault="004F2949" w:rsidP="004F2949">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4E071C" id="_x0000_t202" coordsize="21600,21600" o:spt="202" path="m,l,21600r21600,l21600,xe">
                      <v:stroke joinstyle="miter"/>
                      <v:path gradientshapeok="t" o:connecttype="rect"/>
                    </v:shapetype>
                    <v:shape id="Text Box 4" o:spid="_x0000_s1026" type="#_x0000_t202" style="position:absolute;left:0;text-align:left;margin-left:205.5pt;margin-top:1.2pt;width:21.6pt;height:16.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" filled="f" stroked="f" strokeweight=".5pt">
                      <v:textbox>
                        <w:txbxContent>
                          <w:p w14:paraId="13E99B4C" w14:textId="77777777" w:rsidR="004F2949" w:rsidRPr="00EE4982" w:rsidRDefault="004F2949" w:rsidP="004F2949">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v:textbox>
                      <w10:wrap anchory="page"/>
                    </v:shape>
                  </w:pict>
                </mc:Fallback>
              </mc:AlternateContent>
            </w:r>
            <w:r w:rsidRPr="001F4444">
              <w:rPr>
                <w:rFonts w:ascii="Verdana" w:eastAsia="Arial" w:hAnsi="Verdana" w:cs="Arial"/>
                <w:b/>
                <w:noProof/>
              </w:rPr>
              <mc:AlternateContent>
                <mc:Choice Requires="wps">
                  <w:drawing>
                    <wp:anchor distT="0" distB="0" distL="114300" distR="114300" simplePos="0" relativeHeight="251680768" behindDoc="0" locked="0" layoutInCell="1" allowOverlap="1" wp14:anchorId="713B19DF" wp14:editId="00239A06">
                      <wp:simplePos x="0" y="0"/>
                      <wp:positionH relativeFrom="column">
                        <wp:posOffset>2593975</wp:posOffset>
                      </wp:positionH>
                      <wp:positionV relativeFrom="paragraph">
                        <wp:posOffset>97790</wp:posOffset>
                      </wp:positionV>
                      <wp:extent cx="285750" cy="90170"/>
                      <wp:effectExtent l="0" t="0" r="0" b="5080"/>
                      <wp:wrapNone/>
                      <wp:docPr id="2089444253" name="Rectangle 6"/>
                      <wp:cNvGraphicFramePr/>
                      <a:graphic xmlns:a="http://schemas.openxmlformats.org/drawingml/2006/main">
                        <a:graphicData uri="http://schemas.microsoft.com/office/word/2010/wordprocessingShape">
                          <wps:wsp>
                            <wps:cNvSpPr/>
                            <wps:spPr>
                              <a:xfrm>
                                <a:off x="0" y="0"/>
                                <a:ext cx="285750" cy="90170"/>
                              </a:xfrm>
                              <a:prstGeom prst="rect">
                                <a:avLst/>
                              </a:prstGeom>
                              <a:solidFill>
                                <a:srgbClr val="FFC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4F44EA5E" id="Rectangle 6" o:spid="_x0000_s1026" style="position:absolute;margin-left:204.25pt;margin-top:7.7pt;width:22.5pt;height:7.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" fillcolor="#ffc000" stroked="f" strokeweight="1pt"/>
                  </w:pict>
                </mc:Fallback>
              </mc:AlternateContent>
            </w:r>
            <w:r w:rsidRPr="001F4444">
              <w:rPr>
                <w:rFonts w:ascii="Verdana" w:eastAsia="Arial" w:hAnsi="Verdana" w:cs="Arial"/>
                <w:b/>
                <w:noProof/>
              </w:rPr>
              <mc:AlternateContent>
                <mc:Choice Requires="wps">
                  <w:drawing>
                    <wp:anchor distT="0" distB="0" distL="114300" distR="114300" simplePos="0" relativeHeight="251679744" behindDoc="0" locked="0" layoutInCell="1" allowOverlap="1" wp14:anchorId="49F12485" wp14:editId="5DC97A83">
                      <wp:simplePos x="0" y="0"/>
                      <wp:positionH relativeFrom="column">
                        <wp:posOffset>595630</wp:posOffset>
                      </wp:positionH>
                      <wp:positionV relativeFrom="paragraph">
                        <wp:posOffset>97790</wp:posOffset>
                      </wp:positionV>
                      <wp:extent cx="2014220" cy="90170"/>
                      <wp:effectExtent l="0" t="0" r="5080" b="5080"/>
                      <wp:wrapNone/>
                      <wp:docPr id="1513197979" name="Rectangle 5"/>
                      <wp:cNvGraphicFramePr/>
                      <a:graphic xmlns:a="http://schemas.openxmlformats.org/drawingml/2006/main">
                        <a:graphicData uri="http://schemas.microsoft.com/office/word/2010/wordprocessingShape">
                          <wps:wsp>
                            <wps:cNvSpPr/>
                            <wps:spPr>
                              <a:xfrm>
                                <a:off x="0" y="0"/>
                                <a:ext cx="2014220" cy="90170"/>
                              </a:xfrm>
                              <a:prstGeom prst="rect">
                                <a:avLst/>
                              </a:prstGeom>
                              <a:solidFill>
                                <a:srgbClr val="00B05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5FF2979D" id="Rectangle 5" o:spid="_x0000_s1026" style="position:absolute;margin-left:46.9pt;margin-top:7.7pt;width:158.6pt;height:7.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" fillcolor="#00b050" stroked="f" strokeweight="1pt"/>
                  </w:pict>
                </mc:Fallback>
              </mc:AlternateContent>
            </w:r>
            <w:r w:rsidR="004F2949" w:rsidRPr="001F4444">
              <w:rPr>
                <w:rFonts w:ascii="Verdana" w:eastAsia="Arial" w:hAnsi="Verdana"/>
                <w:noProof/>
                <w:color w:val="FF0000"/>
                <w:lang w:eastAsia="en-GB"/>
              </w:rPr>
              <mc:AlternateContent>
                <mc:Choice Requires="wps">
                  <w:drawing>
                    <wp:anchor distT="0" distB="0" distL="114300" distR="114300" simplePos="0" relativeHeight="251684864" behindDoc="0" locked="0" layoutInCell="1" allowOverlap="1" wp14:anchorId="3AFADFA8" wp14:editId="5538CDD4">
                      <wp:simplePos x="0" y="0"/>
                      <wp:positionH relativeFrom="column">
                        <wp:posOffset>1492885</wp:posOffset>
                      </wp:positionH>
                      <wp:positionV relativeFrom="page">
                        <wp:posOffset>27305</wp:posOffset>
                      </wp:positionV>
                      <wp:extent cx="327660" cy="210185"/>
                      <wp:effectExtent l="0" t="0" r="0" b="0"/>
                      <wp:wrapNone/>
                      <wp:docPr id="2028928153" name="Text Box 4"/>
                      <wp:cNvGraphicFramePr/>
                      <a:graphic xmlns:a="http://schemas.openxmlformats.org/drawingml/2006/main">
                        <a:graphicData uri="http://schemas.microsoft.com/office/word/2010/wordprocessingShape">
                          <wps:wsp>
                            <wps:cNvSpPr txBox="1"/>
                            <wps:spPr>
                              <a:xfrm>
                                <a:off x="0" y="0"/>
                                <a:ext cx="327660" cy="210185"/>
                              </a:xfrm>
                              <a:prstGeom prst="rect">
                                <a:avLst/>
                              </a:prstGeom>
                              <a:noFill/>
                              <a:ln w="6350">
                                <a:noFill/>
                              </a:ln>
                            </wps:spPr>
                            <wps:txbx>
                              <w:txbxContent>
                                <w:p w14:paraId="67759177" w14:textId="2C91191B" w:rsidR="004F2949" w:rsidRPr="007F6B15" w:rsidRDefault="004F2949" w:rsidP="004F2949">
                                  <w:pPr>
                                    <w:rPr>
                                      <w:b/>
                                      <w:bCs/>
                                      <w:sz w:val="12"/>
                                      <w:szCs w:val="10"/>
                                    </w:rPr>
                                  </w:pPr>
                                  <w:r w:rsidRPr="00EE4982">
                                    <w:rPr>
                                      <w:rFonts w:asciiTheme="minorHAnsi" w:hAnsiTheme="minorHAnsi" w:cstheme="minorHAnsi"/>
                                      <w:b/>
                                      <w:bCs/>
                                      <w:sz w:val="18"/>
                                      <w:szCs w:val="16"/>
                                    </w:rPr>
                                    <w:t>12888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ADFA8" id="_x0000_s1027" type="#_x0000_t202" style="position:absolute;left:0;text-align:left;margin-left:117.55pt;margin-top:2.15pt;width:25.8pt;height:16.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" filled="f" stroked="f" strokeweight=".5pt">
                      <v:textbox>
                        <w:txbxContent>
                          <w:p w14:paraId="67759177" w14:textId="2C91191B" w:rsidR="004F2949" w:rsidRPr="007F6B15" w:rsidRDefault="004F2949" w:rsidP="004F2949">
                            <w:pPr>
                              <w:rPr>
                                <w:b/>
                                <w:bCs/>
                                <w:sz w:val="12"/>
                                <w:szCs w:val="10"/>
                              </w:rPr>
                            </w:pPr>
                            <w:r w:rsidRPr="00EE4982">
                              <w:rPr>
                                <w:rFonts w:asciiTheme="minorHAnsi" w:hAnsiTheme="minorHAnsi" w:cstheme="minorHAnsi"/>
                                <w:b/>
                                <w:bCs/>
                                <w:sz w:val="18"/>
                                <w:szCs w:val="16"/>
                              </w:rPr>
                              <w:t>12888</w:t>
                            </w:r>
                          </w:p>
                        </w:txbxContent>
                      </v:textbox>
                      <w10:wrap anchory="page"/>
                    </v:shape>
                  </w:pict>
                </mc:Fallback>
              </mc:AlternateContent>
            </w:r>
          </w:p>
        </w:tc>
      </w:tr>
      <w:tr w:rsidR="00B30143" w:rsidRPr="001F4444" w14:paraId="1D61CE52" w14:textId="77777777" w:rsidTr="00AE6456">
        <w:trPr>
          <w:trHeight w:val="437"/>
        </w:trPr>
        <w:tc>
          <w:tcPr>
            <w:tcW w:w="1648" w:type="pct"/>
            <w:shd w:val="clear" w:color="auto" w:fill="auto"/>
            <w:vAlign w:val="center"/>
          </w:tcPr>
          <w:p w14:paraId="5E439F78" w14:textId="3AFE271C" w:rsidR="00B30143" w:rsidRPr="001F4444" w:rsidRDefault="00B30143" w:rsidP="00B427E0">
            <w:pPr>
              <w:spacing w:line="259" w:lineRule="auto"/>
              <w:jc w:val="center"/>
              <w:rPr>
                <w:rFonts w:ascii="Verdana" w:eastAsia="Arial" w:hAnsi="Verdana"/>
                <w:b/>
                <w:color w:val="C00000"/>
                <w:szCs w:val="24"/>
              </w:rPr>
            </w:pPr>
            <w:r w:rsidRPr="001F4444">
              <w:rPr>
                <w:rFonts w:ascii="Verdana" w:eastAsia="Arial" w:hAnsi="Verdana"/>
                <w:b/>
                <w:szCs w:val="24"/>
              </w:rPr>
              <w:t>N</w:t>
            </w:r>
            <w:r w:rsidR="004974B7" w:rsidRPr="001F4444">
              <w:rPr>
                <w:rFonts w:ascii="Verdana" w:eastAsia="Arial" w:hAnsi="Verdana"/>
                <w:b/>
                <w:szCs w:val="24"/>
              </w:rPr>
              <w:t xml:space="preserve">eath </w:t>
            </w:r>
            <w:r w:rsidRPr="001F4444">
              <w:rPr>
                <w:rFonts w:ascii="Verdana" w:eastAsia="Arial" w:hAnsi="Verdana"/>
                <w:b/>
                <w:szCs w:val="24"/>
              </w:rPr>
              <w:t>P</w:t>
            </w:r>
            <w:r w:rsidR="004974B7" w:rsidRPr="001F4444">
              <w:rPr>
                <w:rFonts w:ascii="Verdana" w:eastAsia="Arial" w:hAnsi="Verdana"/>
                <w:b/>
                <w:szCs w:val="24"/>
              </w:rPr>
              <w:t xml:space="preserve">ort </w:t>
            </w:r>
            <w:r w:rsidRPr="001F4444">
              <w:rPr>
                <w:rFonts w:ascii="Verdana" w:eastAsia="Arial" w:hAnsi="Verdana"/>
                <w:b/>
                <w:szCs w:val="24"/>
              </w:rPr>
              <w:t>T</w:t>
            </w:r>
            <w:r w:rsidR="004974B7" w:rsidRPr="001F4444">
              <w:rPr>
                <w:rFonts w:ascii="Verdana" w:eastAsia="Arial" w:hAnsi="Verdana"/>
                <w:b/>
                <w:szCs w:val="24"/>
              </w:rPr>
              <w:t xml:space="preserve">albot </w:t>
            </w:r>
            <w:r w:rsidRPr="001F4444">
              <w:rPr>
                <w:rFonts w:ascii="Verdana" w:eastAsia="Arial" w:hAnsi="Verdana"/>
                <w:b/>
                <w:szCs w:val="24"/>
              </w:rPr>
              <w:t>S</w:t>
            </w:r>
            <w:r w:rsidR="004974B7" w:rsidRPr="001F4444">
              <w:rPr>
                <w:rFonts w:ascii="Verdana" w:eastAsia="Arial" w:hAnsi="Verdana"/>
                <w:b/>
                <w:szCs w:val="24"/>
              </w:rPr>
              <w:t xml:space="preserve">ingleton </w:t>
            </w:r>
          </w:p>
        </w:tc>
        <w:tc>
          <w:tcPr>
            <w:tcW w:w="3352" w:type="pct"/>
            <w:vAlign w:val="center"/>
          </w:tcPr>
          <w:p w14:paraId="6349B2EB" w14:textId="349555BC" w:rsidR="00B30143" w:rsidRPr="001F4444" w:rsidRDefault="00213C61" w:rsidP="00C06692">
            <w:pPr>
              <w:pStyle w:val="ListParagraph"/>
              <w:spacing w:line="259" w:lineRule="auto"/>
              <w:ind w:left="267"/>
              <w:jc w:val="center"/>
              <w:rPr>
                <w:rFonts w:ascii="Verdana" w:hAnsi="Verdana"/>
                <w:noProof/>
              </w:rPr>
            </w:pPr>
            <w:r w:rsidRPr="001F4444">
              <w:rPr>
                <w:rFonts w:ascii="Verdana" w:hAnsi="Verdana"/>
                <w:noProof/>
              </w:rPr>
              <w:drawing>
                <wp:anchor distT="0" distB="0" distL="114300" distR="114300" simplePos="0" relativeHeight="251660288" behindDoc="0" locked="0" layoutInCell="1" allowOverlap="1" wp14:anchorId="6982CA05" wp14:editId="699AF071">
                  <wp:simplePos x="0" y="0"/>
                  <wp:positionH relativeFrom="column">
                    <wp:posOffset>515620</wp:posOffset>
                  </wp:positionH>
                  <wp:positionV relativeFrom="paragraph">
                    <wp:posOffset>171450</wp:posOffset>
                  </wp:positionV>
                  <wp:extent cx="2552700" cy="419100"/>
                  <wp:effectExtent l="0" t="0" r="0" b="0"/>
                  <wp:wrapNone/>
                  <wp:docPr id="3" name="Chart 3">
                    <a:extLst xmlns:a="http://schemas.openxmlformats.org/drawingml/2006/main">
                      <a:ext uri="{FF2B5EF4-FFF2-40B4-BE49-F238E27FC236}">
                        <a16:creationId xmlns:a16="http://schemas.microsoft.com/office/drawing/2014/main" id="{D5EC13FF-556A-4B48-BAA9-62FF95248A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EE4982" w:rsidRPr="001F4444">
              <w:rPr>
                <w:rFonts w:ascii="Verdana" w:eastAsia="Arial" w:hAnsi="Verdana"/>
                <w:noProof/>
                <w:color w:val="FF0000"/>
                <w:lang w:eastAsia="en-GB"/>
              </w:rPr>
              <mc:AlternateContent>
                <mc:Choice Requires="wps">
                  <w:drawing>
                    <wp:anchor distT="0" distB="0" distL="114300" distR="114300" simplePos="0" relativeHeight="251677696" behindDoc="0" locked="0" layoutInCell="1" allowOverlap="1" wp14:anchorId="5783B9F3" wp14:editId="73CA0F15">
                      <wp:simplePos x="0" y="0"/>
                      <wp:positionH relativeFrom="column">
                        <wp:posOffset>2621915</wp:posOffset>
                      </wp:positionH>
                      <wp:positionV relativeFrom="paragraph">
                        <wp:posOffset>78740</wp:posOffset>
                      </wp:positionV>
                      <wp:extent cx="256540" cy="75565"/>
                      <wp:effectExtent l="0" t="0" r="10160" b="19685"/>
                      <wp:wrapNone/>
                      <wp:docPr id="1978343163" name="Rectangle 3"/>
                      <wp:cNvGraphicFramePr/>
                      <a:graphic xmlns:a="http://schemas.openxmlformats.org/drawingml/2006/main">
                        <a:graphicData uri="http://schemas.microsoft.com/office/word/2010/wordprocessingShape">
                          <wps:wsp>
                            <wps:cNvSpPr/>
                            <wps:spPr>
                              <a:xfrm>
                                <a:off x="0" y="0"/>
                                <a:ext cx="256540" cy="75565"/>
                              </a:xfrm>
                              <a:prstGeom prst="rect">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7772F121" id="Rectangle 3" o:spid="_x0000_s1026" style="position:absolute;margin-left:206.45pt;margin-top:6.2pt;width:20.2pt;height:5.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" fillcolor="red" strokecolor="red" strokeweight="1pt"/>
                  </w:pict>
                </mc:Fallback>
              </mc:AlternateContent>
            </w:r>
            <w:r w:rsidR="00EE4982" w:rsidRPr="001F4444">
              <w:rPr>
                <w:rFonts w:ascii="Verdana" w:eastAsia="Arial" w:hAnsi="Verdana"/>
                <w:noProof/>
                <w:color w:val="FF0000"/>
                <w:lang w:eastAsia="en-GB"/>
              </w:rPr>
              <mc:AlternateContent>
                <mc:Choice Requires="wps">
                  <w:drawing>
                    <wp:anchor distT="0" distB="0" distL="114300" distR="114300" simplePos="0" relativeHeight="251678720" behindDoc="0" locked="0" layoutInCell="1" allowOverlap="1" wp14:anchorId="2233E4E9" wp14:editId="1DDC5BF6">
                      <wp:simplePos x="0" y="0"/>
                      <wp:positionH relativeFrom="column">
                        <wp:posOffset>2623185</wp:posOffset>
                      </wp:positionH>
                      <wp:positionV relativeFrom="paragraph">
                        <wp:posOffset>-1905</wp:posOffset>
                      </wp:positionV>
                      <wp:extent cx="252730" cy="207010"/>
                      <wp:effectExtent l="0" t="0" r="0" b="2540"/>
                      <wp:wrapNone/>
                      <wp:docPr id="1948026989" name="Text Box 4"/>
                      <wp:cNvGraphicFramePr/>
                      <a:graphic xmlns:a="http://schemas.openxmlformats.org/drawingml/2006/main">
                        <a:graphicData uri="http://schemas.microsoft.com/office/word/2010/wordprocessingShape">
                          <wps:wsp>
                            <wps:cNvSpPr txBox="1"/>
                            <wps:spPr>
                              <a:xfrm>
                                <a:off x="0" y="0"/>
                                <a:ext cx="252730" cy="207010"/>
                              </a:xfrm>
                              <a:prstGeom prst="rect">
                                <a:avLst/>
                              </a:prstGeom>
                              <a:noFill/>
                              <a:ln w="6350">
                                <a:noFill/>
                              </a:ln>
                            </wps:spPr>
                            <wps:txbx>
                              <w:txbxContent>
                                <w:p w14:paraId="00FBE742" w14:textId="11900362" w:rsidR="007F6B15" w:rsidRPr="00EE4982" w:rsidRDefault="00213C61">
                                  <w:pPr>
                                    <w:rPr>
                                      <w:rFonts w:asciiTheme="minorHAnsi" w:hAnsiTheme="minorHAnsi" w:cstheme="minorHAnsi"/>
                                      <w:b/>
                                      <w:bCs/>
                                      <w:sz w:val="12"/>
                                      <w:szCs w:val="10"/>
                                    </w:rPr>
                                  </w:pPr>
                                  <w:r>
                                    <w:rPr>
                                      <w:rFonts w:asciiTheme="minorHAnsi" w:hAnsiTheme="minorHAnsi" w:cstheme="minorHAnsi"/>
                                      <w:b/>
                                      <w:bCs/>
                                      <w:sz w:val="18"/>
                                      <w:szCs w:val="1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33E4E9" id="_x0000_s1028" type="#_x0000_t202" style="position:absolute;left:0;text-align:left;margin-left:206.55pt;margin-top:-.15pt;width:19.9pt;height:16.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" filled="f" stroked="f" strokeweight=".5pt">
                      <v:textbox>
                        <w:txbxContent>
                          <w:p w14:paraId="00FBE742" w14:textId="11900362" w:rsidR="007F6B15" w:rsidRPr="00EE4982" w:rsidRDefault="00213C61">
                            <w:pPr>
                              <w:rPr>
                                <w:rFonts w:asciiTheme="minorHAnsi" w:hAnsiTheme="minorHAnsi" w:cstheme="minorHAnsi"/>
                                <w:b/>
                                <w:bCs/>
                                <w:sz w:val="12"/>
                                <w:szCs w:val="10"/>
                              </w:rPr>
                            </w:pPr>
                            <w:r>
                              <w:rPr>
                                <w:rFonts w:asciiTheme="minorHAnsi" w:hAnsiTheme="minorHAnsi" w:cstheme="minorHAnsi"/>
                                <w:b/>
                                <w:bCs/>
                                <w:sz w:val="18"/>
                                <w:szCs w:val="16"/>
                              </w:rPr>
                              <w:t>1</w:t>
                            </w:r>
                          </w:p>
                        </w:txbxContent>
                      </v:textbox>
                    </v:shape>
                  </w:pict>
                </mc:Fallback>
              </mc:AlternateContent>
            </w:r>
            <w:r w:rsidR="00AE6456" w:rsidRPr="001F4444">
              <w:rPr>
                <w:rFonts w:ascii="Verdana" w:hAnsi="Verdana"/>
                <w:noProof/>
              </w:rPr>
              <w:drawing>
                <wp:anchor distT="0" distB="0" distL="114300" distR="114300" simplePos="0" relativeHeight="251659264" behindDoc="0" locked="0" layoutInCell="1" allowOverlap="1" wp14:anchorId="1728FADD" wp14:editId="6AD78950">
                  <wp:simplePos x="0" y="0"/>
                  <wp:positionH relativeFrom="column">
                    <wp:posOffset>496570</wp:posOffset>
                  </wp:positionH>
                  <wp:positionV relativeFrom="paragraph">
                    <wp:posOffset>-43815</wp:posOffset>
                  </wp:positionV>
                  <wp:extent cx="2752725" cy="361950"/>
                  <wp:effectExtent l="0" t="0" r="0" b="0"/>
                  <wp:wrapNone/>
                  <wp:docPr id="2" name="Chart 2">
                    <a:extLst xmlns:a="http://schemas.openxmlformats.org/drawingml/2006/main">
                      <a:ext uri="{FF2B5EF4-FFF2-40B4-BE49-F238E27FC236}">
                        <a16:creationId xmlns:a16="http://schemas.microsoft.com/office/drawing/2014/main" id="{1E946B92-AE23-44DB-8814-C9A9C5EE16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tc>
      </w:tr>
      <w:tr w:rsidR="004974B7" w:rsidRPr="001F4444" w14:paraId="7584E13B" w14:textId="77777777" w:rsidTr="0056001E">
        <w:trPr>
          <w:trHeight w:val="235"/>
        </w:trPr>
        <w:tc>
          <w:tcPr>
            <w:tcW w:w="1648" w:type="pct"/>
            <w:shd w:val="clear" w:color="auto" w:fill="auto"/>
            <w:vAlign w:val="center"/>
          </w:tcPr>
          <w:p w14:paraId="342E31F5" w14:textId="0458AB89" w:rsidR="004974B7" w:rsidRPr="001F4444" w:rsidRDefault="004974B7" w:rsidP="00B427E0">
            <w:pPr>
              <w:spacing w:line="259" w:lineRule="auto"/>
              <w:jc w:val="center"/>
              <w:rPr>
                <w:rFonts w:ascii="Verdana" w:eastAsia="Arial" w:hAnsi="Verdana"/>
                <w:b/>
                <w:color w:val="C00000"/>
                <w:szCs w:val="24"/>
              </w:rPr>
            </w:pPr>
            <w:r w:rsidRPr="001F4444">
              <w:rPr>
                <w:rFonts w:ascii="Verdana" w:eastAsia="Arial" w:hAnsi="Verdana"/>
                <w:b/>
                <w:szCs w:val="24"/>
              </w:rPr>
              <w:t xml:space="preserve">Morriston </w:t>
            </w:r>
          </w:p>
        </w:tc>
        <w:tc>
          <w:tcPr>
            <w:tcW w:w="3352" w:type="pct"/>
            <w:vAlign w:val="center"/>
          </w:tcPr>
          <w:p w14:paraId="6B3F469D" w14:textId="654F68F5" w:rsidR="004974B7" w:rsidRPr="001F4444" w:rsidRDefault="004974B7" w:rsidP="00C06692">
            <w:pPr>
              <w:pStyle w:val="ListParagraph"/>
              <w:spacing w:line="259" w:lineRule="auto"/>
              <w:ind w:left="267"/>
              <w:jc w:val="center"/>
              <w:rPr>
                <w:rFonts w:ascii="Verdana" w:hAnsi="Verdana"/>
                <w:noProof/>
              </w:rPr>
            </w:pPr>
          </w:p>
        </w:tc>
      </w:tr>
      <w:tr w:rsidR="00C16DD6" w:rsidRPr="001F4444" w14:paraId="3FC74F22" w14:textId="77777777" w:rsidTr="0056001E">
        <w:trPr>
          <w:trHeight w:val="175"/>
        </w:trPr>
        <w:tc>
          <w:tcPr>
            <w:tcW w:w="1648" w:type="pct"/>
            <w:shd w:val="clear" w:color="auto" w:fill="auto"/>
            <w:vAlign w:val="center"/>
          </w:tcPr>
          <w:p w14:paraId="113FE73C" w14:textId="27B5DCE7" w:rsidR="002D58D8" w:rsidRPr="001F4444" w:rsidRDefault="004974B7" w:rsidP="00B427E0">
            <w:pPr>
              <w:spacing w:line="259" w:lineRule="auto"/>
              <w:jc w:val="center"/>
              <w:rPr>
                <w:rFonts w:ascii="Verdana" w:eastAsia="Arial" w:hAnsi="Verdana"/>
                <w:b/>
                <w:color w:val="C00000"/>
                <w:szCs w:val="24"/>
              </w:rPr>
            </w:pPr>
            <w:r w:rsidRPr="001F4444">
              <w:rPr>
                <w:rFonts w:ascii="Verdana" w:eastAsia="Arial" w:hAnsi="Verdana"/>
                <w:b/>
                <w:szCs w:val="24"/>
              </w:rPr>
              <w:t xml:space="preserve">Mental Health &amp; Learning Disabilities </w:t>
            </w:r>
          </w:p>
        </w:tc>
        <w:tc>
          <w:tcPr>
            <w:tcW w:w="3352" w:type="pct"/>
            <w:vAlign w:val="center"/>
          </w:tcPr>
          <w:p w14:paraId="5B96B5BF" w14:textId="59A6BCE8" w:rsidR="002D58D8" w:rsidRPr="001F4444" w:rsidRDefault="00213C61" w:rsidP="00C06692">
            <w:pPr>
              <w:pStyle w:val="ListParagraph"/>
              <w:spacing w:line="259" w:lineRule="auto"/>
              <w:ind w:left="125"/>
              <w:jc w:val="center"/>
              <w:rPr>
                <w:rFonts w:ascii="Verdana" w:eastAsia="Arial" w:hAnsi="Verdana" w:cs="Arial"/>
                <w:b/>
                <w:color w:val="FF0000"/>
                <w:highlight w:val="green"/>
              </w:rPr>
            </w:pPr>
            <w:r w:rsidRPr="001F4444">
              <w:rPr>
                <w:rFonts w:ascii="Verdana" w:hAnsi="Verdana"/>
                <w:noProof/>
              </w:rPr>
              <mc:AlternateContent>
                <mc:Choice Requires="wps">
                  <w:drawing>
                    <wp:anchor distT="0" distB="0" distL="114300" distR="114300" simplePos="0" relativeHeight="251687936" behindDoc="0" locked="0" layoutInCell="1" allowOverlap="1" wp14:anchorId="6CA9E89F" wp14:editId="6AFF9762">
                      <wp:simplePos x="0" y="0"/>
                      <wp:positionH relativeFrom="column">
                        <wp:posOffset>1334135</wp:posOffset>
                      </wp:positionH>
                      <wp:positionV relativeFrom="paragraph">
                        <wp:posOffset>122555</wp:posOffset>
                      </wp:positionV>
                      <wp:extent cx="381000" cy="66675"/>
                      <wp:effectExtent l="0" t="0" r="19050" b="28575"/>
                      <wp:wrapNone/>
                      <wp:docPr id="1615817146" name="Rectangle 9"/>
                      <wp:cNvGraphicFramePr/>
                      <a:graphic xmlns:a="http://schemas.openxmlformats.org/drawingml/2006/main">
                        <a:graphicData uri="http://schemas.microsoft.com/office/word/2010/wordprocessingShape">
                          <wps:wsp>
                            <wps:cNvSpPr/>
                            <wps:spPr>
                              <a:xfrm>
                                <a:off x="0" y="0"/>
                                <a:ext cx="381000" cy="66675"/>
                              </a:xfrm>
                              <a:prstGeom prst="rect">
                                <a:avLst/>
                              </a:prstGeom>
                              <a:solidFill>
                                <a:srgbClr val="00B050"/>
                              </a:solidFill>
                              <a:ln>
                                <a:solidFill>
                                  <a:srgbClr val="00B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54B746A1" id="Rectangle 9" o:spid="_x0000_s1026" style="position:absolute;margin-left:105.05pt;margin-top:9.65pt;width:30pt;height:5.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" fillcolor="#00b050" strokecolor="#00b050" strokeweight="1pt"/>
                  </w:pict>
                </mc:Fallback>
              </mc:AlternateContent>
            </w:r>
            <w:r w:rsidR="0056001E" w:rsidRPr="001F4444">
              <w:rPr>
                <w:rFonts w:ascii="Verdana" w:hAnsi="Verdana"/>
                <w:noProof/>
              </w:rPr>
              <w:drawing>
                <wp:anchor distT="0" distB="0" distL="114300" distR="114300" simplePos="0" relativeHeight="251661312" behindDoc="0" locked="0" layoutInCell="1" allowOverlap="1" wp14:anchorId="7774854D" wp14:editId="6A5F6BEE">
                  <wp:simplePos x="0" y="0"/>
                  <wp:positionH relativeFrom="column">
                    <wp:posOffset>477520</wp:posOffset>
                  </wp:positionH>
                  <wp:positionV relativeFrom="paragraph">
                    <wp:posOffset>-24765</wp:posOffset>
                  </wp:positionV>
                  <wp:extent cx="2752725" cy="381000"/>
                  <wp:effectExtent l="0" t="0" r="0" b="0"/>
                  <wp:wrapNone/>
                  <wp:docPr id="4" name="Chart 4">
                    <a:extLst xmlns:a="http://schemas.openxmlformats.org/drawingml/2006/main">
                      <a:ext uri="{FF2B5EF4-FFF2-40B4-BE49-F238E27FC236}">
                        <a16:creationId xmlns:a16="http://schemas.microsoft.com/office/drawing/2014/main" id="{DE759516-DE3F-47A1-AC5C-8BDC574253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tc>
      </w:tr>
      <w:tr w:rsidR="00C16DD6" w:rsidRPr="001F4444" w14:paraId="0888174F" w14:textId="77777777" w:rsidTr="00601C9D">
        <w:trPr>
          <w:trHeight w:val="385"/>
        </w:trPr>
        <w:tc>
          <w:tcPr>
            <w:tcW w:w="1648" w:type="pct"/>
            <w:shd w:val="clear" w:color="auto" w:fill="auto"/>
            <w:vAlign w:val="center"/>
          </w:tcPr>
          <w:p w14:paraId="5C3390A9" w14:textId="487609EF"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Outpatients</w:t>
            </w:r>
          </w:p>
        </w:tc>
        <w:tc>
          <w:tcPr>
            <w:tcW w:w="3352" w:type="pct"/>
          </w:tcPr>
          <w:p w14:paraId="41417DE8" w14:textId="053C71E9" w:rsidR="002D58D8" w:rsidRPr="001F4444" w:rsidRDefault="00355CBE" w:rsidP="00C06692">
            <w:pPr>
              <w:spacing w:line="259" w:lineRule="auto"/>
              <w:jc w:val="center"/>
              <w:rPr>
                <w:rFonts w:ascii="Verdana" w:eastAsia="Arial" w:hAnsi="Verdana"/>
                <w:b/>
                <w:color w:val="FF0000"/>
                <w:szCs w:val="24"/>
                <w:highlight w:val="green"/>
              </w:rPr>
            </w:pPr>
            <w:r w:rsidRPr="001F4444">
              <w:rPr>
                <w:rFonts w:ascii="Verdana" w:hAnsi="Verdana"/>
                <w:noProof/>
                <w:szCs w:val="24"/>
              </w:rPr>
              <w:drawing>
                <wp:anchor distT="0" distB="0" distL="114300" distR="114300" simplePos="0" relativeHeight="251662336" behindDoc="0" locked="0" layoutInCell="1" allowOverlap="1" wp14:anchorId="3624225E" wp14:editId="71CD2E14">
                  <wp:simplePos x="0" y="0"/>
                  <wp:positionH relativeFrom="column">
                    <wp:posOffset>502285</wp:posOffset>
                  </wp:positionH>
                  <wp:positionV relativeFrom="paragraph">
                    <wp:posOffset>-66040</wp:posOffset>
                  </wp:positionV>
                  <wp:extent cx="3000375" cy="381000"/>
                  <wp:effectExtent l="0" t="0" r="0" b="0"/>
                  <wp:wrapNone/>
                  <wp:docPr id="9" name="Chart 9">
                    <a:extLst xmlns:a="http://schemas.openxmlformats.org/drawingml/2006/main">
                      <a:ext uri="{FF2B5EF4-FFF2-40B4-BE49-F238E27FC236}">
                        <a16:creationId xmlns:a16="http://schemas.microsoft.com/office/drawing/2014/main" id="{5707F336-C4E0-41F1-92CA-F1A5C2964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C16DD6" w:rsidRPr="001F4444" w14:paraId="61564300" w14:textId="77777777" w:rsidTr="0056001E">
        <w:trPr>
          <w:trHeight w:val="463"/>
        </w:trPr>
        <w:tc>
          <w:tcPr>
            <w:tcW w:w="1648" w:type="pct"/>
            <w:shd w:val="clear" w:color="auto" w:fill="auto"/>
            <w:vAlign w:val="center"/>
          </w:tcPr>
          <w:p w14:paraId="67F2E5FF" w14:textId="76B0FBD1"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U</w:t>
            </w:r>
            <w:r w:rsidR="00C326F1" w:rsidRPr="001F4444">
              <w:rPr>
                <w:rFonts w:ascii="Verdana" w:eastAsia="Arial" w:hAnsi="Verdana"/>
                <w:b/>
                <w:szCs w:val="24"/>
              </w:rPr>
              <w:t xml:space="preserve">rgent &amp; </w:t>
            </w:r>
            <w:r w:rsidRPr="001F4444">
              <w:rPr>
                <w:rFonts w:ascii="Verdana" w:eastAsia="Arial" w:hAnsi="Verdana"/>
                <w:b/>
                <w:szCs w:val="24"/>
              </w:rPr>
              <w:t>Emergency Care</w:t>
            </w:r>
          </w:p>
        </w:tc>
        <w:tc>
          <w:tcPr>
            <w:tcW w:w="3352" w:type="pct"/>
            <w:vAlign w:val="center"/>
          </w:tcPr>
          <w:p w14:paraId="6C6E5F98" w14:textId="3E8E908C" w:rsidR="002D58D8" w:rsidRPr="001F4444" w:rsidRDefault="00EB3BBB" w:rsidP="00B427E0">
            <w:pPr>
              <w:spacing w:line="259" w:lineRule="auto"/>
              <w:jc w:val="center"/>
              <w:rPr>
                <w:rFonts w:ascii="Verdana" w:eastAsia="Arial" w:hAnsi="Verdana"/>
                <w:b/>
                <w:color w:val="FF0000"/>
                <w:szCs w:val="24"/>
              </w:rPr>
            </w:pPr>
            <w:r w:rsidRPr="001F4444">
              <w:rPr>
                <w:rFonts w:ascii="Verdana" w:hAnsi="Verdana"/>
                <w:noProof/>
                <w:szCs w:val="24"/>
              </w:rPr>
              <w:drawing>
                <wp:anchor distT="0" distB="0" distL="114300" distR="114300" simplePos="0" relativeHeight="251664384" behindDoc="0" locked="0" layoutInCell="1" allowOverlap="1" wp14:anchorId="23C28BE7" wp14:editId="0DE71154">
                  <wp:simplePos x="0" y="0"/>
                  <wp:positionH relativeFrom="column">
                    <wp:posOffset>437515</wp:posOffset>
                  </wp:positionH>
                  <wp:positionV relativeFrom="paragraph">
                    <wp:posOffset>200660</wp:posOffset>
                  </wp:positionV>
                  <wp:extent cx="2952750" cy="504825"/>
                  <wp:effectExtent l="0" t="0" r="0" b="0"/>
                  <wp:wrapNone/>
                  <wp:docPr id="7" name="Chart 7">
                    <a:extLst xmlns:a="http://schemas.openxmlformats.org/drawingml/2006/main">
                      <a:ext uri="{FF2B5EF4-FFF2-40B4-BE49-F238E27FC236}">
                        <a16:creationId xmlns:a16="http://schemas.microsoft.com/office/drawing/2014/main" id="{D1544ABE-E9AC-40D6-BA8A-E68782F0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56001E" w:rsidRPr="001F4444">
              <w:rPr>
                <w:rFonts w:ascii="Verdana" w:hAnsi="Verdana"/>
                <w:noProof/>
                <w:szCs w:val="24"/>
              </w:rPr>
              <w:drawing>
                <wp:anchor distT="0" distB="0" distL="114300" distR="114300" simplePos="0" relativeHeight="251663360" behindDoc="0" locked="0" layoutInCell="1" allowOverlap="1" wp14:anchorId="246F858C" wp14:editId="3EE642F7">
                  <wp:simplePos x="0" y="0"/>
                  <wp:positionH relativeFrom="column">
                    <wp:posOffset>353695</wp:posOffset>
                  </wp:positionH>
                  <wp:positionV relativeFrom="paragraph">
                    <wp:posOffset>-38735</wp:posOffset>
                  </wp:positionV>
                  <wp:extent cx="3028950" cy="304800"/>
                  <wp:effectExtent l="0" t="0" r="0" b="0"/>
                  <wp:wrapNone/>
                  <wp:docPr id="6" name="Chart 6">
                    <a:extLst xmlns:a="http://schemas.openxmlformats.org/drawingml/2006/main">
                      <a:ext uri="{FF2B5EF4-FFF2-40B4-BE49-F238E27FC236}">
                        <a16:creationId xmlns:a16="http://schemas.microsoft.com/office/drawing/2014/main" id="{B68938D3-1738-4BBB-B7CC-2078B96A0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tc>
      </w:tr>
      <w:tr w:rsidR="00C16DD6" w:rsidRPr="001F4444" w14:paraId="47820BA3" w14:textId="77777777" w:rsidTr="0056001E">
        <w:trPr>
          <w:trHeight w:val="416"/>
        </w:trPr>
        <w:tc>
          <w:tcPr>
            <w:tcW w:w="1648" w:type="pct"/>
            <w:shd w:val="clear" w:color="auto" w:fill="auto"/>
            <w:vAlign w:val="center"/>
          </w:tcPr>
          <w:p w14:paraId="45554FB6" w14:textId="2DCE9925"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Digital</w:t>
            </w:r>
          </w:p>
        </w:tc>
        <w:tc>
          <w:tcPr>
            <w:tcW w:w="3352" w:type="pct"/>
            <w:vAlign w:val="center"/>
          </w:tcPr>
          <w:p w14:paraId="74DFC47E" w14:textId="6E0485D1" w:rsidR="002D58D8" w:rsidRPr="001F4444" w:rsidRDefault="002D58D8" w:rsidP="009B0FF7">
            <w:pPr>
              <w:pStyle w:val="ListParagraph"/>
              <w:numPr>
                <w:ilvl w:val="0"/>
                <w:numId w:val="3"/>
              </w:numPr>
              <w:spacing w:line="259" w:lineRule="auto"/>
              <w:ind w:left="185" w:hanging="677"/>
              <w:rPr>
                <w:rFonts w:ascii="Verdana" w:eastAsia="Arial" w:hAnsi="Verdana" w:cs="Arial"/>
                <w:b/>
                <w:color w:val="FF0000"/>
              </w:rPr>
            </w:pPr>
          </w:p>
        </w:tc>
      </w:tr>
      <w:tr w:rsidR="00C16DD6" w:rsidRPr="001F4444" w14:paraId="59142764" w14:textId="77777777" w:rsidTr="0056001E">
        <w:trPr>
          <w:trHeight w:val="257"/>
        </w:trPr>
        <w:tc>
          <w:tcPr>
            <w:tcW w:w="1648" w:type="pct"/>
            <w:vAlign w:val="center"/>
          </w:tcPr>
          <w:p w14:paraId="63053B6A" w14:textId="3900B893"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Workforce &amp; Operational Development</w:t>
            </w:r>
          </w:p>
        </w:tc>
        <w:tc>
          <w:tcPr>
            <w:tcW w:w="3352" w:type="pct"/>
            <w:vAlign w:val="center"/>
          </w:tcPr>
          <w:p w14:paraId="5AC52B1F" w14:textId="7CD676D8" w:rsidR="002D58D8" w:rsidRPr="001F4444" w:rsidRDefault="00213C61" w:rsidP="00B427E0">
            <w:pPr>
              <w:pStyle w:val="ListParagraph"/>
              <w:spacing w:line="259" w:lineRule="auto"/>
              <w:ind w:left="185"/>
              <w:rPr>
                <w:rFonts w:ascii="Verdana" w:eastAsia="Arial" w:hAnsi="Verdana" w:cs="Arial"/>
                <w:color w:val="FF0000"/>
                <w:highlight w:val="green"/>
              </w:rPr>
            </w:pPr>
            <w:r w:rsidRPr="001F4444">
              <w:rPr>
                <w:rFonts w:ascii="Verdana" w:hAnsi="Verdana"/>
                <w:noProof/>
              </w:rPr>
              <w:drawing>
                <wp:anchor distT="0" distB="0" distL="114300" distR="114300" simplePos="0" relativeHeight="251676672" behindDoc="0" locked="0" layoutInCell="1" allowOverlap="1" wp14:anchorId="0663DE91" wp14:editId="1435DAF7">
                  <wp:simplePos x="0" y="0"/>
                  <wp:positionH relativeFrom="column">
                    <wp:posOffset>449580</wp:posOffset>
                  </wp:positionH>
                  <wp:positionV relativeFrom="paragraph">
                    <wp:posOffset>223520</wp:posOffset>
                  </wp:positionV>
                  <wp:extent cx="3124200" cy="504825"/>
                  <wp:effectExtent l="0" t="0" r="0" b="0"/>
                  <wp:wrapNone/>
                  <wp:docPr id="270427124" name="Chart 270427124">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1F4444">
              <w:rPr>
                <w:rFonts w:ascii="Verdana" w:hAnsi="Verdana"/>
                <w:noProof/>
              </w:rPr>
              <w:drawing>
                <wp:anchor distT="0" distB="0" distL="114300" distR="114300" simplePos="0" relativeHeight="251665408" behindDoc="0" locked="0" layoutInCell="1" allowOverlap="1" wp14:anchorId="188912DA" wp14:editId="25A94157">
                  <wp:simplePos x="0" y="0"/>
                  <wp:positionH relativeFrom="column">
                    <wp:posOffset>550545</wp:posOffset>
                  </wp:positionH>
                  <wp:positionV relativeFrom="paragraph">
                    <wp:posOffset>-48895</wp:posOffset>
                  </wp:positionV>
                  <wp:extent cx="2516505" cy="361950"/>
                  <wp:effectExtent l="0" t="0" r="0" b="0"/>
                  <wp:wrapNone/>
                  <wp:docPr id="8" name="Chart 8">
                    <a:extLst xmlns:a="http://schemas.openxmlformats.org/drawingml/2006/main">
                      <a:ext uri="{FF2B5EF4-FFF2-40B4-BE49-F238E27FC236}">
                        <a16:creationId xmlns:a16="http://schemas.microsoft.com/office/drawing/2014/main" id="{B6458DCF-2D02-4351-8D58-0B90F12D7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00EB3BBB" w:rsidRPr="001F4444">
              <w:rPr>
                <w:rFonts w:ascii="Verdana" w:hAnsi="Verdana"/>
                <w:noProof/>
              </w:rPr>
              <w:drawing>
                <wp:anchor distT="0" distB="0" distL="114300" distR="114300" simplePos="0" relativeHeight="251666432" behindDoc="0" locked="0" layoutInCell="1" allowOverlap="1" wp14:anchorId="3026CFC3" wp14:editId="7EF03459">
                  <wp:simplePos x="0" y="0"/>
                  <wp:positionH relativeFrom="column">
                    <wp:posOffset>467995</wp:posOffset>
                  </wp:positionH>
                  <wp:positionV relativeFrom="paragraph">
                    <wp:posOffset>175260</wp:posOffset>
                  </wp:positionV>
                  <wp:extent cx="3305175" cy="504825"/>
                  <wp:effectExtent l="0" t="0" r="0" b="0"/>
                  <wp:wrapNone/>
                  <wp:docPr id="13" name="Chart 13">
                    <a:extLst xmlns:a="http://schemas.openxmlformats.org/drawingml/2006/main">
                      <a:ext uri="{FF2B5EF4-FFF2-40B4-BE49-F238E27FC236}">
                        <a16:creationId xmlns:a16="http://schemas.microsoft.com/office/drawing/2014/main" id="{6D1BFCBC-D6A0-4F98-8E25-73D1F7100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tc>
      </w:tr>
      <w:tr w:rsidR="00C16DD6" w:rsidRPr="001F4444" w14:paraId="378FD44F" w14:textId="77777777" w:rsidTr="0056001E">
        <w:trPr>
          <w:trHeight w:val="167"/>
        </w:trPr>
        <w:tc>
          <w:tcPr>
            <w:tcW w:w="1648" w:type="pct"/>
            <w:vAlign w:val="center"/>
          </w:tcPr>
          <w:p w14:paraId="6808898D" w14:textId="0DA4768D" w:rsidR="002D58D8" w:rsidRPr="001F4444" w:rsidRDefault="00A9233B" w:rsidP="00B427E0">
            <w:pPr>
              <w:spacing w:line="259" w:lineRule="auto"/>
              <w:jc w:val="center"/>
              <w:rPr>
                <w:rFonts w:ascii="Verdana" w:eastAsia="Arial" w:hAnsi="Verdana"/>
                <w:b/>
                <w:szCs w:val="24"/>
              </w:rPr>
            </w:pPr>
            <w:r w:rsidRPr="001F4444">
              <w:rPr>
                <w:rFonts w:ascii="Verdana" w:eastAsia="Arial" w:hAnsi="Verdana"/>
                <w:b/>
                <w:szCs w:val="24"/>
              </w:rPr>
              <w:t>Population Health</w:t>
            </w:r>
          </w:p>
        </w:tc>
        <w:tc>
          <w:tcPr>
            <w:tcW w:w="3352" w:type="pct"/>
            <w:vAlign w:val="center"/>
          </w:tcPr>
          <w:p w14:paraId="224A6FE2" w14:textId="34FC287F" w:rsidR="002D58D8" w:rsidRPr="001F4444" w:rsidRDefault="002D58D8" w:rsidP="00B427E0">
            <w:pPr>
              <w:pStyle w:val="ListParagraph"/>
              <w:spacing w:line="259" w:lineRule="auto"/>
              <w:ind w:left="185"/>
              <w:rPr>
                <w:rFonts w:ascii="Verdana" w:eastAsia="Arial" w:hAnsi="Verdana" w:cs="Arial"/>
                <w:b/>
                <w:color w:val="FF0000"/>
                <w:highlight w:val="green"/>
              </w:rPr>
            </w:pPr>
          </w:p>
          <w:p w14:paraId="2A91D472" w14:textId="709DE99B" w:rsidR="00213C61" w:rsidRPr="001F4444" w:rsidRDefault="00213C61" w:rsidP="00B427E0">
            <w:pPr>
              <w:pStyle w:val="ListParagraph"/>
              <w:spacing w:line="259" w:lineRule="auto"/>
              <w:ind w:left="185"/>
              <w:rPr>
                <w:rFonts w:ascii="Verdana" w:eastAsia="Arial" w:hAnsi="Verdana" w:cs="Arial"/>
                <w:b/>
                <w:color w:val="FF0000"/>
                <w:highlight w:val="green"/>
              </w:rPr>
            </w:pPr>
            <w:r w:rsidRPr="001F4444">
              <w:rPr>
                <w:rFonts w:ascii="Verdana" w:hAnsi="Verdana"/>
                <w:noProof/>
              </w:rPr>
              <w:drawing>
                <wp:anchor distT="0" distB="0" distL="114300" distR="114300" simplePos="0" relativeHeight="251667456" behindDoc="0" locked="0" layoutInCell="1" allowOverlap="1" wp14:anchorId="648E2895" wp14:editId="6F79230F">
                  <wp:simplePos x="0" y="0"/>
                  <wp:positionH relativeFrom="column">
                    <wp:posOffset>454660</wp:posOffset>
                  </wp:positionH>
                  <wp:positionV relativeFrom="paragraph">
                    <wp:posOffset>45085</wp:posOffset>
                  </wp:positionV>
                  <wp:extent cx="3124200" cy="504825"/>
                  <wp:effectExtent l="0" t="0" r="0" b="0"/>
                  <wp:wrapNone/>
                  <wp:docPr id="18" name="Chart 18">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tc>
      </w:tr>
      <w:tr w:rsidR="00C16DD6" w:rsidRPr="001F4444" w14:paraId="1A7D6021" w14:textId="77777777" w:rsidTr="00A003F4">
        <w:trPr>
          <w:trHeight w:val="373"/>
        </w:trPr>
        <w:tc>
          <w:tcPr>
            <w:tcW w:w="1648" w:type="pct"/>
            <w:vAlign w:val="center"/>
          </w:tcPr>
          <w:p w14:paraId="23D0ABB3" w14:textId="5A3360C6" w:rsidR="002D58D8" w:rsidRPr="001F4444" w:rsidRDefault="00A9233B" w:rsidP="00B427E0">
            <w:pPr>
              <w:spacing w:line="259" w:lineRule="auto"/>
              <w:jc w:val="center"/>
              <w:rPr>
                <w:rFonts w:ascii="Verdana" w:eastAsia="Arial" w:hAnsi="Verdana"/>
                <w:b/>
                <w:szCs w:val="24"/>
              </w:rPr>
            </w:pPr>
            <w:r w:rsidRPr="001F4444">
              <w:rPr>
                <w:rFonts w:ascii="Verdana" w:eastAsia="Arial" w:hAnsi="Verdana"/>
                <w:b/>
                <w:szCs w:val="24"/>
              </w:rPr>
              <w:t>One Bay Way</w:t>
            </w:r>
          </w:p>
        </w:tc>
        <w:tc>
          <w:tcPr>
            <w:tcW w:w="3352" w:type="pct"/>
            <w:vAlign w:val="center"/>
          </w:tcPr>
          <w:p w14:paraId="1757B311" w14:textId="60D1A8B7" w:rsidR="002D58D8" w:rsidRPr="001F4444" w:rsidRDefault="002D58D8" w:rsidP="00B427E0">
            <w:pPr>
              <w:pStyle w:val="ListParagraph"/>
              <w:spacing w:line="259" w:lineRule="auto"/>
              <w:ind w:left="185"/>
              <w:rPr>
                <w:rFonts w:ascii="Verdana" w:eastAsia="Arial" w:hAnsi="Verdana" w:cs="Arial"/>
                <w:b/>
                <w:color w:val="FF0000"/>
                <w:highlight w:val="green"/>
              </w:rPr>
            </w:pPr>
          </w:p>
        </w:tc>
      </w:tr>
      <w:tr w:rsidR="00C16DD6" w:rsidRPr="001F4444" w14:paraId="48F38EDD" w14:textId="77777777" w:rsidTr="00A003F4">
        <w:trPr>
          <w:trHeight w:val="547"/>
        </w:trPr>
        <w:tc>
          <w:tcPr>
            <w:tcW w:w="1648" w:type="pct"/>
            <w:vAlign w:val="center"/>
          </w:tcPr>
          <w:p w14:paraId="6EE42E95" w14:textId="7DD43DA8" w:rsidR="002D58D8" w:rsidRPr="001F4444" w:rsidRDefault="002D58D8" w:rsidP="00047908">
            <w:pPr>
              <w:spacing w:line="259" w:lineRule="auto"/>
              <w:jc w:val="center"/>
              <w:rPr>
                <w:rFonts w:ascii="Verdana" w:eastAsia="Arial" w:hAnsi="Verdana"/>
                <w:b/>
                <w:szCs w:val="24"/>
              </w:rPr>
            </w:pPr>
            <w:r w:rsidRPr="001F4444">
              <w:rPr>
                <w:rFonts w:ascii="Verdana" w:eastAsia="Arial" w:hAnsi="Verdana"/>
                <w:b/>
                <w:szCs w:val="24"/>
              </w:rPr>
              <w:t>O</w:t>
            </w:r>
            <w:r w:rsidR="00124622" w:rsidRPr="001F4444">
              <w:rPr>
                <w:rFonts w:ascii="Verdana" w:eastAsia="Arial" w:hAnsi="Verdana"/>
                <w:b/>
                <w:szCs w:val="24"/>
              </w:rPr>
              <w:t>verall performance</w:t>
            </w:r>
            <w:r w:rsidR="00AC4857" w:rsidRPr="001F4444">
              <w:rPr>
                <w:rFonts w:ascii="Verdana" w:eastAsia="Arial" w:hAnsi="Verdana"/>
                <w:b/>
                <w:szCs w:val="24"/>
              </w:rPr>
              <w:t xml:space="preserve"> against Q</w:t>
            </w:r>
            <w:r w:rsidR="00453066" w:rsidRPr="001F4444">
              <w:rPr>
                <w:rFonts w:ascii="Verdana" w:eastAsia="Arial" w:hAnsi="Verdana"/>
                <w:b/>
                <w:szCs w:val="24"/>
              </w:rPr>
              <w:t>4</w:t>
            </w:r>
            <w:r w:rsidR="003D456A" w:rsidRPr="001F4444">
              <w:rPr>
                <w:rFonts w:ascii="Verdana" w:eastAsia="Arial" w:hAnsi="Verdana"/>
                <w:b/>
                <w:szCs w:val="24"/>
              </w:rPr>
              <w:t xml:space="preserve"> </w:t>
            </w:r>
            <w:r w:rsidR="00AC4857" w:rsidRPr="001F4444">
              <w:rPr>
                <w:rFonts w:ascii="Verdana" w:eastAsia="Arial" w:hAnsi="Verdana"/>
                <w:b/>
                <w:szCs w:val="24"/>
              </w:rPr>
              <w:t>milestones</w:t>
            </w:r>
            <w:r w:rsidR="00FE339E" w:rsidRPr="001F4444">
              <w:rPr>
                <w:rFonts w:ascii="Verdana" w:eastAsia="Arial" w:hAnsi="Verdana"/>
                <w:b/>
                <w:szCs w:val="24"/>
              </w:rPr>
              <w:t>:</w:t>
            </w:r>
          </w:p>
          <w:p w14:paraId="42DBF7C0" w14:textId="77777777" w:rsidR="002D58D8" w:rsidRPr="001F4444" w:rsidRDefault="002D58D8" w:rsidP="009F07A4">
            <w:pPr>
              <w:spacing w:line="259" w:lineRule="auto"/>
              <w:rPr>
                <w:rFonts w:ascii="Verdana" w:eastAsia="Arial" w:hAnsi="Verdana"/>
                <w:b/>
                <w:szCs w:val="24"/>
                <w:highlight w:val="yellow"/>
              </w:rPr>
            </w:pPr>
          </w:p>
        </w:tc>
        <w:tc>
          <w:tcPr>
            <w:tcW w:w="3352" w:type="pct"/>
            <w:vAlign w:val="center"/>
          </w:tcPr>
          <w:p w14:paraId="5270B599" w14:textId="3CDBF6D8" w:rsidR="002D58D8" w:rsidRPr="001F4444" w:rsidRDefault="00A003F4" w:rsidP="001D6529">
            <w:pPr>
              <w:spacing w:line="259" w:lineRule="auto"/>
              <w:rPr>
                <w:rFonts w:ascii="Verdana" w:hAnsi="Verdana"/>
                <w:b/>
                <w:noProof/>
                <w:color w:val="FF0000"/>
                <w:szCs w:val="24"/>
                <w:lang w:eastAsia="en-GB"/>
              </w:rPr>
            </w:pPr>
            <w:r w:rsidRPr="001F4444">
              <w:rPr>
                <w:rFonts w:ascii="Verdana" w:hAnsi="Verdana"/>
                <w:noProof/>
                <w:szCs w:val="24"/>
              </w:rPr>
              <w:drawing>
                <wp:inline distT="0" distB="0" distL="0" distR="0" wp14:anchorId="5D999F86" wp14:editId="72A0F018">
                  <wp:extent cx="3679545" cy="1381125"/>
                  <wp:effectExtent l="0" t="0" r="16510" b="9525"/>
                  <wp:docPr id="12" name="Chart 12">
                    <a:extLst xmlns:a="http://schemas.openxmlformats.org/drawingml/2006/main">
                      <a:ext uri="{FF2B5EF4-FFF2-40B4-BE49-F238E27FC236}">
                        <a16:creationId xmlns:a16="http://schemas.microsoft.com/office/drawing/2014/main" id="{FB004020-9F91-4702-BE02-27EC21157F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14:paraId="65D8DDEC" w14:textId="77777777" w:rsidR="004302F4" w:rsidRPr="001F4444" w:rsidRDefault="004302F4" w:rsidP="00AB3C8D">
      <w:pPr>
        <w:spacing w:after="0"/>
        <w:jc w:val="both"/>
        <w:rPr>
          <w:rFonts w:ascii="Verdana" w:eastAsia="Arial" w:hAnsi="Verdana"/>
          <w:b/>
          <w:color w:val="FF0000"/>
          <w:szCs w:val="24"/>
        </w:rPr>
      </w:pPr>
    </w:p>
    <w:p w14:paraId="27A6D9A6" w14:textId="77777777" w:rsidR="007F3F3C" w:rsidRPr="001F4444" w:rsidRDefault="007F3F3C" w:rsidP="00AB3C8D">
      <w:pPr>
        <w:spacing w:after="0"/>
        <w:jc w:val="both"/>
        <w:rPr>
          <w:rFonts w:ascii="Verdana" w:eastAsia="Arial" w:hAnsi="Verdana"/>
          <w:b/>
          <w:szCs w:val="24"/>
        </w:rPr>
      </w:pPr>
      <w:r w:rsidRPr="001F4444">
        <w:rPr>
          <w:rFonts w:ascii="Verdana" w:eastAsia="Arial" w:hAnsi="Verdana"/>
          <w:b/>
          <w:szCs w:val="24"/>
        </w:rPr>
        <w:t xml:space="preserve">Table </w:t>
      </w:r>
      <w:r w:rsidR="000A1E2B" w:rsidRPr="001F4444">
        <w:rPr>
          <w:rFonts w:ascii="Verdana" w:eastAsia="Arial" w:hAnsi="Verdana"/>
          <w:b/>
          <w:szCs w:val="24"/>
        </w:rPr>
        <w:t>4</w:t>
      </w:r>
      <w:r w:rsidR="00612743" w:rsidRPr="001F4444">
        <w:rPr>
          <w:rFonts w:ascii="Verdana" w:eastAsia="Arial" w:hAnsi="Verdana"/>
          <w:bCs/>
          <w:szCs w:val="24"/>
        </w:rPr>
        <w:t>, below,</w:t>
      </w:r>
      <w:r w:rsidRPr="001F4444">
        <w:rPr>
          <w:rFonts w:ascii="Verdana" w:eastAsia="Arial" w:hAnsi="Verdana"/>
          <w:b/>
          <w:szCs w:val="24"/>
        </w:rPr>
        <w:t xml:space="preserve"> </w:t>
      </w:r>
      <w:r w:rsidRPr="001F4444">
        <w:rPr>
          <w:rFonts w:ascii="Verdana" w:eastAsia="Arial" w:hAnsi="Verdana"/>
          <w:bCs/>
          <w:szCs w:val="24"/>
        </w:rPr>
        <w:t xml:space="preserve">summarises </w:t>
      </w:r>
      <w:r w:rsidR="007C2CD9" w:rsidRPr="001F4444">
        <w:rPr>
          <w:rFonts w:ascii="Verdana" w:eastAsia="Arial" w:hAnsi="Verdana"/>
          <w:bCs/>
          <w:szCs w:val="24"/>
        </w:rPr>
        <w:t>performance of systems included in the figures reported by service, above:</w:t>
      </w:r>
      <w:r w:rsidRPr="001F4444">
        <w:rPr>
          <w:rFonts w:ascii="Verdana" w:eastAsia="Arial" w:hAnsi="Verdana"/>
          <w:b/>
          <w:szCs w:val="24"/>
        </w:rPr>
        <w:t xml:space="preserve"> </w:t>
      </w:r>
    </w:p>
    <w:p w14:paraId="1598B0B7" w14:textId="68CCC9AA" w:rsidR="00102E41" w:rsidRPr="001F4444" w:rsidRDefault="00EB3BBB" w:rsidP="00AB3C8D">
      <w:pPr>
        <w:spacing w:after="0"/>
        <w:jc w:val="both"/>
        <w:rPr>
          <w:rFonts w:ascii="Verdana" w:eastAsia="Arial" w:hAnsi="Verdana"/>
          <w:b/>
          <w:szCs w:val="24"/>
        </w:rPr>
      </w:pPr>
      <w:r w:rsidRPr="001F4444">
        <w:rPr>
          <w:rFonts w:ascii="Verdana" w:hAnsi="Verdana"/>
          <w:noProof/>
          <w:szCs w:val="24"/>
        </w:rPr>
        <w:drawing>
          <wp:anchor distT="0" distB="0" distL="114300" distR="114300" simplePos="0" relativeHeight="251672576" behindDoc="0" locked="0" layoutInCell="1" allowOverlap="1" wp14:anchorId="1A569A07" wp14:editId="498A2D6E">
            <wp:simplePos x="0" y="0"/>
            <wp:positionH relativeFrom="column">
              <wp:posOffset>2255520</wp:posOffset>
            </wp:positionH>
            <wp:positionV relativeFrom="paragraph">
              <wp:posOffset>1031875</wp:posOffset>
            </wp:positionV>
            <wp:extent cx="3314700" cy="542925"/>
            <wp:effectExtent l="0" t="0" r="0" b="0"/>
            <wp:wrapNone/>
            <wp:docPr id="33" name="Chart 33">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tbl>
      <w:tblPr>
        <w:tblStyle w:val="TableGrid"/>
        <w:tblW w:w="5000" w:type="pct"/>
        <w:tblLayout w:type="fixed"/>
        <w:tblLook w:val="04A0" w:firstRow="1" w:lastRow="0" w:firstColumn="1" w:lastColumn="0" w:noHBand="0" w:noVBand="1"/>
      </w:tblPr>
      <w:tblGrid>
        <w:gridCol w:w="2972"/>
        <w:gridCol w:w="6044"/>
      </w:tblGrid>
      <w:tr w:rsidR="00102E41" w:rsidRPr="001F4444" w14:paraId="5F6B4EFA" w14:textId="77777777" w:rsidTr="00CD45D7">
        <w:tc>
          <w:tcPr>
            <w:tcW w:w="1648" w:type="pct"/>
            <w:shd w:val="clear" w:color="auto" w:fill="5B9BD5" w:themeFill="accent1"/>
            <w:vAlign w:val="center"/>
          </w:tcPr>
          <w:p w14:paraId="1DC02011" w14:textId="77777777" w:rsidR="00102E41" w:rsidRPr="001F4444" w:rsidRDefault="00102E41" w:rsidP="00CD45D7">
            <w:pPr>
              <w:spacing w:line="259" w:lineRule="auto"/>
              <w:jc w:val="center"/>
              <w:rPr>
                <w:rFonts w:ascii="Verdana" w:eastAsia="Arial" w:hAnsi="Verdana"/>
                <w:b/>
                <w:szCs w:val="24"/>
              </w:rPr>
            </w:pPr>
            <w:r w:rsidRPr="001F4444">
              <w:rPr>
                <w:rFonts w:ascii="Verdana" w:eastAsia="Arial" w:hAnsi="Verdana"/>
                <w:b/>
                <w:szCs w:val="24"/>
              </w:rPr>
              <w:lastRenderedPageBreak/>
              <w:t xml:space="preserve">Reporting System: </w:t>
            </w:r>
          </w:p>
        </w:tc>
        <w:tc>
          <w:tcPr>
            <w:tcW w:w="3352" w:type="pct"/>
            <w:shd w:val="clear" w:color="auto" w:fill="5B9BD5" w:themeFill="accent1"/>
            <w:vAlign w:val="center"/>
          </w:tcPr>
          <w:p w14:paraId="6E9AFFDE" w14:textId="1F32D172" w:rsidR="00102E41" w:rsidRPr="001F4444" w:rsidRDefault="00102E41" w:rsidP="00CD45D7">
            <w:pPr>
              <w:spacing w:line="259" w:lineRule="auto"/>
              <w:jc w:val="center"/>
              <w:rPr>
                <w:rFonts w:ascii="Verdana" w:eastAsia="Arial" w:hAnsi="Verdana"/>
                <w:b/>
                <w:szCs w:val="24"/>
              </w:rPr>
            </w:pPr>
            <w:r w:rsidRPr="001F4444">
              <w:rPr>
                <w:rFonts w:ascii="Verdana" w:eastAsia="Arial" w:hAnsi="Verdana"/>
                <w:b/>
                <w:szCs w:val="24"/>
              </w:rPr>
              <w:t>Q</w:t>
            </w:r>
            <w:r w:rsidR="00453066" w:rsidRPr="001F4444">
              <w:rPr>
                <w:rFonts w:ascii="Verdana" w:eastAsia="Arial" w:hAnsi="Verdana"/>
                <w:b/>
                <w:szCs w:val="24"/>
              </w:rPr>
              <w:t>4</w:t>
            </w:r>
            <w:r w:rsidRPr="001F4444">
              <w:rPr>
                <w:rFonts w:ascii="Verdana" w:eastAsia="Arial" w:hAnsi="Verdana"/>
                <w:b/>
                <w:szCs w:val="24"/>
              </w:rPr>
              <w:t xml:space="preserve"> status METHODS:</w:t>
            </w:r>
          </w:p>
          <w:p w14:paraId="4B56E3BB" w14:textId="3C3899FE" w:rsidR="00102E41" w:rsidRPr="001F4444" w:rsidRDefault="00102E41" w:rsidP="00CD45D7">
            <w:pPr>
              <w:spacing w:line="259" w:lineRule="auto"/>
              <w:jc w:val="center"/>
              <w:rPr>
                <w:rFonts w:ascii="Verdana" w:eastAsia="Arial" w:hAnsi="Verdana"/>
                <w:b/>
                <w:szCs w:val="24"/>
              </w:rPr>
            </w:pPr>
          </w:p>
        </w:tc>
      </w:tr>
      <w:tr w:rsidR="00102E41" w:rsidRPr="001F4444" w14:paraId="05420862" w14:textId="77777777" w:rsidTr="00EB3BBB">
        <w:trPr>
          <w:trHeight w:val="355"/>
        </w:trPr>
        <w:tc>
          <w:tcPr>
            <w:tcW w:w="1648" w:type="pct"/>
            <w:shd w:val="clear" w:color="auto" w:fill="auto"/>
            <w:vAlign w:val="center"/>
          </w:tcPr>
          <w:p w14:paraId="32C1C90D" w14:textId="77777777" w:rsidR="00102E41" w:rsidRPr="001F4444" w:rsidRDefault="00102E41" w:rsidP="00CD45D7">
            <w:pPr>
              <w:spacing w:line="259" w:lineRule="auto"/>
              <w:jc w:val="center"/>
              <w:rPr>
                <w:rFonts w:ascii="Verdana" w:eastAsia="Arial" w:hAnsi="Verdana"/>
                <w:b/>
                <w:color w:val="C00000"/>
                <w:szCs w:val="24"/>
              </w:rPr>
            </w:pPr>
            <w:r w:rsidRPr="001F4444">
              <w:rPr>
                <w:rFonts w:ascii="Verdana" w:eastAsia="Arial" w:hAnsi="Verdana"/>
                <w:b/>
                <w:szCs w:val="24"/>
              </w:rPr>
              <w:t>Cancer</w:t>
            </w:r>
          </w:p>
        </w:tc>
        <w:tc>
          <w:tcPr>
            <w:tcW w:w="3352" w:type="pct"/>
            <w:vAlign w:val="center"/>
          </w:tcPr>
          <w:p w14:paraId="4F4AD7B5" w14:textId="0EADF1D6" w:rsidR="00102E41" w:rsidRPr="001F4444" w:rsidRDefault="00EB3BBB" w:rsidP="00CD45D7">
            <w:pPr>
              <w:pStyle w:val="ListParagraph"/>
              <w:spacing w:line="259" w:lineRule="auto"/>
              <w:ind w:left="267"/>
              <w:rPr>
                <w:rFonts w:ascii="Verdana" w:eastAsia="Arial" w:hAnsi="Verdana" w:cs="Arial"/>
                <w:b/>
                <w:bCs/>
                <w:color w:val="000000" w:themeColor="text1"/>
                <w:highlight w:val="green"/>
              </w:rPr>
            </w:pPr>
            <w:r w:rsidRPr="001F4444">
              <w:rPr>
                <w:rFonts w:ascii="Verdana" w:hAnsi="Verdana"/>
                <w:noProof/>
              </w:rPr>
              <w:drawing>
                <wp:anchor distT="0" distB="0" distL="114300" distR="114300" simplePos="0" relativeHeight="251670528" behindDoc="0" locked="0" layoutInCell="1" allowOverlap="1" wp14:anchorId="6DD55578" wp14:editId="44F7DD25">
                  <wp:simplePos x="0" y="0"/>
                  <wp:positionH relativeFrom="column">
                    <wp:posOffset>309880</wp:posOffset>
                  </wp:positionH>
                  <wp:positionV relativeFrom="paragraph">
                    <wp:posOffset>76835</wp:posOffset>
                  </wp:positionV>
                  <wp:extent cx="3228975" cy="504825"/>
                  <wp:effectExtent l="0" t="0" r="0" b="0"/>
                  <wp:wrapNone/>
                  <wp:docPr id="31" name="Chart 31">
                    <a:extLst xmlns:a="http://schemas.openxmlformats.org/drawingml/2006/main">
                      <a:ext uri="{FF2B5EF4-FFF2-40B4-BE49-F238E27FC236}">
                        <a16:creationId xmlns:a16="http://schemas.microsoft.com/office/drawing/2014/main" id="{9D4419F7-1AAF-49BF-81E9-CEDB3039E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tc>
      </w:tr>
      <w:tr w:rsidR="00102E41" w:rsidRPr="001F4444" w14:paraId="103F5185" w14:textId="77777777" w:rsidTr="00D26EC5">
        <w:trPr>
          <w:trHeight w:val="50"/>
        </w:trPr>
        <w:tc>
          <w:tcPr>
            <w:tcW w:w="1648" w:type="pct"/>
            <w:shd w:val="clear" w:color="auto" w:fill="auto"/>
            <w:vAlign w:val="center"/>
          </w:tcPr>
          <w:p w14:paraId="514851F8" w14:textId="77777777" w:rsidR="00102E41" w:rsidRPr="001F4444" w:rsidRDefault="00102E41" w:rsidP="00CD45D7">
            <w:pPr>
              <w:spacing w:line="259" w:lineRule="auto"/>
              <w:jc w:val="center"/>
              <w:rPr>
                <w:rFonts w:ascii="Verdana" w:eastAsia="Arial" w:hAnsi="Verdana"/>
                <w:b/>
                <w:color w:val="C00000"/>
                <w:szCs w:val="24"/>
              </w:rPr>
            </w:pPr>
            <w:r w:rsidRPr="001F4444">
              <w:rPr>
                <w:rFonts w:ascii="Verdana" w:eastAsia="Arial" w:hAnsi="Verdana"/>
                <w:b/>
                <w:szCs w:val="24"/>
              </w:rPr>
              <w:t>Children &amp; Young People</w:t>
            </w:r>
          </w:p>
        </w:tc>
        <w:tc>
          <w:tcPr>
            <w:tcW w:w="3352" w:type="pct"/>
            <w:vAlign w:val="center"/>
          </w:tcPr>
          <w:p w14:paraId="5E7D840A" w14:textId="42D6F3FF" w:rsidR="00102E41" w:rsidRPr="001F4444" w:rsidRDefault="00EB3BBB" w:rsidP="00CD45D7">
            <w:pPr>
              <w:pStyle w:val="ListParagraph"/>
              <w:spacing w:line="259" w:lineRule="auto"/>
              <w:ind w:left="267"/>
              <w:rPr>
                <w:rFonts w:ascii="Verdana" w:hAnsi="Verdana"/>
                <w:noProof/>
              </w:rPr>
            </w:pPr>
            <w:r w:rsidRPr="001F4444">
              <w:rPr>
                <w:rFonts w:ascii="Verdana" w:hAnsi="Verdana"/>
                <w:noProof/>
              </w:rPr>
              <w:drawing>
                <wp:anchor distT="0" distB="0" distL="114300" distR="114300" simplePos="0" relativeHeight="251671552" behindDoc="0" locked="0" layoutInCell="1" allowOverlap="1" wp14:anchorId="6F6B7437" wp14:editId="61C92C36">
                  <wp:simplePos x="0" y="0"/>
                  <wp:positionH relativeFrom="column">
                    <wp:posOffset>309245</wp:posOffset>
                  </wp:positionH>
                  <wp:positionV relativeFrom="paragraph">
                    <wp:posOffset>128270</wp:posOffset>
                  </wp:positionV>
                  <wp:extent cx="3533775" cy="501650"/>
                  <wp:effectExtent l="0" t="0" r="0" b="0"/>
                  <wp:wrapNone/>
                  <wp:docPr id="32" name="Chart 32">
                    <a:extLst xmlns:a="http://schemas.openxmlformats.org/drawingml/2006/main">
                      <a:ext uri="{FF2B5EF4-FFF2-40B4-BE49-F238E27FC236}">
                        <a16:creationId xmlns:a16="http://schemas.microsoft.com/office/drawing/2014/main" id="{EAD59390-5ACD-4499-9B29-7BAF9DBAB1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tc>
      </w:tr>
      <w:tr w:rsidR="00102E41" w:rsidRPr="001F4444" w14:paraId="54C431E9" w14:textId="77777777" w:rsidTr="00EB3BBB">
        <w:trPr>
          <w:trHeight w:val="424"/>
        </w:trPr>
        <w:tc>
          <w:tcPr>
            <w:tcW w:w="1648" w:type="pct"/>
            <w:shd w:val="clear" w:color="auto" w:fill="auto"/>
            <w:vAlign w:val="center"/>
          </w:tcPr>
          <w:p w14:paraId="682725A5" w14:textId="77777777" w:rsidR="00102E41" w:rsidRPr="001F4444" w:rsidRDefault="00102E41" w:rsidP="00CD45D7">
            <w:pPr>
              <w:spacing w:line="259" w:lineRule="auto"/>
              <w:jc w:val="center"/>
              <w:rPr>
                <w:rFonts w:ascii="Verdana" w:eastAsia="Arial" w:hAnsi="Verdana"/>
                <w:b/>
                <w:color w:val="C00000"/>
                <w:szCs w:val="24"/>
              </w:rPr>
            </w:pPr>
            <w:r w:rsidRPr="001F4444">
              <w:rPr>
                <w:rFonts w:ascii="Verdana" w:eastAsia="Arial" w:hAnsi="Verdana"/>
                <w:b/>
                <w:szCs w:val="24"/>
              </w:rPr>
              <w:t>Maternity &amp; Women’s Health</w:t>
            </w:r>
          </w:p>
        </w:tc>
        <w:tc>
          <w:tcPr>
            <w:tcW w:w="3352" w:type="pct"/>
            <w:vAlign w:val="center"/>
          </w:tcPr>
          <w:p w14:paraId="40DC0BF9" w14:textId="501DA78C" w:rsidR="00102E41" w:rsidRPr="001F4444" w:rsidRDefault="00213C61" w:rsidP="00CD45D7">
            <w:pPr>
              <w:pStyle w:val="ListParagraph"/>
              <w:spacing w:line="259" w:lineRule="auto"/>
              <w:ind w:left="267"/>
              <w:rPr>
                <w:rFonts w:ascii="Verdana" w:hAnsi="Verdana"/>
                <w:noProof/>
              </w:rPr>
            </w:pPr>
            <w:r w:rsidRPr="001F4444">
              <w:rPr>
                <w:rFonts w:ascii="Verdana" w:hAnsi="Verdana"/>
                <w:noProof/>
              </w:rPr>
              <w:drawing>
                <wp:anchor distT="0" distB="0" distL="114300" distR="114300" simplePos="0" relativeHeight="251689984" behindDoc="0" locked="0" layoutInCell="1" allowOverlap="1" wp14:anchorId="0EA1AB24" wp14:editId="362915CF">
                  <wp:simplePos x="0" y="0"/>
                  <wp:positionH relativeFrom="column">
                    <wp:posOffset>184150</wp:posOffset>
                  </wp:positionH>
                  <wp:positionV relativeFrom="paragraph">
                    <wp:posOffset>-492760</wp:posOffset>
                  </wp:positionV>
                  <wp:extent cx="3314700" cy="542925"/>
                  <wp:effectExtent l="0" t="0" r="0" b="0"/>
                  <wp:wrapNone/>
                  <wp:docPr id="769516922" name="Chart 769516922">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tc>
      </w:tr>
      <w:tr w:rsidR="00102E41" w:rsidRPr="001F4444" w14:paraId="53317167" w14:textId="77777777" w:rsidTr="00EB3BBB">
        <w:trPr>
          <w:trHeight w:val="371"/>
        </w:trPr>
        <w:tc>
          <w:tcPr>
            <w:tcW w:w="1648" w:type="pct"/>
            <w:shd w:val="clear" w:color="auto" w:fill="auto"/>
            <w:vAlign w:val="center"/>
          </w:tcPr>
          <w:p w14:paraId="05BBAB6A" w14:textId="77777777" w:rsidR="00102E41" w:rsidRPr="001F4444" w:rsidRDefault="00102E41" w:rsidP="00CD45D7">
            <w:pPr>
              <w:spacing w:line="259" w:lineRule="auto"/>
              <w:jc w:val="center"/>
              <w:rPr>
                <w:rFonts w:ascii="Verdana" w:eastAsia="Arial" w:hAnsi="Verdana"/>
                <w:b/>
                <w:szCs w:val="24"/>
              </w:rPr>
            </w:pPr>
            <w:r w:rsidRPr="001F4444">
              <w:rPr>
                <w:rFonts w:ascii="Verdana" w:eastAsia="Arial" w:hAnsi="Verdana"/>
                <w:b/>
                <w:szCs w:val="24"/>
              </w:rPr>
              <w:t>Planned Care</w:t>
            </w:r>
          </w:p>
        </w:tc>
        <w:tc>
          <w:tcPr>
            <w:tcW w:w="3352" w:type="pct"/>
            <w:vAlign w:val="center"/>
          </w:tcPr>
          <w:p w14:paraId="0BABA6FA" w14:textId="0E7398B4" w:rsidR="00102E41" w:rsidRPr="001F4444" w:rsidRDefault="00102E41" w:rsidP="00CD45D7">
            <w:pPr>
              <w:pStyle w:val="ListParagraph"/>
              <w:spacing w:line="259" w:lineRule="auto"/>
              <w:ind w:left="125"/>
              <w:jc w:val="both"/>
              <w:rPr>
                <w:rFonts w:ascii="Verdana" w:eastAsia="Arial" w:hAnsi="Verdana" w:cs="Arial"/>
                <w:b/>
                <w:color w:val="FF0000"/>
                <w:highlight w:val="green"/>
              </w:rPr>
            </w:pPr>
          </w:p>
        </w:tc>
      </w:tr>
    </w:tbl>
    <w:p w14:paraId="42BC9DC9" w14:textId="600C3A18" w:rsidR="00102E41" w:rsidRPr="001F4444" w:rsidRDefault="00102E41" w:rsidP="00AB3C8D">
      <w:pPr>
        <w:spacing w:after="0"/>
        <w:jc w:val="both"/>
        <w:rPr>
          <w:rFonts w:ascii="Verdana" w:eastAsia="Arial" w:hAnsi="Verdana"/>
          <w:b/>
          <w:szCs w:val="24"/>
        </w:rPr>
        <w:sectPr w:rsidR="00102E41" w:rsidRPr="001F4444" w:rsidSect="004302F4">
          <w:headerReference w:type="default" r:id="rId26"/>
          <w:footerReference w:type="default" r:id="rId27"/>
          <w:pgSz w:w="11906" w:h="16838"/>
          <w:pgMar w:top="1440" w:right="1440" w:bottom="1440" w:left="1440" w:header="709" w:footer="709" w:gutter="0"/>
          <w:cols w:space="708"/>
          <w:docGrid w:linePitch="360"/>
        </w:sectPr>
      </w:pPr>
    </w:p>
    <w:p w14:paraId="222A3726" w14:textId="5381D663" w:rsidR="006C35ED" w:rsidRPr="001F4444" w:rsidRDefault="00996CAA" w:rsidP="00A87BEC">
      <w:pPr>
        <w:spacing w:line="259" w:lineRule="auto"/>
        <w:rPr>
          <w:rFonts w:ascii="Verdana" w:eastAsia="Arial" w:hAnsi="Verdana"/>
          <w:b/>
          <w:szCs w:val="24"/>
        </w:rPr>
      </w:pPr>
      <w:r w:rsidRPr="001F4444">
        <w:rPr>
          <w:rFonts w:ascii="Verdana" w:eastAsia="Arial" w:hAnsi="Verdana"/>
          <w:b/>
          <w:szCs w:val="24"/>
        </w:rPr>
        <w:lastRenderedPageBreak/>
        <w:t>3.</w:t>
      </w:r>
      <w:r w:rsidR="008C5BC9" w:rsidRPr="001F4444">
        <w:rPr>
          <w:rFonts w:ascii="Verdana" w:eastAsia="Arial" w:hAnsi="Verdana"/>
          <w:b/>
          <w:szCs w:val="24"/>
        </w:rPr>
        <w:t>2</w:t>
      </w:r>
      <w:r w:rsidRPr="001F4444">
        <w:rPr>
          <w:rFonts w:ascii="Verdana" w:eastAsia="Arial" w:hAnsi="Verdana"/>
          <w:b/>
          <w:szCs w:val="24"/>
        </w:rPr>
        <w:t xml:space="preserve"> </w:t>
      </w:r>
      <w:r w:rsidR="00B671CF" w:rsidRPr="001F4444">
        <w:rPr>
          <w:rFonts w:ascii="Verdana" w:eastAsia="Arial" w:hAnsi="Verdana"/>
          <w:b/>
          <w:szCs w:val="24"/>
        </w:rPr>
        <w:t>Q</w:t>
      </w:r>
      <w:r w:rsidR="00453066" w:rsidRPr="001F4444">
        <w:rPr>
          <w:rFonts w:ascii="Verdana" w:eastAsia="Arial" w:hAnsi="Verdana"/>
          <w:b/>
          <w:szCs w:val="24"/>
        </w:rPr>
        <w:t>4</w:t>
      </w:r>
      <w:r w:rsidR="00B671CF" w:rsidRPr="001F4444">
        <w:rPr>
          <w:rFonts w:ascii="Verdana" w:eastAsia="Arial" w:hAnsi="Verdana"/>
          <w:b/>
          <w:szCs w:val="24"/>
        </w:rPr>
        <w:t xml:space="preserve"> </w:t>
      </w:r>
      <w:r w:rsidR="006C6283" w:rsidRPr="001F4444">
        <w:rPr>
          <w:rFonts w:ascii="Verdana" w:eastAsia="Arial" w:hAnsi="Verdana"/>
          <w:b/>
          <w:szCs w:val="24"/>
        </w:rPr>
        <w:t>ACHIEVEMENTS</w:t>
      </w:r>
    </w:p>
    <w:p w14:paraId="48927C9A" w14:textId="269C0414" w:rsidR="00F005B4" w:rsidRPr="001F4444" w:rsidRDefault="00B671CF" w:rsidP="00AB3C8D">
      <w:pPr>
        <w:spacing w:after="0"/>
        <w:jc w:val="both"/>
        <w:rPr>
          <w:rFonts w:ascii="Verdana" w:eastAsia="Arial" w:hAnsi="Verdana"/>
          <w:b/>
          <w:noProof/>
          <w:szCs w:val="24"/>
          <w:lang w:eastAsia="en-GB"/>
        </w:rPr>
      </w:pPr>
      <w:r w:rsidRPr="001F4444">
        <w:rPr>
          <w:rFonts w:ascii="Verdana" w:eastAsia="Arial" w:hAnsi="Verdana"/>
          <w:noProof/>
          <w:szCs w:val="24"/>
          <w:lang w:eastAsia="en-GB"/>
        </w:rPr>
        <w:t>Q</w:t>
      </w:r>
      <w:r w:rsidR="00453066" w:rsidRPr="001F4444">
        <w:rPr>
          <w:rFonts w:ascii="Verdana" w:eastAsia="Arial" w:hAnsi="Verdana"/>
          <w:noProof/>
          <w:szCs w:val="24"/>
          <w:lang w:eastAsia="en-GB"/>
        </w:rPr>
        <w:t>4</w:t>
      </w:r>
      <w:r w:rsidRPr="001F4444">
        <w:rPr>
          <w:rFonts w:ascii="Verdana" w:eastAsia="Arial" w:hAnsi="Verdana"/>
          <w:noProof/>
          <w:szCs w:val="24"/>
          <w:lang w:eastAsia="en-GB"/>
        </w:rPr>
        <w:t xml:space="preserve"> </w:t>
      </w:r>
      <w:r w:rsidR="006C6283" w:rsidRPr="001F4444">
        <w:rPr>
          <w:rFonts w:ascii="Verdana" w:eastAsia="Arial" w:hAnsi="Verdana"/>
          <w:noProof/>
          <w:szCs w:val="24"/>
          <w:lang w:eastAsia="en-GB"/>
        </w:rPr>
        <w:t xml:space="preserve">achievements are </w:t>
      </w:r>
      <w:r w:rsidR="00837967" w:rsidRPr="001F4444">
        <w:rPr>
          <w:rFonts w:ascii="Verdana" w:eastAsia="Arial" w:hAnsi="Verdana"/>
          <w:noProof/>
          <w:szCs w:val="24"/>
          <w:lang w:eastAsia="en-GB"/>
        </w:rPr>
        <w:t>outlined</w:t>
      </w:r>
      <w:r w:rsidR="006C6283" w:rsidRPr="001F4444">
        <w:rPr>
          <w:rFonts w:ascii="Verdana" w:eastAsia="Arial" w:hAnsi="Verdana"/>
          <w:noProof/>
          <w:szCs w:val="24"/>
          <w:lang w:eastAsia="en-GB"/>
        </w:rPr>
        <w:t xml:space="preserve"> in</w:t>
      </w:r>
      <w:r w:rsidR="006C6283" w:rsidRPr="001F4444">
        <w:rPr>
          <w:rFonts w:ascii="Verdana" w:eastAsia="Arial" w:hAnsi="Verdana"/>
          <w:b/>
          <w:noProof/>
          <w:szCs w:val="24"/>
          <w:lang w:eastAsia="en-GB"/>
        </w:rPr>
        <w:t xml:space="preserve"> </w:t>
      </w:r>
      <w:r w:rsidR="006C6283" w:rsidRPr="001F4444">
        <w:rPr>
          <w:rFonts w:ascii="Verdana" w:eastAsia="Arial" w:hAnsi="Verdana"/>
          <w:b/>
          <w:i/>
          <w:noProof/>
          <w:szCs w:val="24"/>
          <w:lang w:eastAsia="en-GB"/>
        </w:rPr>
        <w:t xml:space="preserve">Appendix </w:t>
      </w:r>
      <w:r w:rsidR="00703619" w:rsidRPr="001F4444">
        <w:rPr>
          <w:rFonts w:ascii="Verdana" w:eastAsia="Arial" w:hAnsi="Verdana"/>
          <w:b/>
          <w:i/>
          <w:noProof/>
          <w:szCs w:val="24"/>
          <w:lang w:eastAsia="en-GB"/>
        </w:rPr>
        <w:t>1.</w:t>
      </w:r>
    </w:p>
    <w:p w14:paraId="7387A813" w14:textId="77777777" w:rsidR="00F005B4" w:rsidRPr="001F4444" w:rsidRDefault="00F005B4" w:rsidP="00836AB7">
      <w:pPr>
        <w:spacing w:after="0"/>
        <w:jc w:val="both"/>
        <w:rPr>
          <w:rFonts w:ascii="Verdana" w:hAnsi="Verdana"/>
          <w:b/>
          <w:bCs/>
          <w:szCs w:val="24"/>
        </w:rPr>
      </w:pPr>
    </w:p>
    <w:p w14:paraId="3647C9A7" w14:textId="77777777" w:rsidR="00824309" w:rsidRPr="001F4444" w:rsidRDefault="00824309" w:rsidP="00731805">
      <w:pPr>
        <w:spacing w:line="259" w:lineRule="auto"/>
        <w:rPr>
          <w:rFonts w:ascii="Verdana" w:hAnsi="Verdana"/>
          <w:b/>
          <w:bCs/>
          <w:szCs w:val="24"/>
        </w:rPr>
      </w:pPr>
      <w:r w:rsidRPr="001F4444">
        <w:rPr>
          <w:rFonts w:ascii="Verdana" w:hAnsi="Verdana"/>
          <w:b/>
          <w:bCs/>
          <w:szCs w:val="24"/>
        </w:rPr>
        <w:t>3.</w:t>
      </w:r>
      <w:r w:rsidR="00B671CF" w:rsidRPr="001F4444">
        <w:rPr>
          <w:rFonts w:ascii="Verdana" w:hAnsi="Verdana"/>
          <w:b/>
          <w:bCs/>
          <w:szCs w:val="24"/>
        </w:rPr>
        <w:t>3</w:t>
      </w:r>
      <w:r w:rsidRPr="001F4444">
        <w:rPr>
          <w:rFonts w:ascii="Verdana" w:hAnsi="Verdana"/>
          <w:b/>
          <w:bCs/>
          <w:szCs w:val="24"/>
        </w:rPr>
        <w:t xml:space="preserve"> Off-Track Methods</w:t>
      </w:r>
    </w:p>
    <w:p w14:paraId="7B0FE31B" w14:textId="0C98B6F5" w:rsidR="00824309" w:rsidRPr="001F4444" w:rsidRDefault="00824309" w:rsidP="00731805">
      <w:pPr>
        <w:spacing w:line="259" w:lineRule="auto"/>
        <w:rPr>
          <w:rFonts w:ascii="Verdana" w:eastAsia="Arial" w:hAnsi="Verdana"/>
          <w:color w:val="C00000"/>
          <w:szCs w:val="24"/>
        </w:rPr>
      </w:pPr>
      <w:r w:rsidRPr="001F4444">
        <w:rPr>
          <w:rFonts w:ascii="Verdana" w:hAnsi="Verdana"/>
          <w:b/>
          <w:bCs/>
          <w:szCs w:val="24"/>
        </w:rPr>
        <w:t>Table</w:t>
      </w:r>
      <w:r w:rsidR="004302F4" w:rsidRPr="001F4444">
        <w:rPr>
          <w:rFonts w:ascii="Verdana" w:hAnsi="Verdana"/>
          <w:b/>
          <w:bCs/>
          <w:szCs w:val="24"/>
        </w:rPr>
        <w:t xml:space="preserve"> </w:t>
      </w:r>
      <w:r w:rsidR="000A1E2B" w:rsidRPr="001F4444">
        <w:rPr>
          <w:rFonts w:ascii="Verdana" w:hAnsi="Verdana"/>
          <w:b/>
          <w:bCs/>
          <w:szCs w:val="24"/>
        </w:rPr>
        <w:t>5</w:t>
      </w:r>
      <w:r w:rsidR="00B74B0C" w:rsidRPr="001F4444">
        <w:rPr>
          <w:rFonts w:ascii="Verdana" w:hAnsi="Verdana"/>
          <w:szCs w:val="24"/>
        </w:rPr>
        <w:t>, below,</w:t>
      </w:r>
      <w:r w:rsidR="00B671CF" w:rsidRPr="001F4444">
        <w:rPr>
          <w:rFonts w:ascii="Verdana" w:hAnsi="Verdana"/>
          <w:bCs/>
          <w:szCs w:val="24"/>
        </w:rPr>
        <w:t xml:space="preserve"> </w:t>
      </w:r>
      <w:r w:rsidR="004302F4" w:rsidRPr="001F4444">
        <w:rPr>
          <w:rFonts w:ascii="Verdana" w:hAnsi="Verdana"/>
          <w:bCs/>
          <w:szCs w:val="24"/>
        </w:rPr>
        <w:t xml:space="preserve">details </w:t>
      </w:r>
      <w:r w:rsidR="004302F4" w:rsidRPr="001F4444">
        <w:rPr>
          <w:rFonts w:ascii="Verdana" w:eastAsia="Arial" w:hAnsi="Verdana"/>
          <w:szCs w:val="24"/>
        </w:rPr>
        <w:t>red</w:t>
      </w:r>
      <w:r w:rsidR="00771FF5" w:rsidRPr="001F4444">
        <w:rPr>
          <w:rFonts w:ascii="Verdana" w:eastAsia="Arial" w:hAnsi="Verdana"/>
          <w:szCs w:val="24"/>
        </w:rPr>
        <w:t xml:space="preserve">, ‘significantly </w:t>
      </w:r>
      <w:r w:rsidR="004302F4" w:rsidRPr="001F4444">
        <w:rPr>
          <w:rFonts w:ascii="Verdana" w:eastAsia="Arial" w:hAnsi="Verdana"/>
          <w:szCs w:val="24"/>
        </w:rPr>
        <w:t>off</w:t>
      </w:r>
      <w:r w:rsidR="00771FF5" w:rsidRPr="001F4444">
        <w:rPr>
          <w:rFonts w:ascii="Verdana" w:eastAsia="Arial" w:hAnsi="Verdana"/>
          <w:szCs w:val="24"/>
        </w:rPr>
        <w:t>-</w:t>
      </w:r>
      <w:r w:rsidR="004302F4" w:rsidRPr="001F4444">
        <w:rPr>
          <w:rFonts w:ascii="Verdana" w:eastAsia="Arial" w:hAnsi="Verdana"/>
          <w:szCs w:val="24"/>
        </w:rPr>
        <w:t>track</w:t>
      </w:r>
      <w:r w:rsidR="00771FF5" w:rsidRPr="001F4444">
        <w:rPr>
          <w:rFonts w:ascii="Verdana" w:eastAsia="Arial" w:hAnsi="Verdana"/>
          <w:szCs w:val="24"/>
        </w:rPr>
        <w:t>,</w:t>
      </w:r>
      <w:r w:rsidR="004302F4" w:rsidRPr="001F4444">
        <w:rPr>
          <w:rFonts w:ascii="Verdana" w:eastAsia="Arial" w:hAnsi="Verdana"/>
          <w:szCs w:val="24"/>
        </w:rPr>
        <w:t>’ methods report</w:t>
      </w:r>
      <w:r w:rsidR="00771FF5" w:rsidRPr="001F4444">
        <w:rPr>
          <w:rFonts w:ascii="Verdana" w:eastAsia="Arial" w:hAnsi="Verdana"/>
          <w:szCs w:val="24"/>
        </w:rPr>
        <w:t>ed</w:t>
      </w:r>
      <w:r w:rsidR="004302F4" w:rsidRPr="001F4444">
        <w:rPr>
          <w:rFonts w:ascii="Verdana" w:eastAsia="Arial" w:hAnsi="Verdana"/>
          <w:szCs w:val="24"/>
        </w:rPr>
        <w:t>, including reasons for delay and the mitigating actions being undertaken</w:t>
      </w:r>
      <w:r w:rsidR="00C0577E" w:rsidRPr="001F4444">
        <w:rPr>
          <w:rFonts w:ascii="Verdana" w:eastAsia="Arial" w:hAnsi="Verdana"/>
          <w:szCs w:val="24"/>
        </w:rPr>
        <w:t xml:space="preserve">. </w:t>
      </w:r>
      <w:r w:rsidR="00C326F1" w:rsidRPr="001F4444">
        <w:rPr>
          <w:rFonts w:ascii="Verdana" w:eastAsia="Arial" w:hAnsi="Verdana"/>
          <w:szCs w:val="24"/>
        </w:rPr>
        <w:t xml:space="preserve">The Management Board are asked to </w:t>
      </w:r>
      <w:r w:rsidR="004F2955" w:rsidRPr="001F4444">
        <w:rPr>
          <w:rFonts w:ascii="Verdana" w:eastAsia="Arial" w:hAnsi="Verdana"/>
          <w:szCs w:val="24"/>
        </w:rPr>
        <w:t>note</w:t>
      </w:r>
      <w:r w:rsidR="00C326F1" w:rsidRPr="001F4444">
        <w:rPr>
          <w:rFonts w:ascii="Verdana" w:eastAsia="Arial" w:hAnsi="Verdana"/>
          <w:szCs w:val="24"/>
        </w:rPr>
        <w:t xml:space="preserve"> these </w:t>
      </w:r>
      <w:r w:rsidR="004F2955" w:rsidRPr="001F4444">
        <w:rPr>
          <w:rFonts w:ascii="Verdana" w:eastAsia="Arial" w:hAnsi="Verdana"/>
          <w:szCs w:val="24"/>
        </w:rPr>
        <w:t>mitigations and proposed next steps.</w:t>
      </w:r>
      <w:r w:rsidR="00125B1E" w:rsidRPr="001F4444">
        <w:rPr>
          <w:rFonts w:ascii="Verdana" w:eastAsia="Arial" w:hAnsi="Verdana"/>
          <w:szCs w:val="24"/>
        </w:rPr>
        <w:t xml:space="preserve"> </w:t>
      </w:r>
    </w:p>
    <w:tbl>
      <w:tblPr>
        <w:tblStyle w:val="TableGrid"/>
        <w:tblW w:w="5021" w:type="pct"/>
        <w:tblLook w:val="04A0" w:firstRow="1" w:lastRow="0" w:firstColumn="1" w:lastColumn="0" w:noHBand="0" w:noVBand="1"/>
      </w:tblPr>
      <w:tblGrid>
        <w:gridCol w:w="3255"/>
        <w:gridCol w:w="2835"/>
        <w:gridCol w:w="3118"/>
        <w:gridCol w:w="4799"/>
      </w:tblGrid>
      <w:tr w:rsidR="00C16DD6" w:rsidRPr="001F4444" w14:paraId="4EAB5FFC" w14:textId="77777777" w:rsidTr="00C25358">
        <w:tc>
          <w:tcPr>
            <w:tcW w:w="1162" w:type="pct"/>
            <w:shd w:val="clear" w:color="auto" w:fill="FF0000"/>
            <w:vAlign w:val="center"/>
          </w:tcPr>
          <w:p w14:paraId="016C0065" w14:textId="77777777" w:rsidR="00824309" w:rsidRPr="001F4444" w:rsidRDefault="00824309" w:rsidP="009F068A">
            <w:pPr>
              <w:autoSpaceDE w:val="0"/>
              <w:autoSpaceDN w:val="0"/>
              <w:adjustRightInd w:val="0"/>
              <w:jc w:val="center"/>
              <w:rPr>
                <w:rFonts w:ascii="Verdana" w:eastAsia="Arial" w:hAnsi="Verdana"/>
                <w:b/>
                <w:szCs w:val="24"/>
              </w:rPr>
            </w:pPr>
            <w:bookmarkStart w:id="0" w:name="_Hlk172729365"/>
            <w:bookmarkStart w:id="1" w:name="_Hlk172728100"/>
            <w:r w:rsidRPr="001F4444">
              <w:rPr>
                <w:rFonts w:ascii="Verdana" w:eastAsia="Arial" w:hAnsi="Verdana"/>
                <w:b/>
                <w:szCs w:val="24"/>
              </w:rPr>
              <w:t>GMO</w:t>
            </w:r>
          </w:p>
          <w:p w14:paraId="2757E3CE" w14:textId="77777777" w:rsidR="00824309" w:rsidRPr="001F4444" w:rsidRDefault="00824309" w:rsidP="009F068A">
            <w:pPr>
              <w:autoSpaceDE w:val="0"/>
              <w:autoSpaceDN w:val="0"/>
              <w:adjustRightInd w:val="0"/>
              <w:jc w:val="center"/>
              <w:rPr>
                <w:rFonts w:ascii="Verdana" w:eastAsia="Arial" w:hAnsi="Verdana"/>
                <w:color w:val="FF0000"/>
                <w:szCs w:val="24"/>
              </w:rPr>
            </w:pPr>
            <w:r w:rsidRPr="001F4444">
              <w:rPr>
                <w:rFonts w:ascii="Verdana" w:eastAsia="Arial" w:hAnsi="Verdana"/>
                <w:b/>
                <w:szCs w:val="24"/>
              </w:rPr>
              <w:t>(Reference number and Method)</w:t>
            </w:r>
          </w:p>
        </w:tc>
        <w:tc>
          <w:tcPr>
            <w:tcW w:w="1012" w:type="pct"/>
            <w:shd w:val="clear" w:color="auto" w:fill="9CC2E5" w:themeFill="accent1" w:themeFillTint="99"/>
            <w:vAlign w:val="center"/>
          </w:tcPr>
          <w:p w14:paraId="71CB29C1" w14:textId="42797924" w:rsidR="00824309" w:rsidRPr="001F4444" w:rsidRDefault="00824309" w:rsidP="009F068A">
            <w:pPr>
              <w:autoSpaceDE w:val="0"/>
              <w:autoSpaceDN w:val="0"/>
              <w:adjustRightInd w:val="0"/>
              <w:jc w:val="center"/>
              <w:rPr>
                <w:rFonts w:ascii="Verdana" w:eastAsia="Arial" w:hAnsi="Verdana"/>
                <w:szCs w:val="24"/>
              </w:rPr>
            </w:pPr>
            <w:r w:rsidRPr="001F4444">
              <w:rPr>
                <w:rFonts w:ascii="Verdana" w:eastAsia="Arial" w:hAnsi="Verdana"/>
                <w:b/>
                <w:szCs w:val="24"/>
              </w:rPr>
              <w:t>Off</w:t>
            </w:r>
            <w:r w:rsidR="003F2D28" w:rsidRPr="001F4444">
              <w:rPr>
                <w:rFonts w:ascii="Verdana" w:eastAsia="Arial" w:hAnsi="Verdana"/>
                <w:b/>
                <w:szCs w:val="24"/>
              </w:rPr>
              <w:t>-t</w:t>
            </w:r>
            <w:r w:rsidRPr="001F4444">
              <w:rPr>
                <w:rFonts w:ascii="Verdana" w:eastAsia="Arial" w:hAnsi="Verdana"/>
                <w:b/>
                <w:szCs w:val="24"/>
              </w:rPr>
              <w:t>rack Milestone for Q</w:t>
            </w:r>
            <w:r w:rsidR="00453066" w:rsidRPr="001F4444">
              <w:rPr>
                <w:rFonts w:ascii="Verdana" w:eastAsia="Arial" w:hAnsi="Verdana"/>
                <w:b/>
                <w:szCs w:val="24"/>
              </w:rPr>
              <w:t>4</w:t>
            </w:r>
          </w:p>
        </w:tc>
        <w:tc>
          <w:tcPr>
            <w:tcW w:w="1113" w:type="pct"/>
            <w:shd w:val="clear" w:color="auto" w:fill="9CC2E5" w:themeFill="accent1" w:themeFillTint="99"/>
            <w:vAlign w:val="center"/>
          </w:tcPr>
          <w:p w14:paraId="1A0DC73E" w14:textId="77777777" w:rsidR="00824309" w:rsidRPr="001F4444" w:rsidRDefault="00824309" w:rsidP="009F068A">
            <w:pPr>
              <w:autoSpaceDE w:val="0"/>
              <w:autoSpaceDN w:val="0"/>
              <w:adjustRightInd w:val="0"/>
              <w:jc w:val="center"/>
              <w:rPr>
                <w:rFonts w:ascii="Verdana" w:eastAsia="Arial" w:hAnsi="Verdana"/>
                <w:szCs w:val="24"/>
              </w:rPr>
            </w:pPr>
            <w:r w:rsidRPr="001F4444">
              <w:rPr>
                <w:rFonts w:ascii="Verdana" w:eastAsia="Arial" w:hAnsi="Verdana"/>
                <w:b/>
                <w:szCs w:val="24"/>
              </w:rPr>
              <w:t>Reason for delay and what is being done to bring activity back ‘on track’ (Mitigating actions)</w:t>
            </w:r>
          </w:p>
        </w:tc>
        <w:tc>
          <w:tcPr>
            <w:tcW w:w="1713" w:type="pct"/>
            <w:shd w:val="clear" w:color="auto" w:fill="9CC2E5" w:themeFill="accent1" w:themeFillTint="99"/>
          </w:tcPr>
          <w:p w14:paraId="1DA1439B" w14:textId="77777777" w:rsidR="00824309" w:rsidRPr="001F4444" w:rsidRDefault="00824309" w:rsidP="00914886">
            <w:pPr>
              <w:autoSpaceDE w:val="0"/>
              <w:autoSpaceDN w:val="0"/>
              <w:adjustRightInd w:val="0"/>
              <w:jc w:val="center"/>
              <w:rPr>
                <w:rFonts w:ascii="Verdana" w:hAnsi="Verdana"/>
                <w:szCs w:val="24"/>
              </w:rPr>
            </w:pPr>
            <w:r w:rsidRPr="001F4444">
              <w:rPr>
                <w:rFonts w:ascii="Verdana" w:eastAsia="Arial" w:hAnsi="Verdana"/>
                <w:b/>
                <w:szCs w:val="24"/>
              </w:rPr>
              <w:t>Change to Plan</w:t>
            </w:r>
            <w:r w:rsidR="00914886" w:rsidRPr="001F4444">
              <w:rPr>
                <w:rFonts w:ascii="Verdana" w:eastAsia="Arial" w:hAnsi="Verdana"/>
                <w:b/>
                <w:szCs w:val="24"/>
              </w:rPr>
              <w:t xml:space="preserve"> &amp; </w:t>
            </w:r>
            <w:r w:rsidRPr="001F4444">
              <w:rPr>
                <w:rFonts w:ascii="Verdana" w:eastAsia="Arial" w:hAnsi="Verdana"/>
                <w:b/>
                <w:szCs w:val="24"/>
              </w:rPr>
              <w:t xml:space="preserve">Proposed </w:t>
            </w:r>
            <w:r w:rsidR="00914886" w:rsidRPr="001F4444">
              <w:rPr>
                <w:rFonts w:ascii="Verdana" w:eastAsia="Arial" w:hAnsi="Verdana"/>
                <w:b/>
                <w:szCs w:val="24"/>
              </w:rPr>
              <w:t xml:space="preserve">Next Steps </w:t>
            </w:r>
          </w:p>
        </w:tc>
      </w:tr>
      <w:bookmarkEnd w:id="0"/>
      <w:bookmarkEnd w:id="1"/>
      <w:tr w:rsidR="00C16DD6" w:rsidRPr="001F4444" w14:paraId="6C7B7C18" w14:textId="77777777" w:rsidTr="009F068A">
        <w:tc>
          <w:tcPr>
            <w:tcW w:w="5000" w:type="pct"/>
            <w:gridSpan w:val="4"/>
            <w:shd w:val="clear" w:color="auto" w:fill="DEEAF6" w:themeFill="accent1" w:themeFillTint="33"/>
            <w:vAlign w:val="center"/>
          </w:tcPr>
          <w:p w14:paraId="2B4761B1" w14:textId="34C5CD95" w:rsidR="00824309" w:rsidRPr="001F4444" w:rsidRDefault="00CA137E" w:rsidP="009F068A">
            <w:pPr>
              <w:autoSpaceDE w:val="0"/>
              <w:autoSpaceDN w:val="0"/>
              <w:adjustRightInd w:val="0"/>
              <w:jc w:val="center"/>
              <w:rPr>
                <w:rFonts w:ascii="Verdana" w:hAnsi="Verdana"/>
                <w:b/>
                <w:color w:val="FF0000"/>
                <w:szCs w:val="24"/>
              </w:rPr>
            </w:pPr>
            <w:r w:rsidRPr="001F4444">
              <w:rPr>
                <w:rFonts w:ascii="Verdana" w:hAnsi="Verdana"/>
                <w:b/>
                <w:color w:val="000000" w:themeColor="text1"/>
                <w:szCs w:val="24"/>
              </w:rPr>
              <w:t>NEATH PORT TALBOT SINGLETON</w:t>
            </w:r>
            <w:r w:rsidR="0051480B" w:rsidRPr="001F4444">
              <w:rPr>
                <w:rFonts w:ascii="Verdana" w:hAnsi="Verdana"/>
                <w:b/>
                <w:color w:val="000000" w:themeColor="text1"/>
                <w:szCs w:val="24"/>
              </w:rPr>
              <w:t xml:space="preserve"> (NPTS) Service</w:t>
            </w:r>
            <w:r w:rsidR="00A55E9A" w:rsidRPr="001F4444">
              <w:rPr>
                <w:rFonts w:ascii="Verdana" w:hAnsi="Verdana"/>
                <w:b/>
                <w:color w:val="000000" w:themeColor="text1"/>
                <w:szCs w:val="24"/>
              </w:rPr>
              <w:t xml:space="preserve"> Group</w:t>
            </w:r>
            <w:r w:rsidR="00824309" w:rsidRPr="001F4444">
              <w:rPr>
                <w:rFonts w:ascii="Verdana" w:hAnsi="Verdana"/>
                <w:b/>
                <w:color w:val="000000" w:themeColor="text1"/>
                <w:szCs w:val="24"/>
              </w:rPr>
              <w:t xml:space="preserve"> Lead: </w:t>
            </w:r>
            <w:r w:rsidR="00DC0210" w:rsidRPr="001F4444">
              <w:rPr>
                <w:rFonts w:ascii="Verdana" w:hAnsi="Verdana"/>
                <w:b/>
                <w:color w:val="000000" w:themeColor="text1"/>
                <w:szCs w:val="24"/>
              </w:rPr>
              <w:t>Ceri Gimblett</w:t>
            </w:r>
          </w:p>
        </w:tc>
      </w:tr>
      <w:tr w:rsidR="002B1AF7" w:rsidRPr="001F4444" w14:paraId="2E11F963" w14:textId="77777777" w:rsidTr="001F1EA1">
        <w:tc>
          <w:tcPr>
            <w:tcW w:w="1162" w:type="pct"/>
            <w:shd w:val="clear" w:color="auto" w:fill="auto"/>
            <w:vAlign w:val="center"/>
          </w:tcPr>
          <w:p w14:paraId="580B5483" w14:textId="6697A2D0" w:rsidR="002B1AF7" w:rsidRPr="001F4444" w:rsidRDefault="002B1AF7" w:rsidP="00AE6871">
            <w:pPr>
              <w:rPr>
                <w:rFonts w:ascii="Verdana" w:eastAsia="Arial" w:hAnsi="Verdana"/>
                <w:bCs/>
                <w:szCs w:val="24"/>
              </w:rPr>
            </w:pPr>
            <w:r w:rsidRPr="001F4444">
              <w:rPr>
                <w:rFonts w:ascii="Verdana" w:eastAsia="Arial" w:hAnsi="Verdana"/>
                <w:b/>
                <w:szCs w:val="24"/>
              </w:rPr>
              <w:t xml:space="preserve">Chemo Car (Cancer/Digital), led by </w:t>
            </w:r>
            <w:r w:rsidR="00343234" w:rsidRPr="001F4444">
              <w:rPr>
                <w:rFonts w:ascii="Verdana" w:eastAsia="Arial" w:hAnsi="Verdana"/>
                <w:b/>
                <w:szCs w:val="24"/>
              </w:rPr>
              <w:t xml:space="preserve">Nicki Davies </w:t>
            </w:r>
            <w:r w:rsidRPr="001F4444">
              <w:rPr>
                <w:rFonts w:ascii="Verdana" w:eastAsia="Arial" w:hAnsi="Verdana"/>
                <w:b/>
                <w:szCs w:val="24"/>
              </w:rPr>
              <w:t xml:space="preserve">NPTS_15: </w:t>
            </w:r>
            <w:r w:rsidRPr="001F4444">
              <w:rPr>
                <w:rFonts w:ascii="Verdana" w:eastAsia="Arial" w:hAnsi="Verdana"/>
                <w:bCs/>
                <w:szCs w:val="24"/>
              </w:rPr>
              <w:t>Ensure Cancer Services have a robust electronic prescribing and administration (</w:t>
            </w:r>
            <w:proofErr w:type="spellStart"/>
            <w:r w:rsidRPr="001F4444">
              <w:rPr>
                <w:rFonts w:ascii="Verdana" w:eastAsia="Arial" w:hAnsi="Verdana"/>
                <w:bCs/>
                <w:szCs w:val="24"/>
              </w:rPr>
              <w:t>ePMA</w:t>
            </w:r>
            <w:proofErr w:type="spellEnd"/>
            <w:r w:rsidRPr="001F4444">
              <w:rPr>
                <w:rFonts w:ascii="Verdana" w:eastAsia="Arial" w:hAnsi="Verdana"/>
                <w:bCs/>
                <w:szCs w:val="24"/>
              </w:rPr>
              <w:t xml:space="preserve">) system for Systemic Anti-Cancer Therapy (SACT) across the </w:t>
            </w:r>
            <w:r w:rsidR="002C3618" w:rsidRPr="001F4444">
              <w:rPr>
                <w:rFonts w:ascii="Verdana" w:eastAsia="Arial" w:hAnsi="Verdana"/>
                <w:bCs/>
                <w:szCs w:val="24"/>
              </w:rPr>
              <w:t>South West Wales</w:t>
            </w:r>
            <w:r w:rsidRPr="001F4444">
              <w:rPr>
                <w:rFonts w:ascii="Verdana" w:eastAsia="Arial" w:hAnsi="Verdana"/>
                <w:bCs/>
                <w:szCs w:val="24"/>
              </w:rPr>
              <w:t xml:space="preserve"> Cancer Centre region</w:t>
            </w:r>
          </w:p>
          <w:p w14:paraId="3AB678F6" w14:textId="6E8A0746" w:rsidR="002B1AF7" w:rsidRPr="001F4444" w:rsidRDefault="002B1AF7" w:rsidP="00AE6871">
            <w:pPr>
              <w:rPr>
                <w:rFonts w:ascii="Verdana" w:eastAsia="Arial" w:hAnsi="Verdana"/>
                <w:bCs/>
                <w:szCs w:val="24"/>
              </w:rPr>
            </w:pPr>
          </w:p>
        </w:tc>
        <w:tc>
          <w:tcPr>
            <w:tcW w:w="1012" w:type="pct"/>
            <w:shd w:val="clear" w:color="auto" w:fill="auto"/>
            <w:vAlign w:val="center"/>
          </w:tcPr>
          <w:p w14:paraId="054B58BA" w14:textId="0DF7C95B" w:rsidR="002B1AF7" w:rsidRPr="001F4444" w:rsidRDefault="002B1AF7" w:rsidP="00836AB7">
            <w:pPr>
              <w:autoSpaceDE w:val="0"/>
              <w:autoSpaceDN w:val="0"/>
              <w:adjustRightInd w:val="0"/>
              <w:rPr>
                <w:rFonts w:ascii="Verdana" w:eastAsia="Calibri" w:hAnsi="Verdana"/>
                <w:szCs w:val="24"/>
              </w:rPr>
            </w:pPr>
            <w:r w:rsidRPr="001F4444">
              <w:rPr>
                <w:rFonts w:ascii="Verdana" w:eastAsia="Calibri" w:hAnsi="Verdana"/>
                <w:szCs w:val="24"/>
              </w:rPr>
              <w:lastRenderedPageBreak/>
              <w:t>Responses to CEO letter from network received to agree support for national project</w:t>
            </w:r>
          </w:p>
        </w:tc>
        <w:tc>
          <w:tcPr>
            <w:tcW w:w="1113" w:type="pct"/>
            <w:shd w:val="clear" w:color="auto" w:fill="auto"/>
            <w:vAlign w:val="center"/>
          </w:tcPr>
          <w:p w14:paraId="36978581" w14:textId="4FEDF95E" w:rsidR="002B1AF7" w:rsidRPr="001F4444" w:rsidRDefault="002B1AF7" w:rsidP="00914886">
            <w:pPr>
              <w:autoSpaceDE w:val="0"/>
              <w:autoSpaceDN w:val="0"/>
              <w:adjustRightInd w:val="0"/>
              <w:rPr>
                <w:rFonts w:ascii="Verdana" w:eastAsia="Calibri" w:hAnsi="Verdana"/>
                <w:szCs w:val="24"/>
              </w:rPr>
            </w:pPr>
            <w:r w:rsidRPr="001F4444">
              <w:rPr>
                <w:rFonts w:ascii="Verdana" w:eastAsia="Calibri" w:hAnsi="Verdana"/>
                <w:szCs w:val="24"/>
              </w:rPr>
              <w:t>Due to key staff leaving/unavailable, no tangible progress made since.</w:t>
            </w:r>
          </w:p>
        </w:tc>
        <w:tc>
          <w:tcPr>
            <w:tcW w:w="1713" w:type="pct"/>
            <w:shd w:val="clear" w:color="auto" w:fill="auto"/>
          </w:tcPr>
          <w:p w14:paraId="27DF0557" w14:textId="77777777" w:rsidR="002B1AF7" w:rsidRPr="001F4444" w:rsidRDefault="002B1AF7" w:rsidP="00836AB7">
            <w:pPr>
              <w:rPr>
                <w:rFonts w:ascii="Verdana" w:eastAsia="Calibri" w:hAnsi="Verdana"/>
                <w:szCs w:val="24"/>
              </w:rPr>
            </w:pPr>
            <w:r w:rsidRPr="001F4444">
              <w:rPr>
                <w:rFonts w:ascii="Verdana" w:eastAsia="Calibri" w:hAnsi="Verdana"/>
                <w:szCs w:val="24"/>
              </w:rPr>
              <w:t xml:space="preserve">.  </w:t>
            </w:r>
          </w:p>
          <w:p w14:paraId="78208C52" w14:textId="77777777" w:rsidR="002B1AF7" w:rsidRPr="001F4444" w:rsidRDefault="002B1AF7" w:rsidP="00836AB7">
            <w:pPr>
              <w:rPr>
                <w:rFonts w:ascii="Verdana" w:eastAsia="Calibri" w:hAnsi="Verdana"/>
                <w:szCs w:val="24"/>
              </w:rPr>
            </w:pPr>
          </w:p>
          <w:p w14:paraId="7ECF4DB6" w14:textId="77777777" w:rsidR="002B1AF7" w:rsidRPr="001F4444" w:rsidRDefault="002B1AF7" w:rsidP="00836AB7">
            <w:pPr>
              <w:rPr>
                <w:rFonts w:ascii="Verdana" w:eastAsia="Calibri" w:hAnsi="Verdana"/>
                <w:szCs w:val="24"/>
              </w:rPr>
            </w:pPr>
          </w:p>
          <w:p w14:paraId="04058FBE" w14:textId="77777777" w:rsidR="002B1AF7" w:rsidRPr="001F4444" w:rsidRDefault="002B1AF7" w:rsidP="00836AB7">
            <w:pPr>
              <w:rPr>
                <w:rFonts w:ascii="Verdana" w:eastAsia="Calibri" w:hAnsi="Verdana"/>
                <w:szCs w:val="24"/>
              </w:rPr>
            </w:pPr>
          </w:p>
          <w:p w14:paraId="5D7D300A" w14:textId="1DE6E91F" w:rsidR="002B1AF7" w:rsidRPr="001F4444" w:rsidRDefault="002B1AF7" w:rsidP="00836AB7">
            <w:pPr>
              <w:rPr>
                <w:rFonts w:ascii="Verdana" w:eastAsia="Calibri" w:hAnsi="Verdana"/>
                <w:szCs w:val="24"/>
              </w:rPr>
            </w:pPr>
            <w:r w:rsidRPr="001F4444">
              <w:rPr>
                <w:rFonts w:ascii="Verdana" w:eastAsia="Calibri" w:hAnsi="Verdana"/>
                <w:szCs w:val="24"/>
              </w:rPr>
              <w:t xml:space="preserve">Escalated by Martin Rolles to </w:t>
            </w:r>
            <w:r w:rsidR="002C3618" w:rsidRPr="001F4444">
              <w:rPr>
                <w:rFonts w:ascii="Verdana" w:eastAsia="Calibri" w:hAnsi="Verdana"/>
                <w:szCs w:val="24"/>
              </w:rPr>
              <w:t>Wales Cancer Network</w:t>
            </w:r>
            <w:r w:rsidRPr="001F4444">
              <w:rPr>
                <w:rFonts w:ascii="Verdana" w:eastAsia="Calibri" w:hAnsi="Verdana"/>
                <w:szCs w:val="24"/>
              </w:rPr>
              <w:t>.</w:t>
            </w:r>
          </w:p>
          <w:p w14:paraId="66382DF8" w14:textId="77777777" w:rsidR="00343234" w:rsidRPr="001F4444" w:rsidRDefault="00343234" w:rsidP="00836AB7">
            <w:pPr>
              <w:rPr>
                <w:rFonts w:ascii="Verdana" w:hAnsi="Verdana"/>
                <w:b/>
                <w:bCs/>
                <w:szCs w:val="24"/>
              </w:rPr>
            </w:pPr>
          </w:p>
          <w:p w14:paraId="6DE96699" w14:textId="3015D86C" w:rsidR="00343234" w:rsidRPr="001F4444" w:rsidRDefault="00343234" w:rsidP="00836AB7">
            <w:pPr>
              <w:rPr>
                <w:rFonts w:ascii="Verdana" w:hAnsi="Verdana"/>
                <w:b/>
                <w:bCs/>
                <w:szCs w:val="24"/>
              </w:rPr>
            </w:pPr>
            <w:r w:rsidRPr="001F4444">
              <w:rPr>
                <w:rFonts w:ascii="Verdana" w:hAnsi="Verdana"/>
                <w:b/>
                <w:bCs/>
                <w:szCs w:val="24"/>
              </w:rPr>
              <w:t>Rolled over/ redefined for 25/26 Annual Plan (D_18: Engage with the National Programme on the replacement of the Systemic Anti-Cancer Therapy SACT e-prescribing system)</w:t>
            </w:r>
          </w:p>
        </w:tc>
      </w:tr>
      <w:tr w:rsidR="00D3773C" w:rsidRPr="001F4444" w14:paraId="5F5FF39D" w14:textId="77777777" w:rsidTr="009F068A">
        <w:tc>
          <w:tcPr>
            <w:tcW w:w="5000" w:type="pct"/>
            <w:gridSpan w:val="4"/>
            <w:shd w:val="clear" w:color="auto" w:fill="DEEAF6" w:themeFill="accent1" w:themeFillTint="33"/>
            <w:vAlign w:val="center"/>
          </w:tcPr>
          <w:p w14:paraId="4291686D" w14:textId="352D805B" w:rsidR="00D3773C" w:rsidRPr="001F4444" w:rsidRDefault="00D3773C" w:rsidP="00D3773C">
            <w:pPr>
              <w:autoSpaceDE w:val="0"/>
              <w:autoSpaceDN w:val="0"/>
              <w:adjustRightInd w:val="0"/>
              <w:jc w:val="center"/>
              <w:rPr>
                <w:rFonts w:ascii="Verdana" w:hAnsi="Verdana"/>
                <w:b/>
                <w:color w:val="C00000"/>
                <w:szCs w:val="24"/>
              </w:rPr>
            </w:pPr>
            <w:bookmarkStart w:id="2" w:name="_Hlk172283704"/>
            <w:r w:rsidRPr="001F4444">
              <w:rPr>
                <w:rFonts w:ascii="Verdana" w:hAnsi="Verdana"/>
                <w:b/>
                <w:szCs w:val="24"/>
              </w:rPr>
              <w:t xml:space="preserve">MORRISTON      Service Group Lead: </w:t>
            </w:r>
            <w:r w:rsidR="00760E58" w:rsidRPr="001F4444">
              <w:rPr>
                <w:rFonts w:ascii="Verdana" w:hAnsi="Verdana"/>
                <w:b/>
                <w:szCs w:val="24"/>
              </w:rPr>
              <w:t>Sue Moore</w:t>
            </w:r>
            <w:bookmarkEnd w:id="2"/>
          </w:p>
        </w:tc>
      </w:tr>
      <w:tr w:rsidR="00A83B4A" w:rsidRPr="001F4444" w14:paraId="56BF51B5" w14:textId="77777777" w:rsidTr="001F1EA1">
        <w:tc>
          <w:tcPr>
            <w:tcW w:w="1162" w:type="pct"/>
            <w:shd w:val="clear" w:color="auto" w:fill="auto"/>
            <w:vAlign w:val="center"/>
          </w:tcPr>
          <w:p w14:paraId="39898FF1" w14:textId="447A22E6" w:rsidR="005E3044" w:rsidRPr="001F4444" w:rsidRDefault="005E3044" w:rsidP="005E3044">
            <w:pPr>
              <w:rPr>
                <w:rFonts w:ascii="Verdana" w:hAnsi="Verdana"/>
                <w:bCs/>
                <w:szCs w:val="24"/>
              </w:rPr>
            </w:pPr>
            <w:bookmarkStart w:id="3" w:name="_Hlk172283739"/>
            <w:r w:rsidRPr="001F4444">
              <w:rPr>
                <w:rFonts w:ascii="Verdana" w:hAnsi="Verdana"/>
                <w:b/>
                <w:szCs w:val="24"/>
              </w:rPr>
              <w:t>M_23:</w:t>
            </w:r>
            <w:r w:rsidRPr="001F4444">
              <w:rPr>
                <w:rFonts w:ascii="Verdana" w:hAnsi="Verdana"/>
                <w:bCs/>
                <w:szCs w:val="24"/>
              </w:rPr>
              <w:t xml:space="preserve"> Creation of a new Thoracic centre in </w:t>
            </w:r>
            <w:r w:rsidR="002C3618" w:rsidRPr="001F4444">
              <w:rPr>
                <w:rFonts w:ascii="Verdana" w:hAnsi="Verdana"/>
                <w:bCs/>
                <w:szCs w:val="24"/>
              </w:rPr>
              <w:t>Morriston Hospital</w:t>
            </w:r>
          </w:p>
          <w:p w14:paraId="30243590" w14:textId="77777777" w:rsidR="00A83B4A" w:rsidRPr="001F4444" w:rsidRDefault="00A83B4A" w:rsidP="00AE6871">
            <w:pPr>
              <w:rPr>
                <w:rFonts w:ascii="Verdana" w:eastAsia="Arial" w:hAnsi="Verdana"/>
                <w:b/>
                <w:szCs w:val="24"/>
              </w:rPr>
            </w:pPr>
          </w:p>
        </w:tc>
        <w:tc>
          <w:tcPr>
            <w:tcW w:w="1012" w:type="pct"/>
            <w:shd w:val="clear" w:color="auto" w:fill="auto"/>
            <w:vAlign w:val="center"/>
          </w:tcPr>
          <w:p w14:paraId="7827A6D3" w14:textId="46F7E36B" w:rsidR="00A83B4A" w:rsidRPr="001F4444" w:rsidRDefault="002C3618" w:rsidP="006D47E2">
            <w:pPr>
              <w:autoSpaceDE w:val="0"/>
              <w:autoSpaceDN w:val="0"/>
              <w:adjustRightInd w:val="0"/>
              <w:rPr>
                <w:rFonts w:ascii="Verdana" w:hAnsi="Verdana"/>
                <w:bCs/>
                <w:szCs w:val="24"/>
              </w:rPr>
            </w:pPr>
            <w:r w:rsidRPr="001F4444">
              <w:rPr>
                <w:rFonts w:ascii="Verdana" w:hAnsi="Verdana"/>
                <w:bCs/>
                <w:szCs w:val="24"/>
              </w:rPr>
              <w:t>Welsh Government</w:t>
            </w:r>
            <w:r w:rsidR="00071318" w:rsidRPr="001F4444">
              <w:rPr>
                <w:rFonts w:ascii="Verdana" w:hAnsi="Verdana"/>
                <w:bCs/>
                <w:szCs w:val="24"/>
              </w:rPr>
              <w:t xml:space="preserve"> approval</w:t>
            </w:r>
          </w:p>
        </w:tc>
        <w:tc>
          <w:tcPr>
            <w:tcW w:w="1113" w:type="pct"/>
            <w:shd w:val="clear" w:color="auto" w:fill="auto"/>
            <w:vAlign w:val="center"/>
          </w:tcPr>
          <w:p w14:paraId="2437F1B1" w14:textId="667C603C" w:rsidR="00A83B4A" w:rsidRPr="001F4444" w:rsidRDefault="00086766" w:rsidP="00D3773C">
            <w:pPr>
              <w:rPr>
                <w:rFonts w:ascii="Verdana" w:hAnsi="Verdana"/>
                <w:bCs/>
                <w:szCs w:val="24"/>
              </w:rPr>
            </w:pPr>
            <w:r w:rsidRPr="001F4444">
              <w:rPr>
                <w:rFonts w:ascii="Verdana" w:hAnsi="Verdana"/>
                <w:bCs/>
                <w:szCs w:val="24"/>
              </w:rPr>
              <w:t xml:space="preserve">Approval outstanding </w:t>
            </w:r>
          </w:p>
        </w:tc>
        <w:tc>
          <w:tcPr>
            <w:tcW w:w="1713" w:type="pct"/>
            <w:shd w:val="clear" w:color="auto" w:fill="auto"/>
            <w:vAlign w:val="center"/>
          </w:tcPr>
          <w:p w14:paraId="3352E27E" w14:textId="1A404E8E" w:rsidR="00343234" w:rsidRPr="001F4444" w:rsidRDefault="002C3618" w:rsidP="00621279">
            <w:pPr>
              <w:rPr>
                <w:rFonts w:ascii="Verdana" w:hAnsi="Verdana"/>
                <w:bCs/>
                <w:szCs w:val="24"/>
              </w:rPr>
            </w:pPr>
            <w:r w:rsidRPr="001F4444">
              <w:rPr>
                <w:rFonts w:ascii="Verdana" w:hAnsi="Verdana"/>
                <w:bCs/>
                <w:szCs w:val="24"/>
              </w:rPr>
              <w:t>With Welsh Government regarding Capital next steps – not included in prioritisation.</w:t>
            </w:r>
          </w:p>
          <w:p w14:paraId="49358A90" w14:textId="77777777" w:rsidR="002C3618" w:rsidRPr="001F4444" w:rsidRDefault="002C3618" w:rsidP="00621279">
            <w:pPr>
              <w:rPr>
                <w:rFonts w:ascii="Verdana" w:hAnsi="Verdana"/>
                <w:bCs/>
                <w:szCs w:val="24"/>
              </w:rPr>
            </w:pPr>
          </w:p>
          <w:p w14:paraId="113FC6EE" w14:textId="52283CB3" w:rsidR="00343234" w:rsidRPr="001F4444" w:rsidRDefault="00343234" w:rsidP="00621279">
            <w:pPr>
              <w:rPr>
                <w:rFonts w:ascii="Verdana" w:hAnsi="Verdana"/>
                <w:b/>
                <w:szCs w:val="24"/>
              </w:rPr>
            </w:pPr>
            <w:r w:rsidRPr="001F4444">
              <w:rPr>
                <w:rFonts w:ascii="Verdana" w:hAnsi="Verdana"/>
                <w:b/>
                <w:szCs w:val="24"/>
              </w:rPr>
              <w:t>Rolled over/ Redefined for 25/26 Annual Plan as Year 1 Planning item (MGH_19a: Develop single centre for Thoracic Surgery)</w:t>
            </w:r>
          </w:p>
        </w:tc>
      </w:tr>
      <w:tr w:rsidR="00621279" w:rsidRPr="001F4444" w14:paraId="2199B8D8" w14:textId="77777777" w:rsidTr="001F1EA1">
        <w:tc>
          <w:tcPr>
            <w:tcW w:w="1162" w:type="pct"/>
            <w:shd w:val="clear" w:color="auto" w:fill="auto"/>
            <w:vAlign w:val="center"/>
          </w:tcPr>
          <w:p w14:paraId="7EDF3CE3" w14:textId="747C1707" w:rsidR="00621279" w:rsidRPr="001F4444" w:rsidRDefault="00621279" w:rsidP="00BA2CA5">
            <w:pPr>
              <w:spacing w:after="240"/>
              <w:rPr>
                <w:rFonts w:ascii="Verdana" w:eastAsia="Arial" w:hAnsi="Verdana"/>
                <w:b/>
                <w:szCs w:val="24"/>
              </w:rPr>
            </w:pPr>
            <w:bookmarkStart w:id="4" w:name="_Hlk172283778"/>
            <w:bookmarkEnd w:id="3"/>
            <w:r w:rsidRPr="001F4444">
              <w:rPr>
                <w:rFonts w:ascii="Verdana" w:hAnsi="Verdana"/>
                <w:b/>
                <w:szCs w:val="24"/>
              </w:rPr>
              <w:t xml:space="preserve">M_24: </w:t>
            </w:r>
            <w:r w:rsidRPr="001F4444">
              <w:rPr>
                <w:rFonts w:ascii="Verdana" w:hAnsi="Verdana"/>
                <w:bCs/>
                <w:szCs w:val="24"/>
              </w:rPr>
              <w:t>Creation of a new 6-day service pathway for Acute Coronary Syndrome (ACS) within an ARCH project with H</w:t>
            </w:r>
            <w:r w:rsidR="002C3618" w:rsidRPr="001F4444">
              <w:rPr>
                <w:rFonts w:ascii="Verdana" w:hAnsi="Verdana"/>
                <w:bCs/>
                <w:szCs w:val="24"/>
              </w:rPr>
              <w:t>ywel Dda UHB</w:t>
            </w:r>
            <w:r w:rsidRPr="001F4444">
              <w:rPr>
                <w:rFonts w:ascii="Verdana" w:hAnsi="Verdana"/>
                <w:bCs/>
                <w:szCs w:val="24"/>
              </w:rPr>
              <w:t xml:space="preserve"> to achieve the 72-hour treatment target which is best practice - </w:t>
            </w:r>
            <w:r w:rsidRPr="001F4444">
              <w:rPr>
                <w:rFonts w:ascii="Verdana" w:hAnsi="Verdana"/>
                <w:szCs w:val="24"/>
              </w:rPr>
              <w:t>Year 1 Planning</w:t>
            </w:r>
          </w:p>
        </w:tc>
        <w:tc>
          <w:tcPr>
            <w:tcW w:w="1012" w:type="pct"/>
            <w:shd w:val="clear" w:color="auto" w:fill="auto"/>
            <w:vAlign w:val="center"/>
          </w:tcPr>
          <w:p w14:paraId="2648432A" w14:textId="4EACE4E5" w:rsidR="00621279" w:rsidRPr="001F4444" w:rsidRDefault="000D41A4" w:rsidP="006D47E2">
            <w:pPr>
              <w:autoSpaceDE w:val="0"/>
              <w:autoSpaceDN w:val="0"/>
              <w:adjustRightInd w:val="0"/>
              <w:rPr>
                <w:rFonts w:ascii="Verdana" w:eastAsia="Arial" w:hAnsi="Verdana"/>
                <w:szCs w:val="24"/>
              </w:rPr>
            </w:pPr>
            <w:r w:rsidRPr="001F4444">
              <w:rPr>
                <w:rFonts w:ascii="Verdana" w:hAnsi="Verdana"/>
                <w:bCs/>
                <w:szCs w:val="24"/>
              </w:rPr>
              <w:t>Agreement with</w:t>
            </w:r>
            <w:r w:rsidR="002C3618" w:rsidRPr="001F4444">
              <w:rPr>
                <w:rFonts w:ascii="Verdana" w:hAnsi="Verdana"/>
                <w:bCs/>
                <w:szCs w:val="24"/>
              </w:rPr>
              <w:t xml:space="preserve"> Hywel Dda UHB</w:t>
            </w:r>
          </w:p>
        </w:tc>
        <w:tc>
          <w:tcPr>
            <w:tcW w:w="1113" w:type="pct"/>
            <w:shd w:val="clear" w:color="auto" w:fill="auto"/>
            <w:vAlign w:val="center"/>
          </w:tcPr>
          <w:p w14:paraId="7F5DB452" w14:textId="2166D966" w:rsidR="00621279" w:rsidRPr="001F4444" w:rsidRDefault="002B1AF7" w:rsidP="00D3773C">
            <w:pPr>
              <w:rPr>
                <w:rFonts w:ascii="Verdana" w:hAnsi="Verdana"/>
                <w:bCs/>
                <w:iCs/>
                <w:szCs w:val="24"/>
              </w:rPr>
            </w:pPr>
            <w:r w:rsidRPr="001F4444">
              <w:rPr>
                <w:rFonts w:ascii="Verdana" w:hAnsi="Verdana"/>
                <w:bCs/>
                <w:szCs w:val="24"/>
              </w:rPr>
              <w:t xml:space="preserve">No engagement </w:t>
            </w:r>
          </w:p>
        </w:tc>
        <w:tc>
          <w:tcPr>
            <w:tcW w:w="1713" w:type="pct"/>
            <w:shd w:val="clear" w:color="auto" w:fill="auto"/>
            <w:vAlign w:val="center"/>
          </w:tcPr>
          <w:p w14:paraId="78933FC3" w14:textId="6576AA07" w:rsidR="00621279" w:rsidRPr="001F4444" w:rsidRDefault="002B1AF7" w:rsidP="00621279">
            <w:pPr>
              <w:rPr>
                <w:rFonts w:ascii="Verdana" w:hAnsi="Verdana"/>
                <w:bCs/>
                <w:szCs w:val="24"/>
              </w:rPr>
            </w:pPr>
            <w:r w:rsidRPr="001F4444">
              <w:rPr>
                <w:rFonts w:ascii="Verdana" w:hAnsi="Verdana"/>
                <w:bCs/>
                <w:szCs w:val="24"/>
              </w:rPr>
              <w:t xml:space="preserve">Will not proceed without funding agreement from </w:t>
            </w:r>
            <w:r w:rsidR="002C3618" w:rsidRPr="001F4444">
              <w:rPr>
                <w:rFonts w:ascii="Verdana" w:hAnsi="Verdana"/>
                <w:bCs/>
                <w:szCs w:val="24"/>
              </w:rPr>
              <w:t>Hywel Dda UHB</w:t>
            </w:r>
            <w:r w:rsidR="00B96229" w:rsidRPr="001F4444">
              <w:rPr>
                <w:rFonts w:ascii="Verdana" w:hAnsi="Verdana"/>
                <w:bCs/>
                <w:szCs w:val="24"/>
              </w:rPr>
              <w:t xml:space="preserve"> </w:t>
            </w:r>
          </w:p>
          <w:p w14:paraId="6DB48C54" w14:textId="77777777" w:rsidR="00B96229" w:rsidRPr="001F4444" w:rsidRDefault="00B96229" w:rsidP="00621279">
            <w:pPr>
              <w:rPr>
                <w:rFonts w:ascii="Verdana" w:hAnsi="Verdana"/>
                <w:bCs/>
                <w:iCs/>
                <w:szCs w:val="24"/>
              </w:rPr>
            </w:pPr>
          </w:p>
          <w:p w14:paraId="5CFAEE6D" w14:textId="76F99C00" w:rsidR="00B96229" w:rsidRPr="001F4444" w:rsidRDefault="00B96229" w:rsidP="00621279">
            <w:pPr>
              <w:rPr>
                <w:rFonts w:ascii="Verdana" w:hAnsi="Verdana"/>
                <w:b/>
                <w:iCs/>
                <w:szCs w:val="24"/>
              </w:rPr>
            </w:pPr>
            <w:r w:rsidRPr="001F4444">
              <w:rPr>
                <w:rFonts w:ascii="Verdana" w:hAnsi="Verdana"/>
                <w:b/>
                <w:iCs/>
                <w:szCs w:val="24"/>
              </w:rPr>
              <w:t>GMO closed and not included in 25/26 Annual Plan</w:t>
            </w:r>
          </w:p>
        </w:tc>
      </w:tr>
      <w:bookmarkEnd w:id="4"/>
      <w:tr w:rsidR="00B96229" w:rsidRPr="001F4444" w14:paraId="061465D5" w14:textId="77777777" w:rsidTr="001F1EA1">
        <w:tc>
          <w:tcPr>
            <w:tcW w:w="1162" w:type="pct"/>
            <w:shd w:val="clear" w:color="auto" w:fill="auto"/>
            <w:vAlign w:val="center"/>
          </w:tcPr>
          <w:p w14:paraId="52C42C2D" w14:textId="77777777" w:rsidR="00B96229" w:rsidRPr="001F4444" w:rsidRDefault="00B96229" w:rsidP="002B1AF7">
            <w:pPr>
              <w:autoSpaceDE w:val="0"/>
              <w:autoSpaceDN w:val="0"/>
              <w:adjustRightInd w:val="0"/>
              <w:rPr>
                <w:rFonts w:ascii="Verdana" w:hAnsi="Verdana"/>
                <w:bCs/>
                <w:szCs w:val="24"/>
              </w:rPr>
            </w:pPr>
            <w:r w:rsidRPr="001F4444">
              <w:rPr>
                <w:rFonts w:ascii="Verdana" w:hAnsi="Verdana"/>
                <w:b/>
                <w:szCs w:val="24"/>
              </w:rPr>
              <w:t xml:space="preserve">M_05: </w:t>
            </w:r>
            <w:r w:rsidRPr="001F4444">
              <w:rPr>
                <w:rFonts w:ascii="Verdana" w:hAnsi="Verdana"/>
                <w:bCs/>
                <w:szCs w:val="24"/>
              </w:rPr>
              <w:t>Stroke</w:t>
            </w:r>
          </w:p>
          <w:p w14:paraId="1AA46CF5" w14:textId="4ADF8FC4" w:rsidR="00B96229" w:rsidRPr="001F4444" w:rsidRDefault="00B96229" w:rsidP="002B1AF7">
            <w:pPr>
              <w:autoSpaceDE w:val="0"/>
              <w:autoSpaceDN w:val="0"/>
              <w:adjustRightInd w:val="0"/>
              <w:rPr>
                <w:rFonts w:ascii="Verdana" w:eastAsia="Arial" w:hAnsi="Verdana"/>
                <w:bCs/>
                <w:szCs w:val="24"/>
              </w:rPr>
            </w:pPr>
            <w:r w:rsidRPr="001F4444">
              <w:rPr>
                <w:rFonts w:ascii="Verdana" w:hAnsi="Verdana"/>
                <w:bCs/>
                <w:szCs w:val="24"/>
              </w:rPr>
              <w:t>Develop a cohesive and compliant approach to the delivery of Stroke services for SBUHB</w:t>
            </w:r>
          </w:p>
        </w:tc>
        <w:tc>
          <w:tcPr>
            <w:tcW w:w="1012" w:type="pct"/>
            <w:shd w:val="clear" w:color="auto" w:fill="auto"/>
            <w:vAlign w:val="center"/>
          </w:tcPr>
          <w:p w14:paraId="7859021F" w14:textId="77777777" w:rsidR="00B96229" w:rsidRPr="001F4444" w:rsidRDefault="00B96229" w:rsidP="0048092D">
            <w:pPr>
              <w:autoSpaceDE w:val="0"/>
              <w:autoSpaceDN w:val="0"/>
              <w:adjustRightInd w:val="0"/>
              <w:rPr>
                <w:rFonts w:ascii="Verdana" w:eastAsia="Arial" w:hAnsi="Verdana"/>
                <w:szCs w:val="24"/>
              </w:rPr>
            </w:pPr>
            <w:r w:rsidRPr="001F4444">
              <w:rPr>
                <w:rFonts w:ascii="Verdana" w:eastAsia="Arial" w:hAnsi="Verdana"/>
                <w:szCs w:val="24"/>
              </w:rPr>
              <w:t xml:space="preserve">Further progress and recruitment have not taken place due lack of funding.  However, A stroke improvement action plan is in place which </w:t>
            </w:r>
            <w:r w:rsidRPr="001F4444">
              <w:rPr>
                <w:rFonts w:ascii="Verdana" w:eastAsia="Arial" w:hAnsi="Verdana"/>
                <w:szCs w:val="24"/>
              </w:rPr>
              <w:lastRenderedPageBreak/>
              <w:t xml:space="preserve">currently monitors compliance and details progress against some key issue faced by the service.  Actions within this improvement plan will be monitored and implemented moving into 2025/2026.  KPI performance continues to be monitored on a weekly basis and within bi-monthly stroke board meetings.   </w:t>
            </w:r>
          </w:p>
          <w:p w14:paraId="30F4A728" w14:textId="581D1F04" w:rsidR="00B96229" w:rsidRPr="001F4444" w:rsidRDefault="00B96229" w:rsidP="0048092D">
            <w:pPr>
              <w:autoSpaceDE w:val="0"/>
              <w:autoSpaceDN w:val="0"/>
              <w:adjustRightInd w:val="0"/>
              <w:rPr>
                <w:rFonts w:ascii="Verdana" w:eastAsia="Arial" w:hAnsi="Verdana"/>
                <w:szCs w:val="24"/>
              </w:rPr>
            </w:pPr>
          </w:p>
        </w:tc>
        <w:tc>
          <w:tcPr>
            <w:tcW w:w="1113" w:type="pct"/>
            <w:shd w:val="clear" w:color="auto" w:fill="auto"/>
            <w:vAlign w:val="center"/>
          </w:tcPr>
          <w:p w14:paraId="5452541E" w14:textId="14DBE81D" w:rsidR="00B96229" w:rsidRPr="001F4444" w:rsidRDefault="00B96229" w:rsidP="00D3773C">
            <w:pPr>
              <w:rPr>
                <w:rFonts w:ascii="Verdana" w:hAnsi="Verdana"/>
                <w:bCs/>
                <w:iCs/>
                <w:szCs w:val="24"/>
              </w:rPr>
            </w:pPr>
            <w:r w:rsidRPr="001F4444">
              <w:rPr>
                <w:rFonts w:ascii="Verdana" w:hAnsi="Verdana"/>
                <w:bCs/>
                <w:iCs/>
                <w:szCs w:val="24"/>
              </w:rPr>
              <w:lastRenderedPageBreak/>
              <w:t xml:space="preserve">Lack of financial support has delayed the 2nd and 3rd phases of agreed monies are received we are unable to progress this further.  </w:t>
            </w:r>
          </w:p>
        </w:tc>
        <w:tc>
          <w:tcPr>
            <w:tcW w:w="1713" w:type="pct"/>
            <w:vMerge w:val="restart"/>
            <w:shd w:val="clear" w:color="auto" w:fill="auto"/>
            <w:vAlign w:val="center"/>
          </w:tcPr>
          <w:p w14:paraId="1B459E5E" w14:textId="77777777" w:rsidR="00B96229" w:rsidRPr="001F4444" w:rsidRDefault="00B96229" w:rsidP="00B96229">
            <w:pPr>
              <w:numPr>
                <w:ilvl w:val="1"/>
                <w:numId w:val="14"/>
              </w:numPr>
              <w:rPr>
                <w:rFonts w:ascii="Verdana" w:eastAsiaTheme="minorEastAsia" w:hAnsi="Verdana"/>
                <w:szCs w:val="24"/>
              </w:rPr>
            </w:pPr>
            <w:r w:rsidRPr="001F4444">
              <w:rPr>
                <w:rFonts w:ascii="Verdana" w:eastAsiaTheme="minorEastAsia" w:hAnsi="Verdana"/>
                <w:szCs w:val="24"/>
              </w:rPr>
              <w:t>No funding allocated for the forthcoming years.</w:t>
            </w:r>
          </w:p>
          <w:p w14:paraId="58D92D60" w14:textId="77777777" w:rsidR="00B96229" w:rsidRPr="001F4444" w:rsidRDefault="00B96229" w:rsidP="00B96229">
            <w:pPr>
              <w:numPr>
                <w:ilvl w:val="1"/>
                <w:numId w:val="14"/>
              </w:numPr>
              <w:rPr>
                <w:rFonts w:ascii="Verdana" w:eastAsiaTheme="minorEastAsia" w:hAnsi="Verdana"/>
                <w:szCs w:val="24"/>
              </w:rPr>
            </w:pPr>
            <w:r w:rsidRPr="001F4444">
              <w:rPr>
                <w:rFonts w:ascii="Verdana" w:eastAsiaTheme="minorEastAsia" w:hAnsi="Verdana"/>
                <w:szCs w:val="24"/>
              </w:rPr>
              <w:t xml:space="preserve">Stroke pathway progress is hindered because some areas are not progressing the acute part of the </w:t>
            </w:r>
            <w:r w:rsidRPr="001F4444">
              <w:rPr>
                <w:rFonts w:ascii="Verdana" w:eastAsiaTheme="minorEastAsia" w:hAnsi="Verdana"/>
                <w:szCs w:val="24"/>
              </w:rPr>
              <w:lastRenderedPageBreak/>
              <w:t>pathway. The focus is on rehab.</w:t>
            </w:r>
          </w:p>
          <w:p w14:paraId="5FC9CD76" w14:textId="0CD28257" w:rsidR="00B96229" w:rsidRPr="001F4444" w:rsidRDefault="00B96229" w:rsidP="00B96229">
            <w:pPr>
              <w:numPr>
                <w:ilvl w:val="1"/>
                <w:numId w:val="14"/>
              </w:numPr>
              <w:rPr>
                <w:rFonts w:ascii="Verdana" w:eastAsiaTheme="minorEastAsia" w:hAnsi="Verdana"/>
                <w:szCs w:val="24"/>
              </w:rPr>
            </w:pPr>
            <w:r w:rsidRPr="001F4444">
              <w:rPr>
                <w:rFonts w:ascii="Verdana" w:eastAsiaTheme="minorEastAsia" w:hAnsi="Verdana"/>
                <w:szCs w:val="24"/>
              </w:rPr>
              <w:t>Awaiting further discussions and a meetings with the stroke team to address the situation.</w:t>
            </w:r>
          </w:p>
          <w:p w14:paraId="3649E33D" w14:textId="77777777" w:rsidR="00B96229" w:rsidRPr="001F4444" w:rsidRDefault="00B96229" w:rsidP="00B96229">
            <w:pPr>
              <w:rPr>
                <w:rFonts w:ascii="Verdana" w:eastAsiaTheme="minorEastAsia" w:hAnsi="Verdana" w:cstheme="minorBidi"/>
                <w:szCs w:val="24"/>
              </w:rPr>
            </w:pPr>
          </w:p>
          <w:p w14:paraId="41F39021" w14:textId="7C8E67E5" w:rsidR="00B96229" w:rsidRPr="001F4444" w:rsidRDefault="00B96229" w:rsidP="00B96229">
            <w:pPr>
              <w:rPr>
                <w:rFonts w:ascii="Verdana" w:eastAsiaTheme="minorEastAsia" w:hAnsi="Verdana" w:cstheme="minorBidi"/>
                <w:szCs w:val="24"/>
              </w:rPr>
            </w:pPr>
            <w:r w:rsidRPr="001F4444">
              <w:rPr>
                <w:rFonts w:ascii="Verdana" w:hAnsi="Verdana"/>
                <w:b/>
                <w:bCs/>
                <w:szCs w:val="24"/>
              </w:rPr>
              <w:t>Rolled over/ redefined for 25/26 Annual Plan (M_06: Deliver the Stroke Service Improvement Plan that aims to transform stroke pathways, expand clinical roles and support early discharge)</w:t>
            </w:r>
          </w:p>
          <w:p w14:paraId="041ED17A" w14:textId="77777777" w:rsidR="00B96229" w:rsidRPr="001F4444" w:rsidRDefault="00B96229" w:rsidP="00B96229">
            <w:pPr>
              <w:rPr>
                <w:rFonts w:ascii="Verdana" w:eastAsiaTheme="minorEastAsia" w:hAnsi="Verdana" w:cstheme="minorBidi"/>
                <w:szCs w:val="24"/>
              </w:rPr>
            </w:pPr>
          </w:p>
          <w:p w14:paraId="6212CB76" w14:textId="5BDC006E" w:rsidR="00B96229" w:rsidRPr="001F4444" w:rsidRDefault="00B96229" w:rsidP="002B1AF7">
            <w:pPr>
              <w:rPr>
                <w:rFonts w:ascii="Verdana" w:hAnsi="Verdana"/>
                <w:bCs/>
                <w:iCs/>
                <w:szCs w:val="24"/>
              </w:rPr>
            </w:pPr>
          </w:p>
        </w:tc>
      </w:tr>
      <w:tr w:rsidR="00B96229" w:rsidRPr="001F4444" w14:paraId="2CEB8DEB" w14:textId="77777777" w:rsidTr="001F1EA1">
        <w:tc>
          <w:tcPr>
            <w:tcW w:w="1162" w:type="pct"/>
            <w:shd w:val="clear" w:color="auto" w:fill="auto"/>
            <w:vAlign w:val="center"/>
          </w:tcPr>
          <w:p w14:paraId="0CA03467" w14:textId="77777777" w:rsidR="00B96229" w:rsidRPr="001F4444" w:rsidRDefault="00B96229" w:rsidP="002B1AF7">
            <w:pPr>
              <w:autoSpaceDE w:val="0"/>
              <w:autoSpaceDN w:val="0"/>
              <w:adjustRightInd w:val="0"/>
              <w:rPr>
                <w:rFonts w:ascii="Verdana" w:hAnsi="Verdana"/>
                <w:b/>
                <w:szCs w:val="24"/>
              </w:rPr>
            </w:pPr>
          </w:p>
          <w:p w14:paraId="2029F3A3" w14:textId="443934E0" w:rsidR="00B96229" w:rsidRPr="001F4444" w:rsidRDefault="00B96229" w:rsidP="002B1AF7">
            <w:pPr>
              <w:autoSpaceDE w:val="0"/>
              <w:autoSpaceDN w:val="0"/>
              <w:adjustRightInd w:val="0"/>
              <w:rPr>
                <w:rFonts w:ascii="Verdana" w:hAnsi="Verdana"/>
                <w:b/>
                <w:szCs w:val="24"/>
              </w:rPr>
            </w:pPr>
            <w:r w:rsidRPr="001F4444">
              <w:rPr>
                <w:rFonts w:ascii="Verdana" w:hAnsi="Verdana"/>
                <w:b/>
                <w:szCs w:val="24"/>
              </w:rPr>
              <w:t xml:space="preserve">M_06: </w:t>
            </w:r>
            <w:r w:rsidRPr="001F4444">
              <w:rPr>
                <w:rFonts w:ascii="Verdana" w:hAnsi="Verdana"/>
                <w:bCs/>
                <w:szCs w:val="24"/>
              </w:rPr>
              <w:t>Introduce a Comprehensive Regional Stroke Centre (CRSC) to Morriston Hospital</w:t>
            </w:r>
          </w:p>
          <w:p w14:paraId="553F37DB" w14:textId="77777777" w:rsidR="00B96229" w:rsidRPr="001F4444" w:rsidRDefault="00B96229" w:rsidP="002B1AF7">
            <w:pPr>
              <w:autoSpaceDE w:val="0"/>
              <w:autoSpaceDN w:val="0"/>
              <w:adjustRightInd w:val="0"/>
              <w:rPr>
                <w:rFonts w:ascii="Verdana" w:hAnsi="Verdana"/>
                <w:b/>
                <w:szCs w:val="24"/>
              </w:rPr>
            </w:pPr>
          </w:p>
        </w:tc>
        <w:tc>
          <w:tcPr>
            <w:tcW w:w="1012" w:type="pct"/>
            <w:shd w:val="clear" w:color="auto" w:fill="auto"/>
            <w:vAlign w:val="center"/>
          </w:tcPr>
          <w:p w14:paraId="754EAD37" w14:textId="20308FFB" w:rsidR="00B96229" w:rsidRPr="001F4444" w:rsidRDefault="00B96229" w:rsidP="0048092D">
            <w:pPr>
              <w:autoSpaceDE w:val="0"/>
              <w:autoSpaceDN w:val="0"/>
              <w:adjustRightInd w:val="0"/>
              <w:rPr>
                <w:rFonts w:ascii="Verdana" w:eastAsia="Arial" w:hAnsi="Verdana"/>
                <w:szCs w:val="24"/>
              </w:rPr>
            </w:pPr>
            <w:r w:rsidRPr="001F4444">
              <w:rPr>
                <w:rFonts w:ascii="Verdana" w:eastAsia="Arial" w:hAnsi="Verdana"/>
                <w:szCs w:val="24"/>
              </w:rPr>
              <w:t xml:space="preserve">Unable to progress with the dedicated stroke rota and regional ARCH work.  Work is however taking place to monitor increase in trajectories via stroke board and </w:t>
            </w:r>
            <w:r w:rsidRPr="001F4444">
              <w:rPr>
                <w:rFonts w:ascii="Verdana" w:eastAsia="Arial" w:hAnsi="Verdana"/>
                <w:szCs w:val="24"/>
              </w:rPr>
              <w:lastRenderedPageBreak/>
              <w:t>work is taking place to look at ensuring we can protect ringfenced stroke beds which is not currently possible due to front door constraints.</w:t>
            </w:r>
          </w:p>
        </w:tc>
        <w:tc>
          <w:tcPr>
            <w:tcW w:w="1113" w:type="pct"/>
            <w:shd w:val="clear" w:color="auto" w:fill="auto"/>
            <w:vAlign w:val="center"/>
          </w:tcPr>
          <w:p w14:paraId="6657FCF5" w14:textId="3A5A258A" w:rsidR="00B96229" w:rsidRPr="001F4444" w:rsidRDefault="00B96229" w:rsidP="00D3773C">
            <w:pPr>
              <w:rPr>
                <w:rFonts w:ascii="Verdana" w:hAnsi="Verdana"/>
                <w:bCs/>
                <w:iCs/>
                <w:szCs w:val="24"/>
              </w:rPr>
            </w:pPr>
            <w:r w:rsidRPr="001F4444">
              <w:rPr>
                <w:rFonts w:ascii="Verdana" w:hAnsi="Verdana"/>
                <w:bCs/>
                <w:iCs/>
                <w:szCs w:val="24"/>
              </w:rPr>
              <w:lastRenderedPageBreak/>
              <w:t xml:space="preserve">Lack of financial support has prevented progress with the dedicated stroke rota and regional ARCH work.  </w:t>
            </w:r>
          </w:p>
        </w:tc>
        <w:tc>
          <w:tcPr>
            <w:tcW w:w="1713" w:type="pct"/>
            <w:vMerge/>
            <w:shd w:val="clear" w:color="auto" w:fill="auto"/>
            <w:vAlign w:val="center"/>
          </w:tcPr>
          <w:p w14:paraId="58902515" w14:textId="1866FC8E" w:rsidR="00B96229" w:rsidRPr="001F4444" w:rsidRDefault="00B96229" w:rsidP="002B1AF7">
            <w:pPr>
              <w:rPr>
                <w:rFonts w:ascii="Verdana" w:hAnsi="Verdana"/>
                <w:bCs/>
                <w:iCs/>
                <w:szCs w:val="24"/>
              </w:rPr>
            </w:pPr>
          </w:p>
        </w:tc>
      </w:tr>
      <w:tr w:rsidR="002B1AF7" w:rsidRPr="001F4444" w14:paraId="1E773F4E" w14:textId="77777777" w:rsidTr="001F1EA1">
        <w:tc>
          <w:tcPr>
            <w:tcW w:w="1162" w:type="pct"/>
            <w:shd w:val="clear" w:color="auto" w:fill="auto"/>
            <w:vAlign w:val="center"/>
          </w:tcPr>
          <w:p w14:paraId="04D113E7" w14:textId="77777777" w:rsidR="002B1AF7" w:rsidRPr="001F4444" w:rsidRDefault="002B1AF7" w:rsidP="002B1AF7">
            <w:pPr>
              <w:autoSpaceDE w:val="0"/>
              <w:autoSpaceDN w:val="0"/>
              <w:adjustRightInd w:val="0"/>
              <w:rPr>
                <w:rFonts w:ascii="Verdana" w:hAnsi="Verdana"/>
                <w:b/>
                <w:szCs w:val="24"/>
              </w:rPr>
            </w:pPr>
          </w:p>
          <w:p w14:paraId="50DA93DD" w14:textId="59297E81" w:rsidR="002B1AF7" w:rsidRPr="001F4444" w:rsidRDefault="002B1AF7" w:rsidP="002B1AF7">
            <w:pPr>
              <w:autoSpaceDE w:val="0"/>
              <w:autoSpaceDN w:val="0"/>
              <w:adjustRightInd w:val="0"/>
              <w:rPr>
                <w:rFonts w:ascii="Verdana" w:hAnsi="Verdana"/>
                <w:b/>
                <w:szCs w:val="24"/>
              </w:rPr>
            </w:pPr>
            <w:r w:rsidRPr="001F4444">
              <w:rPr>
                <w:rFonts w:ascii="Verdana" w:hAnsi="Verdana"/>
                <w:b/>
                <w:szCs w:val="24"/>
              </w:rPr>
              <w:t xml:space="preserve">M_18: </w:t>
            </w:r>
            <w:r w:rsidRPr="001F4444">
              <w:rPr>
                <w:rFonts w:ascii="Verdana" w:hAnsi="Verdana"/>
                <w:bCs/>
                <w:szCs w:val="24"/>
              </w:rPr>
              <w:t>Development of 3 theatres in Singleton</w:t>
            </w:r>
          </w:p>
          <w:p w14:paraId="6352363B" w14:textId="77777777" w:rsidR="002B1AF7" w:rsidRPr="001F4444" w:rsidRDefault="002B1AF7" w:rsidP="002B1AF7">
            <w:pPr>
              <w:autoSpaceDE w:val="0"/>
              <w:autoSpaceDN w:val="0"/>
              <w:adjustRightInd w:val="0"/>
              <w:rPr>
                <w:rFonts w:ascii="Verdana" w:hAnsi="Verdana"/>
                <w:b/>
                <w:szCs w:val="24"/>
              </w:rPr>
            </w:pPr>
          </w:p>
        </w:tc>
        <w:tc>
          <w:tcPr>
            <w:tcW w:w="1012" w:type="pct"/>
            <w:shd w:val="clear" w:color="auto" w:fill="auto"/>
            <w:vAlign w:val="center"/>
          </w:tcPr>
          <w:p w14:paraId="63F75DCF" w14:textId="301580FD" w:rsidR="002B1AF7" w:rsidRPr="001F4444" w:rsidRDefault="002B1AF7" w:rsidP="0048092D">
            <w:pPr>
              <w:autoSpaceDE w:val="0"/>
              <w:autoSpaceDN w:val="0"/>
              <w:adjustRightInd w:val="0"/>
              <w:rPr>
                <w:rFonts w:ascii="Verdana" w:eastAsia="Arial" w:hAnsi="Verdana"/>
                <w:szCs w:val="24"/>
              </w:rPr>
            </w:pPr>
            <w:r w:rsidRPr="001F4444">
              <w:rPr>
                <w:rFonts w:ascii="Verdana" w:eastAsia="Arial" w:hAnsi="Verdana"/>
                <w:szCs w:val="24"/>
              </w:rPr>
              <w:t>Approval from WG</w:t>
            </w:r>
          </w:p>
        </w:tc>
        <w:tc>
          <w:tcPr>
            <w:tcW w:w="1113" w:type="pct"/>
            <w:shd w:val="clear" w:color="auto" w:fill="auto"/>
            <w:vAlign w:val="center"/>
          </w:tcPr>
          <w:p w14:paraId="23D6A904" w14:textId="14EF1297" w:rsidR="002B1AF7" w:rsidRPr="001F4444" w:rsidRDefault="002B1AF7" w:rsidP="00D3773C">
            <w:pPr>
              <w:rPr>
                <w:rFonts w:ascii="Verdana" w:hAnsi="Verdana"/>
                <w:bCs/>
                <w:iCs/>
                <w:szCs w:val="24"/>
              </w:rPr>
            </w:pPr>
            <w:r w:rsidRPr="001F4444">
              <w:rPr>
                <w:rFonts w:ascii="Verdana" w:hAnsi="Verdana"/>
                <w:bCs/>
                <w:iCs/>
                <w:szCs w:val="24"/>
              </w:rPr>
              <w:t>On hold</w:t>
            </w:r>
          </w:p>
        </w:tc>
        <w:tc>
          <w:tcPr>
            <w:tcW w:w="1713" w:type="pct"/>
            <w:shd w:val="clear" w:color="auto" w:fill="auto"/>
            <w:vAlign w:val="center"/>
          </w:tcPr>
          <w:p w14:paraId="5322609C" w14:textId="77777777" w:rsidR="002B1AF7" w:rsidRPr="001F4444" w:rsidRDefault="002B1AF7" w:rsidP="002B1AF7">
            <w:pPr>
              <w:rPr>
                <w:rFonts w:ascii="Verdana" w:hAnsi="Verdana"/>
                <w:bCs/>
                <w:iCs/>
                <w:szCs w:val="24"/>
              </w:rPr>
            </w:pPr>
            <w:r w:rsidRPr="001F4444">
              <w:rPr>
                <w:rFonts w:ascii="Verdana" w:hAnsi="Verdana"/>
                <w:bCs/>
                <w:iCs/>
                <w:szCs w:val="24"/>
              </w:rPr>
              <w:t xml:space="preserve">On hold – </w:t>
            </w:r>
            <w:r w:rsidR="00B96229" w:rsidRPr="001F4444">
              <w:rPr>
                <w:rFonts w:ascii="Verdana" w:hAnsi="Verdana"/>
                <w:bCs/>
                <w:iCs/>
                <w:szCs w:val="24"/>
              </w:rPr>
              <w:t>not included in Capital prioritisation with WG</w:t>
            </w:r>
          </w:p>
          <w:p w14:paraId="1E3BCB58" w14:textId="77777777" w:rsidR="00B96229" w:rsidRPr="001F4444" w:rsidRDefault="00B96229" w:rsidP="002B1AF7">
            <w:pPr>
              <w:rPr>
                <w:rFonts w:ascii="Verdana" w:hAnsi="Verdana"/>
                <w:bCs/>
                <w:iCs/>
                <w:szCs w:val="24"/>
              </w:rPr>
            </w:pPr>
          </w:p>
          <w:p w14:paraId="7D1EB79F" w14:textId="2E2F4BAB" w:rsidR="00B96229" w:rsidRPr="001F4444" w:rsidRDefault="00B96229" w:rsidP="002B1AF7">
            <w:pPr>
              <w:rPr>
                <w:rFonts w:ascii="Verdana" w:hAnsi="Verdana"/>
                <w:bCs/>
                <w:iCs/>
                <w:szCs w:val="24"/>
              </w:rPr>
            </w:pPr>
            <w:r w:rsidRPr="001F4444">
              <w:rPr>
                <w:rFonts w:ascii="Verdana" w:hAnsi="Verdana"/>
                <w:b/>
                <w:iCs/>
                <w:szCs w:val="24"/>
              </w:rPr>
              <w:t>GMO closed and not included in 25/26 Annual Plan</w:t>
            </w:r>
          </w:p>
        </w:tc>
      </w:tr>
      <w:tr w:rsidR="00D3773C" w:rsidRPr="001F4444" w14:paraId="5668437E" w14:textId="77777777" w:rsidTr="009F068A">
        <w:tc>
          <w:tcPr>
            <w:tcW w:w="5000" w:type="pct"/>
            <w:gridSpan w:val="4"/>
            <w:tcBorders>
              <w:bottom w:val="single" w:sz="4" w:space="0" w:color="auto"/>
            </w:tcBorders>
            <w:shd w:val="clear" w:color="auto" w:fill="DEEAF6" w:themeFill="accent1" w:themeFillTint="33"/>
            <w:vAlign w:val="center"/>
          </w:tcPr>
          <w:p w14:paraId="215509DE" w14:textId="43F14B19" w:rsidR="00D3773C" w:rsidRPr="001F4444" w:rsidRDefault="00DB0B5F" w:rsidP="00D3773C">
            <w:pPr>
              <w:autoSpaceDE w:val="0"/>
              <w:autoSpaceDN w:val="0"/>
              <w:adjustRightInd w:val="0"/>
              <w:jc w:val="center"/>
              <w:rPr>
                <w:rFonts w:ascii="Verdana" w:hAnsi="Verdana"/>
                <w:b/>
                <w:color w:val="C00000"/>
                <w:szCs w:val="24"/>
              </w:rPr>
            </w:pPr>
            <w:r w:rsidRPr="001F4444">
              <w:rPr>
                <w:rFonts w:ascii="Verdana" w:hAnsi="Verdana"/>
                <w:b/>
                <w:szCs w:val="24"/>
              </w:rPr>
              <w:t xml:space="preserve">MENTAL HEALTH &amp; LEARNING DISABILITIES Service Group Lead: </w:t>
            </w:r>
            <w:r w:rsidR="00AE6456" w:rsidRPr="001F4444">
              <w:rPr>
                <w:rFonts w:ascii="Verdana" w:hAnsi="Verdana"/>
                <w:b/>
                <w:szCs w:val="24"/>
              </w:rPr>
              <w:t>Dermot Nolan</w:t>
            </w:r>
          </w:p>
        </w:tc>
      </w:tr>
      <w:tr w:rsidR="002B1AF7" w:rsidRPr="001F4444" w14:paraId="508D13F1" w14:textId="77777777" w:rsidTr="001F1EA1">
        <w:tc>
          <w:tcPr>
            <w:tcW w:w="1162" w:type="pct"/>
            <w:shd w:val="clear" w:color="auto" w:fill="auto"/>
            <w:vAlign w:val="center"/>
          </w:tcPr>
          <w:p w14:paraId="4495E7DE" w14:textId="55B0FE25" w:rsidR="002B1AF7" w:rsidRPr="001F4444" w:rsidRDefault="002B1AF7" w:rsidP="002B1AF7">
            <w:pPr>
              <w:rPr>
                <w:rFonts w:ascii="Verdana" w:hAnsi="Verdana"/>
                <w:b/>
                <w:szCs w:val="24"/>
              </w:rPr>
            </w:pPr>
            <w:r w:rsidRPr="001F4444">
              <w:rPr>
                <w:rFonts w:ascii="Verdana" w:hAnsi="Verdana"/>
                <w:b/>
                <w:szCs w:val="24"/>
              </w:rPr>
              <w:t xml:space="preserve">MHLD_11: Adult Mental Health - </w:t>
            </w:r>
          </w:p>
          <w:p w14:paraId="231CD2A9" w14:textId="45ECFE8C" w:rsidR="002B1AF7" w:rsidRPr="001F4444" w:rsidRDefault="002B1AF7" w:rsidP="002B1AF7">
            <w:pPr>
              <w:rPr>
                <w:rFonts w:ascii="Verdana" w:hAnsi="Verdana"/>
                <w:bCs/>
                <w:szCs w:val="24"/>
              </w:rPr>
            </w:pPr>
            <w:r w:rsidRPr="001F4444">
              <w:rPr>
                <w:rFonts w:ascii="Verdana" w:hAnsi="Verdana"/>
                <w:bCs/>
                <w:szCs w:val="24"/>
              </w:rPr>
              <w:t>To fully embed the hybrid clinical model into the assessment and treatment wards in Caswell Clinic.</w:t>
            </w:r>
          </w:p>
          <w:p w14:paraId="26A0E940" w14:textId="77777777" w:rsidR="002B1AF7" w:rsidRPr="001F4444" w:rsidRDefault="002B1AF7" w:rsidP="00AE6871">
            <w:pPr>
              <w:rPr>
                <w:rFonts w:ascii="Verdana" w:hAnsi="Verdana"/>
                <w:b/>
                <w:szCs w:val="24"/>
              </w:rPr>
            </w:pPr>
          </w:p>
          <w:p w14:paraId="6782D650" w14:textId="77777777" w:rsidR="002B1AF7" w:rsidRPr="001F4444" w:rsidRDefault="002B1AF7" w:rsidP="00AE6871">
            <w:pPr>
              <w:rPr>
                <w:rFonts w:ascii="Verdana" w:hAnsi="Verdana"/>
                <w:b/>
                <w:szCs w:val="24"/>
              </w:rPr>
            </w:pPr>
          </w:p>
        </w:tc>
        <w:tc>
          <w:tcPr>
            <w:tcW w:w="1012" w:type="pct"/>
            <w:shd w:val="clear" w:color="auto" w:fill="auto"/>
            <w:vAlign w:val="center"/>
          </w:tcPr>
          <w:p w14:paraId="2164A4C0" w14:textId="790C61ED" w:rsidR="002B1AF7" w:rsidRPr="001F4444" w:rsidRDefault="002B1AF7" w:rsidP="00D3773C">
            <w:pPr>
              <w:autoSpaceDE w:val="0"/>
              <w:autoSpaceDN w:val="0"/>
              <w:adjustRightInd w:val="0"/>
              <w:rPr>
                <w:rFonts w:ascii="Verdana" w:hAnsi="Verdana"/>
                <w:szCs w:val="24"/>
              </w:rPr>
            </w:pPr>
            <w:r w:rsidRPr="001F4444">
              <w:rPr>
                <w:rFonts w:ascii="Verdana" w:hAnsi="Verdana"/>
                <w:szCs w:val="24"/>
              </w:rPr>
              <w:t xml:space="preserve">Evaluation of clinical model to start following recruitment of </w:t>
            </w:r>
            <w:r w:rsidR="002C3618" w:rsidRPr="001F4444">
              <w:rPr>
                <w:rFonts w:ascii="Verdana" w:hAnsi="Verdana"/>
                <w:szCs w:val="24"/>
              </w:rPr>
              <w:t>consultant</w:t>
            </w:r>
            <w:r w:rsidRPr="001F4444">
              <w:rPr>
                <w:rFonts w:ascii="Verdana" w:hAnsi="Verdana"/>
                <w:szCs w:val="24"/>
              </w:rPr>
              <w:t xml:space="preserve"> appointments.</w:t>
            </w:r>
          </w:p>
        </w:tc>
        <w:tc>
          <w:tcPr>
            <w:tcW w:w="1113" w:type="pct"/>
            <w:shd w:val="clear" w:color="auto" w:fill="auto"/>
            <w:vAlign w:val="center"/>
          </w:tcPr>
          <w:p w14:paraId="2D112847" w14:textId="0DC658FF" w:rsidR="002B1AF7" w:rsidRPr="001F4444" w:rsidRDefault="002B1AF7" w:rsidP="00916F5D">
            <w:pPr>
              <w:autoSpaceDE w:val="0"/>
              <w:autoSpaceDN w:val="0"/>
              <w:adjustRightInd w:val="0"/>
              <w:rPr>
                <w:rFonts w:ascii="Verdana" w:hAnsi="Verdana"/>
                <w:szCs w:val="24"/>
              </w:rPr>
            </w:pPr>
            <w:r w:rsidRPr="001F4444">
              <w:rPr>
                <w:rFonts w:ascii="Verdana" w:hAnsi="Verdana"/>
                <w:szCs w:val="24"/>
              </w:rPr>
              <w:t>Original plan compromised by the fire (i.e., subsequent loss of Tenby Ward).</w:t>
            </w:r>
          </w:p>
        </w:tc>
        <w:tc>
          <w:tcPr>
            <w:tcW w:w="1713" w:type="pct"/>
            <w:shd w:val="clear" w:color="auto" w:fill="auto"/>
            <w:vAlign w:val="center"/>
          </w:tcPr>
          <w:p w14:paraId="74999E79" w14:textId="77777777" w:rsidR="002B1AF7" w:rsidRPr="001F4444" w:rsidRDefault="002B1AF7" w:rsidP="002B1AF7">
            <w:pPr>
              <w:rPr>
                <w:rFonts w:ascii="Verdana" w:hAnsi="Verdana"/>
                <w:szCs w:val="24"/>
              </w:rPr>
            </w:pPr>
            <w:r w:rsidRPr="001F4444">
              <w:rPr>
                <w:rFonts w:ascii="Verdana" w:hAnsi="Verdana"/>
                <w:szCs w:val="24"/>
              </w:rPr>
              <w:t xml:space="preserve">Timescales have been delayed due to repairs required. Revised plan being drafted by the Division to repurpose </w:t>
            </w:r>
            <w:proofErr w:type="spellStart"/>
            <w:r w:rsidRPr="001F4444">
              <w:rPr>
                <w:rFonts w:ascii="Verdana" w:hAnsi="Verdana"/>
                <w:szCs w:val="24"/>
              </w:rPr>
              <w:t>Ogmore</w:t>
            </w:r>
            <w:proofErr w:type="spellEnd"/>
            <w:r w:rsidRPr="001F4444">
              <w:rPr>
                <w:rFonts w:ascii="Verdana" w:hAnsi="Verdana"/>
                <w:szCs w:val="24"/>
              </w:rPr>
              <w:t xml:space="preserve"> Ward as a mixed acuity ward.</w:t>
            </w:r>
          </w:p>
          <w:p w14:paraId="44618457" w14:textId="77777777" w:rsidR="002B1AF7" w:rsidRPr="001F4444" w:rsidRDefault="002B1AF7" w:rsidP="002B1AF7">
            <w:pPr>
              <w:rPr>
                <w:rFonts w:ascii="Verdana" w:hAnsi="Verdana"/>
                <w:szCs w:val="24"/>
              </w:rPr>
            </w:pPr>
          </w:p>
          <w:p w14:paraId="0642ED0F" w14:textId="10E83FDC" w:rsidR="002B1AF7" w:rsidRPr="001F4444" w:rsidRDefault="00B96229" w:rsidP="002B1AF7">
            <w:pPr>
              <w:rPr>
                <w:rFonts w:ascii="Verdana" w:hAnsi="Verdana"/>
                <w:b/>
                <w:bCs/>
                <w:szCs w:val="24"/>
              </w:rPr>
            </w:pPr>
            <w:r w:rsidRPr="001F4444">
              <w:rPr>
                <w:rFonts w:ascii="Verdana" w:hAnsi="Verdana"/>
                <w:b/>
                <w:bCs/>
                <w:szCs w:val="24"/>
              </w:rPr>
              <w:t>Rolled over/ redefined for 25/26 Annual Plan (MHLD_04: J</w:t>
            </w:r>
            <w:r w:rsidR="002C3618" w:rsidRPr="001F4444">
              <w:rPr>
                <w:rFonts w:ascii="Verdana" w:hAnsi="Verdana"/>
                <w:b/>
                <w:bCs/>
                <w:szCs w:val="24"/>
              </w:rPr>
              <w:t xml:space="preserve">oint Commissioning Committee (JCC) </w:t>
            </w:r>
            <w:r w:rsidRPr="001F4444">
              <w:rPr>
                <w:rFonts w:ascii="Verdana" w:hAnsi="Verdana"/>
                <w:b/>
                <w:bCs/>
                <w:szCs w:val="24"/>
              </w:rPr>
              <w:t>M</w:t>
            </w:r>
            <w:r w:rsidR="002C3618" w:rsidRPr="001F4444">
              <w:rPr>
                <w:rFonts w:ascii="Verdana" w:hAnsi="Verdana"/>
                <w:b/>
                <w:bCs/>
                <w:szCs w:val="24"/>
              </w:rPr>
              <w:t>ental Health</w:t>
            </w:r>
            <w:r w:rsidRPr="001F4444">
              <w:rPr>
                <w:rFonts w:ascii="Verdana" w:hAnsi="Verdana"/>
                <w:b/>
                <w:bCs/>
                <w:szCs w:val="24"/>
              </w:rPr>
              <w:t xml:space="preserve"> Specialist Strategy</w:t>
            </w:r>
            <w:r w:rsidR="002C3618" w:rsidRPr="001F4444">
              <w:rPr>
                <w:rFonts w:ascii="Verdana" w:hAnsi="Verdana"/>
                <w:b/>
                <w:bCs/>
                <w:szCs w:val="24"/>
              </w:rPr>
              <w:t>;</w:t>
            </w:r>
            <w:r w:rsidRPr="001F4444">
              <w:rPr>
                <w:rFonts w:ascii="Verdana" w:hAnsi="Verdana"/>
                <w:b/>
                <w:bCs/>
                <w:szCs w:val="24"/>
              </w:rPr>
              <w:t xml:space="preserve"> Progress implementation of M</w:t>
            </w:r>
            <w:r w:rsidR="002C3618" w:rsidRPr="001F4444">
              <w:rPr>
                <w:rFonts w:ascii="Verdana" w:hAnsi="Verdana"/>
                <w:b/>
                <w:bCs/>
                <w:szCs w:val="24"/>
              </w:rPr>
              <w:t xml:space="preserve">ental Health </w:t>
            </w:r>
            <w:r w:rsidRPr="001F4444">
              <w:rPr>
                <w:rFonts w:ascii="Verdana" w:hAnsi="Verdana"/>
                <w:b/>
                <w:bCs/>
                <w:szCs w:val="24"/>
              </w:rPr>
              <w:t xml:space="preserve">Specialist Strategy (held by the JCC), recommendations with </w:t>
            </w:r>
            <w:r w:rsidRPr="001F4444">
              <w:rPr>
                <w:rFonts w:ascii="Verdana" w:hAnsi="Verdana"/>
                <w:b/>
                <w:bCs/>
                <w:szCs w:val="24"/>
              </w:rPr>
              <w:lastRenderedPageBreak/>
              <w:t>impact on Caswell Clinic (M</w:t>
            </w:r>
            <w:r w:rsidR="002C3618" w:rsidRPr="001F4444">
              <w:rPr>
                <w:rFonts w:ascii="Verdana" w:hAnsi="Verdana"/>
                <w:b/>
                <w:bCs/>
                <w:szCs w:val="24"/>
              </w:rPr>
              <w:t xml:space="preserve">edium </w:t>
            </w:r>
            <w:r w:rsidRPr="001F4444">
              <w:rPr>
                <w:rFonts w:ascii="Verdana" w:hAnsi="Verdana"/>
                <w:b/>
                <w:bCs/>
                <w:szCs w:val="24"/>
              </w:rPr>
              <w:t>S</w:t>
            </w:r>
            <w:r w:rsidR="002C3618" w:rsidRPr="001F4444">
              <w:rPr>
                <w:rFonts w:ascii="Verdana" w:hAnsi="Verdana"/>
                <w:b/>
                <w:bCs/>
                <w:szCs w:val="24"/>
              </w:rPr>
              <w:t>ecure Unit</w:t>
            </w:r>
            <w:r w:rsidRPr="001F4444">
              <w:rPr>
                <w:rFonts w:ascii="Verdana" w:hAnsi="Verdana"/>
                <w:b/>
                <w:bCs/>
                <w:szCs w:val="24"/>
              </w:rPr>
              <w:t xml:space="preserve">) and </w:t>
            </w:r>
            <w:proofErr w:type="spellStart"/>
            <w:r w:rsidRPr="001F4444">
              <w:rPr>
                <w:rFonts w:ascii="Verdana" w:hAnsi="Verdana"/>
                <w:b/>
                <w:bCs/>
                <w:szCs w:val="24"/>
              </w:rPr>
              <w:t>Taith</w:t>
            </w:r>
            <w:proofErr w:type="spellEnd"/>
            <w:r w:rsidRPr="001F4444">
              <w:rPr>
                <w:rFonts w:ascii="Verdana" w:hAnsi="Verdana"/>
                <w:b/>
                <w:bCs/>
                <w:szCs w:val="24"/>
              </w:rPr>
              <w:t xml:space="preserve"> Newydd (L</w:t>
            </w:r>
            <w:r w:rsidR="002C3618" w:rsidRPr="001F4444">
              <w:rPr>
                <w:rFonts w:ascii="Verdana" w:hAnsi="Verdana"/>
                <w:b/>
                <w:bCs/>
                <w:szCs w:val="24"/>
              </w:rPr>
              <w:t>ow Secure Unit</w:t>
            </w:r>
            <w:r w:rsidRPr="001F4444">
              <w:rPr>
                <w:rFonts w:ascii="Verdana" w:hAnsi="Verdana"/>
                <w:b/>
                <w:bCs/>
                <w:szCs w:val="24"/>
              </w:rPr>
              <w:t>)</w:t>
            </w:r>
          </w:p>
        </w:tc>
      </w:tr>
      <w:tr w:rsidR="002B1AF7" w:rsidRPr="001F4444" w14:paraId="7E0B6D29" w14:textId="77777777" w:rsidTr="001F1EA1">
        <w:tc>
          <w:tcPr>
            <w:tcW w:w="1162" w:type="pct"/>
            <w:shd w:val="clear" w:color="auto" w:fill="auto"/>
            <w:vAlign w:val="center"/>
          </w:tcPr>
          <w:p w14:paraId="505FF296" w14:textId="3B9D7FBE" w:rsidR="002B1AF7" w:rsidRPr="001F4444" w:rsidRDefault="002B1AF7" w:rsidP="002B1AF7">
            <w:pPr>
              <w:rPr>
                <w:rFonts w:ascii="Verdana" w:hAnsi="Verdana"/>
                <w:b/>
                <w:szCs w:val="24"/>
              </w:rPr>
            </w:pPr>
            <w:r w:rsidRPr="001F4444">
              <w:rPr>
                <w:rFonts w:ascii="Verdana" w:hAnsi="Verdana"/>
                <w:b/>
                <w:szCs w:val="24"/>
              </w:rPr>
              <w:lastRenderedPageBreak/>
              <w:t xml:space="preserve">MHLD_12: Adult Mental Health </w:t>
            </w:r>
          </w:p>
          <w:p w14:paraId="14A16AAC" w14:textId="0BEA45E7" w:rsidR="002B1AF7" w:rsidRPr="001F4444" w:rsidRDefault="002B1AF7" w:rsidP="002B1AF7">
            <w:pPr>
              <w:rPr>
                <w:rFonts w:ascii="Verdana" w:hAnsi="Verdana"/>
                <w:bCs/>
                <w:szCs w:val="24"/>
              </w:rPr>
            </w:pPr>
            <w:r w:rsidRPr="001F4444">
              <w:rPr>
                <w:rFonts w:ascii="Verdana" w:hAnsi="Verdana"/>
                <w:bCs/>
                <w:szCs w:val="24"/>
              </w:rPr>
              <w:t>Workforce planning to commence in 24/25 following JCC strategic planning to define role and function of wards in Caswell Clinic</w:t>
            </w:r>
          </w:p>
          <w:p w14:paraId="51647E84" w14:textId="77777777" w:rsidR="002B1AF7" w:rsidRPr="001F4444" w:rsidRDefault="002B1AF7" w:rsidP="00AE6871">
            <w:pPr>
              <w:rPr>
                <w:rFonts w:ascii="Verdana" w:hAnsi="Verdana"/>
                <w:b/>
                <w:szCs w:val="24"/>
              </w:rPr>
            </w:pPr>
          </w:p>
        </w:tc>
        <w:tc>
          <w:tcPr>
            <w:tcW w:w="1012" w:type="pct"/>
            <w:shd w:val="clear" w:color="auto" w:fill="auto"/>
            <w:vAlign w:val="center"/>
          </w:tcPr>
          <w:p w14:paraId="17565CEE" w14:textId="1600CF87" w:rsidR="002B1AF7" w:rsidRPr="001F4444" w:rsidRDefault="002B1AF7" w:rsidP="00D3773C">
            <w:pPr>
              <w:autoSpaceDE w:val="0"/>
              <w:autoSpaceDN w:val="0"/>
              <w:adjustRightInd w:val="0"/>
              <w:rPr>
                <w:rFonts w:ascii="Verdana" w:hAnsi="Verdana"/>
                <w:szCs w:val="24"/>
              </w:rPr>
            </w:pPr>
            <w:r w:rsidRPr="001F4444">
              <w:rPr>
                <w:rFonts w:ascii="Verdana" w:hAnsi="Verdana"/>
                <w:szCs w:val="24"/>
              </w:rPr>
              <w:t>Once feedback has been received from JCC, workforce plan can be developed.</w:t>
            </w:r>
          </w:p>
        </w:tc>
        <w:tc>
          <w:tcPr>
            <w:tcW w:w="1113" w:type="pct"/>
            <w:shd w:val="clear" w:color="auto" w:fill="auto"/>
            <w:vAlign w:val="center"/>
          </w:tcPr>
          <w:p w14:paraId="6737DB2B" w14:textId="5FB30D39" w:rsidR="002B1AF7" w:rsidRPr="001F4444" w:rsidRDefault="002B1AF7" w:rsidP="00916F5D">
            <w:pPr>
              <w:autoSpaceDE w:val="0"/>
              <w:autoSpaceDN w:val="0"/>
              <w:adjustRightInd w:val="0"/>
              <w:rPr>
                <w:rFonts w:ascii="Verdana" w:hAnsi="Verdana"/>
                <w:szCs w:val="24"/>
              </w:rPr>
            </w:pPr>
            <w:r w:rsidRPr="001F4444">
              <w:rPr>
                <w:rFonts w:ascii="Verdana" w:hAnsi="Verdana"/>
                <w:szCs w:val="24"/>
              </w:rPr>
              <w:t>JCC have yet to progress delivery of the MH Specialist Services Strategy.</w:t>
            </w:r>
          </w:p>
        </w:tc>
        <w:tc>
          <w:tcPr>
            <w:tcW w:w="1713" w:type="pct"/>
            <w:shd w:val="clear" w:color="auto" w:fill="auto"/>
            <w:vAlign w:val="center"/>
          </w:tcPr>
          <w:p w14:paraId="24605174" w14:textId="1524F237" w:rsidR="002B1AF7" w:rsidRPr="001F4444" w:rsidRDefault="002B1AF7" w:rsidP="002B1AF7">
            <w:pPr>
              <w:rPr>
                <w:rFonts w:ascii="Verdana" w:hAnsi="Verdana"/>
                <w:szCs w:val="24"/>
              </w:rPr>
            </w:pPr>
            <w:r w:rsidRPr="001F4444">
              <w:rPr>
                <w:rFonts w:ascii="Verdana" w:hAnsi="Verdana"/>
                <w:szCs w:val="24"/>
              </w:rPr>
              <w:t>JCC Decision Awaited</w:t>
            </w:r>
            <w:r w:rsidR="00B96229" w:rsidRPr="001F4444">
              <w:rPr>
                <w:rFonts w:ascii="Verdana" w:hAnsi="Verdana"/>
                <w:szCs w:val="24"/>
              </w:rPr>
              <w:t xml:space="preserve">. </w:t>
            </w:r>
            <w:r w:rsidRPr="001F4444">
              <w:rPr>
                <w:rFonts w:ascii="Verdana" w:hAnsi="Verdana"/>
                <w:szCs w:val="24"/>
              </w:rPr>
              <w:t>Workforce development plans on hold.</w:t>
            </w:r>
          </w:p>
          <w:p w14:paraId="1E21998C" w14:textId="77777777" w:rsidR="002B1AF7" w:rsidRPr="001F4444" w:rsidRDefault="002B1AF7" w:rsidP="002B1AF7">
            <w:pPr>
              <w:rPr>
                <w:rFonts w:ascii="Verdana" w:hAnsi="Verdana"/>
                <w:szCs w:val="24"/>
              </w:rPr>
            </w:pPr>
          </w:p>
          <w:p w14:paraId="64DFF01D" w14:textId="0E362D72" w:rsidR="002B1AF7" w:rsidRPr="001F4444" w:rsidRDefault="002C3618" w:rsidP="002B1AF7">
            <w:pPr>
              <w:rPr>
                <w:rFonts w:ascii="Verdana" w:hAnsi="Verdana"/>
                <w:b/>
                <w:bCs/>
                <w:szCs w:val="24"/>
              </w:rPr>
            </w:pPr>
            <w:r w:rsidRPr="001F4444">
              <w:rPr>
                <w:rFonts w:ascii="Verdana" w:hAnsi="Verdana"/>
                <w:b/>
                <w:bCs/>
                <w:szCs w:val="24"/>
              </w:rPr>
              <w:t xml:space="preserve">Rolled over/ redefined for 25/26 Annual Plan (MHLD_04: Joint Commissioning Committee (JCC) Mental Health Specialist Strategy; Progress implementation of Mental Health Specialist Strategy (held by the JCC), recommendations with impact on Caswell Clinic (Medium Secure Unit) and </w:t>
            </w:r>
            <w:proofErr w:type="spellStart"/>
            <w:r w:rsidRPr="001F4444">
              <w:rPr>
                <w:rFonts w:ascii="Verdana" w:hAnsi="Verdana"/>
                <w:b/>
                <w:bCs/>
                <w:szCs w:val="24"/>
              </w:rPr>
              <w:t>Taith</w:t>
            </w:r>
            <w:proofErr w:type="spellEnd"/>
            <w:r w:rsidRPr="001F4444">
              <w:rPr>
                <w:rFonts w:ascii="Verdana" w:hAnsi="Verdana"/>
                <w:b/>
                <w:bCs/>
                <w:szCs w:val="24"/>
              </w:rPr>
              <w:t xml:space="preserve"> Newydd (Low Secure Unit)</w:t>
            </w:r>
          </w:p>
        </w:tc>
      </w:tr>
      <w:tr w:rsidR="00D3773C" w:rsidRPr="001F4444" w14:paraId="3662E47A" w14:textId="77777777" w:rsidTr="001F1EA1">
        <w:tc>
          <w:tcPr>
            <w:tcW w:w="1162" w:type="pct"/>
            <w:shd w:val="clear" w:color="auto" w:fill="auto"/>
            <w:vAlign w:val="center"/>
          </w:tcPr>
          <w:p w14:paraId="3AA8BB99" w14:textId="3D3D6338" w:rsidR="00AE6871" w:rsidRPr="001F4444" w:rsidRDefault="00AE6871" w:rsidP="00AE6871">
            <w:pPr>
              <w:rPr>
                <w:rFonts w:ascii="Verdana" w:hAnsi="Verdana"/>
                <w:b/>
                <w:szCs w:val="24"/>
              </w:rPr>
            </w:pPr>
            <w:r w:rsidRPr="001F4444">
              <w:rPr>
                <w:rFonts w:ascii="Verdana" w:hAnsi="Verdana"/>
                <w:b/>
                <w:szCs w:val="24"/>
              </w:rPr>
              <w:t xml:space="preserve">MHLD_16: </w:t>
            </w:r>
            <w:r w:rsidR="004321F3" w:rsidRPr="001F4444">
              <w:rPr>
                <w:rFonts w:ascii="Verdana" w:hAnsi="Verdana"/>
                <w:b/>
                <w:szCs w:val="24"/>
              </w:rPr>
              <w:t>Adult Mental Health (Inpatient) – New Build</w:t>
            </w:r>
          </w:p>
          <w:p w14:paraId="78F21B4D" w14:textId="696CFEB8" w:rsidR="00D3773C" w:rsidRPr="001F4444" w:rsidRDefault="00AE6871" w:rsidP="00AE6871">
            <w:pPr>
              <w:rPr>
                <w:rFonts w:ascii="Verdana" w:hAnsi="Verdana"/>
                <w:bCs/>
                <w:szCs w:val="24"/>
              </w:rPr>
            </w:pPr>
            <w:r w:rsidRPr="001F4444">
              <w:rPr>
                <w:rFonts w:ascii="Verdana" w:hAnsi="Verdana"/>
                <w:szCs w:val="24"/>
              </w:rPr>
              <w:t>Centralised inpatient model of service within a purposed built environment meeting the needs of the patient population for the Health Board area</w:t>
            </w:r>
            <w:bookmarkStart w:id="5" w:name="_Int_6zEBcQRm"/>
            <w:r w:rsidRPr="001F4444">
              <w:rPr>
                <w:rFonts w:ascii="Verdana" w:hAnsi="Verdana"/>
                <w:szCs w:val="24"/>
              </w:rPr>
              <w:t xml:space="preserve">.  </w:t>
            </w:r>
            <w:bookmarkEnd w:id="5"/>
            <w:r w:rsidRPr="001F4444">
              <w:rPr>
                <w:rFonts w:ascii="Verdana" w:hAnsi="Verdana"/>
                <w:szCs w:val="24"/>
              </w:rPr>
              <w:lastRenderedPageBreak/>
              <w:t>Development of Adult Mental Inpatient provision business case.</w:t>
            </w:r>
          </w:p>
        </w:tc>
        <w:tc>
          <w:tcPr>
            <w:tcW w:w="1012" w:type="pct"/>
            <w:shd w:val="clear" w:color="auto" w:fill="auto"/>
            <w:vAlign w:val="center"/>
          </w:tcPr>
          <w:p w14:paraId="7B0E53B4" w14:textId="69F52AA7" w:rsidR="00D3773C" w:rsidRPr="001F4444" w:rsidRDefault="002B1AF7" w:rsidP="00D3773C">
            <w:pPr>
              <w:autoSpaceDE w:val="0"/>
              <w:autoSpaceDN w:val="0"/>
              <w:adjustRightInd w:val="0"/>
              <w:rPr>
                <w:rFonts w:ascii="Verdana" w:hAnsi="Verdana"/>
                <w:bCs/>
                <w:szCs w:val="24"/>
              </w:rPr>
            </w:pPr>
            <w:r w:rsidRPr="001F4444">
              <w:rPr>
                <w:rFonts w:ascii="Verdana" w:hAnsi="Verdana"/>
                <w:szCs w:val="24"/>
              </w:rPr>
              <w:lastRenderedPageBreak/>
              <w:t xml:space="preserve">If successful - develop outline business case for approval.  </w:t>
            </w:r>
          </w:p>
        </w:tc>
        <w:tc>
          <w:tcPr>
            <w:tcW w:w="1113" w:type="pct"/>
            <w:shd w:val="clear" w:color="auto" w:fill="auto"/>
            <w:vAlign w:val="center"/>
          </w:tcPr>
          <w:p w14:paraId="03735802" w14:textId="68A610D5" w:rsidR="00D3773C" w:rsidRPr="001F4444" w:rsidRDefault="002B1AF7" w:rsidP="00916F5D">
            <w:pPr>
              <w:autoSpaceDE w:val="0"/>
              <w:autoSpaceDN w:val="0"/>
              <w:adjustRightInd w:val="0"/>
              <w:rPr>
                <w:rFonts w:ascii="Verdana" w:eastAsia="Arial" w:hAnsi="Verdana"/>
                <w:szCs w:val="24"/>
              </w:rPr>
            </w:pPr>
            <w:r w:rsidRPr="001F4444">
              <w:rPr>
                <w:rFonts w:ascii="Verdana" w:hAnsi="Verdana"/>
                <w:szCs w:val="24"/>
              </w:rPr>
              <w:t>OBC for Adult Inpatient Reprovision was not prioritised for capital funding in 25.26</w:t>
            </w:r>
          </w:p>
        </w:tc>
        <w:tc>
          <w:tcPr>
            <w:tcW w:w="1713" w:type="pct"/>
            <w:shd w:val="clear" w:color="auto" w:fill="auto"/>
            <w:vAlign w:val="center"/>
          </w:tcPr>
          <w:p w14:paraId="3D99086C" w14:textId="0D337BC0" w:rsidR="002B1AF7" w:rsidRPr="001F4444" w:rsidRDefault="002B1AF7" w:rsidP="002B1AF7">
            <w:pPr>
              <w:rPr>
                <w:rFonts w:ascii="Verdana" w:hAnsi="Verdana"/>
                <w:szCs w:val="24"/>
              </w:rPr>
            </w:pPr>
            <w:r w:rsidRPr="001F4444">
              <w:rPr>
                <w:rFonts w:ascii="Verdana" w:hAnsi="Verdana"/>
                <w:szCs w:val="24"/>
              </w:rPr>
              <w:t>Capital Funding</w:t>
            </w:r>
            <w:r w:rsidR="00B96229" w:rsidRPr="001F4444">
              <w:rPr>
                <w:rFonts w:ascii="Verdana" w:hAnsi="Verdana"/>
                <w:szCs w:val="24"/>
              </w:rPr>
              <w:t xml:space="preserve"> TBC</w:t>
            </w:r>
          </w:p>
          <w:p w14:paraId="32E4DF3E" w14:textId="77777777" w:rsidR="002B1AF7" w:rsidRPr="001F4444" w:rsidRDefault="002B1AF7" w:rsidP="002B1AF7">
            <w:pPr>
              <w:rPr>
                <w:rFonts w:ascii="Verdana" w:hAnsi="Verdana"/>
                <w:b/>
                <w:bCs/>
                <w:szCs w:val="24"/>
              </w:rPr>
            </w:pPr>
          </w:p>
          <w:p w14:paraId="6210B7AA" w14:textId="5680F728" w:rsidR="00FF58CE" w:rsidRPr="001F4444" w:rsidRDefault="005D5E32" w:rsidP="002B1AF7">
            <w:pPr>
              <w:autoSpaceDE w:val="0"/>
              <w:autoSpaceDN w:val="0"/>
              <w:adjustRightInd w:val="0"/>
              <w:rPr>
                <w:rFonts w:ascii="Verdana" w:hAnsi="Verdana"/>
                <w:szCs w:val="24"/>
              </w:rPr>
            </w:pPr>
            <w:r w:rsidRPr="001F4444">
              <w:rPr>
                <w:rFonts w:ascii="Verdana" w:hAnsi="Verdana"/>
                <w:b/>
                <w:bCs/>
                <w:szCs w:val="24"/>
              </w:rPr>
              <w:t xml:space="preserve">Rolled over/ redefined for 25/26 Annual Plan as Year 1 Planning item (MHLD_12: New Build Adult Mental Health – Progress Capital Business Case for Modernising Adult Mental Health Inpatient Services  </w:t>
            </w:r>
          </w:p>
        </w:tc>
      </w:tr>
      <w:tr w:rsidR="00935A99" w:rsidRPr="001F4444" w14:paraId="1794F60E" w14:textId="77777777" w:rsidTr="001F1EA1">
        <w:tc>
          <w:tcPr>
            <w:tcW w:w="1162" w:type="pct"/>
            <w:shd w:val="clear" w:color="auto" w:fill="auto"/>
            <w:vAlign w:val="center"/>
          </w:tcPr>
          <w:p w14:paraId="251F73D2" w14:textId="4962FCBA" w:rsidR="00DE2382" w:rsidRPr="001F4444" w:rsidRDefault="00DE2382" w:rsidP="00DE2382">
            <w:pPr>
              <w:rPr>
                <w:rFonts w:ascii="Verdana" w:hAnsi="Verdana"/>
                <w:b/>
                <w:szCs w:val="24"/>
              </w:rPr>
            </w:pPr>
            <w:r w:rsidRPr="001F4444">
              <w:rPr>
                <w:rFonts w:ascii="Verdana" w:hAnsi="Verdana"/>
                <w:b/>
                <w:szCs w:val="24"/>
              </w:rPr>
              <w:t xml:space="preserve">MHLD_26: </w:t>
            </w:r>
            <w:r w:rsidR="003547AC" w:rsidRPr="001F4444">
              <w:rPr>
                <w:rFonts w:ascii="Verdana" w:hAnsi="Verdana"/>
                <w:b/>
                <w:szCs w:val="24"/>
              </w:rPr>
              <w:t>Older Peoples Mental Health (Inpatient) - Renovation of Suite 4, Tonna Hospital</w:t>
            </w:r>
          </w:p>
          <w:p w14:paraId="07874BE6" w14:textId="42AAFBD5" w:rsidR="00935A99" w:rsidRPr="001F4444" w:rsidRDefault="00DE2382" w:rsidP="00DE2382">
            <w:pPr>
              <w:rPr>
                <w:rFonts w:ascii="Verdana" w:hAnsi="Verdana"/>
                <w:b/>
                <w:szCs w:val="24"/>
              </w:rPr>
            </w:pPr>
            <w:r w:rsidRPr="001F4444">
              <w:rPr>
                <w:rFonts w:ascii="Verdana" w:hAnsi="Verdana"/>
                <w:szCs w:val="24"/>
              </w:rPr>
              <w:t>Continue with the redesign of the Older Peoples Mental Health Inpatient Services across the Service Group and input into the wider West Glamorgan regional work</w:t>
            </w:r>
          </w:p>
        </w:tc>
        <w:tc>
          <w:tcPr>
            <w:tcW w:w="1012" w:type="pct"/>
            <w:shd w:val="clear" w:color="auto" w:fill="auto"/>
            <w:vAlign w:val="center"/>
          </w:tcPr>
          <w:p w14:paraId="6C777904" w14:textId="726AA0C3" w:rsidR="00935A99" w:rsidRPr="001F4444" w:rsidRDefault="002B1AF7" w:rsidP="00D3773C">
            <w:pPr>
              <w:autoSpaceDE w:val="0"/>
              <w:autoSpaceDN w:val="0"/>
              <w:adjustRightInd w:val="0"/>
              <w:rPr>
                <w:rFonts w:ascii="Verdana" w:hAnsi="Verdana"/>
                <w:szCs w:val="24"/>
              </w:rPr>
            </w:pPr>
            <w:r w:rsidRPr="001F4444">
              <w:rPr>
                <w:rFonts w:ascii="Verdana" w:hAnsi="Verdana"/>
                <w:szCs w:val="24"/>
              </w:rPr>
              <w:t xml:space="preserve">Awaiting confirmation of capital funding.  </w:t>
            </w:r>
          </w:p>
        </w:tc>
        <w:tc>
          <w:tcPr>
            <w:tcW w:w="1113" w:type="pct"/>
            <w:shd w:val="clear" w:color="auto" w:fill="auto"/>
            <w:vAlign w:val="center"/>
          </w:tcPr>
          <w:p w14:paraId="3E6A6CB7" w14:textId="2B5FB1DC" w:rsidR="00935A99" w:rsidRPr="001F4444" w:rsidRDefault="002B1AF7" w:rsidP="007F5A1E">
            <w:pPr>
              <w:autoSpaceDE w:val="0"/>
              <w:autoSpaceDN w:val="0"/>
              <w:adjustRightInd w:val="0"/>
              <w:rPr>
                <w:rFonts w:ascii="Verdana" w:hAnsi="Verdana"/>
                <w:szCs w:val="24"/>
              </w:rPr>
            </w:pPr>
            <w:r w:rsidRPr="001F4444">
              <w:rPr>
                <w:rFonts w:ascii="Verdana" w:hAnsi="Verdana"/>
                <w:szCs w:val="24"/>
              </w:rPr>
              <w:t>Funding for suite 4 renovation was not prioritised for capital funding in 25.26</w:t>
            </w:r>
          </w:p>
        </w:tc>
        <w:tc>
          <w:tcPr>
            <w:tcW w:w="1713" w:type="pct"/>
            <w:shd w:val="clear" w:color="auto" w:fill="auto"/>
            <w:vAlign w:val="center"/>
          </w:tcPr>
          <w:p w14:paraId="612381D0" w14:textId="0D933932" w:rsidR="002B1AF7" w:rsidRPr="001F4444" w:rsidRDefault="002B1AF7" w:rsidP="002B1AF7">
            <w:pPr>
              <w:rPr>
                <w:rFonts w:ascii="Verdana" w:hAnsi="Verdana"/>
                <w:szCs w:val="24"/>
              </w:rPr>
            </w:pPr>
            <w:r w:rsidRPr="001F4444">
              <w:rPr>
                <w:rFonts w:ascii="Verdana" w:hAnsi="Verdana"/>
                <w:szCs w:val="24"/>
              </w:rPr>
              <w:t>Capital Funding</w:t>
            </w:r>
            <w:r w:rsidR="00B96229" w:rsidRPr="001F4444">
              <w:rPr>
                <w:rFonts w:ascii="Verdana" w:hAnsi="Verdana"/>
                <w:szCs w:val="24"/>
              </w:rPr>
              <w:t xml:space="preserve"> TBC</w:t>
            </w:r>
          </w:p>
          <w:p w14:paraId="2A380073" w14:textId="391B3BE9" w:rsidR="002B1AF7" w:rsidRPr="001F4444" w:rsidRDefault="005D5E32" w:rsidP="002B1AF7">
            <w:pPr>
              <w:rPr>
                <w:rFonts w:ascii="Verdana" w:hAnsi="Verdana"/>
                <w:b/>
                <w:bCs/>
                <w:szCs w:val="24"/>
              </w:rPr>
            </w:pPr>
            <w:r w:rsidRPr="001F4444">
              <w:rPr>
                <w:rFonts w:ascii="Verdana" w:hAnsi="Verdana"/>
                <w:b/>
                <w:bCs/>
                <w:szCs w:val="24"/>
              </w:rPr>
              <w:t>Rolled over/ redefined for 25/26 Annual Plan (MHLD_07: Redesign Older Peoples Mental Health Inpatient Services</w:t>
            </w:r>
          </w:p>
          <w:p w14:paraId="13D96F71" w14:textId="2C9691B9" w:rsidR="00FF58CE" w:rsidRPr="001F4444" w:rsidRDefault="00FF58CE" w:rsidP="002B1AF7">
            <w:pPr>
              <w:spacing w:line="256" w:lineRule="auto"/>
              <w:rPr>
                <w:rFonts w:ascii="Verdana" w:hAnsi="Verdana"/>
                <w:szCs w:val="24"/>
              </w:rPr>
            </w:pPr>
          </w:p>
        </w:tc>
      </w:tr>
      <w:tr w:rsidR="00935A99" w:rsidRPr="001F4444" w14:paraId="6F8D7442" w14:textId="77777777" w:rsidTr="001F1EA1">
        <w:tc>
          <w:tcPr>
            <w:tcW w:w="1162" w:type="pct"/>
            <w:shd w:val="clear" w:color="auto" w:fill="auto"/>
            <w:vAlign w:val="center"/>
          </w:tcPr>
          <w:p w14:paraId="779D1482" w14:textId="20ED84C9" w:rsidR="00DE2382" w:rsidRPr="001F4444" w:rsidRDefault="00DE2382" w:rsidP="00DE2382">
            <w:pPr>
              <w:rPr>
                <w:rFonts w:ascii="Verdana" w:hAnsi="Verdana"/>
                <w:b/>
                <w:szCs w:val="24"/>
              </w:rPr>
            </w:pPr>
            <w:r w:rsidRPr="001F4444">
              <w:rPr>
                <w:rFonts w:ascii="Verdana" w:hAnsi="Verdana"/>
                <w:b/>
                <w:szCs w:val="24"/>
              </w:rPr>
              <w:t>MHLD_41: Psychology (MH&amp;LD)</w:t>
            </w:r>
          </w:p>
          <w:p w14:paraId="52198B32" w14:textId="6028B9A8" w:rsidR="00935A99" w:rsidRPr="001F4444" w:rsidRDefault="00DE2382" w:rsidP="00DE2382">
            <w:pPr>
              <w:rPr>
                <w:rFonts w:ascii="Verdana" w:hAnsi="Verdana"/>
                <w:b/>
                <w:szCs w:val="24"/>
              </w:rPr>
            </w:pPr>
            <w:r w:rsidRPr="001F4444">
              <w:rPr>
                <w:rFonts w:ascii="Verdana" w:hAnsi="Verdana"/>
                <w:bCs/>
                <w:szCs w:val="24"/>
              </w:rPr>
              <w:t>Meeting therapeutic demand in a timely manner</w:t>
            </w:r>
          </w:p>
        </w:tc>
        <w:tc>
          <w:tcPr>
            <w:tcW w:w="1012" w:type="pct"/>
            <w:shd w:val="clear" w:color="auto" w:fill="auto"/>
            <w:vAlign w:val="center"/>
          </w:tcPr>
          <w:p w14:paraId="38FDEDC8" w14:textId="6C989160" w:rsidR="00935A99" w:rsidRPr="001F4444" w:rsidRDefault="009E3770" w:rsidP="00D3773C">
            <w:pPr>
              <w:autoSpaceDE w:val="0"/>
              <w:autoSpaceDN w:val="0"/>
              <w:adjustRightInd w:val="0"/>
              <w:rPr>
                <w:rFonts w:ascii="Verdana" w:hAnsi="Verdana"/>
                <w:szCs w:val="24"/>
              </w:rPr>
            </w:pPr>
            <w:r w:rsidRPr="001F4444">
              <w:rPr>
                <w:rFonts w:ascii="Verdana" w:hAnsi="Verdana"/>
                <w:szCs w:val="24"/>
              </w:rPr>
              <w:t xml:space="preserve">Paper being submitted to RPB for consideration in relation to potential pump priming </w:t>
            </w:r>
          </w:p>
        </w:tc>
        <w:tc>
          <w:tcPr>
            <w:tcW w:w="1113" w:type="pct"/>
            <w:shd w:val="clear" w:color="auto" w:fill="auto"/>
            <w:vAlign w:val="center"/>
          </w:tcPr>
          <w:p w14:paraId="0097EBB9" w14:textId="5050A5FA" w:rsidR="00F5332E" w:rsidRPr="001F4444" w:rsidRDefault="002B1AF7" w:rsidP="002C39C8">
            <w:pPr>
              <w:rPr>
                <w:rFonts w:ascii="Verdana" w:hAnsi="Verdana"/>
                <w:szCs w:val="24"/>
              </w:rPr>
            </w:pPr>
            <w:r w:rsidRPr="001F4444">
              <w:rPr>
                <w:rFonts w:ascii="Verdana" w:hAnsi="Verdana"/>
                <w:szCs w:val="24"/>
              </w:rPr>
              <w:t>Exceedingly elevated levels of demand.</w:t>
            </w:r>
          </w:p>
        </w:tc>
        <w:tc>
          <w:tcPr>
            <w:tcW w:w="1713" w:type="pct"/>
            <w:shd w:val="clear" w:color="auto" w:fill="auto"/>
            <w:vAlign w:val="center"/>
          </w:tcPr>
          <w:p w14:paraId="6B75CC5E" w14:textId="312F5271" w:rsidR="002B1AF7" w:rsidRPr="001F4444" w:rsidRDefault="002B1AF7" w:rsidP="002B1AF7">
            <w:pPr>
              <w:rPr>
                <w:rFonts w:ascii="Verdana" w:hAnsi="Verdana"/>
                <w:szCs w:val="24"/>
              </w:rPr>
            </w:pPr>
            <w:r w:rsidRPr="001F4444">
              <w:rPr>
                <w:rFonts w:ascii="Verdana" w:hAnsi="Verdana"/>
                <w:szCs w:val="24"/>
              </w:rPr>
              <w:t>Workforce Issues</w:t>
            </w:r>
            <w:r w:rsidR="005D5E32" w:rsidRPr="001F4444">
              <w:rPr>
                <w:rFonts w:ascii="Verdana" w:hAnsi="Verdana"/>
                <w:szCs w:val="24"/>
              </w:rPr>
              <w:t xml:space="preserve"> -</w:t>
            </w:r>
            <w:r w:rsidRPr="001F4444">
              <w:rPr>
                <w:rFonts w:ascii="Verdana" w:hAnsi="Verdana"/>
                <w:szCs w:val="24"/>
              </w:rPr>
              <w:t>Meeting with DAPH to discuss potential plan.</w:t>
            </w:r>
          </w:p>
          <w:p w14:paraId="212E1355" w14:textId="77777777" w:rsidR="002B1AF7" w:rsidRPr="001F4444" w:rsidRDefault="002B1AF7" w:rsidP="002B1AF7">
            <w:pPr>
              <w:rPr>
                <w:rFonts w:ascii="Verdana" w:hAnsi="Verdana"/>
                <w:szCs w:val="24"/>
              </w:rPr>
            </w:pPr>
          </w:p>
          <w:p w14:paraId="5F3AD86B" w14:textId="1AE06019" w:rsidR="00935A99" w:rsidRPr="001F4444" w:rsidRDefault="005D5E32" w:rsidP="002B1AF7">
            <w:pPr>
              <w:rPr>
                <w:rFonts w:ascii="Verdana" w:hAnsi="Verdana"/>
                <w:b/>
                <w:szCs w:val="24"/>
              </w:rPr>
            </w:pPr>
            <w:r w:rsidRPr="001F4444">
              <w:rPr>
                <w:rFonts w:ascii="Verdana" w:hAnsi="Verdana"/>
                <w:b/>
                <w:bCs/>
                <w:szCs w:val="24"/>
              </w:rPr>
              <w:t xml:space="preserve">Rolled over/ redefined for 25/26 Annual Plan as a cost neutral delivery action (MHLD_20: </w:t>
            </w:r>
            <w:r w:rsidR="00077308" w:rsidRPr="001F4444">
              <w:rPr>
                <w:rFonts w:ascii="Verdana" w:hAnsi="Verdana"/>
                <w:b/>
                <w:bCs/>
                <w:szCs w:val="24"/>
              </w:rPr>
              <w:t xml:space="preserve">Manage Psychological Therapies demand, </w:t>
            </w:r>
            <w:r w:rsidR="002C3618" w:rsidRPr="001F4444">
              <w:rPr>
                <w:rFonts w:ascii="Verdana" w:hAnsi="Verdana"/>
                <w:b/>
                <w:bCs/>
                <w:szCs w:val="24"/>
              </w:rPr>
              <w:t>mitigate</w:t>
            </w:r>
            <w:r w:rsidR="00077308" w:rsidRPr="001F4444">
              <w:rPr>
                <w:rFonts w:ascii="Verdana" w:hAnsi="Verdana"/>
                <w:b/>
                <w:bCs/>
                <w:szCs w:val="24"/>
              </w:rPr>
              <w:t xml:space="preserve"> risks associated with increased waiting times)</w:t>
            </w:r>
          </w:p>
        </w:tc>
      </w:tr>
      <w:tr w:rsidR="00D3773C" w:rsidRPr="001F4444" w14:paraId="1A50863A" w14:textId="77777777" w:rsidTr="009F068A">
        <w:tc>
          <w:tcPr>
            <w:tcW w:w="5000" w:type="pct"/>
            <w:gridSpan w:val="4"/>
            <w:shd w:val="clear" w:color="auto" w:fill="DEEAF6" w:themeFill="accent1" w:themeFillTint="33"/>
            <w:vAlign w:val="center"/>
          </w:tcPr>
          <w:p w14:paraId="07EFEC7F" w14:textId="00BE4E4A" w:rsidR="00D3773C" w:rsidRPr="001F4444" w:rsidRDefault="00486C27" w:rsidP="00D3773C">
            <w:pPr>
              <w:autoSpaceDE w:val="0"/>
              <w:autoSpaceDN w:val="0"/>
              <w:adjustRightInd w:val="0"/>
              <w:jc w:val="center"/>
              <w:rPr>
                <w:rFonts w:ascii="Verdana" w:hAnsi="Verdana"/>
                <w:b/>
                <w:szCs w:val="24"/>
              </w:rPr>
            </w:pPr>
            <w:bookmarkStart w:id="6" w:name="_Hlk172728680"/>
            <w:r w:rsidRPr="001F4444">
              <w:rPr>
                <w:rFonts w:ascii="Verdana" w:hAnsi="Verdana"/>
                <w:b/>
                <w:szCs w:val="24"/>
              </w:rPr>
              <w:t>OUTPATIENTS</w:t>
            </w:r>
            <w:r w:rsidR="004809F3" w:rsidRPr="001F4444">
              <w:rPr>
                <w:rFonts w:ascii="Verdana" w:hAnsi="Verdana"/>
                <w:b/>
                <w:szCs w:val="24"/>
              </w:rPr>
              <w:t xml:space="preserve"> Lead: </w:t>
            </w:r>
            <w:r w:rsidR="00C326F1" w:rsidRPr="001F4444">
              <w:rPr>
                <w:rFonts w:ascii="Verdana" w:hAnsi="Verdana"/>
                <w:b/>
                <w:szCs w:val="24"/>
              </w:rPr>
              <w:t>Ceri Gimblett</w:t>
            </w:r>
          </w:p>
        </w:tc>
      </w:tr>
      <w:tr w:rsidR="00676774" w:rsidRPr="001F4444" w14:paraId="46E535A7" w14:textId="77777777" w:rsidTr="00C25358">
        <w:tc>
          <w:tcPr>
            <w:tcW w:w="1162" w:type="pct"/>
            <w:shd w:val="clear" w:color="auto" w:fill="auto"/>
            <w:vAlign w:val="center"/>
          </w:tcPr>
          <w:p w14:paraId="031BDDB3" w14:textId="0C9B03C9" w:rsidR="00676774" w:rsidRPr="001F4444" w:rsidRDefault="002B1AF7" w:rsidP="00676774">
            <w:pPr>
              <w:autoSpaceDE w:val="0"/>
              <w:autoSpaceDN w:val="0"/>
              <w:adjustRightInd w:val="0"/>
              <w:rPr>
                <w:rFonts w:ascii="Verdana" w:eastAsia="Arial" w:hAnsi="Verdana"/>
                <w:b/>
                <w:szCs w:val="24"/>
              </w:rPr>
            </w:pPr>
            <w:r w:rsidRPr="001F4444">
              <w:rPr>
                <w:rFonts w:ascii="Verdana" w:eastAsia="Arial" w:hAnsi="Verdana"/>
                <w:b/>
                <w:szCs w:val="24"/>
              </w:rPr>
              <w:lastRenderedPageBreak/>
              <w:t xml:space="preserve">OP_02: </w:t>
            </w:r>
            <w:r w:rsidRPr="001F4444">
              <w:rPr>
                <w:rFonts w:ascii="Verdana" w:eastAsia="Arial" w:hAnsi="Verdana"/>
                <w:bCs/>
                <w:szCs w:val="24"/>
              </w:rPr>
              <w:t>Reduce the number of patients on a Follow Up waiting list by 30% (on the March 2019 baseline)</w:t>
            </w:r>
          </w:p>
        </w:tc>
        <w:tc>
          <w:tcPr>
            <w:tcW w:w="1012" w:type="pct"/>
            <w:shd w:val="clear" w:color="auto" w:fill="auto"/>
          </w:tcPr>
          <w:p w14:paraId="55F6DD72" w14:textId="41B2ADE9" w:rsidR="00676774" w:rsidRPr="001F4444" w:rsidRDefault="002B1AF7" w:rsidP="002B1AF7">
            <w:pPr>
              <w:autoSpaceDE w:val="0"/>
              <w:autoSpaceDN w:val="0"/>
              <w:adjustRightInd w:val="0"/>
              <w:rPr>
                <w:rFonts w:ascii="Verdana" w:eastAsia="Arial" w:hAnsi="Verdana"/>
                <w:szCs w:val="24"/>
              </w:rPr>
            </w:pPr>
            <w:r w:rsidRPr="001F4444">
              <w:rPr>
                <w:rFonts w:ascii="Verdana" w:eastAsia="Arial" w:hAnsi="Verdana"/>
                <w:szCs w:val="24"/>
              </w:rPr>
              <w:t>Anyone waiting up to two years to be transferred to P</w:t>
            </w:r>
            <w:r w:rsidR="002C3618" w:rsidRPr="001F4444">
              <w:rPr>
                <w:rFonts w:ascii="Verdana" w:eastAsia="Arial" w:hAnsi="Verdana"/>
                <w:szCs w:val="24"/>
              </w:rPr>
              <w:t>atient Initiated Follow Up</w:t>
            </w:r>
            <w:r w:rsidRPr="001F4444">
              <w:rPr>
                <w:rFonts w:ascii="Verdana" w:eastAsia="Arial" w:hAnsi="Verdana"/>
                <w:szCs w:val="24"/>
              </w:rPr>
              <w:t xml:space="preserve"> </w:t>
            </w:r>
            <w:r w:rsidR="002C3618" w:rsidRPr="001F4444">
              <w:rPr>
                <w:rFonts w:ascii="Verdana" w:eastAsia="Arial" w:hAnsi="Verdana"/>
                <w:szCs w:val="24"/>
              </w:rPr>
              <w:t xml:space="preserve">(PIFU) </w:t>
            </w:r>
            <w:r w:rsidRPr="001F4444">
              <w:rPr>
                <w:rFonts w:ascii="Verdana" w:eastAsia="Arial" w:hAnsi="Verdana"/>
                <w:szCs w:val="24"/>
              </w:rPr>
              <w:t>pathway and informed of decision and rights of appeal</w:t>
            </w:r>
          </w:p>
        </w:tc>
        <w:tc>
          <w:tcPr>
            <w:tcW w:w="1113" w:type="pct"/>
            <w:shd w:val="clear" w:color="auto" w:fill="auto"/>
            <w:vAlign w:val="center"/>
          </w:tcPr>
          <w:p w14:paraId="02CC9FD6" w14:textId="22C1DBD2" w:rsidR="002B1AF7" w:rsidRPr="001F4444" w:rsidRDefault="002B1AF7" w:rsidP="002B1AF7">
            <w:pPr>
              <w:rPr>
                <w:rFonts w:ascii="Verdana" w:hAnsi="Verdana"/>
                <w:szCs w:val="24"/>
              </w:rPr>
            </w:pPr>
            <w:r w:rsidRPr="001F4444">
              <w:rPr>
                <w:rFonts w:ascii="Verdana" w:hAnsi="Verdana"/>
                <w:szCs w:val="24"/>
              </w:rPr>
              <w:t xml:space="preserve">This milestone is reporting </w:t>
            </w:r>
            <w:r w:rsidR="002C3618" w:rsidRPr="001F4444">
              <w:rPr>
                <w:rFonts w:ascii="Verdana" w:hAnsi="Verdana"/>
                <w:szCs w:val="24"/>
              </w:rPr>
              <w:t>red</w:t>
            </w:r>
            <w:r w:rsidRPr="001F4444">
              <w:rPr>
                <w:rFonts w:ascii="Verdana" w:hAnsi="Verdana"/>
                <w:szCs w:val="24"/>
              </w:rPr>
              <w:t xml:space="preserve"> because a decision to transfer patients onto the PIFU pathway (if waiting on the Follow-Up list for 2 years) has not been progressed. The programme has focused on validating the Follow-Up waiting list to ensure the lists are accurate for implementing the Follow-Up Transformation Programme</w:t>
            </w:r>
          </w:p>
          <w:p w14:paraId="26F778C8" w14:textId="2307D19B" w:rsidR="00676774" w:rsidRPr="001F4444" w:rsidRDefault="00676774" w:rsidP="00894203">
            <w:pPr>
              <w:rPr>
                <w:rFonts w:ascii="Verdana" w:hAnsi="Verdana"/>
                <w:szCs w:val="24"/>
              </w:rPr>
            </w:pPr>
          </w:p>
        </w:tc>
        <w:tc>
          <w:tcPr>
            <w:tcW w:w="1713" w:type="pct"/>
            <w:shd w:val="clear" w:color="auto" w:fill="auto"/>
            <w:vAlign w:val="center"/>
          </w:tcPr>
          <w:p w14:paraId="59FB8117" w14:textId="77777777" w:rsidR="002B1AF7" w:rsidRPr="001F4444" w:rsidRDefault="002B1AF7" w:rsidP="002B1AF7">
            <w:pPr>
              <w:pStyle w:val="ListParagraph"/>
              <w:ind w:left="0"/>
              <w:rPr>
                <w:rFonts w:ascii="Verdana" w:hAnsi="Verdana" w:cs="Arial"/>
              </w:rPr>
            </w:pPr>
            <w:r w:rsidRPr="001F4444">
              <w:rPr>
                <w:rFonts w:ascii="Verdana" w:hAnsi="Verdana" w:cs="Arial"/>
              </w:rPr>
              <w:t xml:space="preserve">A plan has been developed and approved. Baseline assessment sent to all services and completed. </w:t>
            </w:r>
          </w:p>
          <w:p w14:paraId="209424DA" w14:textId="77777777" w:rsidR="002B1AF7" w:rsidRPr="001F4444" w:rsidRDefault="002B1AF7" w:rsidP="002B1AF7">
            <w:pPr>
              <w:pStyle w:val="ListParagraph"/>
              <w:ind w:left="0"/>
              <w:rPr>
                <w:rFonts w:ascii="Verdana" w:hAnsi="Verdana" w:cs="Arial"/>
              </w:rPr>
            </w:pPr>
          </w:p>
          <w:p w14:paraId="6E5687CC" w14:textId="01910135" w:rsidR="002B1AF7" w:rsidRPr="001F4444" w:rsidRDefault="002B1AF7" w:rsidP="002B1AF7">
            <w:pPr>
              <w:pStyle w:val="ListParagraph"/>
              <w:ind w:left="0"/>
              <w:rPr>
                <w:rFonts w:ascii="Verdana" w:hAnsi="Verdana" w:cs="Arial"/>
              </w:rPr>
            </w:pPr>
            <w:r w:rsidRPr="001F4444">
              <w:rPr>
                <w:rFonts w:ascii="Verdana" w:hAnsi="Verdana" w:cs="Arial"/>
              </w:rPr>
              <w:t xml:space="preserve">All </w:t>
            </w:r>
            <w:r w:rsidR="002C3618" w:rsidRPr="001F4444">
              <w:rPr>
                <w:rFonts w:ascii="Verdana" w:hAnsi="Verdana" w:cs="Arial"/>
              </w:rPr>
              <w:t>See on Symptom (SOS) and</w:t>
            </w:r>
            <w:r w:rsidRPr="001F4444">
              <w:rPr>
                <w:rFonts w:ascii="Verdana" w:hAnsi="Verdana" w:cs="Arial"/>
              </w:rPr>
              <w:t xml:space="preserve"> PIFU pathways agreed in the CIN groups have now been mandated in SBUHB. </w:t>
            </w:r>
          </w:p>
          <w:p w14:paraId="2E423717" w14:textId="086A7F5F" w:rsidR="002B1AF7" w:rsidRPr="001F4444" w:rsidRDefault="002B1AF7" w:rsidP="002B1AF7">
            <w:pPr>
              <w:pStyle w:val="ListParagraph"/>
              <w:ind w:left="0"/>
              <w:rPr>
                <w:rFonts w:ascii="Verdana" w:hAnsi="Verdana" w:cs="Arial"/>
                <w:b/>
                <w:bCs/>
              </w:rPr>
            </w:pPr>
          </w:p>
          <w:p w14:paraId="7065FF1D" w14:textId="77777777" w:rsidR="00FD59C6" w:rsidRPr="001F4444" w:rsidRDefault="002B1AF7" w:rsidP="002B1AF7">
            <w:pPr>
              <w:pStyle w:val="ListParagraph"/>
              <w:ind w:left="0"/>
              <w:rPr>
                <w:rFonts w:ascii="Verdana" w:hAnsi="Verdana" w:cs="Arial"/>
              </w:rPr>
            </w:pPr>
            <w:r w:rsidRPr="001F4444">
              <w:rPr>
                <w:rFonts w:ascii="Verdana" w:hAnsi="Verdana" w:cs="Arial"/>
              </w:rPr>
              <w:t>The project team is now in the process of establishing the Clinical Committee that will oversee this programme of work</w:t>
            </w:r>
          </w:p>
          <w:p w14:paraId="4FAAECC1" w14:textId="77777777" w:rsidR="00077308" w:rsidRPr="001F4444" w:rsidRDefault="00077308" w:rsidP="002B1AF7">
            <w:pPr>
              <w:pStyle w:val="ListParagraph"/>
              <w:ind w:left="0"/>
              <w:rPr>
                <w:rFonts w:ascii="Verdana" w:hAnsi="Verdana" w:cs="Arial"/>
              </w:rPr>
            </w:pPr>
          </w:p>
          <w:p w14:paraId="431CE760" w14:textId="1A4A56FC" w:rsidR="00077308" w:rsidRPr="001F4444" w:rsidRDefault="00077308" w:rsidP="002B1AF7">
            <w:pPr>
              <w:pStyle w:val="ListParagraph"/>
              <w:ind w:left="0"/>
              <w:rPr>
                <w:rFonts w:ascii="Verdana" w:hAnsi="Verdana" w:cs="Arial"/>
              </w:rPr>
            </w:pPr>
            <w:r w:rsidRPr="001F4444">
              <w:rPr>
                <w:rFonts w:ascii="Verdana" w:hAnsi="Verdana" w:cs="Arial"/>
                <w:b/>
                <w:bCs/>
              </w:rPr>
              <w:t>Rolled over/ redefined for 25/26 Annual Plan (OP_05/06: Modernise outpatient redesign (new to follow-up care)- including role of SoS and PIFU, and active discharge, virtual reviews, exploring use of high-volume clinic model</w:t>
            </w:r>
          </w:p>
        </w:tc>
      </w:tr>
      <w:tr w:rsidR="00563A49" w:rsidRPr="001F4444" w14:paraId="11B02795" w14:textId="77777777" w:rsidTr="00C25358">
        <w:tc>
          <w:tcPr>
            <w:tcW w:w="1162" w:type="pct"/>
            <w:shd w:val="clear" w:color="auto" w:fill="auto"/>
            <w:vAlign w:val="center"/>
          </w:tcPr>
          <w:p w14:paraId="0CB79C57" w14:textId="77777777" w:rsidR="00563A49" w:rsidRPr="001F4444" w:rsidRDefault="00563A49" w:rsidP="00676774">
            <w:pPr>
              <w:autoSpaceDE w:val="0"/>
              <w:autoSpaceDN w:val="0"/>
              <w:adjustRightInd w:val="0"/>
              <w:rPr>
                <w:rFonts w:ascii="Verdana" w:eastAsia="Arial" w:hAnsi="Verdana"/>
                <w:b/>
                <w:szCs w:val="24"/>
              </w:rPr>
            </w:pPr>
            <w:bookmarkStart w:id="7" w:name="_Hlk172284496"/>
            <w:bookmarkEnd w:id="6"/>
          </w:p>
          <w:p w14:paraId="35540AB7" w14:textId="3B0050CF" w:rsidR="00A803EE" w:rsidRPr="001F4444" w:rsidRDefault="002B1AF7" w:rsidP="00676774">
            <w:pPr>
              <w:autoSpaceDE w:val="0"/>
              <w:autoSpaceDN w:val="0"/>
              <w:adjustRightInd w:val="0"/>
              <w:rPr>
                <w:rFonts w:ascii="Verdana" w:eastAsia="Arial" w:hAnsi="Verdana"/>
                <w:bCs/>
                <w:szCs w:val="24"/>
              </w:rPr>
            </w:pPr>
            <w:r w:rsidRPr="001F4444">
              <w:rPr>
                <w:rFonts w:ascii="Verdana" w:eastAsia="Arial" w:hAnsi="Verdana"/>
                <w:b/>
                <w:szCs w:val="24"/>
              </w:rPr>
              <w:t xml:space="preserve">OP_05: </w:t>
            </w:r>
            <w:r w:rsidRPr="001F4444">
              <w:rPr>
                <w:rFonts w:ascii="Verdana" w:eastAsia="Arial" w:hAnsi="Verdana"/>
                <w:bCs/>
                <w:szCs w:val="24"/>
              </w:rPr>
              <w:t>Show an annual increase in the number of pathways where virtual appointments and reviews are carried out virtually</w:t>
            </w:r>
          </w:p>
          <w:p w14:paraId="438CA741" w14:textId="77777777" w:rsidR="00A803EE" w:rsidRPr="001F4444" w:rsidRDefault="00A803EE" w:rsidP="00676774">
            <w:pPr>
              <w:autoSpaceDE w:val="0"/>
              <w:autoSpaceDN w:val="0"/>
              <w:adjustRightInd w:val="0"/>
              <w:rPr>
                <w:rFonts w:ascii="Verdana" w:eastAsia="Arial" w:hAnsi="Verdana"/>
                <w:b/>
                <w:szCs w:val="24"/>
              </w:rPr>
            </w:pPr>
          </w:p>
          <w:p w14:paraId="43D35FC8" w14:textId="77777777" w:rsidR="00A803EE" w:rsidRPr="001F4444" w:rsidRDefault="00A803EE" w:rsidP="00676774">
            <w:pPr>
              <w:autoSpaceDE w:val="0"/>
              <w:autoSpaceDN w:val="0"/>
              <w:adjustRightInd w:val="0"/>
              <w:rPr>
                <w:rFonts w:ascii="Verdana" w:eastAsia="Arial" w:hAnsi="Verdana"/>
                <w:b/>
                <w:szCs w:val="24"/>
              </w:rPr>
            </w:pPr>
          </w:p>
          <w:p w14:paraId="25456C93" w14:textId="11A137CE" w:rsidR="00343234" w:rsidRPr="001F4444" w:rsidRDefault="00343234" w:rsidP="00676774">
            <w:pPr>
              <w:autoSpaceDE w:val="0"/>
              <w:autoSpaceDN w:val="0"/>
              <w:adjustRightInd w:val="0"/>
              <w:rPr>
                <w:rFonts w:ascii="Verdana" w:eastAsia="Arial" w:hAnsi="Verdana"/>
                <w:b/>
                <w:szCs w:val="24"/>
              </w:rPr>
            </w:pPr>
          </w:p>
        </w:tc>
        <w:tc>
          <w:tcPr>
            <w:tcW w:w="1012" w:type="pct"/>
            <w:shd w:val="clear" w:color="auto" w:fill="FFFFFF" w:themeFill="background1"/>
            <w:vAlign w:val="center"/>
          </w:tcPr>
          <w:p w14:paraId="7362FD78" w14:textId="14451719" w:rsidR="00563A49" w:rsidRPr="001F4444" w:rsidRDefault="002B1AF7" w:rsidP="007E26B4">
            <w:pPr>
              <w:autoSpaceDE w:val="0"/>
              <w:autoSpaceDN w:val="0"/>
              <w:adjustRightInd w:val="0"/>
              <w:rPr>
                <w:rFonts w:ascii="Verdana" w:hAnsi="Verdana"/>
                <w:bCs/>
                <w:szCs w:val="24"/>
              </w:rPr>
            </w:pPr>
            <w:r w:rsidRPr="001F4444">
              <w:rPr>
                <w:rFonts w:ascii="Verdana" w:hAnsi="Verdana"/>
                <w:bCs/>
                <w:szCs w:val="24"/>
              </w:rPr>
              <w:lastRenderedPageBreak/>
              <w:t>Demonstrate an annual increase in virtual appointments.</w:t>
            </w:r>
          </w:p>
        </w:tc>
        <w:tc>
          <w:tcPr>
            <w:tcW w:w="1113" w:type="pct"/>
            <w:shd w:val="clear" w:color="auto" w:fill="FFFFFF" w:themeFill="background1"/>
            <w:vAlign w:val="center"/>
          </w:tcPr>
          <w:p w14:paraId="4D64F1F9" w14:textId="16B80171" w:rsidR="002B1AF7" w:rsidRPr="001F4444" w:rsidRDefault="002B1AF7" w:rsidP="002B1AF7">
            <w:pPr>
              <w:rPr>
                <w:rFonts w:ascii="Verdana" w:hAnsi="Verdana"/>
                <w:szCs w:val="24"/>
              </w:rPr>
            </w:pPr>
            <w:r w:rsidRPr="001F4444">
              <w:rPr>
                <w:rFonts w:ascii="Verdana" w:hAnsi="Verdana"/>
                <w:szCs w:val="24"/>
              </w:rPr>
              <w:t xml:space="preserve">This Milestone is reporting </w:t>
            </w:r>
            <w:r w:rsidR="002C3618" w:rsidRPr="001F4444">
              <w:rPr>
                <w:rFonts w:ascii="Verdana" w:hAnsi="Verdana"/>
                <w:szCs w:val="24"/>
              </w:rPr>
              <w:t>red</w:t>
            </w:r>
            <w:r w:rsidRPr="001F4444">
              <w:rPr>
                <w:rFonts w:ascii="Verdana" w:hAnsi="Verdana"/>
                <w:szCs w:val="24"/>
              </w:rPr>
              <w:t xml:space="preserve"> as whilst there have been some increases in month during 2024/25 for both Follow-Up and New virtual </w:t>
            </w:r>
            <w:r w:rsidRPr="001F4444">
              <w:rPr>
                <w:rFonts w:ascii="Verdana" w:hAnsi="Verdana"/>
                <w:szCs w:val="24"/>
              </w:rPr>
              <w:lastRenderedPageBreak/>
              <w:t>attendances, there was a decrease in the position at end of Q4:</w:t>
            </w:r>
          </w:p>
          <w:p w14:paraId="34A3BB58" w14:textId="77777777" w:rsidR="002B1AF7" w:rsidRPr="001F4444" w:rsidRDefault="002B1AF7" w:rsidP="002B1AF7">
            <w:pPr>
              <w:rPr>
                <w:rFonts w:ascii="Verdana" w:hAnsi="Verdana"/>
                <w:szCs w:val="24"/>
              </w:rPr>
            </w:pPr>
            <w:r w:rsidRPr="001F4444">
              <w:rPr>
                <w:rFonts w:ascii="Verdana" w:hAnsi="Verdana"/>
                <w:szCs w:val="24"/>
              </w:rPr>
              <w:t>April 2024</w:t>
            </w:r>
          </w:p>
          <w:p w14:paraId="0856E94D" w14:textId="77777777" w:rsidR="002B1AF7" w:rsidRPr="001F4444" w:rsidRDefault="002B1AF7" w:rsidP="002B1AF7">
            <w:pPr>
              <w:rPr>
                <w:rFonts w:ascii="Verdana" w:hAnsi="Verdana"/>
                <w:szCs w:val="24"/>
              </w:rPr>
            </w:pPr>
            <w:r w:rsidRPr="001F4444">
              <w:rPr>
                <w:rFonts w:ascii="Verdana" w:hAnsi="Verdana"/>
                <w:szCs w:val="24"/>
              </w:rPr>
              <w:t>New - 8.56%</w:t>
            </w:r>
          </w:p>
          <w:p w14:paraId="0940E9A5" w14:textId="77777777" w:rsidR="002B1AF7" w:rsidRPr="001F4444" w:rsidRDefault="002B1AF7" w:rsidP="002B1AF7">
            <w:pPr>
              <w:rPr>
                <w:rFonts w:ascii="Verdana" w:hAnsi="Verdana"/>
                <w:szCs w:val="24"/>
              </w:rPr>
            </w:pPr>
            <w:r w:rsidRPr="001F4444">
              <w:rPr>
                <w:rFonts w:ascii="Verdana" w:hAnsi="Verdana"/>
                <w:szCs w:val="24"/>
              </w:rPr>
              <w:t>Follow-Up - 13.27%</w:t>
            </w:r>
          </w:p>
          <w:p w14:paraId="1A501B09" w14:textId="77777777" w:rsidR="002B1AF7" w:rsidRPr="001F4444" w:rsidRDefault="002B1AF7" w:rsidP="002B1AF7">
            <w:pPr>
              <w:rPr>
                <w:rFonts w:ascii="Verdana" w:hAnsi="Verdana"/>
                <w:szCs w:val="24"/>
              </w:rPr>
            </w:pPr>
          </w:p>
          <w:p w14:paraId="0E29F5AC" w14:textId="77777777" w:rsidR="002B1AF7" w:rsidRPr="001F4444" w:rsidRDefault="002B1AF7" w:rsidP="002B1AF7">
            <w:pPr>
              <w:rPr>
                <w:rFonts w:ascii="Verdana" w:hAnsi="Verdana"/>
                <w:szCs w:val="24"/>
              </w:rPr>
            </w:pPr>
            <w:r w:rsidRPr="001F4444">
              <w:rPr>
                <w:rFonts w:ascii="Verdana" w:hAnsi="Verdana"/>
                <w:szCs w:val="24"/>
              </w:rPr>
              <w:t>March 2025</w:t>
            </w:r>
          </w:p>
          <w:p w14:paraId="7AC2934F" w14:textId="77777777" w:rsidR="002B1AF7" w:rsidRPr="001F4444" w:rsidRDefault="002B1AF7" w:rsidP="002B1AF7">
            <w:pPr>
              <w:rPr>
                <w:rFonts w:ascii="Verdana" w:hAnsi="Verdana"/>
                <w:szCs w:val="24"/>
              </w:rPr>
            </w:pPr>
            <w:r w:rsidRPr="001F4444">
              <w:rPr>
                <w:rFonts w:ascii="Verdana" w:hAnsi="Verdana"/>
                <w:szCs w:val="24"/>
              </w:rPr>
              <w:t>New - 6.95%</w:t>
            </w:r>
          </w:p>
          <w:p w14:paraId="159A3703" w14:textId="77777777" w:rsidR="002B1AF7" w:rsidRPr="001F4444" w:rsidRDefault="002B1AF7" w:rsidP="002B1AF7">
            <w:pPr>
              <w:rPr>
                <w:rFonts w:ascii="Verdana" w:hAnsi="Verdana"/>
                <w:szCs w:val="24"/>
              </w:rPr>
            </w:pPr>
            <w:r w:rsidRPr="001F4444">
              <w:rPr>
                <w:rFonts w:ascii="Verdana" w:hAnsi="Verdana"/>
                <w:szCs w:val="24"/>
              </w:rPr>
              <w:t>Follow-Up - 12.73%</w:t>
            </w:r>
          </w:p>
          <w:p w14:paraId="583D2490" w14:textId="77777777" w:rsidR="002B1AF7" w:rsidRPr="001F4444" w:rsidRDefault="002B1AF7" w:rsidP="002B1AF7">
            <w:pPr>
              <w:rPr>
                <w:rFonts w:ascii="Verdana" w:hAnsi="Verdana"/>
                <w:szCs w:val="24"/>
              </w:rPr>
            </w:pPr>
          </w:p>
          <w:p w14:paraId="3A04D685" w14:textId="3CB0842D" w:rsidR="00A803EE" w:rsidRPr="001F4444" w:rsidRDefault="002B1AF7" w:rsidP="002B1AF7">
            <w:pPr>
              <w:rPr>
                <w:rFonts w:ascii="Verdana" w:hAnsi="Verdana"/>
                <w:szCs w:val="24"/>
              </w:rPr>
            </w:pPr>
            <w:r w:rsidRPr="001F4444">
              <w:rPr>
                <w:rFonts w:ascii="Verdana" w:hAnsi="Verdana"/>
                <w:szCs w:val="24"/>
              </w:rPr>
              <w:t xml:space="preserve">This has not been a priority in the </w:t>
            </w:r>
            <w:proofErr w:type="gramStart"/>
            <w:r w:rsidRPr="001F4444">
              <w:rPr>
                <w:rFonts w:ascii="Verdana" w:hAnsi="Verdana"/>
                <w:szCs w:val="24"/>
              </w:rPr>
              <w:t>outpatients</w:t>
            </w:r>
            <w:proofErr w:type="gramEnd"/>
            <w:r w:rsidRPr="001F4444">
              <w:rPr>
                <w:rFonts w:ascii="Verdana" w:hAnsi="Verdana"/>
                <w:szCs w:val="24"/>
              </w:rPr>
              <w:t xml:space="preserve"> programme for 2024/25 and will be considered as part of the follow-up programme in 2025/26.</w:t>
            </w:r>
          </w:p>
        </w:tc>
        <w:tc>
          <w:tcPr>
            <w:tcW w:w="1713" w:type="pct"/>
            <w:shd w:val="clear" w:color="auto" w:fill="FFFFFF" w:themeFill="background1"/>
            <w:vAlign w:val="center"/>
          </w:tcPr>
          <w:p w14:paraId="13113432" w14:textId="77777777" w:rsidR="009B5CFA" w:rsidRPr="001F4444" w:rsidRDefault="002B1AF7" w:rsidP="00563A49">
            <w:pPr>
              <w:rPr>
                <w:rFonts w:ascii="Verdana" w:hAnsi="Verdana"/>
                <w:bCs/>
                <w:szCs w:val="24"/>
              </w:rPr>
            </w:pPr>
            <w:r w:rsidRPr="001F4444">
              <w:rPr>
                <w:rFonts w:ascii="Verdana" w:hAnsi="Verdana"/>
                <w:bCs/>
                <w:szCs w:val="24"/>
              </w:rPr>
              <w:lastRenderedPageBreak/>
              <w:t xml:space="preserve">This has not been a priority in the </w:t>
            </w:r>
            <w:proofErr w:type="gramStart"/>
            <w:r w:rsidRPr="001F4444">
              <w:rPr>
                <w:rFonts w:ascii="Verdana" w:hAnsi="Verdana"/>
                <w:bCs/>
                <w:szCs w:val="24"/>
              </w:rPr>
              <w:t>outpatients</w:t>
            </w:r>
            <w:proofErr w:type="gramEnd"/>
            <w:r w:rsidRPr="001F4444">
              <w:rPr>
                <w:rFonts w:ascii="Verdana" w:hAnsi="Verdana"/>
                <w:bCs/>
                <w:szCs w:val="24"/>
              </w:rPr>
              <w:t xml:space="preserve"> programme for 2024/25 and will be considered as part of the follow-up programme in 2025/26.</w:t>
            </w:r>
          </w:p>
          <w:p w14:paraId="686D88D6" w14:textId="77777777" w:rsidR="00077308" w:rsidRPr="001F4444" w:rsidRDefault="00077308" w:rsidP="00563A49">
            <w:pPr>
              <w:rPr>
                <w:rFonts w:ascii="Verdana" w:hAnsi="Verdana"/>
                <w:bCs/>
                <w:szCs w:val="24"/>
              </w:rPr>
            </w:pPr>
          </w:p>
          <w:p w14:paraId="7DDFE70F" w14:textId="4D2758D3" w:rsidR="00077308" w:rsidRPr="001F4444" w:rsidRDefault="00077308" w:rsidP="00563A49">
            <w:pPr>
              <w:rPr>
                <w:rFonts w:ascii="Verdana" w:hAnsi="Verdana"/>
                <w:bCs/>
                <w:szCs w:val="24"/>
              </w:rPr>
            </w:pPr>
            <w:r w:rsidRPr="001F4444">
              <w:rPr>
                <w:rFonts w:ascii="Verdana" w:hAnsi="Verdana"/>
                <w:b/>
                <w:bCs/>
                <w:szCs w:val="24"/>
              </w:rPr>
              <w:t xml:space="preserve">Rolled over/ redefined for 25/26 Annual Plan (OP_05/06: </w:t>
            </w:r>
            <w:r w:rsidRPr="001F4444">
              <w:rPr>
                <w:rFonts w:ascii="Verdana" w:hAnsi="Verdana"/>
                <w:b/>
                <w:bCs/>
                <w:szCs w:val="24"/>
              </w:rPr>
              <w:lastRenderedPageBreak/>
              <w:t>Modernise outpatient redesign (new to follow-up care)- including role of SoS and PIFU, and active discharge, virtual reviews, exploring use of high-volume clinic model</w:t>
            </w:r>
          </w:p>
        </w:tc>
      </w:tr>
      <w:tr w:rsidR="00A810FF" w:rsidRPr="001F4444" w14:paraId="3D0E72FF" w14:textId="77777777" w:rsidTr="009F068A">
        <w:tc>
          <w:tcPr>
            <w:tcW w:w="5000" w:type="pct"/>
            <w:gridSpan w:val="4"/>
            <w:shd w:val="clear" w:color="auto" w:fill="DEEAF6" w:themeFill="accent1" w:themeFillTint="33"/>
            <w:vAlign w:val="center"/>
          </w:tcPr>
          <w:p w14:paraId="23F9B12B" w14:textId="4752EFE5" w:rsidR="00A810FF" w:rsidRPr="001F4444" w:rsidRDefault="00A810FF" w:rsidP="00D3773C">
            <w:pPr>
              <w:autoSpaceDE w:val="0"/>
              <w:autoSpaceDN w:val="0"/>
              <w:adjustRightInd w:val="0"/>
              <w:jc w:val="center"/>
              <w:rPr>
                <w:rFonts w:ascii="Verdana" w:hAnsi="Verdana"/>
                <w:b/>
                <w:color w:val="C00000"/>
                <w:szCs w:val="24"/>
              </w:rPr>
            </w:pPr>
            <w:r w:rsidRPr="001F4444">
              <w:rPr>
                <w:rFonts w:ascii="Verdana" w:hAnsi="Verdana"/>
                <w:b/>
                <w:szCs w:val="24"/>
              </w:rPr>
              <w:lastRenderedPageBreak/>
              <w:t>U</w:t>
            </w:r>
            <w:r w:rsidR="002C3618" w:rsidRPr="001F4444">
              <w:rPr>
                <w:rFonts w:ascii="Verdana" w:hAnsi="Verdana"/>
                <w:b/>
                <w:szCs w:val="24"/>
              </w:rPr>
              <w:t>rgent and Emergency Care</w:t>
            </w:r>
            <w:r w:rsidRPr="001F4444">
              <w:rPr>
                <w:rFonts w:ascii="Verdana" w:hAnsi="Verdana"/>
                <w:b/>
                <w:szCs w:val="24"/>
              </w:rPr>
              <w:t xml:space="preserve"> Lead: Deb Lewis </w:t>
            </w:r>
          </w:p>
        </w:tc>
      </w:tr>
      <w:tr w:rsidR="00A810FF" w:rsidRPr="001F4444" w14:paraId="6DAEF6CE" w14:textId="77777777" w:rsidTr="001746A5">
        <w:tc>
          <w:tcPr>
            <w:tcW w:w="1162" w:type="pct"/>
            <w:shd w:val="clear" w:color="auto" w:fill="auto"/>
            <w:vAlign w:val="center"/>
          </w:tcPr>
          <w:p w14:paraId="5B0CD682" w14:textId="07F8F257" w:rsidR="00A810FF" w:rsidRPr="001F4444" w:rsidRDefault="009B0FF7" w:rsidP="009B0FF7">
            <w:pPr>
              <w:autoSpaceDE w:val="0"/>
              <w:autoSpaceDN w:val="0"/>
              <w:adjustRightInd w:val="0"/>
              <w:jc w:val="both"/>
              <w:rPr>
                <w:rFonts w:ascii="Verdana" w:hAnsi="Verdana"/>
                <w:b/>
                <w:szCs w:val="24"/>
              </w:rPr>
            </w:pPr>
            <w:r w:rsidRPr="001F4444">
              <w:rPr>
                <w:rFonts w:ascii="Verdana" w:hAnsi="Verdana"/>
                <w:b/>
                <w:bCs/>
                <w:szCs w:val="24"/>
              </w:rPr>
              <w:t>UEC_01:</w:t>
            </w:r>
            <w:r w:rsidRPr="001F4444">
              <w:rPr>
                <w:rFonts w:ascii="Verdana" w:hAnsi="Verdana"/>
                <w:szCs w:val="24"/>
              </w:rPr>
              <w:t xml:space="preserve"> Predictive identification of future high users of U</w:t>
            </w:r>
            <w:r w:rsidR="002C3618" w:rsidRPr="001F4444">
              <w:rPr>
                <w:rFonts w:ascii="Verdana" w:hAnsi="Verdana"/>
                <w:szCs w:val="24"/>
              </w:rPr>
              <w:t>rgent and Emergency Care</w:t>
            </w:r>
            <w:r w:rsidRPr="001F4444">
              <w:rPr>
                <w:rFonts w:ascii="Verdana" w:hAnsi="Verdana"/>
                <w:szCs w:val="24"/>
              </w:rPr>
              <w:t xml:space="preserve"> - Data analysis &amp; interpretation</w:t>
            </w:r>
          </w:p>
        </w:tc>
        <w:tc>
          <w:tcPr>
            <w:tcW w:w="1012" w:type="pct"/>
            <w:shd w:val="clear" w:color="auto" w:fill="auto"/>
            <w:vAlign w:val="center"/>
          </w:tcPr>
          <w:p w14:paraId="5D4DEDEB" w14:textId="77777777" w:rsidR="006E22ED" w:rsidRPr="001F4444" w:rsidRDefault="006E22ED" w:rsidP="006E22ED">
            <w:pPr>
              <w:autoSpaceDE w:val="0"/>
              <w:autoSpaceDN w:val="0"/>
              <w:adjustRightInd w:val="0"/>
              <w:jc w:val="both"/>
              <w:rPr>
                <w:rFonts w:ascii="Verdana" w:hAnsi="Verdana"/>
                <w:bCs/>
                <w:szCs w:val="24"/>
              </w:rPr>
            </w:pPr>
            <w:r w:rsidRPr="001F4444">
              <w:rPr>
                <w:rFonts w:ascii="Verdana" w:hAnsi="Verdana"/>
                <w:bCs/>
                <w:szCs w:val="24"/>
              </w:rPr>
              <w:t>Delivery/ Development</w:t>
            </w:r>
          </w:p>
          <w:p w14:paraId="168E2A72" w14:textId="57B17EB6" w:rsidR="00A810FF" w:rsidRPr="001F4444" w:rsidRDefault="006E22ED" w:rsidP="006E22ED">
            <w:pPr>
              <w:autoSpaceDE w:val="0"/>
              <w:autoSpaceDN w:val="0"/>
              <w:adjustRightInd w:val="0"/>
              <w:jc w:val="both"/>
              <w:rPr>
                <w:rFonts w:ascii="Verdana" w:hAnsi="Verdana"/>
                <w:b/>
                <w:szCs w:val="24"/>
              </w:rPr>
            </w:pPr>
            <w:r w:rsidRPr="001F4444">
              <w:rPr>
                <w:rFonts w:ascii="Verdana" w:hAnsi="Verdana"/>
                <w:bCs/>
                <w:szCs w:val="24"/>
              </w:rPr>
              <w:t>•Synthesis of data sources into a form for use by key decision makers</w:t>
            </w:r>
          </w:p>
        </w:tc>
        <w:tc>
          <w:tcPr>
            <w:tcW w:w="1113" w:type="pct"/>
            <w:shd w:val="clear" w:color="auto" w:fill="auto"/>
            <w:vAlign w:val="center"/>
          </w:tcPr>
          <w:p w14:paraId="66FF1C7F" w14:textId="77E4056C" w:rsidR="00A810FF" w:rsidRPr="001F4444" w:rsidRDefault="009B0FF7" w:rsidP="009B0FF7">
            <w:pPr>
              <w:autoSpaceDE w:val="0"/>
              <w:autoSpaceDN w:val="0"/>
              <w:adjustRightInd w:val="0"/>
              <w:jc w:val="both"/>
              <w:rPr>
                <w:rFonts w:ascii="Verdana" w:hAnsi="Verdana"/>
                <w:b/>
                <w:szCs w:val="24"/>
              </w:rPr>
            </w:pPr>
            <w:r w:rsidRPr="001F4444">
              <w:rPr>
                <w:rFonts w:ascii="Verdana" w:hAnsi="Verdana"/>
                <w:bCs/>
                <w:szCs w:val="24"/>
              </w:rPr>
              <w:t>Lack of available resource to deliver in 24/ 25</w:t>
            </w:r>
          </w:p>
        </w:tc>
        <w:tc>
          <w:tcPr>
            <w:tcW w:w="1713" w:type="pct"/>
            <w:shd w:val="clear" w:color="auto" w:fill="auto"/>
            <w:vAlign w:val="center"/>
          </w:tcPr>
          <w:p w14:paraId="5ED62235" w14:textId="0CD51298" w:rsidR="009B0FF7" w:rsidRPr="001F4444" w:rsidRDefault="00BC62C5" w:rsidP="009B0FF7">
            <w:pPr>
              <w:autoSpaceDE w:val="0"/>
              <w:autoSpaceDN w:val="0"/>
              <w:adjustRightInd w:val="0"/>
              <w:jc w:val="both"/>
              <w:rPr>
                <w:rFonts w:ascii="Verdana" w:hAnsi="Verdana"/>
                <w:bCs/>
                <w:szCs w:val="24"/>
              </w:rPr>
            </w:pPr>
            <w:r w:rsidRPr="001F4444">
              <w:rPr>
                <w:rFonts w:ascii="Verdana" w:hAnsi="Verdana"/>
                <w:bCs/>
                <w:szCs w:val="24"/>
              </w:rPr>
              <w:t xml:space="preserve">Project/ GMO </w:t>
            </w:r>
            <w:r w:rsidR="00077308" w:rsidRPr="001F4444">
              <w:rPr>
                <w:rFonts w:ascii="Verdana" w:hAnsi="Verdana"/>
                <w:bCs/>
                <w:szCs w:val="24"/>
              </w:rPr>
              <w:t>was suggested as</w:t>
            </w:r>
            <w:r w:rsidRPr="001F4444">
              <w:rPr>
                <w:rFonts w:ascii="Verdana" w:hAnsi="Verdana"/>
                <w:bCs/>
                <w:szCs w:val="24"/>
              </w:rPr>
              <w:t xml:space="preserve"> deferred to 25/ 26 and resource reviewed at that that time to confirm what is deliverable </w:t>
            </w:r>
          </w:p>
          <w:p w14:paraId="752E420A" w14:textId="77777777" w:rsidR="00077308" w:rsidRPr="001F4444" w:rsidRDefault="00077308" w:rsidP="009B0FF7">
            <w:pPr>
              <w:autoSpaceDE w:val="0"/>
              <w:autoSpaceDN w:val="0"/>
              <w:adjustRightInd w:val="0"/>
              <w:jc w:val="both"/>
              <w:rPr>
                <w:rFonts w:ascii="Verdana" w:hAnsi="Verdana"/>
                <w:szCs w:val="24"/>
              </w:rPr>
            </w:pPr>
          </w:p>
          <w:p w14:paraId="2F871EA2" w14:textId="778F32E3" w:rsidR="00077308" w:rsidRPr="001F4444" w:rsidRDefault="00077308" w:rsidP="009B0FF7">
            <w:pPr>
              <w:autoSpaceDE w:val="0"/>
              <w:autoSpaceDN w:val="0"/>
              <w:adjustRightInd w:val="0"/>
              <w:jc w:val="both"/>
              <w:rPr>
                <w:rFonts w:ascii="Verdana" w:hAnsi="Verdana"/>
                <w:b/>
                <w:bCs/>
                <w:szCs w:val="24"/>
              </w:rPr>
            </w:pPr>
            <w:r w:rsidRPr="001F4444">
              <w:rPr>
                <w:rFonts w:ascii="Verdana" w:hAnsi="Verdana"/>
                <w:b/>
                <w:bCs/>
                <w:szCs w:val="24"/>
              </w:rPr>
              <w:t xml:space="preserve">Closed and not included in Annual Plan 25/26 </w:t>
            </w:r>
          </w:p>
        </w:tc>
      </w:tr>
      <w:tr w:rsidR="00A810FF" w:rsidRPr="001F4444" w14:paraId="40AE5DBA" w14:textId="77777777" w:rsidTr="001746A5">
        <w:tc>
          <w:tcPr>
            <w:tcW w:w="1162" w:type="pct"/>
            <w:shd w:val="clear" w:color="auto" w:fill="auto"/>
            <w:vAlign w:val="center"/>
          </w:tcPr>
          <w:p w14:paraId="4814BCCF" w14:textId="189C574D" w:rsidR="00A810FF" w:rsidRPr="001F4444" w:rsidRDefault="009B0FF7" w:rsidP="00D3773C">
            <w:pPr>
              <w:autoSpaceDE w:val="0"/>
              <w:autoSpaceDN w:val="0"/>
              <w:adjustRightInd w:val="0"/>
              <w:jc w:val="center"/>
              <w:rPr>
                <w:rFonts w:ascii="Verdana" w:hAnsi="Verdana"/>
                <w:b/>
                <w:szCs w:val="24"/>
              </w:rPr>
            </w:pPr>
            <w:r w:rsidRPr="001F4444">
              <w:rPr>
                <w:rFonts w:ascii="Verdana" w:hAnsi="Verdana"/>
                <w:b/>
                <w:bCs/>
                <w:szCs w:val="24"/>
              </w:rPr>
              <w:lastRenderedPageBreak/>
              <w:t>UEC_07:</w:t>
            </w:r>
            <w:r w:rsidRPr="001F4444">
              <w:rPr>
                <w:rFonts w:ascii="Verdana" w:hAnsi="Verdana"/>
                <w:szCs w:val="24"/>
              </w:rPr>
              <w:t xml:space="preserve"> Expansion of District Nursing O</w:t>
            </w:r>
            <w:r w:rsidR="002C3618" w:rsidRPr="001F4444">
              <w:rPr>
                <w:rFonts w:ascii="Verdana" w:hAnsi="Verdana"/>
                <w:szCs w:val="24"/>
              </w:rPr>
              <w:t>ut of Hours</w:t>
            </w:r>
            <w:r w:rsidRPr="001F4444">
              <w:rPr>
                <w:rFonts w:ascii="Verdana" w:hAnsi="Verdana"/>
                <w:szCs w:val="24"/>
              </w:rPr>
              <w:t>/ S</w:t>
            </w:r>
            <w:r w:rsidR="002C3618" w:rsidRPr="001F4444">
              <w:rPr>
                <w:rFonts w:ascii="Verdana" w:hAnsi="Verdana"/>
                <w:szCs w:val="24"/>
              </w:rPr>
              <w:t>ingle Point of Access</w:t>
            </w:r>
            <w:r w:rsidRPr="001F4444">
              <w:rPr>
                <w:rFonts w:ascii="Verdana" w:hAnsi="Verdana"/>
                <w:szCs w:val="24"/>
              </w:rPr>
              <w:t xml:space="preserve"> -</w:t>
            </w:r>
            <w:r w:rsidRPr="001F4444">
              <w:rPr>
                <w:rFonts w:ascii="Verdana" w:hAnsi="Verdana"/>
                <w:b/>
                <w:szCs w:val="24"/>
              </w:rPr>
              <w:t xml:space="preserve"> </w:t>
            </w:r>
            <w:r w:rsidRPr="001F4444">
              <w:rPr>
                <w:rFonts w:ascii="Verdana" w:hAnsi="Verdana"/>
                <w:szCs w:val="24"/>
              </w:rPr>
              <w:t>Enhance the Community Nursing Service over 24hrs to support End of Life care</w:t>
            </w:r>
          </w:p>
        </w:tc>
        <w:tc>
          <w:tcPr>
            <w:tcW w:w="1012" w:type="pct"/>
            <w:shd w:val="clear" w:color="auto" w:fill="auto"/>
            <w:vAlign w:val="center"/>
          </w:tcPr>
          <w:p w14:paraId="5E9C2B09" w14:textId="459C29D1" w:rsidR="00A810FF" w:rsidRPr="001F4444" w:rsidRDefault="00CA5D20" w:rsidP="00D3773C">
            <w:pPr>
              <w:autoSpaceDE w:val="0"/>
              <w:autoSpaceDN w:val="0"/>
              <w:adjustRightInd w:val="0"/>
              <w:jc w:val="center"/>
              <w:rPr>
                <w:rFonts w:ascii="Verdana" w:hAnsi="Verdana"/>
                <w:b/>
                <w:szCs w:val="24"/>
              </w:rPr>
            </w:pPr>
            <w:r w:rsidRPr="001F4444">
              <w:rPr>
                <w:rFonts w:ascii="Verdana" w:hAnsi="Verdana"/>
                <w:bCs/>
                <w:szCs w:val="24"/>
              </w:rPr>
              <w:t>Noted that no funding available during 24/ 25 for activity – GMO/ project closed at end of Q2 (non-delivery)</w:t>
            </w:r>
          </w:p>
        </w:tc>
        <w:tc>
          <w:tcPr>
            <w:tcW w:w="1113" w:type="pct"/>
            <w:shd w:val="clear" w:color="auto" w:fill="auto"/>
            <w:vAlign w:val="center"/>
          </w:tcPr>
          <w:p w14:paraId="282BF04E" w14:textId="426FA739" w:rsidR="00A810FF" w:rsidRPr="001F4444" w:rsidRDefault="009B0FF7" w:rsidP="00D3773C">
            <w:pPr>
              <w:autoSpaceDE w:val="0"/>
              <w:autoSpaceDN w:val="0"/>
              <w:adjustRightInd w:val="0"/>
              <w:jc w:val="center"/>
              <w:rPr>
                <w:rFonts w:ascii="Verdana" w:hAnsi="Verdana"/>
                <w:b/>
                <w:szCs w:val="24"/>
              </w:rPr>
            </w:pPr>
            <w:r w:rsidRPr="001F4444">
              <w:rPr>
                <w:rFonts w:ascii="Verdana" w:hAnsi="Verdana"/>
                <w:bCs/>
                <w:szCs w:val="24"/>
              </w:rPr>
              <w:t>Lack of resource/ funding to deliver</w:t>
            </w:r>
          </w:p>
        </w:tc>
        <w:tc>
          <w:tcPr>
            <w:tcW w:w="1713" w:type="pct"/>
            <w:shd w:val="clear" w:color="auto" w:fill="auto"/>
            <w:vAlign w:val="center"/>
          </w:tcPr>
          <w:p w14:paraId="3FA7B261" w14:textId="77777777" w:rsidR="00A810FF" w:rsidRPr="001F4444" w:rsidRDefault="00036DBC" w:rsidP="00D3773C">
            <w:pPr>
              <w:autoSpaceDE w:val="0"/>
              <w:autoSpaceDN w:val="0"/>
              <w:adjustRightInd w:val="0"/>
              <w:jc w:val="center"/>
              <w:rPr>
                <w:rFonts w:ascii="Verdana" w:hAnsi="Verdana"/>
                <w:bCs/>
                <w:szCs w:val="24"/>
              </w:rPr>
            </w:pPr>
            <w:r w:rsidRPr="001F4444">
              <w:rPr>
                <w:rFonts w:ascii="Verdana" w:hAnsi="Verdana"/>
                <w:bCs/>
                <w:szCs w:val="24"/>
              </w:rPr>
              <w:t>Project/ GMO has been closed for 24/ 25 – no funding available to deliver (non-delivery)</w:t>
            </w:r>
          </w:p>
          <w:p w14:paraId="19D28092" w14:textId="77777777" w:rsidR="00077308" w:rsidRPr="001F4444" w:rsidRDefault="00077308" w:rsidP="00D3773C">
            <w:pPr>
              <w:autoSpaceDE w:val="0"/>
              <w:autoSpaceDN w:val="0"/>
              <w:adjustRightInd w:val="0"/>
              <w:jc w:val="center"/>
              <w:rPr>
                <w:rFonts w:ascii="Verdana" w:hAnsi="Verdana"/>
                <w:bCs/>
                <w:szCs w:val="24"/>
              </w:rPr>
            </w:pPr>
          </w:p>
          <w:p w14:paraId="6ECCC4FF" w14:textId="3B9B32B6" w:rsidR="00077308" w:rsidRPr="001F4444" w:rsidRDefault="00077308" w:rsidP="00D3773C">
            <w:pPr>
              <w:autoSpaceDE w:val="0"/>
              <w:autoSpaceDN w:val="0"/>
              <w:adjustRightInd w:val="0"/>
              <w:jc w:val="center"/>
              <w:rPr>
                <w:rFonts w:ascii="Verdana" w:hAnsi="Verdana"/>
                <w:bCs/>
                <w:szCs w:val="24"/>
              </w:rPr>
            </w:pPr>
            <w:r w:rsidRPr="001F4444">
              <w:rPr>
                <w:rFonts w:ascii="Verdana" w:hAnsi="Verdana"/>
                <w:b/>
                <w:bCs/>
                <w:szCs w:val="24"/>
              </w:rPr>
              <w:t>Closed and not included in Annual Plan 25/26</w:t>
            </w:r>
          </w:p>
        </w:tc>
      </w:tr>
      <w:tr w:rsidR="002B1AF7" w:rsidRPr="001F4444" w14:paraId="25AD6F61" w14:textId="77777777" w:rsidTr="001746A5">
        <w:tc>
          <w:tcPr>
            <w:tcW w:w="1162" w:type="pct"/>
            <w:shd w:val="clear" w:color="auto" w:fill="auto"/>
            <w:vAlign w:val="center"/>
          </w:tcPr>
          <w:p w14:paraId="5BD7A959" w14:textId="283BA78D" w:rsidR="002B1AF7" w:rsidRPr="001F4444" w:rsidRDefault="002B1AF7" w:rsidP="00D3773C">
            <w:pPr>
              <w:autoSpaceDE w:val="0"/>
              <w:autoSpaceDN w:val="0"/>
              <w:adjustRightInd w:val="0"/>
              <w:jc w:val="center"/>
              <w:rPr>
                <w:rFonts w:ascii="Verdana" w:hAnsi="Verdana"/>
                <w:bCs/>
                <w:szCs w:val="24"/>
              </w:rPr>
            </w:pPr>
            <w:r w:rsidRPr="001F4444">
              <w:rPr>
                <w:rFonts w:ascii="Verdana" w:hAnsi="Verdana"/>
                <w:bCs/>
                <w:szCs w:val="24"/>
              </w:rPr>
              <w:t xml:space="preserve">Create a Mental Health </w:t>
            </w:r>
            <w:r w:rsidR="002C3618" w:rsidRPr="001F4444">
              <w:rPr>
                <w:rFonts w:ascii="Verdana" w:hAnsi="Verdana"/>
                <w:bCs/>
                <w:szCs w:val="24"/>
              </w:rPr>
              <w:t>Emergency Department</w:t>
            </w:r>
          </w:p>
        </w:tc>
        <w:tc>
          <w:tcPr>
            <w:tcW w:w="1012" w:type="pct"/>
            <w:shd w:val="clear" w:color="auto" w:fill="auto"/>
            <w:vAlign w:val="center"/>
          </w:tcPr>
          <w:p w14:paraId="7B88A4C1" w14:textId="0DDA40BA" w:rsidR="002B1AF7" w:rsidRPr="001F4444" w:rsidRDefault="002B1AF7" w:rsidP="00D3773C">
            <w:pPr>
              <w:autoSpaceDE w:val="0"/>
              <w:autoSpaceDN w:val="0"/>
              <w:adjustRightInd w:val="0"/>
              <w:jc w:val="center"/>
              <w:rPr>
                <w:rFonts w:ascii="Verdana" w:hAnsi="Verdana"/>
                <w:bCs/>
                <w:szCs w:val="24"/>
              </w:rPr>
            </w:pPr>
            <w:r w:rsidRPr="001F4444">
              <w:rPr>
                <w:rFonts w:ascii="Verdana" w:hAnsi="Verdana"/>
                <w:bCs/>
                <w:szCs w:val="24"/>
              </w:rPr>
              <w:t>Development of strategy</w:t>
            </w:r>
          </w:p>
        </w:tc>
        <w:tc>
          <w:tcPr>
            <w:tcW w:w="1113" w:type="pct"/>
            <w:shd w:val="clear" w:color="auto" w:fill="auto"/>
            <w:vAlign w:val="center"/>
          </w:tcPr>
          <w:p w14:paraId="7F66F4F1" w14:textId="48D063FA" w:rsidR="002B1AF7" w:rsidRPr="001F4444" w:rsidRDefault="002B1AF7" w:rsidP="00D3773C">
            <w:pPr>
              <w:autoSpaceDE w:val="0"/>
              <w:autoSpaceDN w:val="0"/>
              <w:adjustRightInd w:val="0"/>
              <w:jc w:val="center"/>
              <w:rPr>
                <w:rFonts w:ascii="Verdana" w:hAnsi="Verdana"/>
                <w:szCs w:val="24"/>
              </w:rPr>
            </w:pPr>
            <w:r w:rsidRPr="001F4444">
              <w:rPr>
                <w:rFonts w:ascii="Verdana" w:hAnsi="Verdana"/>
                <w:szCs w:val="24"/>
              </w:rPr>
              <w:t>Noted that model of having Section 136 beds at M</w:t>
            </w:r>
            <w:r w:rsidR="002C3618" w:rsidRPr="001F4444">
              <w:rPr>
                <w:rFonts w:ascii="Verdana" w:hAnsi="Verdana"/>
                <w:szCs w:val="24"/>
              </w:rPr>
              <w:t>orriston</w:t>
            </w:r>
            <w:r w:rsidRPr="001F4444">
              <w:rPr>
                <w:rFonts w:ascii="Verdana" w:hAnsi="Verdana"/>
                <w:szCs w:val="24"/>
              </w:rPr>
              <w:t xml:space="preserve"> site unsuitable with mental health beds located at N</w:t>
            </w:r>
            <w:r w:rsidR="00467087" w:rsidRPr="001F4444">
              <w:rPr>
                <w:rFonts w:ascii="Verdana" w:hAnsi="Verdana"/>
                <w:szCs w:val="24"/>
              </w:rPr>
              <w:t>eath Port Talbot</w:t>
            </w:r>
          </w:p>
          <w:p w14:paraId="44256FC2" w14:textId="321E7FB4" w:rsidR="002B1AF7" w:rsidRPr="001F4444" w:rsidRDefault="002B1AF7" w:rsidP="00D3773C">
            <w:pPr>
              <w:autoSpaceDE w:val="0"/>
              <w:autoSpaceDN w:val="0"/>
              <w:adjustRightInd w:val="0"/>
              <w:jc w:val="center"/>
              <w:rPr>
                <w:rFonts w:ascii="Verdana" w:hAnsi="Verdana"/>
                <w:szCs w:val="24"/>
              </w:rPr>
            </w:pPr>
          </w:p>
        </w:tc>
        <w:tc>
          <w:tcPr>
            <w:tcW w:w="1713" w:type="pct"/>
            <w:shd w:val="clear" w:color="auto" w:fill="auto"/>
            <w:vAlign w:val="center"/>
          </w:tcPr>
          <w:p w14:paraId="1C11CE74" w14:textId="77777777" w:rsidR="002B1AF7" w:rsidRPr="001F4444" w:rsidRDefault="002B1AF7" w:rsidP="00D3773C">
            <w:pPr>
              <w:autoSpaceDE w:val="0"/>
              <w:autoSpaceDN w:val="0"/>
              <w:adjustRightInd w:val="0"/>
              <w:jc w:val="center"/>
              <w:rPr>
                <w:rFonts w:ascii="Verdana" w:hAnsi="Verdana"/>
                <w:szCs w:val="24"/>
              </w:rPr>
            </w:pPr>
            <w:r w:rsidRPr="001F4444">
              <w:rPr>
                <w:rFonts w:ascii="Verdana" w:hAnsi="Verdana"/>
                <w:szCs w:val="24"/>
              </w:rPr>
              <w:t>Recommendation to close project/ GMO in 24/ 25 (non-delivery)</w:t>
            </w:r>
          </w:p>
          <w:p w14:paraId="50E4342B" w14:textId="77777777" w:rsidR="00077308" w:rsidRPr="001F4444" w:rsidRDefault="00077308" w:rsidP="00D3773C">
            <w:pPr>
              <w:autoSpaceDE w:val="0"/>
              <w:autoSpaceDN w:val="0"/>
              <w:adjustRightInd w:val="0"/>
              <w:jc w:val="center"/>
              <w:rPr>
                <w:rFonts w:ascii="Verdana" w:hAnsi="Verdana"/>
                <w:szCs w:val="24"/>
              </w:rPr>
            </w:pPr>
          </w:p>
          <w:p w14:paraId="6B3D31D4" w14:textId="0537A408" w:rsidR="00077308" w:rsidRPr="001F4444" w:rsidRDefault="00077308" w:rsidP="00D3773C">
            <w:pPr>
              <w:autoSpaceDE w:val="0"/>
              <w:autoSpaceDN w:val="0"/>
              <w:adjustRightInd w:val="0"/>
              <w:jc w:val="center"/>
              <w:rPr>
                <w:rFonts w:ascii="Verdana" w:hAnsi="Verdana"/>
                <w:szCs w:val="24"/>
              </w:rPr>
            </w:pPr>
            <w:r w:rsidRPr="001F4444">
              <w:rPr>
                <w:rFonts w:ascii="Verdana" w:hAnsi="Verdana"/>
                <w:b/>
                <w:bCs/>
                <w:szCs w:val="24"/>
              </w:rPr>
              <w:t>Closed and not included in Annual Plan 25/26</w:t>
            </w:r>
          </w:p>
        </w:tc>
      </w:tr>
      <w:tr w:rsidR="00A810FF" w:rsidRPr="001F4444" w14:paraId="4C88F9E3" w14:textId="77777777" w:rsidTr="001746A5">
        <w:tc>
          <w:tcPr>
            <w:tcW w:w="1162" w:type="pct"/>
            <w:shd w:val="clear" w:color="auto" w:fill="auto"/>
            <w:vAlign w:val="center"/>
          </w:tcPr>
          <w:p w14:paraId="6D07CB4C" w14:textId="0F1C5D61" w:rsidR="00A810FF" w:rsidRPr="001F4444" w:rsidRDefault="009B0FF7" w:rsidP="00D3773C">
            <w:pPr>
              <w:autoSpaceDE w:val="0"/>
              <w:autoSpaceDN w:val="0"/>
              <w:adjustRightInd w:val="0"/>
              <w:jc w:val="center"/>
              <w:rPr>
                <w:rFonts w:ascii="Verdana" w:hAnsi="Verdana"/>
                <w:b/>
                <w:szCs w:val="24"/>
              </w:rPr>
            </w:pPr>
            <w:r w:rsidRPr="001F4444">
              <w:rPr>
                <w:rFonts w:ascii="Verdana" w:hAnsi="Verdana"/>
                <w:b/>
                <w:szCs w:val="24"/>
              </w:rPr>
              <w:t xml:space="preserve">UEC_12: </w:t>
            </w:r>
            <w:r w:rsidRPr="001F4444">
              <w:rPr>
                <w:rFonts w:ascii="Verdana" w:hAnsi="Verdana"/>
                <w:szCs w:val="24"/>
              </w:rPr>
              <w:t>Evaluation of current Home First discharge support and subsequent agreement/ development of future intermediate bed provision</w:t>
            </w:r>
          </w:p>
        </w:tc>
        <w:tc>
          <w:tcPr>
            <w:tcW w:w="1012" w:type="pct"/>
            <w:shd w:val="clear" w:color="auto" w:fill="auto"/>
            <w:vAlign w:val="center"/>
          </w:tcPr>
          <w:p w14:paraId="5F0F2595" w14:textId="6F6D1425" w:rsidR="00A810FF" w:rsidRPr="001F4444" w:rsidRDefault="00931474" w:rsidP="00D3773C">
            <w:pPr>
              <w:autoSpaceDE w:val="0"/>
              <w:autoSpaceDN w:val="0"/>
              <w:adjustRightInd w:val="0"/>
              <w:jc w:val="center"/>
              <w:rPr>
                <w:rFonts w:ascii="Verdana" w:hAnsi="Verdana"/>
                <w:b/>
                <w:szCs w:val="24"/>
              </w:rPr>
            </w:pPr>
            <w:r w:rsidRPr="001F4444">
              <w:rPr>
                <w:rFonts w:ascii="Verdana" w:hAnsi="Verdana"/>
                <w:bCs/>
                <w:szCs w:val="24"/>
              </w:rPr>
              <w:t>Noted that no funding available or support of evaluation during 24/ 25 – GMO/ project closed at end of Q2 (non-delivery)</w:t>
            </w:r>
          </w:p>
        </w:tc>
        <w:tc>
          <w:tcPr>
            <w:tcW w:w="1113" w:type="pct"/>
            <w:shd w:val="clear" w:color="auto" w:fill="auto"/>
            <w:vAlign w:val="center"/>
          </w:tcPr>
          <w:p w14:paraId="08019A0C" w14:textId="114158D3" w:rsidR="00A810FF" w:rsidRPr="001F4444" w:rsidRDefault="00014675" w:rsidP="00D3773C">
            <w:pPr>
              <w:autoSpaceDE w:val="0"/>
              <w:autoSpaceDN w:val="0"/>
              <w:adjustRightInd w:val="0"/>
              <w:jc w:val="center"/>
              <w:rPr>
                <w:rFonts w:ascii="Verdana" w:hAnsi="Verdana"/>
                <w:szCs w:val="24"/>
              </w:rPr>
            </w:pPr>
            <w:r w:rsidRPr="001F4444">
              <w:rPr>
                <w:rFonts w:ascii="Verdana" w:hAnsi="Verdana"/>
                <w:szCs w:val="24"/>
              </w:rPr>
              <w:t>Flagged that Home First programme board has been discontinued by the R</w:t>
            </w:r>
            <w:r w:rsidR="00467087" w:rsidRPr="001F4444">
              <w:rPr>
                <w:rFonts w:ascii="Verdana" w:hAnsi="Verdana"/>
                <w:szCs w:val="24"/>
              </w:rPr>
              <w:t>egional Partnership Board</w:t>
            </w:r>
            <w:r w:rsidRPr="001F4444">
              <w:rPr>
                <w:rFonts w:ascii="Verdana" w:hAnsi="Verdana"/>
                <w:szCs w:val="24"/>
              </w:rPr>
              <w:t xml:space="preserve"> – work is continuing but has been incorporated into the older persons group – no plans noted to develop an evaluation or extend the programme (in current financial environment)</w:t>
            </w:r>
          </w:p>
          <w:p w14:paraId="759DA0A2" w14:textId="77777777" w:rsidR="00183DC6" w:rsidRPr="001F4444" w:rsidRDefault="00183DC6" w:rsidP="00D3773C">
            <w:pPr>
              <w:autoSpaceDE w:val="0"/>
              <w:autoSpaceDN w:val="0"/>
              <w:adjustRightInd w:val="0"/>
              <w:jc w:val="center"/>
              <w:rPr>
                <w:rFonts w:ascii="Verdana" w:hAnsi="Verdana"/>
                <w:szCs w:val="24"/>
              </w:rPr>
            </w:pPr>
          </w:p>
          <w:p w14:paraId="6321B273" w14:textId="104D34B5" w:rsidR="00183DC6" w:rsidRPr="001F4444" w:rsidRDefault="00183DC6" w:rsidP="00D3773C">
            <w:pPr>
              <w:autoSpaceDE w:val="0"/>
              <w:autoSpaceDN w:val="0"/>
              <w:adjustRightInd w:val="0"/>
              <w:jc w:val="center"/>
              <w:rPr>
                <w:rFonts w:ascii="Verdana" w:hAnsi="Verdana"/>
                <w:b/>
                <w:szCs w:val="24"/>
              </w:rPr>
            </w:pPr>
          </w:p>
        </w:tc>
        <w:tc>
          <w:tcPr>
            <w:tcW w:w="1713" w:type="pct"/>
            <w:shd w:val="clear" w:color="auto" w:fill="auto"/>
            <w:vAlign w:val="center"/>
          </w:tcPr>
          <w:p w14:paraId="05F64B76" w14:textId="77777777" w:rsidR="00A810FF" w:rsidRPr="001F4444" w:rsidRDefault="001B69FC" w:rsidP="00D3773C">
            <w:pPr>
              <w:autoSpaceDE w:val="0"/>
              <w:autoSpaceDN w:val="0"/>
              <w:adjustRightInd w:val="0"/>
              <w:jc w:val="center"/>
              <w:rPr>
                <w:rFonts w:ascii="Verdana" w:hAnsi="Verdana"/>
                <w:szCs w:val="24"/>
              </w:rPr>
            </w:pPr>
            <w:r w:rsidRPr="001F4444">
              <w:rPr>
                <w:rFonts w:ascii="Verdana" w:hAnsi="Verdana"/>
                <w:szCs w:val="24"/>
              </w:rPr>
              <w:lastRenderedPageBreak/>
              <w:t>Project/ GMO had no support to be taken forward (due to changing structures and no resource to deliver) – project/ GMO closed (non-delivery)</w:t>
            </w:r>
          </w:p>
          <w:p w14:paraId="70DF9998" w14:textId="77777777" w:rsidR="00077308" w:rsidRPr="001F4444" w:rsidRDefault="00077308" w:rsidP="00D3773C">
            <w:pPr>
              <w:autoSpaceDE w:val="0"/>
              <w:autoSpaceDN w:val="0"/>
              <w:adjustRightInd w:val="0"/>
              <w:jc w:val="center"/>
              <w:rPr>
                <w:rFonts w:ascii="Verdana" w:hAnsi="Verdana"/>
                <w:szCs w:val="24"/>
              </w:rPr>
            </w:pPr>
          </w:p>
          <w:p w14:paraId="4CF0CA2D" w14:textId="77EC8FDC" w:rsidR="00077308" w:rsidRPr="001F4444" w:rsidRDefault="00077308" w:rsidP="00D3773C">
            <w:pPr>
              <w:autoSpaceDE w:val="0"/>
              <w:autoSpaceDN w:val="0"/>
              <w:adjustRightInd w:val="0"/>
              <w:jc w:val="center"/>
              <w:rPr>
                <w:rFonts w:ascii="Verdana" w:hAnsi="Verdana"/>
                <w:szCs w:val="24"/>
              </w:rPr>
            </w:pPr>
            <w:r w:rsidRPr="001F4444">
              <w:rPr>
                <w:rFonts w:ascii="Verdana" w:hAnsi="Verdana"/>
                <w:b/>
                <w:bCs/>
                <w:szCs w:val="24"/>
              </w:rPr>
              <w:t>Closed and not included in Annual Plan 25/26</w:t>
            </w:r>
          </w:p>
        </w:tc>
      </w:tr>
      <w:tr w:rsidR="00621279" w:rsidRPr="001F4444" w14:paraId="0BE286C1" w14:textId="77777777" w:rsidTr="009F068A">
        <w:tc>
          <w:tcPr>
            <w:tcW w:w="5000" w:type="pct"/>
            <w:gridSpan w:val="4"/>
            <w:shd w:val="clear" w:color="auto" w:fill="DEEAF6" w:themeFill="accent1" w:themeFillTint="33"/>
            <w:vAlign w:val="center"/>
          </w:tcPr>
          <w:p w14:paraId="234AE93D" w14:textId="79630324" w:rsidR="00621279" w:rsidRPr="001F4444" w:rsidRDefault="00621279" w:rsidP="00D3773C">
            <w:pPr>
              <w:autoSpaceDE w:val="0"/>
              <w:autoSpaceDN w:val="0"/>
              <w:adjustRightInd w:val="0"/>
              <w:jc w:val="center"/>
              <w:rPr>
                <w:rFonts w:ascii="Verdana" w:hAnsi="Verdana"/>
                <w:b/>
                <w:szCs w:val="24"/>
              </w:rPr>
            </w:pPr>
            <w:r w:rsidRPr="001F4444">
              <w:rPr>
                <w:rFonts w:ascii="Verdana" w:hAnsi="Verdana"/>
                <w:b/>
                <w:szCs w:val="24"/>
              </w:rPr>
              <w:t xml:space="preserve">WORKFORCE Executive Lead: </w:t>
            </w:r>
            <w:r w:rsidR="002B1AF7" w:rsidRPr="001F4444">
              <w:rPr>
                <w:rFonts w:ascii="Verdana" w:hAnsi="Verdana"/>
                <w:b/>
                <w:szCs w:val="24"/>
              </w:rPr>
              <w:t>Tina Ricketts</w:t>
            </w:r>
          </w:p>
        </w:tc>
      </w:tr>
      <w:tr w:rsidR="00621279" w:rsidRPr="001F4444" w14:paraId="246B8D4A" w14:textId="77777777" w:rsidTr="00183DC6">
        <w:tc>
          <w:tcPr>
            <w:tcW w:w="1162" w:type="pct"/>
            <w:shd w:val="clear" w:color="auto" w:fill="auto"/>
            <w:vAlign w:val="center"/>
          </w:tcPr>
          <w:p w14:paraId="2F0D219B" w14:textId="62C65090" w:rsidR="00621279" w:rsidRPr="001F4444" w:rsidRDefault="002B1AF7" w:rsidP="002B1AF7">
            <w:pPr>
              <w:autoSpaceDE w:val="0"/>
              <w:autoSpaceDN w:val="0"/>
              <w:adjustRightInd w:val="0"/>
              <w:rPr>
                <w:rFonts w:ascii="Verdana" w:hAnsi="Verdana"/>
                <w:bCs/>
                <w:szCs w:val="24"/>
              </w:rPr>
            </w:pPr>
            <w:r w:rsidRPr="001F4444">
              <w:rPr>
                <w:rFonts w:ascii="Verdana" w:hAnsi="Verdana"/>
                <w:bCs/>
                <w:szCs w:val="24"/>
              </w:rPr>
              <w:t>Increase flexible working opportunities for our people through enabling self-rostering</w:t>
            </w:r>
          </w:p>
        </w:tc>
        <w:tc>
          <w:tcPr>
            <w:tcW w:w="1012" w:type="pct"/>
            <w:shd w:val="clear" w:color="auto" w:fill="auto"/>
            <w:vAlign w:val="center"/>
          </w:tcPr>
          <w:p w14:paraId="25CEFC52" w14:textId="58A1B04A" w:rsidR="00621279" w:rsidRPr="001F4444" w:rsidRDefault="002B1AF7" w:rsidP="009700DE">
            <w:pPr>
              <w:autoSpaceDE w:val="0"/>
              <w:autoSpaceDN w:val="0"/>
              <w:adjustRightInd w:val="0"/>
              <w:rPr>
                <w:rFonts w:ascii="Verdana" w:hAnsi="Verdana"/>
                <w:b/>
                <w:szCs w:val="24"/>
              </w:rPr>
            </w:pPr>
            <w:r w:rsidRPr="001F4444">
              <w:rPr>
                <w:rFonts w:ascii="Verdana" w:eastAsia="Times New Roman" w:hAnsi="Verdana"/>
                <w:szCs w:val="24"/>
                <w:lang w:eastAsia="en-GB"/>
              </w:rPr>
              <w:t>Evaluate self-rostering pilot and look to expand to other service areas</w:t>
            </w:r>
          </w:p>
        </w:tc>
        <w:tc>
          <w:tcPr>
            <w:tcW w:w="1113" w:type="pct"/>
            <w:shd w:val="clear" w:color="auto" w:fill="auto"/>
            <w:vAlign w:val="center"/>
          </w:tcPr>
          <w:p w14:paraId="10B2946F" w14:textId="0456A75A" w:rsidR="00621279" w:rsidRPr="001F4444" w:rsidRDefault="002B1AF7" w:rsidP="005C1D6D">
            <w:pPr>
              <w:autoSpaceDE w:val="0"/>
              <w:autoSpaceDN w:val="0"/>
              <w:adjustRightInd w:val="0"/>
              <w:jc w:val="both"/>
              <w:rPr>
                <w:rFonts w:ascii="Verdana" w:hAnsi="Verdana"/>
                <w:b/>
                <w:szCs w:val="24"/>
              </w:rPr>
            </w:pPr>
            <w:r w:rsidRPr="001F4444">
              <w:rPr>
                <w:rFonts w:ascii="Verdana" w:eastAsia="Times New Roman" w:hAnsi="Verdana"/>
                <w:szCs w:val="24"/>
                <w:lang w:eastAsia="en-GB"/>
              </w:rPr>
              <w:t>Waiting for service area to define their parameters before being able to go live</w:t>
            </w:r>
          </w:p>
        </w:tc>
        <w:tc>
          <w:tcPr>
            <w:tcW w:w="1713" w:type="pct"/>
            <w:shd w:val="clear" w:color="auto" w:fill="auto"/>
            <w:vAlign w:val="center"/>
          </w:tcPr>
          <w:p w14:paraId="5E635CF6" w14:textId="41F63DDA" w:rsidR="007067D9" w:rsidRPr="001F4444" w:rsidRDefault="002B1AF7" w:rsidP="005C1D6D">
            <w:pPr>
              <w:autoSpaceDE w:val="0"/>
              <w:autoSpaceDN w:val="0"/>
              <w:adjustRightInd w:val="0"/>
              <w:jc w:val="both"/>
              <w:rPr>
                <w:rFonts w:ascii="Verdana" w:hAnsi="Verdana"/>
                <w:szCs w:val="24"/>
              </w:rPr>
            </w:pPr>
            <w:r w:rsidRPr="001F4444">
              <w:rPr>
                <w:rFonts w:ascii="Verdana" w:hAnsi="Verdana"/>
                <w:bCs/>
                <w:szCs w:val="24"/>
              </w:rPr>
              <w:t xml:space="preserve">Discussions are ongoing </w:t>
            </w:r>
          </w:p>
          <w:p w14:paraId="7CD24528" w14:textId="77777777" w:rsidR="007067D9" w:rsidRPr="001F4444" w:rsidRDefault="007067D9" w:rsidP="005C1D6D">
            <w:pPr>
              <w:autoSpaceDE w:val="0"/>
              <w:autoSpaceDN w:val="0"/>
              <w:adjustRightInd w:val="0"/>
              <w:jc w:val="both"/>
              <w:rPr>
                <w:rFonts w:ascii="Verdana" w:hAnsi="Verdana"/>
                <w:szCs w:val="24"/>
              </w:rPr>
            </w:pPr>
          </w:p>
          <w:p w14:paraId="7CB8266F" w14:textId="2A2076F8" w:rsidR="007067D9" w:rsidRPr="001F4444" w:rsidRDefault="00077308" w:rsidP="005C1D6D">
            <w:pPr>
              <w:autoSpaceDE w:val="0"/>
              <w:autoSpaceDN w:val="0"/>
              <w:adjustRightInd w:val="0"/>
              <w:jc w:val="both"/>
              <w:rPr>
                <w:rFonts w:ascii="Verdana" w:hAnsi="Verdana"/>
                <w:szCs w:val="24"/>
              </w:rPr>
            </w:pPr>
            <w:r w:rsidRPr="001F4444">
              <w:rPr>
                <w:rFonts w:ascii="Verdana" w:hAnsi="Verdana"/>
                <w:b/>
                <w:bCs/>
                <w:szCs w:val="24"/>
              </w:rPr>
              <w:t>Closed and not included in Annual Plan 25/2</w:t>
            </w:r>
            <w:r w:rsidR="00372F36" w:rsidRPr="001F4444">
              <w:rPr>
                <w:rFonts w:ascii="Verdana" w:hAnsi="Verdana"/>
                <w:b/>
                <w:bCs/>
                <w:szCs w:val="24"/>
              </w:rPr>
              <w:t xml:space="preserve">6 </w:t>
            </w:r>
          </w:p>
          <w:p w14:paraId="7675E8A9" w14:textId="218842EA" w:rsidR="007067D9" w:rsidRPr="001F4444" w:rsidRDefault="007067D9" w:rsidP="005C1D6D">
            <w:pPr>
              <w:autoSpaceDE w:val="0"/>
              <w:autoSpaceDN w:val="0"/>
              <w:adjustRightInd w:val="0"/>
              <w:jc w:val="both"/>
              <w:rPr>
                <w:rFonts w:ascii="Verdana" w:hAnsi="Verdana"/>
                <w:b/>
                <w:szCs w:val="24"/>
              </w:rPr>
            </w:pPr>
          </w:p>
        </w:tc>
      </w:tr>
      <w:bookmarkEnd w:id="7"/>
      <w:tr w:rsidR="00D3773C" w:rsidRPr="001F4444" w14:paraId="7AF7665D" w14:textId="77777777" w:rsidTr="009F068A">
        <w:tc>
          <w:tcPr>
            <w:tcW w:w="5000" w:type="pct"/>
            <w:gridSpan w:val="4"/>
            <w:shd w:val="clear" w:color="auto" w:fill="DEEAF6" w:themeFill="accent1" w:themeFillTint="33"/>
            <w:vAlign w:val="center"/>
          </w:tcPr>
          <w:p w14:paraId="0CCEF771" w14:textId="0F6B1DE2" w:rsidR="00D3773C" w:rsidRPr="001F4444" w:rsidRDefault="00486C27" w:rsidP="00D3773C">
            <w:pPr>
              <w:autoSpaceDE w:val="0"/>
              <w:autoSpaceDN w:val="0"/>
              <w:adjustRightInd w:val="0"/>
              <w:jc w:val="center"/>
              <w:rPr>
                <w:rFonts w:ascii="Verdana" w:hAnsi="Verdana"/>
                <w:b/>
                <w:color w:val="C00000"/>
                <w:szCs w:val="24"/>
              </w:rPr>
            </w:pPr>
            <w:r w:rsidRPr="001F4444">
              <w:rPr>
                <w:rFonts w:ascii="Verdana" w:hAnsi="Verdana"/>
                <w:b/>
                <w:szCs w:val="24"/>
              </w:rPr>
              <w:t>DIGITAL Executive Lead: Matt John</w:t>
            </w:r>
          </w:p>
        </w:tc>
      </w:tr>
      <w:tr w:rsidR="00872866" w:rsidRPr="001F4444" w14:paraId="52AF3106" w14:textId="77777777" w:rsidTr="000261BC">
        <w:tc>
          <w:tcPr>
            <w:tcW w:w="1162" w:type="pct"/>
            <w:shd w:val="clear" w:color="auto" w:fill="auto"/>
            <w:vAlign w:val="center"/>
          </w:tcPr>
          <w:p w14:paraId="7CFA2BF4" w14:textId="2C66FB50" w:rsidR="00872866" w:rsidRPr="001F4444" w:rsidRDefault="00872866" w:rsidP="002B1AF7">
            <w:pPr>
              <w:rPr>
                <w:rFonts w:ascii="Verdana" w:hAnsi="Verdana"/>
                <w:bCs/>
                <w:szCs w:val="24"/>
              </w:rPr>
            </w:pPr>
            <w:r w:rsidRPr="001F4444">
              <w:rPr>
                <w:rFonts w:ascii="Verdana" w:hAnsi="Verdana"/>
                <w:b/>
                <w:bCs/>
                <w:szCs w:val="24"/>
              </w:rPr>
              <w:t>D_18:</w:t>
            </w:r>
            <w:r w:rsidRPr="001F4444">
              <w:rPr>
                <w:rFonts w:ascii="Verdana" w:hAnsi="Verdana"/>
                <w:szCs w:val="24"/>
              </w:rPr>
              <w:t xml:space="preserve"> Welsh Intensive Care Information System </w:t>
            </w:r>
            <w:r w:rsidR="00467087" w:rsidRPr="001F4444">
              <w:rPr>
                <w:rFonts w:ascii="Verdana" w:hAnsi="Verdana"/>
                <w:szCs w:val="24"/>
              </w:rPr>
              <w:t>(WICIS)</w:t>
            </w:r>
            <w:r w:rsidRPr="001F4444">
              <w:rPr>
                <w:rFonts w:ascii="Verdana" w:hAnsi="Verdana"/>
                <w:szCs w:val="24"/>
              </w:rPr>
              <w:t>- Implementation</w:t>
            </w:r>
          </w:p>
        </w:tc>
        <w:tc>
          <w:tcPr>
            <w:tcW w:w="1012" w:type="pct"/>
            <w:shd w:val="clear" w:color="auto" w:fill="auto"/>
            <w:vAlign w:val="center"/>
          </w:tcPr>
          <w:p w14:paraId="247522A8" w14:textId="52F59480" w:rsidR="00872866" w:rsidRPr="001F4444" w:rsidRDefault="00D404BC" w:rsidP="002B1AF7">
            <w:pPr>
              <w:rPr>
                <w:rFonts w:ascii="Verdana" w:hAnsi="Verdana"/>
                <w:bCs/>
                <w:szCs w:val="24"/>
              </w:rPr>
            </w:pPr>
            <w:r w:rsidRPr="001F4444">
              <w:rPr>
                <w:rFonts w:ascii="Verdana" w:hAnsi="Verdana"/>
                <w:szCs w:val="24"/>
              </w:rPr>
              <w:t>TBC, based upon the National Programme Board decision</w:t>
            </w:r>
          </w:p>
        </w:tc>
        <w:tc>
          <w:tcPr>
            <w:tcW w:w="1113" w:type="pct"/>
            <w:shd w:val="clear" w:color="auto" w:fill="auto"/>
            <w:vAlign w:val="center"/>
          </w:tcPr>
          <w:p w14:paraId="3CBF59FA" w14:textId="4EC0C78D" w:rsidR="00872866" w:rsidRPr="001F4444" w:rsidRDefault="00872866" w:rsidP="002B1AF7">
            <w:pPr>
              <w:rPr>
                <w:rFonts w:ascii="Verdana" w:hAnsi="Verdana"/>
                <w:bCs/>
                <w:szCs w:val="24"/>
              </w:rPr>
            </w:pPr>
            <w:r w:rsidRPr="001F4444">
              <w:rPr>
                <w:rFonts w:ascii="Verdana" w:hAnsi="Verdana"/>
                <w:szCs w:val="24"/>
              </w:rPr>
              <w:t>An Independent Assessment has been undertaken by WG to assess WICIS as a solution for Intensive Care</w:t>
            </w:r>
          </w:p>
        </w:tc>
        <w:tc>
          <w:tcPr>
            <w:tcW w:w="1713" w:type="pct"/>
            <w:shd w:val="clear" w:color="auto" w:fill="auto"/>
          </w:tcPr>
          <w:p w14:paraId="1520A92C" w14:textId="77777777" w:rsidR="00872866" w:rsidRPr="001F4444" w:rsidRDefault="00872866" w:rsidP="002B1AF7">
            <w:pPr>
              <w:rPr>
                <w:rFonts w:ascii="Verdana" w:hAnsi="Verdana"/>
                <w:szCs w:val="24"/>
              </w:rPr>
            </w:pPr>
            <w:r w:rsidRPr="001F4444">
              <w:rPr>
                <w:rFonts w:ascii="Verdana" w:hAnsi="Verdana"/>
                <w:szCs w:val="24"/>
              </w:rPr>
              <w:t>Awaiting outcome of Independent Assessment</w:t>
            </w:r>
            <w:r w:rsidR="002B1AF7" w:rsidRPr="001F4444">
              <w:rPr>
                <w:rFonts w:ascii="Verdana" w:hAnsi="Verdana"/>
                <w:szCs w:val="24"/>
              </w:rPr>
              <w:t xml:space="preserve"> from WG.</w:t>
            </w:r>
          </w:p>
          <w:p w14:paraId="19D1A35A" w14:textId="77777777" w:rsidR="00372F36" w:rsidRPr="001F4444" w:rsidRDefault="00372F36" w:rsidP="002B1AF7">
            <w:pPr>
              <w:rPr>
                <w:rFonts w:ascii="Verdana" w:hAnsi="Verdana"/>
                <w:bCs/>
                <w:szCs w:val="24"/>
              </w:rPr>
            </w:pPr>
          </w:p>
          <w:p w14:paraId="13EBA896" w14:textId="5E12E8D6" w:rsidR="00372F36" w:rsidRPr="001F4444" w:rsidRDefault="00372F36" w:rsidP="002B1AF7">
            <w:pPr>
              <w:rPr>
                <w:rFonts w:ascii="Verdana" w:hAnsi="Verdana"/>
                <w:bCs/>
                <w:szCs w:val="24"/>
              </w:rPr>
            </w:pPr>
            <w:r w:rsidRPr="001F4444">
              <w:rPr>
                <w:rFonts w:ascii="Verdana" w:hAnsi="Verdana"/>
                <w:b/>
                <w:bCs/>
                <w:szCs w:val="24"/>
              </w:rPr>
              <w:t>Rolled over/ redefined for 25/26 Annual Plan: (D_16: Implement WICIS in line with national implementation plan   - however noting nationally this is currently ON HOLD)_</w:t>
            </w:r>
          </w:p>
        </w:tc>
      </w:tr>
    </w:tbl>
    <w:p w14:paraId="0C0E036E" w14:textId="77777777" w:rsidR="00F20E66" w:rsidRPr="001F4444" w:rsidRDefault="00F20E66" w:rsidP="00C25358">
      <w:pPr>
        <w:spacing w:line="259" w:lineRule="auto"/>
        <w:rPr>
          <w:rFonts w:ascii="Verdana" w:eastAsia="Arial" w:hAnsi="Verdana"/>
          <w:b/>
          <w:bCs/>
          <w:color w:val="FF0000"/>
          <w:szCs w:val="24"/>
        </w:rPr>
      </w:pPr>
    </w:p>
    <w:p w14:paraId="4444E485" w14:textId="77777777" w:rsidR="002D492B" w:rsidRPr="001F4444" w:rsidRDefault="002D492B" w:rsidP="002D492B">
      <w:pPr>
        <w:spacing w:line="259" w:lineRule="auto"/>
        <w:rPr>
          <w:rFonts w:ascii="Verdana" w:eastAsia="Arial" w:hAnsi="Verdana"/>
          <w:b/>
          <w:bCs/>
          <w:color w:val="000000" w:themeColor="text1"/>
          <w:szCs w:val="24"/>
        </w:rPr>
      </w:pPr>
      <w:r w:rsidRPr="001F4444">
        <w:rPr>
          <w:rFonts w:ascii="Verdana" w:eastAsia="Arial" w:hAnsi="Verdana"/>
          <w:b/>
          <w:bCs/>
          <w:color w:val="000000" w:themeColor="text1"/>
          <w:szCs w:val="24"/>
        </w:rPr>
        <w:t>3.4 SYSTEM INDICATORS PERFORMANCE</w:t>
      </w:r>
    </w:p>
    <w:p w14:paraId="21FFAD8A" w14:textId="78887A03" w:rsidR="002D492B" w:rsidRPr="001F4444" w:rsidRDefault="002D492B" w:rsidP="002D492B">
      <w:pPr>
        <w:jc w:val="both"/>
        <w:rPr>
          <w:rFonts w:ascii="Verdana" w:eastAsia="Arial" w:hAnsi="Verdana"/>
          <w:color w:val="000000" w:themeColor="text1"/>
          <w:szCs w:val="24"/>
        </w:rPr>
      </w:pPr>
      <w:r w:rsidRPr="001F4444">
        <w:rPr>
          <w:rFonts w:ascii="Verdana" w:eastAsia="Arial" w:hAnsi="Verdana"/>
          <w:b/>
          <w:color w:val="000000" w:themeColor="text1"/>
          <w:szCs w:val="24"/>
        </w:rPr>
        <w:t>Table 6</w:t>
      </w:r>
      <w:r w:rsidRPr="001F4444">
        <w:rPr>
          <w:rFonts w:ascii="Verdana" w:eastAsia="Arial" w:hAnsi="Verdana"/>
          <w:color w:val="000000" w:themeColor="text1"/>
          <w:szCs w:val="24"/>
        </w:rPr>
        <w:t xml:space="preserve"> below details the key system indicators reported for Q</w:t>
      </w:r>
      <w:r w:rsidR="00453066" w:rsidRPr="001F4444">
        <w:rPr>
          <w:rFonts w:ascii="Verdana" w:eastAsia="Arial" w:hAnsi="Verdana"/>
          <w:color w:val="000000" w:themeColor="text1"/>
          <w:szCs w:val="24"/>
        </w:rPr>
        <w:t>4</w:t>
      </w:r>
      <w:r w:rsidRPr="001F4444">
        <w:rPr>
          <w:rFonts w:ascii="Verdana" w:eastAsia="Arial" w:hAnsi="Verdana"/>
          <w:color w:val="000000" w:themeColor="text1"/>
          <w:szCs w:val="24"/>
        </w:rPr>
        <w:t xml:space="preserve"> which are aligned to the NHS Wales Key Performance Indicators and national targets, including those set by Targeted Intervention. Performance in Q</w:t>
      </w:r>
      <w:r w:rsidR="00F20E66" w:rsidRPr="001F4444">
        <w:rPr>
          <w:rFonts w:ascii="Verdana" w:eastAsia="Arial" w:hAnsi="Verdana"/>
          <w:color w:val="000000" w:themeColor="text1"/>
          <w:szCs w:val="24"/>
        </w:rPr>
        <w:t>4</w:t>
      </w:r>
      <w:r w:rsidRPr="001F4444">
        <w:rPr>
          <w:rFonts w:ascii="Verdana" w:eastAsia="Arial" w:hAnsi="Verdana"/>
          <w:color w:val="000000" w:themeColor="text1"/>
          <w:szCs w:val="24"/>
        </w:rPr>
        <w:t xml:space="preserve"> is correct as at </w:t>
      </w:r>
      <w:r w:rsidR="00797FEA" w:rsidRPr="001F4444">
        <w:rPr>
          <w:rFonts w:ascii="Verdana" w:eastAsia="Arial" w:hAnsi="Verdana"/>
          <w:color w:val="000000" w:themeColor="text1"/>
          <w:szCs w:val="24"/>
        </w:rPr>
        <w:t>May</w:t>
      </w:r>
      <w:r w:rsidR="00F87A71" w:rsidRPr="001F4444">
        <w:rPr>
          <w:rFonts w:ascii="Verdana" w:eastAsia="Arial" w:hAnsi="Verdana"/>
          <w:color w:val="000000" w:themeColor="text1"/>
          <w:szCs w:val="24"/>
        </w:rPr>
        <w:t xml:space="preserve"> 2025</w:t>
      </w:r>
      <w:r w:rsidRPr="001F4444">
        <w:rPr>
          <w:rFonts w:ascii="Verdana" w:eastAsia="Arial" w:hAnsi="Verdana"/>
          <w:color w:val="000000" w:themeColor="text1"/>
          <w:szCs w:val="24"/>
        </w:rPr>
        <w:t xml:space="preserve">, encompassing </w:t>
      </w:r>
      <w:r w:rsidR="00F87A71" w:rsidRPr="001F4444">
        <w:rPr>
          <w:rFonts w:ascii="Verdana" w:eastAsia="Arial" w:hAnsi="Verdana"/>
          <w:color w:val="000000" w:themeColor="text1"/>
          <w:szCs w:val="24"/>
        </w:rPr>
        <w:t>the latest perf</w:t>
      </w:r>
      <w:r w:rsidR="00797FEA" w:rsidRPr="001F4444">
        <w:rPr>
          <w:rFonts w:ascii="Verdana" w:eastAsia="Arial" w:hAnsi="Verdana"/>
          <w:color w:val="000000" w:themeColor="text1"/>
          <w:szCs w:val="24"/>
        </w:rPr>
        <w:t xml:space="preserve">ormance </w:t>
      </w:r>
      <w:r w:rsidR="00F87A71" w:rsidRPr="001F4444">
        <w:rPr>
          <w:rFonts w:ascii="Verdana" w:eastAsia="Arial" w:hAnsi="Verdana"/>
          <w:color w:val="000000" w:themeColor="text1"/>
          <w:szCs w:val="24"/>
        </w:rPr>
        <w:t>trajectories submitted to the Welsh Government, and</w:t>
      </w:r>
      <w:r w:rsidRPr="001F4444">
        <w:rPr>
          <w:rFonts w:ascii="Verdana" w:eastAsia="Arial" w:hAnsi="Verdana"/>
          <w:color w:val="000000" w:themeColor="text1"/>
          <w:szCs w:val="24"/>
        </w:rPr>
        <w:t xml:space="preserve"> are rated accordingly:</w:t>
      </w:r>
    </w:p>
    <w:p w14:paraId="68B15E33" w14:textId="77777777" w:rsidR="002D492B" w:rsidRPr="001F4444" w:rsidRDefault="002D492B" w:rsidP="002D492B">
      <w:pPr>
        <w:pStyle w:val="ListParagraph"/>
        <w:numPr>
          <w:ilvl w:val="0"/>
          <w:numId w:val="12"/>
        </w:numPr>
        <w:spacing w:after="160"/>
        <w:jc w:val="both"/>
        <w:rPr>
          <w:rFonts w:ascii="Verdana" w:eastAsia="Arial" w:hAnsi="Verdana" w:cs="Arial"/>
        </w:rPr>
      </w:pPr>
      <w:r w:rsidRPr="001F4444">
        <w:rPr>
          <w:rFonts w:ascii="Verdana" w:eastAsia="Arial" w:hAnsi="Verdana" w:cs="Arial"/>
          <w:highlight w:val="green"/>
          <w:shd w:val="clear" w:color="auto" w:fill="00B050"/>
        </w:rPr>
        <w:t>Green,</w:t>
      </w:r>
      <w:r w:rsidRPr="001F4444">
        <w:rPr>
          <w:rFonts w:ascii="Verdana" w:eastAsia="Arial" w:hAnsi="Verdana" w:cs="Arial"/>
        </w:rPr>
        <w:t xml:space="preserve"> if the outcome measure has met or exceeded the original target/ trajectory,</w:t>
      </w:r>
    </w:p>
    <w:p w14:paraId="7777A6E9" w14:textId="77777777" w:rsidR="002D492B" w:rsidRPr="001F4444" w:rsidRDefault="002D492B" w:rsidP="002D492B">
      <w:pPr>
        <w:pStyle w:val="ListParagraph"/>
        <w:numPr>
          <w:ilvl w:val="0"/>
          <w:numId w:val="12"/>
        </w:numPr>
        <w:spacing w:after="160"/>
        <w:jc w:val="both"/>
        <w:rPr>
          <w:rFonts w:ascii="Verdana" w:eastAsia="Arial" w:hAnsi="Verdana" w:cs="Arial"/>
        </w:rPr>
      </w:pPr>
      <w:r w:rsidRPr="001F4444">
        <w:rPr>
          <w:rFonts w:ascii="Verdana" w:eastAsia="Arial" w:hAnsi="Verdana" w:cs="Arial"/>
          <w:shd w:val="clear" w:color="auto" w:fill="FFC000" w:themeFill="accent4"/>
        </w:rPr>
        <w:lastRenderedPageBreak/>
        <w:t>Amber</w:t>
      </w:r>
      <w:r w:rsidRPr="001F4444">
        <w:rPr>
          <w:rFonts w:ascii="Verdana" w:eastAsia="Arial" w:hAnsi="Verdana" w:cs="Arial"/>
        </w:rPr>
        <w:t>, if the measure is moving away from the baseline position in the desired direction, has not yet reached the target / trajectory, but the trajectory indicated that it is likely to do so,</w:t>
      </w:r>
    </w:p>
    <w:p w14:paraId="10195952" w14:textId="0E7E474C" w:rsidR="00F974E3" w:rsidRPr="001F4444" w:rsidRDefault="002D492B" w:rsidP="00F974E3">
      <w:pPr>
        <w:pStyle w:val="ListParagraph"/>
        <w:numPr>
          <w:ilvl w:val="0"/>
          <w:numId w:val="12"/>
        </w:numPr>
        <w:spacing w:after="160"/>
        <w:jc w:val="both"/>
        <w:rPr>
          <w:rFonts w:ascii="Verdana" w:hAnsi="Verdana" w:cs="Arial"/>
          <w:b/>
          <w:bCs/>
          <w:u w:val="single"/>
        </w:rPr>
      </w:pPr>
      <w:r w:rsidRPr="001F4444">
        <w:rPr>
          <w:rFonts w:ascii="Verdana" w:eastAsia="Arial" w:hAnsi="Verdana" w:cs="Arial"/>
          <w:shd w:val="clear" w:color="auto" w:fill="FF0000"/>
        </w:rPr>
        <w:t>Red,</w:t>
      </w:r>
      <w:r w:rsidRPr="001F4444">
        <w:rPr>
          <w:rFonts w:ascii="Verdana" w:eastAsia="Arial" w:hAnsi="Verdana" w:cs="Arial"/>
        </w:rPr>
        <w:t xml:space="preserve"> if the measure is not moving in the desired direction, or the trajectory indicates that it will not meet the target. Mitigating actions being undertaken for off track outcomes are routinely reported to P&amp;F Committee and the Board and are therefore not duplicated in this report.</w:t>
      </w:r>
    </w:p>
    <w:p w14:paraId="6D4E8A1A" w14:textId="77777777" w:rsidR="00F974E3" w:rsidRPr="001F4444" w:rsidRDefault="00F974E3" w:rsidP="00F974E3">
      <w:pPr>
        <w:jc w:val="both"/>
        <w:rPr>
          <w:rFonts w:ascii="Verdana" w:hAnsi="Verdana"/>
          <w:b/>
          <w:bCs/>
          <w:szCs w:val="24"/>
          <w:u w:val="single"/>
        </w:rPr>
      </w:pPr>
    </w:p>
    <w:tbl>
      <w:tblPr>
        <w:tblStyle w:val="TableGrid"/>
        <w:tblW w:w="5265" w:type="pct"/>
        <w:tblLayout w:type="fixed"/>
        <w:tblLook w:val="04A0" w:firstRow="1" w:lastRow="0" w:firstColumn="1" w:lastColumn="0" w:noHBand="0" w:noVBand="1"/>
      </w:tblPr>
      <w:tblGrid>
        <w:gridCol w:w="1850"/>
        <w:gridCol w:w="2082"/>
        <w:gridCol w:w="2194"/>
        <w:gridCol w:w="1525"/>
        <w:gridCol w:w="1134"/>
        <w:gridCol w:w="1134"/>
        <w:gridCol w:w="1134"/>
        <w:gridCol w:w="1134"/>
        <w:gridCol w:w="1275"/>
        <w:gridCol w:w="1225"/>
      </w:tblGrid>
      <w:tr w:rsidR="002D492B" w:rsidRPr="001F4444" w14:paraId="3AD91377" w14:textId="77777777" w:rsidTr="00252F12">
        <w:trPr>
          <w:trHeight w:val="300"/>
        </w:trPr>
        <w:tc>
          <w:tcPr>
            <w:tcW w:w="630" w:type="pct"/>
            <w:shd w:val="clear" w:color="auto" w:fill="9CC2E5" w:themeFill="accent1" w:themeFillTint="99"/>
            <w:vAlign w:val="center"/>
          </w:tcPr>
          <w:p w14:paraId="149A10F7" w14:textId="77777777" w:rsidR="002D492B" w:rsidRPr="001F4444" w:rsidRDefault="002D492B" w:rsidP="00252F12">
            <w:pPr>
              <w:rPr>
                <w:rFonts w:ascii="Verdana" w:eastAsia="Times New Roman" w:hAnsi="Verdana"/>
                <w:b/>
                <w:bCs/>
                <w:szCs w:val="24"/>
                <w:lang w:eastAsia="en-GB"/>
              </w:rPr>
            </w:pPr>
            <w:r w:rsidRPr="001F4444">
              <w:rPr>
                <w:rFonts w:ascii="Verdana" w:eastAsia="Times New Roman" w:hAnsi="Verdana"/>
                <w:b/>
                <w:bCs/>
                <w:szCs w:val="24"/>
                <w:lang w:eastAsia="en-GB"/>
              </w:rPr>
              <w:t>System</w:t>
            </w:r>
          </w:p>
        </w:tc>
        <w:tc>
          <w:tcPr>
            <w:tcW w:w="709" w:type="pct"/>
            <w:shd w:val="clear" w:color="auto" w:fill="9CC2E5" w:themeFill="accent1" w:themeFillTint="99"/>
            <w:noWrap/>
            <w:vAlign w:val="center"/>
            <w:hideMark/>
          </w:tcPr>
          <w:p w14:paraId="75898854"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System Indicator</w:t>
            </w:r>
          </w:p>
        </w:tc>
        <w:tc>
          <w:tcPr>
            <w:tcW w:w="747" w:type="pct"/>
            <w:shd w:val="clear" w:color="auto" w:fill="9CC2E5" w:themeFill="accent1" w:themeFillTint="99"/>
            <w:noWrap/>
            <w:vAlign w:val="center"/>
            <w:hideMark/>
          </w:tcPr>
          <w:p w14:paraId="383FEBFD"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Target</w:t>
            </w:r>
          </w:p>
        </w:tc>
        <w:tc>
          <w:tcPr>
            <w:tcW w:w="519" w:type="pct"/>
            <w:shd w:val="clear" w:color="auto" w:fill="9CC2E5" w:themeFill="accent1" w:themeFillTint="99"/>
            <w:noWrap/>
            <w:vAlign w:val="center"/>
            <w:hideMark/>
          </w:tcPr>
          <w:p w14:paraId="074D0AED"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Baseline Position</w:t>
            </w:r>
          </w:p>
          <w:p w14:paraId="31A8DA8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(March 2024)</w:t>
            </w:r>
          </w:p>
        </w:tc>
        <w:tc>
          <w:tcPr>
            <w:tcW w:w="386" w:type="pct"/>
            <w:shd w:val="clear" w:color="auto" w:fill="D0CECE" w:themeFill="background2" w:themeFillShade="E6"/>
          </w:tcPr>
          <w:p w14:paraId="35D50C65" w14:textId="77777777" w:rsidR="002D492B" w:rsidRPr="001F4444" w:rsidRDefault="002D492B" w:rsidP="00252F12">
            <w:pPr>
              <w:jc w:val="center"/>
              <w:rPr>
                <w:rFonts w:ascii="Verdana" w:eastAsia="Times New Roman" w:hAnsi="Verdana"/>
                <w:b/>
                <w:bCs/>
                <w:szCs w:val="24"/>
                <w:lang w:eastAsia="en-GB"/>
              </w:rPr>
            </w:pPr>
          </w:p>
          <w:p w14:paraId="494948DF"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October 24</w:t>
            </w:r>
          </w:p>
          <w:p w14:paraId="1B7D661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FORECAST</w:t>
            </w:r>
          </w:p>
        </w:tc>
        <w:tc>
          <w:tcPr>
            <w:tcW w:w="386" w:type="pct"/>
            <w:tcBorders>
              <w:bottom w:val="single" w:sz="4" w:space="0" w:color="auto"/>
            </w:tcBorders>
            <w:shd w:val="clear" w:color="auto" w:fill="D0CECE" w:themeFill="background2" w:themeFillShade="E6"/>
          </w:tcPr>
          <w:p w14:paraId="34C30482" w14:textId="77777777" w:rsidR="002D492B" w:rsidRPr="001F4444" w:rsidRDefault="002D492B" w:rsidP="00252F12">
            <w:pPr>
              <w:jc w:val="center"/>
              <w:rPr>
                <w:rFonts w:ascii="Verdana" w:eastAsia="Times New Roman" w:hAnsi="Verdana"/>
                <w:b/>
                <w:bCs/>
                <w:szCs w:val="24"/>
                <w:lang w:eastAsia="en-GB"/>
              </w:rPr>
            </w:pPr>
          </w:p>
          <w:p w14:paraId="3890BBE1"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October 24</w:t>
            </w:r>
          </w:p>
          <w:p w14:paraId="2384799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 xml:space="preserve">ACTUAL </w:t>
            </w:r>
          </w:p>
        </w:tc>
        <w:tc>
          <w:tcPr>
            <w:tcW w:w="386" w:type="pct"/>
            <w:shd w:val="clear" w:color="auto" w:fill="D0CECE" w:themeFill="background2" w:themeFillShade="E6"/>
          </w:tcPr>
          <w:p w14:paraId="2C3A2B77" w14:textId="77777777" w:rsidR="002D492B" w:rsidRPr="001F4444" w:rsidRDefault="002D492B" w:rsidP="00252F12">
            <w:pPr>
              <w:jc w:val="center"/>
              <w:rPr>
                <w:rFonts w:ascii="Verdana" w:eastAsia="Times New Roman" w:hAnsi="Verdana"/>
                <w:b/>
                <w:bCs/>
                <w:szCs w:val="24"/>
                <w:lang w:eastAsia="en-GB"/>
              </w:rPr>
            </w:pPr>
          </w:p>
          <w:p w14:paraId="4EA24D3F"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November 24</w:t>
            </w:r>
          </w:p>
          <w:p w14:paraId="437A3BA2"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FORECAST</w:t>
            </w:r>
          </w:p>
        </w:tc>
        <w:tc>
          <w:tcPr>
            <w:tcW w:w="386" w:type="pct"/>
            <w:shd w:val="clear" w:color="auto" w:fill="D0CECE" w:themeFill="background2" w:themeFillShade="E6"/>
          </w:tcPr>
          <w:p w14:paraId="434E9636" w14:textId="77777777" w:rsidR="002D492B" w:rsidRPr="001F4444" w:rsidRDefault="002D492B" w:rsidP="00252F12">
            <w:pPr>
              <w:jc w:val="center"/>
              <w:rPr>
                <w:rFonts w:ascii="Verdana" w:eastAsia="Times New Roman" w:hAnsi="Verdana"/>
                <w:b/>
                <w:bCs/>
                <w:szCs w:val="24"/>
                <w:lang w:eastAsia="en-GB"/>
              </w:rPr>
            </w:pPr>
          </w:p>
          <w:p w14:paraId="38E55FB9"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November 24</w:t>
            </w:r>
          </w:p>
          <w:p w14:paraId="52960855"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 xml:space="preserve">ACTUAL </w:t>
            </w:r>
          </w:p>
        </w:tc>
        <w:tc>
          <w:tcPr>
            <w:tcW w:w="434" w:type="pct"/>
            <w:shd w:val="clear" w:color="auto" w:fill="D0CECE" w:themeFill="background2" w:themeFillShade="E6"/>
          </w:tcPr>
          <w:p w14:paraId="60CA93B2" w14:textId="77777777" w:rsidR="002D492B" w:rsidRPr="001F4444" w:rsidRDefault="002D492B" w:rsidP="00252F12">
            <w:pPr>
              <w:jc w:val="center"/>
              <w:rPr>
                <w:rFonts w:ascii="Verdana" w:eastAsia="Times New Roman" w:hAnsi="Verdana"/>
                <w:b/>
                <w:bCs/>
                <w:szCs w:val="24"/>
                <w:lang w:eastAsia="en-GB"/>
              </w:rPr>
            </w:pPr>
          </w:p>
          <w:p w14:paraId="5691064E"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December 24</w:t>
            </w:r>
          </w:p>
          <w:p w14:paraId="14ABB4BB"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FORECAST</w:t>
            </w:r>
          </w:p>
        </w:tc>
        <w:tc>
          <w:tcPr>
            <w:tcW w:w="417" w:type="pct"/>
            <w:shd w:val="clear" w:color="auto" w:fill="D0CECE" w:themeFill="background2" w:themeFillShade="E6"/>
          </w:tcPr>
          <w:p w14:paraId="1A412DF9" w14:textId="77777777" w:rsidR="002D492B" w:rsidRPr="001F4444" w:rsidRDefault="002D492B" w:rsidP="00252F12">
            <w:pPr>
              <w:jc w:val="center"/>
              <w:rPr>
                <w:rFonts w:ascii="Verdana" w:eastAsia="Times New Roman" w:hAnsi="Verdana"/>
                <w:b/>
                <w:bCs/>
                <w:szCs w:val="24"/>
                <w:lang w:eastAsia="en-GB"/>
              </w:rPr>
            </w:pPr>
          </w:p>
          <w:p w14:paraId="518D5A3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December 24</w:t>
            </w:r>
          </w:p>
          <w:p w14:paraId="36CB9327"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 xml:space="preserve">ACTUAL </w:t>
            </w:r>
          </w:p>
        </w:tc>
      </w:tr>
      <w:tr w:rsidR="002D492B" w:rsidRPr="001F4444" w14:paraId="617298DA" w14:textId="77777777" w:rsidTr="00252F12">
        <w:trPr>
          <w:trHeight w:val="958"/>
        </w:trPr>
        <w:tc>
          <w:tcPr>
            <w:tcW w:w="630" w:type="pct"/>
            <w:vMerge w:val="restart"/>
            <w:vAlign w:val="center"/>
          </w:tcPr>
          <w:p w14:paraId="34CC7CF8" w14:textId="77777777" w:rsidR="002D492B" w:rsidRPr="001F4444" w:rsidRDefault="002D492B" w:rsidP="00252F12">
            <w:pPr>
              <w:jc w:val="center"/>
              <w:rPr>
                <w:rFonts w:ascii="Verdana" w:hAnsi="Verdana"/>
                <w:b/>
                <w:bCs/>
                <w:color w:val="000000" w:themeColor="text1"/>
                <w:szCs w:val="24"/>
                <w:lang w:eastAsia="en-GB"/>
              </w:rPr>
            </w:pPr>
            <w:r w:rsidRPr="001F4444">
              <w:rPr>
                <w:rFonts w:ascii="Verdana" w:hAnsi="Verdana"/>
                <w:b/>
                <w:bCs/>
                <w:color w:val="000000" w:themeColor="text1"/>
                <w:szCs w:val="24"/>
                <w:lang w:eastAsia="en-GB"/>
              </w:rPr>
              <w:t>URGENT AND EMERGENCY CARE</w:t>
            </w:r>
          </w:p>
          <w:p w14:paraId="23E30D89" w14:textId="77777777" w:rsidR="002D492B" w:rsidRPr="001F4444" w:rsidRDefault="002D492B" w:rsidP="00252F12">
            <w:pPr>
              <w:jc w:val="center"/>
              <w:rPr>
                <w:rFonts w:ascii="Verdana" w:eastAsia="Times New Roman" w:hAnsi="Verdana"/>
                <w:color w:val="FF0000"/>
                <w:szCs w:val="24"/>
                <w:lang w:eastAsia="en-GB"/>
              </w:rPr>
            </w:pPr>
          </w:p>
        </w:tc>
        <w:tc>
          <w:tcPr>
            <w:tcW w:w="709" w:type="pct"/>
            <w:vAlign w:val="center"/>
          </w:tcPr>
          <w:p w14:paraId="588B19A2" w14:textId="77777777" w:rsidR="002D492B" w:rsidRPr="001F4444" w:rsidRDefault="002D492B" w:rsidP="00252F12">
            <w:pPr>
              <w:pStyle w:val="Default"/>
              <w:jc w:val="both"/>
              <w:rPr>
                <w:rFonts w:ascii="Verdana" w:hAnsi="Verdana" w:cs="Arial"/>
                <w:color w:val="auto"/>
              </w:rPr>
            </w:pPr>
          </w:p>
          <w:p w14:paraId="6B634606" w14:textId="77777777" w:rsidR="002D492B" w:rsidRPr="001F4444" w:rsidRDefault="002D492B" w:rsidP="00252F12">
            <w:pPr>
              <w:pStyle w:val="Default"/>
              <w:jc w:val="both"/>
              <w:rPr>
                <w:rFonts w:ascii="Verdana" w:hAnsi="Verdana" w:cs="Arial"/>
                <w:color w:val="auto"/>
              </w:rPr>
            </w:pPr>
            <w:r w:rsidRPr="001F4444">
              <w:rPr>
                <w:rFonts w:ascii="Verdana" w:hAnsi="Verdana" w:cs="Arial"/>
                <w:color w:val="auto"/>
              </w:rPr>
              <w:t>Number of ambulance patient handovers &gt;1 hr</w:t>
            </w:r>
          </w:p>
          <w:p w14:paraId="5A823CC7" w14:textId="77777777" w:rsidR="002D492B" w:rsidRPr="001F4444" w:rsidRDefault="002D492B" w:rsidP="00252F12">
            <w:pPr>
              <w:pStyle w:val="ListParagraph"/>
              <w:ind w:left="176"/>
              <w:jc w:val="both"/>
              <w:rPr>
                <w:rFonts w:ascii="Verdana" w:hAnsi="Verdana" w:cs="Arial"/>
                <w:lang w:eastAsia="en-GB"/>
              </w:rPr>
            </w:pPr>
          </w:p>
        </w:tc>
        <w:tc>
          <w:tcPr>
            <w:tcW w:w="747" w:type="pct"/>
            <w:vAlign w:val="center"/>
          </w:tcPr>
          <w:p w14:paraId="51628E03"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National target:</w:t>
            </w:r>
            <w:r w:rsidRPr="001F4444">
              <w:rPr>
                <w:rFonts w:ascii="Verdana" w:eastAsia="Times New Roman" w:hAnsi="Verdana"/>
                <w:szCs w:val="24"/>
                <w:lang w:eastAsia="en-GB"/>
              </w:rPr>
              <w:t xml:space="preserve"> 30% reduction by December 2024</w:t>
            </w:r>
          </w:p>
          <w:p w14:paraId="4CEEDC43" w14:textId="77777777" w:rsidR="002D492B" w:rsidRPr="001F4444" w:rsidRDefault="002D492B" w:rsidP="00252F12">
            <w:pPr>
              <w:jc w:val="both"/>
              <w:rPr>
                <w:rFonts w:ascii="Verdana" w:eastAsia="Times New Roman" w:hAnsi="Verdana"/>
                <w:szCs w:val="24"/>
                <w:lang w:eastAsia="en-GB"/>
              </w:rPr>
            </w:pPr>
          </w:p>
          <w:p w14:paraId="0284C1A6" w14:textId="473414FB" w:rsidR="002D492B" w:rsidRPr="001F4444" w:rsidRDefault="00467087" w:rsidP="00252F12">
            <w:pPr>
              <w:spacing w:after="160" w:line="259" w:lineRule="auto"/>
              <w:contextualSpacing/>
              <w:rPr>
                <w:rFonts w:ascii="Verdana" w:hAnsi="Verdana"/>
                <w:kern w:val="2"/>
                <w:szCs w:val="24"/>
                <w14:ligatures w14:val="standardContextual"/>
              </w:rPr>
            </w:pPr>
            <w:r w:rsidRPr="001F4444">
              <w:rPr>
                <w:rFonts w:ascii="Verdana" w:eastAsia="Times New Roman" w:hAnsi="Verdana"/>
                <w:b/>
                <w:bCs/>
                <w:szCs w:val="24"/>
                <w:lang w:eastAsia="en-GB"/>
              </w:rPr>
              <w:t xml:space="preserve">Targeted </w:t>
            </w:r>
            <w:r w:rsidR="002D492B" w:rsidRPr="001F4444">
              <w:rPr>
                <w:rFonts w:ascii="Verdana" w:eastAsia="Times New Roman" w:hAnsi="Verdana"/>
                <w:b/>
                <w:bCs/>
                <w:szCs w:val="24"/>
                <w:lang w:eastAsia="en-GB"/>
              </w:rPr>
              <w:t>I</w:t>
            </w:r>
            <w:r w:rsidRPr="001F4444">
              <w:rPr>
                <w:rFonts w:ascii="Verdana" w:eastAsia="Times New Roman" w:hAnsi="Verdana"/>
                <w:b/>
                <w:bCs/>
                <w:szCs w:val="24"/>
                <w:lang w:eastAsia="en-GB"/>
              </w:rPr>
              <w:t>ntervention</w:t>
            </w:r>
            <w:r w:rsidR="002D492B" w:rsidRPr="001F4444">
              <w:rPr>
                <w:rFonts w:ascii="Verdana" w:eastAsia="Times New Roman" w:hAnsi="Verdana"/>
                <w:b/>
                <w:bCs/>
                <w:szCs w:val="24"/>
                <w:lang w:eastAsia="en-GB"/>
              </w:rPr>
              <w:t xml:space="preserve"> Target:</w:t>
            </w:r>
            <w:r w:rsidR="002D492B" w:rsidRPr="001F4444">
              <w:rPr>
                <w:rFonts w:ascii="Verdana" w:eastAsia="Times New Roman" w:hAnsi="Verdana"/>
                <w:szCs w:val="24"/>
                <w:lang w:eastAsia="en-GB"/>
              </w:rPr>
              <w:t xml:space="preserve"> </w:t>
            </w:r>
            <w:r w:rsidR="002D492B" w:rsidRPr="001F4444">
              <w:rPr>
                <w:rFonts w:ascii="Verdana" w:hAnsi="Verdana"/>
                <w:szCs w:val="24"/>
              </w:rPr>
              <w:t xml:space="preserve">A continuous reduction of ambulance handovers over an hour of at least 11% in </w:t>
            </w:r>
            <w:r w:rsidR="002D492B" w:rsidRPr="001F4444">
              <w:rPr>
                <w:rFonts w:ascii="Verdana" w:hAnsi="Verdana"/>
                <w:szCs w:val="24"/>
              </w:rPr>
              <w:lastRenderedPageBreak/>
              <w:t>three consecutive months and maintained for 3 months (Based on quarter 2 and 3 2023 baseline)</w:t>
            </w:r>
          </w:p>
        </w:tc>
        <w:tc>
          <w:tcPr>
            <w:tcW w:w="519" w:type="pct"/>
            <w:shd w:val="clear" w:color="auto" w:fill="auto"/>
            <w:vAlign w:val="center"/>
          </w:tcPr>
          <w:p w14:paraId="3A059F79"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629</w:t>
            </w:r>
          </w:p>
        </w:tc>
        <w:tc>
          <w:tcPr>
            <w:tcW w:w="386" w:type="pct"/>
            <w:shd w:val="clear" w:color="auto" w:fill="auto"/>
            <w:vAlign w:val="center"/>
          </w:tcPr>
          <w:p w14:paraId="04C3B83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500</w:t>
            </w:r>
          </w:p>
        </w:tc>
        <w:tc>
          <w:tcPr>
            <w:tcW w:w="386" w:type="pct"/>
            <w:tcBorders>
              <w:bottom w:val="nil"/>
            </w:tcBorders>
            <w:shd w:val="clear" w:color="auto" w:fill="FF0000"/>
            <w:vAlign w:val="center"/>
          </w:tcPr>
          <w:p w14:paraId="637E8C2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638</w:t>
            </w:r>
          </w:p>
        </w:tc>
        <w:tc>
          <w:tcPr>
            <w:tcW w:w="386" w:type="pct"/>
            <w:shd w:val="clear" w:color="auto" w:fill="auto"/>
            <w:vAlign w:val="center"/>
          </w:tcPr>
          <w:p w14:paraId="08D408F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450</w:t>
            </w:r>
          </w:p>
        </w:tc>
        <w:tc>
          <w:tcPr>
            <w:tcW w:w="386" w:type="pct"/>
            <w:shd w:val="clear" w:color="auto" w:fill="FF0000"/>
            <w:vAlign w:val="center"/>
          </w:tcPr>
          <w:p w14:paraId="4968C02D"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632</w:t>
            </w:r>
          </w:p>
        </w:tc>
        <w:tc>
          <w:tcPr>
            <w:tcW w:w="434" w:type="pct"/>
            <w:shd w:val="clear" w:color="auto" w:fill="auto"/>
            <w:vAlign w:val="center"/>
          </w:tcPr>
          <w:p w14:paraId="52A14D06"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441</w:t>
            </w:r>
          </w:p>
        </w:tc>
        <w:tc>
          <w:tcPr>
            <w:tcW w:w="417" w:type="pct"/>
            <w:shd w:val="clear" w:color="auto" w:fill="ED7D31" w:themeFill="accent2"/>
            <w:vAlign w:val="center"/>
          </w:tcPr>
          <w:p w14:paraId="1114AE6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616</w:t>
            </w:r>
          </w:p>
        </w:tc>
      </w:tr>
      <w:tr w:rsidR="002D492B" w:rsidRPr="001F4444" w14:paraId="17111D2B" w14:textId="77777777" w:rsidTr="00252F12">
        <w:trPr>
          <w:trHeight w:val="660"/>
        </w:trPr>
        <w:tc>
          <w:tcPr>
            <w:tcW w:w="630" w:type="pct"/>
            <w:vMerge/>
            <w:vAlign w:val="center"/>
          </w:tcPr>
          <w:p w14:paraId="045EC654" w14:textId="77777777" w:rsidR="002D492B" w:rsidRPr="001F4444" w:rsidRDefault="002D492B" w:rsidP="00252F12">
            <w:pPr>
              <w:rPr>
                <w:rFonts w:ascii="Verdana" w:eastAsia="Times New Roman" w:hAnsi="Verdana"/>
                <w:color w:val="FF0000"/>
                <w:szCs w:val="24"/>
                <w:lang w:eastAsia="en-GB"/>
              </w:rPr>
            </w:pPr>
          </w:p>
        </w:tc>
        <w:tc>
          <w:tcPr>
            <w:tcW w:w="709" w:type="pct"/>
            <w:vAlign w:val="center"/>
          </w:tcPr>
          <w:p w14:paraId="42EB43E8" w14:textId="77777777" w:rsidR="002D492B" w:rsidRPr="001F4444" w:rsidRDefault="002D492B" w:rsidP="00252F12">
            <w:pPr>
              <w:pStyle w:val="Default"/>
              <w:jc w:val="both"/>
              <w:rPr>
                <w:rFonts w:ascii="Verdana" w:hAnsi="Verdana" w:cs="Arial"/>
              </w:rPr>
            </w:pPr>
            <w:r w:rsidRPr="001F4444">
              <w:rPr>
                <w:rFonts w:ascii="Verdana" w:hAnsi="Verdana" w:cs="Arial"/>
              </w:rPr>
              <w:t xml:space="preserve">Number of patients who spend 12 hrs or more in all major and minor emergency care facilities from arrival until admission </w:t>
            </w:r>
          </w:p>
        </w:tc>
        <w:tc>
          <w:tcPr>
            <w:tcW w:w="747" w:type="pct"/>
            <w:vAlign w:val="center"/>
          </w:tcPr>
          <w:p w14:paraId="5698E862" w14:textId="77777777" w:rsidR="002D492B" w:rsidRPr="001F4444" w:rsidRDefault="002D492B" w:rsidP="00252F12">
            <w:pPr>
              <w:jc w:val="both"/>
              <w:rPr>
                <w:rFonts w:ascii="Verdana" w:hAnsi="Verdana"/>
                <w:b/>
                <w:bCs/>
                <w:szCs w:val="24"/>
              </w:rPr>
            </w:pPr>
            <w:r w:rsidRPr="001F4444">
              <w:rPr>
                <w:rFonts w:ascii="Verdana" w:hAnsi="Verdana"/>
                <w:b/>
                <w:bCs/>
                <w:szCs w:val="24"/>
              </w:rPr>
              <w:t>National target:</w:t>
            </w:r>
          </w:p>
          <w:p w14:paraId="4317CDEB" w14:textId="77777777" w:rsidR="002D492B" w:rsidRPr="001F4444" w:rsidRDefault="002D492B" w:rsidP="00252F12">
            <w:pPr>
              <w:jc w:val="both"/>
              <w:rPr>
                <w:rFonts w:ascii="Verdana" w:hAnsi="Verdana"/>
                <w:szCs w:val="24"/>
              </w:rPr>
            </w:pPr>
            <w:r w:rsidRPr="001F4444">
              <w:rPr>
                <w:rFonts w:ascii="Verdana" w:hAnsi="Verdana"/>
                <w:szCs w:val="24"/>
              </w:rPr>
              <w:t>20% reduction by September 202,</w:t>
            </w:r>
          </w:p>
          <w:p w14:paraId="034393CE" w14:textId="77777777" w:rsidR="002D492B" w:rsidRPr="001F4444" w:rsidRDefault="002D492B" w:rsidP="00252F12">
            <w:pPr>
              <w:jc w:val="both"/>
              <w:rPr>
                <w:rFonts w:ascii="Verdana" w:hAnsi="Verdana"/>
                <w:szCs w:val="24"/>
              </w:rPr>
            </w:pPr>
            <w:r w:rsidRPr="001F4444">
              <w:rPr>
                <w:rFonts w:ascii="Verdana" w:hAnsi="Verdana"/>
                <w:szCs w:val="24"/>
              </w:rPr>
              <w:t>Further 20% reduction by March 2025</w:t>
            </w:r>
          </w:p>
          <w:p w14:paraId="5289FABC" w14:textId="77777777" w:rsidR="002D492B" w:rsidRPr="001F4444" w:rsidRDefault="002D492B" w:rsidP="00252F12">
            <w:pPr>
              <w:jc w:val="both"/>
              <w:rPr>
                <w:rFonts w:ascii="Verdana" w:hAnsi="Verdana"/>
                <w:b/>
                <w:bCs/>
                <w:szCs w:val="24"/>
              </w:rPr>
            </w:pPr>
          </w:p>
          <w:p w14:paraId="1264E148" w14:textId="24C42C57" w:rsidR="002D492B" w:rsidRPr="001F4444" w:rsidRDefault="00467087" w:rsidP="00252F12">
            <w:pPr>
              <w:jc w:val="both"/>
              <w:rPr>
                <w:rFonts w:ascii="Verdana" w:hAnsi="Verdana"/>
                <w:b/>
                <w:bCs/>
                <w:szCs w:val="24"/>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Fonts w:ascii="Verdana" w:hAnsi="Verdana"/>
                <w:kern w:val="2"/>
                <w:szCs w:val="24"/>
                <w14:ligatures w14:val="standardContextual"/>
              </w:rPr>
              <w:t xml:space="preserve">Continuous improvement towards no more than 7% of patients waiting over 12 hours at each </w:t>
            </w:r>
            <w:r w:rsidR="002D492B" w:rsidRPr="001F4444">
              <w:rPr>
                <w:rFonts w:ascii="Verdana" w:hAnsi="Verdana"/>
                <w:kern w:val="2"/>
                <w:szCs w:val="24"/>
                <w14:ligatures w14:val="standardContextual"/>
              </w:rPr>
              <w:lastRenderedPageBreak/>
              <w:t>individual site and across the health board</w:t>
            </w:r>
          </w:p>
        </w:tc>
        <w:tc>
          <w:tcPr>
            <w:tcW w:w="519" w:type="pct"/>
            <w:shd w:val="clear" w:color="auto" w:fill="auto"/>
            <w:vAlign w:val="center"/>
          </w:tcPr>
          <w:p w14:paraId="43234F9D"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1,132</w:t>
            </w:r>
          </w:p>
        </w:tc>
        <w:tc>
          <w:tcPr>
            <w:tcW w:w="386" w:type="pct"/>
            <w:shd w:val="clear" w:color="auto" w:fill="auto"/>
            <w:vAlign w:val="center"/>
          </w:tcPr>
          <w:p w14:paraId="3CB2065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875</w:t>
            </w:r>
          </w:p>
        </w:tc>
        <w:tc>
          <w:tcPr>
            <w:tcW w:w="386" w:type="pct"/>
            <w:tcBorders>
              <w:top w:val="nil"/>
            </w:tcBorders>
            <w:shd w:val="clear" w:color="auto" w:fill="FF0000"/>
            <w:vAlign w:val="center"/>
          </w:tcPr>
          <w:p w14:paraId="14A9017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1,234</w:t>
            </w:r>
          </w:p>
        </w:tc>
        <w:tc>
          <w:tcPr>
            <w:tcW w:w="386" w:type="pct"/>
            <w:shd w:val="clear" w:color="auto" w:fill="auto"/>
            <w:vAlign w:val="center"/>
          </w:tcPr>
          <w:p w14:paraId="32A9A98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850</w:t>
            </w:r>
          </w:p>
        </w:tc>
        <w:tc>
          <w:tcPr>
            <w:tcW w:w="386" w:type="pct"/>
            <w:shd w:val="clear" w:color="auto" w:fill="FF0000"/>
            <w:vAlign w:val="center"/>
          </w:tcPr>
          <w:p w14:paraId="31D9EA4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1,279</w:t>
            </w:r>
          </w:p>
        </w:tc>
        <w:tc>
          <w:tcPr>
            <w:tcW w:w="434" w:type="pct"/>
            <w:shd w:val="clear" w:color="auto" w:fill="auto"/>
            <w:vAlign w:val="center"/>
          </w:tcPr>
          <w:p w14:paraId="0FFD62C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825</w:t>
            </w:r>
          </w:p>
        </w:tc>
        <w:tc>
          <w:tcPr>
            <w:tcW w:w="417" w:type="pct"/>
            <w:shd w:val="clear" w:color="auto" w:fill="FF0000"/>
            <w:vAlign w:val="center"/>
          </w:tcPr>
          <w:p w14:paraId="06C38D5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1,391</w:t>
            </w:r>
          </w:p>
        </w:tc>
      </w:tr>
      <w:tr w:rsidR="002D492B" w:rsidRPr="001F4444" w14:paraId="3910E2EC" w14:textId="77777777" w:rsidTr="00252F12">
        <w:trPr>
          <w:trHeight w:val="660"/>
        </w:trPr>
        <w:tc>
          <w:tcPr>
            <w:tcW w:w="630" w:type="pct"/>
            <w:vMerge w:val="restart"/>
            <w:vAlign w:val="center"/>
          </w:tcPr>
          <w:p w14:paraId="0698ABB4" w14:textId="77777777" w:rsidR="002D492B" w:rsidRPr="001F4444" w:rsidRDefault="002D492B" w:rsidP="00252F12">
            <w:pPr>
              <w:jc w:val="center"/>
              <w:rPr>
                <w:rFonts w:ascii="Verdana" w:eastAsia="Times New Roman" w:hAnsi="Verdana"/>
                <w:b/>
                <w:color w:val="FF0000"/>
                <w:szCs w:val="24"/>
                <w:lang w:eastAsia="en-GB"/>
              </w:rPr>
            </w:pPr>
            <w:r w:rsidRPr="001F4444">
              <w:rPr>
                <w:rFonts w:ascii="Verdana" w:eastAsia="Times New Roman" w:hAnsi="Verdana"/>
                <w:b/>
                <w:szCs w:val="24"/>
                <w:lang w:eastAsia="en-GB"/>
              </w:rPr>
              <w:t>PLANNED CARE</w:t>
            </w:r>
          </w:p>
          <w:p w14:paraId="29FFCAE5" w14:textId="77777777" w:rsidR="002D492B" w:rsidRPr="001F4444" w:rsidRDefault="002D492B" w:rsidP="00252F12">
            <w:pPr>
              <w:jc w:val="center"/>
              <w:rPr>
                <w:rFonts w:ascii="Verdana" w:eastAsia="Times New Roman" w:hAnsi="Verdana"/>
                <w:color w:val="FF0000"/>
                <w:szCs w:val="24"/>
                <w:lang w:eastAsia="en-GB"/>
              </w:rPr>
            </w:pPr>
          </w:p>
        </w:tc>
        <w:tc>
          <w:tcPr>
            <w:tcW w:w="709" w:type="pct"/>
            <w:vAlign w:val="center"/>
          </w:tcPr>
          <w:p w14:paraId="55177700"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Number of patients waiting more than 52 weeks for a new outpatient appointment</w:t>
            </w:r>
          </w:p>
        </w:tc>
        <w:tc>
          <w:tcPr>
            <w:tcW w:w="747" w:type="pct"/>
            <w:vAlign w:val="center"/>
          </w:tcPr>
          <w:p w14:paraId="003D239B" w14:textId="77777777" w:rsidR="002D492B" w:rsidRPr="001F4444" w:rsidRDefault="002D492B" w:rsidP="00252F12">
            <w:pPr>
              <w:jc w:val="both"/>
              <w:rPr>
                <w:rFonts w:ascii="Verdana" w:eastAsia="Times New Roman" w:hAnsi="Verdana"/>
                <w:b/>
                <w:bCs/>
                <w:szCs w:val="24"/>
                <w:lang w:eastAsia="en-GB"/>
              </w:rPr>
            </w:pPr>
            <w:r w:rsidRPr="001F4444">
              <w:rPr>
                <w:rFonts w:ascii="Verdana" w:eastAsia="Times New Roman" w:hAnsi="Verdana"/>
                <w:b/>
                <w:bCs/>
                <w:szCs w:val="24"/>
                <w:lang w:eastAsia="en-GB"/>
              </w:rPr>
              <w:t>National target:</w:t>
            </w:r>
          </w:p>
          <w:p w14:paraId="448B944D"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40% reduction by end of September 2024</w:t>
            </w:r>
          </w:p>
          <w:p w14:paraId="39C52125"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Zero by March 2025</w:t>
            </w:r>
          </w:p>
          <w:p w14:paraId="5A956221" w14:textId="77777777" w:rsidR="002D492B" w:rsidRPr="001F4444" w:rsidRDefault="002D492B" w:rsidP="00252F12">
            <w:pPr>
              <w:jc w:val="both"/>
              <w:rPr>
                <w:rFonts w:ascii="Verdana" w:eastAsia="Times New Roman" w:hAnsi="Verdana"/>
                <w:b/>
                <w:bCs/>
                <w:szCs w:val="24"/>
                <w:lang w:eastAsia="en-GB"/>
              </w:rPr>
            </w:pPr>
          </w:p>
          <w:p w14:paraId="2FE27617" w14:textId="504CDA82" w:rsidR="002D492B" w:rsidRPr="001F4444" w:rsidRDefault="00467087" w:rsidP="00252F12">
            <w:pPr>
              <w:jc w:val="both"/>
              <w:rPr>
                <w:rFonts w:ascii="Verdana" w:eastAsia="Times New Roman" w:hAnsi="Verdana"/>
                <w:b/>
                <w:bCs/>
                <w:szCs w:val="24"/>
                <w:lang w:eastAsia="en-GB"/>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Style w:val="normaltextrun"/>
                <w:rFonts w:ascii="Verdana" w:hAnsi="Verdana"/>
                <w:szCs w:val="24"/>
              </w:rPr>
              <w:t>100% of open outpatient pathways to be waiting less than 52 weeks and maintained for 3 months</w:t>
            </w:r>
          </w:p>
        </w:tc>
        <w:tc>
          <w:tcPr>
            <w:tcW w:w="519" w:type="pct"/>
            <w:shd w:val="clear" w:color="auto" w:fill="auto"/>
            <w:vAlign w:val="center"/>
          </w:tcPr>
          <w:p w14:paraId="1DD90BA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auto"/>
            <w:vAlign w:val="center"/>
          </w:tcPr>
          <w:p w14:paraId="2A9FC69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92D050"/>
            <w:vAlign w:val="center"/>
          </w:tcPr>
          <w:p w14:paraId="4E92D4BE"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auto"/>
            <w:vAlign w:val="center"/>
          </w:tcPr>
          <w:p w14:paraId="71F84BD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ED7D31" w:themeFill="accent2"/>
            <w:vAlign w:val="center"/>
          </w:tcPr>
          <w:p w14:paraId="5D82A0F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w:t>
            </w:r>
          </w:p>
        </w:tc>
        <w:tc>
          <w:tcPr>
            <w:tcW w:w="434" w:type="pct"/>
            <w:shd w:val="clear" w:color="auto" w:fill="auto"/>
            <w:vAlign w:val="center"/>
          </w:tcPr>
          <w:p w14:paraId="77661B8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417" w:type="pct"/>
            <w:shd w:val="clear" w:color="auto" w:fill="92D050"/>
            <w:vAlign w:val="center"/>
          </w:tcPr>
          <w:p w14:paraId="233B67FC"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r>
      <w:tr w:rsidR="002D492B" w:rsidRPr="001F4444" w14:paraId="72B591FC" w14:textId="77777777" w:rsidTr="00252F12">
        <w:trPr>
          <w:trHeight w:val="660"/>
        </w:trPr>
        <w:tc>
          <w:tcPr>
            <w:tcW w:w="630" w:type="pct"/>
            <w:vMerge/>
            <w:vAlign w:val="center"/>
          </w:tcPr>
          <w:p w14:paraId="57DE504C" w14:textId="77777777" w:rsidR="002D492B" w:rsidRPr="001F4444" w:rsidRDefault="002D492B" w:rsidP="00252F12">
            <w:pPr>
              <w:rPr>
                <w:rFonts w:ascii="Verdana" w:eastAsia="Times New Roman" w:hAnsi="Verdana"/>
                <w:color w:val="FF0000"/>
                <w:szCs w:val="24"/>
                <w:lang w:eastAsia="en-GB"/>
              </w:rPr>
            </w:pPr>
          </w:p>
        </w:tc>
        <w:tc>
          <w:tcPr>
            <w:tcW w:w="709" w:type="pct"/>
            <w:vAlign w:val="center"/>
          </w:tcPr>
          <w:p w14:paraId="06BB6847"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 xml:space="preserve">Number of patients waiting more than 104 weeks for </w:t>
            </w:r>
            <w:r w:rsidRPr="001F4444">
              <w:rPr>
                <w:rFonts w:ascii="Verdana" w:eastAsia="Times New Roman" w:hAnsi="Verdana"/>
                <w:szCs w:val="24"/>
                <w:lang w:eastAsia="en-GB"/>
              </w:rPr>
              <w:lastRenderedPageBreak/>
              <w:t>referral to treatment</w:t>
            </w:r>
          </w:p>
        </w:tc>
        <w:tc>
          <w:tcPr>
            <w:tcW w:w="747" w:type="pct"/>
            <w:vAlign w:val="center"/>
          </w:tcPr>
          <w:p w14:paraId="5E9C1826"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lastRenderedPageBreak/>
              <w:t>National target</w:t>
            </w:r>
            <w:r w:rsidRPr="001F4444">
              <w:rPr>
                <w:rFonts w:ascii="Verdana" w:eastAsia="Times New Roman" w:hAnsi="Verdana"/>
                <w:szCs w:val="24"/>
                <w:lang w:eastAsia="en-GB"/>
              </w:rPr>
              <w:t>: Zero end of December 2024</w:t>
            </w:r>
          </w:p>
          <w:p w14:paraId="25575807" w14:textId="77777777" w:rsidR="002D492B" w:rsidRPr="001F4444" w:rsidRDefault="002D492B" w:rsidP="00252F12">
            <w:pPr>
              <w:jc w:val="both"/>
              <w:rPr>
                <w:rFonts w:ascii="Verdana" w:eastAsia="Times New Roman" w:hAnsi="Verdana"/>
                <w:szCs w:val="24"/>
                <w:lang w:eastAsia="en-GB"/>
              </w:rPr>
            </w:pPr>
          </w:p>
          <w:p w14:paraId="22D8BF70" w14:textId="3555DF14" w:rsidR="002D492B" w:rsidRPr="001F4444" w:rsidRDefault="00467087" w:rsidP="00252F12">
            <w:pPr>
              <w:jc w:val="both"/>
              <w:rPr>
                <w:rFonts w:ascii="Verdana" w:eastAsia="Times New Roman" w:hAnsi="Verdana"/>
                <w:szCs w:val="24"/>
                <w:lang w:eastAsia="en-GB"/>
              </w:rPr>
            </w:pPr>
            <w:r w:rsidRPr="001F4444">
              <w:rPr>
                <w:rFonts w:ascii="Verdana" w:eastAsia="Times New Roman" w:hAnsi="Verdana"/>
                <w:b/>
                <w:bCs/>
                <w:szCs w:val="24"/>
                <w:lang w:eastAsia="en-GB"/>
              </w:rPr>
              <w:lastRenderedPageBreak/>
              <w:t>Targeted Intervention Target:</w:t>
            </w:r>
            <w:r w:rsidRPr="001F4444">
              <w:rPr>
                <w:rFonts w:ascii="Verdana" w:eastAsia="Times New Roman" w:hAnsi="Verdana"/>
                <w:szCs w:val="24"/>
                <w:lang w:eastAsia="en-GB"/>
              </w:rPr>
              <w:t xml:space="preserve"> </w:t>
            </w:r>
            <w:r w:rsidR="002D492B" w:rsidRPr="001F4444">
              <w:rPr>
                <w:rStyle w:val="normaltextrun"/>
                <w:rFonts w:ascii="Verdana" w:hAnsi="Verdana"/>
                <w:szCs w:val="24"/>
              </w:rPr>
              <w:t>100% of open pathways to be waiting less than 104 weeks and maintained for 3 months</w:t>
            </w:r>
          </w:p>
        </w:tc>
        <w:tc>
          <w:tcPr>
            <w:tcW w:w="519" w:type="pct"/>
            <w:shd w:val="clear" w:color="auto" w:fill="auto"/>
            <w:vAlign w:val="center"/>
          </w:tcPr>
          <w:p w14:paraId="7034FCAF"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1,832</w:t>
            </w:r>
          </w:p>
        </w:tc>
        <w:tc>
          <w:tcPr>
            <w:tcW w:w="386" w:type="pct"/>
            <w:shd w:val="clear" w:color="auto" w:fill="auto"/>
            <w:vAlign w:val="center"/>
          </w:tcPr>
          <w:p w14:paraId="3BCEACF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997</w:t>
            </w:r>
          </w:p>
        </w:tc>
        <w:tc>
          <w:tcPr>
            <w:tcW w:w="386" w:type="pct"/>
            <w:shd w:val="clear" w:color="auto" w:fill="ED7D31" w:themeFill="accent2"/>
            <w:vAlign w:val="center"/>
          </w:tcPr>
          <w:p w14:paraId="02CEBFC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1,285</w:t>
            </w:r>
          </w:p>
        </w:tc>
        <w:tc>
          <w:tcPr>
            <w:tcW w:w="386" w:type="pct"/>
            <w:shd w:val="clear" w:color="auto" w:fill="auto"/>
            <w:vAlign w:val="center"/>
          </w:tcPr>
          <w:p w14:paraId="509FD74F"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776</w:t>
            </w:r>
          </w:p>
        </w:tc>
        <w:tc>
          <w:tcPr>
            <w:tcW w:w="386" w:type="pct"/>
            <w:shd w:val="clear" w:color="auto" w:fill="ED7D31" w:themeFill="accent2"/>
            <w:vAlign w:val="center"/>
          </w:tcPr>
          <w:p w14:paraId="1F13DD6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1,145</w:t>
            </w:r>
          </w:p>
        </w:tc>
        <w:tc>
          <w:tcPr>
            <w:tcW w:w="434" w:type="pct"/>
            <w:shd w:val="clear" w:color="auto" w:fill="auto"/>
            <w:vAlign w:val="center"/>
          </w:tcPr>
          <w:p w14:paraId="5820770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460</w:t>
            </w:r>
          </w:p>
        </w:tc>
        <w:tc>
          <w:tcPr>
            <w:tcW w:w="417" w:type="pct"/>
            <w:shd w:val="clear" w:color="auto" w:fill="ED7D31" w:themeFill="accent2"/>
            <w:vAlign w:val="center"/>
          </w:tcPr>
          <w:p w14:paraId="7083287F"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981</w:t>
            </w:r>
          </w:p>
        </w:tc>
      </w:tr>
      <w:tr w:rsidR="002D492B" w:rsidRPr="001F4444" w14:paraId="039DCF52" w14:textId="77777777" w:rsidTr="00252F12">
        <w:trPr>
          <w:trHeight w:val="660"/>
        </w:trPr>
        <w:tc>
          <w:tcPr>
            <w:tcW w:w="630" w:type="pct"/>
            <w:vMerge/>
            <w:vAlign w:val="center"/>
          </w:tcPr>
          <w:p w14:paraId="3AAE6882" w14:textId="77777777" w:rsidR="002D492B" w:rsidRPr="001F4444" w:rsidRDefault="002D492B" w:rsidP="00252F12">
            <w:pPr>
              <w:rPr>
                <w:rFonts w:ascii="Verdana" w:eastAsia="Times New Roman" w:hAnsi="Verdana"/>
                <w:color w:val="FF0000"/>
                <w:szCs w:val="24"/>
                <w:lang w:eastAsia="en-GB"/>
              </w:rPr>
            </w:pPr>
          </w:p>
        </w:tc>
        <w:tc>
          <w:tcPr>
            <w:tcW w:w="709" w:type="pct"/>
            <w:vAlign w:val="center"/>
          </w:tcPr>
          <w:p w14:paraId="4FEC15B9"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Number of patients waiting over 8 weeks for a specified diagnostic</w:t>
            </w:r>
          </w:p>
        </w:tc>
        <w:tc>
          <w:tcPr>
            <w:tcW w:w="747" w:type="pct"/>
            <w:vAlign w:val="center"/>
          </w:tcPr>
          <w:p w14:paraId="2F0A3386"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 xml:space="preserve">National target: </w:t>
            </w:r>
            <w:r w:rsidRPr="001F4444">
              <w:rPr>
                <w:rFonts w:ascii="Verdana" w:eastAsia="Times New Roman" w:hAnsi="Verdana"/>
                <w:szCs w:val="24"/>
                <w:lang w:eastAsia="en-GB"/>
              </w:rPr>
              <w:t>95% to be zero by December 2024</w:t>
            </w:r>
          </w:p>
          <w:p w14:paraId="356762F0" w14:textId="77777777" w:rsidR="002D492B" w:rsidRPr="001F4444" w:rsidRDefault="002D492B" w:rsidP="00252F12">
            <w:pPr>
              <w:jc w:val="both"/>
              <w:rPr>
                <w:rFonts w:ascii="Verdana" w:eastAsia="Times New Roman" w:hAnsi="Verdana"/>
                <w:b/>
                <w:bCs/>
                <w:szCs w:val="24"/>
                <w:lang w:eastAsia="en-GB"/>
              </w:rPr>
            </w:pPr>
          </w:p>
          <w:p w14:paraId="03F5B13E" w14:textId="77777777" w:rsidR="001F4444" w:rsidRPr="001F4444" w:rsidRDefault="001F4444" w:rsidP="001F4444">
            <w:pPr>
              <w:pStyle w:val="paragraph"/>
              <w:spacing w:before="0" w:beforeAutospacing="0" w:after="0" w:afterAutospacing="0"/>
              <w:textAlignment w:val="baseline"/>
              <w:rPr>
                <w:rFonts w:ascii="Verdana" w:hAnsi="Verdana"/>
              </w:rPr>
            </w:pPr>
            <w:r w:rsidRPr="001F4444">
              <w:rPr>
                <w:rFonts w:ascii="Verdana" w:hAnsi="Verdana"/>
                <w:b/>
                <w:bCs/>
              </w:rPr>
              <w:t>Targeted Intervention Target:</w:t>
            </w:r>
            <w:r w:rsidRPr="001F4444">
              <w:rPr>
                <w:rFonts w:ascii="Verdana" w:hAnsi="Verdana"/>
              </w:rPr>
              <w:t xml:space="preserve"> </w:t>
            </w:r>
          </w:p>
          <w:p w14:paraId="18D76E6B" w14:textId="595A9AE9" w:rsidR="002D492B" w:rsidRPr="001F4444" w:rsidRDefault="002D492B" w:rsidP="001F4444">
            <w:pPr>
              <w:pStyle w:val="paragraph"/>
              <w:numPr>
                <w:ilvl w:val="0"/>
                <w:numId w:val="3"/>
              </w:numPr>
              <w:spacing w:before="0" w:beforeAutospacing="0" w:after="0" w:afterAutospacing="0"/>
              <w:textAlignment w:val="baseline"/>
              <w:rPr>
                <w:rStyle w:val="normaltextrun"/>
                <w:rFonts w:ascii="Verdana" w:eastAsiaTheme="minorHAnsi" w:hAnsi="Verdana" w:cs="Arial"/>
              </w:rPr>
            </w:pPr>
            <w:r w:rsidRPr="001F4444">
              <w:rPr>
                <w:rStyle w:val="normaltextrun"/>
                <w:rFonts w:ascii="Verdana" w:eastAsiaTheme="minorHAnsi" w:hAnsi="Verdana" w:cs="Arial"/>
              </w:rPr>
              <w:t>80% of patients waiting for a diagnostic test to be waiting less than 8 weeks and maintaine</w:t>
            </w:r>
            <w:r w:rsidRPr="001F4444">
              <w:rPr>
                <w:rStyle w:val="normaltextrun"/>
                <w:rFonts w:ascii="Verdana" w:eastAsiaTheme="minorHAnsi" w:hAnsi="Verdana" w:cs="Arial"/>
              </w:rPr>
              <w:lastRenderedPageBreak/>
              <w:t>d for 3 months.</w:t>
            </w:r>
            <w:bookmarkStart w:id="8" w:name="_Hlk161160112"/>
          </w:p>
          <w:p w14:paraId="1BB3BCEA" w14:textId="77777777" w:rsidR="002D492B" w:rsidRPr="001F4444" w:rsidRDefault="002D492B" w:rsidP="002D492B">
            <w:pPr>
              <w:pStyle w:val="paragraph"/>
              <w:numPr>
                <w:ilvl w:val="0"/>
                <w:numId w:val="13"/>
              </w:numPr>
              <w:spacing w:before="0" w:beforeAutospacing="0" w:after="0" w:afterAutospacing="0"/>
              <w:ind w:left="426" w:hanging="426"/>
              <w:textAlignment w:val="baseline"/>
              <w:rPr>
                <w:rStyle w:val="normaltextrun"/>
                <w:rFonts w:ascii="Verdana" w:eastAsiaTheme="minorHAnsi" w:hAnsi="Verdana" w:cs="Arial"/>
              </w:rPr>
            </w:pPr>
            <w:r w:rsidRPr="001F4444">
              <w:rPr>
                <w:rStyle w:val="normaltextrun"/>
                <w:rFonts w:ascii="Verdana" w:eastAsiaTheme="minorHAnsi" w:hAnsi="Verdana" w:cs="Arial"/>
              </w:rPr>
              <w:t>80% of patients waiting for a diagnostic endoscopy to be waiting less than 8 weeks and maintained for 3 months.</w:t>
            </w:r>
            <w:bookmarkEnd w:id="8"/>
          </w:p>
          <w:p w14:paraId="59631FC5" w14:textId="77777777" w:rsidR="002D492B" w:rsidRPr="001F4444" w:rsidRDefault="002D492B" w:rsidP="002D492B">
            <w:pPr>
              <w:pStyle w:val="paragraph"/>
              <w:numPr>
                <w:ilvl w:val="0"/>
                <w:numId w:val="13"/>
              </w:numPr>
              <w:spacing w:before="0" w:beforeAutospacing="0" w:after="0" w:afterAutospacing="0"/>
              <w:ind w:left="426" w:hanging="426"/>
              <w:textAlignment w:val="baseline"/>
              <w:rPr>
                <w:rFonts w:ascii="Verdana" w:eastAsiaTheme="minorHAnsi" w:hAnsi="Verdana" w:cs="Arial"/>
              </w:rPr>
            </w:pPr>
            <w:r w:rsidRPr="001F4444">
              <w:rPr>
                <w:rStyle w:val="normaltextrun"/>
                <w:rFonts w:ascii="Verdana" w:eastAsiaTheme="minorHAnsi" w:hAnsi="Verdana" w:cs="Arial"/>
              </w:rPr>
              <w:t>80% of patients waiting for a NOUS and non-cardiac MRI to be waiting less than 8 weeks and maintained for 3 months</w:t>
            </w:r>
          </w:p>
        </w:tc>
        <w:tc>
          <w:tcPr>
            <w:tcW w:w="519" w:type="pct"/>
            <w:shd w:val="clear" w:color="auto" w:fill="auto"/>
            <w:vAlign w:val="center"/>
          </w:tcPr>
          <w:p w14:paraId="4AC69C56"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3,687</w:t>
            </w:r>
          </w:p>
        </w:tc>
        <w:tc>
          <w:tcPr>
            <w:tcW w:w="386" w:type="pct"/>
            <w:shd w:val="clear" w:color="auto" w:fill="auto"/>
            <w:vAlign w:val="center"/>
          </w:tcPr>
          <w:p w14:paraId="40686BEE"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2,944</w:t>
            </w:r>
          </w:p>
        </w:tc>
        <w:tc>
          <w:tcPr>
            <w:tcW w:w="386" w:type="pct"/>
            <w:shd w:val="clear" w:color="auto" w:fill="ED7D31" w:themeFill="accent2"/>
            <w:vAlign w:val="center"/>
          </w:tcPr>
          <w:p w14:paraId="01015764"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3,156</w:t>
            </w:r>
          </w:p>
        </w:tc>
        <w:tc>
          <w:tcPr>
            <w:tcW w:w="386" w:type="pct"/>
            <w:shd w:val="clear" w:color="auto" w:fill="auto"/>
            <w:vAlign w:val="center"/>
          </w:tcPr>
          <w:p w14:paraId="2B82473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2,777</w:t>
            </w:r>
          </w:p>
        </w:tc>
        <w:tc>
          <w:tcPr>
            <w:tcW w:w="386" w:type="pct"/>
            <w:shd w:val="clear" w:color="auto" w:fill="ED7D31" w:themeFill="accent2"/>
            <w:vAlign w:val="center"/>
          </w:tcPr>
          <w:p w14:paraId="3FF298B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3,017</w:t>
            </w:r>
          </w:p>
        </w:tc>
        <w:tc>
          <w:tcPr>
            <w:tcW w:w="434" w:type="pct"/>
            <w:shd w:val="clear" w:color="auto" w:fill="auto"/>
            <w:vAlign w:val="center"/>
          </w:tcPr>
          <w:p w14:paraId="58D98F5D"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2,529</w:t>
            </w:r>
          </w:p>
        </w:tc>
        <w:tc>
          <w:tcPr>
            <w:tcW w:w="417" w:type="pct"/>
            <w:shd w:val="clear" w:color="auto" w:fill="ED7D31" w:themeFill="accent2"/>
            <w:vAlign w:val="center"/>
          </w:tcPr>
          <w:p w14:paraId="2D5DD414"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2,969</w:t>
            </w:r>
          </w:p>
        </w:tc>
      </w:tr>
      <w:tr w:rsidR="002D492B" w:rsidRPr="001F4444" w14:paraId="577122B5" w14:textId="77777777" w:rsidTr="00252F12">
        <w:trPr>
          <w:trHeight w:val="1281"/>
        </w:trPr>
        <w:tc>
          <w:tcPr>
            <w:tcW w:w="630" w:type="pct"/>
            <w:vAlign w:val="center"/>
          </w:tcPr>
          <w:p w14:paraId="58273E46"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lastRenderedPageBreak/>
              <w:t>CANCER</w:t>
            </w:r>
          </w:p>
        </w:tc>
        <w:tc>
          <w:tcPr>
            <w:tcW w:w="709" w:type="pct"/>
            <w:vAlign w:val="center"/>
          </w:tcPr>
          <w:p w14:paraId="748CFA30"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Percentage of patients starting their first definitive treatment within 62 days from point of suspicion (regardless of the referral route)</w:t>
            </w:r>
          </w:p>
        </w:tc>
        <w:tc>
          <w:tcPr>
            <w:tcW w:w="747" w:type="pct"/>
            <w:vAlign w:val="center"/>
          </w:tcPr>
          <w:p w14:paraId="5F66FFD1" w14:textId="77777777" w:rsidR="002D492B" w:rsidRPr="001F4444" w:rsidRDefault="002D492B" w:rsidP="00252F12">
            <w:pPr>
              <w:jc w:val="both"/>
              <w:rPr>
                <w:rFonts w:ascii="Verdana" w:eastAsia="Times New Roman" w:hAnsi="Verdana"/>
                <w:b/>
                <w:bCs/>
                <w:szCs w:val="24"/>
                <w:lang w:eastAsia="en-GB"/>
              </w:rPr>
            </w:pPr>
            <w:r w:rsidRPr="001F4444">
              <w:rPr>
                <w:rFonts w:ascii="Verdana" w:eastAsia="Times New Roman" w:hAnsi="Verdana"/>
                <w:b/>
                <w:bCs/>
                <w:szCs w:val="24"/>
                <w:lang w:eastAsia="en-GB"/>
              </w:rPr>
              <w:t>National target:</w:t>
            </w:r>
          </w:p>
          <w:p w14:paraId="0D70E2D9"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60% performance by December 2024</w:t>
            </w:r>
          </w:p>
          <w:p w14:paraId="3EBB6437"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70% performance by March 2025</w:t>
            </w:r>
          </w:p>
          <w:p w14:paraId="36007377" w14:textId="77777777" w:rsidR="002D492B" w:rsidRPr="001F4444" w:rsidRDefault="002D492B" w:rsidP="00252F12">
            <w:pPr>
              <w:jc w:val="both"/>
              <w:rPr>
                <w:rFonts w:ascii="Verdana" w:eastAsia="Times New Roman" w:hAnsi="Verdana"/>
                <w:szCs w:val="24"/>
                <w:lang w:eastAsia="en-GB"/>
              </w:rPr>
            </w:pPr>
          </w:p>
          <w:p w14:paraId="4A5A5BC5" w14:textId="79E5F0A4" w:rsidR="002D492B" w:rsidRPr="001F4444" w:rsidRDefault="001F4444" w:rsidP="00252F12">
            <w:pPr>
              <w:jc w:val="both"/>
              <w:rPr>
                <w:rFonts w:ascii="Verdana" w:eastAsia="Times New Roman" w:hAnsi="Verdana"/>
                <w:szCs w:val="24"/>
                <w:lang w:eastAsia="en-GB"/>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Style w:val="normaltextrun"/>
                <w:rFonts w:ascii="Verdana" w:hAnsi="Verdana"/>
                <w:szCs w:val="24"/>
              </w:rPr>
              <w:t>60% performance maintained for 3 months against the SCP target</w:t>
            </w:r>
          </w:p>
        </w:tc>
        <w:tc>
          <w:tcPr>
            <w:tcW w:w="519" w:type="pct"/>
            <w:shd w:val="clear" w:color="auto" w:fill="auto"/>
            <w:vAlign w:val="center"/>
          </w:tcPr>
          <w:p w14:paraId="077F6F9C"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56%</w:t>
            </w:r>
          </w:p>
        </w:tc>
        <w:tc>
          <w:tcPr>
            <w:tcW w:w="386" w:type="pct"/>
            <w:shd w:val="clear" w:color="auto" w:fill="auto"/>
            <w:vAlign w:val="center"/>
          </w:tcPr>
          <w:p w14:paraId="3EE95B6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62%</w:t>
            </w:r>
          </w:p>
        </w:tc>
        <w:tc>
          <w:tcPr>
            <w:tcW w:w="386" w:type="pct"/>
            <w:shd w:val="clear" w:color="auto" w:fill="ED7D31" w:themeFill="accent2"/>
            <w:vAlign w:val="center"/>
          </w:tcPr>
          <w:p w14:paraId="1963A2C9"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56%</w:t>
            </w:r>
          </w:p>
        </w:tc>
        <w:tc>
          <w:tcPr>
            <w:tcW w:w="386" w:type="pct"/>
            <w:shd w:val="clear" w:color="auto" w:fill="auto"/>
            <w:vAlign w:val="center"/>
          </w:tcPr>
          <w:p w14:paraId="1E68A6E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64%</w:t>
            </w:r>
          </w:p>
        </w:tc>
        <w:tc>
          <w:tcPr>
            <w:tcW w:w="386" w:type="pct"/>
            <w:shd w:val="clear" w:color="auto" w:fill="92D050"/>
            <w:vAlign w:val="center"/>
          </w:tcPr>
          <w:p w14:paraId="2FD6BF8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66%</w:t>
            </w:r>
          </w:p>
        </w:tc>
        <w:tc>
          <w:tcPr>
            <w:tcW w:w="434" w:type="pct"/>
            <w:shd w:val="clear" w:color="auto" w:fill="auto"/>
            <w:vAlign w:val="center"/>
          </w:tcPr>
          <w:p w14:paraId="5C7DB9C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65%</w:t>
            </w:r>
          </w:p>
        </w:tc>
        <w:tc>
          <w:tcPr>
            <w:tcW w:w="417" w:type="pct"/>
            <w:shd w:val="clear" w:color="auto" w:fill="BFBFBF" w:themeFill="background1" w:themeFillShade="BF"/>
            <w:vAlign w:val="center"/>
          </w:tcPr>
          <w:p w14:paraId="5E4D52DF" w14:textId="77777777" w:rsidR="002D492B" w:rsidRPr="001F4444" w:rsidRDefault="002D492B" w:rsidP="00252F12">
            <w:pPr>
              <w:jc w:val="center"/>
              <w:rPr>
                <w:rFonts w:ascii="Verdana" w:eastAsia="Times New Roman" w:hAnsi="Verdana"/>
                <w:szCs w:val="24"/>
                <w:lang w:eastAsia="en-GB"/>
              </w:rPr>
            </w:pPr>
          </w:p>
        </w:tc>
      </w:tr>
      <w:tr w:rsidR="002D492B" w:rsidRPr="001F4444" w14:paraId="0B45CB14" w14:textId="77777777" w:rsidTr="00252F12">
        <w:trPr>
          <w:trHeight w:val="660"/>
        </w:trPr>
        <w:tc>
          <w:tcPr>
            <w:tcW w:w="630" w:type="pct"/>
            <w:vMerge w:val="restart"/>
            <w:vAlign w:val="center"/>
          </w:tcPr>
          <w:p w14:paraId="2A4D5099"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MENTAL HEALTH</w:t>
            </w:r>
          </w:p>
        </w:tc>
        <w:tc>
          <w:tcPr>
            <w:tcW w:w="709" w:type="pct"/>
            <w:vAlign w:val="center"/>
          </w:tcPr>
          <w:p w14:paraId="7319C510"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Percentage of therapeutic interventions started within (up to and including) 28 days following an assessment by LPMHSS for people age under 18 years</w:t>
            </w:r>
          </w:p>
        </w:tc>
        <w:tc>
          <w:tcPr>
            <w:tcW w:w="747" w:type="pct"/>
            <w:vAlign w:val="center"/>
          </w:tcPr>
          <w:p w14:paraId="3EA9DB97"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National target:</w:t>
            </w:r>
            <w:r w:rsidRPr="001F4444">
              <w:rPr>
                <w:rFonts w:ascii="Verdana" w:eastAsia="Times New Roman" w:hAnsi="Verdana"/>
                <w:szCs w:val="24"/>
                <w:lang w:eastAsia="en-GB"/>
              </w:rPr>
              <w:t xml:space="preserve"> 80% by December 2024</w:t>
            </w:r>
          </w:p>
          <w:p w14:paraId="155A1589" w14:textId="77777777" w:rsidR="002D492B" w:rsidRPr="001F4444" w:rsidRDefault="002D492B" w:rsidP="00252F12">
            <w:pPr>
              <w:jc w:val="both"/>
              <w:rPr>
                <w:rFonts w:ascii="Verdana" w:eastAsia="Times New Roman" w:hAnsi="Verdana"/>
                <w:szCs w:val="24"/>
                <w:lang w:eastAsia="en-GB"/>
              </w:rPr>
            </w:pPr>
          </w:p>
          <w:p w14:paraId="3BF8EEE7" w14:textId="6017064C" w:rsidR="002D492B" w:rsidRPr="001F4444" w:rsidRDefault="001F4444" w:rsidP="00252F12">
            <w:pPr>
              <w:jc w:val="both"/>
              <w:rPr>
                <w:rFonts w:ascii="Verdana" w:eastAsia="Times New Roman" w:hAnsi="Verdana"/>
                <w:szCs w:val="24"/>
                <w:lang w:eastAsia="en-GB"/>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Fonts w:ascii="Verdana" w:eastAsia="Times New Roman" w:hAnsi="Verdana"/>
                <w:b/>
                <w:bCs/>
                <w:szCs w:val="24"/>
                <w:lang w:eastAsia="en-GB"/>
              </w:rPr>
              <w:t xml:space="preserve"> </w:t>
            </w:r>
            <w:r w:rsidR="002D492B" w:rsidRPr="001F4444">
              <w:rPr>
                <w:rFonts w:ascii="Verdana" w:hAnsi="Verdana"/>
                <w:kern w:val="2"/>
                <w:szCs w:val="24"/>
                <w14:ligatures w14:val="standardContextual"/>
              </w:rPr>
              <w:t xml:space="preserve">65% of therapeutic interventions started within 28 days following an </w:t>
            </w:r>
            <w:r w:rsidR="002D492B" w:rsidRPr="001F4444">
              <w:rPr>
                <w:rFonts w:ascii="Verdana" w:hAnsi="Verdana"/>
                <w:kern w:val="2"/>
                <w:szCs w:val="24"/>
                <w14:ligatures w14:val="standardContextual"/>
              </w:rPr>
              <w:lastRenderedPageBreak/>
              <w:t>assessment by LPMHSS</w:t>
            </w:r>
          </w:p>
        </w:tc>
        <w:tc>
          <w:tcPr>
            <w:tcW w:w="519" w:type="pct"/>
            <w:vAlign w:val="center"/>
          </w:tcPr>
          <w:p w14:paraId="57F1EE5B"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100%</w:t>
            </w:r>
          </w:p>
        </w:tc>
        <w:tc>
          <w:tcPr>
            <w:tcW w:w="386" w:type="pct"/>
            <w:shd w:val="clear" w:color="auto" w:fill="FFFFFF" w:themeFill="background1"/>
            <w:vAlign w:val="center"/>
          </w:tcPr>
          <w:p w14:paraId="7751FC1C"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90%</w:t>
            </w:r>
          </w:p>
        </w:tc>
        <w:tc>
          <w:tcPr>
            <w:tcW w:w="386" w:type="pct"/>
            <w:shd w:val="clear" w:color="auto" w:fill="92D050"/>
            <w:vAlign w:val="center"/>
          </w:tcPr>
          <w:p w14:paraId="1F41C35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w:t>
            </w:r>
          </w:p>
        </w:tc>
        <w:tc>
          <w:tcPr>
            <w:tcW w:w="386" w:type="pct"/>
            <w:shd w:val="clear" w:color="auto" w:fill="FFFFFF" w:themeFill="background1"/>
            <w:vAlign w:val="center"/>
          </w:tcPr>
          <w:p w14:paraId="38EEF216"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90%</w:t>
            </w:r>
          </w:p>
        </w:tc>
        <w:tc>
          <w:tcPr>
            <w:tcW w:w="386" w:type="pct"/>
            <w:shd w:val="clear" w:color="auto" w:fill="92D050"/>
            <w:vAlign w:val="center"/>
          </w:tcPr>
          <w:p w14:paraId="41CA12E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97%</w:t>
            </w:r>
          </w:p>
        </w:tc>
        <w:tc>
          <w:tcPr>
            <w:tcW w:w="434" w:type="pct"/>
            <w:shd w:val="clear" w:color="auto" w:fill="FFFFFF" w:themeFill="background1"/>
            <w:vAlign w:val="center"/>
          </w:tcPr>
          <w:p w14:paraId="00440AC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90%</w:t>
            </w:r>
          </w:p>
        </w:tc>
        <w:tc>
          <w:tcPr>
            <w:tcW w:w="417" w:type="pct"/>
            <w:shd w:val="clear" w:color="auto" w:fill="92D050"/>
            <w:vAlign w:val="center"/>
          </w:tcPr>
          <w:p w14:paraId="4D5D31A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94%</w:t>
            </w:r>
          </w:p>
        </w:tc>
      </w:tr>
      <w:tr w:rsidR="002D492B" w:rsidRPr="001F4444" w14:paraId="12BB78C7" w14:textId="77777777" w:rsidTr="00252F12">
        <w:trPr>
          <w:trHeight w:val="660"/>
        </w:trPr>
        <w:tc>
          <w:tcPr>
            <w:tcW w:w="630" w:type="pct"/>
            <w:vMerge/>
            <w:vAlign w:val="center"/>
          </w:tcPr>
          <w:p w14:paraId="0F8C7B1C" w14:textId="77777777" w:rsidR="002D492B" w:rsidRPr="001F4444" w:rsidRDefault="002D492B" w:rsidP="00252F12">
            <w:pPr>
              <w:jc w:val="center"/>
              <w:rPr>
                <w:rFonts w:ascii="Verdana" w:eastAsia="Times New Roman" w:hAnsi="Verdana"/>
                <w:b/>
                <w:bCs/>
                <w:color w:val="FF0000"/>
                <w:szCs w:val="24"/>
                <w:lang w:eastAsia="en-GB"/>
              </w:rPr>
            </w:pPr>
          </w:p>
        </w:tc>
        <w:tc>
          <w:tcPr>
            <w:tcW w:w="709" w:type="pct"/>
            <w:vAlign w:val="center"/>
          </w:tcPr>
          <w:p w14:paraId="1B5BA788"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Percentage of therapeutic interventions started within (up to and including) 28 days following an assessment by LPMHSS for adults age 18 years and over</w:t>
            </w:r>
          </w:p>
        </w:tc>
        <w:tc>
          <w:tcPr>
            <w:tcW w:w="747" w:type="pct"/>
            <w:vAlign w:val="center"/>
          </w:tcPr>
          <w:p w14:paraId="2636D563"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National target</w:t>
            </w:r>
            <w:r w:rsidRPr="001F4444">
              <w:rPr>
                <w:rFonts w:ascii="Verdana" w:eastAsia="Times New Roman" w:hAnsi="Verdana"/>
                <w:szCs w:val="24"/>
                <w:lang w:eastAsia="en-GB"/>
              </w:rPr>
              <w:t>: 80% by December 2024</w:t>
            </w:r>
          </w:p>
        </w:tc>
        <w:tc>
          <w:tcPr>
            <w:tcW w:w="519" w:type="pct"/>
            <w:vAlign w:val="center"/>
          </w:tcPr>
          <w:p w14:paraId="20A50DA9"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w:t>
            </w:r>
          </w:p>
        </w:tc>
        <w:tc>
          <w:tcPr>
            <w:tcW w:w="386" w:type="pct"/>
            <w:shd w:val="clear" w:color="auto" w:fill="FFFFFF" w:themeFill="background1"/>
            <w:vAlign w:val="center"/>
          </w:tcPr>
          <w:p w14:paraId="7709C5F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95%</w:t>
            </w:r>
          </w:p>
        </w:tc>
        <w:tc>
          <w:tcPr>
            <w:tcW w:w="386" w:type="pct"/>
            <w:shd w:val="clear" w:color="auto" w:fill="92D050"/>
            <w:vAlign w:val="center"/>
          </w:tcPr>
          <w:p w14:paraId="4CFB753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100%</w:t>
            </w:r>
          </w:p>
        </w:tc>
        <w:tc>
          <w:tcPr>
            <w:tcW w:w="386" w:type="pct"/>
            <w:shd w:val="clear" w:color="auto" w:fill="FFFFFF" w:themeFill="background1"/>
            <w:vAlign w:val="center"/>
          </w:tcPr>
          <w:p w14:paraId="65CC572E"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w:t>
            </w:r>
          </w:p>
        </w:tc>
        <w:tc>
          <w:tcPr>
            <w:tcW w:w="386" w:type="pct"/>
            <w:shd w:val="clear" w:color="auto" w:fill="92D050"/>
            <w:vAlign w:val="center"/>
          </w:tcPr>
          <w:p w14:paraId="6B39734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100%</w:t>
            </w:r>
          </w:p>
        </w:tc>
        <w:tc>
          <w:tcPr>
            <w:tcW w:w="434" w:type="pct"/>
            <w:shd w:val="clear" w:color="auto" w:fill="FFFFFF" w:themeFill="background1"/>
            <w:vAlign w:val="center"/>
          </w:tcPr>
          <w:p w14:paraId="16073B8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100%</w:t>
            </w:r>
          </w:p>
        </w:tc>
        <w:tc>
          <w:tcPr>
            <w:tcW w:w="417" w:type="pct"/>
            <w:shd w:val="clear" w:color="auto" w:fill="ED7D31" w:themeFill="accent2"/>
            <w:vAlign w:val="center"/>
          </w:tcPr>
          <w:p w14:paraId="2E83D62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99%</w:t>
            </w:r>
          </w:p>
        </w:tc>
      </w:tr>
    </w:tbl>
    <w:p w14:paraId="3D151F45" w14:textId="77777777" w:rsidR="002D492B" w:rsidRPr="001F4444" w:rsidRDefault="002D492B" w:rsidP="002D492B">
      <w:pPr>
        <w:spacing w:line="259" w:lineRule="auto"/>
        <w:rPr>
          <w:rFonts w:ascii="Verdana" w:eastAsia="Arial" w:hAnsi="Verdana"/>
          <w:b/>
          <w:bCs/>
          <w:szCs w:val="24"/>
        </w:rPr>
      </w:pPr>
    </w:p>
    <w:p w14:paraId="6E5D5DA6" w14:textId="586A1EB6" w:rsidR="002D492B" w:rsidRPr="001F4444" w:rsidRDefault="002D492B" w:rsidP="002D492B">
      <w:pPr>
        <w:spacing w:line="259" w:lineRule="auto"/>
        <w:rPr>
          <w:rFonts w:ascii="Verdana" w:eastAsia="Calibri" w:hAnsi="Verdana"/>
          <w:b/>
          <w:szCs w:val="24"/>
        </w:rPr>
      </w:pPr>
      <w:r w:rsidRPr="001F4444">
        <w:rPr>
          <w:rFonts w:ascii="Verdana" w:eastAsia="Arial" w:hAnsi="Verdana"/>
          <w:b/>
          <w:bCs/>
          <w:szCs w:val="24"/>
        </w:rPr>
        <w:t xml:space="preserve">3.5 </w:t>
      </w:r>
      <w:r w:rsidRPr="001F4444">
        <w:rPr>
          <w:rFonts w:ascii="Verdana" w:hAnsi="Verdana"/>
          <w:b/>
          <w:szCs w:val="24"/>
        </w:rPr>
        <w:t>M</w:t>
      </w:r>
      <w:r w:rsidR="001F4444" w:rsidRPr="001F4444">
        <w:rPr>
          <w:rFonts w:ascii="Verdana" w:hAnsi="Verdana"/>
          <w:b/>
          <w:szCs w:val="24"/>
        </w:rPr>
        <w:t xml:space="preserve">INIMUM DATA SET </w:t>
      </w:r>
      <w:r w:rsidRPr="001F4444">
        <w:rPr>
          <w:rFonts w:ascii="Verdana" w:hAnsi="Verdana"/>
          <w:b/>
          <w:szCs w:val="24"/>
        </w:rPr>
        <w:t xml:space="preserve">UPDATE FOR QUARTER </w:t>
      </w:r>
      <w:r w:rsidR="00453066" w:rsidRPr="001F4444">
        <w:rPr>
          <w:rFonts w:ascii="Verdana" w:hAnsi="Verdana"/>
          <w:b/>
          <w:szCs w:val="24"/>
        </w:rPr>
        <w:t>4</w:t>
      </w:r>
      <w:r w:rsidRPr="001F4444">
        <w:rPr>
          <w:rFonts w:ascii="Verdana" w:hAnsi="Verdana"/>
          <w:b/>
          <w:szCs w:val="24"/>
        </w:rPr>
        <w:t xml:space="preserve">  </w:t>
      </w:r>
    </w:p>
    <w:p w14:paraId="0EDEA35E" w14:textId="700D263E" w:rsidR="002D492B" w:rsidRPr="001F4444" w:rsidRDefault="002D492B" w:rsidP="00453066">
      <w:pPr>
        <w:tabs>
          <w:tab w:val="left" w:pos="6946"/>
        </w:tabs>
        <w:rPr>
          <w:rFonts w:ascii="Verdana" w:hAnsi="Verdana"/>
          <w:szCs w:val="24"/>
        </w:rPr>
      </w:pPr>
      <w:r w:rsidRPr="001F4444">
        <w:rPr>
          <w:rFonts w:ascii="Verdana" w:hAnsi="Verdana"/>
          <w:szCs w:val="24"/>
        </w:rPr>
        <w:t xml:space="preserve">Welsh Government has requested formal submission of the </w:t>
      </w:r>
      <w:r w:rsidR="001F4444" w:rsidRPr="001F4444">
        <w:rPr>
          <w:rFonts w:ascii="Verdana" w:hAnsi="Verdana"/>
          <w:szCs w:val="24"/>
        </w:rPr>
        <w:t>Minimum Data Set</w:t>
      </w:r>
      <w:r w:rsidRPr="001F4444">
        <w:rPr>
          <w:rFonts w:ascii="Verdana" w:hAnsi="Verdana"/>
          <w:szCs w:val="24"/>
        </w:rPr>
        <w:t xml:space="preserve">, updated for Quarter </w:t>
      </w:r>
      <w:r w:rsidR="00453066" w:rsidRPr="001F4444">
        <w:rPr>
          <w:rFonts w:ascii="Verdana" w:hAnsi="Verdana"/>
          <w:szCs w:val="24"/>
        </w:rPr>
        <w:t>4</w:t>
      </w:r>
      <w:r w:rsidRPr="001F4444">
        <w:rPr>
          <w:rFonts w:ascii="Verdana" w:hAnsi="Verdana"/>
          <w:szCs w:val="24"/>
        </w:rPr>
        <w:t xml:space="preserve"> 24/25. A copy of the Q</w:t>
      </w:r>
      <w:r w:rsidR="00453066" w:rsidRPr="001F4444">
        <w:rPr>
          <w:rFonts w:ascii="Verdana" w:hAnsi="Verdana"/>
          <w:szCs w:val="24"/>
        </w:rPr>
        <w:t>4</w:t>
      </w:r>
      <w:r w:rsidRPr="001F4444">
        <w:rPr>
          <w:rFonts w:ascii="Verdana" w:hAnsi="Verdana"/>
          <w:szCs w:val="24"/>
        </w:rPr>
        <w:t xml:space="preserve"> actual data as provided, to date, is included as </w:t>
      </w:r>
      <w:r w:rsidRPr="001F4444">
        <w:rPr>
          <w:rFonts w:ascii="Verdana" w:hAnsi="Verdana"/>
          <w:b/>
          <w:i/>
          <w:iCs/>
          <w:szCs w:val="24"/>
        </w:rPr>
        <w:t>Appendix 2</w:t>
      </w:r>
      <w:r w:rsidRPr="001F4444">
        <w:rPr>
          <w:rFonts w:ascii="Verdana" w:hAnsi="Verdana"/>
          <w:b/>
          <w:szCs w:val="24"/>
        </w:rPr>
        <w:t xml:space="preserve"> </w:t>
      </w:r>
      <w:r w:rsidRPr="001F4444">
        <w:rPr>
          <w:rFonts w:ascii="Verdana" w:hAnsi="Verdana"/>
          <w:szCs w:val="24"/>
        </w:rPr>
        <w:t>and will be submitted to W</w:t>
      </w:r>
      <w:r w:rsidR="001F4444" w:rsidRPr="001F4444">
        <w:rPr>
          <w:rFonts w:ascii="Verdana" w:hAnsi="Verdana"/>
          <w:szCs w:val="24"/>
        </w:rPr>
        <w:t>elsh Government</w:t>
      </w:r>
      <w:r w:rsidRPr="001F4444">
        <w:rPr>
          <w:rFonts w:ascii="Verdana" w:hAnsi="Verdana"/>
          <w:szCs w:val="24"/>
        </w:rPr>
        <w:t xml:space="preserve"> following approval by the Board.</w:t>
      </w:r>
    </w:p>
    <w:p w14:paraId="00E63CD2" w14:textId="06F5E8A0" w:rsidR="007067D9" w:rsidRPr="001F4444" w:rsidRDefault="007067D9" w:rsidP="00C25358">
      <w:pPr>
        <w:spacing w:line="259" w:lineRule="auto"/>
        <w:rPr>
          <w:rFonts w:ascii="Verdana" w:eastAsia="Arial" w:hAnsi="Verdana"/>
          <w:b/>
          <w:bCs/>
          <w:color w:val="FF0000"/>
          <w:szCs w:val="24"/>
        </w:rPr>
        <w:sectPr w:rsidR="007067D9" w:rsidRPr="001F4444" w:rsidSect="00DC5094">
          <w:pgSz w:w="16838" w:h="11906" w:orient="landscape" w:code="9"/>
          <w:pgMar w:top="1440" w:right="1440" w:bottom="1440" w:left="1440" w:header="709" w:footer="709" w:gutter="0"/>
          <w:cols w:space="708"/>
          <w:docGrid w:linePitch="360"/>
        </w:sectPr>
      </w:pPr>
    </w:p>
    <w:p w14:paraId="4B7AC087" w14:textId="24513D31" w:rsidR="00114B0B" w:rsidRPr="001F4444" w:rsidRDefault="002030D9" w:rsidP="00114B0B">
      <w:pPr>
        <w:jc w:val="both"/>
        <w:rPr>
          <w:rFonts w:ascii="Verdana" w:eastAsia="Arial" w:hAnsi="Verdana"/>
          <w:b/>
          <w:bCs/>
          <w:szCs w:val="24"/>
        </w:rPr>
      </w:pPr>
      <w:r w:rsidRPr="001F4444">
        <w:rPr>
          <w:rFonts w:ascii="Verdana" w:eastAsia="Arial" w:hAnsi="Verdana"/>
          <w:b/>
          <w:bCs/>
          <w:szCs w:val="24"/>
        </w:rPr>
        <w:lastRenderedPageBreak/>
        <w:t>4</w:t>
      </w:r>
      <w:r w:rsidR="568DDF6F" w:rsidRPr="001F4444">
        <w:rPr>
          <w:rFonts w:ascii="Verdana" w:eastAsia="Arial" w:hAnsi="Verdana"/>
          <w:b/>
          <w:bCs/>
          <w:szCs w:val="24"/>
        </w:rPr>
        <w:t xml:space="preserve">. </w:t>
      </w:r>
      <w:bookmarkStart w:id="9" w:name="_Hlk178797921"/>
      <w:r w:rsidR="568DDF6F" w:rsidRPr="001F4444">
        <w:rPr>
          <w:rFonts w:ascii="Verdana" w:eastAsia="Arial" w:hAnsi="Verdana"/>
          <w:b/>
          <w:bCs/>
          <w:szCs w:val="24"/>
        </w:rPr>
        <w:t>FINANCIAL IMPLICATIONS</w:t>
      </w:r>
    </w:p>
    <w:bookmarkEnd w:id="9"/>
    <w:p w14:paraId="0CCDA4D0" w14:textId="6D2CD268" w:rsidR="00150E66" w:rsidRPr="001F4444" w:rsidRDefault="00150E66" w:rsidP="00150E66">
      <w:pPr>
        <w:spacing w:line="257" w:lineRule="auto"/>
        <w:jc w:val="both"/>
        <w:rPr>
          <w:rFonts w:ascii="Verdana" w:hAnsi="Verdana"/>
          <w:szCs w:val="24"/>
        </w:rPr>
      </w:pPr>
      <w:r w:rsidRPr="001F4444">
        <w:rPr>
          <w:rFonts w:ascii="Verdana" w:hAnsi="Verdana"/>
          <w:szCs w:val="24"/>
        </w:rPr>
        <w:t>The Health Board submitted an Annual Plan on 28th March 2024 which reported a deficit of £50.1m. On the 26th of September 2024 the Health Board submitted a revised Financial Assessment for 2024/25, as a result of the operational pressures driving the variance from the £50.1m deficit plan. The September assessment and accompanying letter summarised a high degree of confidence in the delivery of £64.1m deficit position by the 31st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  </w:t>
      </w:r>
    </w:p>
    <w:p w14:paraId="39AA8C68" w14:textId="35FEE347" w:rsidR="00150E66" w:rsidRPr="001F4444" w:rsidRDefault="00150E66" w:rsidP="00150E66">
      <w:pPr>
        <w:spacing w:line="257" w:lineRule="auto"/>
        <w:jc w:val="both"/>
        <w:rPr>
          <w:rFonts w:ascii="Verdana" w:hAnsi="Verdana"/>
          <w:szCs w:val="24"/>
        </w:rPr>
      </w:pPr>
      <w:r w:rsidRPr="001F4444">
        <w:rPr>
          <w:rFonts w:ascii="Verdana" w:hAnsi="Verdana"/>
          <w:szCs w:val="24"/>
        </w:rPr>
        <w:t xml:space="preserve">On the 19th of December 2024 a Special Board meeting was provided with a further assessment of the position based on the information available following Month 8 closedown. In summary the financial assessment showed a possible outturn to end March 2025 of £57.9m against the £43.7m, and so there was a gap to the deficit plan figure of £14.3m. Through Quarter 4 details on the work and options to deliver the gap </w:t>
      </w:r>
      <w:r w:rsidR="002B1AF7" w:rsidRPr="001F4444">
        <w:rPr>
          <w:rFonts w:ascii="Verdana" w:hAnsi="Verdana"/>
          <w:szCs w:val="24"/>
        </w:rPr>
        <w:t>and achieve</w:t>
      </w:r>
      <w:r w:rsidRPr="001F4444">
        <w:rPr>
          <w:rFonts w:ascii="Verdana" w:hAnsi="Verdana"/>
          <w:szCs w:val="24"/>
        </w:rPr>
        <w:t xml:space="preserve"> the deficit plan were provided in the WG Monthly Monitoring Return submissions. </w:t>
      </w:r>
    </w:p>
    <w:p w14:paraId="5ED94FAA" w14:textId="77777777" w:rsidR="00150E66" w:rsidRPr="001F4444" w:rsidRDefault="00150E66" w:rsidP="00150E66">
      <w:pPr>
        <w:spacing w:line="257" w:lineRule="auto"/>
        <w:jc w:val="both"/>
        <w:rPr>
          <w:rFonts w:ascii="Verdana" w:hAnsi="Verdana"/>
          <w:szCs w:val="24"/>
        </w:rPr>
      </w:pPr>
      <w:r w:rsidRPr="001F4444">
        <w:rPr>
          <w:rFonts w:ascii="Verdana" w:hAnsi="Verdana"/>
          <w:szCs w:val="24"/>
        </w:rPr>
        <w:t>The Draft Annual Accounts were submitted to WG on 2nd May 2025, which reported a £42.5m overspend deficit against the Revenue Resource Limit, which was £1.2m below the £43.7m Deficit Plan. This will remain a draft position pending the full review by Audit Wales and submission of final accounts on 30</w:t>
      </w:r>
      <w:r w:rsidRPr="001F4444">
        <w:rPr>
          <w:rFonts w:ascii="Verdana" w:hAnsi="Verdana"/>
          <w:szCs w:val="24"/>
          <w:vertAlign w:val="superscript"/>
        </w:rPr>
        <w:t>th</w:t>
      </w:r>
      <w:r w:rsidRPr="001F4444">
        <w:rPr>
          <w:rFonts w:ascii="Verdana" w:hAnsi="Verdana"/>
          <w:szCs w:val="24"/>
        </w:rPr>
        <w:t xml:space="preserve"> June 2025.</w:t>
      </w:r>
    </w:p>
    <w:p w14:paraId="22BDEF60" w14:textId="77777777" w:rsidR="00F87A71" w:rsidRPr="001F4444" w:rsidRDefault="00F87A71" w:rsidP="00EE2A2B">
      <w:pPr>
        <w:spacing w:line="257" w:lineRule="auto"/>
        <w:jc w:val="both"/>
        <w:rPr>
          <w:rFonts w:ascii="Verdana" w:hAnsi="Verdana"/>
          <w:szCs w:val="24"/>
        </w:rPr>
      </w:pPr>
    </w:p>
    <w:p w14:paraId="04DFC307" w14:textId="77777777" w:rsidR="00EA07B0" w:rsidRPr="001F4444" w:rsidRDefault="002030D9" w:rsidP="00EA07B0">
      <w:pPr>
        <w:spacing w:line="257" w:lineRule="auto"/>
        <w:jc w:val="both"/>
        <w:rPr>
          <w:rFonts w:ascii="Verdana" w:eastAsia="Arial" w:hAnsi="Verdana"/>
          <w:b/>
          <w:szCs w:val="24"/>
        </w:rPr>
      </w:pPr>
      <w:r w:rsidRPr="001F4444">
        <w:rPr>
          <w:rFonts w:ascii="Verdana" w:eastAsia="Arial" w:hAnsi="Verdana"/>
          <w:b/>
          <w:szCs w:val="24"/>
        </w:rPr>
        <w:t>5</w:t>
      </w:r>
      <w:r w:rsidR="00D9066D" w:rsidRPr="001F4444">
        <w:rPr>
          <w:rFonts w:ascii="Verdana" w:eastAsia="Arial" w:hAnsi="Verdana"/>
          <w:b/>
          <w:szCs w:val="24"/>
        </w:rPr>
        <w:t xml:space="preserve">. </w:t>
      </w:r>
      <w:bookmarkStart w:id="10" w:name="_Hlk178797942"/>
      <w:r w:rsidR="00D9066D" w:rsidRPr="001F4444">
        <w:rPr>
          <w:rFonts w:ascii="Verdana" w:eastAsia="Arial" w:hAnsi="Verdana"/>
          <w:b/>
          <w:szCs w:val="24"/>
        </w:rPr>
        <w:t>WORKFORCE IMPLICATIONS</w:t>
      </w:r>
      <w:r w:rsidR="005D4F0C" w:rsidRPr="001F4444">
        <w:rPr>
          <w:rFonts w:ascii="Verdana" w:eastAsia="Arial" w:hAnsi="Verdana"/>
          <w:b/>
          <w:szCs w:val="24"/>
        </w:rPr>
        <w:t xml:space="preserve"> </w:t>
      </w:r>
      <w:bookmarkEnd w:id="10"/>
    </w:p>
    <w:p w14:paraId="2E29CE40" w14:textId="77777777" w:rsidR="006E5521" w:rsidRPr="001F4444" w:rsidRDefault="006E5521" w:rsidP="00AD3D78">
      <w:pPr>
        <w:spacing w:line="257" w:lineRule="auto"/>
        <w:jc w:val="both"/>
        <w:rPr>
          <w:rFonts w:ascii="Verdana" w:eastAsia="Arial" w:hAnsi="Verdana"/>
          <w:szCs w:val="24"/>
        </w:rPr>
      </w:pPr>
      <w:r w:rsidRPr="001F4444">
        <w:rPr>
          <w:rFonts w:ascii="Verdana" w:eastAsia="Arial" w:hAnsi="Verdana"/>
          <w:szCs w:val="24"/>
        </w:rPr>
        <w:t>Several services, including those within planned care and children and young people services, have made good progress with recruitment, training and role development in Q4. However, some workforce challenges were reported by others, including those within mental health and learning disabilities and primary and community services, due to difficulties filling key roles, delays in recruitment processes, and reliance on temporary staffing affecting service continuity. Uncertainty around funding continues to be a challenge especially for capital and digital initiatives. Some areas have also reported challenges in aligning workforce capacity with service demands, particularly in specialist and high-demand areas, highlighted the need for more robust planning and support.</w:t>
      </w:r>
    </w:p>
    <w:p w14:paraId="3DA73B1C" w14:textId="77777777" w:rsidR="006E5521" w:rsidRPr="001F4444" w:rsidRDefault="006E5521" w:rsidP="006E5521">
      <w:pPr>
        <w:ind w:right="96"/>
        <w:jc w:val="both"/>
        <w:rPr>
          <w:rFonts w:ascii="Verdana" w:eastAsia="Arial" w:hAnsi="Verdana"/>
          <w:szCs w:val="24"/>
        </w:rPr>
      </w:pPr>
      <w:r w:rsidRPr="001F4444">
        <w:rPr>
          <w:rFonts w:ascii="Verdana" w:eastAsia="Arial" w:hAnsi="Verdana"/>
          <w:szCs w:val="24"/>
        </w:rPr>
        <w:lastRenderedPageBreak/>
        <w:t>To address workforce challenges, services are implementing a range of strategic and operational responses. These include accelerating recruitment efforts, developing detailed workforce plans, and embedding successful initiatives into business-as-usual operations. Services are also progressing business cases to secure funding, particularly for digital and capital projects, and are aligning with national programmes to ensure consistency and support. Short-term mitigations, such as outsourcing and interim staffing, are being used where necessary, while long-term solutions focus on sustainable service models, enhanced training, and improved infrastructure. Collaborative planning, stakeholder engagement, and targeted investment are central to overcoming systemic barriers and ensuring workforce resilience.</w:t>
      </w:r>
    </w:p>
    <w:p w14:paraId="14DA3AE1" w14:textId="26BDC5E5" w:rsidR="006E5521" w:rsidRPr="001F4444" w:rsidRDefault="006E5521" w:rsidP="006E5521">
      <w:pPr>
        <w:tabs>
          <w:tab w:val="left" w:pos="2154"/>
        </w:tabs>
        <w:rPr>
          <w:rFonts w:ascii="Verdana" w:eastAsia="Arial" w:hAnsi="Verdana"/>
          <w:szCs w:val="24"/>
        </w:rPr>
        <w:sectPr w:rsidR="006E5521" w:rsidRPr="001F4444" w:rsidSect="006E5521">
          <w:pgSz w:w="11906" w:h="16838" w:code="9"/>
          <w:pgMar w:top="1440" w:right="1440" w:bottom="1440" w:left="1440" w:header="709" w:footer="709" w:gutter="0"/>
          <w:cols w:space="708"/>
          <w:docGrid w:linePitch="360"/>
        </w:sectPr>
      </w:pPr>
    </w:p>
    <w:tbl>
      <w:tblPr>
        <w:tblStyle w:val="TableGrid1"/>
        <w:tblW w:w="10060" w:type="dxa"/>
        <w:tblLayout w:type="fixed"/>
        <w:tblLook w:val="04A0" w:firstRow="1" w:lastRow="0" w:firstColumn="1" w:lastColumn="0" w:noHBand="0" w:noVBand="1"/>
      </w:tblPr>
      <w:tblGrid>
        <w:gridCol w:w="2122"/>
        <w:gridCol w:w="141"/>
        <w:gridCol w:w="6946"/>
        <w:gridCol w:w="851"/>
      </w:tblGrid>
      <w:tr w:rsidR="001F4444" w:rsidRPr="001F4444" w14:paraId="33078E86" w14:textId="77777777" w:rsidTr="00102E41">
        <w:trPr>
          <w:gridAfter w:val="1"/>
          <w:wAfter w:w="851" w:type="dxa"/>
          <w:trHeight w:val="850"/>
        </w:trPr>
        <w:tc>
          <w:tcPr>
            <w:tcW w:w="9209" w:type="dxa"/>
            <w:gridSpan w:val="3"/>
          </w:tcPr>
          <w:p w14:paraId="49B73577" w14:textId="77777777" w:rsidR="001F4444" w:rsidRPr="002C3618" w:rsidRDefault="001F4444" w:rsidP="001F4444">
            <w:pPr>
              <w:ind w:right="96"/>
              <w:jc w:val="both"/>
              <w:rPr>
                <w:rFonts w:ascii="Verdana" w:eastAsia="Arial" w:hAnsi="Verdana"/>
                <w:szCs w:val="24"/>
              </w:rPr>
            </w:pPr>
            <w:r w:rsidRPr="002C3618">
              <w:rPr>
                <w:rFonts w:ascii="Verdana" w:eastAsia="Arial" w:hAnsi="Verdana"/>
                <w:szCs w:val="24"/>
              </w:rPr>
              <w:lastRenderedPageBreak/>
              <w:t>The Board is asked to:</w:t>
            </w:r>
          </w:p>
          <w:p w14:paraId="148AE3A2" w14:textId="77777777" w:rsidR="001F4444" w:rsidRPr="002C3618" w:rsidRDefault="001F4444" w:rsidP="001F4444">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Pr="002C3618">
              <w:rPr>
                <w:rFonts w:ascii="Verdana" w:eastAsia="Arial" w:hAnsi="Verdana" w:cs="Arial"/>
                <w:b/>
                <w:bCs/>
                <w:color w:val="000000" w:themeColor="text1"/>
              </w:rPr>
              <w:t xml:space="preserve"> </w:t>
            </w:r>
            <w:r w:rsidRPr="002C3618">
              <w:rPr>
                <w:rFonts w:ascii="Verdana" w:eastAsia="Arial" w:hAnsi="Verdana" w:cs="Arial"/>
                <w:color w:val="000000" w:themeColor="text1"/>
              </w:rPr>
              <w:t>the areas of achievement in delivering the Annual Plan in Q4.</w:t>
            </w:r>
          </w:p>
          <w:p w14:paraId="2F4B89AE" w14:textId="77777777" w:rsidR="001F4444" w:rsidRPr="002C3618" w:rsidRDefault="001F4444" w:rsidP="001F4444">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Pr="002C3618">
              <w:rPr>
                <w:rFonts w:ascii="Verdana" w:eastAsia="Arial" w:hAnsi="Verdana" w:cs="Arial"/>
                <w:b/>
                <w:bCs/>
                <w:color w:val="000000" w:themeColor="text1"/>
              </w:rPr>
              <w:t xml:space="preserve"> </w:t>
            </w:r>
            <w:r w:rsidRPr="002C3618">
              <w:rPr>
                <w:rFonts w:ascii="Verdana" w:eastAsia="Arial" w:hAnsi="Verdana" w:cs="Arial"/>
                <w:color w:val="000000" w:themeColor="text1"/>
              </w:rPr>
              <w:t xml:space="preserve">mitigating actions against GMOs which are off-track. </w:t>
            </w:r>
          </w:p>
          <w:p w14:paraId="661E49F1" w14:textId="7FEDAB27" w:rsidR="001F4444" w:rsidRPr="001F4444" w:rsidRDefault="001F4444" w:rsidP="001F4444">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color w:val="000000" w:themeColor="text1"/>
              </w:rPr>
              <w:t>CONSIDER</w:t>
            </w:r>
            <w:r w:rsidRPr="002C3618">
              <w:rPr>
                <w:rFonts w:ascii="Verdana" w:eastAsia="Arial" w:hAnsi="Verdana" w:cs="Arial"/>
                <w:b/>
                <w:color w:val="000000" w:themeColor="text1"/>
              </w:rPr>
              <w:t xml:space="preserve"> </w:t>
            </w:r>
            <w:r w:rsidRPr="002C3618">
              <w:rPr>
                <w:rFonts w:ascii="Verdana" w:eastAsia="Arial" w:hAnsi="Verdana" w:cs="Arial"/>
                <w:color w:val="000000" w:themeColor="text1"/>
              </w:rPr>
              <w:t>the mitigations and next steps where delivery is off track.</w:t>
            </w:r>
          </w:p>
        </w:tc>
      </w:tr>
      <w:tr w:rsidR="001F4444" w:rsidRPr="001F4444" w14:paraId="7056DD90" w14:textId="77777777" w:rsidTr="00102E41">
        <w:trPr>
          <w:gridAfter w:val="1"/>
          <w:wAfter w:w="851" w:type="dxa"/>
          <w:trHeight w:val="248"/>
        </w:trPr>
        <w:tc>
          <w:tcPr>
            <w:tcW w:w="9209" w:type="dxa"/>
            <w:gridSpan w:val="3"/>
            <w:shd w:val="clear" w:color="auto" w:fill="D5DCE4" w:themeFill="text2" w:themeFillTint="33"/>
          </w:tcPr>
          <w:p w14:paraId="79709D7E" w14:textId="50883B84"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Governance and Assurance</w:t>
            </w:r>
          </w:p>
        </w:tc>
      </w:tr>
      <w:tr w:rsidR="001F4444" w:rsidRPr="001F4444" w14:paraId="67E48DA3" w14:textId="77777777" w:rsidTr="00102E41">
        <w:trPr>
          <w:gridAfter w:val="1"/>
          <w:wAfter w:w="851" w:type="dxa"/>
          <w:trHeight w:val="450"/>
        </w:trPr>
        <w:tc>
          <w:tcPr>
            <w:tcW w:w="2122" w:type="dxa"/>
            <w:vMerge w:val="restart"/>
          </w:tcPr>
          <w:p w14:paraId="4F7EC1A4"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Link to Enabling Objectives</w:t>
            </w:r>
          </w:p>
          <w:p w14:paraId="4CD792CF" w14:textId="77777777" w:rsidR="001F4444" w:rsidRPr="001F4444" w:rsidRDefault="001F4444" w:rsidP="001F4444">
            <w:pPr>
              <w:rPr>
                <w:rFonts w:ascii="Verdana" w:hAnsi="Verdana"/>
                <w:b/>
                <w:color w:val="000000" w:themeColor="text1"/>
                <w:szCs w:val="24"/>
              </w:rPr>
            </w:pPr>
            <w:r w:rsidRPr="001F4444">
              <w:rPr>
                <w:rFonts w:ascii="Verdana" w:hAnsi="Verdana"/>
                <w:b/>
                <w:i/>
                <w:color w:val="000000" w:themeColor="text1"/>
                <w:szCs w:val="24"/>
              </w:rPr>
              <w:t>(please choose)</w:t>
            </w:r>
          </w:p>
        </w:tc>
        <w:tc>
          <w:tcPr>
            <w:tcW w:w="7087" w:type="dxa"/>
            <w:gridSpan w:val="2"/>
            <w:shd w:val="clear" w:color="auto" w:fill="BDD6EE" w:themeFill="accent1" w:themeFillTint="66"/>
          </w:tcPr>
          <w:p w14:paraId="0527EE10" w14:textId="77777777" w:rsidR="001F4444" w:rsidRPr="001F4444" w:rsidRDefault="001F4444" w:rsidP="001F4444">
            <w:pPr>
              <w:jc w:val="both"/>
              <w:rPr>
                <w:rFonts w:ascii="Verdana" w:hAnsi="Verdana"/>
                <w:b/>
                <w:color w:val="000000" w:themeColor="text1"/>
                <w:szCs w:val="24"/>
              </w:rPr>
            </w:pPr>
            <w:r w:rsidRPr="001F4444">
              <w:rPr>
                <w:rFonts w:ascii="Verdana" w:hAnsi="Verdana"/>
                <w:b/>
                <w:color w:val="000000" w:themeColor="text1"/>
                <w:szCs w:val="24"/>
              </w:rPr>
              <w:t>Supporting better health and wellbeing by actively promoting and empowering people to live well in resilient communities</w:t>
            </w:r>
          </w:p>
        </w:tc>
      </w:tr>
      <w:tr w:rsidR="001F4444" w:rsidRPr="001F4444" w14:paraId="54018DFE" w14:textId="77777777" w:rsidTr="00102E41">
        <w:trPr>
          <w:trHeight w:val="70"/>
        </w:trPr>
        <w:tc>
          <w:tcPr>
            <w:tcW w:w="2122" w:type="dxa"/>
            <w:vMerge/>
          </w:tcPr>
          <w:p w14:paraId="461A9E66" w14:textId="77777777" w:rsidR="001F4444" w:rsidRPr="001F4444" w:rsidRDefault="001F4444" w:rsidP="001F4444">
            <w:pPr>
              <w:rPr>
                <w:rFonts w:ascii="Verdana" w:hAnsi="Verdana"/>
                <w:b/>
                <w:color w:val="000000" w:themeColor="text1"/>
                <w:szCs w:val="24"/>
              </w:rPr>
            </w:pPr>
          </w:p>
        </w:tc>
        <w:tc>
          <w:tcPr>
            <w:tcW w:w="7087" w:type="dxa"/>
            <w:gridSpan w:val="2"/>
          </w:tcPr>
          <w:p w14:paraId="063B9662" w14:textId="77777777" w:rsidR="001F4444" w:rsidRPr="001F4444" w:rsidRDefault="001F4444" w:rsidP="001F4444">
            <w:pPr>
              <w:rPr>
                <w:rFonts w:ascii="Verdana" w:hAnsi="Verdana"/>
                <w:color w:val="000000" w:themeColor="text1"/>
                <w:szCs w:val="24"/>
              </w:rPr>
            </w:pPr>
            <w:r w:rsidRPr="001F4444">
              <w:rPr>
                <w:rFonts w:ascii="Verdana" w:hAnsi="Verdana"/>
                <w:color w:val="000000" w:themeColor="text1"/>
                <w:szCs w:val="24"/>
              </w:rPr>
              <w:t>Partnerships for Improving Health and Wellbeing</w:t>
            </w:r>
          </w:p>
        </w:tc>
        <w:sdt>
          <w:sdtPr>
            <w:rPr>
              <w:rFonts w:ascii="Verdana" w:hAnsi="Verdana"/>
              <w:color w:val="000000" w:themeColor="text1"/>
              <w:szCs w:val="24"/>
            </w:rPr>
            <w:id w:val="1705433169"/>
            <w14:checkbox>
              <w14:checked w14:val="1"/>
              <w14:checkedState w14:val="2612" w14:font="MS Gothic"/>
              <w14:uncheckedState w14:val="2610" w14:font="MS Gothic"/>
            </w14:checkbox>
          </w:sdtPr>
          <w:sdtEndPr/>
          <w:sdtContent>
            <w:tc>
              <w:tcPr>
                <w:tcW w:w="851" w:type="dxa"/>
              </w:tcPr>
              <w:p w14:paraId="3704F396" w14:textId="774BC1EA" w:rsidR="001F4444" w:rsidRPr="001F4444" w:rsidRDefault="001F4444" w:rsidP="001F4444">
                <w:pPr>
                  <w:jc w:val="cente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4C6D9269" w14:textId="77777777" w:rsidTr="00102E41">
        <w:trPr>
          <w:trHeight w:val="70"/>
        </w:trPr>
        <w:tc>
          <w:tcPr>
            <w:tcW w:w="2122" w:type="dxa"/>
            <w:vMerge/>
          </w:tcPr>
          <w:p w14:paraId="5AB13492" w14:textId="77777777" w:rsidR="001F4444" w:rsidRPr="001F4444" w:rsidRDefault="001F4444" w:rsidP="001F4444">
            <w:pPr>
              <w:rPr>
                <w:rFonts w:ascii="Verdana" w:hAnsi="Verdana"/>
                <w:b/>
                <w:color w:val="000000" w:themeColor="text1"/>
                <w:szCs w:val="24"/>
              </w:rPr>
            </w:pPr>
          </w:p>
        </w:tc>
        <w:tc>
          <w:tcPr>
            <w:tcW w:w="7087" w:type="dxa"/>
            <w:gridSpan w:val="2"/>
          </w:tcPr>
          <w:p w14:paraId="5B3AA313" w14:textId="77777777" w:rsidR="001F4444" w:rsidRPr="001F4444" w:rsidRDefault="001F4444" w:rsidP="001F4444">
            <w:pPr>
              <w:rPr>
                <w:rFonts w:ascii="Verdana" w:hAnsi="Verdana"/>
                <w:color w:val="000000" w:themeColor="text1"/>
                <w:szCs w:val="24"/>
              </w:rPr>
            </w:pPr>
            <w:r w:rsidRPr="001F4444">
              <w:rPr>
                <w:rFonts w:ascii="Verdana" w:hAnsi="Verdana"/>
                <w:color w:val="000000" w:themeColor="text1"/>
                <w:szCs w:val="24"/>
              </w:rPr>
              <w:t>Co-Production and Health Literacy</w:t>
            </w:r>
          </w:p>
        </w:tc>
        <w:sdt>
          <w:sdtPr>
            <w:rPr>
              <w:rFonts w:ascii="Verdana" w:hAnsi="Verdana"/>
              <w:color w:val="000000" w:themeColor="text1"/>
              <w:szCs w:val="24"/>
            </w:rPr>
            <w:id w:val="1151252969"/>
            <w14:checkbox>
              <w14:checked w14:val="1"/>
              <w14:checkedState w14:val="2612" w14:font="MS Gothic"/>
              <w14:uncheckedState w14:val="2610" w14:font="MS Gothic"/>
            </w14:checkbox>
          </w:sdtPr>
          <w:sdtEndPr/>
          <w:sdtContent>
            <w:tc>
              <w:tcPr>
                <w:tcW w:w="851" w:type="dxa"/>
              </w:tcPr>
              <w:p w14:paraId="738EE82A" w14:textId="3615D803" w:rsidR="001F4444" w:rsidRPr="001F4444" w:rsidRDefault="001F4444" w:rsidP="001F4444">
                <w:pPr>
                  <w:jc w:val="cente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7C5EB511" w14:textId="77777777" w:rsidTr="00102E41">
        <w:trPr>
          <w:trHeight w:val="70"/>
        </w:trPr>
        <w:tc>
          <w:tcPr>
            <w:tcW w:w="2122" w:type="dxa"/>
            <w:vMerge/>
          </w:tcPr>
          <w:p w14:paraId="2296A96D" w14:textId="77777777" w:rsidR="001F4444" w:rsidRPr="001F4444" w:rsidRDefault="001F4444" w:rsidP="001F4444">
            <w:pPr>
              <w:rPr>
                <w:rFonts w:ascii="Verdana" w:hAnsi="Verdana"/>
                <w:b/>
                <w:color w:val="000000" w:themeColor="text1"/>
                <w:szCs w:val="24"/>
              </w:rPr>
            </w:pPr>
          </w:p>
        </w:tc>
        <w:tc>
          <w:tcPr>
            <w:tcW w:w="7087" w:type="dxa"/>
            <w:gridSpan w:val="2"/>
          </w:tcPr>
          <w:p w14:paraId="08EE87ED" w14:textId="77777777" w:rsidR="001F4444" w:rsidRPr="001F4444" w:rsidRDefault="001F4444" w:rsidP="001F4444">
            <w:pPr>
              <w:jc w:val="both"/>
              <w:rPr>
                <w:rFonts w:ascii="Verdana" w:hAnsi="Verdana"/>
                <w:color w:val="000000" w:themeColor="text1"/>
                <w:szCs w:val="24"/>
              </w:rPr>
            </w:pPr>
            <w:r w:rsidRPr="001F4444">
              <w:rPr>
                <w:rFonts w:ascii="Verdana" w:hAnsi="Verdana"/>
                <w:color w:val="000000" w:themeColor="text1"/>
                <w:szCs w:val="24"/>
              </w:rPr>
              <w:t>Digitally Enabled Health and Wellbeing</w:t>
            </w:r>
          </w:p>
        </w:tc>
        <w:sdt>
          <w:sdtPr>
            <w:rPr>
              <w:rFonts w:ascii="Verdana" w:hAnsi="Verdana"/>
              <w:color w:val="000000" w:themeColor="text1"/>
              <w:szCs w:val="24"/>
            </w:rPr>
            <w:id w:val="-1773847484"/>
            <w14:checkbox>
              <w14:checked w14:val="1"/>
              <w14:checkedState w14:val="2612" w14:font="MS Gothic"/>
              <w14:uncheckedState w14:val="2610" w14:font="MS Gothic"/>
            </w14:checkbox>
          </w:sdtPr>
          <w:sdtEndPr/>
          <w:sdtContent>
            <w:tc>
              <w:tcPr>
                <w:tcW w:w="851" w:type="dxa"/>
              </w:tcPr>
              <w:p w14:paraId="41E153F5" w14:textId="1612F1DB" w:rsidR="001F4444" w:rsidRPr="001F4444" w:rsidRDefault="001F4444" w:rsidP="001F4444">
                <w:pPr>
                  <w:jc w:val="cente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70AADB2F" w14:textId="77777777" w:rsidTr="00102E41">
        <w:trPr>
          <w:gridAfter w:val="1"/>
          <w:wAfter w:w="851" w:type="dxa"/>
          <w:trHeight w:val="70"/>
        </w:trPr>
        <w:tc>
          <w:tcPr>
            <w:tcW w:w="2122" w:type="dxa"/>
            <w:vMerge/>
          </w:tcPr>
          <w:p w14:paraId="58554FED" w14:textId="77777777" w:rsidR="001F4444" w:rsidRPr="001F4444" w:rsidRDefault="001F4444" w:rsidP="001F4444">
            <w:pPr>
              <w:rPr>
                <w:rFonts w:ascii="Verdana" w:hAnsi="Verdana"/>
                <w:b/>
                <w:color w:val="000000" w:themeColor="text1"/>
                <w:szCs w:val="24"/>
              </w:rPr>
            </w:pPr>
          </w:p>
        </w:tc>
        <w:tc>
          <w:tcPr>
            <w:tcW w:w="7087" w:type="dxa"/>
            <w:gridSpan w:val="2"/>
            <w:shd w:val="clear" w:color="auto" w:fill="BDD6EE" w:themeFill="accent1" w:themeFillTint="66"/>
          </w:tcPr>
          <w:p w14:paraId="5BE80F96"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 xml:space="preserve">Deliver better care through excellent health and care services achieving the outcomes that matter most to people </w:t>
            </w:r>
          </w:p>
        </w:tc>
      </w:tr>
      <w:tr w:rsidR="001F4444" w:rsidRPr="001F4444" w14:paraId="29D998C5" w14:textId="77777777" w:rsidTr="00102E41">
        <w:trPr>
          <w:trHeight w:val="70"/>
        </w:trPr>
        <w:tc>
          <w:tcPr>
            <w:tcW w:w="2122" w:type="dxa"/>
            <w:vMerge/>
          </w:tcPr>
          <w:p w14:paraId="65A79747" w14:textId="77777777" w:rsidR="001F4444" w:rsidRPr="001F4444" w:rsidRDefault="001F4444" w:rsidP="001F4444">
            <w:pPr>
              <w:rPr>
                <w:rFonts w:ascii="Verdana" w:hAnsi="Verdana"/>
                <w:b/>
                <w:color w:val="000000" w:themeColor="text1"/>
                <w:szCs w:val="24"/>
              </w:rPr>
            </w:pPr>
          </w:p>
        </w:tc>
        <w:tc>
          <w:tcPr>
            <w:tcW w:w="7087" w:type="dxa"/>
            <w:gridSpan w:val="2"/>
          </w:tcPr>
          <w:p w14:paraId="69636CB6" w14:textId="77777777" w:rsidR="001F4444" w:rsidRPr="001F4444" w:rsidRDefault="001F4444" w:rsidP="001F4444">
            <w:pPr>
              <w:rPr>
                <w:rFonts w:ascii="Verdana" w:hAnsi="Verdana"/>
                <w:color w:val="000000" w:themeColor="text1"/>
                <w:szCs w:val="24"/>
              </w:rPr>
            </w:pPr>
            <w:r w:rsidRPr="001F4444">
              <w:rPr>
                <w:rFonts w:ascii="Verdana" w:hAnsi="Verdana"/>
                <w:color w:val="000000" w:themeColor="text1"/>
                <w:szCs w:val="24"/>
              </w:rPr>
              <w:t>Best Value Outcomes and High Quality Care</w:t>
            </w:r>
          </w:p>
        </w:tc>
        <w:sdt>
          <w:sdtPr>
            <w:rPr>
              <w:rFonts w:ascii="Verdana" w:hAnsi="Verdana"/>
              <w:color w:val="000000" w:themeColor="text1"/>
              <w:szCs w:val="24"/>
            </w:rPr>
            <w:id w:val="1190956866"/>
            <w14:checkbox>
              <w14:checked w14:val="1"/>
              <w14:checkedState w14:val="2612" w14:font="MS Gothic"/>
              <w14:uncheckedState w14:val="2610" w14:font="MS Gothic"/>
            </w14:checkbox>
          </w:sdtPr>
          <w:sdtEndPr/>
          <w:sdtContent>
            <w:tc>
              <w:tcPr>
                <w:tcW w:w="851" w:type="dxa"/>
              </w:tcPr>
              <w:p w14:paraId="264E6DDE" w14:textId="06D4A194" w:rsidR="001F4444" w:rsidRPr="001F4444" w:rsidRDefault="001F4444" w:rsidP="001F4444">
                <w:pPr>
                  <w:jc w:val="cente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2C6D7976" w14:textId="77777777" w:rsidTr="00102E41">
        <w:trPr>
          <w:trHeight w:val="70"/>
        </w:trPr>
        <w:tc>
          <w:tcPr>
            <w:tcW w:w="2122" w:type="dxa"/>
            <w:vMerge/>
          </w:tcPr>
          <w:p w14:paraId="1BC67D1C" w14:textId="77777777" w:rsidR="001F4444" w:rsidRPr="001F4444" w:rsidRDefault="001F4444" w:rsidP="001F4444">
            <w:pPr>
              <w:rPr>
                <w:rFonts w:ascii="Verdana" w:hAnsi="Verdana"/>
                <w:b/>
                <w:color w:val="000000" w:themeColor="text1"/>
                <w:szCs w:val="24"/>
              </w:rPr>
            </w:pPr>
          </w:p>
        </w:tc>
        <w:tc>
          <w:tcPr>
            <w:tcW w:w="7087" w:type="dxa"/>
            <w:gridSpan w:val="2"/>
          </w:tcPr>
          <w:p w14:paraId="28BA4FD9" w14:textId="77777777" w:rsidR="001F4444" w:rsidRPr="001F4444" w:rsidRDefault="001F4444" w:rsidP="001F4444">
            <w:pPr>
              <w:rPr>
                <w:rFonts w:ascii="Verdana" w:hAnsi="Verdana"/>
                <w:color w:val="000000" w:themeColor="text1"/>
                <w:szCs w:val="24"/>
              </w:rPr>
            </w:pPr>
            <w:r w:rsidRPr="001F4444">
              <w:rPr>
                <w:rFonts w:ascii="Verdana" w:hAnsi="Verdana"/>
                <w:color w:val="000000" w:themeColor="text1"/>
                <w:szCs w:val="24"/>
              </w:rPr>
              <w:t>Partnerships for Care</w:t>
            </w:r>
          </w:p>
        </w:tc>
        <w:sdt>
          <w:sdtPr>
            <w:rPr>
              <w:rFonts w:ascii="Verdana" w:hAnsi="Verdana"/>
              <w:color w:val="000000" w:themeColor="text1"/>
              <w:szCs w:val="24"/>
            </w:rPr>
            <w:id w:val="832023854"/>
            <w14:checkbox>
              <w14:checked w14:val="1"/>
              <w14:checkedState w14:val="2612" w14:font="MS Gothic"/>
              <w14:uncheckedState w14:val="2610" w14:font="MS Gothic"/>
            </w14:checkbox>
          </w:sdtPr>
          <w:sdtEndPr/>
          <w:sdtContent>
            <w:tc>
              <w:tcPr>
                <w:tcW w:w="851" w:type="dxa"/>
              </w:tcPr>
              <w:p w14:paraId="0E9605E9" w14:textId="2A81776C" w:rsidR="001F4444" w:rsidRPr="001F4444" w:rsidRDefault="001F4444" w:rsidP="001F4444">
                <w:pPr>
                  <w:jc w:val="cente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5B7878DF" w14:textId="77777777" w:rsidTr="00102E41">
        <w:trPr>
          <w:trHeight w:val="70"/>
        </w:trPr>
        <w:tc>
          <w:tcPr>
            <w:tcW w:w="2122" w:type="dxa"/>
            <w:vMerge/>
          </w:tcPr>
          <w:p w14:paraId="7ED97815" w14:textId="77777777" w:rsidR="001F4444" w:rsidRPr="001F4444" w:rsidRDefault="001F4444" w:rsidP="001F4444">
            <w:pPr>
              <w:rPr>
                <w:rFonts w:ascii="Verdana" w:hAnsi="Verdana"/>
                <w:b/>
                <w:color w:val="000000" w:themeColor="text1"/>
                <w:szCs w:val="24"/>
              </w:rPr>
            </w:pPr>
          </w:p>
        </w:tc>
        <w:tc>
          <w:tcPr>
            <w:tcW w:w="7087" w:type="dxa"/>
            <w:gridSpan w:val="2"/>
          </w:tcPr>
          <w:p w14:paraId="77E0C41F"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Excellent Staff</w:t>
            </w:r>
          </w:p>
        </w:tc>
        <w:sdt>
          <w:sdtPr>
            <w:rPr>
              <w:rFonts w:ascii="Verdana" w:hAnsi="Verdana"/>
              <w:color w:val="000000" w:themeColor="text1"/>
              <w:szCs w:val="24"/>
            </w:rPr>
            <w:id w:val="717472097"/>
            <w14:checkbox>
              <w14:checked w14:val="1"/>
              <w14:checkedState w14:val="2612" w14:font="MS Gothic"/>
              <w14:uncheckedState w14:val="2610" w14:font="MS Gothic"/>
            </w14:checkbox>
          </w:sdtPr>
          <w:sdtEndPr/>
          <w:sdtContent>
            <w:tc>
              <w:tcPr>
                <w:tcW w:w="851" w:type="dxa"/>
              </w:tcPr>
              <w:p w14:paraId="04D0DB44" w14:textId="47B85FB6"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0881C94D" w14:textId="77777777" w:rsidTr="00102E41">
        <w:trPr>
          <w:trHeight w:val="70"/>
        </w:trPr>
        <w:tc>
          <w:tcPr>
            <w:tcW w:w="2122" w:type="dxa"/>
            <w:vMerge/>
          </w:tcPr>
          <w:p w14:paraId="37C1F38E" w14:textId="77777777" w:rsidR="001F4444" w:rsidRPr="001F4444" w:rsidRDefault="001F4444" w:rsidP="001F4444">
            <w:pPr>
              <w:rPr>
                <w:rFonts w:ascii="Verdana" w:hAnsi="Verdana"/>
                <w:b/>
                <w:color w:val="000000" w:themeColor="text1"/>
                <w:szCs w:val="24"/>
              </w:rPr>
            </w:pPr>
          </w:p>
        </w:tc>
        <w:tc>
          <w:tcPr>
            <w:tcW w:w="7087" w:type="dxa"/>
            <w:gridSpan w:val="2"/>
          </w:tcPr>
          <w:p w14:paraId="26A961AF"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Digitally Enabled Care</w:t>
            </w:r>
          </w:p>
        </w:tc>
        <w:sdt>
          <w:sdtPr>
            <w:rPr>
              <w:rFonts w:ascii="Verdana" w:hAnsi="Verdana"/>
              <w:color w:val="000000" w:themeColor="text1"/>
              <w:szCs w:val="24"/>
            </w:rPr>
            <w:id w:val="-12686039"/>
            <w14:checkbox>
              <w14:checked w14:val="1"/>
              <w14:checkedState w14:val="2612" w14:font="MS Gothic"/>
              <w14:uncheckedState w14:val="2610" w14:font="MS Gothic"/>
            </w14:checkbox>
          </w:sdtPr>
          <w:sdtEndPr/>
          <w:sdtContent>
            <w:tc>
              <w:tcPr>
                <w:tcW w:w="851" w:type="dxa"/>
              </w:tcPr>
              <w:p w14:paraId="4B153AE9" w14:textId="685C8702"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6E8F1CDC" w14:textId="77777777" w:rsidTr="00102E41">
        <w:trPr>
          <w:trHeight w:val="70"/>
        </w:trPr>
        <w:tc>
          <w:tcPr>
            <w:tcW w:w="2122" w:type="dxa"/>
            <w:vMerge/>
          </w:tcPr>
          <w:p w14:paraId="76143B7A" w14:textId="77777777" w:rsidR="001F4444" w:rsidRPr="001F4444" w:rsidRDefault="001F4444" w:rsidP="001F4444">
            <w:pPr>
              <w:rPr>
                <w:rFonts w:ascii="Verdana" w:hAnsi="Verdana"/>
                <w:b/>
                <w:color w:val="000000" w:themeColor="text1"/>
                <w:szCs w:val="24"/>
              </w:rPr>
            </w:pPr>
          </w:p>
        </w:tc>
        <w:tc>
          <w:tcPr>
            <w:tcW w:w="7087" w:type="dxa"/>
            <w:gridSpan w:val="2"/>
          </w:tcPr>
          <w:p w14:paraId="013AB37B"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Outstanding Research, Innovation, Education and Learning</w:t>
            </w:r>
          </w:p>
        </w:tc>
        <w:sdt>
          <w:sdtPr>
            <w:rPr>
              <w:rFonts w:ascii="Verdana" w:hAnsi="Verdana"/>
              <w:color w:val="000000" w:themeColor="text1"/>
              <w:szCs w:val="24"/>
            </w:rPr>
            <w:id w:val="216336744"/>
            <w14:checkbox>
              <w14:checked w14:val="1"/>
              <w14:checkedState w14:val="2612" w14:font="MS Gothic"/>
              <w14:uncheckedState w14:val="2610" w14:font="MS Gothic"/>
            </w14:checkbox>
          </w:sdtPr>
          <w:sdtEndPr/>
          <w:sdtContent>
            <w:tc>
              <w:tcPr>
                <w:tcW w:w="851" w:type="dxa"/>
              </w:tcPr>
              <w:p w14:paraId="44042869" w14:textId="4DBB4616"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23F1BB97" w14:textId="77777777" w:rsidTr="00102E41">
        <w:trPr>
          <w:gridAfter w:val="1"/>
          <w:wAfter w:w="851" w:type="dxa"/>
          <w:trHeight w:val="261"/>
        </w:trPr>
        <w:tc>
          <w:tcPr>
            <w:tcW w:w="9209" w:type="dxa"/>
            <w:gridSpan w:val="3"/>
            <w:shd w:val="clear" w:color="auto" w:fill="D5DCE4" w:themeFill="text2" w:themeFillTint="33"/>
          </w:tcPr>
          <w:p w14:paraId="03530BA0"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Health and Care Standards</w:t>
            </w:r>
          </w:p>
        </w:tc>
      </w:tr>
      <w:tr w:rsidR="001F4444" w:rsidRPr="001F4444" w14:paraId="716D6CBB" w14:textId="77777777" w:rsidTr="00102E41">
        <w:trPr>
          <w:trHeight w:val="247"/>
        </w:trPr>
        <w:tc>
          <w:tcPr>
            <w:tcW w:w="2122" w:type="dxa"/>
            <w:vMerge w:val="restart"/>
          </w:tcPr>
          <w:p w14:paraId="0BB647C2" w14:textId="77777777" w:rsidR="001F4444" w:rsidRPr="001F4444" w:rsidRDefault="001F4444" w:rsidP="001F4444">
            <w:pPr>
              <w:rPr>
                <w:rFonts w:ascii="Verdana" w:hAnsi="Verdana"/>
                <w:color w:val="000000" w:themeColor="text1"/>
                <w:szCs w:val="24"/>
              </w:rPr>
            </w:pPr>
            <w:r w:rsidRPr="001F4444">
              <w:rPr>
                <w:rFonts w:ascii="Verdana" w:hAnsi="Verdana"/>
                <w:b/>
                <w:i/>
                <w:color w:val="000000" w:themeColor="text1"/>
                <w:szCs w:val="24"/>
              </w:rPr>
              <w:t>(please choose)</w:t>
            </w:r>
          </w:p>
        </w:tc>
        <w:tc>
          <w:tcPr>
            <w:tcW w:w="7087" w:type="dxa"/>
            <w:gridSpan w:val="2"/>
          </w:tcPr>
          <w:p w14:paraId="6AEB94EC" w14:textId="77777777" w:rsidR="001F4444" w:rsidRPr="001F4444" w:rsidRDefault="001F4444" w:rsidP="001F4444">
            <w:pPr>
              <w:rPr>
                <w:rFonts w:ascii="Verdana" w:hAnsi="Verdana"/>
                <w:color w:val="000000" w:themeColor="text1"/>
                <w:szCs w:val="24"/>
              </w:rPr>
            </w:pPr>
            <w:r w:rsidRPr="001F4444">
              <w:rPr>
                <w:rFonts w:ascii="Verdana" w:hAnsi="Verdana"/>
                <w:color w:val="000000" w:themeColor="text1"/>
                <w:szCs w:val="24"/>
              </w:rPr>
              <w:t>Staying Healthy</w:t>
            </w:r>
          </w:p>
        </w:tc>
        <w:sdt>
          <w:sdtPr>
            <w:rPr>
              <w:rFonts w:ascii="Verdana" w:hAnsi="Verdana"/>
              <w:color w:val="000000" w:themeColor="text1"/>
              <w:szCs w:val="24"/>
            </w:rPr>
            <w:id w:val="937573542"/>
            <w14:checkbox>
              <w14:checked w14:val="1"/>
              <w14:checkedState w14:val="2612" w14:font="MS Gothic"/>
              <w14:uncheckedState w14:val="2610" w14:font="MS Gothic"/>
            </w14:checkbox>
          </w:sdtPr>
          <w:sdtEndPr/>
          <w:sdtContent>
            <w:tc>
              <w:tcPr>
                <w:tcW w:w="851" w:type="dxa"/>
              </w:tcPr>
              <w:p w14:paraId="6ABD0B75" w14:textId="7FB94AD9" w:rsidR="001F4444" w:rsidRPr="001F4444" w:rsidRDefault="001F4444" w:rsidP="001F4444">
                <w:pPr>
                  <w:jc w:val="cente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1FD7E390" w14:textId="77777777" w:rsidTr="00102E41">
        <w:trPr>
          <w:trHeight w:val="261"/>
        </w:trPr>
        <w:tc>
          <w:tcPr>
            <w:tcW w:w="2122" w:type="dxa"/>
            <w:vMerge/>
          </w:tcPr>
          <w:p w14:paraId="0DF12AFD" w14:textId="77777777" w:rsidR="001F4444" w:rsidRPr="001F4444" w:rsidRDefault="001F4444" w:rsidP="001F4444">
            <w:pPr>
              <w:rPr>
                <w:rFonts w:ascii="Verdana" w:hAnsi="Verdana"/>
                <w:b/>
                <w:color w:val="000000" w:themeColor="text1"/>
                <w:szCs w:val="24"/>
              </w:rPr>
            </w:pPr>
          </w:p>
        </w:tc>
        <w:tc>
          <w:tcPr>
            <w:tcW w:w="7087" w:type="dxa"/>
            <w:gridSpan w:val="2"/>
          </w:tcPr>
          <w:p w14:paraId="780AD27F"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Safe Care</w:t>
            </w:r>
          </w:p>
        </w:tc>
        <w:sdt>
          <w:sdtPr>
            <w:rPr>
              <w:rFonts w:ascii="Verdana" w:hAnsi="Verdana"/>
              <w:color w:val="000000" w:themeColor="text1"/>
              <w:szCs w:val="24"/>
            </w:rPr>
            <w:id w:val="-275186550"/>
            <w14:checkbox>
              <w14:checked w14:val="1"/>
              <w14:checkedState w14:val="2612" w14:font="MS Gothic"/>
              <w14:uncheckedState w14:val="2610" w14:font="MS Gothic"/>
            </w14:checkbox>
          </w:sdtPr>
          <w:sdtEndPr/>
          <w:sdtContent>
            <w:tc>
              <w:tcPr>
                <w:tcW w:w="851" w:type="dxa"/>
              </w:tcPr>
              <w:p w14:paraId="523A40E1" w14:textId="7073C613"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0822DD17" w14:textId="77777777" w:rsidTr="00102E41">
        <w:trPr>
          <w:trHeight w:val="276"/>
        </w:trPr>
        <w:tc>
          <w:tcPr>
            <w:tcW w:w="2122" w:type="dxa"/>
            <w:vMerge/>
          </w:tcPr>
          <w:p w14:paraId="3841CD66" w14:textId="77777777" w:rsidR="001F4444" w:rsidRPr="001F4444" w:rsidRDefault="001F4444" w:rsidP="001F4444">
            <w:pPr>
              <w:rPr>
                <w:rFonts w:ascii="Verdana" w:hAnsi="Verdana"/>
                <w:b/>
                <w:color w:val="000000" w:themeColor="text1"/>
                <w:szCs w:val="24"/>
              </w:rPr>
            </w:pPr>
          </w:p>
        </w:tc>
        <w:tc>
          <w:tcPr>
            <w:tcW w:w="7087" w:type="dxa"/>
            <w:gridSpan w:val="2"/>
          </w:tcPr>
          <w:p w14:paraId="4F71A3D6" w14:textId="407E16BF"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Effective Care</w:t>
            </w:r>
          </w:p>
        </w:tc>
        <w:sdt>
          <w:sdtPr>
            <w:rPr>
              <w:rFonts w:ascii="Verdana" w:hAnsi="Verdana"/>
              <w:color w:val="000000" w:themeColor="text1"/>
              <w:szCs w:val="24"/>
            </w:rPr>
            <w:id w:val="-1590772104"/>
            <w14:checkbox>
              <w14:checked w14:val="1"/>
              <w14:checkedState w14:val="2612" w14:font="MS Gothic"/>
              <w14:uncheckedState w14:val="2610" w14:font="MS Gothic"/>
            </w14:checkbox>
          </w:sdtPr>
          <w:sdtEndPr/>
          <w:sdtContent>
            <w:tc>
              <w:tcPr>
                <w:tcW w:w="851" w:type="dxa"/>
              </w:tcPr>
              <w:p w14:paraId="55A72427" w14:textId="0A106519"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2D25E1FC" w14:textId="77777777" w:rsidTr="00102E41">
        <w:trPr>
          <w:trHeight w:val="261"/>
        </w:trPr>
        <w:tc>
          <w:tcPr>
            <w:tcW w:w="2122" w:type="dxa"/>
            <w:vMerge/>
          </w:tcPr>
          <w:p w14:paraId="3C886491" w14:textId="77777777" w:rsidR="001F4444" w:rsidRPr="001F4444" w:rsidRDefault="001F4444" w:rsidP="001F4444">
            <w:pPr>
              <w:rPr>
                <w:rFonts w:ascii="Verdana" w:hAnsi="Verdana"/>
                <w:b/>
                <w:color w:val="000000" w:themeColor="text1"/>
                <w:szCs w:val="24"/>
              </w:rPr>
            </w:pPr>
          </w:p>
        </w:tc>
        <w:tc>
          <w:tcPr>
            <w:tcW w:w="7087" w:type="dxa"/>
            <w:gridSpan w:val="2"/>
          </w:tcPr>
          <w:p w14:paraId="5786E4C4"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Dignified Care</w:t>
            </w:r>
          </w:p>
        </w:tc>
        <w:sdt>
          <w:sdtPr>
            <w:rPr>
              <w:rFonts w:ascii="Verdana" w:hAnsi="Verdana"/>
              <w:color w:val="000000" w:themeColor="text1"/>
              <w:szCs w:val="24"/>
            </w:rPr>
            <w:id w:val="1427299090"/>
            <w14:checkbox>
              <w14:checked w14:val="1"/>
              <w14:checkedState w14:val="2612" w14:font="MS Gothic"/>
              <w14:uncheckedState w14:val="2610" w14:font="MS Gothic"/>
            </w14:checkbox>
          </w:sdtPr>
          <w:sdtEndPr/>
          <w:sdtContent>
            <w:tc>
              <w:tcPr>
                <w:tcW w:w="851" w:type="dxa"/>
              </w:tcPr>
              <w:p w14:paraId="6D032817" w14:textId="5DCC9E26"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4ABDC59E" w14:textId="77777777" w:rsidTr="00102E41">
        <w:trPr>
          <w:trHeight w:val="276"/>
        </w:trPr>
        <w:tc>
          <w:tcPr>
            <w:tcW w:w="2122" w:type="dxa"/>
            <w:vMerge/>
          </w:tcPr>
          <w:p w14:paraId="215B3C1E" w14:textId="77777777" w:rsidR="001F4444" w:rsidRPr="001F4444" w:rsidRDefault="001F4444" w:rsidP="001F4444">
            <w:pPr>
              <w:rPr>
                <w:rFonts w:ascii="Verdana" w:hAnsi="Verdana"/>
                <w:b/>
                <w:color w:val="000000" w:themeColor="text1"/>
                <w:szCs w:val="24"/>
              </w:rPr>
            </w:pPr>
          </w:p>
        </w:tc>
        <w:tc>
          <w:tcPr>
            <w:tcW w:w="7087" w:type="dxa"/>
            <w:gridSpan w:val="2"/>
          </w:tcPr>
          <w:p w14:paraId="441E0DE2"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Timely Care</w:t>
            </w:r>
          </w:p>
        </w:tc>
        <w:sdt>
          <w:sdtPr>
            <w:rPr>
              <w:rFonts w:ascii="Verdana" w:hAnsi="Verdana"/>
              <w:color w:val="000000" w:themeColor="text1"/>
              <w:szCs w:val="24"/>
            </w:rPr>
            <w:id w:val="-1511138502"/>
            <w14:checkbox>
              <w14:checked w14:val="1"/>
              <w14:checkedState w14:val="2612" w14:font="MS Gothic"/>
              <w14:uncheckedState w14:val="2610" w14:font="MS Gothic"/>
            </w14:checkbox>
          </w:sdtPr>
          <w:sdtEndPr/>
          <w:sdtContent>
            <w:tc>
              <w:tcPr>
                <w:tcW w:w="851" w:type="dxa"/>
              </w:tcPr>
              <w:p w14:paraId="50077FC7" w14:textId="09F9FEAF"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5F1BFF55" w14:textId="77777777" w:rsidTr="00102E41">
        <w:trPr>
          <w:trHeight w:val="261"/>
        </w:trPr>
        <w:tc>
          <w:tcPr>
            <w:tcW w:w="2122" w:type="dxa"/>
            <w:vMerge/>
          </w:tcPr>
          <w:p w14:paraId="6D530D72" w14:textId="77777777" w:rsidR="001F4444" w:rsidRPr="001F4444" w:rsidRDefault="001F4444" w:rsidP="001F4444">
            <w:pPr>
              <w:rPr>
                <w:rFonts w:ascii="Verdana" w:hAnsi="Verdana"/>
                <w:b/>
                <w:color w:val="000000" w:themeColor="text1"/>
                <w:szCs w:val="24"/>
              </w:rPr>
            </w:pPr>
          </w:p>
        </w:tc>
        <w:tc>
          <w:tcPr>
            <w:tcW w:w="7087" w:type="dxa"/>
            <w:gridSpan w:val="2"/>
          </w:tcPr>
          <w:p w14:paraId="2637C075"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Individual Care</w:t>
            </w:r>
          </w:p>
        </w:tc>
        <w:sdt>
          <w:sdtPr>
            <w:rPr>
              <w:rFonts w:ascii="Verdana" w:hAnsi="Verdana"/>
              <w:color w:val="000000" w:themeColor="text1"/>
              <w:szCs w:val="24"/>
            </w:rPr>
            <w:id w:val="-1349403007"/>
            <w14:checkbox>
              <w14:checked w14:val="1"/>
              <w14:checkedState w14:val="2612" w14:font="MS Gothic"/>
              <w14:uncheckedState w14:val="2610" w14:font="MS Gothic"/>
            </w14:checkbox>
          </w:sdtPr>
          <w:sdtEndPr/>
          <w:sdtContent>
            <w:tc>
              <w:tcPr>
                <w:tcW w:w="851" w:type="dxa"/>
              </w:tcPr>
              <w:p w14:paraId="43DF0DAA" w14:textId="60BEBCCA"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31B73E4C" w14:textId="77777777" w:rsidTr="00102E41">
        <w:trPr>
          <w:trHeight w:val="261"/>
        </w:trPr>
        <w:tc>
          <w:tcPr>
            <w:tcW w:w="2122" w:type="dxa"/>
            <w:vMerge/>
          </w:tcPr>
          <w:p w14:paraId="501F5225" w14:textId="77777777" w:rsidR="001F4444" w:rsidRPr="001F4444" w:rsidRDefault="001F4444" w:rsidP="001F4444">
            <w:pPr>
              <w:rPr>
                <w:rFonts w:ascii="Verdana" w:hAnsi="Verdana"/>
                <w:b/>
                <w:color w:val="000000" w:themeColor="text1"/>
                <w:szCs w:val="24"/>
              </w:rPr>
            </w:pPr>
          </w:p>
        </w:tc>
        <w:tc>
          <w:tcPr>
            <w:tcW w:w="7087" w:type="dxa"/>
            <w:gridSpan w:val="2"/>
          </w:tcPr>
          <w:p w14:paraId="5C9F2F5B" w14:textId="77777777"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Staff and Resources</w:t>
            </w:r>
          </w:p>
        </w:tc>
        <w:sdt>
          <w:sdtPr>
            <w:rPr>
              <w:rFonts w:ascii="Verdana" w:hAnsi="Verdana"/>
              <w:color w:val="000000" w:themeColor="text1"/>
              <w:szCs w:val="24"/>
            </w:rPr>
            <w:id w:val="-1357344251"/>
            <w14:checkbox>
              <w14:checked w14:val="1"/>
              <w14:checkedState w14:val="2612" w14:font="MS Gothic"/>
              <w14:uncheckedState w14:val="2610" w14:font="MS Gothic"/>
            </w14:checkbox>
          </w:sdtPr>
          <w:sdtEndPr/>
          <w:sdtContent>
            <w:tc>
              <w:tcPr>
                <w:tcW w:w="851" w:type="dxa"/>
              </w:tcPr>
              <w:p w14:paraId="61E88EB2" w14:textId="169DC9FC" w:rsidR="001F4444" w:rsidRPr="001F4444" w:rsidRDefault="001F4444" w:rsidP="001F4444">
                <w:pPr>
                  <w:jc w:val="cente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1DF0B7DA" w14:textId="77777777" w:rsidTr="00102E41">
        <w:trPr>
          <w:gridAfter w:val="1"/>
          <w:wAfter w:w="851" w:type="dxa"/>
          <w:trHeight w:val="276"/>
        </w:trPr>
        <w:tc>
          <w:tcPr>
            <w:tcW w:w="9209" w:type="dxa"/>
            <w:gridSpan w:val="3"/>
            <w:shd w:val="clear" w:color="auto" w:fill="D5DCE4" w:themeFill="text2" w:themeFillTint="33"/>
          </w:tcPr>
          <w:p w14:paraId="5DDDB835"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Quality, Safety and Patient Experience</w:t>
            </w:r>
          </w:p>
        </w:tc>
      </w:tr>
      <w:tr w:rsidR="001F4444" w:rsidRPr="001F4444" w14:paraId="7945E66E" w14:textId="77777777" w:rsidTr="00102E41">
        <w:trPr>
          <w:gridAfter w:val="1"/>
          <w:wAfter w:w="851" w:type="dxa"/>
          <w:trHeight w:val="70"/>
        </w:trPr>
        <w:tc>
          <w:tcPr>
            <w:tcW w:w="9209" w:type="dxa"/>
            <w:gridSpan w:val="3"/>
          </w:tcPr>
          <w:p w14:paraId="36C9DD91" w14:textId="3842FBDD"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 xml:space="preserve">No direct implications of this report, however the </w:t>
            </w:r>
            <w:r>
              <w:rPr>
                <w:rFonts w:ascii="Verdana" w:hAnsi="Verdana"/>
                <w:color w:val="000000" w:themeColor="text1"/>
                <w:szCs w:val="24"/>
              </w:rPr>
              <w:t>Annual Plan</w:t>
            </w:r>
            <w:r w:rsidRPr="001F4444">
              <w:rPr>
                <w:rFonts w:ascii="Verdana" w:hAnsi="Verdana"/>
                <w:color w:val="000000" w:themeColor="text1"/>
                <w:szCs w:val="24"/>
              </w:rPr>
              <w:t xml:space="preserve"> is predicated on improving quality, safety and patient experience.</w:t>
            </w:r>
          </w:p>
        </w:tc>
      </w:tr>
      <w:tr w:rsidR="001F4444" w:rsidRPr="001F4444" w14:paraId="3E712694" w14:textId="77777777" w:rsidTr="00102E41">
        <w:trPr>
          <w:gridAfter w:val="1"/>
          <w:wAfter w:w="851" w:type="dxa"/>
          <w:trHeight w:val="261"/>
        </w:trPr>
        <w:tc>
          <w:tcPr>
            <w:tcW w:w="9209" w:type="dxa"/>
            <w:gridSpan w:val="3"/>
            <w:shd w:val="clear" w:color="auto" w:fill="D5DCE4" w:themeFill="text2" w:themeFillTint="33"/>
          </w:tcPr>
          <w:p w14:paraId="09A5F33D"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Financial Implications</w:t>
            </w:r>
          </w:p>
        </w:tc>
      </w:tr>
      <w:tr w:rsidR="001F4444" w:rsidRPr="001F4444" w14:paraId="1408CA45" w14:textId="77777777" w:rsidTr="00102E41">
        <w:trPr>
          <w:gridAfter w:val="1"/>
          <w:wAfter w:w="851" w:type="dxa"/>
          <w:trHeight w:val="70"/>
        </w:trPr>
        <w:tc>
          <w:tcPr>
            <w:tcW w:w="9209" w:type="dxa"/>
            <w:gridSpan w:val="3"/>
          </w:tcPr>
          <w:p w14:paraId="15E1D72E"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No direct financial implications of this report, see financial implication section for detail on the Finance Plan.</w:t>
            </w:r>
          </w:p>
        </w:tc>
      </w:tr>
      <w:tr w:rsidR="001F4444" w:rsidRPr="001F4444" w14:paraId="4A7B13E3" w14:textId="77777777" w:rsidTr="00102E41">
        <w:trPr>
          <w:gridAfter w:val="1"/>
          <w:wAfter w:w="851" w:type="dxa"/>
          <w:trHeight w:val="261"/>
        </w:trPr>
        <w:tc>
          <w:tcPr>
            <w:tcW w:w="9209" w:type="dxa"/>
            <w:gridSpan w:val="3"/>
            <w:shd w:val="clear" w:color="auto" w:fill="D5DCE4" w:themeFill="text2" w:themeFillTint="33"/>
          </w:tcPr>
          <w:p w14:paraId="30446247" w14:textId="77777777" w:rsidR="001F4444" w:rsidRPr="001F4444" w:rsidRDefault="001F4444" w:rsidP="001F4444">
            <w:pPr>
              <w:keepNext/>
              <w:keepLines/>
              <w:ind w:right="96"/>
              <w:rPr>
                <w:rFonts w:ascii="Verdana" w:hAnsi="Verdana"/>
                <w:b/>
                <w:color w:val="000000" w:themeColor="text1"/>
                <w:szCs w:val="24"/>
              </w:rPr>
            </w:pPr>
            <w:r w:rsidRPr="001F4444">
              <w:rPr>
                <w:rFonts w:ascii="Verdana" w:hAnsi="Verdana"/>
                <w:b/>
                <w:color w:val="000000" w:themeColor="text1"/>
                <w:szCs w:val="24"/>
              </w:rPr>
              <w:t>Legal Implications (including equality and diversity assessment)</w:t>
            </w:r>
          </w:p>
        </w:tc>
      </w:tr>
      <w:tr w:rsidR="001F4444" w:rsidRPr="001F4444" w14:paraId="730A0688" w14:textId="77777777" w:rsidTr="00102E41">
        <w:trPr>
          <w:gridAfter w:val="1"/>
          <w:wAfter w:w="851" w:type="dxa"/>
          <w:trHeight w:val="167"/>
        </w:trPr>
        <w:tc>
          <w:tcPr>
            <w:tcW w:w="9209" w:type="dxa"/>
            <w:gridSpan w:val="3"/>
          </w:tcPr>
          <w:p w14:paraId="6EB6B9FD"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A Quality Impact Assessment and Equality Impact Assessment process will be part of the broader planning arrangements to ensure that service models detailed in the Plan are quality and equality/ diversity impact assessed.</w:t>
            </w:r>
          </w:p>
        </w:tc>
      </w:tr>
      <w:tr w:rsidR="001F4444" w:rsidRPr="001F4444" w14:paraId="1F2D9774" w14:textId="77777777" w:rsidTr="00102E41">
        <w:trPr>
          <w:gridAfter w:val="1"/>
          <w:wAfter w:w="851" w:type="dxa"/>
          <w:trHeight w:val="276"/>
        </w:trPr>
        <w:tc>
          <w:tcPr>
            <w:tcW w:w="9209" w:type="dxa"/>
            <w:gridSpan w:val="3"/>
            <w:shd w:val="clear" w:color="auto" w:fill="D5DCE4" w:themeFill="text2" w:themeFillTint="33"/>
          </w:tcPr>
          <w:p w14:paraId="62A997B3" w14:textId="77777777" w:rsidR="001F4444" w:rsidRPr="001F4444" w:rsidRDefault="001F4444" w:rsidP="001F4444">
            <w:pPr>
              <w:ind w:right="96"/>
              <w:rPr>
                <w:rFonts w:ascii="Verdana" w:hAnsi="Verdana"/>
                <w:b/>
                <w:color w:val="000000" w:themeColor="text1"/>
                <w:szCs w:val="24"/>
              </w:rPr>
            </w:pPr>
            <w:r w:rsidRPr="001F4444">
              <w:rPr>
                <w:rFonts w:ascii="Verdana" w:hAnsi="Verdana"/>
                <w:b/>
                <w:color w:val="000000" w:themeColor="text1"/>
                <w:szCs w:val="24"/>
              </w:rPr>
              <w:t>Staffing Implications</w:t>
            </w:r>
          </w:p>
        </w:tc>
      </w:tr>
      <w:tr w:rsidR="001F4444" w:rsidRPr="001F4444" w14:paraId="3BBB2970" w14:textId="77777777" w:rsidTr="00102E41">
        <w:trPr>
          <w:gridAfter w:val="1"/>
          <w:wAfter w:w="851" w:type="dxa"/>
          <w:trHeight w:val="70"/>
        </w:trPr>
        <w:tc>
          <w:tcPr>
            <w:tcW w:w="9209" w:type="dxa"/>
            <w:gridSpan w:val="3"/>
          </w:tcPr>
          <w:p w14:paraId="3318066C"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 xml:space="preserve">No direct impact outlined in this report however there will be significant staffing implications as a result of new service models outlined in the </w:t>
            </w:r>
            <w:r w:rsidRPr="001F4444">
              <w:rPr>
                <w:rFonts w:ascii="Verdana" w:hAnsi="Verdana"/>
                <w:color w:val="000000" w:themeColor="text1"/>
                <w:szCs w:val="24"/>
              </w:rPr>
              <w:lastRenderedPageBreak/>
              <w:t>Annual Plan – risks and implications to workforce form an integral part to planning arrangements.</w:t>
            </w:r>
          </w:p>
        </w:tc>
      </w:tr>
      <w:tr w:rsidR="001F4444" w:rsidRPr="001F4444" w14:paraId="039989B2" w14:textId="77777777" w:rsidTr="00102E41">
        <w:trPr>
          <w:gridAfter w:val="1"/>
          <w:wAfter w:w="851" w:type="dxa"/>
          <w:trHeight w:val="70"/>
        </w:trPr>
        <w:tc>
          <w:tcPr>
            <w:tcW w:w="9209" w:type="dxa"/>
            <w:gridSpan w:val="3"/>
            <w:shd w:val="clear" w:color="auto" w:fill="D5DCE4" w:themeFill="text2" w:themeFillTint="33"/>
          </w:tcPr>
          <w:p w14:paraId="16317D1D" w14:textId="77777777" w:rsidR="001F4444" w:rsidRPr="001F4444" w:rsidRDefault="001F4444" w:rsidP="001F4444">
            <w:pPr>
              <w:ind w:right="96"/>
              <w:rPr>
                <w:rFonts w:ascii="Verdana" w:hAnsi="Verdana"/>
                <w:b/>
                <w:color w:val="000000" w:themeColor="text1"/>
                <w:szCs w:val="24"/>
              </w:rPr>
            </w:pPr>
            <w:r w:rsidRPr="001F4444">
              <w:rPr>
                <w:rFonts w:ascii="Verdana" w:hAnsi="Verdana"/>
                <w:b/>
                <w:color w:val="000000" w:themeColor="text1"/>
                <w:szCs w:val="24"/>
              </w:rPr>
              <w:lastRenderedPageBreak/>
              <w:t>Long Term Implications (including the impact of the Well-being of Future Generations (Wales) Act 2015)</w:t>
            </w:r>
          </w:p>
        </w:tc>
      </w:tr>
      <w:tr w:rsidR="001F4444" w:rsidRPr="001F4444" w14:paraId="34DBCD0E" w14:textId="77777777" w:rsidTr="00102E41">
        <w:trPr>
          <w:gridAfter w:val="1"/>
          <w:wAfter w:w="851" w:type="dxa"/>
          <w:trHeight w:val="461"/>
        </w:trPr>
        <w:tc>
          <w:tcPr>
            <w:tcW w:w="9209" w:type="dxa"/>
            <w:gridSpan w:val="3"/>
          </w:tcPr>
          <w:p w14:paraId="34442212" w14:textId="0442D3CA"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The Annual Plan aims to deliver Strategic Objectives aligned to our Wellbeing Objectives through development of the Organisational Strategy. This paper sets out the alignment of the approved Health Board Wellbeing Objectives directly to the Annual Plan Deliverables.</w:t>
            </w:r>
          </w:p>
        </w:tc>
      </w:tr>
      <w:tr w:rsidR="001F4444" w:rsidRPr="001F4444" w14:paraId="3DA59F09" w14:textId="77777777" w:rsidTr="002424C9">
        <w:trPr>
          <w:gridAfter w:val="1"/>
          <w:wAfter w:w="851" w:type="dxa"/>
          <w:trHeight w:val="261"/>
        </w:trPr>
        <w:tc>
          <w:tcPr>
            <w:tcW w:w="2263" w:type="dxa"/>
            <w:gridSpan w:val="2"/>
          </w:tcPr>
          <w:p w14:paraId="6F56549F" w14:textId="77777777" w:rsidR="001F4444" w:rsidRPr="001F4444" w:rsidRDefault="001F4444" w:rsidP="001F4444">
            <w:pPr>
              <w:ind w:right="96"/>
              <w:rPr>
                <w:rFonts w:ascii="Verdana" w:hAnsi="Verdana"/>
                <w:color w:val="000000" w:themeColor="text1"/>
                <w:szCs w:val="24"/>
              </w:rPr>
            </w:pPr>
            <w:r w:rsidRPr="001F4444">
              <w:rPr>
                <w:rFonts w:ascii="Verdana" w:hAnsi="Verdana"/>
                <w:b/>
                <w:color w:val="000000" w:themeColor="text1"/>
                <w:szCs w:val="24"/>
              </w:rPr>
              <w:t>Report History</w:t>
            </w:r>
          </w:p>
        </w:tc>
        <w:tc>
          <w:tcPr>
            <w:tcW w:w="6946" w:type="dxa"/>
          </w:tcPr>
          <w:p w14:paraId="5DF93CFD" w14:textId="3F3DA56A" w:rsidR="001F4444" w:rsidRPr="001F4444" w:rsidRDefault="001F4444" w:rsidP="001F4444">
            <w:pPr>
              <w:ind w:right="96"/>
              <w:rPr>
                <w:rFonts w:ascii="Verdana" w:hAnsi="Verdana"/>
                <w:szCs w:val="24"/>
              </w:rPr>
            </w:pPr>
            <w:r>
              <w:rPr>
                <w:rFonts w:ascii="Verdana" w:hAnsi="Verdana"/>
                <w:szCs w:val="24"/>
              </w:rPr>
              <w:t>Previous version to Management Board 21</w:t>
            </w:r>
            <w:r w:rsidRPr="001F4444">
              <w:rPr>
                <w:rFonts w:ascii="Verdana" w:hAnsi="Verdana"/>
                <w:szCs w:val="24"/>
                <w:vertAlign w:val="superscript"/>
              </w:rPr>
              <w:t>st</w:t>
            </w:r>
            <w:r>
              <w:rPr>
                <w:rFonts w:ascii="Verdana" w:hAnsi="Verdana"/>
                <w:szCs w:val="24"/>
              </w:rPr>
              <w:t xml:space="preserve"> May 2025.</w:t>
            </w:r>
            <w:r w:rsidRPr="001F4444">
              <w:rPr>
                <w:rFonts w:ascii="Verdana" w:hAnsi="Verdana"/>
                <w:szCs w:val="24"/>
              </w:rPr>
              <w:t xml:space="preserve"> </w:t>
            </w:r>
          </w:p>
        </w:tc>
      </w:tr>
      <w:tr w:rsidR="001F4444" w:rsidRPr="001F4444" w14:paraId="2B305ABF" w14:textId="77777777" w:rsidTr="002424C9">
        <w:trPr>
          <w:gridAfter w:val="1"/>
          <w:wAfter w:w="851" w:type="dxa"/>
          <w:trHeight w:val="132"/>
        </w:trPr>
        <w:tc>
          <w:tcPr>
            <w:tcW w:w="2263" w:type="dxa"/>
            <w:gridSpan w:val="2"/>
          </w:tcPr>
          <w:p w14:paraId="15D2F00B" w14:textId="77777777" w:rsidR="001F4444" w:rsidRPr="001F4444" w:rsidRDefault="001F4444" w:rsidP="001F4444">
            <w:pPr>
              <w:ind w:right="96"/>
              <w:rPr>
                <w:rFonts w:ascii="Verdana" w:hAnsi="Verdana"/>
                <w:b/>
                <w:color w:val="000000" w:themeColor="text1"/>
                <w:szCs w:val="24"/>
              </w:rPr>
            </w:pPr>
            <w:r w:rsidRPr="001F4444">
              <w:rPr>
                <w:rFonts w:ascii="Verdana" w:hAnsi="Verdana"/>
                <w:b/>
                <w:color w:val="000000" w:themeColor="text1"/>
                <w:szCs w:val="24"/>
              </w:rPr>
              <w:t>Appendices</w:t>
            </w:r>
          </w:p>
        </w:tc>
        <w:tc>
          <w:tcPr>
            <w:tcW w:w="6946" w:type="dxa"/>
            <w:shd w:val="clear" w:color="auto" w:fill="auto"/>
          </w:tcPr>
          <w:p w14:paraId="0F03284B"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Appendix 1: Q4 Achievements</w:t>
            </w:r>
          </w:p>
          <w:p w14:paraId="318089B9" w14:textId="64E439AC"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Appendix 2: Minimum Data Set Q4</w:t>
            </w:r>
            <w:r w:rsidR="00C150E7">
              <w:rPr>
                <w:rFonts w:ascii="Verdana" w:hAnsi="Verdana"/>
                <w:color w:val="000000" w:themeColor="text1"/>
                <w:szCs w:val="24"/>
              </w:rPr>
              <w:t xml:space="preserve"> </w:t>
            </w:r>
            <w:r w:rsidR="00C150E7" w:rsidRPr="00C150E7">
              <w:rPr>
                <w:rFonts w:ascii="Verdana" w:hAnsi="Verdana"/>
                <w:b/>
                <w:bCs/>
                <w:color w:val="000000" w:themeColor="text1"/>
                <w:szCs w:val="24"/>
              </w:rPr>
              <w:t>(Resources</w:t>
            </w:r>
            <w:r w:rsidR="002617B6">
              <w:rPr>
                <w:rFonts w:ascii="Verdana" w:hAnsi="Verdana"/>
                <w:b/>
                <w:bCs/>
                <w:color w:val="000000" w:themeColor="text1"/>
                <w:szCs w:val="24"/>
              </w:rPr>
              <w:t xml:space="preserve"> and available via Email if required</w:t>
            </w:r>
            <w:r w:rsidR="00C150E7" w:rsidRPr="00C150E7">
              <w:rPr>
                <w:rFonts w:ascii="Verdana" w:hAnsi="Verdana"/>
                <w:b/>
                <w:bCs/>
                <w:color w:val="000000" w:themeColor="text1"/>
                <w:szCs w:val="24"/>
              </w:rPr>
              <w:t>)</w:t>
            </w:r>
            <w:r w:rsidR="00C150E7">
              <w:rPr>
                <w:rFonts w:ascii="Verdana" w:hAnsi="Verdana"/>
                <w:color w:val="000000" w:themeColor="text1"/>
                <w:szCs w:val="24"/>
              </w:rPr>
              <w:t xml:space="preserve"> </w:t>
            </w:r>
          </w:p>
        </w:tc>
      </w:tr>
    </w:tbl>
    <w:p w14:paraId="6C5A2DA6" w14:textId="77777777" w:rsidR="0061607B" w:rsidRDefault="0061607B" w:rsidP="0086378D">
      <w:pPr>
        <w:ind w:right="96"/>
        <w:jc w:val="both"/>
        <w:rPr>
          <w:i/>
          <w:color w:val="FF0000"/>
        </w:rPr>
      </w:pPr>
    </w:p>
    <w:sectPr w:rsidR="0061607B" w:rsidSect="00DC509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8843A" w14:textId="77777777" w:rsidR="00311543" w:rsidRDefault="00311543">
      <w:pPr>
        <w:spacing w:after="0"/>
      </w:pPr>
      <w:r>
        <w:separator/>
      </w:r>
    </w:p>
  </w:endnote>
  <w:endnote w:type="continuationSeparator" w:id="0">
    <w:p w14:paraId="5694BA4C" w14:textId="77777777" w:rsidR="00311543" w:rsidRDefault="003115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09787"/>
      <w:docPartObj>
        <w:docPartGallery w:val="Page Numbers (Bottom of Page)"/>
        <w:docPartUnique/>
      </w:docPartObj>
    </w:sdtPr>
    <w:sdtEndPr>
      <w:rPr>
        <w:sz w:val="20"/>
        <w:szCs w:val="18"/>
      </w:rPr>
    </w:sdtEndPr>
    <w:sdtContent>
      <w:sdt>
        <w:sdtPr>
          <w:rPr>
            <w:sz w:val="20"/>
            <w:szCs w:val="18"/>
          </w:rPr>
          <w:id w:val="1935481315"/>
          <w:docPartObj>
            <w:docPartGallery w:val="Page Numbers (Top of Page)"/>
            <w:docPartUnique/>
          </w:docPartObj>
        </w:sdtPr>
        <w:sdtEndPr/>
        <w:sdtContent>
          <w:p w14:paraId="394672B1" w14:textId="77777777" w:rsidR="00443412" w:rsidRPr="00443412" w:rsidRDefault="00EA087D">
            <w:pPr>
              <w:pStyle w:val="Footer"/>
              <w:jc w:val="right"/>
              <w:rPr>
                <w:b/>
                <w:bCs/>
                <w:sz w:val="20"/>
                <w:szCs w:val="20"/>
              </w:rPr>
            </w:pPr>
            <w:r w:rsidRPr="00443412">
              <w:rPr>
                <w:sz w:val="20"/>
                <w:szCs w:val="18"/>
              </w:rPr>
              <w:t xml:space="preserve">Page </w:t>
            </w:r>
            <w:r w:rsidRPr="00443412">
              <w:rPr>
                <w:b/>
                <w:bCs/>
                <w:sz w:val="20"/>
                <w:szCs w:val="20"/>
              </w:rPr>
              <w:fldChar w:fldCharType="begin"/>
            </w:r>
            <w:r w:rsidRPr="00443412">
              <w:rPr>
                <w:b/>
                <w:bCs/>
                <w:sz w:val="20"/>
                <w:szCs w:val="18"/>
              </w:rPr>
              <w:instrText xml:space="preserve"> PAGE </w:instrText>
            </w:r>
            <w:r w:rsidRPr="00443412">
              <w:rPr>
                <w:b/>
                <w:bCs/>
                <w:sz w:val="20"/>
                <w:szCs w:val="20"/>
              </w:rPr>
              <w:fldChar w:fldCharType="separate"/>
            </w:r>
            <w:r w:rsidR="00FA58AE" w:rsidRPr="00443412">
              <w:rPr>
                <w:b/>
                <w:bCs/>
                <w:noProof/>
                <w:sz w:val="20"/>
                <w:szCs w:val="18"/>
              </w:rPr>
              <w:t>17</w:t>
            </w:r>
            <w:r w:rsidRPr="00443412">
              <w:rPr>
                <w:b/>
                <w:bCs/>
                <w:sz w:val="20"/>
                <w:szCs w:val="20"/>
              </w:rPr>
              <w:fldChar w:fldCharType="end"/>
            </w:r>
            <w:r w:rsidRPr="00443412">
              <w:rPr>
                <w:sz w:val="20"/>
                <w:szCs w:val="18"/>
              </w:rPr>
              <w:t xml:space="preserve"> of </w:t>
            </w:r>
            <w:r w:rsidRPr="00443412">
              <w:rPr>
                <w:b/>
                <w:bCs/>
                <w:sz w:val="20"/>
                <w:szCs w:val="20"/>
              </w:rPr>
              <w:fldChar w:fldCharType="begin"/>
            </w:r>
            <w:r w:rsidRPr="00443412">
              <w:rPr>
                <w:b/>
                <w:bCs/>
                <w:sz w:val="20"/>
                <w:szCs w:val="18"/>
              </w:rPr>
              <w:instrText xml:space="preserve"> NUMPAGES  </w:instrText>
            </w:r>
            <w:r w:rsidRPr="00443412">
              <w:rPr>
                <w:b/>
                <w:bCs/>
                <w:sz w:val="20"/>
                <w:szCs w:val="20"/>
              </w:rPr>
              <w:fldChar w:fldCharType="separate"/>
            </w:r>
            <w:r w:rsidR="00FA58AE" w:rsidRPr="00443412">
              <w:rPr>
                <w:b/>
                <w:bCs/>
                <w:noProof/>
                <w:sz w:val="20"/>
                <w:szCs w:val="18"/>
              </w:rPr>
              <w:t>17</w:t>
            </w:r>
            <w:r w:rsidRPr="00443412">
              <w:rPr>
                <w:b/>
                <w:bCs/>
                <w:sz w:val="20"/>
                <w:szCs w:val="20"/>
              </w:rPr>
              <w:fldChar w:fldCharType="end"/>
            </w:r>
          </w:p>
          <w:p w14:paraId="619DA703" w14:textId="12A2DA3E" w:rsidR="00EA087D" w:rsidRPr="00443412" w:rsidRDefault="00443412">
            <w:pPr>
              <w:pStyle w:val="Footer"/>
              <w:jc w:val="right"/>
              <w:rPr>
                <w:sz w:val="20"/>
                <w:szCs w:val="18"/>
              </w:rPr>
            </w:pPr>
            <w:r w:rsidRPr="00443412">
              <w:rPr>
                <w:b/>
                <w:bCs/>
                <w:sz w:val="20"/>
                <w:szCs w:val="20"/>
              </w:rPr>
              <w:t>Performance and Finance Committee – 27 May 2025</w:t>
            </w:r>
          </w:p>
        </w:sdtContent>
      </w:sdt>
    </w:sdtContent>
  </w:sdt>
  <w:p w14:paraId="781D14FF" w14:textId="250E1289" w:rsidR="00EA087D" w:rsidRPr="00443412" w:rsidRDefault="006F69BB" w:rsidP="02C7A83A">
    <w:pPr>
      <w:pStyle w:val="Footer"/>
      <w:rPr>
        <w:sz w:val="20"/>
        <w:szCs w:val="18"/>
      </w:rPr>
    </w:pPr>
    <w:r w:rsidRPr="00443412">
      <w:rPr>
        <w:noProof/>
        <w:sz w:val="20"/>
        <w:szCs w:val="18"/>
      </w:rPr>
      <w:drawing>
        <wp:inline distT="0" distB="0" distL="0" distR="0" wp14:anchorId="019DBD3F" wp14:editId="28F04830">
          <wp:extent cx="1932305" cy="591185"/>
          <wp:effectExtent l="0" t="0" r="0" b="0"/>
          <wp:docPr id="17719707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00F81" w14:textId="77777777" w:rsidR="00311543" w:rsidRDefault="00311543">
      <w:pPr>
        <w:spacing w:after="0"/>
      </w:pPr>
      <w:r>
        <w:separator/>
      </w:r>
    </w:p>
  </w:footnote>
  <w:footnote w:type="continuationSeparator" w:id="0">
    <w:p w14:paraId="3D5DCAC3" w14:textId="77777777" w:rsidR="00311543" w:rsidRDefault="003115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8600" w:type="dxa"/>
      <w:tblLayout w:type="fixed"/>
      <w:tblLook w:val="06A0" w:firstRow="1" w:lastRow="0" w:firstColumn="1" w:lastColumn="0" w:noHBand="1" w:noVBand="1"/>
    </w:tblPr>
    <w:tblGrid>
      <w:gridCol w:w="4650"/>
      <w:gridCol w:w="4650"/>
      <w:gridCol w:w="4650"/>
      <w:gridCol w:w="4650"/>
    </w:tblGrid>
    <w:tr w:rsidR="006F69BB" w14:paraId="14B5647C" w14:textId="77777777" w:rsidTr="006F69BB">
      <w:tc>
        <w:tcPr>
          <w:tcW w:w="4650" w:type="dxa"/>
        </w:tcPr>
        <w:p w14:paraId="559B410A" w14:textId="23856092" w:rsidR="006F69BB" w:rsidRDefault="006F69BB" w:rsidP="02C7A83A">
          <w:pPr>
            <w:pStyle w:val="Header"/>
            <w:ind w:left="-115"/>
          </w:pPr>
        </w:p>
      </w:tc>
      <w:tc>
        <w:tcPr>
          <w:tcW w:w="4650" w:type="dxa"/>
        </w:tcPr>
        <w:p w14:paraId="00863AAD" w14:textId="513B9E96" w:rsidR="006F69BB" w:rsidRDefault="006F69BB" w:rsidP="02C7A83A">
          <w:pPr>
            <w:pStyle w:val="Header"/>
            <w:jc w:val="center"/>
          </w:pPr>
          <w:r w:rsidRPr="00B30EEA">
            <w:rPr>
              <w:noProof/>
              <w:color w:val="FF0000"/>
              <w:lang w:eastAsia="en-GB"/>
            </w:rPr>
            <w:drawing>
              <wp:anchor distT="0" distB="0" distL="114300" distR="114300" simplePos="0" relativeHeight="251660288" behindDoc="0" locked="0" layoutInCell="1" allowOverlap="1" wp14:anchorId="7CF92B5B" wp14:editId="38E3AB02">
                <wp:simplePos x="0" y="0"/>
                <wp:positionH relativeFrom="column">
                  <wp:posOffset>-1636471</wp:posOffset>
                </wp:positionH>
                <wp:positionV relativeFrom="paragraph">
                  <wp:posOffset>-323215</wp:posOffset>
                </wp:positionV>
                <wp:extent cx="2971124" cy="742384"/>
                <wp:effectExtent l="0" t="0" r="1270" b="635"/>
                <wp:wrapNone/>
                <wp:docPr id="1474013332" name="Picture 147401333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71124" cy="742384"/>
                        </a:xfrm>
                        <a:prstGeom prst="rect">
                          <a:avLst/>
                        </a:prstGeom>
                      </pic:spPr>
                    </pic:pic>
                  </a:graphicData>
                </a:graphic>
                <wp14:sizeRelH relativeFrom="margin">
                  <wp14:pctWidth>0</wp14:pctWidth>
                </wp14:sizeRelH>
                <wp14:sizeRelV relativeFrom="margin">
                  <wp14:pctHeight>0</wp14:pctHeight>
                </wp14:sizeRelV>
              </wp:anchor>
            </w:drawing>
          </w:r>
        </w:p>
      </w:tc>
      <w:tc>
        <w:tcPr>
          <w:tcW w:w="4650" w:type="dxa"/>
        </w:tcPr>
        <w:p w14:paraId="401B0B4D" w14:textId="6B5A4141" w:rsidR="006F69BB" w:rsidRDefault="006F69BB" w:rsidP="02C7A83A">
          <w:pPr>
            <w:pStyle w:val="Header"/>
            <w:jc w:val="center"/>
          </w:pPr>
        </w:p>
      </w:tc>
      <w:tc>
        <w:tcPr>
          <w:tcW w:w="4650" w:type="dxa"/>
        </w:tcPr>
        <w:p w14:paraId="688D6DAD" w14:textId="77777777" w:rsidR="006F69BB" w:rsidRDefault="006F69BB" w:rsidP="02C7A83A">
          <w:pPr>
            <w:pStyle w:val="Header"/>
            <w:ind w:right="-115"/>
            <w:jc w:val="right"/>
          </w:pPr>
        </w:p>
      </w:tc>
    </w:tr>
  </w:tbl>
  <w:p w14:paraId="0DDCAC56" w14:textId="2B28A480" w:rsidR="00EA087D" w:rsidRDefault="00EA087D"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D2200"/>
    <w:multiLevelType w:val="hybridMultilevel"/>
    <w:tmpl w:val="3AE018E8"/>
    <w:lvl w:ilvl="0" w:tplc="3A96F23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C71AA1"/>
    <w:multiLevelType w:val="hybridMultilevel"/>
    <w:tmpl w:val="037E65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809CC"/>
    <w:multiLevelType w:val="hybridMultilevel"/>
    <w:tmpl w:val="CB32E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2947AB"/>
    <w:multiLevelType w:val="hybridMultilevel"/>
    <w:tmpl w:val="A650F6F4"/>
    <w:lvl w:ilvl="0" w:tplc="2252198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1300D"/>
    <w:multiLevelType w:val="hybridMultilevel"/>
    <w:tmpl w:val="4BA44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3300C5"/>
    <w:multiLevelType w:val="hybridMultilevel"/>
    <w:tmpl w:val="762CD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8"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8713D85"/>
    <w:multiLevelType w:val="hybridMultilevel"/>
    <w:tmpl w:val="FD24EEE2"/>
    <w:lvl w:ilvl="0" w:tplc="9DAE85E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1" w15:restartNumberingAfterBreak="0">
    <w:nsid w:val="654D0BE3"/>
    <w:multiLevelType w:val="multilevel"/>
    <w:tmpl w:val="554490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364A20"/>
    <w:multiLevelType w:val="hybridMultilevel"/>
    <w:tmpl w:val="D8E2D2EA"/>
    <w:lvl w:ilvl="0" w:tplc="3A96F23A">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7AEB4DE6"/>
    <w:multiLevelType w:val="hybridMultilevel"/>
    <w:tmpl w:val="73E450FE"/>
    <w:lvl w:ilvl="0" w:tplc="3A96F23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6"/>
  </w:num>
  <w:num w:numId="3">
    <w:abstractNumId w:val="1"/>
  </w:num>
  <w:num w:numId="4">
    <w:abstractNumId w:val="3"/>
  </w:num>
  <w:num w:numId="5">
    <w:abstractNumId w:val="2"/>
  </w:num>
  <w:num w:numId="6">
    <w:abstractNumId w:val="4"/>
  </w:num>
  <w:num w:numId="7">
    <w:abstractNumId w:val="5"/>
  </w:num>
  <w:num w:numId="8">
    <w:abstractNumId w:val="12"/>
  </w:num>
  <w:num w:numId="9">
    <w:abstractNumId w:val="9"/>
  </w:num>
  <w:num w:numId="10">
    <w:abstractNumId w:val="0"/>
  </w:num>
  <w:num w:numId="11">
    <w:abstractNumId w:val="13"/>
  </w:num>
  <w:num w:numId="12">
    <w:abstractNumId w:val="10"/>
  </w:num>
  <w:num w:numId="13">
    <w:abstractNumId w:val="8"/>
  </w:num>
  <w:num w:numId="14">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14675"/>
    <w:rsid w:val="00021897"/>
    <w:rsid w:val="000233C6"/>
    <w:rsid w:val="000261BC"/>
    <w:rsid w:val="000274D1"/>
    <w:rsid w:val="0003047C"/>
    <w:rsid w:val="00031745"/>
    <w:rsid w:val="00032432"/>
    <w:rsid w:val="000325EA"/>
    <w:rsid w:val="00036DBC"/>
    <w:rsid w:val="00037971"/>
    <w:rsid w:val="00037F89"/>
    <w:rsid w:val="00041EC5"/>
    <w:rsid w:val="000421C0"/>
    <w:rsid w:val="00044114"/>
    <w:rsid w:val="00047908"/>
    <w:rsid w:val="000501F1"/>
    <w:rsid w:val="000506D4"/>
    <w:rsid w:val="00050837"/>
    <w:rsid w:val="000512B5"/>
    <w:rsid w:val="00052CC4"/>
    <w:rsid w:val="00053658"/>
    <w:rsid w:val="00054AFF"/>
    <w:rsid w:val="00054E40"/>
    <w:rsid w:val="000573C3"/>
    <w:rsid w:val="0005769D"/>
    <w:rsid w:val="00061D8F"/>
    <w:rsid w:val="00062742"/>
    <w:rsid w:val="00065D00"/>
    <w:rsid w:val="00067DB9"/>
    <w:rsid w:val="00067DC8"/>
    <w:rsid w:val="00070568"/>
    <w:rsid w:val="00071318"/>
    <w:rsid w:val="00071921"/>
    <w:rsid w:val="000726A6"/>
    <w:rsid w:val="000766E8"/>
    <w:rsid w:val="0007698E"/>
    <w:rsid w:val="00077308"/>
    <w:rsid w:val="00077D72"/>
    <w:rsid w:val="000820A2"/>
    <w:rsid w:val="00084DF8"/>
    <w:rsid w:val="00085EB6"/>
    <w:rsid w:val="00086766"/>
    <w:rsid w:val="00094567"/>
    <w:rsid w:val="00096116"/>
    <w:rsid w:val="00097ECE"/>
    <w:rsid w:val="000A0D41"/>
    <w:rsid w:val="000A1E2B"/>
    <w:rsid w:val="000A241E"/>
    <w:rsid w:val="000A2B63"/>
    <w:rsid w:val="000A6D8D"/>
    <w:rsid w:val="000B03DC"/>
    <w:rsid w:val="000B38F1"/>
    <w:rsid w:val="000B597E"/>
    <w:rsid w:val="000C0518"/>
    <w:rsid w:val="000C15AA"/>
    <w:rsid w:val="000C328B"/>
    <w:rsid w:val="000D166B"/>
    <w:rsid w:val="000D2CC3"/>
    <w:rsid w:val="000D41A4"/>
    <w:rsid w:val="000D42CA"/>
    <w:rsid w:val="000D6077"/>
    <w:rsid w:val="000D64FF"/>
    <w:rsid w:val="000E2D5F"/>
    <w:rsid w:val="000E2E0E"/>
    <w:rsid w:val="000E467E"/>
    <w:rsid w:val="000E6637"/>
    <w:rsid w:val="000E6A8A"/>
    <w:rsid w:val="000F4937"/>
    <w:rsid w:val="000F6A2A"/>
    <w:rsid w:val="0010101C"/>
    <w:rsid w:val="00102E41"/>
    <w:rsid w:val="001054AF"/>
    <w:rsid w:val="00105E4B"/>
    <w:rsid w:val="001061CF"/>
    <w:rsid w:val="0011236A"/>
    <w:rsid w:val="00112715"/>
    <w:rsid w:val="00114B0B"/>
    <w:rsid w:val="001175FD"/>
    <w:rsid w:val="00117AF2"/>
    <w:rsid w:val="00120A45"/>
    <w:rsid w:val="00123B38"/>
    <w:rsid w:val="00124622"/>
    <w:rsid w:val="00125B1E"/>
    <w:rsid w:val="00127B47"/>
    <w:rsid w:val="001323C3"/>
    <w:rsid w:val="00136092"/>
    <w:rsid w:val="00136288"/>
    <w:rsid w:val="001468F4"/>
    <w:rsid w:val="00150E66"/>
    <w:rsid w:val="00151D03"/>
    <w:rsid w:val="00152859"/>
    <w:rsid w:val="0015290B"/>
    <w:rsid w:val="001537C1"/>
    <w:rsid w:val="00155159"/>
    <w:rsid w:val="00156D5D"/>
    <w:rsid w:val="00157D4F"/>
    <w:rsid w:val="00163E1E"/>
    <w:rsid w:val="00164E9D"/>
    <w:rsid w:val="00165904"/>
    <w:rsid w:val="0016598D"/>
    <w:rsid w:val="00167AEA"/>
    <w:rsid w:val="00171DB1"/>
    <w:rsid w:val="001729FC"/>
    <w:rsid w:val="00172E77"/>
    <w:rsid w:val="0017383A"/>
    <w:rsid w:val="00174371"/>
    <w:rsid w:val="001746A5"/>
    <w:rsid w:val="001771BD"/>
    <w:rsid w:val="00180172"/>
    <w:rsid w:val="001831B9"/>
    <w:rsid w:val="00183345"/>
    <w:rsid w:val="00183DC6"/>
    <w:rsid w:val="00183FB4"/>
    <w:rsid w:val="00190D11"/>
    <w:rsid w:val="00195057"/>
    <w:rsid w:val="001961F4"/>
    <w:rsid w:val="001A121B"/>
    <w:rsid w:val="001A27C9"/>
    <w:rsid w:val="001A50E5"/>
    <w:rsid w:val="001A5DC2"/>
    <w:rsid w:val="001A7F80"/>
    <w:rsid w:val="001B2F33"/>
    <w:rsid w:val="001B67C0"/>
    <w:rsid w:val="001B69FC"/>
    <w:rsid w:val="001C01B8"/>
    <w:rsid w:val="001C2CAB"/>
    <w:rsid w:val="001C2F4B"/>
    <w:rsid w:val="001C3E21"/>
    <w:rsid w:val="001C645D"/>
    <w:rsid w:val="001C7D58"/>
    <w:rsid w:val="001D2E42"/>
    <w:rsid w:val="001D3F66"/>
    <w:rsid w:val="001D6529"/>
    <w:rsid w:val="001D66D1"/>
    <w:rsid w:val="001D6E80"/>
    <w:rsid w:val="001D7F6F"/>
    <w:rsid w:val="001E14E9"/>
    <w:rsid w:val="001E4267"/>
    <w:rsid w:val="001E449F"/>
    <w:rsid w:val="001E5C82"/>
    <w:rsid w:val="001E7F39"/>
    <w:rsid w:val="001F0B8B"/>
    <w:rsid w:val="001F1EA1"/>
    <w:rsid w:val="001F23CA"/>
    <w:rsid w:val="001F38CF"/>
    <w:rsid w:val="001F4040"/>
    <w:rsid w:val="001F4444"/>
    <w:rsid w:val="001F6087"/>
    <w:rsid w:val="00200038"/>
    <w:rsid w:val="0020142A"/>
    <w:rsid w:val="00202FF2"/>
    <w:rsid w:val="002030D9"/>
    <w:rsid w:val="002034AB"/>
    <w:rsid w:val="00203677"/>
    <w:rsid w:val="0020435D"/>
    <w:rsid w:val="00206785"/>
    <w:rsid w:val="002121BF"/>
    <w:rsid w:val="00212E2A"/>
    <w:rsid w:val="00213C61"/>
    <w:rsid w:val="002172C4"/>
    <w:rsid w:val="00224981"/>
    <w:rsid w:val="00224EFD"/>
    <w:rsid w:val="002269A2"/>
    <w:rsid w:val="002271BD"/>
    <w:rsid w:val="0022725C"/>
    <w:rsid w:val="00227A77"/>
    <w:rsid w:val="00231722"/>
    <w:rsid w:val="00231AB2"/>
    <w:rsid w:val="00231B53"/>
    <w:rsid w:val="0023452E"/>
    <w:rsid w:val="00235674"/>
    <w:rsid w:val="0023596A"/>
    <w:rsid w:val="00235A80"/>
    <w:rsid w:val="00236E53"/>
    <w:rsid w:val="002424C9"/>
    <w:rsid w:val="00243C63"/>
    <w:rsid w:val="0024401B"/>
    <w:rsid w:val="00247630"/>
    <w:rsid w:val="002512EF"/>
    <w:rsid w:val="002526B3"/>
    <w:rsid w:val="00253E77"/>
    <w:rsid w:val="0025416E"/>
    <w:rsid w:val="00254D05"/>
    <w:rsid w:val="00255F16"/>
    <w:rsid w:val="00256731"/>
    <w:rsid w:val="0025700F"/>
    <w:rsid w:val="002617B6"/>
    <w:rsid w:val="00266146"/>
    <w:rsid w:val="00270495"/>
    <w:rsid w:val="00271EE4"/>
    <w:rsid w:val="00272323"/>
    <w:rsid w:val="0027540C"/>
    <w:rsid w:val="00277125"/>
    <w:rsid w:val="00280D72"/>
    <w:rsid w:val="002814F3"/>
    <w:rsid w:val="00281B3C"/>
    <w:rsid w:val="00287586"/>
    <w:rsid w:val="002930D6"/>
    <w:rsid w:val="00294255"/>
    <w:rsid w:val="00295979"/>
    <w:rsid w:val="00297351"/>
    <w:rsid w:val="002A15EC"/>
    <w:rsid w:val="002A20E8"/>
    <w:rsid w:val="002A4E30"/>
    <w:rsid w:val="002A6D54"/>
    <w:rsid w:val="002A6FE2"/>
    <w:rsid w:val="002A7287"/>
    <w:rsid w:val="002A7554"/>
    <w:rsid w:val="002B109B"/>
    <w:rsid w:val="002B1AF7"/>
    <w:rsid w:val="002B359B"/>
    <w:rsid w:val="002B3612"/>
    <w:rsid w:val="002B60F7"/>
    <w:rsid w:val="002B663C"/>
    <w:rsid w:val="002B6F50"/>
    <w:rsid w:val="002C25BC"/>
    <w:rsid w:val="002C2AD8"/>
    <w:rsid w:val="002C3618"/>
    <w:rsid w:val="002C39C8"/>
    <w:rsid w:val="002C4E05"/>
    <w:rsid w:val="002C644A"/>
    <w:rsid w:val="002D1984"/>
    <w:rsid w:val="002D19B3"/>
    <w:rsid w:val="002D19FE"/>
    <w:rsid w:val="002D279C"/>
    <w:rsid w:val="002D27C1"/>
    <w:rsid w:val="002D359E"/>
    <w:rsid w:val="002D460C"/>
    <w:rsid w:val="002D492B"/>
    <w:rsid w:val="002D53E5"/>
    <w:rsid w:val="002D58D8"/>
    <w:rsid w:val="002E04B2"/>
    <w:rsid w:val="002E3D26"/>
    <w:rsid w:val="002E495F"/>
    <w:rsid w:val="002E4A79"/>
    <w:rsid w:val="002E5F60"/>
    <w:rsid w:val="002E6765"/>
    <w:rsid w:val="002E6D42"/>
    <w:rsid w:val="002F18F2"/>
    <w:rsid w:val="002F28A3"/>
    <w:rsid w:val="002F2A1F"/>
    <w:rsid w:val="00303C7D"/>
    <w:rsid w:val="00303D5B"/>
    <w:rsid w:val="00304D01"/>
    <w:rsid w:val="00306A38"/>
    <w:rsid w:val="00311543"/>
    <w:rsid w:val="003118EC"/>
    <w:rsid w:val="00312FAB"/>
    <w:rsid w:val="003143A2"/>
    <w:rsid w:val="00315195"/>
    <w:rsid w:val="00315EBC"/>
    <w:rsid w:val="0031669B"/>
    <w:rsid w:val="003254EF"/>
    <w:rsid w:val="0032661D"/>
    <w:rsid w:val="00326CFD"/>
    <w:rsid w:val="00327E52"/>
    <w:rsid w:val="0033422D"/>
    <w:rsid w:val="00334DE3"/>
    <w:rsid w:val="003358CE"/>
    <w:rsid w:val="00336305"/>
    <w:rsid w:val="00340566"/>
    <w:rsid w:val="00343234"/>
    <w:rsid w:val="003469A0"/>
    <w:rsid w:val="00352610"/>
    <w:rsid w:val="003538D9"/>
    <w:rsid w:val="003547AC"/>
    <w:rsid w:val="00355CBE"/>
    <w:rsid w:val="00355D32"/>
    <w:rsid w:val="00355F9A"/>
    <w:rsid w:val="0035707C"/>
    <w:rsid w:val="00357995"/>
    <w:rsid w:val="003616BB"/>
    <w:rsid w:val="00361959"/>
    <w:rsid w:val="00361E69"/>
    <w:rsid w:val="00362C83"/>
    <w:rsid w:val="0036535E"/>
    <w:rsid w:val="003672D3"/>
    <w:rsid w:val="00367B21"/>
    <w:rsid w:val="00370841"/>
    <w:rsid w:val="003720A4"/>
    <w:rsid w:val="00372F36"/>
    <w:rsid w:val="00373795"/>
    <w:rsid w:val="00374F0D"/>
    <w:rsid w:val="00375724"/>
    <w:rsid w:val="003773C9"/>
    <w:rsid w:val="00382F55"/>
    <w:rsid w:val="00385908"/>
    <w:rsid w:val="00387827"/>
    <w:rsid w:val="003915C2"/>
    <w:rsid w:val="00392006"/>
    <w:rsid w:val="003926B9"/>
    <w:rsid w:val="00393D00"/>
    <w:rsid w:val="003A0AD8"/>
    <w:rsid w:val="003A1167"/>
    <w:rsid w:val="003A1232"/>
    <w:rsid w:val="003A22EA"/>
    <w:rsid w:val="003A6A58"/>
    <w:rsid w:val="003A6D6E"/>
    <w:rsid w:val="003B1B53"/>
    <w:rsid w:val="003B30BA"/>
    <w:rsid w:val="003B5AE7"/>
    <w:rsid w:val="003C016B"/>
    <w:rsid w:val="003C3AA7"/>
    <w:rsid w:val="003C3EA0"/>
    <w:rsid w:val="003C449F"/>
    <w:rsid w:val="003C4DB6"/>
    <w:rsid w:val="003C6277"/>
    <w:rsid w:val="003C7044"/>
    <w:rsid w:val="003D01DA"/>
    <w:rsid w:val="003D1271"/>
    <w:rsid w:val="003D456A"/>
    <w:rsid w:val="003D5254"/>
    <w:rsid w:val="003D76F9"/>
    <w:rsid w:val="003E0254"/>
    <w:rsid w:val="003E300C"/>
    <w:rsid w:val="003E5B31"/>
    <w:rsid w:val="003E5FE5"/>
    <w:rsid w:val="003F2D28"/>
    <w:rsid w:val="003F5235"/>
    <w:rsid w:val="003F66D1"/>
    <w:rsid w:val="0040105F"/>
    <w:rsid w:val="004013C0"/>
    <w:rsid w:val="00402FFD"/>
    <w:rsid w:val="00404D43"/>
    <w:rsid w:val="00404DB1"/>
    <w:rsid w:val="00407614"/>
    <w:rsid w:val="00410B84"/>
    <w:rsid w:val="004124B6"/>
    <w:rsid w:val="0041333C"/>
    <w:rsid w:val="0041528F"/>
    <w:rsid w:val="00415C21"/>
    <w:rsid w:val="00420081"/>
    <w:rsid w:val="00424E42"/>
    <w:rsid w:val="00430282"/>
    <w:rsid w:val="004302F4"/>
    <w:rsid w:val="00430D97"/>
    <w:rsid w:val="00431292"/>
    <w:rsid w:val="004321F3"/>
    <w:rsid w:val="0043423F"/>
    <w:rsid w:val="0043541C"/>
    <w:rsid w:val="004421D3"/>
    <w:rsid w:val="00443412"/>
    <w:rsid w:val="004444BE"/>
    <w:rsid w:val="004454BE"/>
    <w:rsid w:val="00446FA5"/>
    <w:rsid w:val="00450E5A"/>
    <w:rsid w:val="00453066"/>
    <w:rsid w:val="0045364C"/>
    <w:rsid w:val="00455306"/>
    <w:rsid w:val="00461C8B"/>
    <w:rsid w:val="00462B68"/>
    <w:rsid w:val="0046319F"/>
    <w:rsid w:val="00463639"/>
    <w:rsid w:val="00464A10"/>
    <w:rsid w:val="004654BE"/>
    <w:rsid w:val="00465C56"/>
    <w:rsid w:val="00466982"/>
    <w:rsid w:val="00467087"/>
    <w:rsid w:val="00467185"/>
    <w:rsid w:val="004718CC"/>
    <w:rsid w:val="004756A3"/>
    <w:rsid w:val="004759BA"/>
    <w:rsid w:val="0048092D"/>
    <w:rsid w:val="004809F3"/>
    <w:rsid w:val="0048242B"/>
    <w:rsid w:val="0048276F"/>
    <w:rsid w:val="00486797"/>
    <w:rsid w:val="00486C27"/>
    <w:rsid w:val="00486ED4"/>
    <w:rsid w:val="004918B4"/>
    <w:rsid w:val="004967D1"/>
    <w:rsid w:val="004974B7"/>
    <w:rsid w:val="004A04CF"/>
    <w:rsid w:val="004B0CD8"/>
    <w:rsid w:val="004B1CC9"/>
    <w:rsid w:val="004B3169"/>
    <w:rsid w:val="004B3917"/>
    <w:rsid w:val="004B45D0"/>
    <w:rsid w:val="004B4C3B"/>
    <w:rsid w:val="004B4EE7"/>
    <w:rsid w:val="004C0B6F"/>
    <w:rsid w:val="004C11CE"/>
    <w:rsid w:val="004C1530"/>
    <w:rsid w:val="004C5CDA"/>
    <w:rsid w:val="004C735D"/>
    <w:rsid w:val="004D627A"/>
    <w:rsid w:val="004D6369"/>
    <w:rsid w:val="004D72E3"/>
    <w:rsid w:val="004E1A87"/>
    <w:rsid w:val="004E206C"/>
    <w:rsid w:val="004E3F07"/>
    <w:rsid w:val="004E6AC7"/>
    <w:rsid w:val="004E6EF0"/>
    <w:rsid w:val="004E777A"/>
    <w:rsid w:val="004F0CED"/>
    <w:rsid w:val="004F2949"/>
    <w:rsid w:val="004F2955"/>
    <w:rsid w:val="004F4BE4"/>
    <w:rsid w:val="004F5BEE"/>
    <w:rsid w:val="004F5F2A"/>
    <w:rsid w:val="004F704B"/>
    <w:rsid w:val="004F73BC"/>
    <w:rsid w:val="004F754F"/>
    <w:rsid w:val="004F7F84"/>
    <w:rsid w:val="00501D2E"/>
    <w:rsid w:val="00507921"/>
    <w:rsid w:val="00512A46"/>
    <w:rsid w:val="005137F2"/>
    <w:rsid w:val="00513D0D"/>
    <w:rsid w:val="00513E78"/>
    <w:rsid w:val="0051480B"/>
    <w:rsid w:val="00516390"/>
    <w:rsid w:val="0052121F"/>
    <w:rsid w:val="0052295B"/>
    <w:rsid w:val="00523235"/>
    <w:rsid w:val="00523602"/>
    <w:rsid w:val="00523BCA"/>
    <w:rsid w:val="00524237"/>
    <w:rsid w:val="00524464"/>
    <w:rsid w:val="00525631"/>
    <w:rsid w:val="00525C13"/>
    <w:rsid w:val="00531B2A"/>
    <w:rsid w:val="00534AD7"/>
    <w:rsid w:val="00534BB8"/>
    <w:rsid w:val="00537157"/>
    <w:rsid w:val="00541A54"/>
    <w:rsid w:val="00542A40"/>
    <w:rsid w:val="005437EF"/>
    <w:rsid w:val="0054650D"/>
    <w:rsid w:val="00547729"/>
    <w:rsid w:val="005502DA"/>
    <w:rsid w:val="005529F4"/>
    <w:rsid w:val="00552B8A"/>
    <w:rsid w:val="00552DA8"/>
    <w:rsid w:val="0055347F"/>
    <w:rsid w:val="005556A2"/>
    <w:rsid w:val="00557376"/>
    <w:rsid w:val="00557B62"/>
    <w:rsid w:val="0056001E"/>
    <w:rsid w:val="00561FA8"/>
    <w:rsid w:val="00563A49"/>
    <w:rsid w:val="00563AA3"/>
    <w:rsid w:val="00565A51"/>
    <w:rsid w:val="00567BB6"/>
    <w:rsid w:val="00567CEA"/>
    <w:rsid w:val="005719CC"/>
    <w:rsid w:val="00575A5E"/>
    <w:rsid w:val="005800EF"/>
    <w:rsid w:val="005822F6"/>
    <w:rsid w:val="005852D9"/>
    <w:rsid w:val="005871DF"/>
    <w:rsid w:val="00590B3D"/>
    <w:rsid w:val="0059350B"/>
    <w:rsid w:val="00595ED1"/>
    <w:rsid w:val="0059640F"/>
    <w:rsid w:val="00596A33"/>
    <w:rsid w:val="00597B5B"/>
    <w:rsid w:val="005A0276"/>
    <w:rsid w:val="005A1AA6"/>
    <w:rsid w:val="005A7D69"/>
    <w:rsid w:val="005B27C3"/>
    <w:rsid w:val="005B30FC"/>
    <w:rsid w:val="005B54E5"/>
    <w:rsid w:val="005B55D6"/>
    <w:rsid w:val="005B6947"/>
    <w:rsid w:val="005B77BF"/>
    <w:rsid w:val="005C1D6D"/>
    <w:rsid w:val="005C2D3D"/>
    <w:rsid w:val="005C5022"/>
    <w:rsid w:val="005D0041"/>
    <w:rsid w:val="005D2D1C"/>
    <w:rsid w:val="005D3182"/>
    <w:rsid w:val="005D3B49"/>
    <w:rsid w:val="005D431C"/>
    <w:rsid w:val="005D4F0C"/>
    <w:rsid w:val="005D56FC"/>
    <w:rsid w:val="005D5E32"/>
    <w:rsid w:val="005D6051"/>
    <w:rsid w:val="005D6DD8"/>
    <w:rsid w:val="005D7A7C"/>
    <w:rsid w:val="005E1600"/>
    <w:rsid w:val="005E1A8B"/>
    <w:rsid w:val="005E3044"/>
    <w:rsid w:val="005E370C"/>
    <w:rsid w:val="005E3E78"/>
    <w:rsid w:val="005E555D"/>
    <w:rsid w:val="005E55D9"/>
    <w:rsid w:val="005E62A9"/>
    <w:rsid w:val="005E70A2"/>
    <w:rsid w:val="005F076A"/>
    <w:rsid w:val="005F12EE"/>
    <w:rsid w:val="005F1A99"/>
    <w:rsid w:val="005F6603"/>
    <w:rsid w:val="0060059D"/>
    <w:rsid w:val="00600E50"/>
    <w:rsid w:val="006016D3"/>
    <w:rsid w:val="00601C9D"/>
    <w:rsid w:val="00602C59"/>
    <w:rsid w:val="00605011"/>
    <w:rsid w:val="00605D1A"/>
    <w:rsid w:val="006100CE"/>
    <w:rsid w:val="00612743"/>
    <w:rsid w:val="00612B52"/>
    <w:rsid w:val="00612C22"/>
    <w:rsid w:val="00613446"/>
    <w:rsid w:val="00614609"/>
    <w:rsid w:val="006153F0"/>
    <w:rsid w:val="006158DB"/>
    <w:rsid w:val="0061607B"/>
    <w:rsid w:val="00617E99"/>
    <w:rsid w:val="00621279"/>
    <w:rsid w:val="00621FB2"/>
    <w:rsid w:val="0062231B"/>
    <w:rsid w:val="00622944"/>
    <w:rsid w:val="00622BEC"/>
    <w:rsid w:val="00624204"/>
    <w:rsid w:val="00624C74"/>
    <w:rsid w:val="006274F6"/>
    <w:rsid w:val="00627FB9"/>
    <w:rsid w:val="0063169A"/>
    <w:rsid w:val="00632923"/>
    <w:rsid w:val="00640211"/>
    <w:rsid w:val="006436E1"/>
    <w:rsid w:val="00644A7A"/>
    <w:rsid w:val="00645E01"/>
    <w:rsid w:val="0064772E"/>
    <w:rsid w:val="00647FB0"/>
    <w:rsid w:val="00650657"/>
    <w:rsid w:val="00650A8F"/>
    <w:rsid w:val="00652FF0"/>
    <w:rsid w:val="0066407D"/>
    <w:rsid w:val="006641D5"/>
    <w:rsid w:val="00665242"/>
    <w:rsid w:val="00665745"/>
    <w:rsid w:val="00667926"/>
    <w:rsid w:val="0067045D"/>
    <w:rsid w:val="006704E8"/>
    <w:rsid w:val="0067057C"/>
    <w:rsid w:val="00670A78"/>
    <w:rsid w:val="006711AC"/>
    <w:rsid w:val="00672697"/>
    <w:rsid w:val="00673AFC"/>
    <w:rsid w:val="00674FD5"/>
    <w:rsid w:val="00676369"/>
    <w:rsid w:val="00676774"/>
    <w:rsid w:val="006772C3"/>
    <w:rsid w:val="0067736F"/>
    <w:rsid w:val="0068653E"/>
    <w:rsid w:val="00692487"/>
    <w:rsid w:val="0069430A"/>
    <w:rsid w:val="006949F6"/>
    <w:rsid w:val="00695C2F"/>
    <w:rsid w:val="0069719E"/>
    <w:rsid w:val="00697343"/>
    <w:rsid w:val="006A1DE4"/>
    <w:rsid w:val="006A1F1A"/>
    <w:rsid w:val="006A4DCE"/>
    <w:rsid w:val="006A63DF"/>
    <w:rsid w:val="006A79C5"/>
    <w:rsid w:val="006B1E07"/>
    <w:rsid w:val="006B218A"/>
    <w:rsid w:val="006B545C"/>
    <w:rsid w:val="006B5DDA"/>
    <w:rsid w:val="006C0853"/>
    <w:rsid w:val="006C0FD6"/>
    <w:rsid w:val="006C24EE"/>
    <w:rsid w:val="006C2B3F"/>
    <w:rsid w:val="006C35ED"/>
    <w:rsid w:val="006C3C68"/>
    <w:rsid w:val="006C5AA7"/>
    <w:rsid w:val="006C6283"/>
    <w:rsid w:val="006D0530"/>
    <w:rsid w:val="006D1ACC"/>
    <w:rsid w:val="006D1BC8"/>
    <w:rsid w:val="006D1FA9"/>
    <w:rsid w:val="006D47E2"/>
    <w:rsid w:val="006D529B"/>
    <w:rsid w:val="006D5F78"/>
    <w:rsid w:val="006D60DA"/>
    <w:rsid w:val="006E1D4C"/>
    <w:rsid w:val="006E22ED"/>
    <w:rsid w:val="006E2831"/>
    <w:rsid w:val="006E39C5"/>
    <w:rsid w:val="006E488E"/>
    <w:rsid w:val="006E5521"/>
    <w:rsid w:val="006E62C3"/>
    <w:rsid w:val="006F0925"/>
    <w:rsid w:val="006F17C6"/>
    <w:rsid w:val="006F2C3D"/>
    <w:rsid w:val="006F34AC"/>
    <w:rsid w:val="006F69BB"/>
    <w:rsid w:val="00702CD9"/>
    <w:rsid w:val="00703619"/>
    <w:rsid w:val="007067D9"/>
    <w:rsid w:val="00706FD4"/>
    <w:rsid w:val="00707D4F"/>
    <w:rsid w:val="007106CC"/>
    <w:rsid w:val="00715C60"/>
    <w:rsid w:val="00716179"/>
    <w:rsid w:val="0071690F"/>
    <w:rsid w:val="0071695F"/>
    <w:rsid w:val="00716BB0"/>
    <w:rsid w:val="007309DD"/>
    <w:rsid w:val="00731625"/>
    <w:rsid w:val="00731805"/>
    <w:rsid w:val="0073421D"/>
    <w:rsid w:val="00735A4A"/>
    <w:rsid w:val="00736BB8"/>
    <w:rsid w:val="00736DDD"/>
    <w:rsid w:val="00742301"/>
    <w:rsid w:val="00742769"/>
    <w:rsid w:val="00743581"/>
    <w:rsid w:val="00745216"/>
    <w:rsid w:val="007532CC"/>
    <w:rsid w:val="00754D6A"/>
    <w:rsid w:val="00755EC0"/>
    <w:rsid w:val="007574DB"/>
    <w:rsid w:val="00757BD8"/>
    <w:rsid w:val="00760E58"/>
    <w:rsid w:val="00762583"/>
    <w:rsid w:val="00762ABA"/>
    <w:rsid w:val="00764E48"/>
    <w:rsid w:val="007660C4"/>
    <w:rsid w:val="00767C74"/>
    <w:rsid w:val="007705BE"/>
    <w:rsid w:val="00771083"/>
    <w:rsid w:val="00771FF5"/>
    <w:rsid w:val="00772882"/>
    <w:rsid w:val="007768B5"/>
    <w:rsid w:val="0077758B"/>
    <w:rsid w:val="0077782B"/>
    <w:rsid w:val="00780207"/>
    <w:rsid w:val="00780E96"/>
    <w:rsid w:val="00781B70"/>
    <w:rsid w:val="00783401"/>
    <w:rsid w:val="007835FA"/>
    <w:rsid w:val="0078704F"/>
    <w:rsid w:val="007900B3"/>
    <w:rsid w:val="00790208"/>
    <w:rsid w:val="0079021F"/>
    <w:rsid w:val="00790C0F"/>
    <w:rsid w:val="00792E1A"/>
    <w:rsid w:val="00796841"/>
    <w:rsid w:val="00797A83"/>
    <w:rsid w:val="00797FEA"/>
    <w:rsid w:val="007A016D"/>
    <w:rsid w:val="007A05FF"/>
    <w:rsid w:val="007A1A6D"/>
    <w:rsid w:val="007A5BA0"/>
    <w:rsid w:val="007B0443"/>
    <w:rsid w:val="007B43FC"/>
    <w:rsid w:val="007B4AFF"/>
    <w:rsid w:val="007B64BF"/>
    <w:rsid w:val="007C0023"/>
    <w:rsid w:val="007C1556"/>
    <w:rsid w:val="007C2AC8"/>
    <w:rsid w:val="007C2CD9"/>
    <w:rsid w:val="007C347B"/>
    <w:rsid w:val="007C6F4F"/>
    <w:rsid w:val="007D1043"/>
    <w:rsid w:val="007D1171"/>
    <w:rsid w:val="007D619F"/>
    <w:rsid w:val="007D7DFE"/>
    <w:rsid w:val="007E082E"/>
    <w:rsid w:val="007E0C44"/>
    <w:rsid w:val="007E0DB4"/>
    <w:rsid w:val="007E1940"/>
    <w:rsid w:val="007E26B4"/>
    <w:rsid w:val="007E4946"/>
    <w:rsid w:val="007E6A93"/>
    <w:rsid w:val="007E6F2D"/>
    <w:rsid w:val="007F0314"/>
    <w:rsid w:val="007F3F3C"/>
    <w:rsid w:val="007F50C1"/>
    <w:rsid w:val="007F5A1E"/>
    <w:rsid w:val="007F6B15"/>
    <w:rsid w:val="0080028D"/>
    <w:rsid w:val="00800FF1"/>
    <w:rsid w:val="0080138A"/>
    <w:rsid w:val="008016A2"/>
    <w:rsid w:val="008067CB"/>
    <w:rsid w:val="00810A3B"/>
    <w:rsid w:val="0081131C"/>
    <w:rsid w:val="008149AD"/>
    <w:rsid w:val="0081520E"/>
    <w:rsid w:val="008155F4"/>
    <w:rsid w:val="00816B19"/>
    <w:rsid w:val="00824309"/>
    <w:rsid w:val="00825760"/>
    <w:rsid w:val="00826BDB"/>
    <w:rsid w:val="00827AF6"/>
    <w:rsid w:val="008304E6"/>
    <w:rsid w:val="00831752"/>
    <w:rsid w:val="00831826"/>
    <w:rsid w:val="00834C14"/>
    <w:rsid w:val="00835D91"/>
    <w:rsid w:val="00836277"/>
    <w:rsid w:val="00836478"/>
    <w:rsid w:val="00836AB7"/>
    <w:rsid w:val="00837967"/>
    <w:rsid w:val="00841E33"/>
    <w:rsid w:val="008424F1"/>
    <w:rsid w:val="00842DF7"/>
    <w:rsid w:val="0084362E"/>
    <w:rsid w:val="00845710"/>
    <w:rsid w:val="008501D7"/>
    <w:rsid w:val="008518F0"/>
    <w:rsid w:val="00851F7B"/>
    <w:rsid w:val="00853C59"/>
    <w:rsid w:val="00854794"/>
    <w:rsid w:val="00855E1A"/>
    <w:rsid w:val="00857134"/>
    <w:rsid w:val="008579E0"/>
    <w:rsid w:val="00861072"/>
    <w:rsid w:val="00861BDF"/>
    <w:rsid w:val="0086378D"/>
    <w:rsid w:val="00865014"/>
    <w:rsid w:val="008687C4"/>
    <w:rsid w:val="00870612"/>
    <w:rsid w:val="00871112"/>
    <w:rsid w:val="00871F3A"/>
    <w:rsid w:val="00872495"/>
    <w:rsid w:val="00872866"/>
    <w:rsid w:val="00873170"/>
    <w:rsid w:val="00880584"/>
    <w:rsid w:val="00883FAE"/>
    <w:rsid w:val="00885B5A"/>
    <w:rsid w:val="00891A55"/>
    <w:rsid w:val="00894203"/>
    <w:rsid w:val="00894EAA"/>
    <w:rsid w:val="00895196"/>
    <w:rsid w:val="00895B6D"/>
    <w:rsid w:val="00895C3F"/>
    <w:rsid w:val="00895EA7"/>
    <w:rsid w:val="008A1324"/>
    <w:rsid w:val="008A1D0A"/>
    <w:rsid w:val="008A20A3"/>
    <w:rsid w:val="008A26E3"/>
    <w:rsid w:val="008A31DB"/>
    <w:rsid w:val="008A63FB"/>
    <w:rsid w:val="008A6788"/>
    <w:rsid w:val="008A7576"/>
    <w:rsid w:val="008A7CCC"/>
    <w:rsid w:val="008B0656"/>
    <w:rsid w:val="008B6E03"/>
    <w:rsid w:val="008C0984"/>
    <w:rsid w:val="008C54F6"/>
    <w:rsid w:val="008C5BC9"/>
    <w:rsid w:val="008C5BFA"/>
    <w:rsid w:val="008D1E33"/>
    <w:rsid w:val="008D3B06"/>
    <w:rsid w:val="008D4ADD"/>
    <w:rsid w:val="008D7E2E"/>
    <w:rsid w:val="008E0544"/>
    <w:rsid w:val="008E1343"/>
    <w:rsid w:val="008E20E9"/>
    <w:rsid w:val="008E4D25"/>
    <w:rsid w:val="008E53AF"/>
    <w:rsid w:val="008E6CB5"/>
    <w:rsid w:val="008F013E"/>
    <w:rsid w:val="008F2574"/>
    <w:rsid w:val="008F298D"/>
    <w:rsid w:val="008F2F8D"/>
    <w:rsid w:val="008F5525"/>
    <w:rsid w:val="008F75CB"/>
    <w:rsid w:val="009036CF"/>
    <w:rsid w:val="0090376C"/>
    <w:rsid w:val="00903B6D"/>
    <w:rsid w:val="00910EEE"/>
    <w:rsid w:val="0091278A"/>
    <w:rsid w:val="0091278E"/>
    <w:rsid w:val="00914539"/>
    <w:rsid w:val="009146E9"/>
    <w:rsid w:val="00914886"/>
    <w:rsid w:val="00915112"/>
    <w:rsid w:val="00916F5D"/>
    <w:rsid w:val="00917164"/>
    <w:rsid w:val="0092116F"/>
    <w:rsid w:val="00921311"/>
    <w:rsid w:val="009231BC"/>
    <w:rsid w:val="00923A97"/>
    <w:rsid w:val="00926298"/>
    <w:rsid w:val="009264F3"/>
    <w:rsid w:val="00930FAC"/>
    <w:rsid w:val="009311B9"/>
    <w:rsid w:val="00931474"/>
    <w:rsid w:val="009339D3"/>
    <w:rsid w:val="00934813"/>
    <w:rsid w:val="00934BEA"/>
    <w:rsid w:val="00935A99"/>
    <w:rsid w:val="00935D01"/>
    <w:rsid w:val="0094163D"/>
    <w:rsid w:val="00942FFF"/>
    <w:rsid w:val="0094326D"/>
    <w:rsid w:val="00944FE5"/>
    <w:rsid w:val="00945D05"/>
    <w:rsid w:val="00946781"/>
    <w:rsid w:val="00946C62"/>
    <w:rsid w:val="0095223F"/>
    <w:rsid w:val="00954991"/>
    <w:rsid w:val="0096000C"/>
    <w:rsid w:val="00960789"/>
    <w:rsid w:val="009636F8"/>
    <w:rsid w:val="009659D2"/>
    <w:rsid w:val="00967611"/>
    <w:rsid w:val="009700DE"/>
    <w:rsid w:val="00973677"/>
    <w:rsid w:val="00977169"/>
    <w:rsid w:val="009800EC"/>
    <w:rsid w:val="009805A8"/>
    <w:rsid w:val="00982505"/>
    <w:rsid w:val="009839CB"/>
    <w:rsid w:val="00984041"/>
    <w:rsid w:val="00984396"/>
    <w:rsid w:val="00984ED0"/>
    <w:rsid w:val="0098586C"/>
    <w:rsid w:val="00987073"/>
    <w:rsid w:val="0099352E"/>
    <w:rsid w:val="00993ED2"/>
    <w:rsid w:val="00994399"/>
    <w:rsid w:val="00996CAA"/>
    <w:rsid w:val="009A3747"/>
    <w:rsid w:val="009A4264"/>
    <w:rsid w:val="009A6E81"/>
    <w:rsid w:val="009A7404"/>
    <w:rsid w:val="009B0FF7"/>
    <w:rsid w:val="009B2DC9"/>
    <w:rsid w:val="009B34E3"/>
    <w:rsid w:val="009B4561"/>
    <w:rsid w:val="009B577C"/>
    <w:rsid w:val="009B5CFA"/>
    <w:rsid w:val="009B60BB"/>
    <w:rsid w:val="009B768C"/>
    <w:rsid w:val="009C0FCF"/>
    <w:rsid w:val="009C1002"/>
    <w:rsid w:val="009C1E79"/>
    <w:rsid w:val="009C2884"/>
    <w:rsid w:val="009C2DE7"/>
    <w:rsid w:val="009C35CB"/>
    <w:rsid w:val="009C4E55"/>
    <w:rsid w:val="009C61F3"/>
    <w:rsid w:val="009C6A67"/>
    <w:rsid w:val="009C7587"/>
    <w:rsid w:val="009C77B2"/>
    <w:rsid w:val="009D0450"/>
    <w:rsid w:val="009D0725"/>
    <w:rsid w:val="009D09E0"/>
    <w:rsid w:val="009D18AC"/>
    <w:rsid w:val="009D2009"/>
    <w:rsid w:val="009D2136"/>
    <w:rsid w:val="009D4A78"/>
    <w:rsid w:val="009D50AB"/>
    <w:rsid w:val="009D5B03"/>
    <w:rsid w:val="009D7049"/>
    <w:rsid w:val="009E1E19"/>
    <w:rsid w:val="009E20F8"/>
    <w:rsid w:val="009E316A"/>
    <w:rsid w:val="009E3770"/>
    <w:rsid w:val="009E43D0"/>
    <w:rsid w:val="009E4CC4"/>
    <w:rsid w:val="009E4E23"/>
    <w:rsid w:val="009F068A"/>
    <w:rsid w:val="009F07A4"/>
    <w:rsid w:val="009F0A22"/>
    <w:rsid w:val="009F2A01"/>
    <w:rsid w:val="009F2C6E"/>
    <w:rsid w:val="009F37C2"/>
    <w:rsid w:val="009F5225"/>
    <w:rsid w:val="009F55E6"/>
    <w:rsid w:val="009F7710"/>
    <w:rsid w:val="009F7973"/>
    <w:rsid w:val="00A003F4"/>
    <w:rsid w:val="00A023E1"/>
    <w:rsid w:val="00A02849"/>
    <w:rsid w:val="00A036A8"/>
    <w:rsid w:val="00A041F0"/>
    <w:rsid w:val="00A045ED"/>
    <w:rsid w:val="00A04C02"/>
    <w:rsid w:val="00A145FF"/>
    <w:rsid w:val="00A216A1"/>
    <w:rsid w:val="00A23B3F"/>
    <w:rsid w:val="00A257AD"/>
    <w:rsid w:val="00A25BEF"/>
    <w:rsid w:val="00A260D7"/>
    <w:rsid w:val="00A26884"/>
    <w:rsid w:val="00A30C52"/>
    <w:rsid w:val="00A317B0"/>
    <w:rsid w:val="00A32350"/>
    <w:rsid w:val="00A337BF"/>
    <w:rsid w:val="00A34872"/>
    <w:rsid w:val="00A36D4D"/>
    <w:rsid w:val="00A40817"/>
    <w:rsid w:val="00A41F84"/>
    <w:rsid w:val="00A45699"/>
    <w:rsid w:val="00A4700F"/>
    <w:rsid w:val="00A47474"/>
    <w:rsid w:val="00A50737"/>
    <w:rsid w:val="00A52D9A"/>
    <w:rsid w:val="00A55452"/>
    <w:rsid w:val="00A55E9A"/>
    <w:rsid w:val="00A572C5"/>
    <w:rsid w:val="00A60846"/>
    <w:rsid w:val="00A61C1C"/>
    <w:rsid w:val="00A626E6"/>
    <w:rsid w:val="00A6368A"/>
    <w:rsid w:val="00A63B0A"/>
    <w:rsid w:val="00A64CB8"/>
    <w:rsid w:val="00A64FB2"/>
    <w:rsid w:val="00A67420"/>
    <w:rsid w:val="00A70B82"/>
    <w:rsid w:val="00A71D28"/>
    <w:rsid w:val="00A73D47"/>
    <w:rsid w:val="00A75D4E"/>
    <w:rsid w:val="00A803EE"/>
    <w:rsid w:val="00A810FF"/>
    <w:rsid w:val="00A81C63"/>
    <w:rsid w:val="00A82EA2"/>
    <w:rsid w:val="00A82F6A"/>
    <w:rsid w:val="00A838D9"/>
    <w:rsid w:val="00A83B4A"/>
    <w:rsid w:val="00A84FE9"/>
    <w:rsid w:val="00A852F6"/>
    <w:rsid w:val="00A85940"/>
    <w:rsid w:val="00A86CB3"/>
    <w:rsid w:val="00A870AA"/>
    <w:rsid w:val="00A87BEC"/>
    <w:rsid w:val="00A91901"/>
    <w:rsid w:val="00A9208C"/>
    <w:rsid w:val="00A9233B"/>
    <w:rsid w:val="00A927F2"/>
    <w:rsid w:val="00A97141"/>
    <w:rsid w:val="00A9756D"/>
    <w:rsid w:val="00AA0C96"/>
    <w:rsid w:val="00AA3426"/>
    <w:rsid w:val="00AA42C0"/>
    <w:rsid w:val="00AA6BCD"/>
    <w:rsid w:val="00AA6C65"/>
    <w:rsid w:val="00AB1A05"/>
    <w:rsid w:val="00AB3565"/>
    <w:rsid w:val="00AB3C8D"/>
    <w:rsid w:val="00AB7486"/>
    <w:rsid w:val="00AC06E3"/>
    <w:rsid w:val="00AC11C8"/>
    <w:rsid w:val="00AC3079"/>
    <w:rsid w:val="00AC4673"/>
    <w:rsid w:val="00AC4857"/>
    <w:rsid w:val="00AD6B92"/>
    <w:rsid w:val="00AE11F5"/>
    <w:rsid w:val="00AE40CD"/>
    <w:rsid w:val="00AE6456"/>
    <w:rsid w:val="00AE6871"/>
    <w:rsid w:val="00AF4844"/>
    <w:rsid w:val="00B015AC"/>
    <w:rsid w:val="00B045A3"/>
    <w:rsid w:val="00B04990"/>
    <w:rsid w:val="00B05D35"/>
    <w:rsid w:val="00B07DE8"/>
    <w:rsid w:val="00B12366"/>
    <w:rsid w:val="00B14D4F"/>
    <w:rsid w:val="00B14F72"/>
    <w:rsid w:val="00B15BE3"/>
    <w:rsid w:val="00B16732"/>
    <w:rsid w:val="00B21826"/>
    <w:rsid w:val="00B21CCD"/>
    <w:rsid w:val="00B22353"/>
    <w:rsid w:val="00B24B46"/>
    <w:rsid w:val="00B27266"/>
    <w:rsid w:val="00B30143"/>
    <w:rsid w:val="00B309D0"/>
    <w:rsid w:val="00B30EEA"/>
    <w:rsid w:val="00B31CE4"/>
    <w:rsid w:val="00B325C5"/>
    <w:rsid w:val="00B32783"/>
    <w:rsid w:val="00B33534"/>
    <w:rsid w:val="00B33EF6"/>
    <w:rsid w:val="00B33F8E"/>
    <w:rsid w:val="00B3480E"/>
    <w:rsid w:val="00B35471"/>
    <w:rsid w:val="00B42264"/>
    <w:rsid w:val="00B427E0"/>
    <w:rsid w:val="00B43D00"/>
    <w:rsid w:val="00B44124"/>
    <w:rsid w:val="00B47913"/>
    <w:rsid w:val="00B508A4"/>
    <w:rsid w:val="00B602D2"/>
    <w:rsid w:val="00B60DD2"/>
    <w:rsid w:val="00B671CF"/>
    <w:rsid w:val="00B717B4"/>
    <w:rsid w:val="00B73519"/>
    <w:rsid w:val="00B73E5F"/>
    <w:rsid w:val="00B74B0C"/>
    <w:rsid w:val="00B7520E"/>
    <w:rsid w:val="00B7605E"/>
    <w:rsid w:val="00B76695"/>
    <w:rsid w:val="00B77595"/>
    <w:rsid w:val="00B80D98"/>
    <w:rsid w:val="00B80DBC"/>
    <w:rsid w:val="00B81B07"/>
    <w:rsid w:val="00B848E2"/>
    <w:rsid w:val="00B850F7"/>
    <w:rsid w:val="00B87320"/>
    <w:rsid w:val="00B87739"/>
    <w:rsid w:val="00B87FAC"/>
    <w:rsid w:val="00B9287A"/>
    <w:rsid w:val="00B9417A"/>
    <w:rsid w:val="00B96229"/>
    <w:rsid w:val="00B962F1"/>
    <w:rsid w:val="00BA11B0"/>
    <w:rsid w:val="00BA1DA5"/>
    <w:rsid w:val="00BA2CA5"/>
    <w:rsid w:val="00BA7417"/>
    <w:rsid w:val="00BB35D6"/>
    <w:rsid w:val="00BB3EB4"/>
    <w:rsid w:val="00BB6711"/>
    <w:rsid w:val="00BB76E3"/>
    <w:rsid w:val="00BC1878"/>
    <w:rsid w:val="00BC1F1C"/>
    <w:rsid w:val="00BC252D"/>
    <w:rsid w:val="00BC30A9"/>
    <w:rsid w:val="00BC3CBC"/>
    <w:rsid w:val="00BC4849"/>
    <w:rsid w:val="00BC62C5"/>
    <w:rsid w:val="00BD2645"/>
    <w:rsid w:val="00BD2C74"/>
    <w:rsid w:val="00BD2FA6"/>
    <w:rsid w:val="00BD4840"/>
    <w:rsid w:val="00BD5A69"/>
    <w:rsid w:val="00BD68F9"/>
    <w:rsid w:val="00BD73C5"/>
    <w:rsid w:val="00BE0374"/>
    <w:rsid w:val="00BE0FB2"/>
    <w:rsid w:val="00BE6466"/>
    <w:rsid w:val="00BE72B4"/>
    <w:rsid w:val="00BF0A8E"/>
    <w:rsid w:val="00BF0E8D"/>
    <w:rsid w:val="00BF1489"/>
    <w:rsid w:val="00BF3400"/>
    <w:rsid w:val="00BF46CD"/>
    <w:rsid w:val="00BF6150"/>
    <w:rsid w:val="00BF6447"/>
    <w:rsid w:val="00BF6C08"/>
    <w:rsid w:val="00BF7D7A"/>
    <w:rsid w:val="00C00C4A"/>
    <w:rsid w:val="00C02734"/>
    <w:rsid w:val="00C03231"/>
    <w:rsid w:val="00C03344"/>
    <w:rsid w:val="00C0577E"/>
    <w:rsid w:val="00C06692"/>
    <w:rsid w:val="00C07658"/>
    <w:rsid w:val="00C10138"/>
    <w:rsid w:val="00C14C46"/>
    <w:rsid w:val="00C150E7"/>
    <w:rsid w:val="00C16DD6"/>
    <w:rsid w:val="00C16F86"/>
    <w:rsid w:val="00C17917"/>
    <w:rsid w:val="00C22691"/>
    <w:rsid w:val="00C22BB5"/>
    <w:rsid w:val="00C24068"/>
    <w:rsid w:val="00C25358"/>
    <w:rsid w:val="00C25807"/>
    <w:rsid w:val="00C25E88"/>
    <w:rsid w:val="00C26887"/>
    <w:rsid w:val="00C305B6"/>
    <w:rsid w:val="00C31046"/>
    <w:rsid w:val="00C326F1"/>
    <w:rsid w:val="00C36324"/>
    <w:rsid w:val="00C3717A"/>
    <w:rsid w:val="00C37527"/>
    <w:rsid w:val="00C41077"/>
    <w:rsid w:val="00C41890"/>
    <w:rsid w:val="00C41CD9"/>
    <w:rsid w:val="00C44A62"/>
    <w:rsid w:val="00C52B90"/>
    <w:rsid w:val="00C53C3A"/>
    <w:rsid w:val="00C55A9E"/>
    <w:rsid w:val="00C55FD3"/>
    <w:rsid w:val="00C56C37"/>
    <w:rsid w:val="00C5725E"/>
    <w:rsid w:val="00C572A4"/>
    <w:rsid w:val="00C616DE"/>
    <w:rsid w:val="00C6528B"/>
    <w:rsid w:val="00C66C11"/>
    <w:rsid w:val="00C66C18"/>
    <w:rsid w:val="00C678B4"/>
    <w:rsid w:val="00C73394"/>
    <w:rsid w:val="00C74790"/>
    <w:rsid w:val="00C75BCF"/>
    <w:rsid w:val="00C7708A"/>
    <w:rsid w:val="00C8060A"/>
    <w:rsid w:val="00C808EC"/>
    <w:rsid w:val="00C83201"/>
    <w:rsid w:val="00C83C99"/>
    <w:rsid w:val="00C90F9F"/>
    <w:rsid w:val="00C91287"/>
    <w:rsid w:val="00C91929"/>
    <w:rsid w:val="00C926C4"/>
    <w:rsid w:val="00C93137"/>
    <w:rsid w:val="00C95D2A"/>
    <w:rsid w:val="00C9679D"/>
    <w:rsid w:val="00C96DFD"/>
    <w:rsid w:val="00C96E44"/>
    <w:rsid w:val="00CA137E"/>
    <w:rsid w:val="00CA1AC3"/>
    <w:rsid w:val="00CA1F11"/>
    <w:rsid w:val="00CA2AB6"/>
    <w:rsid w:val="00CA362B"/>
    <w:rsid w:val="00CA438A"/>
    <w:rsid w:val="00CA49A5"/>
    <w:rsid w:val="00CA5D20"/>
    <w:rsid w:val="00CB1C70"/>
    <w:rsid w:val="00CB2D16"/>
    <w:rsid w:val="00CB4E83"/>
    <w:rsid w:val="00CB6EEB"/>
    <w:rsid w:val="00CB7291"/>
    <w:rsid w:val="00CB7319"/>
    <w:rsid w:val="00CB7468"/>
    <w:rsid w:val="00CC2103"/>
    <w:rsid w:val="00CC2FA2"/>
    <w:rsid w:val="00CC45EA"/>
    <w:rsid w:val="00CC74E4"/>
    <w:rsid w:val="00CC7831"/>
    <w:rsid w:val="00CD303C"/>
    <w:rsid w:val="00CD42E1"/>
    <w:rsid w:val="00CD505E"/>
    <w:rsid w:val="00CD539F"/>
    <w:rsid w:val="00CD7385"/>
    <w:rsid w:val="00CE0F92"/>
    <w:rsid w:val="00CE1A8A"/>
    <w:rsid w:val="00CF10B6"/>
    <w:rsid w:val="00CF4D53"/>
    <w:rsid w:val="00D00731"/>
    <w:rsid w:val="00D049D6"/>
    <w:rsid w:val="00D0654F"/>
    <w:rsid w:val="00D0737A"/>
    <w:rsid w:val="00D10935"/>
    <w:rsid w:val="00D14FA7"/>
    <w:rsid w:val="00D16274"/>
    <w:rsid w:val="00D172EC"/>
    <w:rsid w:val="00D17490"/>
    <w:rsid w:val="00D17506"/>
    <w:rsid w:val="00D178E7"/>
    <w:rsid w:val="00D200D6"/>
    <w:rsid w:val="00D23848"/>
    <w:rsid w:val="00D25611"/>
    <w:rsid w:val="00D259EC"/>
    <w:rsid w:val="00D26EC5"/>
    <w:rsid w:val="00D31735"/>
    <w:rsid w:val="00D33CE0"/>
    <w:rsid w:val="00D341E2"/>
    <w:rsid w:val="00D3773C"/>
    <w:rsid w:val="00D4039D"/>
    <w:rsid w:val="00D404BC"/>
    <w:rsid w:val="00D40C02"/>
    <w:rsid w:val="00D412AC"/>
    <w:rsid w:val="00D4335C"/>
    <w:rsid w:val="00D4F291"/>
    <w:rsid w:val="00D50755"/>
    <w:rsid w:val="00D5193C"/>
    <w:rsid w:val="00D5335F"/>
    <w:rsid w:val="00D53F15"/>
    <w:rsid w:val="00D55199"/>
    <w:rsid w:val="00D56999"/>
    <w:rsid w:val="00D60EAF"/>
    <w:rsid w:val="00D63DED"/>
    <w:rsid w:val="00D6549E"/>
    <w:rsid w:val="00D66B65"/>
    <w:rsid w:val="00D66BD0"/>
    <w:rsid w:val="00D66F27"/>
    <w:rsid w:val="00D67807"/>
    <w:rsid w:val="00D72328"/>
    <w:rsid w:val="00D7280E"/>
    <w:rsid w:val="00D74438"/>
    <w:rsid w:val="00D75CB0"/>
    <w:rsid w:val="00D817D8"/>
    <w:rsid w:val="00D8391F"/>
    <w:rsid w:val="00D85BB3"/>
    <w:rsid w:val="00D9066D"/>
    <w:rsid w:val="00D92263"/>
    <w:rsid w:val="00D931C5"/>
    <w:rsid w:val="00D94112"/>
    <w:rsid w:val="00D9446E"/>
    <w:rsid w:val="00D959D0"/>
    <w:rsid w:val="00D97A7D"/>
    <w:rsid w:val="00DA2627"/>
    <w:rsid w:val="00DA6054"/>
    <w:rsid w:val="00DA6DB3"/>
    <w:rsid w:val="00DA6E68"/>
    <w:rsid w:val="00DB017E"/>
    <w:rsid w:val="00DB0B5F"/>
    <w:rsid w:val="00DB0C0F"/>
    <w:rsid w:val="00DB159C"/>
    <w:rsid w:val="00DB2C96"/>
    <w:rsid w:val="00DB5DAF"/>
    <w:rsid w:val="00DC0210"/>
    <w:rsid w:val="00DC10BA"/>
    <w:rsid w:val="00DC2CD6"/>
    <w:rsid w:val="00DC3F46"/>
    <w:rsid w:val="00DC5094"/>
    <w:rsid w:val="00DC557A"/>
    <w:rsid w:val="00DC6EC7"/>
    <w:rsid w:val="00DD0CA6"/>
    <w:rsid w:val="00DD1887"/>
    <w:rsid w:val="00DD2104"/>
    <w:rsid w:val="00DD2218"/>
    <w:rsid w:val="00DD4025"/>
    <w:rsid w:val="00DD56E0"/>
    <w:rsid w:val="00DE16EA"/>
    <w:rsid w:val="00DE2382"/>
    <w:rsid w:val="00DE2F4C"/>
    <w:rsid w:val="00DE39AA"/>
    <w:rsid w:val="00DE6441"/>
    <w:rsid w:val="00DE77EC"/>
    <w:rsid w:val="00DE7D67"/>
    <w:rsid w:val="00DE7DA9"/>
    <w:rsid w:val="00DF1F97"/>
    <w:rsid w:val="00DF3619"/>
    <w:rsid w:val="00DF4002"/>
    <w:rsid w:val="00DF6CA0"/>
    <w:rsid w:val="00DF7FEB"/>
    <w:rsid w:val="00E00D4A"/>
    <w:rsid w:val="00E0224E"/>
    <w:rsid w:val="00E0348A"/>
    <w:rsid w:val="00E034BE"/>
    <w:rsid w:val="00E0570C"/>
    <w:rsid w:val="00E10C9C"/>
    <w:rsid w:val="00E10F06"/>
    <w:rsid w:val="00E163CF"/>
    <w:rsid w:val="00E1751F"/>
    <w:rsid w:val="00E17CAA"/>
    <w:rsid w:val="00E20894"/>
    <w:rsid w:val="00E22C00"/>
    <w:rsid w:val="00E239EA"/>
    <w:rsid w:val="00E24CC9"/>
    <w:rsid w:val="00E3173C"/>
    <w:rsid w:val="00E31C8A"/>
    <w:rsid w:val="00E417A8"/>
    <w:rsid w:val="00E425E7"/>
    <w:rsid w:val="00E51C49"/>
    <w:rsid w:val="00E51EBD"/>
    <w:rsid w:val="00E53944"/>
    <w:rsid w:val="00E53A1B"/>
    <w:rsid w:val="00E55C36"/>
    <w:rsid w:val="00E57592"/>
    <w:rsid w:val="00E61E26"/>
    <w:rsid w:val="00E6234A"/>
    <w:rsid w:val="00E62E4B"/>
    <w:rsid w:val="00E72140"/>
    <w:rsid w:val="00E72F9F"/>
    <w:rsid w:val="00E760F8"/>
    <w:rsid w:val="00E76409"/>
    <w:rsid w:val="00E76E67"/>
    <w:rsid w:val="00E80020"/>
    <w:rsid w:val="00E837E3"/>
    <w:rsid w:val="00E92155"/>
    <w:rsid w:val="00E931C1"/>
    <w:rsid w:val="00E93729"/>
    <w:rsid w:val="00E94A5E"/>
    <w:rsid w:val="00E958E3"/>
    <w:rsid w:val="00E965F3"/>
    <w:rsid w:val="00EA0025"/>
    <w:rsid w:val="00EA07B0"/>
    <w:rsid w:val="00EA087D"/>
    <w:rsid w:val="00EA20E6"/>
    <w:rsid w:val="00EA399D"/>
    <w:rsid w:val="00EA3F02"/>
    <w:rsid w:val="00EA50BE"/>
    <w:rsid w:val="00EB053F"/>
    <w:rsid w:val="00EB0E2C"/>
    <w:rsid w:val="00EB191F"/>
    <w:rsid w:val="00EB3BBB"/>
    <w:rsid w:val="00EB4318"/>
    <w:rsid w:val="00EB5D54"/>
    <w:rsid w:val="00EB6840"/>
    <w:rsid w:val="00EB6EC5"/>
    <w:rsid w:val="00EB7914"/>
    <w:rsid w:val="00EC0876"/>
    <w:rsid w:val="00EC12B6"/>
    <w:rsid w:val="00EC1804"/>
    <w:rsid w:val="00EC3378"/>
    <w:rsid w:val="00EC365E"/>
    <w:rsid w:val="00EC513B"/>
    <w:rsid w:val="00ED59CF"/>
    <w:rsid w:val="00ED78CE"/>
    <w:rsid w:val="00EE09CA"/>
    <w:rsid w:val="00EE2637"/>
    <w:rsid w:val="00EE2A2B"/>
    <w:rsid w:val="00EE4982"/>
    <w:rsid w:val="00EE6735"/>
    <w:rsid w:val="00EF1AE6"/>
    <w:rsid w:val="00EF21FE"/>
    <w:rsid w:val="00EF3FB5"/>
    <w:rsid w:val="00EF53FD"/>
    <w:rsid w:val="00EF6626"/>
    <w:rsid w:val="00EF6CCF"/>
    <w:rsid w:val="00EF7681"/>
    <w:rsid w:val="00EF76CB"/>
    <w:rsid w:val="00F005B4"/>
    <w:rsid w:val="00F01734"/>
    <w:rsid w:val="00F01D9D"/>
    <w:rsid w:val="00F027D7"/>
    <w:rsid w:val="00F0344D"/>
    <w:rsid w:val="00F06360"/>
    <w:rsid w:val="00F0655C"/>
    <w:rsid w:val="00F07698"/>
    <w:rsid w:val="00F079A1"/>
    <w:rsid w:val="00F108FD"/>
    <w:rsid w:val="00F12D43"/>
    <w:rsid w:val="00F13396"/>
    <w:rsid w:val="00F13508"/>
    <w:rsid w:val="00F13CE6"/>
    <w:rsid w:val="00F151B1"/>
    <w:rsid w:val="00F20E66"/>
    <w:rsid w:val="00F21915"/>
    <w:rsid w:val="00F22649"/>
    <w:rsid w:val="00F31C27"/>
    <w:rsid w:val="00F34D78"/>
    <w:rsid w:val="00F4057F"/>
    <w:rsid w:val="00F432DF"/>
    <w:rsid w:val="00F44EF9"/>
    <w:rsid w:val="00F45DD3"/>
    <w:rsid w:val="00F50C9D"/>
    <w:rsid w:val="00F511C9"/>
    <w:rsid w:val="00F5332E"/>
    <w:rsid w:val="00F53A7C"/>
    <w:rsid w:val="00F555F8"/>
    <w:rsid w:val="00F5571B"/>
    <w:rsid w:val="00F5787C"/>
    <w:rsid w:val="00F638D4"/>
    <w:rsid w:val="00F65D59"/>
    <w:rsid w:val="00F67EE8"/>
    <w:rsid w:val="00F704CB"/>
    <w:rsid w:val="00F71ECD"/>
    <w:rsid w:val="00F73AF7"/>
    <w:rsid w:val="00F74886"/>
    <w:rsid w:val="00F761D5"/>
    <w:rsid w:val="00F803D8"/>
    <w:rsid w:val="00F8091C"/>
    <w:rsid w:val="00F826DD"/>
    <w:rsid w:val="00F84485"/>
    <w:rsid w:val="00F84C77"/>
    <w:rsid w:val="00F84D36"/>
    <w:rsid w:val="00F87A71"/>
    <w:rsid w:val="00F90F22"/>
    <w:rsid w:val="00F91191"/>
    <w:rsid w:val="00F94650"/>
    <w:rsid w:val="00F948BE"/>
    <w:rsid w:val="00F974E3"/>
    <w:rsid w:val="00FA083B"/>
    <w:rsid w:val="00FA14B0"/>
    <w:rsid w:val="00FA1B17"/>
    <w:rsid w:val="00FA3CE7"/>
    <w:rsid w:val="00FA58AE"/>
    <w:rsid w:val="00FA598E"/>
    <w:rsid w:val="00FA5F96"/>
    <w:rsid w:val="00FA612C"/>
    <w:rsid w:val="00FA7A53"/>
    <w:rsid w:val="00FB0C23"/>
    <w:rsid w:val="00FB1515"/>
    <w:rsid w:val="00FB1CB2"/>
    <w:rsid w:val="00FB2E9D"/>
    <w:rsid w:val="00FB392D"/>
    <w:rsid w:val="00FB6B5A"/>
    <w:rsid w:val="00FB7738"/>
    <w:rsid w:val="00FC0DB8"/>
    <w:rsid w:val="00FC479F"/>
    <w:rsid w:val="00FC4AA3"/>
    <w:rsid w:val="00FC53A3"/>
    <w:rsid w:val="00FC6B89"/>
    <w:rsid w:val="00FD1AC7"/>
    <w:rsid w:val="00FD2144"/>
    <w:rsid w:val="00FD4E73"/>
    <w:rsid w:val="00FD5819"/>
    <w:rsid w:val="00FD59C6"/>
    <w:rsid w:val="00FD5B20"/>
    <w:rsid w:val="00FD5CE3"/>
    <w:rsid w:val="00FD7114"/>
    <w:rsid w:val="00FE339E"/>
    <w:rsid w:val="00FE3D87"/>
    <w:rsid w:val="00FE41DD"/>
    <w:rsid w:val="00FE7F69"/>
    <w:rsid w:val="00FF0CF9"/>
    <w:rsid w:val="00FF52B7"/>
    <w:rsid w:val="00FF58CE"/>
    <w:rsid w:val="00FF65F0"/>
    <w:rsid w:val="00FF6A84"/>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 w:type="character" w:customStyle="1" w:styleId="ui-provider">
    <w:name w:val="ui-provider"/>
    <w:basedOn w:val="DefaultParagraphFont"/>
    <w:rsid w:val="00783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38747954">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6480844">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102161">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76654098">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0703004">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644762">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573321884">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46587885">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02480720">
      <w:bodyDiv w:val="1"/>
      <w:marLeft w:val="0"/>
      <w:marRight w:val="0"/>
      <w:marTop w:val="0"/>
      <w:marBottom w:val="0"/>
      <w:divBdr>
        <w:top w:val="none" w:sz="0" w:space="0" w:color="auto"/>
        <w:left w:val="none" w:sz="0" w:space="0" w:color="auto"/>
        <w:bottom w:val="none" w:sz="0" w:space="0" w:color="auto"/>
        <w:right w:val="none" w:sz="0" w:space="0" w:color="auto"/>
      </w:divBdr>
      <w:divsChild>
        <w:div w:id="1949924936">
          <w:marLeft w:val="446"/>
          <w:marRight w:val="0"/>
          <w:marTop w:val="0"/>
          <w:marBottom w:val="0"/>
          <w:divBdr>
            <w:top w:val="none" w:sz="0" w:space="0" w:color="auto"/>
            <w:left w:val="none" w:sz="0" w:space="0" w:color="auto"/>
            <w:bottom w:val="none" w:sz="0" w:space="0" w:color="auto"/>
            <w:right w:val="none" w:sz="0" w:space="0" w:color="auto"/>
          </w:divBdr>
        </w:div>
        <w:div w:id="2116632659">
          <w:marLeft w:val="446"/>
          <w:marRight w:val="0"/>
          <w:marTop w:val="0"/>
          <w:marBottom w:val="0"/>
          <w:divBdr>
            <w:top w:val="none" w:sz="0" w:space="0" w:color="auto"/>
            <w:left w:val="none" w:sz="0" w:space="0" w:color="auto"/>
            <w:bottom w:val="none" w:sz="0" w:space="0" w:color="auto"/>
            <w:right w:val="none" w:sz="0" w:space="0" w:color="auto"/>
          </w:divBdr>
        </w:div>
        <w:div w:id="2140370286">
          <w:marLeft w:val="446"/>
          <w:marRight w:val="0"/>
          <w:marTop w:val="0"/>
          <w:marBottom w:val="0"/>
          <w:divBdr>
            <w:top w:val="none" w:sz="0" w:space="0" w:color="auto"/>
            <w:left w:val="none" w:sz="0" w:space="0" w:color="auto"/>
            <w:bottom w:val="none" w:sz="0" w:space="0" w:color="auto"/>
            <w:right w:val="none" w:sz="0" w:space="0" w:color="auto"/>
          </w:divBdr>
        </w:div>
        <w:div w:id="457646790">
          <w:marLeft w:val="446"/>
          <w:marRight w:val="0"/>
          <w:marTop w:val="0"/>
          <w:marBottom w:val="0"/>
          <w:divBdr>
            <w:top w:val="none" w:sz="0" w:space="0" w:color="auto"/>
            <w:left w:val="none" w:sz="0" w:space="0" w:color="auto"/>
            <w:bottom w:val="none" w:sz="0" w:space="0" w:color="auto"/>
            <w:right w:val="none" w:sz="0" w:space="0" w:color="auto"/>
          </w:divBdr>
        </w:div>
      </w:divsChild>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2724012">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0999676">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05865015">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3023334">
      <w:bodyDiv w:val="1"/>
      <w:marLeft w:val="0"/>
      <w:marRight w:val="0"/>
      <w:marTop w:val="0"/>
      <w:marBottom w:val="0"/>
      <w:divBdr>
        <w:top w:val="none" w:sz="0" w:space="0" w:color="auto"/>
        <w:left w:val="none" w:sz="0" w:space="0" w:color="auto"/>
        <w:bottom w:val="none" w:sz="0" w:space="0" w:color="auto"/>
        <w:right w:val="none" w:sz="0" w:space="0" w:color="auto"/>
      </w:divBdr>
      <w:divsChild>
        <w:div w:id="1133792505">
          <w:marLeft w:val="1166"/>
          <w:marRight w:val="0"/>
          <w:marTop w:val="0"/>
          <w:marBottom w:val="0"/>
          <w:divBdr>
            <w:top w:val="none" w:sz="0" w:space="0" w:color="auto"/>
            <w:left w:val="none" w:sz="0" w:space="0" w:color="auto"/>
            <w:bottom w:val="none" w:sz="0" w:space="0" w:color="auto"/>
            <w:right w:val="none" w:sz="0" w:space="0" w:color="auto"/>
          </w:divBdr>
        </w:div>
        <w:div w:id="1766921699">
          <w:marLeft w:val="1166"/>
          <w:marRight w:val="0"/>
          <w:marTop w:val="0"/>
          <w:marBottom w:val="0"/>
          <w:divBdr>
            <w:top w:val="none" w:sz="0" w:space="0" w:color="auto"/>
            <w:left w:val="none" w:sz="0" w:space="0" w:color="auto"/>
            <w:bottom w:val="none" w:sz="0" w:space="0" w:color="auto"/>
            <w:right w:val="none" w:sz="0" w:space="0" w:color="auto"/>
          </w:divBdr>
        </w:div>
        <w:div w:id="291903653">
          <w:marLeft w:val="1166"/>
          <w:marRight w:val="0"/>
          <w:marTop w:val="0"/>
          <w:marBottom w:val="0"/>
          <w:divBdr>
            <w:top w:val="none" w:sz="0" w:space="0" w:color="auto"/>
            <w:left w:val="none" w:sz="0" w:space="0" w:color="auto"/>
            <w:bottom w:val="none" w:sz="0" w:space="0" w:color="auto"/>
            <w:right w:val="none" w:sz="0" w:space="0" w:color="auto"/>
          </w:divBdr>
        </w:div>
        <w:div w:id="1441607663">
          <w:marLeft w:val="1166"/>
          <w:marRight w:val="0"/>
          <w:marTop w:val="0"/>
          <w:marBottom w:val="0"/>
          <w:divBdr>
            <w:top w:val="none" w:sz="0" w:space="0" w:color="auto"/>
            <w:left w:val="none" w:sz="0" w:space="0" w:color="auto"/>
            <w:bottom w:val="none" w:sz="0" w:space="0" w:color="auto"/>
            <w:right w:val="none" w:sz="0" w:space="0" w:color="auto"/>
          </w:divBdr>
        </w:div>
        <w:div w:id="2007198953">
          <w:marLeft w:val="1166"/>
          <w:marRight w:val="0"/>
          <w:marTop w:val="0"/>
          <w:marBottom w:val="0"/>
          <w:divBdr>
            <w:top w:val="none" w:sz="0" w:space="0" w:color="auto"/>
            <w:left w:val="none" w:sz="0" w:space="0" w:color="auto"/>
            <w:bottom w:val="none" w:sz="0" w:space="0" w:color="auto"/>
            <w:right w:val="none" w:sz="0" w:space="0" w:color="auto"/>
          </w:divBdr>
        </w:div>
      </w:divsChild>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83992744">
      <w:bodyDiv w:val="1"/>
      <w:marLeft w:val="0"/>
      <w:marRight w:val="0"/>
      <w:marTop w:val="0"/>
      <w:marBottom w:val="0"/>
      <w:divBdr>
        <w:top w:val="none" w:sz="0" w:space="0" w:color="auto"/>
        <w:left w:val="none" w:sz="0" w:space="0" w:color="auto"/>
        <w:bottom w:val="none" w:sz="0" w:space="0" w:color="auto"/>
        <w:right w:val="none" w:sz="0" w:space="0" w:color="auto"/>
      </w:divBdr>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8613377">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373114232">
      <w:bodyDiv w:val="1"/>
      <w:marLeft w:val="0"/>
      <w:marRight w:val="0"/>
      <w:marTop w:val="0"/>
      <w:marBottom w:val="0"/>
      <w:divBdr>
        <w:top w:val="none" w:sz="0" w:space="0" w:color="auto"/>
        <w:left w:val="none" w:sz="0" w:space="0" w:color="auto"/>
        <w:bottom w:val="none" w:sz="0" w:space="0" w:color="auto"/>
        <w:right w:val="none" w:sz="0" w:space="0" w:color="auto"/>
      </w:divBdr>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31967789">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2095995">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2">
          <w:marLeft w:val="446"/>
          <w:marRight w:val="0"/>
          <w:marTop w:val="0"/>
          <w:marBottom w:val="0"/>
          <w:divBdr>
            <w:top w:val="none" w:sz="0" w:space="0" w:color="auto"/>
            <w:left w:val="none" w:sz="0" w:space="0" w:color="auto"/>
            <w:bottom w:val="none" w:sz="0" w:space="0" w:color="auto"/>
            <w:right w:val="none" w:sz="0" w:space="0" w:color="auto"/>
          </w:divBdr>
        </w:div>
        <w:div w:id="1317221816">
          <w:marLeft w:val="446"/>
          <w:marRight w:val="0"/>
          <w:marTop w:val="0"/>
          <w:marBottom w:val="0"/>
          <w:divBdr>
            <w:top w:val="none" w:sz="0" w:space="0" w:color="auto"/>
            <w:left w:val="none" w:sz="0" w:space="0" w:color="auto"/>
            <w:bottom w:val="none" w:sz="0" w:space="0" w:color="auto"/>
            <w:right w:val="none" w:sz="0" w:space="0" w:color="auto"/>
          </w:divBdr>
        </w:div>
        <w:div w:id="271203344">
          <w:marLeft w:val="446"/>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470321428">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575121003">
      <w:bodyDiv w:val="1"/>
      <w:marLeft w:val="0"/>
      <w:marRight w:val="0"/>
      <w:marTop w:val="0"/>
      <w:marBottom w:val="0"/>
      <w:divBdr>
        <w:top w:val="none" w:sz="0" w:space="0" w:color="auto"/>
        <w:left w:val="none" w:sz="0" w:space="0" w:color="auto"/>
        <w:bottom w:val="none" w:sz="0" w:space="0" w:color="auto"/>
        <w:right w:val="none" w:sz="0" w:space="0" w:color="auto"/>
      </w:divBdr>
    </w:div>
    <w:div w:id="1597404663">
      <w:bodyDiv w:val="1"/>
      <w:marLeft w:val="0"/>
      <w:marRight w:val="0"/>
      <w:marTop w:val="0"/>
      <w:marBottom w:val="0"/>
      <w:divBdr>
        <w:top w:val="none" w:sz="0" w:space="0" w:color="auto"/>
        <w:left w:val="none" w:sz="0" w:space="0" w:color="auto"/>
        <w:bottom w:val="none" w:sz="0" w:space="0" w:color="auto"/>
        <w:right w:val="none" w:sz="0" w:space="0" w:color="auto"/>
      </w:divBdr>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794515581">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23236951">
      <w:bodyDiv w:val="1"/>
      <w:marLeft w:val="0"/>
      <w:marRight w:val="0"/>
      <w:marTop w:val="0"/>
      <w:marBottom w:val="0"/>
      <w:divBdr>
        <w:top w:val="none" w:sz="0" w:space="0" w:color="auto"/>
        <w:left w:val="none" w:sz="0" w:space="0" w:color="auto"/>
        <w:bottom w:val="none" w:sz="0" w:space="0" w:color="auto"/>
        <w:right w:val="none" w:sz="0" w:space="0" w:color="auto"/>
      </w:divBdr>
    </w:div>
    <w:div w:id="1825118811">
      <w:bodyDiv w:val="1"/>
      <w:marLeft w:val="0"/>
      <w:marRight w:val="0"/>
      <w:marTop w:val="0"/>
      <w:marBottom w:val="0"/>
      <w:divBdr>
        <w:top w:val="none" w:sz="0" w:space="0" w:color="auto"/>
        <w:left w:val="none" w:sz="0" w:space="0" w:color="auto"/>
        <w:bottom w:val="none" w:sz="0" w:space="0" w:color="auto"/>
        <w:right w:val="none" w:sz="0" w:space="0" w:color="auto"/>
      </w:divBdr>
    </w:div>
    <w:div w:id="1825971886">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896115654">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73843154">
      <w:bodyDiv w:val="1"/>
      <w:marLeft w:val="0"/>
      <w:marRight w:val="0"/>
      <w:marTop w:val="0"/>
      <w:marBottom w:val="0"/>
      <w:divBdr>
        <w:top w:val="none" w:sz="0" w:space="0" w:color="auto"/>
        <w:left w:val="none" w:sz="0" w:space="0" w:color="auto"/>
        <w:bottom w:val="none" w:sz="0" w:space="0" w:color="auto"/>
        <w:right w:val="none" w:sz="0" w:space="0" w:color="auto"/>
      </w:divBdr>
    </w:div>
    <w:div w:id="2079162199">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13822742">
      <w:bodyDiv w:val="1"/>
      <w:marLeft w:val="0"/>
      <w:marRight w:val="0"/>
      <w:marTop w:val="0"/>
      <w:marBottom w:val="0"/>
      <w:divBdr>
        <w:top w:val="none" w:sz="0" w:space="0" w:color="auto"/>
        <w:left w:val="none" w:sz="0" w:space="0" w:color="auto"/>
        <w:bottom w:val="none" w:sz="0" w:space="0" w:color="auto"/>
        <w:right w:val="none" w:sz="0" w:space="0" w:color="auto"/>
      </w:divBdr>
    </w:div>
    <w:div w:id="2116897886">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chart" Target="charts/chart1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chartUserShapes" Target="../drawings/drawing3.xml"/></Relationships>
</file>

<file path=word/charts/_rels/chart1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chartUserShapes" Target="../drawings/drawing4.xml"/></Relationships>
</file>

<file path=word/charts/_rels/chart1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2.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754716981132076"/>
          <c:w val="0.92450240219629376"/>
          <c:h val="0.47169811320754718"/>
        </c:manualLayout>
      </c:layout>
      <c:barChart>
        <c:barDir val="bar"/>
        <c:grouping val="stacked"/>
        <c:varyColors val="0"/>
        <c:ser>
          <c:idx val="0"/>
          <c:order val="0"/>
          <c:tx>
            <c:strRef>
              <c:f>Sheet1!$B$15</c:f>
              <c:strCache>
                <c:ptCount val="1"/>
                <c:pt idx="0">
                  <c:v>Green</c:v>
                </c:pt>
              </c:strCache>
            </c:strRef>
          </c:tx>
          <c:spPr>
            <a:solidFill>
              <a:srgbClr val="00B050"/>
            </a:solidFill>
            <a:ln>
              <a:noFill/>
            </a:ln>
            <a:effectLst/>
          </c:spPr>
          <c:invertIfNegative val="0"/>
          <c:dLbls>
            <c:dLbl>
              <c:idx val="0"/>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903-477F-8EE2-A96600903C9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Sheet1!$B$16</c:f>
              <c:numCache>
                <c:formatCode>General</c:formatCode>
                <c:ptCount val="1"/>
                <c:pt idx="0">
                  <c:v>13</c:v>
                </c:pt>
              </c:numCache>
            </c:numRef>
          </c:val>
          <c:extLst>
            <c:ext xmlns:c16="http://schemas.microsoft.com/office/drawing/2014/chart" uri="{C3380CC4-5D6E-409C-BE32-E72D297353CC}">
              <c16:uniqueId val="{00000000-8E91-4C0D-9B2E-AB28CE919576}"/>
            </c:ext>
          </c:extLst>
        </c:ser>
        <c:ser>
          <c:idx val="1"/>
          <c:order val="1"/>
          <c:tx>
            <c:strRef>
              <c:f>Sheet1!$C$15</c:f>
              <c:strCache>
                <c:ptCount val="1"/>
                <c:pt idx="0">
                  <c:v>Amber</c:v>
                </c:pt>
              </c:strCache>
            </c:strRef>
          </c:tx>
          <c:spPr>
            <a:solidFill>
              <a:srgbClr val="FFC000"/>
            </a:solidFill>
            <a:ln>
              <a:noFill/>
            </a:ln>
            <a:effectLst/>
          </c:spPr>
          <c:invertIfNegative val="0"/>
          <c:dLbls>
            <c:dLbl>
              <c:idx val="0"/>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903-477F-8EE2-A96600903C9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Sheet1!$C$16</c:f>
              <c:numCache>
                <c:formatCode>General</c:formatCode>
                <c:ptCount val="1"/>
                <c:pt idx="0">
                  <c:v>21</c:v>
                </c:pt>
              </c:numCache>
            </c:numRef>
          </c:val>
          <c:extLst>
            <c:ext xmlns:c16="http://schemas.microsoft.com/office/drawing/2014/chart" uri="{C3380CC4-5D6E-409C-BE32-E72D297353CC}">
              <c16:uniqueId val="{00000001-8E91-4C0D-9B2E-AB28CE919576}"/>
            </c:ext>
          </c:extLst>
        </c:ser>
        <c:ser>
          <c:idx val="2"/>
          <c:order val="2"/>
          <c:tx>
            <c:strRef>
              <c:f>Sheet1!$D$15</c:f>
              <c:strCache>
                <c:ptCount val="1"/>
                <c:pt idx="0">
                  <c:v>Red</c:v>
                </c:pt>
              </c:strCache>
            </c:strRef>
          </c:tx>
          <c:spPr>
            <a:solidFill>
              <a:srgbClr val="FF0000"/>
            </a:solidFill>
            <a:ln>
              <a:noFill/>
            </a:ln>
            <a:effectLst/>
          </c:spPr>
          <c:invertIfNegative val="0"/>
          <c:dLbls>
            <c:dLbl>
              <c:idx val="0"/>
              <c:tx>
                <c:rich>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r>
                      <a:rPr lang="en-US"/>
                      <a:t>6</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0.16061068702290074"/>
                      <c:h val="0.48439513242662852"/>
                    </c:manualLayout>
                  </c15:layout>
                  <c15:showDataLabelsRange val="0"/>
                </c:ext>
                <c:ext xmlns:c16="http://schemas.microsoft.com/office/drawing/2014/chart" uri="{C3380CC4-5D6E-409C-BE32-E72D297353CC}">
                  <c16:uniqueId val="{00000000-7B85-4557-85E7-23D25EF2654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Sheet1!$D$16</c:f>
              <c:numCache>
                <c:formatCode>General</c:formatCode>
                <c:ptCount val="1"/>
                <c:pt idx="0">
                  <c:v>4</c:v>
                </c:pt>
              </c:numCache>
            </c:numRef>
          </c:val>
          <c:extLst>
            <c:ext xmlns:c16="http://schemas.microsoft.com/office/drawing/2014/chart" uri="{C3380CC4-5D6E-409C-BE32-E72D297353CC}">
              <c16:uniqueId val="{00000002-8E91-4C0D-9B2E-AB28CE919576}"/>
            </c:ext>
          </c:extLst>
        </c:ser>
        <c:dLbls>
          <c:showLegendKey val="0"/>
          <c:showVal val="0"/>
          <c:showCatName val="0"/>
          <c:showSerName val="0"/>
          <c:showPercent val="0"/>
          <c:showBubbleSize val="0"/>
        </c:dLbls>
        <c:gapWidth val="150"/>
        <c:overlap val="100"/>
        <c:axId val="1262624127"/>
        <c:axId val="1262624959"/>
      </c:barChart>
      <c:catAx>
        <c:axId val="1262624127"/>
        <c:scaling>
          <c:orientation val="minMax"/>
        </c:scaling>
        <c:delete val="1"/>
        <c:axPos val="l"/>
        <c:numFmt formatCode="General" sourceLinked="1"/>
        <c:majorTickMark val="none"/>
        <c:minorTickMark val="none"/>
        <c:tickLblPos val="nextTo"/>
        <c:crossAx val="1262624959"/>
        <c:crosses val="autoZero"/>
        <c:auto val="1"/>
        <c:lblAlgn val="ctr"/>
        <c:lblOffset val="100"/>
        <c:noMultiLvlLbl val="0"/>
      </c:catAx>
      <c:valAx>
        <c:axId val="1262624959"/>
        <c:scaling>
          <c:orientation val="minMax"/>
        </c:scaling>
        <c:delete val="1"/>
        <c:axPos val="b"/>
        <c:numFmt formatCode="General" sourceLinked="1"/>
        <c:majorTickMark val="none"/>
        <c:minorTickMark val="none"/>
        <c:tickLblPos val="nextTo"/>
        <c:crossAx val="126262412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1EFB-40C9-AF48-A6518ABB759B}"/>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1EFB-40C9-AF48-A6518ABB759B}"/>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1EFB-40C9-AF48-A6518ABB759B}"/>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a:solidFill>
                  <a:sysClr val="windowText" lastClr="000000"/>
                </a:solidFill>
              </a:rPr>
              <a:t>Overall GMO Status</a:t>
            </a:r>
            <a:r>
              <a:rPr lang="en-US"/>
              <a:t>:</a:t>
            </a:r>
          </a:p>
        </c:rich>
      </c:tx>
      <c:layout>
        <c:manualLayout>
          <c:xMode val="edge"/>
          <c:yMode val="edge"/>
          <c:x val="0.28662471154729541"/>
          <c:y val="9.1954022988505746E-3"/>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32190201224846893"/>
          <c:y val="0.17171296296296298"/>
          <c:w val="0.62576465441819773"/>
          <c:h val="0.72088764946048411"/>
        </c:manualLayout>
      </c:layout>
      <c:barChart>
        <c:barDir val="bar"/>
        <c:grouping val="clustered"/>
        <c:varyColors val="0"/>
        <c:ser>
          <c:idx val="0"/>
          <c:order val="0"/>
          <c:tx>
            <c:strRef>
              <c:f>Sheet1!$A$40</c:f>
              <c:strCache>
                <c:ptCount val="1"/>
                <c:pt idx="0">
                  <c:v>Overall GMO Status:</c:v>
                </c:pt>
              </c:strCache>
            </c:strRef>
          </c:tx>
          <c:spPr>
            <a:solidFill>
              <a:srgbClr val="FF0000"/>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5C51-4054-B4B8-D9483CD2E7CB}"/>
              </c:ext>
            </c:extLst>
          </c:dPt>
          <c:dPt>
            <c:idx val="1"/>
            <c:invertIfNegative val="0"/>
            <c:bubble3D val="0"/>
            <c:spPr>
              <a:solidFill>
                <a:srgbClr val="FFC000"/>
              </a:solidFill>
              <a:ln>
                <a:noFill/>
              </a:ln>
              <a:effectLst/>
            </c:spPr>
            <c:extLst>
              <c:ext xmlns:c16="http://schemas.microsoft.com/office/drawing/2014/chart" uri="{C3380CC4-5D6E-409C-BE32-E72D297353CC}">
                <c16:uniqueId val="{00000003-5C51-4054-B4B8-D9483CD2E7CB}"/>
              </c:ext>
            </c:extLst>
          </c:dPt>
          <c:dLbls>
            <c:dLbl>
              <c:idx val="0"/>
              <c:layout>
                <c:manualLayout>
                  <c:x val="0.11361619030711889"/>
                  <c:y val="8.4290214011718579E-17"/>
                </c:manualLayout>
              </c:layout>
              <c:tx>
                <c:rich>
                  <a:bodyPr/>
                  <a:lstStyle/>
                  <a:p>
                    <a:r>
                      <a:rPr lang="en-US"/>
                      <a:t>214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C51-4054-B4B8-D9483CD2E7CB}"/>
                </c:ext>
              </c:extLst>
            </c:dLbl>
            <c:dLbl>
              <c:idx val="1"/>
              <c:tx>
                <c:rich>
                  <a:bodyPr/>
                  <a:lstStyle/>
                  <a:p>
                    <a:r>
                      <a:rPr lang="en-US"/>
                      <a:t>100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C51-4054-B4B8-D9483CD2E7CB}"/>
                </c:ext>
              </c:extLst>
            </c:dLbl>
            <c:dLbl>
              <c:idx val="2"/>
              <c:tx>
                <c:rich>
                  <a:bodyPr/>
                  <a:lstStyle/>
                  <a:p>
                    <a:r>
                      <a:rPr lang="en-US"/>
                      <a:t>26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C5FA-4D58-8FFD-3DF6B6A6377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Sheet1!$B$39:$D$39</c:f>
              <c:strCache>
                <c:ptCount val="3"/>
                <c:pt idx="0">
                  <c:v>On-track</c:v>
                </c:pt>
                <c:pt idx="1">
                  <c:v>Off-track (Manageable)</c:v>
                </c:pt>
                <c:pt idx="2">
                  <c:v>Off-track 
(Significant Issues)</c:v>
                </c:pt>
              </c:strCache>
            </c:strRef>
          </c:cat>
          <c:val>
            <c:numRef>
              <c:f>Sheet1!$B$40:$D$40</c:f>
              <c:numCache>
                <c:formatCode>General</c:formatCode>
                <c:ptCount val="3"/>
                <c:pt idx="0">
                  <c:v>149</c:v>
                </c:pt>
                <c:pt idx="1">
                  <c:v>99</c:v>
                </c:pt>
                <c:pt idx="2">
                  <c:v>33</c:v>
                </c:pt>
              </c:numCache>
            </c:numRef>
          </c:val>
          <c:extLst>
            <c:ext xmlns:c16="http://schemas.microsoft.com/office/drawing/2014/chart" uri="{C3380CC4-5D6E-409C-BE32-E72D297353CC}">
              <c16:uniqueId val="{00000004-5C51-4054-B4B8-D9483CD2E7CB}"/>
            </c:ext>
          </c:extLst>
        </c:ser>
        <c:dLbls>
          <c:showLegendKey val="0"/>
          <c:showVal val="0"/>
          <c:showCatName val="0"/>
          <c:showSerName val="0"/>
          <c:showPercent val="0"/>
          <c:showBubbleSize val="0"/>
        </c:dLbls>
        <c:gapWidth val="182"/>
        <c:axId val="1534417471"/>
        <c:axId val="1477881359"/>
      </c:barChart>
      <c:catAx>
        <c:axId val="1534417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477881359"/>
        <c:crosses val="autoZero"/>
        <c:auto val="1"/>
        <c:lblAlgn val="ctr"/>
        <c:lblOffset val="100"/>
        <c:noMultiLvlLbl val="0"/>
      </c:catAx>
      <c:valAx>
        <c:axId val="1477881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534417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dLbl>
              <c:idx val="0"/>
              <c:tx>
                <c:rich>
                  <a:bodyPr/>
                  <a:lstStyle/>
                  <a:p>
                    <a:r>
                      <a:rPr lang="en-US"/>
                      <a:t>37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20</c:v>
                </c:pt>
              </c:numCache>
            </c:numRef>
          </c:val>
          <c:extLst>
            <c:ext xmlns:c16="http://schemas.microsoft.com/office/drawing/2014/chart" uri="{C3380CC4-5D6E-409C-BE32-E72D297353CC}">
              <c16:uniqueId val="{00000000-642F-4072-8450-8A0C1A53CA81}"/>
            </c:ext>
          </c:extLst>
        </c:ser>
        <c:ser>
          <c:idx val="1"/>
          <c:order val="1"/>
          <c:tx>
            <c:strRef>
              <c:f>Sheet1!$C$108</c:f>
              <c:strCache>
                <c:ptCount val="1"/>
                <c:pt idx="0">
                  <c:v>Amber</c:v>
                </c:pt>
              </c:strCache>
            </c:strRef>
          </c:tx>
          <c:spPr>
            <a:solidFill>
              <a:srgbClr val="FFC000"/>
            </a:solidFill>
            <a:ln>
              <a:noFill/>
            </a:ln>
            <a:effectLst/>
          </c:spPr>
          <c:invertIfNegative val="0"/>
          <c:dLbls>
            <c:dLbl>
              <c:idx val="0"/>
              <c:tx>
                <c:rich>
                  <a:bodyPr/>
                  <a:lstStyle/>
                  <a:p>
                    <a:r>
                      <a:rPr lang="en-US"/>
                      <a:t>21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14</c:v>
                </c:pt>
              </c:numCache>
            </c:numRef>
          </c:val>
          <c:extLst>
            <c:ext xmlns:c16="http://schemas.microsoft.com/office/drawing/2014/chart" uri="{C3380CC4-5D6E-409C-BE32-E72D297353CC}">
              <c16:uniqueId val="{00000001-642F-4072-8450-8A0C1A53CA81}"/>
            </c:ext>
          </c:extLst>
        </c:ser>
        <c:ser>
          <c:idx val="2"/>
          <c:order val="2"/>
          <c:tx>
            <c:strRef>
              <c:f>Sheet1!$D$108</c:f>
              <c:strCache>
                <c:ptCount val="1"/>
                <c:pt idx="0">
                  <c:v>Red</c:v>
                </c:pt>
              </c:strCache>
            </c:strRef>
          </c:tx>
          <c:spPr>
            <a:solidFill>
              <a:srgbClr val="FF0000"/>
            </a:solidFill>
            <a:ln>
              <a:noFill/>
            </a:ln>
            <a:effectLst/>
          </c:spPr>
          <c:invertIfNegative val="0"/>
          <c:dLbls>
            <c:dLbl>
              <c:idx val="0"/>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12</c:v>
                </c:pt>
              </c:numCache>
            </c:numRef>
          </c:val>
          <c:extLst>
            <c:ext xmlns:c16="http://schemas.microsoft.com/office/drawing/2014/chart" uri="{C3380CC4-5D6E-409C-BE32-E72D297353CC}">
              <c16:uniqueId val="{00000002-642F-4072-8450-8A0C1A53CA81}"/>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none"/>
        <c:minorTickMark val="none"/>
        <c:tickLblPos val="nextTo"/>
        <c:crossAx val="1911501599"/>
        <c:crosses val="autoZero"/>
        <c:auto val="1"/>
        <c:lblAlgn val="ctr"/>
        <c:lblOffset val="100"/>
        <c:noMultiLvlLbl val="0"/>
      </c:catAx>
      <c:valAx>
        <c:axId val="1911501599"/>
        <c:scaling>
          <c:orientation val="minMax"/>
        </c:scaling>
        <c:delete val="1"/>
        <c:axPos val="b"/>
        <c:numFmt formatCode="General" sourceLinked="1"/>
        <c:majorTickMark val="none"/>
        <c:minorTickMark val="none"/>
        <c:tickLblPos val="nextTo"/>
        <c:crossAx val="191148620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7173913043478259"/>
          <c:w val="0.92450240219629376"/>
          <c:h val="0.52898550724637694"/>
        </c:manualLayout>
      </c:layout>
      <c:barChart>
        <c:barDir val="bar"/>
        <c:grouping val="stacked"/>
        <c:varyColors val="0"/>
        <c:ser>
          <c:idx val="0"/>
          <c:order val="0"/>
          <c:tx>
            <c:strRef>
              <c:f>Sheet1!$B$93</c:f>
              <c:strCache>
                <c:ptCount val="1"/>
                <c:pt idx="0">
                  <c:v>Green</c:v>
                </c:pt>
              </c:strCache>
            </c:strRef>
          </c:tx>
          <c:spPr>
            <a:solidFill>
              <a:srgbClr val="00B050"/>
            </a:solidFill>
            <a:ln>
              <a:noFill/>
            </a:ln>
            <a:effectLst/>
          </c:spPr>
          <c:invertIfNegative val="0"/>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7DC6-4565-AC5D-04329B51874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Sheet1!$B$94</c:f>
              <c:numCache>
                <c:formatCode>General</c:formatCode>
                <c:ptCount val="1"/>
                <c:pt idx="0">
                  <c:v>5</c:v>
                </c:pt>
              </c:numCache>
            </c:numRef>
          </c:val>
          <c:extLst>
            <c:ext xmlns:c16="http://schemas.microsoft.com/office/drawing/2014/chart" uri="{C3380CC4-5D6E-409C-BE32-E72D297353CC}">
              <c16:uniqueId val="{00000000-B1F9-45F9-B170-C9EDAF9234ED}"/>
            </c:ext>
          </c:extLst>
        </c:ser>
        <c:ser>
          <c:idx val="1"/>
          <c:order val="1"/>
          <c:tx>
            <c:strRef>
              <c:f>Sheet1!$C$93</c:f>
              <c:strCache>
                <c:ptCount val="1"/>
                <c:pt idx="0">
                  <c:v>Amber</c:v>
                </c:pt>
              </c:strCache>
            </c:strRef>
          </c:tx>
          <c:spPr>
            <a:solidFill>
              <a:srgbClr val="FFC000"/>
            </a:solidFill>
            <a:ln>
              <a:noFill/>
            </a:ln>
            <a:effectLst/>
          </c:spPr>
          <c:invertIfNegative val="0"/>
          <c:dLbls>
            <c:dLbl>
              <c:idx val="0"/>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7DC6-4565-AC5D-04329B51874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Sheet1!$C$94</c:f>
              <c:numCache>
                <c:formatCode>General</c:formatCode>
                <c:ptCount val="1"/>
                <c:pt idx="0">
                  <c:v>7</c:v>
                </c:pt>
              </c:numCache>
            </c:numRef>
          </c:val>
          <c:extLst>
            <c:ext xmlns:c16="http://schemas.microsoft.com/office/drawing/2014/chart" uri="{C3380CC4-5D6E-409C-BE32-E72D297353CC}">
              <c16:uniqueId val="{00000001-B1F9-45F9-B170-C9EDAF9234ED}"/>
            </c:ext>
          </c:extLst>
        </c:ser>
        <c:ser>
          <c:idx val="2"/>
          <c:order val="2"/>
          <c:tx>
            <c:strRef>
              <c:f>Sheet1!$D$93</c:f>
              <c:strCache>
                <c:ptCount val="1"/>
                <c:pt idx="0">
                  <c:v>Red</c:v>
                </c:pt>
              </c:strCache>
            </c:strRef>
          </c:tx>
          <c:spPr>
            <a:solidFill>
              <a:schemeClr val="accent3"/>
            </a:solidFill>
            <a:ln>
              <a:noFill/>
            </a:ln>
            <a:effectLst/>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3-B1F9-45F9-B170-C9EDAF9234ED}"/>
              </c:ext>
            </c:extLst>
          </c:dPt>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B1F9-45F9-B170-C9EDAF9234E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Sheet1!$D$94</c:f>
              <c:numCache>
                <c:formatCode>General</c:formatCode>
                <c:ptCount val="1"/>
                <c:pt idx="0">
                  <c:v>2</c:v>
                </c:pt>
              </c:numCache>
            </c:numRef>
          </c:val>
          <c:extLst>
            <c:ext xmlns:c16="http://schemas.microsoft.com/office/drawing/2014/chart" uri="{C3380CC4-5D6E-409C-BE32-E72D297353CC}">
              <c16:uniqueId val="{00000004-B1F9-45F9-B170-C9EDAF9234ED}"/>
            </c:ext>
          </c:extLst>
        </c:ser>
        <c:dLbls>
          <c:showLegendKey val="0"/>
          <c:showVal val="0"/>
          <c:showCatName val="0"/>
          <c:showSerName val="0"/>
          <c:showPercent val="0"/>
          <c:showBubbleSize val="0"/>
        </c:dLbls>
        <c:gapWidth val="150"/>
        <c:overlap val="100"/>
        <c:axId val="1706977647"/>
        <c:axId val="1706978063"/>
      </c:barChart>
      <c:catAx>
        <c:axId val="1706977647"/>
        <c:scaling>
          <c:orientation val="minMax"/>
        </c:scaling>
        <c:delete val="1"/>
        <c:axPos val="l"/>
        <c:numFmt formatCode="General" sourceLinked="1"/>
        <c:majorTickMark val="none"/>
        <c:minorTickMark val="none"/>
        <c:tickLblPos val="nextTo"/>
        <c:crossAx val="1706978063"/>
        <c:crosses val="autoZero"/>
        <c:auto val="1"/>
        <c:lblAlgn val="ctr"/>
        <c:lblOffset val="100"/>
        <c:noMultiLvlLbl val="0"/>
      </c:catAx>
      <c:valAx>
        <c:axId val="1706978063"/>
        <c:scaling>
          <c:orientation val="minMax"/>
        </c:scaling>
        <c:delete val="1"/>
        <c:axPos val="b"/>
        <c:numFmt formatCode="General" sourceLinked="1"/>
        <c:majorTickMark val="none"/>
        <c:minorTickMark val="none"/>
        <c:tickLblPos val="nextTo"/>
        <c:crossAx val="170697764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128087831655991"/>
          <c:w val="0.92450240219629376"/>
          <c:h val="0.50594693504117105"/>
        </c:manualLayout>
      </c:layout>
      <c:barChart>
        <c:barDir val="bar"/>
        <c:grouping val="stacked"/>
        <c:varyColors val="0"/>
        <c:ser>
          <c:idx val="0"/>
          <c:order val="0"/>
          <c:tx>
            <c:strRef>
              <c:f>Sheet1!$B$99</c:f>
              <c:strCache>
                <c:ptCount val="1"/>
                <c:pt idx="0">
                  <c:v>Green</c:v>
                </c:pt>
              </c:strCache>
            </c:strRef>
          </c:tx>
          <c:spPr>
            <a:solidFill>
              <a:srgbClr val="00B050"/>
            </a:solidFill>
            <a:ln>
              <a:noFill/>
            </a:ln>
            <a:effectLst/>
          </c:spPr>
          <c:invertIfNegative val="0"/>
          <c:dLbls>
            <c:dLbl>
              <c:idx val="0"/>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13F-41EC-B281-8B2F08BEE5A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Sheet1!$B$100</c:f>
              <c:numCache>
                <c:formatCode>General</c:formatCode>
                <c:ptCount val="1"/>
                <c:pt idx="0">
                  <c:v>14</c:v>
                </c:pt>
              </c:numCache>
            </c:numRef>
          </c:val>
          <c:extLst>
            <c:ext xmlns:c16="http://schemas.microsoft.com/office/drawing/2014/chart" uri="{C3380CC4-5D6E-409C-BE32-E72D297353CC}">
              <c16:uniqueId val="{00000000-680A-4D8A-8383-551B4BF1639C}"/>
            </c:ext>
          </c:extLst>
        </c:ser>
        <c:ser>
          <c:idx val="1"/>
          <c:order val="1"/>
          <c:tx>
            <c:strRef>
              <c:f>Sheet1!$C$99</c:f>
              <c:strCache>
                <c:ptCount val="1"/>
                <c:pt idx="0">
                  <c:v>Amber</c:v>
                </c:pt>
              </c:strCache>
            </c:strRef>
          </c:tx>
          <c:spPr>
            <a:solidFill>
              <a:srgbClr val="FFC000"/>
            </a:solidFill>
            <a:ln>
              <a:noFill/>
            </a:ln>
            <a:effectLst/>
          </c:spPr>
          <c:invertIfNegative val="0"/>
          <c:dLbls>
            <c:dLbl>
              <c:idx val="0"/>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13F-41EC-B281-8B2F08BEE5A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Sheet1!$C$100</c:f>
              <c:numCache>
                <c:formatCode>General</c:formatCode>
                <c:ptCount val="1"/>
                <c:pt idx="0">
                  <c:v>3</c:v>
                </c:pt>
              </c:numCache>
            </c:numRef>
          </c:val>
          <c:extLst>
            <c:ext xmlns:c16="http://schemas.microsoft.com/office/drawing/2014/chart" uri="{C3380CC4-5D6E-409C-BE32-E72D297353CC}">
              <c16:uniqueId val="{00000001-680A-4D8A-8383-551B4BF1639C}"/>
            </c:ext>
          </c:extLst>
        </c:ser>
        <c:dLbls>
          <c:showLegendKey val="0"/>
          <c:showVal val="1"/>
          <c:showCatName val="0"/>
          <c:showSerName val="0"/>
          <c:showPercent val="0"/>
          <c:showBubbleSize val="0"/>
        </c:dLbls>
        <c:gapWidth val="150"/>
        <c:overlap val="100"/>
        <c:axId val="1529992719"/>
        <c:axId val="1529994383"/>
      </c:barChart>
      <c:catAx>
        <c:axId val="1529992719"/>
        <c:scaling>
          <c:orientation val="minMax"/>
        </c:scaling>
        <c:delete val="1"/>
        <c:axPos val="l"/>
        <c:numFmt formatCode="General" sourceLinked="1"/>
        <c:majorTickMark val="none"/>
        <c:minorTickMark val="none"/>
        <c:tickLblPos val="nextTo"/>
        <c:crossAx val="1529994383"/>
        <c:crosses val="autoZero"/>
        <c:auto val="1"/>
        <c:lblAlgn val="ctr"/>
        <c:lblOffset val="100"/>
        <c:noMultiLvlLbl val="0"/>
      </c:catAx>
      <c:valAx>
        <c:axId val="1529994383"/>
        <c:scaling>
          <c:orientation val="minMax"/>
        </c:scaling>
        <c:delete val="1"/>
        <c:axPos val="b"/>
        <c:numFmt formatCode="General" sourceLinked="1"/>
        <c:majorTickMark val="none"/>
        <c:minorTickMark val="none"/>
        <c:tickLblPos val="nextTo"/>
        <c:crossAx val="152999271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291187739463605E-2"/>
          <c:y val="0"/>
          <c:w val="0.91570881226053635"/>
          <c:h val="0.4853801169590643"/>
        </c:manualLayout>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dLbl>
              <c:idx val="0"/>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35C-46A9-B088-9242576999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20</c:v>
                </c:pt>
              </c:numCache>
            </c:numRef>
          </c:val>
          <c:extLst>
            <c:ext xmlns:c16="http://schemas.microsoft.com/office/drawing/2014/chart" uri="{C3380CC4-5D6E-409C-BE32-E72D297353CC}">
              <c16:uniqueId val="{00000001-D35C-46A9-B088-924257699974}"/>
            </c:ext>
          </c:extLst>
        </c:ser>
        <c:ser>
          <c:idx val="1"/>
          <c:order val="1"/>
          <c:tx>
            <c:strRef>
              <c:f>Sheet1!$C$108</c:f>
              <c:strCache>
                <c:ptCount val="1"/>
                <c:pt idx="0">
                  <c:v>Amber</c:v>
                </c:pt>
              </c:strCache>
            </c:strRef>
          </c:tx>
          <c:spPr>
            <a:solidFill>
              <a:srgbClr val="FFC000"/>
            </a:solidFill>
            <a:ln>
              <a:noFill/>
            </a:ln>
            <a:effectLst/>
          </c:spPr>
          <c:invertIfNegative val="0"/>
          <c:dLbls>
            <c:dLbl>
              <c:idx val="0"/>
              <c:tx>
                <c:rich>
                  <a:bodyPr/>
                  <a:lstStyle/>
                  <a:p>
                    <a:r>
                      <a:rPr lang="en-US"/>
                      <a:t>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D35C-46A9-B088-9242576999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14</c:v>
                </c:pt>
              </c:numCache>
            </c:numRef>
          </c:val>
          <c:extLst>
            <c:ext xmlns:c16="http://schemas.microsoft.com/office/drawing/2014/chart" uri="{C3380CC4-5D6E-409C-BE32-E72D297353CC}">
              <c16:uniqueId val="{00000003-D35C-46A9-B088-924257699974}"/>
            </c:ext>
          </c:extLst>
        </c:ser>
        <c:ser>
          <c:idx val="2"/>
          <c:order val="2"/>
          <c:tx>
            <c:strRef>
              <c:f>Sheet1!$D$108</c:f>
              <c:strCache>
                <c:ptCount val="1"/>
                <c:pt idx="0">
                  <c:v>Red</c:v>
                </c:pt>
              </c:strCache>
            </c:strRef>
          </c:tx>
          <c:spPr>
            <a:solidFill>
              <a:srgbClr val="FF0000"/>
            </a:solidFill>
            <a:ln>
              <a:noFill/>
            </a:ln>
            <a:effectLst/>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D35C-46A9-B088-9242576999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12</c:v>
                </c:pt>
              </c:numCache>
            </c:numRef>
          </c:val>
          <c:extLst>
            <c:ext xmlns:c16="http://schemas.microsoft.com/office/drawing/2014/chart" uri="{C3380CC4-5D6E-409C-BE32-E72D297353CC}">
              <c16:uniqueId val="{00000005-D35C-46A9-B088-924257699974}"/>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none"/>
        <c:minorTickMark val="none"/>
        <c:tickLblPos val="nextTo"/>
        <c:crossAx val="1911501599"/>
        <c:crosses val="autoZero"/>
        <c:auto val="1"/>
        <c:lblAlgn val="ctr"/>
        <c:lblOffset val="100"/>
        <c:noMultiLvlLbl val="0"/>
      </c:catAx>
      <c:valAx>
        <c:axId val="1911501599"/>
        <c:scaling>
          <c:orientation val="minMax"/>
        </c:scaling>
        <c:delete val="1"/>
        <c:axPos val="b"/>
        <c:numFmt formatCode="General" sourceLinked="1"/>
        <c:majorTickMark val="none"/>
        <c:minorTickMark val="none"/>
        <c:tickLblPos val="nextTo"/>
        <c:crossAx val="191148620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7944118661607448E-2"/>
          <c:y val="0.15053763440860216"/>
          <c:w val="0.92411176267678508"/>
          <c:h val="0.59139784946236562"/>
        </c:manualLayout>
      </c:layout>
      <c:barChart>
        <c:barDir val="bar"/>
        <c:grouping val="stacked"/>
        <c:varyColors val="0"/>
        <c:ser>
          <c:idx val="0"/>
          <c:order val="0"/>
          <c:tx>
            <c:strRef>
              <c:f>Sheet1!$B$9</c:f>
              <c:strCache>
                <c:ptCount val="1"/>
                <c:pt idx="0">
                  <c:v>Green</c:v>
                </c:pt>
              </c:strCache>
            </c:strRef>
          </c:tx>
          <c:spPr>
            <a:solidFill>
              <a:srgbClr val="00B050"/>
            </a:solidFill>
            <a:ln>
              <a:noFill/>
            </a:ln>
            <a:effectLst/>
          </c:spPr>
          <c:invertIfNegative val="0"/>
          <c:dLbls>
            <c:dLbl>
              <c:idx val="0"/>
              <c:tx>
                <c:rich>
                  <a:bodyPr/>
                  <a:lstStyle/>
                  <a:p>
                    <a:r>
                      <a:rPr lang="en-US"/>
                      <a:t>31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6F2-4F3E-8140-6C86D392307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Sheet1!$B$10</c:f>
              <c:numCache>
                <c:formatCode>General</c:formatCode>
                <c:ptCount val="1"/>
                <c:pt idx="0">
                  <c:v>52</c:v>
                </c:pt>
              </c:numCache>
            </c:numRef>
          </c:val>
          <c:extLst>
            <c:ext xmlns:c16="http://schemas.microsoft.com/office/drawing/2014/chart" uri="{C3380CC4-5D6E-409C-BE32-E72D297353CC}">
              <c16:uniqueId val="{00000001-36F2-4F3E-8140-6C86D392307F}"/>
            </c:ext>
          </c:extLst>
        </c:ser>
        <c:ser>
          <c:idx val="1"/>
          <c:order val="1"/>
          <c:tx>
            <c:strRef>
              <c:f>Sheet1!$C$9</c:f>
              <c:strCache>
                <c:ptCount val="1"/>
                <c:pt idx="0">
                  <c:v>Amber</c:v>
                </c:pt>
              </c:strCache>
            </c:strRef>
          </c:tx>
          <c:spPr>
            <a:solidFill>
              <a:srgbClr val="FFC000"/>
            </a:solidFill>
            <a:ln>
              <a:noFill/>
            </a:ln>
            <a:effectLst/>
          </c:spPr>
          <c:invertIfNegative val="0"/>
          <c:dLbls>
            <c:dLbl>
              <c:idx val="0"/>
              <c:tx>
                <c:rich>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r>
                      <a:rPr lang="en-US"/>
                      <a:t>7</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6.7174163783160309E-2"/>
                      <c:h val="0.56087857438872768"/>
                    </c:manualLayout>
                  </c15:layout>
                  <c15:showDataLabelsRange val="0"/>
                </c:ext>
                <c:ext xmlns:c16="http://schemas.microsoft.com/office/drawing/2014/chart" uri="{C3380CC4-5D6E-409C-BE32-E72D297353CC}">
                  <c16:uniqueId val="{00000001-0CEA-49D1-BE7E-B8FD60B10FD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Sheet1!$C$10</c:f>
              <c:numCache>
                <c:formatCode>General</c:formatCode>
                <c:ptCount val="1"/>
                <c:pt idx="0">
                  <c:v>15</c:v>
                </c:pt>
              </c:numCache>
            </c:numRef>
          </c:val>
          <c:extLst>
            <c:ext xmlns:c16="http://schemas.microsoft.com/office/drawing/2014/chart" uri="{C3380CC4-5D6E-409C-BE32-E72D297353CC}">
              <c16:uniqueId val="{00000002-36F2-4F3E-8140-6C86D392307F}"/>
            </c:ext>
          </c:extLst>
        </c:ser>
        <c:dLbls>
          <c:showLegendKey val="0"/>
          <c:showVal val="0"/>
          <c:showCatName val="0"/>
          <c:showSerName val="0"/>
          <c:showPercent val="0"/>
          <c:showBubbleSize val="0"/>
        </c:dLbls>
        <c:gapWidth val="150"/>
        <c:overlap val="100"/>
        <c:axId val="1059512303"/>
        <c:axId val="1059513135"/>
      </c:barChart>
      <c:catAx>
        <c:axId val="1059512303"/>
        <c:scaling>
          <c:orientation val="minMax"/>
        </c:scaling>
        <c:delete val="1"/>
        <c:axPos val="l"/>
        <c:numFmt formatCode="General" sourceLinked="1"/>
        <c:majorTickMark val="none"/>
        <c:minorTickMark val="none"/>
        <c:tickLblPos val="nextTo"/>
        <c:crossAx val="1059513135"/>
        <c:crosses val="autoZero"/>
        <c:auto val="1"/>
        <c:lblAlgn val="ctr"/>
        <c:lblOffset val="100"/>
        <c:noMultiLvlLbl val="0"/>
      </c:catAx>
      <c:valAx>
        <c:axId val="1059513135"/>
        <c:scaling>
          <c:orientation val="minMax"/>
        </c:scaling>
        <c:delete val="1"/>
        <c:axPos val="b"/>
        <c:numFmt formatCode="General" sourceLinked="1"/>
        <c:majorTickMark val="none"/>
        <c:minorTickMark val="none"/>
        <c:tickLblPos val="nextTo"/>
        <c:crossAx val="10595123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813623462630085"/>
          <c:w val="0.92450240219629376"/>
          <c:h val="0.52696310312204353"/>
        </c:manualLayout>
      </c:layout>
      <c:barChart>
        <c:barDir val="bar"/>
        <c:grouping val="stacked"/>
        <c:varyColors val="0"/>
        <c:ser>
          <c:idx val="0"/>
          <c:order val="0"/>
          <c:tx>
            <c:strRef>
              <c:f>Sheet1!$B$22</c:f>
              <c:strCache>
                <c:ptCount val="1"/>
                <c:pt idx="0">
                  <c:v>Green</c:v>
                </c:pt>
              </c:strCache>
            </c:strRef>
          </c:tx>
          <c:spPr>
            <a:solidFill>
              <a:srgbClr val="00B050"/>
            </a:solidFill>
            <a:ln>
              <a:noFill/>
            </a:ln>
            <a:effectLst/>
          </c:spPr>
          <c:invertIfNegative val="0"/>
          <c:dLbls>
            <c:dLbl>
              <c:idx val="0"/>
              <c:layout>
                <c:manualLayout>
                  <c:x val="4.6136101499423279E-2"/>
                  <c:y val="0"/>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Sheet1!$B$23</c:f>
              <c:numCache>
                <c:formatCode>General</c:formatCode>
                <c:ptCount val="1"/>
                <c:pt idx="0">
                  <c:v>15</c:v>
                </c:pt>
              </c:numCache>
            </c:numRef>
          </c:val>
          <c:extLst>
            <c:ext xmlns:c16="http://schemas.microsoft.com/office/drawing/2014/chart" uri="{C3380CC4-5D6E-409C-BE32-E72D297353CC}">
              <c16:uniqueId val="{00000000-03C2-47B1-8013-75A39198A3B8}"/>
            </c:ext>
          </c:extLst>
        </c:ser>
        <c:ser>
          <c:idx val="1"/>
          <c:order val="1"/>
          <c:tx>
            <c:strRef>
              <c:f>Sheet1!$C$22</c:f>
              <c:strCache>
                <c:ptCount val="1"/>
                <c:pt idx="0">
                  <c:v>Amber</c:v>
                </c:pt>
              </c:strCache>
            </c:strRef>
          </c:tx>
          <c:spPr>
            <a:solidFill>
              <a:srgbClr val="FFC000"/>
            </a:solidFill>
            <a:ln>
              <a:noFill/>
            </a:ln>
            <a:effectLst/>
          </c:spPr>
          <c:invertIfNegative val="0"/>
          <c:dLbls>
            <c:dLbl>
              <c:idx val="0"/>
              <c:layout>
                <c:manualLayout>
                  <c:x val="5.9976931949250287E-2"/>
                  <c:y val="0"/>
                </c:manualLayout>
              </c:layout>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Sheet1!$C$23</c:f>
              <c:numCache>
                <c:formatCode>General</c:formatCode>
                <c:ptCount val="1"/>
                <c:pt idx="0">
                  <c:v>23</c:v>
                </c:pt>
              </c:numCache>
            </c:numRef>
          </c:val>
          <c:extLst>
            <c:ext xmlns:c16="http://schemas.microsoft.com/office/drawing/2014/chart" uri="{C3380CC4-5D6E-409C-BE32-E72D297353CC}">
              <c16:uniqueId val="{00000001-03C2-47B1-8013-75A39198A3B8}"/>
            </c:ext>
          </c:extLst>
        </c:ser>
        <c:ser>
          <c:idx val="2"/>
          <c:order val="2"/>
          <c:tx>
            <c:strRef>
              <c:f>Sheet1!$D$22</c:f>
              <c:strCache>
                <c:ptCount val="1"/>
                <c:pt idx="0">
                  <c:v>Red</c:v>
                </c:pt>
              </c:strCache>
            </c:strRef>
          </c:tx>
          <c:spPr>
            <a:solidFill>
              <a:srgbClr val="FF0000"/>
            </a:solidFill>
            <a:ln>
              <a:noFill/>
            </a:ln>
            <a:effectLst/>
          </c:spPr>
          <c:invertIfNegative val="0"/>
          <c:dLbls>
            <c:dLbl>
              <c:idx val="0"/>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Sheet1!$D$23</c:f>
              <c:numCache>
                <c:formatCode>General</c:formatCode>
                <c:ptCount val="1"/>
                <c:pt idx="0">
                  <c:v>6</c:v>
                </c:pt>
              </c:numCache>
            </c:numRef>
          </c:val>
          <c:extLst>
            <c:ext xmlns:c16="http://schemas.microsoft.com/office/drawing/2014/chart" uri="{C3380CC4-5D6E-409C-BE32-E72D297353CC}">
              <c16:uniqueId val="{00000002-03C2-47B1-8013-75A39198A3B8}"/>
            </c:ext>
          </c:extLst>
        </c:ser>
        <c:dLbls>
          <c:showLegendKey val="0"/>
          <c:showVal val="1"/>
          <c:showCatName val="0"/>
          <c:showSerName val="0"/>
          <c:showPercent val="0"/>
          <c:showBubbleSize val="0"/>
        </c:dLbls>
        <c:gapWidth val="150"/>
        <c:overlap val="100"/>
        <c:axId val="1693267535"/>
        <c:axId val="1693267951"/>
      </c:barChart>
      <c:catAx>
        <c:axId val="1693267535"/>
        <c:scaling>
          <c:orientation val="minMax"/>
        </c:scaling>
        <c:delete val="1"/>
        <c:axPos val="l"/>
        <c:numFmt formatCode="General" sourceLinked="1"/>
        <c:majorTickMark val="none"/>
        <c:minorTickMark val="none"/>
        <c:tickLblPos val="nextTo"/>
        <c:crossAx val="1693267951"/>
        <c:crosses val="autoZero"/>
        <c:auto val="1"/>
        <c:lblAlgn val="ctr"/>
        <c:lblOffset val="100"/>
        <c:noMultiLvlLbl val="0"/>
      </c:catAx>
      <c:valAx>
        <c:axId val="1693267951"/>
        <c:scaling>
          <c:orientation val="minMax"/>
        </c:scaling>
        <c:delete val="1"/>
        <c:axPos val="b"/>
        <c:numFmt formatCode="General" sourceLinked="1"/>
        <c:majorTickMark val="none"/>
        <c:minorTickMark val="none"/>
        <c:tickLblPos val="nextTo"/>
        <c:crossAx val="169326753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19354838709677419"/>
          <c:w val="0.92450240219629376"/>
          <c:h val="0.59139784946236562"/>
        </c:manualLayout>
      </c:layout>
      <c:barChart>
        <c:barDir val="bar"/>
        <c:grouping val="stacked"/>
        <c:varyColors val="0"/>
        <c:ser>
          <c:idx val="0"/>
          <c:order val="0"/>
          <c:tx>
            <c:strRef>
              <c:f>Sheet1!$B$28</c:f>
              <c:strCache>
                <c:ptCount val="1"/>
                <c:pt idx="0">
                  <c:v>Green</c:v>
                </c:pt>
              </c:strCache>
            </c:strRef>
          </c:tx>
          <c:spPr>
            <a:solidFill>
              <a:srgbClr val="00B050"/>
            </a:solidFill>
            <a:ln>
              <a:noFill/>
            </a:ln>
            <a:effectLst/>
          </c:spPr>
          <c:invertIfNegative val="0"/>
          <c:dLbls>
            <c:dLbl>
              <c:idx val="0"/>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Sheet1!$B$29</c:f>
              <c:numCache>
                <c:formatCode>General</c:formatCode>
                <c:ptCount val="1"/>
                <c:pt idx="0">
                  <c:v>6</c:v>
                </c:pt>
              </c:numCache>
            </c:numRef>
          </c:val>
          <c:extLst>
            <c:ext xmlns:c16="http://schemas.microsoft.com/office/drawing/2014/chart" uri="{C3380CC4-5D6E-409C-BE32-E72D297353CC}">
              <c16:uniqueId val="{00000000-D7C7-40B6-925E-084981560650}"/>
            </c:ext>
          </c:extLst>
        </c:ser>
        <c:ser>
          <c:idx val="1"/>
          <c:order val="1"/>
          <c:tx>
            <c:strRef>
              <c:f>Sheet1!$C$28</c:f>
              <c:strCache>
                <c:ptCount val="1"/>
                <c:pt idx="0">
                  <c:v>Amber</c:v>
                </c:pt>
              </c:strCache>
            </c:strRef>
          </c:tx>
          <c:spPr>
            <a:solidFill>
              <a:srgbClr val="FFC000"/>
            </a:solidFill>
            <a:ln>
              <a:noFill/>
            </a:ln>
            <a:effectLst/>
          </c:spPr>
          <c:invertIfNegative val="0"/>
          <c:dLbls>
            <c:dLbl>
              <c:idx val="0"/>
              <c:layout>
                <c:manualLayout>
                  <c:x val="6.7724867724867729E-2"/>
                  <c:y val="-3.819400322405998E-17"/>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Sheet1!$C$29</c:f>
              <c:numCache>
                <c:formatCode>General</c:formatCode>
                <c:ptCount val="1"/>
                <c:pt idx="0">
                  <c:v>9</c:v>
                </c:pt>
              </c:numCache>
            </c:numRef>
          </c:val>
          <c:extLst>
            <c:ext xmlns:c16="http://schemas.microsoft.com/office/drawing/2014/chart" uri="{C3380CC4-5D6E-409C-BE32-E72D297353CC}">
              <c16:uniqueId val="{00000001-D7C7-40B6-925E-084981560650}"/>
            </c:ext>
          </c:extLst>
        </c:ser>
        <c:ser>
          <c:idx val="2"/>
          <c:order val="2"/>
          <c:tx>
            <c:strRef>
              <c:f>Sheet1!$D$28</c:f>
              <c:strCache>
                <c:ptCount val="1"/>
                <c:pt idx="0">
                  <c:v>Red</c:v>
                </c:pt>
              </c:strCache>
            </c:strRef>
          </c:tx>
          <c:spPr>
            <a:solidFill>
              <a:srgbClr val="FF0000"/>
            </a:solidFill>
            <a:ln>
              <a:noFill/>
            </a:ln>
            <a:effectLst/>
          </c:spPr>
          <c:invertIfNegative val="0"/>
          <c:dLbls>
            <c:dLbl>
              <c:idx val="0"/>
              <c:layout>
                <c:manualLayout>
                  <c:x val="3.3862433862433781E-2"/>
                  <c:y val="-3.819400322405998E-17"/>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Sheet1!$D$29</c:f>
              <c:numCache>
                <c:formatCode>General</c:formatCode>
                <c:ptCount val="1"/>
                <c:pt idx="0">
                  <c:v>9</c:v>
                </c:pt>
              </c:numCache>
            </c:numRef>
          </c:val>
          <c:extLst>
            <c:ext xmlns:c16="http://schemas.microsoft.com/office/drawing/2014/chart" uri="{C3380CC4-5D6E-409C-BE32-E72D297353CC}">
              <c16:uniqueId val="{00000002-D7C7-40B6-925E-084981560650}"/>
            </c:ext>
          </c:extLst>
        </c:ser>
        <c:dLbls>
          <c:showLegendKey val="0"/>
          <c:showVal val="1"/>
          <c:showCatName val="0"/>
          <c:showSerName val="0"/>
          <c:showPercent val="0"/>
          <c:showBubbleSize val="0"/>
        </c:dLbls>
        <c:gapWidth val="150"/>
        <c:overlap val="100"/>
        <c:axId val="1536013199"/>
        <c:axId val="1536012783"/>
      </c:barChart>
      <c:catAx>
        <c:axId val="1536013199"/>
        <c:scaling>
          <c:orientation val="minMax"/>
        </c:scaling>
        <c:delete val="1"/>
        <c:axPos val="l"/>
        <c:numFmt formatCode="General" sourceLinked="1"/>
        <c:majorTickMark val="none"/>
        <c:minorTickMark val="none"/>
        <c:tickLblPos val="nextTo"/>
        <c:crossAx val="1536012783"/>
        <c:crosses val="autoZero"/>
        <c:auto val="1"/>
        <c:lblAlgn val="ctr"/>
        <c:lblOffset val="100"/>
        <c:noMultiLvlLbl val="0"/>
      </c:catAx>
      <c:valAx>
        <c:axId val="1536012783"/>
        <c:scaling>
          <c:orientation val="minMax"/>
        </c:scaling>
        <c:delete val="1"/>
        <c:axPos val="b"/>
        <c:numFmt formatCode="General" sourceLinked="1"/>
        <c:majorTickMark val="none"/>
        <c:minorTickMark val="none"/>
        <c:tickLblPos val="nextTo"/>
        <c:crossAx val="153601319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Sheet1!$B$56</c:f>
              <c:strCache>
                <c:ptCount val="1"/>
                <c:pt idx="0">
                  <c:v>Green</c:v>
                </c:pt>
              </c:strCache>
            </c:strRef>
          </c:tx>
          <c:spPr>
            <a:solidFill>
              <a:srgbClr val="00B050"/>
            </a:solidFill>
            <a:ln>
              <a:noFill/>
            </a:ln>
            <a:effectLst/>
          </c:spPr>
          <c:invertIfNegative val="0"/>
          <c:dLbls>
            <c:dLbl>
              <c:idx val="0"/>
              <c:tx>
                <c:rich>
                  <a:bodyPr/>
                  <a:lstStyle/>
                  <a:p>
                    <a:r>
                      <a:rPr lang="en-US"/>
                      <a:t>26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7D1-4EE4-B04E-8006B17E93D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Sheet1!$B$57</c:f>
              <c:numCache>
                <c:formatCode>General</c:formatCode>
                <c:ptCount val="1"/>
                <c:pt idx="0">
                  <c:v>23</c:v>
                </c:pt>
              </c:numCache>
            </c:numRef>
          </c:val>
          <c:extLst>
            <c:ext xmlns:c16="http://schemas.microsoft.com/office/drawing/2014/chart" uri="{C3380CC4-5D6E-409C-BE32-E72D297353CC}">
              <c16:uniqueId val="{00000000-1CB4-4DE6-9072-6588FE88C1C2}"/>
            </c:ext>
          </c:extLst>
        </c:ser>
        <c:ser>
          <c:idx val="1"/>
          <c:order val="1"/>
          <c:tx>
            <c:strRef>
              <c:f>Sheet1!$C$56</c:f>
              <c:strCache>
                <c:ptCount val="1"/>
                <c:pt idx="0">
                  <c:v>Amber</c:v>
                </c:pt>
              </c:strCache>
            </c:strRef>
          </c:tx>
          <c:spPr>
            <a:solidFill>
              <a:srgbClr val="FFC000"/>
            </a:solidFill>
            <a:ln>
              <a:noFill/>
            </a:ln>
            <a:effectLst/>
          </c:spPr>
          <c:invertIfNegative val="0"/>
          <c:dLbls>
            <c:dLbl>
              <c:idx val="0"/>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67D1-4EE4-B04E-8006B17E93D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Sheet1!$C$57</c:f>
              <c:numCache>
                <c:formatCode>General</c:formatCode>
                <c:ptCount val="1"/>
                <c:pt idx="0">
                  <c:v>14</c:v>
                </c:pt>
              </c:numCache>
            </c:numRef>
          </c:val>
          <c:extLst>
            <c:ext xmlns:c16="http://schemas.microsoft.com/office/drawing/2014/chart" uri="{C3380CC4-5D6E-409C-BE32-E72D297353CC}">
              <c16:uniqueId val="{00000001-1CB4-4DE6-9072-6588FE88C1C2}"/>
            </c:ext>
          </c:extLst>
        </c:ser>
        <c:ser>
          <c:idx val="2"/>
          <c:order val="2"/>
          <c:tx>
            <c:strRef>
              <c:f>Sheet1!$D$56</c:f>
              <c:strCache>
                <c:ptCount val="1"/>
                <c:pt idx="0">
                  <c:v>Red</c:v>
                </c:pt>
              </c:strCache>
            </c:strRef>
          </c:tx>
          <c:spPr>
            <a:solidFill>
              <a:srgbClr val="FF0000"/>
            </a:solidFill>
            <a:ln>
              <a:noFill/>
            </a:ln>
            <a:effectLst/>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FE1-4F91-9FFE-31A4CA45FF9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Sheet1!$D$57</c:f>
              <c:numCache>
                <c:formatCode>General</c:formatCode>
                <c:ptCount val="1"/>
                <c:pt idx="0">
                  <c:v>5</c:v>
                </c:pt>
              </c:numCache>
            </c:numRef>
          </c:val>
          <c:extLst>
            <c:ext xmlns:c16="http://schemas.microsoft.com/office/drawing/2014/chart" uri="{C3380CC4-5D6E-409C-BE32-E72D297353CC}">
              <c16:uniqueId val="{00000002-1CB4-4DE6-9072-6588FE88C1C2}"/>
            </c:ext>
          </c:extLst>
        </c:ser>
        <c:dLbls>
          <c:showLegendKey val="0"/>
          <c:showVal val="1"/>
          <c:showCatName val="0"/>
          <c:showSerName val="0"/>
          <c:showPercent val="0"/>
          <c:showBubbleSize val="0"/>
        </c:dLbls>
        <c:gapWidth val="150"/>
        <c:overlap val="100"/>
        <c:axId val="1529984815"/>
        <c:axId val="1529996047"/>
      </c:barChart>
      <c:catAx>
        <c:axId val="1529984815"/>
        <c:scaling>
          <c:orientation val="minMax"/>
        </c:scaling>
        <c:delete val="1"/>
        <c:axPos val="l"/>
        <c:numFmt formatCode="General" sourceLinked="1"/>
        <c:majorTickMark val="none"/>
        <c:minorTickMark val="none"/>
        <c:tickLblPos val="nextTo"/>
        <c:crossAx val="1529996047"/>
        <c:crosses val="autoZero"/>
        <c:auto val="1"/>
        <c:lblAlgn val="ctr"/>
        <c:lblOffset val="100"/>
        <c:noMultiLvlLbl val="0"/>
      </c:catAx>
      <c:valAx>
        <c:axId val="1529996047"/>
        <c:scaling>
          <c:orientation val="minMax"/>
        </c:scaling>
        <c:delete val="1"/>
        <c:axPos val="b"/>
        <c:numFmt formatCode="General" sourceLinked="1"/>
        <c:majorTickMark val="none"/>
        <c:minorTickMark val="none"/>
        <c:tickLblPos val="nextTo"/>
        <c:crossAx val="15299848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2320675105485232"/>
          <c:w val="0.92450240219629376"/>
          <c:h val="0.59915611814345993"/>
        </c:manualLayout>
      </c:layout>
      <c:barChart>
        <c:barDir val="bar"/>
        <c:grouping val="stacked"/>
        <c:varyColors val="0"/>
        <c:ser>
          <c:idx val="0"/>
          <c:order val="0"/>
          <c:tx>
            <c:strRef>
              <c:f>Sheet1!$B$50</c:f>
              <c:strCache>
                <c:ptCount val="1"/>
                <c:pt idx="0">
                  <c:v>Green</c:v>
                </c:pt>
              </c:strCache>
            </c:strRef>
          </c:tx>
          <c:spPr>
            <a:solidFill>
              <a:srgbClr val="00B050"/>
            </a:solidFill>
            <a:ln>
              <a:noFill/>
            </a:ln>
            <a:effectLst/>
          </c:spPr>
          <c:invertIfNegative val="0"/>
          <c:dLbls>
            <c:dLbl>
              <c:idx val="0"/>
              <c:layout>
                <c:manualLayout>
                  <c:x val="-1.9217108540407538E-17"/>
                  <c:y val="-8.3333333333333356E-2"/>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Sheet1!$B$51</c:f>
              <c:numCache>
                <c:formatCode>General</c:formatCode>
                <c:ptCount val="1"/>
                <c:pt idx="0">
                  <c:v>4</c:v>
                </c:pt>
              </c:numCache>
            </c:numRef>
          </c:val>
          <c:extLst>
            <c:ext xmlns:c16="http://schemas.microsoft.com/office/drawing/2014/chart" uri="{C3380CC4-5D6E-409C-BE32-E72D297353CC}">
              <c16:uniqueId val="{00000000-E56C-462A-B7B3-27D897D8DFDE}"/>
            </c:ext>
          </c:extLst>
        </c:ser>
        <c:ser>
          <c:idx val="1"/>
          <c:order val="1"/>
          <c:tx>
            <c:strRef>
              <c:f>Sheet1!$C$50</c:f>
              <c:strCache>
                <c:ptCount val="1"/>
                <c:pt idx="0">
                  <c:v>Amber</c:v>
                </c:pt>
              </c:strCache>
            </c:strRef>
          </c:tx>
          <c:spPr>
            <a:solidFill>
              <a:srgbClr val="FFC000"/>
            </a:solidFill>
            <a:ln>
              <a:noFill/>
            </a:ln>
            <a:effectLst/>
          </c:spPr>
          <c:invertIfNegative val="0"/>
          <c:dLbls>
            <c:dLbl>
              <c:idx val="0"/>
              <c:layout>
                <c:manualLayout>
                  <c:x val="0"/>
                  <c:y val="-8.3333333333333356E-2"/>
                </c:manualLayout>
              </c:layout>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Sheet1!$C$51</c:f>
              <c:numCache>
                <c:formatCode>General</c:formatCode>
                <c:ptCount val="1"/>
                <c:pt idx="0">
                  <c:v>8</c:v>
                </c:pt>
              </c:numCache>
            </c:numRef>
          </c:val>
          <c:extLst>
            <c:ext xmlns:c16="http://schemas.microsoft.com/office/drawing/2014/chart" uri="{C3380CC4-5D6E-409C-BE32-E72D297353CC}">
              <c16:uniqueId val="{00000001-E56C-462A-B7B3-27D897D8DFDE}"/>
            </c:ext>
          </c:extLst>
        </c:ser>
        <c:ser>
          <c:idx val="2"/>
          <c:order val="2"/>
          <c:tx>
            <c:strRef>
              <c:f>Sheet1!$D$50</c:f>
              <c:strCache>
                <c:ptCount val="1"/>
                <c:pt idx="0">
                  <c:v>Red</c:v>
                </c:pt>
              </c:strCache>
            </c:strRef>
          </c:tx>
          <c:spPr>
            <a:solidFill>
              <a:srgbClr val="FF0000"/>
            </a:solidFill>
            <a:ln>
              <a:noFill/>
            </a:ln>
            <a:effectLst/>
          </c:spPr>
          <c:invertIfNegative val="0"/>
          <c:dLbls>
            <c:dLbl>
              <c:idx val="0"/>
              <c:layout>
                <c:manualLayout>
                  <c:x val="-4.1928721174004195E-3"/>
                  <c:y val="-8.3333333333333356E-2"/>
                </c:manualLayout>
              </c:layout>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rgbClr val="FF0000"/>
                      </a:solidFill>
                      <a:round/>
                    </a:ln>
                    <a:effectLst/>
                  </c:spPr>
                </c15:leaderLines>
              </c:ext>
            </c:extLst>
          </c:dLbls>
          <c:cat>
            <c:strRef>
              <c:f>Sheet1!$A$51</c:f>
              <c:strCache>
                <c:ptCount val="1"/>
                <c:pt idx="0">
                  <c:v>UEC</c:v>
                </c:pt>
              </c:strCache>
            </c:strRef>
          </c:cat>
          <c:val>
            <c:numRef>
              <c:f>Sheet1!$D$51</c:f>
              <c:numCache>
                <c:formatCode>General</c:formatCode>
                <c:ptCount val="1"/>
                <c:pt idx="0">
                  <c:v>4</c:v>
                </c:pt>
              </c:numCache>
            </c:numRef>
          </c:val>
          <c:extLst>
            <c:ext xmlns:c16="http://schemas.microsoft.com/office/drawing/2014/chart" uri="{C3380CC4-5D6E-409C-BE32-E72D297353CC}">
              <c16:uniqueId val="{00000002-E56C-462A-B7B3-27D897D8DFDE}"/>
            </c:ext>
          </c:extLst>
        </c:ser>
        <c:dLbls>
          <c:showLegendKey val="0"/>
          <c:showVal val="1"/>
          <c:showCatName val="0"/>
          <c:showSerName val="0"/>
          <c:showPercent val="0"/>
          <c:showBubbleSize val="0"/>
        </c:dLbls>
        <c:gapWidth val="150"/>
        <c:overlap val="100"/>
        <c:axId val="1060357215"/>
        <c:axId val="1060357631"/>
      </c:barChart>
      <c:catAx>
        <c:axId val="1060357215"/>
        <c:scaling>
          <c:orientation val="minMax"/>
        </c:scaling>
        <c:delete val="1"/>
        <c:axPos val="l"/>
        <c:numFmt formatCode="General" sourceLinked="1"/>
        <c:majorTickMark val="none"/>
        <c:minorTickMark val="none"/>
        <c:tickLblPos val="nextTo"/>
        <c:crossAx val="1060357631"/>
        <c:crosses val="autoZero"/>
        <c:auto val="1"/>
        <c:lblAlgn val="ctr"/>
        <c:lblOffset val="100"/>
        <c:noMultiLvlLbl val="0"/>
      </c:catAx>
      <c:valAx>
        <c:axId val="1060357631"/>
        <c:scaling>
          <c:orientation val="minMax"/>
        </c:scaling>
        <c:delete val="1"/>
        <c:axPos val="b"/>
        <c:numFmt formatCode="General" sourceLinked="1"/>
        <c:majorTickMark val="none"/>
        <c:minorTickMark val="none"/>
        <c:tickLblPos val="nextTo"/>
        <c:crossAx val="10603572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CC8B-408C-8C96-BCD568FAB417}"/>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CC8B-408C-8C96-BCD568FAB417}"/>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CC8B-408C-8C96-BCD568FAB417}"/>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36145360155743E-2"/>
          <c:y val="0.22497493935707016"/>
          <c:w val="0.94289422452952631"/>
          <c:h val="0.63613629928911952"/>
        </c:manualLayout>
      </c:layout>
      <c:barChart>
        <c:barDir val="bar"/>
        <c:grouping val="stacked"/>
        <c:varyColors val="0"/>
        <c:ser>
          <c:idx val="0"/>
          <c:order val="0"/>
          <c:tx>
            <c:strRef>
              <c:f>Sheet1!$B$61</c:f>
              <c:strCache>
                <c:ptCount val="1"/>
                <c:pt idx="0">
                  <c:v>Green</c:v>
                </c:pt>
              </c:strCache>
            </c:strRef>
          </c:tx>
          <c:spPr>
            <a:solidFill>
              <a:srgbClr val="00B050"/>
            </a:solidFill>
            <a:ln>
              <a:noFill/>
            </a:ln>
            <a:effectLst/>
          </c:spPr>
          <c:invertIfNegative val="0"/>
          <c:dLbls>
            <c:dLbl>
              <c:idx val="0"/>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Sheet1!$B$62</c:f>
              <c:numCache>
                <c:formatCode>General</c:formatCode>
                <c:ptCount val="1"/>
                <c:pt idx="0">
                  <c:v>11</c:v>
                </c:pt>
              </c:numCache>
            </c:numRef>
          </c:val>
          <c:extLst>
            <c:ext xmlns:c16="http://schemas.microsoft.com/office/drawing/2014/chart" uri="{C3380CC4-5D6E-409C-BE32-E72D297353CC}">
              <c16:uniqueId val="{00000000-2BAB-41C7-8978-86E9E57D1F81}"/>
            </c:ext>
          </c:extLst>
        </c:ser>
        <c:ser>
          <c:idx val="1"/>
          <c:order val="1"/>
          <c:tx>
            <c:strRef>
              <c:f>Sheet1!$C$61</c:f>
              <c:strCache>
                <c:ptCount val="1"/>
                <c:pt idx="0">
                  <c:v>Amber</c:v>
                </c:pt>
              </c:strCache>
            </c:strRef>
          </c:tx>
          <c:spPr>
            <a:solidFill>
              <a:srgbClr val="FF0000"/>
            </a:solidFill>
            <a:ln>
              <a:solidFill>
                <a:srgbClr val="FF0000"/>
              </a:solidFill>
            </a:ln>
            <a:effectLst/>
          </c:spPr>
          <c:invertIfNegative val="0"/>
          <c:dLbls>
            <c:dLbl>
              <c:idx val="0"/>
              <c:layout>
                <c:manualLayout>
                  <c:x val="-2.4276755007080719E-2"/>
                  <c:y val="0"/>
                </c:manualLayout>
              </c:layout>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Sheet1!$C$62</c:f>
              <c:numCache>
                <c:formatCode>General</c:formatCode>
                <c:ptCount val="1"/>
                <c:pt idx="0">
                  <c:v>3</c:v>
                </c:pt>
              </c:numCache>
            </c:numRef>
          </c:val>
          <c:extLst>
            <c:ext xmlns:c16="http://schemas.microsoft.com/office/drawing/2014/chart" uri="{C3380CC4-5D6E-409C-BE32-E72D297353CC}">
              <c16:uniqueId val="{00000001-2BAB-41C7-8978-86E9E57D1F81}"/>
            </c:ext>
          </c:extLst>
        </c:ser>
        <c:dLbls>
          <c:showLegendKey val="0"/>
          <c:showVal val="0"/>
          <c:showCatName val="0"/>
          <c:showSerName val="0"/>
          <c:showPercent val="0"/>
          <c:showBubbleSize val="0"/>
        </c:dLbls>
        <c:gapWidth val="150"/>
        <c:overlap val="100"/>
        <c:axId val="1532972623"/>
        <c:axId val="1532973039"/>
      </c:barChart>
      <c:catAx>
        <c:axId val="1532972623"/>
        <c:scaling>
          <c:orientation val="minMax"/>
        </c:scaling>
        <c:delete val="1"/>
        <c:axPos val="l"/>
        <c:numFmt formatCode="General" sourceLinked="1"/>
        <c:majorTickMark val="none"/>
        <c:minorTickMark val="none"/>
        <c:tickLblPos val="nextTo"/>
        <c:crossAx val="1532973039"/>
        <c:crosses val="autoZero"/>
        <c:auto val="1"/>
        <c:lblAlgn val="ctr"/>
        <c:lblOffset val="100"/>
        <c:noMultiLvlLbl val="0"/>
      </c:catAx>
      <c:valAx>
        <c:axId val="1532973039"/>
        <c:scaling>
          <c:orientation val="minMax"/>
        </c:scaling>
        <c:delete val="1"/>
        <c:axPos val="b"/>
        <c:numFmt formatCode="General" sourceLinked="1"/>
        <c:majorTickMark val="none"/>
        <c:minorTickMark val="none"/>
        <c:tickLblPos val="nextTo"/>
        <c:crossAx val="1532972623"/>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1665494262784863E-3"/>
          <c:y val="0.37453771108800077"/>
          <c:w val="0.92450240219629376"/>
          <c:h val="0.49532710280373832"/>
        </c:manualLayout>
      </c:layout>
      <c:barChart>
        <c:barDir val="bar"/>
        <c:grouping val="stacked"/>
        <c:varyColors val="0"/>
        <c:dLbls>
          <c:showLegendKey val="0"/>
          <c:showVal val="1"/>
          <c:showCatName val="0"/>
          <c:showSerName val="0"/>
          <c:showPercent val="0"/>
          <c:showBubbleSize val="0"/>
        </c:dLbls>
        <c:gapWidth val="150"/>
        <c:overlap val="100"/>
        <c:axId val="1689466367"/>
        <c:axId val="1689465119"/>
      </c:barChart>
      <c:catAx>
        <c:axId val="1689466367"/>
        <c:scaling>
          <c:orientation val="minMax"/>
        </c:scaling>
        <c:delete val="1"/>
        <c:axPos val="l"/>
        <c:numFmt formatCode="General" sourceLinked="1"/>
        <c:majorTickMark val="none"/>
        <c:minorTickMark val="none"/>
        <c:tickLblPos val="nextTo"/>
        <c:crossAx val="1689465119"/>
        <c:crosses val="autoZero"/>
        <c:auto val="1"/>
        <c:lblAlgn val="ctr"/>
        <c:lblOffset val="100"/>
        <c:noMultiLvlLbl val="0"/>
      </c:catAx>
      <c:valAx>
        <c:axId val="1689465119"/>
        <c:scaling>
          <c:orientation val="minMax"/>
        </c:scaling>
        <c:delete val="1"/>
        <c:axPos val="b"/>
        <c:numFmt formatCode="General" sourceLinked="1"/>
        <c:majorTickMark val="none"/>
        <c:minorTickMark val="none"/>
        <c:tickLblPos val="nextTo"/>
        <c:crossAx val="1689466367"/>
        <c:crosses val="autoZero"/>
        <c:crossBetween val="between"/>
      </c:valAx>
      <c:spPr>
        <a:noFill/>
        <a:ln w="25400">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0.78889</cdr:x>
      <cdr:y>0.36123</cdr:y>
    </cdr:from>
    <cdr:to>
      <cdr:x>0.84272</cdr:x>
      <cdr:y>0.52017</cdr:y>
    </cdr:to>
    <cdr:sp macro="" textlink="">
      <cdr:nvSpPr>
        <cdr:cNvPr id="2" name="Rectangle 1"/>
        <cdr:cNvSpPr/>
      </cdr:nvSpPr>
      <cdr:spPr>
        <a:xfrm xmlns:a="http://schemas.openxmlformats.org/drawingml/2006/main">
          <a:off x="2013794" y="151390"/>
          <a:ext cx="137424" cy="66612"/>
        </a:xfrm>
        <a:prstGeom xmlns:a="http://schemas.openxmlformats.org/drawingml/2006/main" prst="rect">
          <a:avLst/>
        </a:prstGeom>
        <a:solidFill xmlns:a="http://schemas.openxmlformats.org/drawingml/2006/main">
          <a:srgbClr val="FF0000"/>
        </a:solidFill>
        <a:ln xmlns:a="http://schemas.openxmlformats.org/drawingml/2006/main">
          <a:solidFill>
            <a:srgbClr val="FF000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2.xml><?xml version="1.0" encoding="utf-8"?>
<c:userShapes xmlns:c="http://schemas.openxmlformats.org/drawingml/2006/chart">
  <cdr:relSizeAnchor xmlns:cdr="http://schemas.openxmlformats.org/drawingml/2006/chartDrawing">
    <cdr:from>
      <cdr:x>0.02667</cdr:x>
      <cdr:y>0.38</cdr:y>
    </cdr:from>
    <cdr:to>
      <cdr:x>0.13333</cdr:x>
      <cdr:y>0.59</cdr:y>
    </cdr:to>
    <cdr:sp macro="" textlink="">
      <cdr:nvSpPr>
        <cdr:cNvPr id="2" name="Rectangle 1"/>
        <cdr:cNvSpPr/>
      </cdr:nvSpPr>
      <cdr:spPr>
        <a:xfrm xmlns:a="http://schemas.openxmlformats.org/drawingml/2006/main">
          <a:off x="80010" y="144780"/>
          <a:ext cx="320040" cy="80010"/>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dr:relSizeAnchor xmlns:cdr="http://schemas.openxmlformats.org/drawingml/2006/chartDrawing">
    <cdr:from>
      <cdr:x>0.51302</cdr:x>
      <cdr:y>0.38</cdr:y>
    </cdr:from>
    <cdr:to>
      <cdr:x>0.64635</cdr:x>
      <cdr:y>0.59</cdr:y>
    </cdr:to>
    <cdr:sp macro="" textlink="">
      <cdr:nvSpPr>
        <cdr:cNvPr id="3" name="Rectangle 2"/>
        <cdr:cNvSpPr/>
      </cdr:nvSpPr>
      <cdr:spPr>
        <a:xfrm xmlns:a="http://schemas.openxmlformats.org/drawingml/2006/main">
          <a:off x="1539252" y="144780"/>
          <a:ext cx="400040" cy="80010"/>
        </a:xfrm>
        <a:prstGeom xmlns:a="http://schemas.openxmlformats.org/drawingml/2006/main" prst="rect">
          <a:avLst/>
        </a:prstGeom>
        <a:solidFill xmlns:a="http://schemas.openxmlformats.org/drawingml/2006/main">
          <a:srgbClr val="FFC000"/>
        </a:solidFill>
        <a:ln xmlns:a="http://schemas.openxmlformats.org/drawingml/2006/main">
          <a:solidFill>
            <a:srgbClr val="FFC00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dr:relSizeAnchor xmlns:cdr="http://schemas.openxmlformats.org/drawingml/2006/chartDrawing">
    <cdr:from>
      <cdr:x>0.2463</cdr:x>
      <cdr:y>0.38204</cdr:y>
    </cdr:from>
    <cdr:to>
      <cdr:x>0.36696</cdr:x>
      <cdr:y>0.59755</cdr:y>
    </cdr:to>
    <cdr:sp macro="" textlink="">
      <cdr:nvSpPr>
        <cdr:cNvPr id="4" name="Rectangle 3"/>
        <cdr:cNvSpPr/>
      </cdr:nvSpPr>
      <cdr:spPr>
        <a:xfrm xmlns:a="http://schemas.openxmlformats.org/drawingml/2006/main">
          <a:off x="738985" y="145557"/>
          <a:ext cx="362028" cy="82110"/>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3.xml><?xml version="1.0" encoding="utf-8"?>
<c:userShapes xmlns:c="http://schemas.openxmlformats.org/drawingml/2006/chart">
  <cdr:relSizeAnchor xmlns:cdr="http://schemas.openxmlformats.org/drawingml/2006/chartDrawing">
    <cdr:from>
      <cdr:x>0.76282</cdr:x>
      <cdr:y>0.67266</cdr:y>
    </cdr:from>
    <cdr:to>
      <cdr:x>0.92806</cdr:x>
      <cdr:y>0.75211</cdr:y>
    </cdr:to>
    <cdr:sp macro="" textlink="">
      <cdr:nvSpPr>
        <cdr:cNvPr id="2" name="Rectangle 1"/>
        <cdr:cNvSpPr/>
      </cdr:nvSpPr>
      <cdr:spPr>
        <a:xfrm xmlns:a="http://schemas.openxmlformats.org/drawingml/2006/main">
          <a:off x="2868072" y="929031"/>
          <a:ext cx="621277" cy="109728"/>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4.xml><?xml version="1.0" encoding="utf-8"?>
<c:userShapes xmlns:c="http://schemas.openxmlformats.org/drawingml/2006/chart">
  <cdr:relSizeAnchor xmlns:cdr="http://schemas.openxmlformats.org/drawingml/2006/chartDrawing">
    <cdr:from>
      <cdr:x>0.33563</cdr:x>
      <cdr:y>0.42767</cdr:y>
    </cdr:from>
    <cdr:to>
      <cdr:x>0.43133</cdr:x>
      <cdr:y>0.6231</cdr:y>
    </cdr:to>
    <cdr:sp macro="" textlink="">
      <cdr:nvSpPr>
        <cdr:cNvPr id="2" name="Rectangle 1"/>
        <cdr:cNvSpPr/>
      </cdr:nvSpPr>
      <cdr:spPr>
        <a:xfrm xmlns:a="http://schemas.openxmlformats.org/drawingml/2006/main">
          <a:off x="1083733" y="215901"/>
          <a:ext cx="309033" cy="98654"/>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76E1C1-60D7-4B59-AF29-944300D54455}">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B51DF4D8-B093-472F-943A-7ECBC8AA1341}">
  <ds:schemaRefs>
    <ds:schemaRef ds:uri="http://schemas.openxmlformats.org/officeDocument/2006/bibliography"/>
  </ds:schemaRefs>
</ds:datastoreItem>
</file>

<file path=customXml/itemProps3.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4.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4201</Words>
  <Characters>23950</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Claire Mulcahy (Swansea Bay UHB - Corporate Governance )</cp:lastModifiedBy>
  <cp:revision>5</cp:revision>
  <cp:lastPrinted>2023-03-09T17:25:00Z</cp:lastPrinted>
  <dcterms:created xsi:type="dcterms:W3CDTF">2025-05-16T09:01:00Z</dcterms:created>
  <dcterms:modified xsi:type="dcterms:W3CDTF">2025-05-22T08:52:00Z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