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F824F6" w14:textId="6E35A834" w:rsidR="0052297E" w:rsidRDefault="00C107F2" w:rsidP="00A940B6">
      <w:pPr>
        <w:adjustRightInd w:val="0"/>
        <w:spacing w:before="100" w:beforeAutospacing="1" w:after="100" w:afterAutospacing="1" w:line="240" w:lineRule="auto"/>
        <w:jc w:val="center"/>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421E0DA8" wp14:editId="6C6C70F2">
            <wp:simplePos x="0" y="0"/>
            <wp:positionH relativeFrom="column">
              <wp:posOffset>1485900</wp:posOffset>
            </wp:positionH>
            <wp:positionV relativeFrom="paragraph">
              <wp:posOffset>0</wp:posOffset>
            </wp:positionV>
            <wp:extent cx="2724150" cy="688975"/>
            <wp:effectExtent l="0" t="0" r="0" b="0"/>
            <wp:wrapTight wrapText="bothSides">
              <wp:wrapPolygon edited="0">
                <wp:start x="0" y="0"/>
                <wp:lineTo x="0" y="20903"/>
                <wp:lineTo x="21449" y="20903"/>
                <wp:lineTo x="21449"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24150" cy="68897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9139FAE" wp14:editId="4A7B386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Pr="0072604C">
        <w:rPr>
          <w:noProof/>
          <w:lang w:eastAsia="en-GB"/>
        </w:rPr>
        <w:drawing>
          <wp:inline distT="0" distB="0" distL="0" distR="0" wp14:anchorId="62DA32F4" wp14:editId="5B1602C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2122"/>
        <w:gridCol w:w="1994"/>
        <w:gridCol w:w="1691"/>
        <w:gridCol w:w="32"/>
        <w:gridCol w:w="1661"/>
        <w:gridCol w:w="675"/>
        <w:gridCol w:w="841"/>
      </w:tblGrid>
      <w:tr w:rsidR="00083FC0" w:rsidRPr="00034194" w14:paraId="30D99A5B" w14:textId="77777777" w:rsidTr="00D30FF1">
        <w:tc>
          <w:tcPr>
            <w:tcW w:w="2122" w:type="dxa"/>
          </w:tcPr>
          <w:p w14:paraId="1284F61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685" w:type="dxa"/>
                <w:gridSpan w:val="2"/>
              </w:tcPr>
              <w:p w14:paraId="11E1736D" w14:textId="6E7B6737" w:rsidR="00F5082D" w:rsidRPr="00FA0CA9" w:rsidRDefault="00B51F7A" w:rsidP="00FA0CA9">
                <w:pPr>
                  <w:rPr>
                    <w:rFonts w:ascii="Arial" w:hAnsi="Arial" w:cs="Arial"/>
                    <w:b/>
                    <w:sz w:val="24"/>
                    <w:szCs w:val="24"/>
                  </w:rPr>
                </w:pPr>
                <w:r>
                  <w:rPr>
                    <w:rFonts w:ascii="Arial" w:hAnsi="Arial" w:cs="Arial"/>
                    <w:b/>
                    <w:sz w:val="24"/>
                    <w:szCs w:val="24"/>
                  </w:rPr>
                  <w:t>2</w:t>
                </w:r>
                <w:r w:rsidR="00296E63">
                  <w:rPr>
                    <w:rFonts w:ascii="Arial" w:hAnsi="Arial" w:cs="Arial"/>
                    <w:b/>
                    <w:sz w:val="24"/>
                    <w:szCs w:val="24"/>
                  </w:rPr>
                  <w:t>8</w:t>
                </w:r>
                <w:r>
                  <w:rPr>
                    <w:rFonts w:ascii="Arial" w:hAnsi="Arial" w:cs="Arial"/>
                    <w:b/>
                    <w:sz w:val="24"/>
                    <w:szCs w:val="24"/>
                  </w:rPr>
                  <w:t xml:space="preserve"> </w:t>
                </w:r>
                <w:r w:rsidR="00296E63">
                  <w:rPr>
                    <w:rFonts w:ascii="Arial" w:hAnsi="Arial" w:cs="Arial"/>
                    <w:b/>
                    <w:sz w:val="24"/>
                    <w:szCs w:val="24"/>
                  </w:rPr>
                  <w:t>November</w:t>
                </w:r>
                <w:r>
                  <w:rPr>
                    <w:rFonts w:ascii="Arial" w:hAnsi="Arial" w:cs="Arial"/>
                    <w:b/>
                    <w:sz w:val="24"/>
                    <w:szCs w:val="24"/>
                  </w:rPr>
                  <w:t xml:space="preserve"> 2023</w:t>
                </w:r>
              </w:p>
            </w:tc>
          </w:sdtContent>
        </w:sdt>
        <w:tc>
          <w:tcPr>
            <w:tcW w:w="2368" w:type="dxa"/>
            <w:gridSpan w:val="3"/>
          </w:tcPr>
          <w:p w14:paraId="1115D06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CE7BA0F" w14:textId="33033640" w:rsidR="00F5082D" w:rsidRPr="00FA0CA9" w:rsidRDefault="002A0D40" w:rsidP="00FA0CA9">
            <w:pPr>
              <w:rPr>
                <w:rFonts w:ascii="Arial" w:hAnsi="Arial" w:cs="Arial"/>
                <w:b/>
                <w:sz w:val="24"/>
                <w:szCs w:val="24"/>
              </w:rPr>
            </w:pPr>
            <w:r>
              <w:rPr>
                <w:rFonts w:ascii="Arial" w:hAnsi="Arial" w:cs="Arial"/>
                <w:b/>
                <w:sz w:val="24"/>
                <w:szCs w:val="24"/>
              </w:rPr>
              <w:t>4.1</w:t>
            </w:r>
          </w:p>
        </w:tc>
      </w:tr>
      <w:tr w:rsidR="00B96E16" w:rsidRPr="00034194" w14:paraId="14DE9639" w14:textId="77777777" w:rsidTr="00D30FF1">
        <w:tc>
          <w:tcPr>
            <w:tcW w:w="2122" w:type="dxa"/>
          </w:tcPr>
          <w:p w14:paraId="270364C9" w14:textId="77777777" w:rsidR="00B96E16" w:rsidRPr="00FA0CA9" w:rsidRDefault="00B96E16" w:rsidP="00B96E16">
            <w:pPr>
              <w:rPr>
                <w:rFonts w:ascii="Arial" w:hAnsi="Arial" w:cs="Arial"/>
                <w:b/>
                <w:sz w:val="24"/>
                <w:szCs w:val="24"/>
              </w:rPr>
            </w:pPr>
            <w:r w:rsidRPr="00FA0CA9">
              <w:rPr>
                <w:rFonts w:ascii="Arial" w:hAnsi="Arial" w:cs="Arial"/>
                <w:b/>
                <w:sz w:val="24"/>
                <w:szCs w:val="24"/>
              </w:rPr>
              <w:t>Report Title</w:t>
            </w:r>
          </w:p>
        </w:tc>
        <w:tc>
          <w:tcPr>
            <w:tcW w:w="6894" w:type="dxa"/>
            <w:gridSpan w:val="6"/>
          </w:tcPr>
          <w:p w14:paraId="483E30AF" w14:textId="0929BCE2" w:rsidR="00B96E16" w:rsidRPr="00B96E16" w:rsidRDefault="00B96E16" w:rsidP="00A73565">
            <w:pPr>
              <w:rPr>
                <w:rFonts w:ascii="Arial" w:hAnsi="Arial" w:cs="Arial"/>
                <w:b/>
                <w:sz w:val="24"/>
                <w:szCs w:val="24"/>
              </w:rPr>
            </w:pPr>
            <w:r w:rsidRPr="00B96E16">
              <w:rPr>
                <w:rFonts w:ascii="Arial" w:eastAsia="Arial" w:hAnsi="Arial" w:cs="Arial"/>
                <w:b/>
                <w:bCs/>
                <w:szCs w:val="24"/>
              </w:rPr>
              <w:t>Annual Plan 23/24 Delivery: Quarter</w:t>
            </w:r>
            <w:r w:rsidR="00A73565">
              <w:rPr>
                <w:rFonts w:ascii="Arial" w:eastAsia="Arial" w:hAnsi="Arial" w:cs="Arial"/>
                <w:b/>
                <w:bCs/>
                <w:szCs w:val="24"/>
              </w:rPr>
              <w:t xml:space="preserve"> 2 </w:t>
            </w:r>
            <w:r w:rsidRPr="00B96E16">
              <w:rPr>
                <w:rFonts w:ascii="Arial" w:eastAsia="Arial" w:hAnsi="Arial" w:cs="Arial"/>
                <w:b/>
                <w:bCs/>
                <w:szCs w:val="24"/>
              </w:rPr>
              <w:t xml:space="preserve"> Progress Report </w:t>
            </w:r>
          </w:p>
        </w:tc>
      </w:tr>
      <w:tr w:rsidR="00B96E16" w:rsidRPr="00034194" w14:paraId="19613F91" w14:textId="77777777" w:rsidTr="00D30FF1">
        <w:tc>
          <w:tcPr>
            <w:tcW w:w="2122" w:type="dxa"/>
          </w:tcPr>
          <w:p w14:paraId="3A35CAB8" w14:textId="77777777" w:rsidR="00B96E16" w:rsidRPr="00FA0CA9" w:rsidRDefault="00B96E16" w:rsidP="00B96E16">
            <w:pPr>
              <w:rPr>
                <w:rFonts w:ascii="Arial" w:hAnsi="Arial" w:cs="Arial"/>
                <w:b/>
                <w:sz w:val="24"/>
                <w:szCs w:val="24"/>
              </w:rPr>
            </w:pPr>
            <w:r w:rsidRPr="00FA0CA9">
              <w:rPr>
                <w:rFonts w:ascii="Arial" w:hAnsi="Arial" w:cs="Arial"/>
                <w:b/>
                <w:sz w:val="24"/>
                <w:szCs w:val="24"/>
              </w:rPr>
              <w:t>Report Author</w:t>
            </w:r>
          </w:p>
        </w:tc>
        <w:tc>
          <w:tcPr>
            <w:tcW w:w="6894" w:type="dxa"/>
            <w:gridSpan w:val="6"/>
          </w:tcPr>
          <w:p w14:paraId="6FDC6BDC" w14:textId="77777777" w:rsidR="00B96E16" w:rsidRPr="00B96E16" w:rsidRDefault="00B96E16" w:rsidP="00B96E16">
            <w:pPr>
              <w:rPr>
                <w:rFonts w:ascii="Arial" w:eastAsia="Arial" w:hAnsi="Arial" w:cs="Arial"/>
                <w:szCs w:val="24"/>
              </w:rPr>
            </w:pPr>
            <w:r w:rsidRPr="00B96E16">
              <w:rPr>
                <w:rFonts w:ascii="Arial" w:eastAsia="Arial" w:hAnsi="Arial" w:cs="Arial"/>
                <w:szCs w:val="24"/>
              </w:rPr>
              <w:t>Kirstie Lambert, Strategic Planning Manager</w:t>
            </w:r>
          </w:p>
          <w:p w14:paraId="7622D59F" w14:textId="77777777" w:rsidR="00B96E16" w:rsidRPr="00B96E16" w:rsidRDefault="00B96E16" w:rsidP="00B96E16">
            <w:pPr>
              <w:rPr>
                <w:rFonts w:ascii="Arial" w:eastAsia="Arial" w:hAnsi="Arial" w:cs="Arial"/>
                <w:szCs w:val="24"/>
              </w:rPr>
            </w:pPr>
            <w:r w:rsidRPr="00B96E16">
              <w:rPr>
                <w:rFonts w:ascii="Arial" w:eastAsia="Arial" w:hAnsi="Arial" w:cs="Arial"/>
                <w:szCs w:val="24"/>
              </w:rPr>
              <w:t>Ruth Tovey, Head of Strategic Planning</w:t>
            </w:r>
          </w:p>
          <w:p w14:paraId="3CAECFA8" w14:textId="5364AF21" w:rsidR="00B96E16" w:rsidRPr="00B96E16" w:rsidRDefault="00B96E16" w:rsidP="00B96E16">
            <w:pPr>
              <w:rPr>
                <w:rFonts w:ascii="Arial" w:hAnsi="Arial" w:cs="Arial"/>
                <w:sz w:val="24"/>
                <w:szCs w:val="24"/>
              </w:rPr>
            </w:pPr>
            <w:r w:rsidRPr="00B96E16">
              <w:rPr>
                <w:rFonts w:ascii="Arial" w:eastAsia="Arial" w:hAnsi="Arial" w:cs="Arial"/>
                <w:szCs w:val="24"/>
              </w:rPr>
              <w:t>Meghann Protheroe, Head of Performance</w:t>
            </w:r>
          </w:p>
        </w:tc>
      </w:tr>
      <w:tr w:rsidR="00B96E16" w:rsidRPr="00034194" w14:paraId="6BBE645D" w14:textId="77777777" w:rsidTr="00D30FF1">
        <w:tc>
          <w:tcPr>
            <w:tcW w:w="2122" w:type="dxa"/>
          </w:tcPr>
          <w:p w14:paraId="42D067DB" w14:textId="77777777" w:rsidR="00B96E16" w:rsidRPr="00FA0CA9" w:rsidRDefault="00B96E16" w:rsidP="00B96E16">
            <w:pPr>
              <w:rPr>
                <w:rFonts w:ascii="Arial" w:hAnsi="Arial" w:cs="Arial"/>
                <w:b/>
                <w:sz w:val="24"/>
                <w:szCs w:val="24"/>
              </w:rPr>
            </w:pPr>
            <w:r w:rsidRPr="00FA0CA9">
              <w:rPr>
                <w:rFonts w:ascii="Arial" w:hAnsi="Arial" w:cs="Arial"/>
                <w:b/>
                <w:sz w:val="24"/>
                <w:szCs w:val="24"/>
              </w:rPr>
              <w:t>Report Sponsor</w:t>
            </w:r>
          </w:p>
        </w:tc>
        <w:tc>
          <w:tcPr>
            <w:tcW w:w="6894" w:type="dxa"/>
            <w:gridSpan w:val="6"/>
          </w:tcPr>
          <w:p w14:paraId="617CE50F" w14:textId="77777777" w:rsidR="00B96E16" w:rsidRPr="00B96E16" w:rsidRDefault="00B96E16" w:rsidP="00B96E16">
            <w:pPr>
              <w:rPr>
                <w:rFonts w:ascii="Arial" w:eastAsia="Arial" w:hAnsi="Arial" w:cs="Arial"/>
                <w:szCs w:val="24"/>
              </w:rPr>
            </w:pPr>
            <w:r w:rsidRPr="00B96E16">
              <w:rPr>
                <w:rFonts w:ascii="Arial" w:eastAsia="Arial" w:hAnsi="Arial" w:cs="Arial"/>
                <w:szCs w:val="24"/>
              </w:rPr>
              <w:t>Karen Stapleton, Deputy Director of Strategy</w:t>
            </w:r>
          </w:p>
          <w:p w14:paraId="502D0FA7" w14:textId="0F6C4DF7" w:rsidR="00B96E16" w:rsidRPr="00B96E16" w:rsidRDefault="00B96E16" w:rsidP="00B96E16">
            <w:pPr>
              <w:rPr>
                <w:rFonts w:ascii="Arial" w:hAnsi="Arial" w:cs="Arial"/>
                <w:sz w:val="24"/>
                <w:szCs w:val="24"/>
              </w:rPr>
            </w:pPr>
            <w:r w:rsidRPr="00B96E16">
              <w:rPr>
                <w:rFonts w:ascii="Arial" w:eastAsia="Arial" w:hAnsi="Arial" w:cs="Arial"/>
                <w:szCs w:val="24"/>
              </w:rPr>
              <w:t>Deb Lewis, Chief Operating Officer</w:t>
            </w:r>
          </w:p>
        </w:tc>
      </w:tr>
      <w:tr w:rsidR="00B96E16" w:rsidRPr="00034194" w14:paraId="745DCAA2" w14:textId="77777777" w:rsidTr="00D30FF1">
        <w:tc>
          <w:tcPr>
            <w:tcW w:w="2122" w:type="dxa"/>
          </w:tcPr>
          <w:p w14:paraId="021D36CE" w14:textId="77777777" w:rsidR="00B96E16" w:rsidRPr="00FA0CA9" w:rsidRDefault="00B96E16" w:rsidP="00B96E16">
            <w:pPr>
              <w:rPr>
                <w:rFonts w:ascii="Arial" w:hAnsi="Arial" w:cs="Arial"/>
                <w:b/>
                <w:sz w:val="24"/>
                <w:szCs w:val="24"/>
              </w:rPr>
            </w:pPr>
            <w:r w:rsidRPr="00FA0CA9">
              <w:rPr>
                <w:rFonts w:ascii="Arial" w:hAnsi="Arial" w:cs="Arial"/>
                <w:b/>
                <w:sz w:val="24"/>
                <w:szCs w:val="24"/>
              </w:rPr>
              <w:t>Presented by</w:t>
            </w:r>
          </w:p>
        </w:tc>
        <w:tc>
          <w:tcPr>
            <w:tcW w:w="6894" w:type="dxa"/>
            <w:gridSpan w:val="6"/>
          </w:tcPr>
          <w:p w14:paraId="35CC296B" w14:textId="0F33AD75" w:rsidR="00B96E16" w:rsidRPr="00B96E16" w:rsidRDefault="00B96E16" w:rsidP="00B96E16">
            <w:pPr>
              <w:rPr>
                <w:rFonts w:ascii="Arial" w:hAnsi="Arial" w:cs="Arial"/>
                <w:sz w:val="24"/>
                <w:szCs w:val="24"/>
              </w:rPr>
            </w:pPr>
            <w:r w:rsidRPr="00B96E16">
              <w:rPr>
                <w:rFonts w:ascii="Arial" w:eastAsia="Arial" w:hAnsi="Arial" w:cs="Arial"/>
                <w:szCs w:val="24"/>
              </w:rPr>
              <w:t>Nerissa Vaughan, Interim Executive Director of Strategy</w:t>
            </w:r>
          </w:p>
        </w:tc>
      </w:tr>
      <w:tr w:rsidR="00083FC0" w:rsidRPr="00034194" w14:paraId="421B867F" w14:textId="77777777" w:rsidTr="00D30FF1">
        <w:tc>
          <w:tcPr>
            <w:tcW w:w="2122" w:type="dxa"/>
          </w:tcPr>
          <w:p w14:paraId="4D3394BF" w14:textId="77777777" w:rsidR="00BC241D" w:rsidRPr="00A954D5" w:rsidRDefault="00BC241D" w:rsidP="00FA0CA9">
            <w:pPr>
              <w:rPr>
                <w:rFonts w:ascii="Arial" w:hAnsi="Arial" w:cs="Arial"/>
                <w:b/>
                <w:sz w:val="24"/>
                <w:szCs w:val="24"/>
              </w:rPr>
            </w:pPr>
            <w:r w:rsidRPr="00A954D5">
              <w:rPr>
                <w:rFonts w:ascii="Arial" w:hAnsi="Arial" w:cs="Arial"/>
                <w:b/>
                <w:sz w:val="24"/>
                <w:szCs w:val="24"/>
              </w:rPr>
              <w:t xml:space="preserve">Freedom of Information </w:t>
            </w:r>
          </w:p>
        </w:tc>
        <w:tc>
          <w:tcPr>
            <w:tcW w:w="6894"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4EDE52CE" w14:textId="0E5F8C99" w:rsidR="00BC241D" w:rsidRPr="00A954D5" w:rsidRDefault="00B51F7A" w:rsidP="00FA0CA9">
                <w:pPr>
                  <w:rPr>
                    <w:rFonts w:ascii="Arial" w:hAnsi="Arial" w:cs="Arial"/>
                    <w:sz w:val="24"/>
                    <w:szCs w:val="24"/>
                  </w:rPr>
                </w:pPr>
                <w:r>
                  <w:rPr>
                    <w:rFonts w:ascii="Arial" w:hAnsi="Arial" w:cs="Arial"/>
                    <w:sz w:val="24"/>
                    <w:szCs w:val="24"/>
                  </w:rPr>
                  <w:t>Open</w:t>
                </w:r>
              </w:p>
            </w:sdtContent>
          </w:sdt>
        </w:tc>
      </w:tr>
      <w:tr w:rsidR="00D87D28" w:rsidRPr="00034194" w14:paraId="608880C1" w14:textId="77777777" w:rsidTr="00D30FF1">
        <w:tc>
          <w:tcPr>
            <w:tcW w:w="2122" w:type="dxa"/>
          </w:tcPr>
          <w:p w14:paraId="350391ED" w14:textId="77777777" w:rsidR="00D87D28" w:rsidRPr="00FA0CA9" w:rsidRDefault="00D87D28" w:rsidP="00D87D28">
            <w:pPr>
              <w:rPr>
                <w:rFonts w:ascii="Arial" w:hAnsi="Arial" w:cs="Arial"/>
                <w:b/>
                <w:sz w:val="24"/>
                <w:szCs w:val="24"/>
              </w:rPr>
            </w:pPr>
            <w:r w:rsidRPr="00FA0CA9">
              <w:rPr>
                <w:rFonts w:ascii="Arial" w:hAnsi="Arial" w:cs="Arial"/>
                <w:b/>
                <w:sz w:val="24"/>
                <w:szCs w:val="24"/>
              </w:rPr>
              <w:t>Purpose of the Report</w:t>
            </w:r>
          </w:p>
        </w:tc>
        <w:tc>
          <w:tcPr>
            <w:tcW w:w="6894" w:type="dxa"/>
            <w:gridSpan w:val="6"/>
          </w:tcPr>
          <w:p w14:paraId="1798EB53" w14:textId="2E0F6062" w:rsidR="00D87D28" w:rsidRPr="00D87D28" w:rsidRDefault="00D87D28" w:rsidP="00A73565">
            <w:pPr>
              <w:ind w:right="96"/>
              <w:rPr>
                <w:rFonts w:ascii="Arial" w:hAnsi="Arial" w:cs="Arial"/>
                <w:sz w:val="24"/>
                <w:szCs w:val="24"/>
              </w:rPr>
            </w:pPr>
            <w:r w:rsidRPr="00D87D28">
              <w:rPr>
                <w:rFonts w:ascii="Arial" w:eastAsia="Arial" w:hAnsi="Arial" w:cs="Arial"/>
              </w:rPr>
              <w:t>This paper provides the reported Quarter 2 status of the priorities for delivery, as set out in the Health Board Annual Plan 23/24 a</w:t>
            </w:r>
            <w:r w:rsidR="00A73565">
              <w:rPr>
                <w:rFonts w:ascii="Arial" w:eastAsia="Arial" w:hAnsi="Arial" w:cs="Arial"/>
              </w:rPr>
              <w:t>s Goals Methods Outcomes (GMOs)</w:t>
            </w:r>
          </w:p>
        </w:tc>
      </w:tr>
      <w:tr w:rsidR="00D87D28" w:rsidRPr="00034194" w14:paraId="25D8F664" w14:textId="77777777" w:rsidTr="00D30FF1">
        <w:tc>
          <w:tcPr>
            <w:tcW w:w="2122" w:type="dxa"/>
          </w:tcPr>
          <w:p w14:paraId="6FC04F64" w14:textId="77777777" w:rsidR="00D87D28" w:rsidRPr="00FA0CA9" w:rsidRDefault="00D87D28" w:rsidP="00D87D28">
            <w:pPr>
              <w:rPr>
                <w:rFonts w:ascii="Arial" w:hAnsi="Arial" w:cs="Arial"/>
                <w:b/>
                <w:sz w:val="24"/>
                <w:szCs w:val="24"/>
              </w:rPr>
            </w:pPr>
            <w:r w:rsidRPr="00FA0CA9">
              <w:rPr>
                <w:rFonts w:ascii="Arial" w:hAnsi="Arial" w:cs="Arial"/>
                <w:b/>
                <w:sz w:val="24"/>
                <w:szCs w:val="24"/>
              </w:rPr>
              <w:t>Key Issues</w:t>
            </w:r>
          </w:p>
          <w:p w14:paraId="3FB2A305" w14:textId="77777777" w:rsidR="00D87D28" w:rsidRPr="00FA0CA9" w:rsidRDefault="00D87D28" w:rsidP="00D87D28">
            <w:pPr>
              <w:rPr>
                <w:rFonts w:ascii="Arial" w:hAnsi="Arial" w:cs="Arial"/>
                <w:b/>
                <w:sz w:val="24"/>
                <w:szCs w:val="24"/>
              </w:rPr>
            </w:pPr>
          </w:p>
          <w:p w14:paraId="4324BBAD" w14:textId="77777777" w:rsidR="00D87D28" w:rsidRPr="00FA0CA9" w:rsidRDefault="00D87D28" w:rsidP="00D87D28">
            <w:pPr>
              <w:rPr>
                <w:rFonts w:ascii="Arial" w:hAnsi="Arial" w:cs="Arial"/>
                <w:b/>
                <w:sz w:val="24"/>
                <w:szCs w:val="24"/>
              </w:rPr>
            </w:pPr>
          </w:p>
          <w:p w14:paraId="7340B2E9" w14:textId="77777777" w:rsidR="00D87D28" w:rsidRPr="00FA0CA9" w:rsidRDefault="00D87D28" w:rsidP="00D87D28">
            <w:pPr>
              <w:rPr>
                <w:rFonts w:ascii="Arial" w:hAnsi="Arial" w:cs="Arial"/>
                <w:b/>
                <w:sz w:val="24"/>
                <w:szCs w:val="24"/>
              </w:rPr>
            </w:pPr>
          </w:p>
        </w:tc>
        <w:tc>
          <w:tcPr>
            <w:tcW w:w="6894" w:type="dxa"/>
            <w:gridSpan w:val="6"/>
          </w:tcPr>
          <w:p w14:paraId="3447C533" w14:textId="77777777" w:rsidR="00D87D28" w:rsidRPr="00D87D28" w:rsidRDefault="00D87D28" w:rsidP="00D87D28">
            <w:pPr>
              <w:pStyle w:val="ListParagraph"/>
              <w:numPr>
                <w:ilvl w:val="0"/>
                <w:numId w:val="3"/>
              </w:numPr>
              <w:spacing w:after="160" w:line="256" w:lineRule="auto"/>
              <w:ind w:left="316" w:right="96" w:hanging="283"/>
              <w:jc w:val="both"/>
              <w:rPr>
                <w:rFonts w:ascii="Arial" w:hAnsi="Arial" w:cs="Arial"/>
                <w:color w:val="FF0000"/>
              </w:rPr>
            </w:pPr>
            <w:r w:rsidRPr="00D87D28">
              <w:rPr>
                <w:rFonts w:ascii="Arial" w:eastAsia="Arial" w:hAnsi="Arial" w:cs="Arial"/>
                <w:color w:val="000000" w:themeColor="text1"/>
              </w:rPr>
              <w:t>High-level summary provided of the position at the end of Q2 (1</w:t>
            </w:r>
            <w:r w:rsidRPr="00D87D28">
              <w:rPr>
                <w:rFonts w:ascii="Arial" w:eastAsia="Arial" w:hAnsi="Arial" w:cs="Arial"/>
                <w:color w:val="000000" w:themeColor="text1"/>
                <w:vertAlign w:val="superscript"/>
              </w:rPr>
              <w:t>st</w:t>
            </w:r>
            <w:r w:rsidRPr="00D87D28">
              <w:rPr>
                <w:rFonts w:ascii="Arial" w:eastAsia="Arial" w:hAnsi="Arial" w:cs="Arial"/>
                <w:color w:val="000000" w:themeColor="text1"/>
              </w:rPr>
              <w:t xml:space="preserve"> July 2023 – 30</w:t>
            </w:r>
            <w:r w:rsidRPr="00D87D28">
              <w:rPr>
                <w:rFonts w:ascii="Arial" w:eastAsia="Arial" w:hAnsi="Arial" w:cs="Arial"/>
                <w:color w:val="000000" w:themeColor="text1"/>
                <w:vertAlign w:val="superscript"/>
              </w:rPr>
              <w:t xml:space="preserve">th </w:t>
            </w:r>
            <w:r w:rsidRPr="00D87D28">
              <w:rPr>
                <w:rFonts w:ascii="Arial" w:eastAsia="Arial" w:hAnsi="Arial" w:cs="Arial"/>
                <w:color w:val="000000" w:themeColor="text1"/>
              </w:rPr>
              <w:t xml:space="preserve">September 2023) in respect of delivery against Annual Plan priorities (Goals and Methods). Where priorities are reported as off-track, mitigating actions and revised delivery timescales are highlighted. </w:t>
            </w:r>
          </w:p>
          <w:p w14:paraId="7FF73BB9" w14:textId="77777777" w:rsidR="00D87D28" w:rsidRPr="00D87D28" w:rsidRDefault="00D87D28" w:rsidP="00D87D28">
            <w:pPr>
              <w:pStyle w:val="ListParagraph"/>
              <w:numPr>
                <w:ilvl w:val="0"/>
                <w:numId w:val="3"/>
              </w:numPr>
              <w:spacing w:after="160" w:line="256" w:lineRule="auto"/>
              <w:ind w:left="316" w:right="96" w:hanging="283"/>
              <w:jc w:val="both"/>
              <w:rPr>
                <w:rFonts w:ascii="Arial" w:hAnsi="Arial" w:cs="Arial"/>
                <w:color w:val="FF0000"/>
              </w:rPr>
            </w:pPr>
            <w:r w:rsidRPr="00D87D28">
              <w:rPr>
                <w:rFonts w:ascii="Arial" w:eastAsia="Arial" w:hAnsi="Arial" w:cs="Arial"/>
                <w:color w:val="000000" w:themeColor="text1"/>
              </w:rPr>
              <w:t>Performance against Annual Plan outcome measures are reported at the end of Q2 are reported where metrics, data sources and trajectories are confirmed.</w:t>
            </w:r>
          </w:p>
          <w:p w14:paraId="0CFB758A" w14:textId="4ABB1E72" w:rsidR="00D87D28" w:rsidRPr="00D87D28" w:rsidRDefault="00D87D28" w:rsidP="00D87D28">
            <w:pPr>
              <w:pStyle w:val="ListParagraph"/>
              <w:numPr>
                <w:ilvl w:val="0"/>
                <w:numId w:val="3"/>
              </w:numPr>
              <w:spacing w:after="160" w:line="256" w:lineRule="auto"/>
              <w:ind w:left="316" w:right="96" w:hanging="283"/>
              <w:jc w:val="both"/>
              <w:rPr>
                <w:rFonts w:ascii="Arial" w:hAnsi="Arial" w:cs="Arial"/>
                <w:color w:val="FF0000"/>
              </w:rPr>
            </w:pPr>
            <w:r w:rsidRPr="00D87D28">
              <w:rPr>
                <w:rFonts w:ascii="Arial" w:hAnsi="Arial" w:cs="Arial"/>
              </w:rPr>
              <w:t>The Minimum Data Set (MDS) has been updated for Q2 with actual data against the required metrics, as requested by Welsh Government as part of the NHS Wales planning process.</w:t>
            </w:r>
          </w:p>
        </w:tc>
      </w:tr>
      <w:tr w:rsidR="00083FC0" w:rsidRPr="00034194" w14:paraId="1845B434" w14:textId="77777777" w:rsidTr="00D30FF1">
        <w:trPr>
          <w:trHeight w:val="97"/>
        </w:trPr>
        <w:tc>
          <w:tcPr>
            <w:tcW w:w="2122" w:type="dxa"/>
            <w:vMerge w:val="restart"/>
          </w:tcPr>
          <w:p w14:paraId="0F712A34"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036CD87F"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994" w:type="dxa"/>
            <w:shd w:val="clear" w:color="auto" w:fill="D5DCE4" w:themeFill="text2" w:themeFillTint="33"/>
          </w:tcPr>
          <w:p w14:paraId="01BA3E2E" w14:textId="77777777" w:rsidR="0020539A" w:rsidRPr="00D30FF1" w:rsidRDefault="0020539A" w:rsidP="00FA0CA9">
            <w:pPr>
              <w:rPr>
                <w:rFonts w:ascii="Arial" w:hAnsi="Arial" w:cs="Arial"/>
                <w:b/>
                <w:szCs w:val="24"/>
              </w:rPr>
            </w:pPr>
            <w:r w:rsidRPr="00D30FF1">
              <w:rPr>
                <w:rFonts w:ascii="Arial" w:hAnsi="Arial" w:cs="Arial"/>
                <w:b/>
                <w:szCs w:val="24"/>
              </w:rPr>
              <w:t>Information</w:t>
            </w:r>
          </w:p>
        </w:tc>
        <w:tc>
          <w:tcPr>
            <w:tcW w:w="1723" w:type="dxa"/>
            <w:gridSpan w:val="2"/>
            <w:shd w:val="clear" w:color="auto" w:fill="D5DCE4" w:themeFill="text2" w:themeFillTint="33"/>
          </w:tcPr>
          <w:p w14:paraId="60F02D78" w14:textId="77777777" w:rsidR="0020539A" w:rsidRPr="00D30FF1" w:rsidRDefault="0020539A" w:rsidP="00FA0CA9">
            <w:pPr>
              <w:rPr>
                <w:rFonts w:ascii="Arial" w:hAnsi="Arial" w:cs="Arial"/>
                <w:b/>
                <w:szCs w:val="24"/>
              </w:rPr>
            </w:pPr>
            <w:r w:rsidRPr="00D30FF1">
              <w:rPr>
                <w:rFonts w:ascii="Arial" w:hAnsi="Arial" w:cs="Arial"/>
                <w:b/>
                <w:szCs w:val="24"/>
              </w:rPr>
              <w:t>Discussion</w:t>
            </w:r>
          </w:p>
        </w:tc>
        <w:tc>
          <w:tcPr>
            <w:tcW w:w="1661" w:type="dxa"/>
            <w:shd w:val="clear" w:color="auto" w:fill="D5DCE4" w:themeFill="text2" w:themeFillTint="33"/>
          </w:tcPr>
          <w:p w14:paraId="790D4EBA" w14:textId="77777777" w:rsidR="0020539A" w:rsidRPr="00D30FF1" w:rsidRDefault="0020539A" w:rsidP="00FA0CA9">
            <w:pPr>
              <w:rPr>
                <w:rFonts w:ascii="Arial" w:hAnsi="Arial" w:cs="Arial"/>
                <w:b/>
                <w:szCs w:val="24"/>
              </w:rPr>
            </w:pPr>
            <w:r w:rsidRPr="00D30FF1">
              <w:rPr>
                <w:rFonts w:ascii="Arial" w:hAnsi="Arial" w:cs="Arial"/>
                <w:b/>
                <w:szCs w:val="24"/>
              </w:rPr>
              <w:t>Assurance</w:t>
            </w:r>
          </w:p>
        </w:tc>
        <w:tc>
          <w:tcPr>
            <w:tcW w:w="1516" w:type="dxa"/>
            <w:gridSpan w:val="2"/>
            <w:shd w:val="clear" w:color="auto" w:fill="D5DCE4" w:themeFill="text2" w:themeFillTint="33"/>
          </w:tcPr>
          <w:p w14:paraId="0E922943" w14:textId="77777777" w:rsidR="0020539A" w:rsidRPr="00D30FF1" w:rsidRDefault="0020539A" w:rsidP="00FA0CA9">
            <w:pPr>
              <w:rPr>
                <w:rFonts w:ascii="Arial" w:hAnsi="Arial" w:cs="Arial"/>
                <w:b/>
                <w:szCs w:val="24"/>
              </w:rPr>
            </w:pPr>
            <w:r w:rsidRPr="00D30FF1">
              <w:rPr>
                <w:rFonts w:ascii="Arial" w:hAnsi="Arial" w:cs="Arial"/>
                <w:b/>
                <w:szCs w:val="24"/>
              </w:rPr>
              <w:t>Approval</w:t>
            </w:r>
          </w:p>
        </w:tc>
      </w:tr>
      <w:tr w:rsidR="00083FC0" w:rsidRPr="00034194" w14:paraId="4C4CE27D" w14:textId="77777777" w:rsidTr="00D30FF1">
        <w:trPr>
          <w:trHeight w:val="96"/>
        </w:trPr>
        <w:tc>
          <w:tcPr>
            <w:tcW w:w="2122" w:type="dxa"/>
            <w:vMerge/>
          </w:tcPr>
          <w:p w14:paraId="451EDF9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994" w:type="dxa"/>
              </w:tcPr>
              <w:p w14:paraId="4C74A69B" w14:textId="7A983A2A" w:rsidR="0020539A" w:rsidRPr="00FA0CA9" w:rsidRDefault="00B96E1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22860BA" w14:textId="3929B6A7" w:rsidR="0020539A" w:rsidRPr="00FA0CA9" w:rsidRDefault="00D30FF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2137FEF" w14:textId="335F2D31" w:rsidR="0020539A" w:rsidRPr="00FA0CA9" w:rsidRDefault="00B96E1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511FCEC9" w14:textId="7C95D039" w:rsidR="0020539A" w:rsidRPr="00FA0CA9" w:rsidRDefault="00B96E1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17C377E" w14:textId="77777777" w:rsidTr="00A73565">
        <w:trPr>
          <w:trHeight w:val="1649"/>
        </w:trPr>
        <w:tc>
          <w:tcPr>
            <w:tcW w:w="2122" w:type="dxa"/>
          </w:tcPr>
          <w:p w14:paraId="3C99BDB6"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710FC2F6" w14:textId="77777777" w:rsidR="0020539A" w:rsidRPr="00FA0CA9" w:rsidRDefault="0020539A" w:rsidP="00FA0CA9">
            <w:pPr>
              <w:rPr>
                <w:rFonts w:ascii="Arial" w:hAnsi="Arial" w:cs="Arial"/>
                <w:b/>
                <w:sz w:val="24"/>
                <w:szCs w:val="24"/>
              </w:rPr>
            </w:pPr>
          </w:p>
        </w:tc>
        <w:tc>
          <w:tcPr>
            <w:tcW w:w="6894" w:type="dxa"/>
            <w:gridSpan w:val="6"/>
          </w:tcPr>
          <w:p w14:paraId="04B73B07" w14:textId="77777777" w:rsidR="00585277" w:rsidRPr="001D6A53" w:rsidRDefault="00585277" w:rsidP="00FA0CA9">
            <w:pPr>
              <w:ind w:right="96"/>
              <w:rPr>
                <w:rFonts w:ascii="Arial" w:hAnsi="Arial" w:cs="Arial"/>
                <w:sz w:val="24"/>
                <w:szCs w:val="24"/>
              </w:rPr>
            </w:pPr>
            <w:r w:rsidRPr="001D6A53">
              <w:rPr>
                <w:rFonts w:ascii="Arial" w:hAnsi="Arial" w:cs="Arial"/>
                <w:sz w:val="24"/>
                <w:szCs w:val="24"/>
              </w:rPr>
              <w:t>Members are asked to:</w:t>
            </w:r>
          </w:p>
          <w:p w14:paraId="7D4359FA" w14:textId="744B7925" w:rsidR="00D87D28" w:rsidRPr="00A73565" w:rsidRDefault="00D87D28" w:rsidP="00A73565">
            <w:pPr>
              <w:pStyle w:val="ListParagraph"/>
              <w:numPr>
                <w:ilvl w:val="0"/>
                <w:numId w:val="1"/>
              </w:numPr>
              <w:jc w:val="both"/>
              <w:rPr>
                <w:rFonts w:ascii="Arial" w:eastAsia="Arial" w:hAnsi="Arial" w:cs="Arial"/>
                <w:color w:val="000000" w:themeColor="text1"/>
              </w:rPr>
            </w:pPr>
            <w:r w:rsidRPr="0073421D">
              <w:rPr>
                <w:rFonts w:ascii="Arial" w:eastAsia="Arial" w:hAnsi="Arial" w:cs="Arial"/>
                <w:b/>
                <w:bCs/>
                <w:color w:val="000000" w:themeColor="text1"/>
              </w:rPr>
              <w:t xml:space="preserve">NOTE </w:t>
            </w:r>
            <w:r w:rsidRPr="0073421D">
              <w:rPr>
                <w:rFonts w:ascii="Arial" w:eastAsia="Arial" w:hAnsi="Arial" w:cs="Arial"/>
                <w:color w:val="000000" w:themeColor="text1"/>
              </w:rPr>
              <w:t>the areas of achievements t</w:t>
            </w:r>
            <w:r w:rsidR="00A73565">
              <w:rPr>
                <w:rFonts w:ascii="Arial" w:eastAsia="Arial" w:hAnsi="Arial" w:cs="Arial"/>
                <w:color w:val="000000" w:themeColor="text1"/>
              </w:rPr>
              <w:t xml:space="preserve">o deliver the Annual Plan in Q2 and the </w:t>
            </w:r>
            <w:r w:rsidRPr="00A73565">
              <w:rPr>
                <w:rFonts w:ascii="Arial" w:eastAsia="Arial" w:hAnsi="Arial" w:cs="Arial"/>
                <w:color w:val="000000" w:themeColor="text1"/>
              </w:rPr>
              <w:t>mitigating actions against GMOs which are off-track</w:t>
            </w:r>
            <w:r w:rsidR="00A73565">
              <w:rPr>
                <w:rFonts w:ascii="Arial" w:eastAsia="Arial" w:hAnsi="Arial" w:cs="Arial"/>
                <w:color w:val="000000" w:themeColor="text1"/>
              </w:rPr>
              <w:t>, agreed by Management Board on 15</w:t>
            </w:r>
            <w:r w:rsidR="00A73565" w:rsidRPr="00A73565">
              <w:rPr>
                <w:rFonts w:ascii="Arial" w:eastAsia="Arial" w:hAnsi="Arial" w:cs="Arial"/>
                <w:color w:val="000000" w:themeColor="text1"/>
                <w:vertAlign w:val="superscript"/>
              </w:rPr>
              <w:t>th</w:t>
            </w:r>
            <w:r w:rsidR="00A73565">
              <w:rPr>
                <w:rFonts w:ascii="Arial" w:eastAsia="Arial" w:hAnsi="Arial" w:cs="Arial"/>
                <w:color w:val="000000" w:themeColor="text1"/>
              </w:rPr>
              <w:t xml:space="preserve"> November.</w:t>
            </w:r>
          </w:p>
          <w:p w14:paraId="3F21DF31" w14:textId="42059581" w:rsidR="00FF4297" w:rsidRPr="00FF4297" w:rsidRDefault="00A73565" w:rsidP="00A73565">
            <w:pPr>
              <w:pStyle w:val="ListParagraph"/>
              <w:numPr>
                <w:ilvl w:val="0"/>
                <w:numId w:val="1"/>
              </w:numPr>
              <w:ind w:right="96"/>
              <w:rPr>
                <w:rFonts w:ascii="Arial" w:hAnsi="Arial" w:cs="Arial"/>
                <w:sz w:val="24"/>
                <w:szCs w:val="24"/>
              </w:rPr>
            </w:pPr>
            <w:r>
              <w:rPr>
                <w:rFonts w:ascii="Arial" w:hAnsi="Arial" w:cs="Arial"/>
                <w:b/>
              </w:rPr>
              <w:t xml:space="preserve">ENDORSE </w:t>
            </w:r>
            <w:r w:rsidR="00D87D28" w:rsidRPr="0073421D">
              <w:rPr>
                <w:rFonts w:ascii="Arial" w:hAnsi="Arial" w:cs="Arial"/>
              </w:rPr>
              <w:t>updated MDS for Quarter 2</w:t>
            </w:r>
            <w:r w:rsidR="00D87D28">
              <w:rPr>
                <w:rFonts w:ascii="Arial" w:hAnsi="Arial" w:cs="Arial"/>
              </w:rPr>
              <w:t xml:space="preserve"> </w:t>
            </w:r>
            <w:r>
              <w:rPr>
                <w:rFonts w:ascii="Arial" w:hAnsi="Arial" w:cs="Arial"/>
              </w:rPr>
              <w:t>which was submitted to WG following approval by Management Board on 15</w:t>
            </w:r>
            <w:r w:rsidRPr="00A73565">
              <w:rPr>
                <w:rFonts w:ascii="Arial" w:hAnsi="Arial" w:cs="Arial"/>
                <w:vertAlign w:val="superscript"/>
              </w:rPr>
              <w:t>th</w:t>
            </w:r>
            <w:r>
              <w:rPr>
                <w:rFonts w:ascii="Arial" w:hAnsi="Arial" w:cs="Arial"/>
              </w:rPr>
              <w:t xml:space="preserve"> November.</w:t>
            </w:r>
          </w:p>
        </w:tc>
      </w:tr>
    </w:tbl>
    <w:p w14:paraId="2DA87114" w14:textId="2155284B" w:rsidR="00A73565" w:rsidRDefault="00A73565" w:rsidP="00B51F7A">
      <w:pPr>
        <w:jc w:val="center"/>
        <w:rPr>
          <w:rFonts w:ascii="Arial" w:eastAsia="Arial" w:hAnsi="Arial" w:cs="Arial"/>
          <w:b/>
          <w:bCs/>
          <w:szCs w:val="24"/>
        </w:rPr>
      </w:pPr>
    </w:p>
    <w:p w14:paraId="5AF78E60" w14:textId="77777777" w:rsidR="00A73565" w:rsidRDefault="00A73565">
      <w:pPr>
        <w:rPr>
          <w:rFonts w:ascii="Arial" w:eastAsia="Arial" w:hAnsi="Arial" w:cs="Arial"/>
          <w:b/>
          <w:bCs/>
          <w:szCs w:val="24"/>
        </w:rPr>
      </w:pPr>
      <w:r>
        <w:rPr>
          <w:rFonts w:ascii="Arial" w:eastAsia="Arial" w:hAnsi="Arial" w:cs="Arial"/>
          <w:b/>
          <w:bCs/>
          <w:szCs w:val="24"/>
        </w:rPr>
        <w:br w:type="page"/>
      </w:r>
    </w:p>
    <w:p w14:paraId="09A1FDAF" w14:textId="77777777" w:rsidR="005E0265" w:rsidRDefault="00A73565" w:rsidP="005E0265">
      <w:pPr>
        <w:jc w:val="center"/>
        <w:rPr>
          <w:rFonts w:ascii="Arial" w:eastAsia="Arial" w:hAnsi="Arial" w:cs="Arial"/>
          <w:b/>
          <w:bCs/>
          <w:szCs w:val="24"/>
        </w:rPr>
      </w:pPr>
      <w:r>
        <w:rPr>
          <w:rFonts w:ascii="Arial" w:eastAsia="Arial" w:hAnsi="Arial" w:cs="Arial"/>
          <w:b/>
          <w:bCs/>
          <w:szCs w:val="24"/>
        </w:rPr>
        <w:lastRenderedPageBreak/>
        <w:t xml:space="preserve">ANNUAL PLAN </w:t>
      </w:r>
      <w:r w:rsidR="00B51F7A" w:rsidRPr="00B51F7A">
        <w:rPr>
          <w:rFonts w:ascii="Arial" w:eastAsia="Arial" w:hAnsi="Arial" w:cs="Arial"/>
          <w:b/>
          <w:bCs/>
          <w:szCs w:val="24"/>
        </w:rPr>
        <w:t xml:space="preserve">23/24 DELIVERY QUARTER </w:t>
      </w:r>
      <w:r w:rsidR="00296E63">
        <w:rPr>
          <w:rFonts w:ascii="Arial" w:eastAsia="Arial" w:hAnsi="Arial" w:cs="Arial"/>
          <w:b/>
          <w:bCs/>
          <w:szCs w:val="24"/>
        </w:rPr>
        <w:t>2</w:t>
      </w:r>
      <w:r w:rsidR="00B51F7A" w:rsidRPr="00B51F7A">
        <w:rPr>
          <w:rFonts w:ascii="Arial" w:eastAsia="Arial" w:hAnsi="Arial" w:cs="Arial"/>
          <w:b/>
          <w:bCs/>
          <w:szCs w:val="24"/>
        </w:rPr>
        <w:t xml:space="preserve"> PROGRESS REPORT </w:t>
      </w:r>
    </w:p>
    <w:p w14:paraId="48CAB132" w14:textId="229CE8DE" w:rsidR="00D87D28" w:rsidRPr="00D87D28" w:rsidRDefault="00D87D28" w:rsidP="005E0265">
      <w:pPr>
        <w:spacing w:after="0"/>
        <w:jc w:val="both"/>
        <w:rPr>
          <w:rFonts w:ascii="Arial" w:hAnsi="Arial" w:cs="Arial"/>
          <w:bCs/>
        </w:rPr>
      </w:pPr>
      <w:r w:rsidRPr="00D87D28">
        <w:rPr>
          <w:rFonts w:ascii="Arial" w:hAnsi="Arial" w:cs="Arial"/>
          <w:bCs/>
        </w:rPr>
        <w:t>This paper provides the reported status against the priorities for delivery in Quarter 2 23/24, as set out in the Annual Plan as Goals Methods Outcomes (GMOs</w:t>
      </w:r>
      <w:r w:rsidR="00A73565">
        <w:rPr>
          <w:rFonts w:ascii="Arial" w:hAnsi="Arial" w:cs="Arial"/>
          <w:bCs/>
        </w:rPr>
        <w:t>). I</w:t>
      </w:r>
      <w:r w:rsidRPr="00D87D28">
        <w:rPr>
          <w:rFonts w:ascii="Arial" w:hAnsi="Arial" w:cs="Arial"/>
          <w:bCs/>
        </w:rPr>
        <w:t>n addition, the updated Minimum Data Set</w:t>
      </w:r>
      <w:r w:rsidR="00A73565">
        <w:rPr>
          <w:rFonts w:ascii="Arial" w:hAnsi="Arial" w:cs="Arial"/>
          <w:bCs/>
        </w:rPr>
        <w:t xml:space="preserve"> (MDS) for Q2 23/24 is provided, this was submitted to Welsh Government following approval by Management Board on 15</w:t>
      </w:r>
      <w:r w:rsidR="00A73565" w:rsidRPr="00A73565">
        <w:rPr>
          <w:rFonts w:ascii="Arial" w:hAnsi="Arial" w:cs="Arial"/>
          <w:bCs/>
          <w:vertAlign w:val="superscript"/>
        </w:rPr>
        <w:t>th</w:t>
      </w:r>
      <w:r w:rsidR="00A73565">
        <w:rPr>
          <w:rFonts w:ascii="Arial" w:hAnsi="Arial" w:cs="Arial"/>
          <w:bCs/>
        </w:rPr>
        <w:t xml:space="preserve"> November 2023.</w:t>
      </w:r>
    </w:p>
    <w:p w14:paraId="2A20F7B1" w14:textId="77777777" w:rsidR="00B51F7A" w:rsidRPr="00B51F7A" w:rsidRDefault="00B51F7A" w:rsidP="005E0265">
      <w:pPr>
        <w:spacing w:after="0"/>
        <w:jc w:val="both"/>
        <w:rPr>
          <w:rFonts w:ascii="Arial" w:eastAsia="Arial" w:hAnsi="Arial" w:cs="Arial"/>
          <w:color w:val="FF0000"/>
          <w:szCs w:val="24"/>
        </w:rPr>
      </w:pPr>
    </w:p>
    <w:p w14:paraId="4DCB1DB0" w14:textId="77777777" w:rsidR="00B51F7A" w:rsidRPr="00B51F7A" w:rsidRDefault="00B51F7A" w:rsidP="005E0265">
      <w:pPr>
        <w:pStyle w:val="ListParagraph"/>
        <w:numPr>
          <w:ilvl w:val="0"/>
          <w:numId w:val="6"/>
        </w:numPr>
        <w:spacing w:after="0" w:line="240" w:lineRule="auto"/>
        <w:jc w:val="both"/>
        <w:rPr>
          <w:rFonts w:ascii="Arial" w:eastAsia="Arial" w:hAnsi="Arial" w:cs="Arial"/>
        </w:rPr>
      </w:pPr>
      <w:r w:rsidRPr="00B51F7A">
        <w:rPr>
          <w:rFonts w:ascii="Arial" w:eastAsia="Arial" w:hAnsi="Arial" w:cs="Arial"/>
          <w:b/>
          <w:bCs/>
        </w:rPr>
        <w:t>BACKGROUND</w:t>
      </w:r>
    </w:p>
    <w:p w14:paraId="2298001D" w14:textId="77777777" w:rsidR="00D87D28" w:rsidRPr="00D87D28" w:rsidRDefault="00D87D28" w:rsidP="005E0265">
      <w:pPr>
        <w:ind w:right="96"/>
        <w:jc w:val="both"/>
        <w:rPr>
          <w:rFonts w:ascii="Arial" w:hAnsi="Arial" w:cs="Arial"/>
          <w:bCs/>
        </w:rPr>
      </w:pPr>
      <w:r w:rsidRPr="00D87D28">
        <w:rPr>
          <w:rFonts w:ascii="Arial" w:hAnsi="Arial" w:cs="Arial"/>
          <w:bCs/>
        </w:rPr>
        <w:t xml:space="preserve">The Health Board has a statutory duty to submit a financially balanced Integrated Medium Term Plan (IMTP) annually. The Health Board approved and submitted to WG its Annual Plan for 23/24 in March 2023. Following scrutiny from WG, the Health Board submitted Supplementary Information on 31st May 2023, to address concerns on delivery of the Ministerial Priorities, targets and the Financial Plan 23/24. </w:t>
      </w:r>
    </w:p>
    <w:p w14:paraId="3C492616" w14:textId="48B12202" w:rsidR="00D87D28" w:rsidRPr="00D87D28" w:rsidRDefault="00D87D28" w:rsidP="005E0265">
      <w:pPr>
        <w:jc w:val="both"/>
        <w:rPr>
          <w:rFonts w:ascii="Arial" w:hAnsi="Arial" w:cs="Arial"/>
          <w:bCs/>
        </w:rPr>
      </w:pPr>
      <w:r w:rsidRPr="00D87D28">
        <w:rPr>
          <w:rFonts w:ascii="Arial" w:hAnsi="Arial" w:cs="Arial"/>
          <w:bCs/>
        </w:rPr>
        <w:t xml:space="preserve">Responsibility for delivery of the Annual Plan via </w:t>
      </w:r>
      <w:r w:rsidR="005E0265">
        <w:rPr>
          <w:rFonts w:ascii="Arial" w:hAnsi="Arial" w:cs="Arial"/>
          <w:bCs/>
        </w:rPr>
        <w:t>‘</w:t>
      </w:r>
      <w:r w:rsidRPr="00D87D28">
        <w:rPr>
          <w:rFonts w:ascii="Arial" w:hAnsi="Arial" w:cs="Arial"/>
          <w:bCs/>
        </w:rPr>
        <w:t>Systems</w:t>
      </w:r>
      <w:r w:rsidR="005E0265">
        <w:rPr>
          <w:rFonts w:ascii="Arial" w:hAnsi="Arial" w:cs="Arial"/>
          <w:bCs/>
        </w:rPr>
        <w:t>’</w:t>
      </w:r>
      <w:r w:rsidRPr="00D87D28">
        <w:rPr>
          <w:rFonts w:ascii="Arial" w:hAnsi="Arial" w:cs="Arial"/>
          <w:bCs/>
        </w:rPr>
        <w:t xml:space="preserve"> is with a named Lead (Executive Director or Service Group Director), acting as Senior Responsible Officer (SRO), as set out in Table 1 below:</w:t>
      </w:r>
    </w:p>
    <w:p w14:paraId="07278A33" w14:textId="301FEE78" w:rsidR="00B51F7A" w:rsidRPr="00B51F7A" w:rsidRDefault="00B51F7A" w:rsidP="00B51F7A">
      <w:pPr>
        <w:jc w:val="both"/>
        <w:rPr>
          <w:rFonts w:ascii="Arial" w:eastAsia="Arial" w:hAnsi="Arial" w:cs="Arial"/>
          <w:szCs w:val="24"/>
        </w:rPr>
      </w:pPr>
      <w:r w:rsidRPr="00B51F7A">
        <w:rPr>
          <w:rFonts w:ascii="Arial" w:eastAsia="Arial" w:hAnsi="Arial" w:cs="Arial"/>
          <w:b/>
          <w:bCs/>
          <w:szCs w:val="24"/>
        </w:rPr>
        <w:t xml:space="preserve">Table </w:t>
      </w:r>
      <w:r w:rsidR="00A73565">
        <w:rPr>
          <w:rFonts w:ascii="Arial" w:eastAsia="Arial" w:hAnsi="Arial" w:cs="Arial"/>
          <w:b/>
          <w:bCs/>
          <w:szCs w:val="24"/>
        </w:rPr>
        <w:t xml:space="preserve">1: SROs for each System </w:t>
      </w:r>
    </w:p>
    <w:tbl>
      <w:tblPr>
        <w:tblStyle w:val="TableGrid"/>
        <w:tblW w:w="9631" w:type="dxa"/>
        <w:tblLayout w:type="fixed"/>
        <w:tblLook w:val="04A0" w:firstRow="1" w:lastRow="0" w:firstColumn="1" w:lastColumn="0" w:noHBand="0" w:noVBand="1"/>
      </w:tblPr>
      <w:tblGrid>
        <w:gridCol w:w="3394"/>
        <w:gridCol w:w="6237"/>
      </w:tblGrid>
      <w:tr w:rsidR="00B51F7A" w:rsidRPr="00B51F7A" w14:paraId="49B847CB" w14:textId="77777777" w:rsidTr="00F210E3">
        <w:tc>
          <w:tcPr>
            <w:tcW w:w="3394" w:type="dxa"/>
            <w:shd w:val="clear" w:color="auto" w:fill="5B9BD5" w:themeFill="accent1"/>
          </w:tcPr>
          <w:p w14:paraId="12ED8DCA" w14:textId="53554BAC" w:rsidR="00B51F7A" w:rsidRPr="00B51F7A" w:rsidRDefault="00B51F7A" w:rsidP="00F210E3">
            <w:pPr>
              <w:spacing w:line="257" w:lineRule="auto"/>
              <w:rPr>
                <w:rFonts w:ascii="Arial" w:eastAsia="Arial" w:hAnsi="Arial" w:cs="Arial"/>
                <w:b/>
                <w:bCs/>
                <w:color w:val="FFFFFF" w:themeColor="background1"/>
                <w:szCs w:val="20"/>
              </w:rPr>
            </w:pPr>
            <w:r w:rsidRPr="00B51F7A">
              <w:rPr>
                <w:rFonts w:ascii="Arial" w:eastAsia="Arial" w:hAnsi="Arial" w:cs="Arial"/>
                <w:b/>
                <w:bCs/>
                <w:color w:val="FFFFFF" w:themeColor="background1"/>
                <w:szCs w:val="20"/>
              </w:rPr>
              <w:t>System</w:t>
            </w:r>
          </w:p>
        </w:tc>
        <w:tc>
          <w:tcPr>
            <w:tcW w:w="6237" w:type="dxa"/>
            <w:shd w:val="clear" w:color="auto" w:fill="5B9BD5" w:themeFill="accent1"/>
          </w:tcPr>
          <w:p w14:paraId="3E6527E5" w14:textId="77777777" w:rsidR="00B51F7A" w:rsidRPr="00B51F7A" w:rsidRDefault="00B51F7A" w:rsidP="00F210E3">
            <w:pPr>
              <w:spacing w:line="257" w:lineRule="auto"/>
              <w:rPr>
                <w:rFonts w:ascii="Arial" w:eastAsia="Arial" w:hAnsi="Arial" w:cs="Arial"/>
                <w:color w:val="FFFFFF" w:themeColor="background1"/>
                <w:szCs w:val="20"/>
              </w:rPr>
            </w:pPr>
            <w:r w:rsidRPr="00B51F7A">
              <w:rPr>
                <w:rFonts w:ascii="Arial" w:eastAsia="Arial" w:hAnsi="Arial" w:cs="Arial"/>
                <w:b/>
                <w:bCs/>
                <w:color w:val="FFFFFF" w:themeColor="background1"/>
                <w:szCs w:val="20"/>
              </w:rPr>
              <w:t>Executive Lead</w:t>
            </w:r>
          </w:p>
        </w:tc>
      </w:tr>
      <w:tr w:rsidR="00B51F7A" w:rsidRPr="00B51F7A" w14:paraId="1FF1A33C" w14:textId="77777777" w:rsidTr="00F210E3">
        <w:tc>
          <w:tcPr>
            <w:tcW w:w="3394" w:type="dxa"/>
            <w:shd w:val="clear" w:color="auto" w:fill="5B9BD5" w:themeFill="accent1"/>
          </w:tcPr>
          <w:p w14:paraId="3DA71B27" w14:textId="77777777" w:rsidR="00B51F7A" w:rsidRPr="00B51F7A" w:rsidRDefault="00B51F7A" w:rsidP="00F210E3">
            <w:pPr>
              <w:spacing w:line="257" w:lineRule="auto"/>
              <w:rPr>
                <w:rFonts w:ascii="Arial" w:eastAsia="Arial" w:hAnsi="Arial" w:cs="Arial"/>
                <w:b/>
                <w:bCs/>
                <w:szCs w:val="20"/>
              </w:rPr>
            </w:pPr>
            <w:r w:rsidRPr="00B51F7A">
              <w:rPr>
                <w:rFonts w:ascii="Arial" w:eastAsia="Arial" w:hAnsi="Arial" w:cs="Arial"/>
                <w:b/>
                <w:bCs/>
                <w:szCs w:val="20"/>
              </w:rPr>
              <w:t xml:space="preserve">Quality and Safety </w:t>
            </w:r>
          </w:p>
        </w:tc>
        <w:tc>
          <w:tcPr>
            <w:tcW w:w="6237" w:type="dxa"/>
            <w:shd w:val="clear" w:color="auto" w:fill="D2DEEF"/>
          </w:tcPr>
          <w:p w14:paraId="4EC969EE"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Nursing and Patient Experience</w:t>
            </w:r>
          </w:p>
        </w:tc>
      </w:tr>
      <w:tr w:rsidR="00B51F7A" w:rsidRPr="00B51F7A" w14:paraId="5D7B51AE" w14:textId="77777777" w:rsidTr="00F210E3">
        <w:tc>
          <w:tcPr>
            <w:tcW w:w="3394" w:type="dxa"/>
            <w:shd w:val="clear" w:color="auto" w:fill="5B9BD5" w:themeFill="accent1"/>
          </w:tcPr>
          <w:p w14:paraId="140FEB1F"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Population Health</w:t>
            </w:r>
          </w:p>
        </w:tc>
        <w:tc>
          <w:tcPr>
            <w:tcW w:w="6237" w:type="dxa"/>
            <w:shd w:val="clear" w:color="auto" w:fill="D2DEEF"/>
          </w:tcPr>
          <w:p w14:paraId="41BBD230"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Public Health</w:t>
            </w:r>
          </w:p>
        </w:tc>
      </w:tr>
      <w:tr w:rsidR="00B51F7A" w:rsidRPr="00B51F7A" w14:paraId="036B5442" w14:textId="77777777" w:rsidTr="00F210E3">
        <w:tc>
          <w:tcPr>
            <w:tcW w:w="3394" w:type="dxa"/>
            <w:shd w:val="clear" w:color="auto" w:fill="5B9BD5" w:themeFill="accent1"/>
          </w:tcPr>
          <w:p w14:paraId="5EF95CAC" w14:textId="77777777" w:rsidR="00B51F7A" w:rsidRPr="00B51F7A" w:rsidRDefault="00B51F7A" w:rsidP="00F210E3">
            <w:pPr>
              <w:spacing w:line="257" w:lineRule="auto"/>
              <w:rPr>
                <w:rFonts w:ascii="Arial" w:eastAsia="Arial" w:hAnsi="Arial" w:cs="Arial"/>
                <w:b/>
                <w:bCs/>
                <w:szCs w:val="20"/>
              </w:rPr>
            </w:pPr>
            <w:r w:rsidRPr="00B51F7A">
              <w:rPr>
                <w:rFonts w:ascii="Arial" w:eastAsia="Arial" w:hAnsi="Arial" w:cs="Arial"/>
                <w:b/>
                <w:bCs/>
                <w:szCs w:val="20"/>
              </w:rPr>
              <w:t>Primary, Community, and Therapies</w:t>
            </w:r>
          </w:p>
        </w:tc>
        <w:tc>
          <w:tcPr>
            <w:tcW w:w="6237" w:type="dxa"/>
            <w:shd w:val="clear" w:color="auto" w:fill="EAEFF7"/>
          </w:tcPr>
          <w:p w14:paraId="1F6511DF"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Group Service Director for Primary, Community, and Therapies</w:t>
            </w:r>
          </w:p>
        </w:tc>
      </w:tr>
      <w:tr w:rsidR="00B51F7A" w:rsidRPr="00B51F7A" w14:paraId="502704C4" w14:textId="77777777" w:rsidTr="00F210E3">
        <w:tc>
          <w:tcPr>
            <w:tcW w:w="3394" w:type="dxa"/>
            <w:shd w:val="clear" w:color="auto" w:fill="5B9BD5" w:themeFill="accent1"/>
          </w:tcPr>
          <w:p w14:paraId="478C1CF3"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Urgent &amp; Emergency Care</w:t>
            </w:r>
          </w:p>
        </w:tc>
        <w:tc>
          <w:tcPr>
            <w:tcW w:w="6237" w:type="dxa"/>
            <w:shd w:val="clear" w:color="auto" w:fill="EAEFF7"/>
          </w:tcPr>
          <w:p w14:paraId="653F8039"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Chief Operating Officer</w:t>
            </w:r>
          </w:p>
        </w:tc>
      </w:tr>
      <w:tr w:rsidR="00B51F7A" w:rsidRPr="00B51F7A" w14:paraId="430FC986" w14:textId="77777777" w:rsidTr="00F210E3">
        <w:tc>
          <w:tcPr>
            <w:tcW w:w="3394" w:type="dxa"/>
            <w:shd w:val="clear" w:color="auto" w:fill="5B9BD5" w:themeFill="accent1"/>
          </w:tcPr>
          <w:p w14:paraId="03EEA8ED" w14:textId="77777777" w:rsidR="00B51F7A" w:rsidRPr="00B51F7A" w:rsidRDefault="00B51F7A" w:rsidP="00F210E3">
            <w:pPr>
              <w:spacing w:line="257" w:lineRule="auto"/>
              <w:rPr>
                <w:rFonts w:ascii="Arial" w:eastAsia="Arial" w:hAnsi="Arial" w:cs="Arial"/>
                <w:b/>
                <w:bCs/>
                <w:szCs w:val="20"/>
              </w:rPr>
            </w:pPr>
            <w:r w:rsidRPr="00B51F7A">
              <w:rPr>
                <w:rFonts w:ascii="Arial" w:eastAsia="Arial" w:hAnsi="Arial" w:cs="Arial"/>
                <w:b/>
                <w:bCs/>
                <w:szCs w:val="20"/>
              </w:rPr>
              <w:t xml:space="preserve">Planned Care </w:t>
            </w:r>
          </w:p>
        </w:tc>
        <w:tc>
          <w:tcPr>
            <w:tcW w:w="6237" w:type="dxa"/>
            <w:shd w:val="clear" w:color="auto" w:fill="D2DEEF"/>
          </w:tcPr>
          <w:p w14:paraId="75D337C7"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 xml:space="preserve">Chief Operating Officer                                                          </w:t>
            </w:r>
          </w:p>
        </w:tc>
      </w:tr>
      <w:tr w:rsidR="00B51F7A" w:rsidRPr="00B51F7A" w14:paraId="7F74B01D" w14:textId="77777777" w:rsidTr="00F210E3">
        <w:tc>
          <w:tcPr>
            <w:tcW w:w="3394" w:type="dxa"/>
            <w:shd w:val="clear" w:color="auto" w:fill="5B9BD5" w:themeFill="accent1"/>
          </w:tcPr>
          <w:p w14:paraId="4FB2F9D0"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Cancer</w:t>
            </w:r>
          </w:p>
        </w:tc>
        <w:tc>
          <w:tcPr>
            <w:tcW w:w="6237" w:type="dxa"/>
            <w:shd w:val="clear" w:color="auto" w:fill="EAEFF7"/>
          </w:tcPr>
          <w:p w14:paraId="20267C21"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Medical Director</w:t>
            </w:r>
          </w:p>
        </w:tc>
      </w:tr>
      <w:tr w:rsidR="00B51F7A" w:rsidRPr="00B51F7A" w14:paraId="1BD10747" w14:textId="77777777" w:rsidTr="00F210E3">
        <w:tc>
          <w:tcPr>
            <w:tcW w:w="3394" w:type="dxa"/>
            <w:shd w:val="clear" w:color="auto" w:fill="5B9BD5" w:themeFill="accent1"/>
          </w:tcPr>
          <w:p w14:paraId="3A95363B"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Mental Health and Learning Disabilities</w:t>
            </w:r>
          </w:p>
        </w:tc>
        <w:tc>
          <w:tcPr>
            <w:tcW w:w="6237" w:type="dxa"/>
            <w:shd w:val="clear" w:color="auto" w:fill="D2DEEF"/>
          </w:tcPr>
          <w:p w14:paraId="094E4C47"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Group Service Director for Mental Health and Learning Disabilities</w:t>
            </w:r>
          </w:p>
        </w:tc>
      </w:tr>
      <w:tr w:rsidR="00B51F7A" w:rsidRPr="00B51F7A" w14:paraId="4DC68A16" w14:textId="77777777" w:rsidTr="00F210E3">
        <w:tc>
          <w:tcPr>
            <w:tcW w:w="3394" w:type="dxa"/>
            <w:shd w:val="clear" w:color="auto" w:fill="5B9BD5" w:themeFill="accent1"/>
          </w:tcPr>
          <w:p w14:paraId="3D10ED35"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Children and Young People</w:t>
            </w:r>
          </w:p>
        </w:tc>
        <w:tc>
          <w:tcPr>
            <w:tcW w:w="6237" w:type="dxa"/>
            <w:shd w:val="clear" w:color="auto" w:fill="EAEFF7"/>
          </w:tcPr>
          <w:p w14:paraId="4D68EFDB"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Nursing and Patient Experience</w:t>
            </w:r>
          </w:p>
        </w:tc>
      </w:tr>
      <w:tr w:rsidR="00B51F7A" w:rsidRPr="00B51F7A" w14:paraId="66604339" w14:textId="77777777" w:rsidTr="00F210E3">
        <w:tc>
          <w:tcPr>
            <w:tcW w:w="3394" w:type="dxa"/>
            <w:shd w:val="clear" w:color="auto" w:fill="5B9BD5" w:themeFill="accent1"/>
          </w:tcPr>
          <w:p w14:paraId="54AC4C8D"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 xml:space="preserve">Maternity </w:t>
            </w:r>
          </w:p>
        </w:tc>
        <w:tc>
          <w:tcPr>
            <w:tcW w:w="6237" w:type="dxa"/>
            <w:shd w:val="clear" w:color="auto" w:fill="EAEFF7"/>
          </w:tcPr>
          <w:p w14:paraId="71019FE7"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Nursing and Patient Experience</w:t>
            </w:r>
          </w:p>
        </w:tc>
      </w:tr>
      <w:tr w:rsidR="00B51F7A" w:rsidRPr="00B51F7A" w14:paraId="7E8B584C" w14:textId="77777777" w:rsidTr="00F210E3">
        <w:tc>
          <w:tcPr>
            <w:tcW w:w="3394" w:type="dxa"/>
            <w:shd w:val="clear" w:color="auto" w:fill="5B9BD5" w:themeFill="accent1"/>
          </w:tcPr>
          <w:p w14:paraId="15FFC78A"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 xml:space="preserve">Workforce </w:t>
            </w:r>
          </w:p>
        </w:tc>
        <w:tc>
          <w:tcPr>
            <w:tcW w:w="6237" w:type="dxa"/>
            <w:shd w:val="clear" w:color="auto" w:fill="D2DEEF"/>
          </w:tcPr>
          <w:p w14:paraId="1096A6D8"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Workforce and Organisational Development</w:t>
            </w:r>
          </w:p>
        </w:tc>
      </w:tr>
      <w:tr w:rsidR="00B51F7A" w:rsidRPr="00B51F7A" w14:paraId="4DE936A5" w14:textId="77777777" w:rsidTr="00F210E3">
        <w:tc>
          <w:tcPr>
            <w:tcW w:w="3394" w:type="dxa"/>
            <w:shd w:val="clear" w:color="auto" w:fill="5B9BD5" w:themeFill="accent1"/>
          </w:tcPr>
          <w:p w14:paraId="42C765C7"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Digital</w:t>
            </w:r>
          </w:p>
        </w:tc>
        <w:tc>
          <w:tcPr>
            <w:tcW w:w="6237" w:type="dxa"/>
            <w:shd w:val="clear" w:color="auto" w:fill="D2DEEF"/>
          </w:tcPr>
          <w:p w14:paraId="76985B08"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 xml:space="preserve">Director of Digital </w:t>
            </w:r>
          </w:p>
        </w:tc>
      </w:tr>
    </w:tbl>
    <w:p w14:paraId="0B46E7E2" w14:textId="78861833" w:rsidR="00296E63" w:rsidRPr="00A73565" w:rsidRDefault="00296E63" w:rsidP="005E0265">
      <w:pPr>
        <w:shd w:val="clear" w:color="auto" w:fill="FFFFFF" w:themeFill="background1"/>
        <w:spacing w:after="0"/>
        <w:jc w:val="both"/>
        <w:rPr>
          <w:rFonts w:ascii="Arial" w:hAnsi="Arial" w:cs="Arial"/>
          <w:noProof/>
          <w:lang w:eastAsia="en-GB"/>
        </w:rPr>
      </w:pPr>
    </w:p>
    <w:p w14:paraId="1E5200B4" w14:textId="09E2A376" w:rsidR="00B51F7A" w:rsidRPr="005E0265" w:rsidRDefault="005E0265" w:rsidP="005E0265">
      <w:pPr>
        <w:shd w:val="clear" w:color="auto" w:fill="FFFFFF" w:themeFill="background1"/>
        <w:spacing w:after="0"/>
        <w:jc w:val="both"/>
        <w:rPr>
          <w:rFonts w:ascii="Arial" w:hAnsi="Arial" w:cs="Arial"/>
        </w:rPr>
      </w:pPr>
      <w:r w:rsidRPr="005E0265">
        <w:rPr>
          <w:rFonts w:ascii="Arial" w:hAnsi="Arial" w:cs="Arial"/>
        </w:rPr>
        <w:t>The Annual Plan Oversight Group (APOG) chaired by the Chief Operating Officer received an update on Q2 position from all areas on 10</w:t>
      </w:r>
      <w:r w:rsidRPr="005E0265">
        <w:rPr>
          <w:rFonts w:ascii="Arial" w:hAnsi="Arial" w:cs="Arial"/>
          <w:vertAlign w:val="superscript"/>
        </w:rPr>
        <w:t>th</w:t>
      </w:r>
      <w:r w:rsidRPr="005E0265">
        <w:rPr>
          <w:rFonts w:ascii="Arial" w:hAnsi="Arial" w:cs="Arial"/>
        </w:rPr>
        <w:t xml:space="preserve"> October 2023. The role of APOG will be strengthened in Q3, it will undertake analyses on performance and delivery across systems to resolve issues or escalate as necessary</w:t>
      </w:r>
      <w:r>
        <w:rPr>
          <w:rFonts w:ascii="Arial" w:hAnsi="Arial" w:cs="Arial"/>
        </w:rPr>
        <w:t>.</w:t>
      </w:r>
    </w:p>
    <w:p w14:paraId="56CD9613" w14:textId="77777777" w:rsidR="005E0265" w:rsidRPr="00B51F7A" w:rsidRDefault="005E0265" w:rsidP="005E0265">
      <w:pPr>
        <w:shd w:val="clear" w:color="auto" w:fill="FFFFFF" w:themeFill="background1"/>
        <w:spacing w:after="0"/>
        <w:jc w:val="both"/>
        <w:rPr>
          <w:rFonts w:ascii="Arial" w:hAnsi="Arial" w:cs="Arial"/>
          <w:color w:val="FF0000"/>
          <w:szCs w:val="24"/>
        </w:rPr>
      </w:pPr>
    </w:p>
    <w:p w14:paraId="782E48AB" w14:textId="77777777" w:rsidR="005E0265" w:rsidRPr="005E0265" w:rsidRDefault="005E0265" w:rsidP="005E0265">
      <w:pPr>
        <w:shd w:val="clear" w:color="auto" w:fill="FFFFFF" w:themeFill="background1"/>
        <w:spacing w:after="0"/>
        <w:jc w:val="both"/>
        <w:rPr>
          <w:rFonts w:ascii="Arial" w:hAnsi="Arial" w:cs="Arial"/>
          <w:b/>
        </w:rPr>
      </w:pPr>
      <w:r w:rsidRPr="005E0265">
        <w:rPr>
          <w:rFonts w:ascii="Arial" w:hAnsi="Arial" w:cs="Arial"/>
          <w:b/>
        </w:rPr>
        <w:t>Minimum Data Set</w:t>
      </w:r>
    </w:p>
    <w:p w14:paraId="20EAD393" w14:textId="7F77BA33" w:rsidR="00B51F7A" w:rsidRPr="005E0265" w:rsidRDefault="005E0265" w:rsidP="005E0265">
      <w:pPr>
        <w:jc w:val="both"/>
        <w:rPr>
          <w:rFonts w:ascii="Arial" w:eastAsia="Arial" w:hAnsi="Arial" w:cs="Arial"/>
          <w:b/>
          <w:bCs/>
          <w:szCs w:val="24"/>
        </w:rPr>
        <w:sectPr w:rsidR="00B51F7A" w:rsidRPr="005E0265" w:rsidSect="00E53A1B">
          <w:headerReference w:type="default" r:id="rId14"/>
          <w:footerReference w:type="default" r:id="rId15"/>
          <w:pgSz w:w="11906" w:h="16838"/>
          <w:pgMar w:top="1440" w:right="1440" w:bottom="1440" w:left="1440" w:header="708" w:footer="708" w:gutter="0"/>
          <w:cols w:space="708"/>
          <w:docGrid w:linePitch="360"/>
        </w:sectPr>
      </w:pPr>
      <w:r w:rsidRPr="005E0265">
        <w:rPr>
          <w:rFonts w:ascii="Arial" w:hAnsi="Arial" w:cs="Arial"/>
        </w:rPr>
        <w:t xml:space="preserve">The Minimum Data Set (MDS) is a part of the IMTP and forms part of the formal submission to WG. The MDS provides a data triangulation between workforce, planned service activity and finance. The MDS is considered by WG as a tool to aid planning, providing quantification of the ambition in plans at organisational level, and not as a performance monitoring </w:t>
      </w:r>
      <w:r>
        <w:rPr>
          <w:rFonts w:ascii="Arial" w:hAnsi="Arial" w:cs="Arial"/>
        </w:rPr>
        <w:t>tool.</w:t>
      </w:r>
    </w:p>
    <w:p w14:paraId="6BC362A0" w14:textId="0B2147F8" w:rsidR="00B51F7A" w:rsidRPr="00A73565" w:rsidRDefault="00B51F7A" w:rsidP="00B51F7A">
      <w:pPr>
        <w:jc w:val="both"/>
        <w:rPr>
          <w:rFonts w:ascii="Arial" w:eastAsia="Arial" w:hAnsi="Arial" w:cs="Arial"/>
          <w:b/>
          <w:bCs/>
          <w:szCs w:val="24"/>
        </w:rPr>
      </w:pPr>
      <w:r w:rsidRPr="00B51F7A">
        <w:rPr>
          <w:rFonts w:ascii="Arial" w:eastAsia="Arial" w:hAnsi="Arial" w:cs="Arial"/>
          <w:b/>
          <w:bCs/>
          <w:szCs w:val="24"/>
        </w:rPr>
        <w:lastRenderedPageBreak/>
        <w:t>3</w:t>
      </w:r>
      <w:r w:rsidRPr="00A73565">
        <w:rPr>
          <w:rFonts w:ascii="Arial" w:eastAsia="Arial" w:hAnsi="Arial" w:cs="Arial"/>
          <w:b/>
          <w:bCs/>
          <w:szCs w:val="24"/>
        </w:rPr>
        <w:t xml:space="preserve">. </w:t>
      </w:r>
      <w:r w:rsidR="00A73565" w:rsidRPr="00A73565">
        <w:rPr>
          <w:rFonts w:ascii="Arial" w:eastAsia="Arial" w:hAnsi="Arial" w:cs="Arial"/>
          <w:b/>
          <w:bCs/>
          <w:szCs w:val="24"/>
        </w:rPr>
        <w:t>ANNUAL PLAN</w:t>
      </w:r>
      <w:r w:rsidRPr="00A73565">
        <w:rPr>
          <w:rFonts w:ascii="Arial" w:eastAsia="Arial" w:hAnsi="Arial" w:cs="Arial"/>
          <w:b/>
          <w:bCs/>
          <w:szCs w:val="24"/>
        </w:rPr>
        <w:t xml:space="preserve"> 23/24 DELIVERY UPDATE</w:t>
      </w:r>
    </w:p>
    <w:p w14:paraId="41AB851E" w14:textId="77777777" w:rsidR="00B51F7A" w:rsidRPr="00A73565" w:rsidRDefault="00B51F7A" w:rsidP="00B51F7A">
      <w:pPr>
        <w:jc w:val="both"/>
        <w:rPr>
          <w:rFonts w:ascii="Arial" w:eastAsia="Arial" w:hAnsi="Arial" w:cs="Arial"/>
          <w:b/>
          <w:szCs w:val="24"/>
        </w:rPr>
      </w:pPr>
      <w:r w:rsidRPr="00A73565">
        <w:rPr>
          <w:rFonts w:ascii="Arial" w:eastAsia="Arial" w:hAnsi="Arial" w:cs="Arial"/>
          <w:b/>
          <w:szCs w:val="24"/>
        </w:rPr>
        <w:t>3.1 SYSTEM PROGRESS AGAINST PLAN – SUMMARY</w:t>
      </w:r>
    </w:p>
    <w:p w14:paraId="3FA15141" w14:textId="77777777" w:rsidR="001C5A23" w:rsidRPr="00A73565" w:rsidRDefault="001C5A23" w:rsidP="001C5A23">
      <w:pPr>
        <w:spacing w:after="0"/>
        <w:jc w:val="both"/>
        <w:rPr>
          <w:rFonts w:ascii="Arial" w:hAnsi="Arial" w:cs="Arial"/>
          <w:color w:val="000000" w:themeColor="text1"/>
        </w:rPr>
      </w:pPr>
      <w:r w:rsidRPr="00A73565">
        <w:rPr>
          <w:rFonts w:ascii="Arial" w:hAnsi="Arial" w:cs="Arial"/>
          <w:color w:val="000000" w:themeColor="text1"/>
        </w:rPr>
        <w:t>System areas were required to update on the Q2 status of Methods, assessed against delivery of Q2 milestone (where these have been detailed), using the following definitions:</w:t>
      </w:r>
    </w:p>
    <w:p w14:paraId="2AB6FCBC" w14:textId="77777777" w:rsidR="001C5A23" w:rsidRPr="00A73565" w:rsidRDefault="001C5A23" w:rsidP="001C5A23">
      <w:pPr>
        <w:spacing w:after="0"/>
        <w:jc w:val="both"/>
        <w:rPr>
          <w:rFonts w:ascii="Arial" w:hAnsi="Arial" w:cs="Arial"/>
          <w:color w:val="000000" w:themeColor="text1"/>
        </w:rPr>
      </w:pPr>
    </w:p>
    <w:tbl>
      <w:tblPr>
        <w:tblW w:w="13948" w:type="dxa"/>
        <w:tblLook w:val="04A0" w:firstRow="1" w:lastRow="0" w:firstColumn="1" w:lastColumn="0" w:noHBand="0" w:noVBand="1"/>
      </w:tblPr>
      <w:tblGrid>
        <w:gridCol w:w="1413"/>
        <w:gridCol w:w="12535"/>
      </w:tblGrid>
      <w:tr w:rsidR="001C5A23" w:rsidRPr="00A73565" w14:paraId="6F22ACFA" w14:textId="77777777" w:rsidTr="00FC1BBF">
        <w:trPr>
          <w:trHeight w:val="870"/>
        </w:trPr>
        <w:tc>
          <w:tcPr>
            <w:tcW w:w="141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90A9522" w14:textId="77777777" w:rsidR="001C5A23" w:rsidRPr="00A73565" w:rsidRDefault="001C5A23" w:rsidP="00FC1BBF">
            <w:pPr>
              <w:spacing w:after="0"/>
              <w:jc w:val="both"/>
              <w:rPr>
                <w:rFonts w:ascii="Arial" w:eastAsia="Times New Roman" w:hAnsi="Arial" w:cs="Arial"/>
                <w:b/>
                <w:bCs/>
                <w:u w:val="single"/>
                <w:lang w:eastAsia="en-GB"/>
              </w:rPr>
            </w:pPr>
            <w:r w:rsidRPr="00A73565">
              <w:rPr>
                <w:rFonts w:ascii="Arial" w:eastAsia="Times New Roman" w:hAnsi="Arial" w:cs="Arial"/>
                <w:b/>
                <w:bCs/>
                <w:u w:val="single"/>
                <w:lang w:eastAsia="en-GB"/>
              </w:rPr>
              <w:t>METHODS RAG STATUS:</w:t>
            </w:r>
          </w:p>
        </w:tc>
        <w:tc>
          <w:tcPr>
            <w:tcW w:w="12535" w:type="dxa"/>
            <w:tcBorders>
              <w:top w:val="single" w:sz="4" w:space="0" w:color="000000"/>
              <w:left w:val="nil"/>
              <w:bottom w:val="single" w:sz="4" w:space="0" w:color="000000"/>
              <w:right w:val="single" w:sz="4" w:space="0" w:color="000000"/>
            </w:tcBorders>
            <w:shd w:val="clear" w:color="auto" w:fill="auto"/>
            <w:noWrap/>
            <w:vAlign w:val="center"/>
            <w:hideMark/>
          </w:tcPr>
          <w:p w14:paraId="36081537" w14:textId="77777777" w:rsidR="001C5A23" w:rsidRPr="00A73565" w:rsidRDefault="001C5A23" w:rsidP="00FC1BBF">
            <w:pPr>
              <w:spacing w:after="0"/>
              <w:jc w:val="both"/>
              <w:rPr>
                <w:rFonts w:ascii="Arial" w:eastAsia="Times New Roman" w:hAnsi="Arial" w:cs="Arial"/>
                <w:b/>
                <w:bCs/>
                <w:u w:val="single"/>
                <w:lang w:eastAsia="en-GB"/>
              </w:rPr>
            </w:pPr>
            <w:r w:rsidRPr="00A73565">
              <w:rPr>
                <w:rFonts w:ascii="Arial" w:eastAsia="Times New Roman" w:hAnsi="Arial" w:cs="Arial"/>
                <w:b/>
                <w:bCs/>
                <w:u w:val="single"/>
                <w:lang w:eastAsia="en-GB"/>
              </w:rPr>
              <w:t>Definitions</w:t>
            </w:r>
          </w:p>
        </w:tc>
      </w:tr>
      <w:tr w:rsidR="001C5A23" w:rsidRPr="00A73565" w14:paraId="463B67AA" w14:textId="77777777" w:rsidTr="00FC1BBF">
        <w:trPr>
          <w:trHeight w:val="239"/>
        </w:trPr>
        <w:tc>
          <w:tcPr>
            <w:tcW w:w="1413" w:type="dxa"/>
            <w:tcBorders>
              <w:top w:val="nil"/>
              <w:left w:val="single" w:sz="4" w:space="0" w:color="000000"/>
              <w:bottom w:val="single" w:sz="4" w:space="0" w:color="000000"/>
              <w:right w:val="single" w:sz="4" w:space="0" w:color="000000"/>
            </w:tcBorders>
            <w:shd w:val="clear" w:color="000000" w:fill="00B050"/>
            <w:noWrap/>
            <w:vAlign w:val="center"/>
            <w:hideMark/>
          </w:tcPr>
          <w:p w14:paraId="2052F666" w14:textId="77777777" w:rsidR="001C5A23" w:rsidRPr="00A73565" w:rsidRDefault="001C5A23" w:rsidP="00FC1BBF">
            <w:pPr>
              <w:spacing w:after="0"/>
              <w:jc w:val="both"/>
              <w:rPr>
                <w:rFonts w:ascii="Arial" w:eastAsia="Times New Roman" w:hAnsi="Arial" w:cs="Arial"/>
                <w:b/>
                <w:bCs/>
                <w:lang w:eastAsia="en-GB"/>
              </w:rPr>
            </w:pPr>
            <w:r w:rsidRPr="00A73565">
              <w:rPr>
                <w:rFonts w:ascii="Arial" w:eastAsia="Times New Roman" w:hAnsi="Arial" w:cs="Arial"/>
                <w:b/>
                <w:bCs/>
                <w:lang w:eastAsia="en-GB"/>
              </w:rPr>
              <w:t>Green</w:t>
            </w:r>
          </w:p>
        </w:tc>
        <w:tc>
          <w:tcPr>
            <w:tcW w:w="12535" w:type="dxa"/>
            <w:tcBorders>
              <w:top w:val="nil"/>
              <w:left w:val="nil"/>
              <w:bottom w:val="single" w:sz="4" w:space="0" w:color="000000"/>
              <w:right w:val="single" w:sz="4" w:space="0" w:color="000000"/>
            </w:tcBorders>
            <w:shd w:val="clear" w:color="auto" w:fill="auto"/>
            <w:vAlign w:val="center"/>
            <w:hideMark/>
          </w:tcPr>
          <w:p w14:paraId="29C35909" w14:textId="77777777" w:rsidR="001C5A23" w:rsidRPr="00A73565" w:rsidRDefault="001C5A23" w:rsidP="00FC1BBF">
            <w:pPr>
              <w:spacing w:after="0"/>
              <w:rPr>
                <w:rFonts w:ascii="Arial" w:eastAsia="Times New Roman" w:hAnsi="Arial" w:cs="Arial"/>
                <w:lang w:eastAsia="en-GB"/>
              </w:rPr>
            </w:pPr>
            <w:r w:rsidRPr="00A73565">
              <w:rPr>
                <w:rFonts w:ascii="Arial" w:eastAsia="Times New Roman" w:hAnsi="Arial" w:cs="Arial"/>
                <w:b/>
                <w:bCs/>
                <w:lang w:eastAsia="en-GB"/>
              </w:rPr>
              <w:t xml:space="preserve">ON TRACK </w:t>
            </w:r>
            <w:r w:rsidRPr="00A73565">
              <w:rPr>
                <w:rFonts w:ascii="Arial" w:eastAsia="Times New Roman" w:hAnsi="Arial" w:cs="Arial"/>
                <w:lang w:eastAsia="en-GB"/>
              </w:rPr>
              <w:t>- Progressing as planned /to agreed timelines</w:t>
            </w:r>
          </w:p>
        </w:tc>
      </w:tr>
      <w:tr w:rsidR="001C5A23" w:rsidRPr="00A73565" w14:paraId="22AD1C5A" w14:textId="77777777" w:rsidTr="00FC1BBF">
        <w:trPr>
          <w:trHeight w:val="245"/>
        </w:trPr>
        <w:tc>
          <w:tcPr>
            <w:tcW w:w="1413" w:type="dxa"/>
            <w:tcBorders>
              <w:top w:val="nil"/>
              <w:left w:val="single" w:sz="4" w:space="0" w:color="000000"/>
              <w:bottom w:val="single" w:sz="4" w:space="0" w:color="000000"/>
              <w:right w:val="single" w:sz="4" w:space="0" w:color="000000"/>
            </w:tcBorders>
            <w:shd w:val="clear" w:color="000000" w:fill="FFC000"/>
            <w:vAlign w:val="center"/>
            <w:hideMark/>
          </w:tcPr>
          <w:p w14:paraId="7004C3D7" w14:textId="77777777" w:rsidR="001C5A23" w:rsidRPr="00A73565" w:rsidRDefault="001C5A23" w:rsidP="00FC1BBF">
            <w:pPr>
              <w:spacing w:after="0"/>
              <w:jc w:val="both"/>
              <w:rPr>
                <w:rFonts w:ascii="Arial" w:eastAsia="Times New Roman" w:hAnsi="Arial" w:cs="Arial"/>
                <w:b/>
                <w:bCs/>
                <w:lang w:eastAsia="en-GB"/>
              </w:rPr>
            </w:pPr>
            <w:r w:rsidRPr="00A73565">
              <w:rPr>
                <w:rFonts w:ascii="Arial" w:eastAsia="Times New Roman" w:hAnsi="Arial" w:cs="Arial"/>
                <w:b/>
                <w:bCs/>
                <w:lang w:eastAsia="en-GB"/>
              </w:rPr>
              <w:t>Amber</w:t>
            </w:r>
          </w:p>
        </w:tc>
        <w:tc>
          <w:tcPr>
            <w:tcW w:w="12535" w:type="dxa"/>
            <w:tcBorders>
              <w:top w:val="nil"/>
              <w:left w:val="nil"/>
              <w:bottom w:val="single" w:sz="4" w:space="0" w:color="000000"/>
              <w:right w:val="single" w:sz="4" w:space="0" w:color="000000"/>
            </w:tcBorders>
            <w:shd w:val="clear" w:color="auto" w:fill="auto"/>
            <w:vAlign w:val="center"/>
            <w:hideMark/>
          </w:tcPr>
          <w:p w14:paraId="01D9FC35" w14:textId="77777777" w:rsidR="001C5A23" w:rsidRPr="00A73565" w:rsidRDefault="001C5A23" w:rsidP="00FC1BBF">
            <w:pPr>
              <w:spacing w:after="0"/>
              <w:rPr>
                <w:rFonts w:ascii="Arial" w:eastAsia="Times New Roman" w:hAnsi="Arial" w:cs="Arial"/>
                <w:lang w:eastAsia="en-GB"/>
              </w:rPr>
            </w:pPr>
            <w:r w:rsidRPr="00A73565">
              <w:rPr>
                <w:rFonts w:ascii="Arial" w:eastAsia="Times New Roman" w:hAnsi="Arial" w:cs="Arial"/>
                <w:b/>
                <w:bCs/>
                <w:lang w:eastAsia="en-GB"/>
              </w:rPr>
              <w:t>OFF TRACK</w:t>
            </w:r>
            <w:r w:rsidRPr="00A73565">
              <w:rPr>
                <w:rFonts w:ascii="Arial" w:eastAsia="Times New Roman" w:hAnsi="Arial" w:cs="Arial"/>
                <w:lang w:eastAsia="en-GB"/>
              </w:rPr>
              <w:t xml:space="preserve"> – Not progressing as planned/ to original timelines, however this is manageable &amp; mitigating actions are in place</w:t>
            </w:r>
          </w:p>
        </w:tc>
      </w:tr>
      <w:tr w:rsidR="001C5A23" w:rsidRPr="00A73565" w14:paraId="421F8866" w14:textId="77777777" w:rsidTr="00FC1BBF">
        <w:trPr>
          <w:trHeight w:val="147"/>
        </w:trPr>
        <w:tc>
          <w:tcPr>
            <w:tcW w:w="1413" w:type="dxa"/>
            <w:tcBorders>
              <w:top w:val="nil"/>
              <w:left w:val="single" w:sz="4" w:space="0" w:color="000000"/>
              <w:bottom w:val="single" w:sz="4" w:space="0" w:color="000000"/>
              <w:right w:val="single" w:sz="4" w:space="0" w:color="000000"/>
            </w:tcBorders>
            <w:shd w:val="clear" w:color="000000" w:fill="FF0000"/>
            <w:noWrap/>
            <w:vAlign w:val="center"/>
            <w:hideMark/>
          </w:tcPr>
          <w:p w14:paraId="66256AC8" w14:textId="77777777" w:rsidR="001C5A23" w:rsidRPr="00A73565" w:rsidRDefault="001C5A23" w:rsidP="00FC1BBF">
            <w:pPr>
              <w:spacing w:after="0"/>
              <w:jc w:val="both"/>
              <w:rPr>
                <w:rFonts w:ascii="Arial" w:eastAsia="Times New Roman" w:hAnsi="Arial" w:cs="Arial"/>
                <w:b/>
                <w:bCs/>
                <w:lang w:eastAsia="en-GB"/>
              </w:rPr>
            </w:pPr>
            <w:r w:rsidRPr="00A73565">
              <w:rPr>
                <w:rFonts w:ascii="Arial" w:eastAsia="Times New Roman" w:hAnsi="Arial" w:cs="Arial"/>
                <w:b/>
                <w:bCs/>
                <w:lang w:eastAsia="en-GB"/>
              </w:rPr>
              <w:t>Red</w:t>
            </w:r>
          </w:p>
        </w:tc>
        <w:tc>
          <w:tcPr>
            <w:tcW w:w="12535" w:type="dxa"/>
            <w:tcBorders>
              <w:top w:val="nil"/>
              <w:left w:val="nil"/>
              <w:bottom w:val="single" w:sz="4" w:space="0" w:color="000000"/>
              <w:right w:val="single" w:sz="4" w:space="0" w:color="000000"/>
            </w:tcBorders>
            <w:shd w:val="clear" w:color="auto" w:fill="auto"/>
            <w:vAlign w:val="center"/>
            <w:hideMark/>
          </w:tcPr>
          <w:p w14:paraId="447E7371" w14:textId="77777777" w:rsidR="001C5A23" w:rsidRPr="00A73565" w:rsidRDefault="001C5A23" w:rsidP="00FC1BBF">
            <w:pPr>
              <w:spacing w:after="0"/>
              <w:rPr>
                <w:rFonts w:ascii="Arial" w:eastAsia="Times New Roman" w:hAnsi="Arial" w:cs="Arial"/>
                <w:lang w:eastAsia="en-GB"/>
              </w:rPr>
            </w:pPr>
            <w:r w:rsidRPr="00A73565">
              <w:rPr>
                <w:rFonts w:ascii="Arial" w:eastAsia="Times New Roman" w:hAnsi="Arial" w:cs="Arial"/>
                <w:b/>
                <w:bCs/>
                <w:lang w:eastAsia="en-GB"/>
              </w:rPr>
              <w:t xml:space="preserve">OFF TRACK </w:t>
            </w:r>
            <w:r w:rsidRPr="00A73565">
              <w:rPr>
                <w:rFonts w:ascii="Arial" w:eastAsia="Times New Roman" w:hAnsi="Arial" w:cs="Arial"/>
                <w:lang w:eastAsia="en-GB"/>
              </w:rPr>
              <w:t xml:space="preserve">– Not progressing as planned/ to original timelines, there are significant issues which require escalating </w:t>
            </w:r>
          </w:p>
        </w:tc>
      </w:tr>
    </w:tbl>
    <w:p w14:paraId="4EC07C6F" w14:textId="77777777" w:rsidR="001C5A23" w:rsidRPr="00A73565" w:rsidRDefault="001C5A23" w:rsidP="001C5A23">
      <w:pPr>
        <w:spacing w:after="0"/>
        <w:jc w:val="both"/>
        <w:rPr>
          <w:rFonts w:ascii="Arial" w:hAnsi="Arial" w:cs="Arial"/>
          <w:color w:val="FF0000"/>
        </w:rPr>
      </w:pPr>
    </w:p>
    <w:p w14:paraId="06A962F1" w14:textId="77777777" w:rsidR="001C5A23" w:rsidRPr="00A73565" w:rsidRDefault="001C5A23" w:rsidP="001C5A23">
      <w:pPr>
        <w:spacing w:after="0"/>
        <w:jc w:val="both"/>
        <w:rPr>
          <w:rFonts w:ascii="Arial" w:eastAsia="Arial" w:hAnsi="Arial" w:cs="Arial"/>
          <w:noProof/>
          <w:lang w:eastAsia="en-GB"/>
        </w:rPr>
      </w:pPr>
      <w:r w:rsidRPr="00A73565">
        <w:rPr>
          <w:rFonts w:ascii="Arial" w:eastAsia="Arial" w:hAnsi="Arial" w:cs="Arial"/>
          <w:b/>
          <w:noProof/>
          <w:lang w:eastAsia="en-GB"/>
        </w:rPr>
        <w:t>Table 2</w:t>
      </w:r>
      <w:r w:rsidRPr="00A73565">
        <w:rPr>
          <w:rFonts w:ascii="Arial" w:eastAsia="Arial" w:hAnsi="Arial" w:cs="Arial"/>
          <w:noProof/>
          <w:lang w:eastAsia="en-GB"/>
        </w:rPr>
        <w:t xml:space="preserve"> summarises the reported position for each area:</w:t>
      </w:r>
    </w:p>
    <w:tbl>
      <w:tblPr>
        <w:tblStyle w:val="TableGrid"/>
        <w:tblW w:w="3047" w:type="pct"/>
        <w:jc w:val="center"/>
        <w:tblLayout w:type="fixed"/>
        <w:tblLook w:val="04A0" w:firstRow="1" w:lastRow="0" w:firstColumn="1" w:lastColumn="0" w:noHBand="0" w:noVBand="1"/>
      </w:tblPr>
      <w:tblGrid>
        <w:gridCol w:w="2829"/>
        <w:gridCol w:w="5671"/>
      </w:tblGrid>
      <w:tr w:rsidR="001C5A23" w:rsidRPr="00FB2E9D" w14:paraId="4346DF08" w14:textId="77777777" w:rsidTr="001C5A23">
        <w:trPr>
          <w:jc w:val="center"/>
        </w:trPr>
        <w:tc>
          <w:tcPr>
            <w:tcW w:w="1664" w:type="pct"/>
            <w:shd w:val="clear" w:color="auto" w:fill="5B9BD5" w:themeFill="accent1"/>
            <w:vAlign w:val="center"/>
          </w:tcPr>
          <w:p w14:paraId="2B457871" w14:textId="77777777" w:rsidR="001C5A23" w:rsidRPr="00B427E0" w:rsidRDefault="001C5A23" w:rsidP="00FC1BBF">
            <w:pPr>
              <w:spacing w:line="259" w:lineRule="auto"/>
              <w:jc w:val="center"/>
              <w:rPr>
                <w:rFonts w:eastAsia="Arial"/>
                <w:b/>
                <w:color w:val="000000" w:themeColor="text1"/>
                <w:sz w:val="20"/>
                <w:szCs w:val="20"/>
              </w:rPr>
            </w:pPr>
            <w:r w:rsidRPr="00B427E0">
              <w:rPr>
                <w:rFonts w:eastAsia="Arial"/>
                <w:b/>
                <w:color w:val="000000" w:themeColor="text1"/>
                <w:sz w:val="20"/>
                <w:szCs w:val="20"/>
              </w:rPr>
              <w:t xml:space="preserve">System </w:t>
            </w:r>
          </w:p>
        </w:tc>
        <w:tc>
          <w:tcPr>
            <w:tcW w:w="3336" w:type="pct"/>
            <w:shd w:val="clear" w:color="auto" w:fill="5B9BD5" w:themeFill="accent1"/>
            <w:vAlign w:val="center"/>
          </w:tcPr>
          <w:p w14:paraId="232A4611" w14:textId="77777777" w:rsidR="001C5A23" w:rsidRPr="00B427E0" w:rsidRDefault="001C5A23" w:rsidP="00FC1BBF">
            <w:pPr>
              <w:spacing w:line="259" w:lineRule="auto"/>
              <w:jc w:val="center"/>
              <w:rPr>
                <w:rFonts w:eastAsia="Arial"/>
                <w:b/>
                <w:sz w:val="20"/>
                <w:szCs w:val="20"/>
              </w:rPr>
            </w:pPr>
            <w:r>
              <w:rPr>
                <w:rFonts w:eastAsia="Arial"/>
                <w:b/>
                <w:sz w:val="20"/>
                <w:szCs w:val="20"/>
              </w:rPr>
              <w:t>Q2 status METHODS</w:t>
            </w:r>
          </w:p>
        </w:tc>
      </w:tr>
      <w:tr w:rsidR="001C5A23" w:rsidRPr="00FB2E9D" w14:paraId="111BCFF0" w14:textId="77777777" w:rsidTr="001C5A23">
        <w:trPr>
          <w:jc w:val="center"/>
        </w:trPr>
        <w:tc>
          <w:tcPr>
            <w:tcW w:w="1664" w:type="pct"/>
            <w:shd w:val="clear" w:color="auto" w:fill="auto"/>
            <w:vAlign w:val="center"/>
          </w:tcPr>
          <w:p w14:paraId="10E71777"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Primary Care, Community &amp; Therapies</w:t>
            </w:r>
          </w:p>
        </w:tc>
        <w:tc>
          <w:tcPr>
            <w:tcW w:w="3336" w:type="pct"/>
            <w:vAlign w:val="center"/>
          </w:tcPr>
          <w:p w14:paraId="0C7BF6BE" w14:textId="77777777" w:rsidR="001C5A23" w:rsidRDefault="001C5A23" w:rsidP="00FC1BBF">
            <w:pPr>
              <w:pStyle w:val="ListParagraph"/>
              <w:spacing w:line="259" w:lineRule="auto"/>
              <w:ind w:left="267"/>
              <w:rPr>
                <w:rFonts w:ascii="Arial" w:eastAsia="Arial" w:hAnsi="Arial" w:cs="Arial"/>
                <w:b/>
                <w:color w:val="000000" w:themeColor="text1"/>
                <w:sz w:val="20"/>
                <w:szCs w:val="20"/>
                <w:highlight w:val="green"/>
              </w:rPr>
            </w:pPr>
          </w:p>
          <w:p w14:paraId="0AB58795" w14:textId="77777777" w:rsidR="001C5A23" w:rsidRPr="00455306" w:rsidRDefault="001C5A23" w:rsidP="00FC1BBF">
            <w:pPr>
              <w:pStyle w:val="ListParagraph"/>
              <w:spacing w:line="259" w:lineRule="auto"/>
              <w:ind w:left="267"/>
              <w:rPr>
                <w:rFonts w:ascii="Arial" w:eastAsia="Arial" w:hAnsi="Arial" w:cs="Arial"/>
                <w:b/>
                <w:color w:val="000000" w:themeColor="text1"/>
                <w:sz w:val="20"/>
                <w:szCs w:val="20"/>
                <w:highlight w:val="green"/>
              </w:rPr>
            </w:pPr>
            <w:r w:rsidRPr="00455306">
              <w:rPr>
                <w:b/>
                <w:noProof/>
                <w:lang w:eastAsia="en-GB"/>
              </w:rPr>
              <w:drawing>
                <wp:inline distT="0" distB="0" distL="0" distR="0" wp14:anchorId="78EFD991" wp14:editId="247A86E4">
                  <wp:extent cx="3886200" cy="73342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1C5A23" w:rsidRPr="00FB2E9D" w14:paraId="073465A3" w14:textId="77777777" w:rsidTr="001C5A23">
        <w:trPr>
          <w:jc w:val="center"/>
        </w:trPr>
        <w:tc>
          <w:tcPr>
            <w:tcW w:w="1664" w:type="pct"/>
            <w:shd w:val="clear" w:color="auto" w:fill="auto"/>
            <w:vAlign w:val="center"/>
          </w:tcPr>
          <w:p w14:paraId="7304E933"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Urgent &amp; Emergency Care</w:t>
            </w:r>
          </w:p>
        </w:tc>
        <w:tc>
          <w:tcPr>
            <w:tcW w:w="3336" w:type="pct"/>
            <w:vAlign w:val="center"/>
          </w:tcPr>
          <w:p w14:paraId="1E734084" w14:textId="77777777" w:rsidR="001C5A23" w:rsidRPr="00FB2E9D" w:rsidRDefault="001C5A23" w:rsidP="00FC1BBF">
            <w:pPr>
              <w:pStyle w:val="ListParagraph"/>
              <w:spacing w:line="259" w:lineRule="auto"/>
              <w:ind w:left="125"/>
              <w:jc w:val="both"/>
              <w:rPr>
                <w:rFonts w:ascii="Arial" w:eastAsia="Arial" w:hAnsi="Arial" w:cs="Arial"/>
                <w:b/>
                <w:color w:val="000000" w:themeColor="text1"/>
                <w:sz w:val="20"/>
                <w:szCs w:val="20"/>
                <w:highlight w:val="green"/>
              </w:rPr>
            </w:pPr>
            <w:r>
              <w:rPr>
                <w:noProof/>
                <w:lang w:eastAsia="en-GB"/>
              </w:rPr>
              <w:drawing>
                <wp:inline distT="0" distB="0" distL="0" distR="0" wp14:anchorId="0B958C02" wp14:editId="0328DE87">
                  <wp:extent cx="3435350" cy="866775"/>
                  <wp:effectExtent l="0" t="0" r="12700" b="95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1C5A23" w:rsidRPr="00FB2E9D" w14:paraId="696D2D06" w14:textId="77777777" w:rsidTr="001C5A23">
        <w:trPr>
          <w:jc w:val="center"/>
        </w:trPr>
        <w:tc>
          <w:tcPr>
            <w:tcW w:w="1664" w:type="pct"/>
            <w:shd w:val="clear" w:color="auto" w:fill="auto"/>
            <w:vAlign w:val="center"/>
          </w:tcPr>
          <w:p w14:paraId="002BD883"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Planned Care</w:t>
            </w:r>
          </w:p>
        </w:tc>
        <w:tc>
          <w:tcPr>
            <w:tcW w:w="3336" w:type="pct"/>
          </w:tcPr>
          <w:p w14:paraId="2D1DD935" w14:textId="77777777" w:rsidR="001C5A23" w:rsidRPr="00FB2E9D" w:rsidRDefault="001C5A23" w:rsidP="00FC1BBF">
            <w:pPr>
              <w:pStyle w:val="ListParagraph"/>
              <w:spacing w:line="259" w:lineRule="auto"/>
              <w:ind w:left="327"/>
              <w:jc w:val="both"/>
              <w:rPr>
                <w:rFonts w:ascii="Arial" w:eastAsia="Arial" w:hAnsi="Arial" w:cs="Arial"/>
                <w:b/>
                <w:sz w:val="20"/>
                <w:szCs w:val="20"/>
                <w:highlight w:val="green"/>
              </w:rPr>
            </w:pPr>
            <w:r>
              <w:rPr>
                <w:noProof/>
                <w:lang w:eastAsia="en-GB"/>
              </w:rPr>
              <w:drawing>
                <wp:inline distT="0" distB="0" distL="0" distR="0" wp14:anchorId="51EDA48D" wp14:editId="24CEA851">
                  <wp:extent cx="3302000" cy="733425"/>
                  <wp:effectExtent l="0" t="0" r="12700"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r w:rsidR="001C5A23" w:rsidRPr="00FB2E9D" w14:paraId="4F77DFED" w14:textId="77777777" w:rsidTr="001C5A23">
        <w:trPr>
          <w:jc w:val="center"/>
        </w:trPr>
        <w:tc>
          <w:tcPr>
            <w:tcW w:w="1664" w:type="pct"/>
            <w:shd w:val="clear" w:color="auto" w:fill="auto"/>
            <w:vAlign w:val="center"/>
          </w:tcPr>
          <w:p w14:paraId="1C65253C"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lastRenderedPageBreak/>
              <w:t xml:space="preserve">Cancer </w:t>
            </w:r>
          </w:p>
        </w:tc>
        <w:tc>
          <w:tcPr>
            <w:tcW w:w="3336" w:type="pct"/>
            <w:vAlign w:val="center"/>
          </w:tcPr>
          <w:p w14:paraId="6F523168" w14:textId="77777777" w:rsidR="001C5A23" w:rsidRPr="00FB2E9D" w:rsidRDefault="001C5A23" w:rsidP="00FC1BBF">
            <w:pPr>
              <w:spacing w:line="259" w:lineRule="auto"/>
              <w:jc w:val="center"/>
              <w:rPr>
                <w:rFonts w:eastAsia="Arial"/>
                <w:b/>
                <w:color w:val="FF0000"/>
                <w:sz w:val="20"/>
                <w:szCs w:val="20"/>
              </w:rPr>
            </w:pPr>
            <w:r>
              <w:rPr>
                <w:noProof/>
                <w:lang w:eastAsia="en-GB"/>
              </w:rPr>
              <w:drawing>
                <wp:inline distT="0" distB="0" distL="0" distR="0" wp14:anchorId="271BF5E8" wp14:editId="76B58DE2">
                  <wp:extent cx="3263900" cy="819150"/>
                  <wp:effectExtent l="0" t="0" r="1270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1C5A23" w:rsidRPr="00FB2E9D" w14:paraId="5B43958E" w14:textId="77777777" w:rsidTr="001C5A23">
        <w:trPr>
          <w:jc w:val="center"/>
        </w:trPr>
        <w:tc>
          <w:tcPr>
            <w:tcW w:w="1664" w:type="pct"/>
            <w:shd w:val="clear" w:color="auto" w:fill="auto"/>
            <w:vAlign w:val="center"/>
          </w:tcPr>
          <w:p w14:paraId="44D66462"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Mental Health &amp; Learning Disabilities</w:t>
            </w:r>
          </w:p>
        </w:tc>
        <w:tc>
          <w:tcPr>
            <w:tcW w:w="3336" w:type="pct"/>
            <w:vAlign w:val="center"/>
          </w:tcPr>
          <w:p w14:paraId="6FD5E2E8" w14:textId="77777777" w:rsidR="001C5A23" w:rsidRPr="00B427E0" w:rsidRDefault="001C5A23" w:rsidP="001C5A23">
            <w:pPr>
              <w:pStyle w:val="ListParagraph"/>
              <w:numPr>
                <w:ilvl w:val="0"/>
                <w:numId w:val="17"/>
              </w:numPr>
              <w:spacing w:line="259" w:lineRule="auto"/>
              <w:ind w:left="185" w:hanging="677"/>
              <w:rPr>
                <w:rFonts w:ascii="Arial" w:eastAsia="Arial" w:hAnsi="Arial" w:cs="Arial"/>
                <w:b/>
                <w:color w:val="000000" w:themeColor="text1"/>
                <w:sz w:val="20"/>
                <w:szCs w:val="20"/>
              </w:rPr>
            </w:pPr>
            <w:r>
              <w:rPr>
                <w:noProof/>
                <w:lang w:eastAsia="en-GB"/>
              </w:rPr>
              <w:drawing>
                <wp:inline distT="0" distB="0" distL="0" distR="0" wp14:anchorId="2E1117AE" wp14:editId="60C63C5C">
                  <wp:extent cx="3397250" cy="876300"/>
                  <wp:effectExtent l="0" t="0" r="1270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r w:rsidR="001C5A23" w:rsidRPr="00FB2E9D" w14:paraId="067348A3" w14:textId="77777777" w:rsidTr="001C5A23">
        <w:trPr>
          <w:jc w:val="center"/>
        </w:trPr>
        <w:tc>
          <w:tcPr>
            <w:tcW w:w="1664" w:type="pct"/>
            <w:vAlign w:val="center"/>
          </w:tcPr>
          <w:p w14:paraId="4ACD42A6"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Children &amp; Young People</w:t>
            </w:r>
          </w:p>
        </w:tc>
        <w:tc>
          <w:tcPr>
            <w:tcW w:w="3336" w:type="pct"/>
            <w:vAlign w:val="center"/>
          </w:tcPr>
          <w:p w14:paraId="3F82C0E2" w14:textId="77777777" w:rsidR="001C5A23" w:rsidRPr="00FB2E9D" w:rsidRDefault="001C5A23" w:rsidP="00FC1BBF">
            <w:pPr>
              <w:pStyle w:val="ListParagraph"/>
              <w:spacing w:line="259" w:lineRule="auto"/>
              <w:ind w:left="185"/>
              <w:rPr>
                <w:rFonts w:ascii="Arial" w:eastAsia="Arial" w:hAnsi="Arial" w:cs="Arial"/>
                <w:color w:val="000000" w:themeColor="text1"/>
                <w:sz w:val="20"/>
                <w:szCs w:val="20"/>
                <w:highlight w:val="green"/>
              </w:rPr>
            </w:pPr>
            <w:r>
              <w:rPr>
                <w:noProof/>
                <w:lang w:eastAsia="en-GB"/>
              </w:rPr>
              <w:drawing>
                <wp:inline distT="0" distB="0" distL="0" distR="0" wp14:anchorId="30068092" wp14:editId="047F3124">
                  <wp:extent cx="3397250" cy="828675"/>
                  <wp:effectExtent l="0" t="0" r="1270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1C5A23" w:rsidRPr="00FB2E9D" w14:paraId="6057CBA2" w14:textId="77777777" w:rsidTr="001C5A23">
        <w:trPr>
          <w:jc w:val="center"/>
        </w:trPr>
        <w:tc>
          <w:tcPr>
            <w:tcW w:w="1664" w:type="pct"/>
            <w:vAlign w:val="center"/>
          </w:tcPr>
          <w:p w14:paraId="0FB6555B"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Maternity</w:t>
            </w:r>
          </w:p>
        </w:tc>
        <w:tc>
          <w:tcPr>
            <w:tcW w:w="3336" w:type="pct"/>
            <w:vAlign w:val="center"/>
          </w:tcPr>
          <w:p w14:paraId="60F54A1D" w14:textId="77777777" w:rsidR="001C5A23" w:rsidRPr="00FB2E9D" w:rsidRDefault="001C5A23" w:rsidP="00FC1BBF">
            <w:pPr>
              <w:pStyle w:val="ListParagraph"/>
              <w:spacing w:line="259" w:lineRule="auto"/>
              <w:ind w:left="185"/>
              <w:rPr>
                <w:rFonts w:ascii="Arial" w:eastAsia="Arial" w:hAnsi="Arial" w:cs="Arial"/>
                <w:color w:val="000000" w:themeColor="text1"/>
                <w:sz w:val="20"/>
                <w:szCs w:val="20"/>
                <w:highlight w:val="green"/>
              </w:rPr>
            </w:pPr>
            <w:r>
              <w:rPr>
                <w:noProof/>
                <w:lang w:eastAsia="en-GB"/>
              </w:rPr>
              <w:drawing>
                <wp:inline distT="0" distB="0" distL="0" distR="0" wp14:anchorId="1E8CEC3A" wp14:editId="1F4F1EC0">
                  <wp:extent cx="3467100" cy="8001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r w:rsidR="001C5A23" w:rsidRPr="00FB2E9D" w14:paraId="6CFD80E0" w14:textId="77777777" w:rsidTr="001C5A23">
        <w:trPr>
          <w:trHeight w:val="1266"/>
          <w:jc w:val="center"/>
        </w:trPr>
        <w:tc>
          <w:tcPr>
            <w:tcW w:w="1664" w:type="pct"/>
            <w:vAlign w:val="center"/>
          </w:tcPr>
          <w:p w14:paraId="232BEB15"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Workforce</w:t>
            </w:r>
          </w:p>
        </w:tc>
        <w:tc>
          <w:tcPr>
            <w:tcW w:w="3336" w:type="pct"/>
            <w:vAlign w:val="center"/>
          </w:tcPr>
          <w:p w14:paraId="66E64750" w14:textId="77777777" w:rsidR="001C5A23" w:rsidRPr="00FB2E9D" w:rsidRDefault="001C5A23" w:rsidP="00FC1BBF">
            <w:pPr>
              <w:pStyle w:val="ListParagraph"/>
              <w:spacing w:line="259" w:lineRule="auto"/>
              <w:ind w:left="185"/>
              <w:rPr>
                <w:rFonts w:ascii="Arial" w:eastAsia="Arial" w:hAnsi="Arial" w:cs="Arial"/>
                <w:b/>
                <w:color w:val="000000" w:themeColor="text1"/>
                <w:sz w:val="20"/>
                <w:szCs w:val="20"/>
                <w:highlight w:val="green"/>
              </w:rPr>
            </w:pPr>
            <w:r>
              <w:rPr>
                <w:noProof/>
                <w:lang w:eastAsia="en-GB"/>
              </w:rPr>
              <w:drawing>
                <wp:inline distT="0" distB="0" distL="0" distR="0" wp14:anchorId="395B6FA3" wp14:editId="03D6896C">
                  <wp:extent cx="3448050" cy="123825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r w:rsidR="001C5A23" w:rsidRPr="00FB2E9D" w14:paraId="55F22946" w14:textId="77777777" w:rsidTr="001C5A23">
        <w:trPr>
          <w:trHeight w:val="1930"/>
          <w:jc w:val="center"/>
        </w:trPr>
        <w:tc>
          <w:tcPr>
            <w:tcW w:w="1664" w:type="pct"/>
            <w:vAlign w:val="center"/>
          </w:tcPr>
          <w:p w14:paraId="5446054A"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lastRenderedPageBreak/>
              <w:t>Digital</w:t>
            </w:r>
          </w:p>
        </w:tc>
        <w:tc>
          <w:tcPr>
            <w:tcW w:w="3336" w:type="pct"/>
            <w:vAlign w:val="center"/>
          </w:tcPr>
          <w:p w14:paraId="1D45C1B9" w14:textId="77777777" w:rsidR="001C5A23" w:rsidRPr="00FB2E9D" w:rsidRDefault="001C5A23" w:rsidP="00FC1BBF">
            <w:pPr>
              <w:pStyle w:val="ListParagraph"/>
              <w:spacing w:line="259" w:lineRule="auto"/>
              <w:ind w:left="185"/>
              <w:rPr>
                <w:rFonts w:ascii="Arial" w:eastAsia="Arial" w:hAnsi="Arial" w:cs="Arial"/>
                <w:b/>
                <w:color w:val="000000" w:themeColor="text1"/>
                <w:sz w:val="20"/>
                <w:szCs w:val="20"/>
                <w:highlight w:val="green"/>
              </w:rPr>
            </w:pPr>
            <w:r>
              <w:rPr>
                <w:noProof/>
                <w:lang w:eastAsia="en-GB"/>
              </w:rPr>
              <w:drawing>
                <wp:inline distT="0" distB="0" distL="0" distR="0" wp14:anchorId="5862B978" wp14:editId="5E720423">
                  <wp:extent cx="3429000" cy="809625"/>
                  <wp:effectExtent l="0" t="0" r="0" b="9525"/>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r w:rsidR="001C5A23" w:rsidRPr="00FB2E9D" w14:paraId="675C2450" w14:textId="77777777" w:rsidTr="001C5A23">
        <w:trPr>
          <w:trHeight w:val="1930"/>
          <w:jc w:val="center"/>
        </w:trPr>
        <w:tc>
          <w:tcPr>
            <w:tcW w:w="1664" w:type="pct"/>
            <w:vAlign w:val="center"/>
          </w:tcPr>
          <w:p w14:paraId="46264350"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Population Health</w:t>
            </w:r>
          </w:p>
        </w:tc>
        <w:tc>
          <w:tcPr>
            <w:tcW w:w="3336" w:type="pct"/>
            <w:vAlign w:val="center"/>
          </w:tcPr>
          <w:p w14:paraId="44F13F96" w14:textId="77777777" w:rsidR="001C5A23" w:rsidRDefault="001C5A23" w:rsidP="00FC1BBF">
            <w:pPr>
              <w:pStyle w:val="ListParagraph"/>
              <w:spacing w:line="259" w:lineRule="auto"/>
              <w:ind w:left="185"/>
              <w:rPr>
                <w:noProof/>
                <w:lang w:eastAsia="en-GB"/>
              </w:rPr>
            </w:pPr>
            <w:r>
              <w:rPr>
                <w:noProof/>
                <w:lang w:eastAsia="en-GB"/>
              </w:rPr>
              <w:drawing>
                <wp:inline distT="0" distB="0" distL="0" distR="0" wp14:anchorId="5715A0DC" wp14:editId="73C8F235">
                  <wp:extent cx="3454400" cy="666750"/>
                  <wp:effectExtent l="0" t="0" r="1270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r w:rsidR="001C5A23" w:rsidRPr="00FB2E9D" w14:paraId="7B6D7D43" w14:textId="77777777" w:rsidTr="001C5A23">
        <w:trPr>
          <w:trHeight w:val="1179"/>
          <w:jc w:val="center"/>
        </w:trPr>
        <w:tc>
          <w:tcPr>
            <w:tcW w:w="1664" w:type="pct"/>
            <w:vAlign w:val="center"/>
          </w:tcPr>
          <w:p w14:paraId="54EA0F8A"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Quality and Safety</w:t>
            </w:r>
          </w:p>
        </w:tc>
        <w:tc>
          <w:tcPr>
            <w:tcW w:w="3336" w:type="pct"/>
            <w:vAlign w:val="center"/>
          </w:tcPr>
          <w:p w14:paraId="3263125A" w14:textId="77777777" w:rsidR="001C5A23" w:rsidRDefault="001C5A23" w:rsidP="00FC1BBF">
            <w:pPr>
              <w:pStyle w:val="ListParagraph"/>
              <w:spacing w:line="259" w:lineRule="auto"/>
              <w:ind w:left="185"/>
              <w:rPr>
                <w:noProof/>
                <w:lang w:eastAsia="en-GB"/>
              </w:rPr>
            </w:pPr>
            <w:r>
              <w:rPr>
                <w:noProof/>
                <w:lang w:eastAsia="en-GB"/>
              </w:rPr>
              <w:drawing>
                <wp:inline distT="0" distB="0" distL="0" distR="0" wp14:anchorId="7F00D6BB" wp14:editId="5E3AD152">
                  <wp:extent cx="3152775" cy="676275"/>
                  <wp:effectExtent l="0" t="0" r="9525" b="952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r w:rsidR="001C5A23" w:rsidRPr="00FB2E9D" w14:paraId="3290D2B3" w14:textId="77777777" w:rsidTr="001C5A23">
        <w:trPr>
          <w:trHeight w:val="2245"/>
          <w:jc w:val="center"/>
        </w:trPr>
        <w:tc>
          <w:tcPr>
            <w:tcW w:w="1664" w:type="pct"/>
            <w:vAlign w:val="center"/>
          </w:tcPr>
          <w:p w14:paraId="326B69BA" w14:textId="77777777" w:rsidR="001C5A23" w:rsidRDefault="001C5A23" w:rsidP="00FC1BBF">
            <w:pPr>
              <w:spacing w:line="259" w:lineRule="auto"/>
              <w:jc w:val="center"/>
              <w:rPr>
                <w:rFonts w:eastAsia="Arial"/>
                <w:b/>
                <w:color w:val="000000" w:themeColor="text1"/>
                <w:sz w:val="20"/>
                <w:szCs w:val="20"/>
              </w:rPr>
            </w:pPr>
            <w:r>
              <w:rPr>
                <w:rFonts w:eastAsia="Arial"/>
                <w:b/>
                <w:color w:val="000000" w:themeColor="text1"/>
                <w:sz w:val="20"/>
                <w:szCs w:val="20"/>
              </w:rPr>
              <w:t>OVERALL</w:t>
            </w:r>
          </w:p>
          <w:p w14:paraId="5DC3DE1C" w14:textId="77777777" w:rsidR="001C5A23" w:rsidRDefault="001C5A23" w:rsidP="00FC1BBF">
            <w:pPr>
              <w:spacing w:line="259" w:lineRule="auto"/>
              <w:jc w:val="center"/>
              <w:rPr>
                <w:rFonts w:eastAsia="Arial"/>
                <w:b/>
                <w:color w:val="000000" w:themeColor="text1"/>
                <w:sz w:val="20"/>
                <w:szCs w:val="20"/>
              </w:rPr>
            </w:pPr>
          </w:p>
          <w:p w14:paraId="3E2CB456" w14:textId="77777777" w:rsidR="001C5A23" w:rsidRDefault="001C5A23" w:rsidP="00FC1BBF">
            <w:pPr>
              <w:spacing w:line="259" w:lineRule="auto"/>
              <w:jc w:val="center"/>
              <w:rPr>
                <w:rFonts w:eastAsia="Arial"/>
                <w:b/>
                <w:color w:val="000000" w:themeColor="text1"/>
                <w:sz w:val="20"/>
                <w:szCs w:val="20"/>
              </w:rPr>
            </w:pPr>
          </w:p>
          <w:p w14:paraId="540F0AC0" w14:textId="77777777" w:rsidR="001C5A23" w:rsidRDefault="001C5A23" w:rsidP="00FC1BBF">
            <w:pPr>
              <w:spacing w:line="259" w:lineRule="auto"/>
              <w:jc w:val="center"/>
              <w:rPr>
                <w:rFonts w:eastAsia="Arial"/>
                <w:b/>
                <w:color w:val="000000" w:themeColor="text1"/>
                <w:sz w:val="20"/>
                <w:szCs w:val="20"/>
              </w:rPr>
            </w:pPr>
          </w:p>
          <w:p w14:paraId="601C5AD7" w14:textId="77777777" w:rsidR="001C5A23" w:rsidRDefault="001C5A23" w:rsidP="00FC1BBF">
            <w:pPr>
              <w:spacing w:line="259" w:lineRule="auto"/>
              <w:jc w:val="center"/>
              <w:rPr>
                <w:rFonts w:eastAsia="Arial"/>
                <w:b/>
                <w:color w:val="000000" w:themeColor="text1"/>
                <w:sz w:val="20"/>
                <w:szCs w:val="20"/>
              </w:rPr>
            </w:pPr>
          </w:p>
          <w:p w14:paraId="3AD5C3F2" w14:textId="77777777" w:rsidR="001C5A23" w:rsidRDefault="001C5A23" w:rsidP="00FC1BBF">
            <w:pPr>
              <w:spacing w:line="259" w:lineRule="auto"/>
              <w:jc w:val="center"/>
              <w:rPr>
                <w:rFonts w:eastAsia="Arial"/>
                <w:b/>
                <w:color w:val="000000" w:themeColor="text1"/>
                <w:sz w:val="20"/>
                <w:szCs w:val="20"/>
              </w:rPr>
            </w:pPr>
          </w:p>
          <w:p w14:paraId="35CAEC96" w14:textId="77777777" w:rsidR="001C5A23" w:rsidRDefault="001C5A23" w:rsidP="00FC1BBF">
            <w:pPr>
              <w:spacing w:line="259" w:lineRule="auto"/>
              <w:jc w:val="center"/>
              <w:rPr>
                <w:rFonts w:eastAsia="Arial"/>
                <w:b/>
                <w:color w:val="000000" w:themeColor="text1"/>
                <w:sz w:val="20"/>
                <w:szCs w:val="20"/>
              </w:rPr>
            </w:pPr>
          </w:p>
          <w:p w14:paraId="44E30FE2" w14:textId="77777777" w:rsidR="001C5A23" w:rsidRDefault="001C5A23" w:rsidP="00FC1BBF">
            <w:pPr>
              <w:spacing w:line="259" w:lineRule="auto"/>
              <w:rPr>
                <w:rFonts w:eastAsia="Arial"/>
                <w:b/>
                <w:color w:val="000000" w:themeColor="text1"/>
                <w:sz w:val="20"/>
                <w:szCs w:val="20"/>
              </w:rPr>
            </w:pPr>
          </w:p>
          <w:p w14:paraId="55E51F53" w14:textId="77777777" w:rsidR="001C5A23" w:rsidRPr="00FB2E9D" w:rsidRDefault="001C5A23" w:rsidP="00FC1BBF">
            <w:pPr>
              <w:spacing w:line="259" w:lineRule="auto"/>
              <w:jc w:val="center"/>
              <w:rPr>
                <w:rFonts w:eastAsia="Arial"/>
                <w:b/>
                <w:color w:val="000000" w:themeColor="text1"/>
                <w:sz w:val="20"/>
                <w:szCs w:val="20"/>
              </w:rPr>
            </w:pPr>
          </w:p>
        </w:tc>
        <w:tc>
          <w:tcPr>
            <w:tcW w:w="3336" w:type="pct"/>
            <w:vAlign w:val="center"/>
          </w:tcPr>
          <w:p w14:paraId="51EFA544" w14:textId="77777777" w:rsidR="001C5A23" w:rsidRDefault="001C5A23" w:rsidP="00FC1BBF">
            <w:pPr>
              <w:spacing w:line="259" w:lineRule="auto"/>
              <w:rPr>
                <w:noProof/>
                <w:lang w:eastAsia="en-GB"/>
              </w:rPr>
            </w:pPr>
            <w:r>
              <w:rPr>
                <w:noProof/>
                <w:lang w:eastAsia="en-GB"/>
              </w:rPr>
              <w:drawing>
                <wp:inline distT="0" distB="0" distL="0" distR="0" wp14:anchorId="117D2DB4" wp14:editId="0A4F0FFC">
                  <wp:extent cx="3535045" cy="828675"/>
                  <wp:effectExtent l="0" t="0" r="825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1A4140A" w14:textId="77777777" w:rsidR="001C5A23" w:rsidRPr="00825760" w:rsidRDefault="001C5A23" w:rsidP="00FC1BBF">
            <w:pPr>
              <w:spacing w:line="259" w:lineRule="auto"/>
              <w:rPr>
                <w:noProof/>
                <w:lang w:eastAsia="en-GB"/>
              </w:rPr>
            </w:pPr>
          </w:p>
          <w:p w14:paraId="3EA1CAE1" w14:textId="77777777" w:rsidR="001C5A23" w:rsidRPr="00825760" w:rsidRDefault="001C5A23" w:rsidP="00FC1BBF">
            <w:pPr>
              <w:spacing w:line="259" w:lineRule="auto"/>
              <w:rPr>
                <w:b/>
                <w:noProof/>
                <w:lang w:eastAsia="en-GB"/>
              </w:rPr>
            </w:pPr>
            <w:r w:rsidRPr="00825760">
              <w:rPr>
                <w:b/>
                <w:noProof/>
                <w:sz w:val="18"/>
                <w:highlight w:val="red"/>
                <w:lang w:eastAsia="en-GB"/>
              </w:rPr>
              <w:t>Red off track 9%</w:t>
            </w:r>
            <w:r w:rsidRPr="00825760">
              <w:rPr>
                <w:b/>
                <w:noProof/>
                <w:sz w:val="18"/>
                <w:lang w:eastAsia="en-GB"/>
              </w:rPr>
              <w:t xml:space="preserve">     </w:t>
            </w:r>
            <w:r w:rsidRPr="00825760">
              <w:rPr>
                <w:b/>
                <w:noProof/>
                <w:sz w:val="18"/>
                <w:highlight w:val="yellow"/>
                <w:lang w:eastAsia="en-GB"/>
              </w:rPr>
              <w:t>Amber off track 25%</w:t>
            </w:r>
            <w:r w:rsidRPr="00825760">
              <w:rPr>
                <w:b/>
                <w:noProof/>
                <w:sz w:val="18"/>
                <w:lang w:eastAsia="en-GB"/>
              </w:rPr>
              <w:t xml:space="preserve">    </w:t>
            </w:r>
            <w:r w:rsidRPr="00825760">
              <w:rPr>
                <w:b/>
                <w:noProof/>
                <w:sz w:val="18"/>
                <w:highlight w:val="green"/>
                <w:lang w:eastAsia="en-GB"/>
              </w:rPr>
              <w:t xml:space="preserve">On track </w:t>
            </w:r>
            <w:r>
              <w:rPr>
                <w:b/>
                <w:noProof/>
                <w:sz w:val="18"/>
                <w:highlight w:val="green"/>
                <w:lang w:eastAsia="en-GB"/>
              </w:rPr>
              <w:t>66</w:t>
            </w:r>
            <w:r w:rsidRPr="00825760">
              <w:rPr>
                <w:b/>
                <w:noProof/>
                <w:sz w:val="18"/>
                <w:highlight w:val="green"/>
                <w:lang w:eastAsia="en-GB"/>
              </w:rPr>
              <w:t>%</w:t>
            </w:r>
          </w:p>
        </w:tc>
      </w:tr>
    </w:tbl>
    <w:p w14:paraId="1B07337B" w14:textId="77777777" w:rsidR="00A73565" w:rsidRDefault="00A73565" w:rsidP="00B51F7A">
      <w:pPr>
        <w:spacing w:after="0"/>
        <w:jc w:val="both"/>
        <w:rPr>
          <w:rFonts w:ascii="Arial" w:eastAsia="Arial" w:hAnsi="Arial" w:cs="Arial"/>
          <w:b/>
        </w:rPr>
      </w:pPr>
    </w:p>
    <w:p w14:paraId="43F3AF82" w14:textId="530251C1" w:rsidR="00B51F7A" w:rsidRPr="00A73565" w:rsidRDefault="001C5A23" w:rsidP="00B51F7A">
      <w:pPr>
        <w:spacing w:after="0"/>
        <w:jc w:val="both"/>
        <w:rPr>
          <w:rFonts w:ascii="Arial" w:eastAsia="Arial" w:hAnsi="Arial" w:cs="Arial"/>
          <w:b/>
        </w:rPr>
      </w:pPr>
      <w:r w:rsidRPr="00A73565">
        <w:rPr>
          <w:rFonts w:ascii="Arial" w:eastAsia="Arial" w:hAnsi="Arial" w:cs="Arial"/>
          <w:b/>
        </w:rPr>
        <w:t>3</w:t>
      </w:r>
      <w:r w:rsidR="00B51F7A" w:rsidRPr="00A73565">
        <w:rPr>
          <w:rFonts w:ascii="Arial" w:eastAsia="Arial" w:hAnsi="Arial" w:cs="Arial"/>
          <w:b/>
        </w:rPr>
        <w:t>.3 Q</w:t>
      </w:r>
      <w:r w:rsidR="00876B02" w:rsidRPr="00A73565">
        <w:rPr>
          <w:rFonts w:ascii="Arial" w:eastAsia="Arial" w:hAnsi="Arial" w:cs="Arial"/>
          <w:b/>
        </w:rPr>
        <w:t>2</w:t>
      </w:r>
      <w:r w:rsidR="00B51F7A" w:rsidRPr="00A73565">
        <w:rPr>
          <w:rFonts w:ascii="Arial" w:eastAsia="Arial" w:hAnsi="Arial" w:cs="Arial"/>
          <w:b/>
        </w:rPr>
        <w:t xml:space="preserve"> ACHIEVEMENTS</w:t>
      </w:r>
    </w:p>
    <w:p w14:paraId="76A0EC09" w14:textId="77777777" w:rsidR="00B51F7A" w:rsidRPr="00A73565" w:rsidRDefault="00B51F7A" w:rsidP="00B51F7A">
      <w:pPr>
        <w:spacing w:after="0"/>
        <w:jc w:val="both"/>
        <w:rPr>
          <w:rFonts w:ascii="Arial" w:eastAsia="Arial" w:hAnsi="Arial" w:cs="Arial"/>
          <w:b/>
          <w:noProof/>
          <w:color w:val="FF0000"/>
          <w:lang w:eastAsia="en-GB"/>
        </w:rPr>
      </w:pPr>
    </w:p>
    <w:p w14:paraId="1763AD6D" w14:textId="77777777" w:rsidR="001C5A23" w:rsidRPr="00A73565" w:rsidRDefault="001C5A23" w:rsidP="001C5A23">
      <w:pPr>
        <w:spacing w:after="0"/>
        <w:jc w:val="both"/>
        <w:rPr>
          <w:rFonts w:ascii="Arial" w:eastAsia="Arial" w:hAnsi="Arial" w:cs="Arial"/>
          <w:b/>
          <w:noProof/>
          <w:color w:val="FF0000"/>
          <w:lang w:eastAsia="en-GB"/>
        </w:rPr>
      </w:pPr>
      <w:r w:rsidRPr="00A73565">
        <w:rPr>
          <w:rFonts w:ascii="Arial" w:eastAsia="Arial" w:hAnsi="Arial" w:cs="Arial"/>
          <w:noProof/>
          <w:lang w:eastAsia="en-GB"/>
        </w:rPr>
        <w:t>Q2 achievements are highlighted in</w:t>
      </w:r>
      <w:r w:rsidRPr="00A73565">
        <w:rPr>
          <w:rFonts w:ascii="Arial" w:eastAsia="Arial" w:hAnsi="Arial" w:cs="Arial"/>
          <w:b/>
          <w:noProof/>
          <w:lang w:eastAsia="en-GB"/>
        </w:rPr>
        <w:t xml:space="preserve"> </w:t>
      </w:r>
      <w:r w:rsidRPr="00A73565">
        <w:rPr>
          <w:rFonts w:ascii="Arial" w:eastAsia="Arial" w:hAnsi="Arial" w:cs="Arial"/>
          <w:b/>
          <w:i/>
          <w:noProof/>
          <w:lang w:eastAsia="en-GB"/>
        </w:rPr>
        <w:t>Appendix 1.</w:t>
      </w:r>
      <w:r w:rsidRPr="00A73565">
        <w:rPr>
          <w:rFonts w:ascii="Arial" w:eastAsia="Arial" w:hAnsi="Arial" w:cs="Arial"/>
          <w:i/>
          <w:noProof/>
          <w:lang w:eastAsia="en-GB"/>
        </w:rPr>
        <w:t xml:space="preserve">  </w:t>
      </w:r>
    </w:p>
    <w:p w14:paraId="13C23B81" w14:textId="77777777" w:rsidR="00B51F7A" w:rsidRPr="00A73565" w:rsidRDefault="00B51F7A" w:rsidP="00B51F7A">
      <w:pPr>
        <w:spacing w:after="0"/>
        <w:jc w:val="both"/>
        <w:rPr>
          <w:rFonts w:ascii="Arial" w:eastAsia="Arial" w:hAnsi="Arial" w:cs="Arial"/>
          <w:b/>
          <w:noProof/>
          <w:color w:val="FF0000"/>
          <w:szCs w:val="24"/>
          <w:lang w:eastAsia="en-GB"/>
        </w:rPr>
      </w:pPr>
    </w:p>
    <w:p w14:paraId="1D71868D" w14:textId="77777777" w:rsidR="00B51F7A" w:rsidRPr="00B51F7A" w:rsidRDefault="00B51F7A" w:rsidP="00B51F7A">
      <w:pPr>
        <w:spacing w:after="0"/>
        <w:jc w:val="both"/>
        <w:rPr>
          <w:rFonts w:ascii="Arial" w:eastAsia="Arial" w:hAnsi="Arial" w:cs="Arial"/>
          <w:b/>
          <w:szCs w:val="24"/>
        </w:rPr>
      </w:pPr>
      <w:r w:rsidRPr="00B51F7A">
        <w:rPr>
          <w:rFonts w:ascii="Arial" w:eastAsia="Arial" w:hAnsi="Arial" w:cs="Arial"/>
          <w:b/>
          <w:szCs w:val="24"/>
        </w:rPr>
        <w:lastRenderedPageBreak/>
        <w:t>3.4 PROGRESS AGAINST PLAN – DELIVERY OF METHODS AND MITIGATING ACTIONS</w:t>
      </w:r>
    </w:p>
    <w:p w14:paraId="4778FEC0" w14:textId="77777777" w:rsidR="001C5A23" w:rsidRPr="00A73565" w:rsidRDefault="001C5A23" w:rsidP="001C5A23">
      <w:pPr>
        <w:autoSpaceDE w:val="0"/>
        <w:autoSpaceDN w:val="0"/>
        <w:adjustRightInd w:val="0"/>
        <w:jc w:val="both"/>
        <w:rPr>
          <w:rFonts w:ascii="Arial" w:eastAsia="Arial" w:hAnsi="Arial" w:cs="Arial"/>
          <w:szCs w:val="24"/>
        </w:rPr>
      </w:pPr>
      <w:r w:rsidRPr="00A73565">
        <w:rPr>
          <w:rFonts w:ascii="Arial" w:eastAsia="Arial" w:hAnsi="Arial" w:cs="Arial"/>
          <w:b/>
          <w:i/>
          <w:szCs w:val="24"/>
        </w:rPr>
        <w:t xml:space="preserve">Appendix </w:t>
      </w:r>
      <w:r w:rsidRPr="00A73565">
        <w:rPr>
          <w:rFonts w:ascii="Arial" w:eastAsia="Arial" w:hAnsi="Arial" w:cs="Arial"/>
          <w:b/>
          <w:szCs w:val="24"/>
        </w:rPr>
        <w:t xml:space="preserve">2 </w:t>
      </w:r>
      <w:r w:rsidRPr="00A73565">
        <w:rPr>
          <w:rFonts w:ascii="Arial" w:eastAsia="Arial" w:hAnsi="Arial" w:cs="Arial"/>
          <w:szCs w:val="24"/>
        </w:rPr>
        <w:t>includes the full Q2 status update for Methods/Milestones and Year End position for all GMOs.</w:t>
      </w:r>
    </w:p>
    <w:p w14:paraId="07D1E212" w14:textId="3251D18F" w:rsidR="001C5A23" w:rsidRPr="00A73565" w:rsidRDefault="001C5A23" w:rsidP="001C5A23">
      <w:pPr>
        <w:autoSpaceDE w:val="0"/>
        <w:autoSpaceDN w:val="0"/>
        <w:adjustRightInd w:val="0"/>
        <w:jc w:val="both"/>
        <w:rPr>
          <w:rFonts w:ascii="Arial" w:eastAsia="Arial" w:hAnsi="Arial" w:cs="Arial"/>
          <w:szCs w:val="24"/>
        </w:rPr>
      </w:pPr>
      <w:r w:rsidRPr="00A73565">
        <w:rPr>
          <w:rFonts w:ascii="Arial" w:eastAsia="Arial" w:hAnsi="Arial" w:cs="Arial"/>
          <w:b/>
          <w:szCs w:val="24"/>
        </w:rPr>
        <w:t>Table 3</w:t>
      </w:r>
      <w:r w:rsidRPr="00A73565">
        <w:rPr>
          <w:rFonts w:ascii="Arial" w:eastAsia="Arial" w:hAnsi="Arial" w:cs="Arial"/>
          <w:szCs w:val="24"/>
        </w:rPr>
        <w:t xml:space="preserve"> below sets out all Methods </w:t>
      </w:r>
      <w:r w:rsidRPr="00A73565">
        <w:rPr>
          <w:rFonts w:ascii="Arial" w:eastAsia="Arial" w:hAnsi="Arial" w:cs="Arial"/>
          <w:b/>
          <w:szCs w:val="24"/>
          <w:highlight w:val="red"/>
        </w:rPr>
        <w:t>Red ‘off track’</w:t>
      </w:r>
      <w:r w:rsidRPr="00A73565">
        <w:rPr>
          <w:rFonts w:ascii="Arial" w:hAnsi="Arial" w:cs="Arial"/>
          <w:color w:val="000000" w:themeColor="text1"/>
          <w:szCs w:val="24"/>
        </w:rPr>
        <w:t xml:space="preserve"> in Q2, and provides detail of </w:t>
      </w:r>
      <w:r w:rsidR="00A73565" w:rsidRPr="00A73565">
        <w:rPr>
          <w:rFonts w:ascii="Arial" w:hAnsi="Arial" w:cs="Arial"/>
          <w:color w:val="000000" w:themeColor="text1"/>
          <w:szCs w:val="24"/>
        </w:rPr>
        <w:t xml:space="preserve">reasons why they are off track and </w:t>
      </w:r>
      <w:r w:rsidRPr="00A73565">
        <w:rPr>
          <w:rFonts w:ascii="Arial" w:hAnsi="Arial" w:cs="Arial"/>
          <w:color w:val="000000" w:themeColor="text1"/>
          <w:szCs w:val="24"/>
        </w:rPr>
        <w:t>the mitigating actions in place</w:t>
      </w:r>
      <w:r w:rsidR="00A73565">
        <w:rPr>
          <w:rFonts w:ascii="Arial" w:hAnsi="Arial" w:cs="Arial"/>
          <w:color w:val="000000" w:themeColor="text1"/>
          <w:szCs w:val="24"/>
        </w:rPr>
        <w:t>.</w:t>
      </w:r>
    </w:p>
    <w:tbl>
      <w:tblPr>
        <w:tblStyle w:val="TableGrid"/>
        <w:tblW w:w="5000" w:type="pct"/>
        <w:tblLook w:val="04A0" w:firstRow="1" w:lastRow="0" w:firstColumn="1" w:lastColumn="0" w:noHBand="0" w:noVBand="1"/>
      </w:tblPr>
      <w:tblGrid>
        <w:gridCol w:w="3554"/>
        <w:gridCol w:w="3016"/>
        <w:gridCol w:w="5342"/>
        <w:gridCol w:w="2036"/>
      </w:tblGrid>
      <w:tr w:rsidR="00A73565" w:rsidRPr="00A73565" w14:paraId="3687E74A" w14:textId="77777777" w:rsidTr="00A73565">
        <w:tc>
          <w:tcPr>
            <w:tcW w:w="1274" w:type="pct"/>
            <w:shd w:val="clear" w:color="auto" w:fill="9CC2E5" w:themeFill="accent1" w:themeFillTint="99"/>
            <w:vAlign w:val="center"/>
          </w:tcPr>
          <w:p w14:paraId="2D16F605"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64E8F5B5"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(Reference number and Method)</w:t>
            </w:r>
          </w:p>
        </w:tc>
        <w:tc>
          <w:tcPr>
            <w:tcW w:w="1081" w:type="pct"/>
            <w:shd w:val="clear" w:color="auto" w:fill="9CC2E5" w:themeFill="accent1" w:themeFillTint="99"/>
            <w:vAlign w:val="center"/>
          </w:tcPr>
          <w:p w14:paraId="5826FD10"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shd w:val="clear" w:color="auto" w:fill="9CC2E5" w:themeFill="accent1" w:themeFillTint="99"/>
            <w:vAlign w:val="center"/>
          </w:tcPr>
          <w:p w14:paraId="6AC7469F"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shd w:val="clear" w:color="auto" w:fill="9CC2E5" w:themeFill="accent1" w:themeFillTint="99"/>
          </w:tcPr>
          <w:p w14:paraId="00BB8FCA" w14:textId="77777777" w:rsidR="00A73565" w:rsidRPr="00A73565" w:rsidRDefault="00A73565" w:rsidP="00FC1BBF">
            <w:pPr>
              <w:autoSpaceDE w:val="0"/>
              <w:autoSpaceDN w:val="0"/>
              <w:adjustRightInd w:val="0"/>
              <w:jc w:val="center"/>
              <w:rPr>
                <w:rFonts w:ascii="Arial" w:hAnsi="Arial" w:cs="Arial"/>
                <w:sz w:val="20"/>
                <w:szCs w:val="20"/>
              </w:rPr>
            </w:pPr>
            <w:r w:rsidRPr="00A73565">
              <w:rPr>
                <w:rFonts w:ascii="Arial" w:hAnsi="Arial" w:cs="Arial"/>
                <w:b/>
              </w:rPr>
              <w:t>Who is responsible for delivery of action</w:t>
            </w:r>
          </w:p>
        </w:tc>
      </w:tr>
      <w:tr w:rsidR="00A73565" w:rsidRPr="00A73565" w14:paraId="4ED389A5" w14:textId="77777777" w:rsidTr="005E0265">
        <w:tc>
          <w:tcPr>
            <w:tcW w:w="5000" w:type="pct"/>
            <w:gridSpan w:val="4"/>
            <w:shd w:val="clear" w:color="auto" w:fill="DEEAF6" w:themeFill="accent1" w:themeFillTint="33"/>
            <w:vAlign w:val="center"/>
          </w:tcPr>
          <w:p w14:paraId="191B7E93" w14:textId="7BDF57AE" w:rsidR="00A73565" w:rsidRPr="005E0265" w:rsidRDefault="00A73565" w:rsidP="00FC1BBF">
            <w:pPr>
              <w:autoSpaceDE w:val="0"/>
              <w:autoSpaceDN w:val="0"/>
              <w:adjustRightInd w:val="0"/>
              <w:jc w:val="center"/>
              <w:rPr>
                <w:rFonts w:ascii="Arial" w:hAnsi="Arial" w:cs="Arial"/>
                <w:b/>
                <w:sz w:val="20"/>
                <w:szCs w:val="20"/>
              </w:rPr>
            </w:pPr>
            <w:r w:rsidRPr="005E0265">
              <w:rPr>
                <w:rFonts w:ascii="Arial" w:hAnsi="Arial" w:cs="Arial"/>
                <w:b/>
                <w:sz w:val="20"/>
                <w:szCs w:val="20"/>
              </w:rPr>
              <w:t>PRIMARY CARE    Lead: Brian Owens</w:t>
            </w:r>
          </w:p>
        </w:tc>
      </w:tr>
      <w:tr w:rsidR="00A73565" w:rsidRPr="00A73565" w14:paraId="609ECD21" w14:textId="77777777" w:rsidTr="00A73565">
        <w:tc>
          <w:tcPr>
            <w:tcW w:w="1274" w:type="pct"/>
            <w:shd w:val="clear" w:color="auto" w:fill="FF0000"/>
            <w:vAlign w:val="center"/>
          </w:tcPr>
          <w:p w14:paraId="16C0D07D" w14:textId="77777777" w:rsidR="00A73565" w:rsidRPr="00A73565" w:rsidRDefault="00A73565" w:rsidP="00FC1BBF">
            <w:pPr>
              <w:autoSpaceDE w:val="0"/>
              <w:autoSpaceDN w:val="0"/>
              <w:adjustRightInd w:val="0"/>
              <w:jc w:val="both"/>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PCT_007: Explore opportunities to roll-out substantively Physio First Contact Practitioners across all eight Clusters as part of the Health Board MSK pathway redesign</w:t>
            </w:r>
          </w:p>
        </w:tc>
        <w:tc>
          <w:tcPr>
            <w:tcW w:w="1081" w:type="pct"/>
            <w:shd w:val="clear" w:color="auto" w:fill="FFFFFF" w:themeFill="background1"/>
            <w:vAlign w:val="center"/>
          </w:tcPr>
          <w:p w14:paraId="7E0AF8BD" w14:textId="77777777" w:rsidR="00A73565" w:rsidRPr="00A73565" w:rsidRDefault="00A73565" w:rsidP="00FC1BBF">
            <w:pPr>
              <w:autoSpaceDE w:val="0"/>
              <w:autoSpaceDN w:val="0"/>
              <w:adjustRightInd w:val="0"/>
              <w:jc w:val="both"/>
              <w:rPr>
                <w:rFonts w:ascii="Arial" w:eastAsia="Arial" w:hAnsi="Arial" w:cs="Arial"/>
                <w:color w:val="000000" w:themeColor="text1"/>
                <w:sz w:val="20"/>
                <w:szCs w:val="20"/>
              </w:rPr>
            </w:pPr>
            <w:r w:rsidRPr="00A73565">
              <w:rPr>
                <w:rFonts w:ascii="Arial" w:eastAsia="Arial" w:hAnsi="Arial" w:cs="Arial"/>
                <w:color w:val="000000" w:themeColor="text1"/>
                <w:sz w:val="20"/>
                <w:szCs w:val="20"/>
              </w:rPr>
              <w:t>Secure funding and once confirmed, commence recruitment process.</w:t>
            </w:r>
          </w:p>
        </w:tc>
        <w:tc>
          <w:tcPr>
            <w:tcW w:w="1915" w:type="pct"/>
            <w:shd w:val="clear" w:color="auto" w:fill="FFFFFF" w:themeFill="background1"/>
            <w:vAlign w:val="center"/>
          </w:tcPr>
          <w:p w14:paraId="05F566BF" w14:textId="77777777" w:rsidR="00A73565" w:rsidRPr="00A73565" w:rsidRDefault="00A73565" w:rsidP="00FC1BBF">
            <w:pPr>
              <w:autoSpaceDE w:val="0"/>
              <w:autoSpaceDN w:val="0"/>
              <w:adjustRightInd w:val="0"/>
              <w:jc w:val="both"/>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Funding unavailable to progress.</w:t>
            </w:r>
          </w:p>
          <w:p w14:paraId="32735912" w14:textId="77777777" w:rsidR="00A73565" w:rsidRPr="00A73565" w:rsidRDefault="00A73565" w:rsidP="00FC1BBF">
            <w:pPr>
              <w:autoSpaceDE w:val="0"/>
              <w:autoSpaceDN w:val="0"/>
              <w:adjustRightInd w:val="0"/>
              <w:jc w:val="both"/>
              <w:rPr>
                <w:rFonts w:ascii="Arial" w:eastAsia="Arial" w:hAnsi="Arial" w:cs="Arial"/>
                <w:color w:val="000000" w:themeColor="text1"/>
                <w:sz w:val="20"/>
                <w:szCs w:val="20"/>
              </w:rPr>
            </w:pPr>
          </w:p>
          <w:p w14:paraId="0E2CDD69" w14:textId="73A4D319" w:rsidR="00A73565" w:rsidRPr="00A73565" w:rsidRDefault="00A73565" w:rsidP="005E0265">
            <w:pPr>
              <w:autoSpaceDE w:val="0"/>
              <w:autoSpaceDN w:val="0"/>
              <w:adjustRightInd w:val="0"/>
              <w:jc w:val="both"/>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Mitigation: </w:t>
            </w:r>
            <w:r w:rsidR="005E0265">
              <w:rPr>
                <w:rFonts w:ascii="Arial" w:eastAsia="Arial" w:hAnsi="Arial" w:cs="Arial"/>
                <w:color w:val="000000" w:themeColor="text1"/>
                <w:sz w:val="20"/>
                <w:szCs w:val="20"/>
              </w:rPr>
              <w:t>R</w:t>
            </w:r>
            <w:r w:rsidRPr="00A73565">
              <w:rPr>
                <w:rFonts w:ascii="Arial" w:eastAsia="Arial" w:hAnsi="Arial" w:cs="Arial"/>
                <w:color w:val="000000" w:themeColor="text1"/>
                <w:sz w:val="20"/>
                <w:szCs w:val="20"/>
              </w:rPr>
              <w:t>emodelling of GMOs to define what can be delivered within resource, subject to pan cluster approval and a digital booking platform (both still awaiting agreement/ presentations planned etc).</w:t>
            </w:r>
          </w:p>
        </w:tc>
        <w:tc>
          <w:tcPr>
            <w:tcW w:w="730" w:type="pct"/>
            <w:shd w:val="clear" w:color="auto" w:fill="FFFFFF" w:themeFill="background1"/>
          </w:tcPr>
          <w:p w14:paraId="7BB4C2B6" w14:textId="77777777" w:rsidR="00A73565" w:rsidRPr="00A73565" w:rsidRDefault="00A73565" w:rsidP="00FC1BBF">
            <w:pPr>
              <w:autoSpaceDE w:val="0"/>
              <w:autoSpaceDN w:val="0"/>
              <w:adjustRightInd w:val="0"/>
              <w:jc w:val="both"/>
              <w:rPr>
                <w:rFonts w:ascii="Arial" w:hAnsi="Arial" w:cs="Arial"/>
                <w:sz w:val="20"/>
                <w:szCs w:val="20"/>
              </w:rPr>
            </w:pPr>
            <w:r w:rsidRPr="00A73565">
              <w:rPr>
                <w:rFonts w:ascii="Arial" w:hAnsi="Arial" w:cs="Arial"/>
                <w:sz w:val="20"/>
                <w:szCs w:val="20"/>
              </w:rPr>
              <w:t>GMO Lead: Rebecca Kennedy</w:t>
            </w:r>
          </w:p>
        </w:tc>
      </w:tr>
      <w:tr w:rsidR="00A73565" w:rsidRPr="00A73565" w14:paraId="74020F78" w14:textId="77777777" w:rsidTr="00A73565">
        <w:tc>
          <w:tcPr>
            <w:tcW w:w="1274" w:type="pct"/>
            <w:shd w:val="clear" w:color="auto" w:fill="FF0000"/>
            <w:vAlign w:val="center"/>
          </w:tcPr>
          <w:p w14:paraId="4730657F" w14:textId="77777777" w:rsidR="00A73565" w:rsidRPr="00A73565" w:rsidRDefault="00A73565" w:rsidP="00FC1BBF">
            <w:pPr>
              <w:autoSpaceDE w:val="0"/>
              <w:autoSpaceDN w:val="0"/>
              <w:adjustRightInd w:val="0"/>
              <w:jc w:val="both"/>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 xml:space="preserve">PCT_034: Deliver of the Health Delivery Plan and HIW recommendations within HMP Swansea </w:t>
            </w:r>
          </w:p>
        </w:tc>
        <w:tc>
          <w:tcPr>
            <w:tcW w:w="1081" w:type="pct"/>
            <w:shd w:val="clear" w:color="auto" w:fill="FFFFFF" w:themeFill="background1"/>
            <w:vAlign w:val="center"/>
          </w:tcPr>
          <w:p w14:paraId="26B2924E" w14:textId="77777777" w:rsidR="00A73565" w:rsidRPr="00A73565" w:rsidRDefault="00A73565" w:rsidP="00FC1BBF">
            <w:pPr>
              <w:autoSpaceDE w:val="0"/>
              <w:autoSpaceDN w:val="0"/>
              <w:adjustRightInd w:val="0"/>
              <w:jc w:val="both"/>
              <w:rPr>
                <w:rFonts w:ascii="Arial" w:eastAsia="Arial" w:hAnsi="Arial" w:cs="Arial"/>
                <w:color w:val="000000" w:themeColor="text1"/>
                <w:sz w:val="20"/>
                <w:szCs w:val="20"/>
              </w:rPr>
            </w:pPr>
            <w:r w:rsidRPr="00A73565">
              <w:rPr>
                <w:rFonts w:ascii="Arial" w:eastAsia="Arial" w:hAnsi="Arial" w:cs="Arial"/>
                <w:color w:val="000000" w:themeColor="text1"/>
                <w:sz w:val="20"/>
                <w:szCs w:val="20"/>
              </w:rPr>
              <w:t>Continue to implement HCWDP (28 actions in total)</w:t>
            </w:r>
          </w:p>
        </w:tc>
        <w:tc>
          <w:tcPr>
            <w:tcW w:w="1915" w:type="pct"/>
            <w:shd w:val="clear" w:color="auto" w:fill="FFFFFF" w:themeFill="background1"/>
            <w:vAlign w:val="center"/>
          </w:tcPr>
          <w:p w14:paraId="2BA373A8" w14:textId="77777777" w:rsidR="00A73565" w:rsidRPr="00A73565" w:rsidRDefault="00A73565" w:rsidP="00FC1BBF">
            <w:pPr>
              <w:autoSpaceDE w:val="0"/>
              <w:autoSpaceDN w:val="0"/>
              <w:adjustRightInd w:val="0"/>
              <w:jc w:val="both"/>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9 actions remain open and work to close these is ongoing but dependent on additional resources. Full implementation of plan remains unfunded.</w:t>
            </w:r>
          </w:p>
          <w:p w14:paraId="3898CC26" w14:textId="77777777" w:rsidR="00A73565" w:rsidRPr="00A73565" w:rsidRDefault="00A73565" w:rsidP="00FC1BBF">
            <w:pPr>
              <w:autoSpaceDE w:val="0"/>
              <w:autoSpaceDN w:val="0"/>
              <w:adjustRightInd w:val="0"/>
              <w:jc w:val="both"/>
              <w:rPr>
                <w:rFonts w:ascii="Arial" w:eastAsia="Arial" w:hAnsi="Arial" w:cs="Arial"/>
                <w:color w:val="000000" w:themeColor="text1"/>
                <w:sz w:val="20"/>
                <w:szCs w:val="20"/>
              </w:rPr>
            </w:pPr>
          </w:p>
          <w:p w14:paraId="58DC98A8" w14:textId="7AFDE841" w:rsidR="00A73565" w:rsidRPr="00A73565" w:rsidRDefault="00A73565" w:rsidP="005E0265">
            <w:pPr>
              <w:autoSpaceDE w:val="0"/>
              <w:autoSpaceDN w:val="0"/>
              <w:adjustRightInd w:val="0"/>
              <w:jc w:val="both"/>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Mitigation: </w:t>
            </w:r>
            <w:r w:rsidR="005E0265">
              <w:rPr>
                <w:rFonts w:ascii="Arial" w:eastAsia="Arial" w:hAnsi="Arial" w:cs="Arial"/>
                <w:color w:val="000000" w:themeColor="text1"/>
                <w:sz w:val="20"/>
                <w:szCs w:val="20"/>
              </w:rPr>
              <w:t>Remodelling</w:t>
            </w:r>
            <w:r w:rsidRPr="00A73565">
              <w:rPr>
                <w:rFonts w:ascii="Arial" w:eastAsia="Arial" w:hAnsi="Arial" w:cs="Arial"/>
                <w:color w:val="000000" w:themeColor="text1"/>
                <w:sz w:val="20"/>
                <w:szCs w:val="20"/>
              </w:rPr>
              <w:t xml:space="preserve"> of GMOs to define what can be delivered within resource. </w:t>
            </w:r>
          </w:p>
        </w:tc>
        <w:tc>
          <w:tcPr>
            <w:tcW w:w="730" w:type="pct"/>
            <w:shd w:val="clear" w:color="auto" w:fill="FFFFFF" w:themeFill="background1"/>
          </w:tcPr>
          <w:p w14:paraId="05644D9C" w14:textId="77777777" w:rsidR="00A73565" w:rsidRPr="00A73565" w:rsidRDefault="00A73565" w:rsidP="00FC1BBF">
            <w:pPr>
              <w:autoSpaceDE w:val="0"/>
              <w:autoSpaceDN w:val="0"/>
              <w:adjustRightInd w:val="0"/>
              <w:jc w:val="both"/>
              <w:rPr>
                <w:rFonts w:ascii="Arial" w:hAnsi="Arial" w:cs="Arial"/>
                <w:sz w:val="20"/>
                <w:szCs w:val="20"/>
              </w:rPr>
            </w:pPr>
            <w:r w:rsidRPr="00A73565">
              <w:rPr>
                <w:rFonts w:ascii="Arial" w:hAnsi="Arial" w:cs="Arial"/>
                <w:sz w:val="20"/>
                <w:szCs w:val="20"/>
              </w:rPr>
              <w:t>GMO Lead: Karen Gronert</w:t>
            </w:r>
          </w:p>
        </w:tc>
      </w:tr>
      <w:tr w:rsidR="00A73565" w:rsidRPr="00A73565" w14:paraId="2DD06E51" w14:textId="77777777" w:rsidTr="00A73565">
        <w:tc>
          <w:tcPr>
            <w:tcW w:w="1274" w:type="pct"/>
            <w:shd w:val="clear" w:color="auto" w:fill="FF0000"/>
            <w:vAlign w:val="center"/>
          </w:tcPr>
          <w:p w14:paraId="0E185879"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PCT_036: School Nursing to implement HCSW workforce to administer Fluenz vaccination.</w:t>
            </w:r>
          </w:p>
        </w:tc>
        <w:tc>
          <w:tcPr>
            <w:tcW w:w="1081" w:type="pct"/>
            <w:shd w:val="clear" w:color="auto" w:fill="FFFFFF" w:themeFill="background1"/>
            <w:vAlign w:val="center"/>
          </w:tcPr>
          <w:p w14:paraId="5706C065"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Recruitment complete and delivery of Fluenz programme commence</w:t>
            </w:r>
          </w:p>
        </w:tc>
        <w:tc>
          <w:tcPr>
            <w:tcW w:w="1915" w:type="pct"/>
            <w:shd w:val="clear" w:color="auto" w:fill="FFFFFF" w:themeFill="background1"/>
            <w:vAlign w:val="center"/>
          </w:tcPr>
          <w:p w14:paraId="390FC380"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National delay in guidance on implementation of HCSW administration.</w:t>
            </w:r>
          </w:p>
          <w:p w14:paraId="2CCBD30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226C737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Paper to be prepared for Health Board sign-off of the national protocol to allow unregistered staff to administer. UK wide consultation came out 7th Aug to look to see if support is there to amend regulation for early 2024 for an extension of a further 2 years.</w:t>
            </w:r>
          </w:p>
        </w:tc>
        <w:tc>
          <w:tcPr>
            <w:tcW w:w="730" w:type="pct"/>
            <w:shd w:val="clear" w:color="auto" w:fill="FFFFFF" w:themeFill="background1"/>
          </w:tcPr>
          <w:p w14:paraId="00E6B593"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Paula Heycock</w:t>
            </w:r>
          </w:p>
        </w:tc>
      </w:tr>
      <w:tr w:rsidR="00A73565" w:rsidRPr="00A73565" w14:paraId="79F36A2B" w14:textId="77777777" w:rsidTr="00A73565">
        <w:tc>
          <w:tcPr>
            <w:tcW w:w="1274" w:type="pct"/>
            <w:shd w:val="clear" w:color="auto" w:fill="5B9BD5" w:themeFill="accent1"/>
            <w:vAlign w:val="center"/>
          </w:tcPr>
          <w:p w14:paraId="6F3EF671"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5D8130D1" w14:textId="77777777" w:rsidR="00A73565" w:rsidRPr="00A73565" w:rsidRDefault="00A73565" w:rsidP="00FC1BBF">
            <w:pPr>
              <w:autoSpaceDE w:val="0"/>
              <w:autoSpaceDN w:val="0"/>
              <w:adjustRightInd w:val="0"/>
              <w:jc w:val="center"/>
              <w:rPr>
                <w:rFonts w:ascii="Arial" w:eastAsia="Arial" w:hAnsi="Arial" w:cs="Arial"/>
                <w:b/>
                <w:color w:val="000000" w:themeColor="text1"/>
                <w:sz w:val="20"/>
                <w:szCs w:val="20"/>
              </w:rPr>
            </w:pPr>
            <w:r w:rsidRPr="00A73565">
              <w:rPr>
                <w:rFonts w:ascii="Arial" w:eastAsia="Arial" w:hAnsi="Arial" w:cs="Arial"/>
                <w:b/>
                <w:color w:val="000000" w:themeColor="text1"/>
              </w:rPr>
              <w:t>(Reference number and Method)</w:t>
            </w:r>
          </w:p>
        </w:tc>
        <w:tc>
          <w:tcPr>
            <w:tcW w:w="1081" w:type="pct"/>
            <w:shd w:val="clear" w:color="auto" w:fill="5B9BD5" w:themeFill="accent1"/>
            <w:vAlign w:val="center"/>
          </w:tcPr>
          <w:p w14:paraId="403AA967"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shd w:val="clear" w:color="auto" w:fill="5B9BD5" w:themeFill="accent1"/>
            <w:vAlign w:val="center"/>
          </w:tcPr>
          <w:p w14:paraId="2581A857"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shd w:val="clear" w:color="auto" w:fill="5B9BD5" w:themeFill="accent1"/>
          </w:tcPr>
          <w:p w14:paraId="15B27306"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b/>
              </w:rPr>
              <w:t>Who is responsible for delivery of action</w:t>
            </w:r>
          </w:p>
        </w:tc>
      </w:tr>
      <w:tr w:rsidR="00A73565" w:rsidRPr="00A73565" w14:paraId="6CAA360A" w14:textId="77777777" w:rsidTr="00A73565">
        <w:tc>
          <w:tcPr>
            <w:tcW w:w="5000" w:type="pct"/>
            <w:gridSpan w:val="4"/>
            <w:shd w:val="clear" w:color="auto" w:fill="DEEAF6" w:themeFill="accent1" w:themeFillTint="33"/>
            <w:vAlign w:val="center"/>
          </w:tcPr>
          <w:p w14:paraId="54917E61" w14:textId="63787349" w:rsidR="00A73565" w:rsidRPr="005E0265" w:rsidRDefault="00A73565" w:rsidP="005E0265">
            <w:pPr>
              <w:autoSpaceDE w:val="0"/>
              <w:autoSpaceDN w:val="0"/>
              <w:adjustRightInd w:val="0"/>
              <w:jc w:val="center"/>
              <w:rPr>
                <w:rFonts w:ascii="Arial" w:hAnsi="Arial" w:cs="Arial"/>
                <w:b/>
                <w:sz w:val="20"/>
              </w:rPr>
            </w:pPr>
            <w:r w:rsidRPr="005E0265">
              <w:rPr>
                <w:rFonts w:ascii="Arial" w:hAnsi="Arial" w:cs="Arial"/>
                <w:b/>
                <w:sz w:val="20"/>
              </w:rPr>
              <w:t xml:space="preserve">URGENT AND </w:t>
            </w:r>
            <w:r w:rsidRPr="005E0265">
              <w:rPr>
                <w:rFonts w:ascii="Arial" w:hAnsi="Arial" w:cs="Arial"/>
                <w:b/>
                <w:sz w:val="20"/>
                <w:shd w:val="clear" w:color="auto" w:fill="DEEAF6" w:themeFill="accent1" w:themeFillTint="33"/>
              </w:rPr>
              <w:t>EMERGENCY CARE        Lead: Deb Lewis</w:t>
            </w:r>
          </w:p>
        </w:tc>
      </w:tr>
      <w:tr w:rsidR="00A73565" w:rsidRPr="00A73565" w14:paraId="67539AAC" w14:textId="77777777" w:rsidTr="00A73565">
        <w:tc>
          <w:tcPr>
            <w:tcW w:w="1274" w:type="pct"/>
            <w:shd w:val="clear" w:color="auto" w:fill="FF0000"/>
            <w:vAlign w:val="center"/>
          </w:tcPr>
          <w:p w14:paraId="0A3CEE48"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sz w:val="20"/>
                <w:szCs w:val="20"/>
              </w:rPr>
              <w:t>UEC_001: Expand the Virtual Ward model  - phase 4 (Fracture Discharge Service expansion) and phase 5 (a. Inreach b. 7/7)</w:t>
            </w:r>
          </w:p>
        </w:tc>
        <w:tc>
          <w:tcPr>
            <w:tcW w:w="1081" w:type="pct"/>
            <w:shd w:val="clear" w:color="auto" w:fill="FFFFFF" w:themeFill="background1"/>
            <w:vAlign w:val="center"/>
          </w:tcPr>
          <w:p w14:paraId="5E8E00F8"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Business Case approval/ commence recruitment</w:t>
            </w:r>
          </w:p>
        </w:tc>
        <w:tc>
          <w:tcPr>
            <w:tcW w:w="1915" w:type="pct"/>
            <w:shd w:val="clear" w:color="auto" w:fill="FFFFFF" w:themeFill="background1"/>
            <w:vAlign w:val="center"/>
          </w:tcPr>
          <w:p w14:paraId="08C80882"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Business case developed however not approved as identification if funding is required. Best estimate is this will occur in 24/ 25 but unknown whether this will happen</w:t>
            </w:r>
          </w:p>
          <w:p w14:paraId="7CFB119B"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46DF51DB"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Mitigation: </w:t>
            </w:r>
            <w:r w:rsidRPr="00A73565">
              <w:rPr>
                <w:rFonts w:ascii="Arial" w:eastAsia="Arial" w:hAnsi="Arial" w:cs="Arial"/>
                <w:sz w:val="20"/>
                <w:szCs w:val="20"/>
              </w:rPr>
              <w:t>None</w:t>
            </w:r>
          </w:p>
        </w:tc>
        <w:tc>
          <w:tcPr>
            <w:tcW w:w="730" w:type="pct"/>
            <w:shd w:val="clear" w:color="auto" w:fill="FFFFFF" w:themeFill="background1"/>
          </w:tcPr>
          <w:p w14:paraId="0A6888C5"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Anjula Mehta</w:t>
            </w:r>
          </w:p>
        </w:tc>
      </w:tr>
      <w:tr w:rsidR="00A73565" w:rsidRPr="00A73565" w14:paraId="125E12FD" w14:textId="77777777" w:rsidTr="00A73565">
        <w:tc>
          <w:tcPr>
            <w:tcW w:w="1274" w:type="pct"/>
            <w:shd w:val="clear" w:color="auto" w:fill="FF0000"/>
            <w:vAlign w:val="center"/>
          </w:tcPr>
          <w:p w14:paraId="0D619FAA"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lastRenderedPageBreak/>
              <w:t>UEC_004/ VBHC_DIAB_001: Set up Community Diabetes Clinic within Primary and Community Care</w:t>
            </w:r>
          </w:p>
        </w:tc>
        <w:tc>
          <w:tcPr>
            <w:tcW w:w="1081" w:type="pct"/>
            <w:shd w:val="clear" w:color="auto" w:fill="FFFFFF" w:themeFill="background1"/>
            <w:vAlign w:val="center"/>
          </w:tcPr>
          <w:p w14:paraId="7536F4C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Transfer of 25% of  all new/monitoring GLP1  patients</w:t>
            </w:r>
          </w:p>
          <w:p w14:paraId="585A5794"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1CDEB364"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Community model scoping and starting recruitment</w:t>
            </w:r>
          </w:p>
        </w:tc>
        <w:tc>
          <w:tcPr>
            <w:tcW w:w="1915" w:type="pct"/>
            <w:shd w:val="clear" w:color="auto" w:fill="FFFFFF" w:themeFill="background1"/>
            <w:vAlign w:val="center"/>
          </w:tcPr>
          <w:p w14:paraId="2694C903"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Reason: Business Case on hold.  Diabetes is being picked up through the Bay Ways initiative, further development underway including full pathway mapping.  </w:t>
            </w:r>
          </w:p>
          <w:p w14:paraId="34F04F15"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0216AE0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as above</w:t>
            </w:r>
          </w:p>
        </w:tc>
        <w:tc>
          <w:tcPr>
            <w:tcW w:w="730" w:type="pct"/>
            <w:shd w:val="clear" w:color="auto" w:fill="FFFFFF" w:themeFill="background1"/>
          </w:tcPr>
          <w:p w14:paraId="50B6DD8C"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Richard Tristham</w:t>
            </w:r>
          </w:p>
        </w:tc>
      </w:tr>
      <w:tr w:rsidR="00A73565" w:rsidRPr="00A73565" w14:paraId="5A200ADA" w14:textId="77777777" w:rsidTr="00A73565">
        <w:tc>
          <w:tcPr>
            <w:tcW w:w="1274" w:type="pct"/>
            <w:shd w:val="clear" w:color="auto" w:fill="FF0000"/>
            <w:vAlign w:val="center"/>
          </w:tcPr>
          <w:p w14:paraId="3E0B2031"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 xml:space="preserve">UEC_004/VBHC_DIAB_004: Achieve 80% sign-up to the Primary Care Diabetes NES by Q1 2023/24 to increase the numbers of GLP-1 initiations completed within Primary Care </w:t>
            </w:r>
          </w:p>
        </w:tc>
        <w:tc>
          <w:tcPr>
            <w:tcW w:w="1081" w:type="pct"/>
            <w:shd w:val="clear" w:color="auto" w:fill="FFFFFF" w:themeFill="background1"/>
            <w:vAlign w:val="center"/>
          </w:tcPr>
          <w:p w14:paraId="4BDEDF0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Increased Sign Up to Diabetes NES in Primary Care                            </w:t>
            </w:r>
          </w:p>
          <w:p w14:paraId="401FDB1A"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10% of Patients eligible to receive GLP-1 treatment within Primary Care settings moved from secondary care's caseload into Primary Care     </w:t>
            </w:r>
          </w:p>
        </w:tc>
        <w:tc>
          <w:tcPr>
            <w:tcW w:w="1915" w:type="pct"/>
            <w:shd w:val="clear" w:color="auto" w:fill="FFFFFF" w:themeFill="background1"/>
            <w:vAlign w:val="center"/>
          </w:tcPr>
          <w:p w14:paraId="21254512"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GLP-1 Shortage unable to increase sign up to the NES until the issue is resolved</w:t>
            </w:r>
            <w:r w:rsidRPr="00A73565">
              <w:rPr>
                <w:rFonts w:ascii="Arial" w:hAnsi="Arial" w:cs="Arial"/>
              </w:rPr>
              <w:t xml:space="preserve"> </w:t>
            </w:r>
          </w:p>
          <w:p w14:paraId="2DD7881A"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408D08A4"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None</w:t>
            </w:r>
          </w:p>
        </w:tc>
        <w:tc>
          <w:tcPr>
            <w:tcW w:w="730" w:type="pct"/>
            <w:shd w:val="clear" w:color="auto" w:fill="FFFFFF" w:themeFill="background1"/>
          </w:tcPr>
          <w:p w14:paraId="6D07AA60"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Richard Tristham</w:t>
            </w:r>
          </w:p>
        </w:tc>
      </w:tr>
      <w:tr w:rsidR="00A73565" w:rsidRPr="00A73565" w14:paraId="6167374B" w14:textId="77777777" w:rsidTr="00A73565">
        <w:tc>
          <w:tcPr>
            <w:tcW w:w="1274" w:type="pct"/>
            <w:shd w:val="clear" w:color="auto" w:fill="5B9BD5" w:themeFill="accent1"/>
            <w:vAlign w:val="center"/>
          </w:tcPr>
          <w:p w14:paraId="59513DC3"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1CBB3949"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(Reference number and Method)</w:t>
            </w:r>
          </w:p>
        </w:tc>
        <w:tc>
          <w:tcPr>
            <w:tcW w:w="1081" w:type="pct"/>
            <w:shd w:val="clear" w:color="auto" w:fill="5B9BD5" w:themeFill="accent1"/>
            <w:vAlign w:val="center"/>
          </w:tcPr>
          <w:p w14:paraId="55915805"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shd w:val="clear" w:color="auto" w:fill="5B9BD5" w:themeFill="accent1"/>
            <w:vAlign w:val="center"/>
          </w:tcPr>
          <w:p w14:paraId="43EAA1F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shd w:val="clear" w:color="auto" w:fill="5B9BD5" w:themeFill="accent1"/>
          </w:tcPr>
          <w:p w14:paraId="2801A016"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b/>
              </w:rPr>
              <w:t>Who is responsible for delivery of action</w:t>
            </w:r>
          </w:p>
        </w:tc>
      </w:tr>
      <w:tr w:rsidR="00A73565" w:rsidRPr="00A73565" w14:paraId="0DD37387" w14:textId="77777777" w:rsidTr="00A73565">
        <w:tc>
          <w:tcPr>
            <w:tcW w:w="5000" w:type="pct"/>
            <w:gridSpan w:val="4"/>
            <w:shd w:val="clear" w:color="auto" w:fill="DEEAF6" w:themeFill="accent1" w:themeFillTint="33"/>
            <w:vAlign w:val="center"/>
          </w:tcPr>
          <w:p w14:paraId="67BE6271" w14:textId="72404ADD" w:rsidR="00A73565" w:rsidRPr="00A73565" w:rsidRDefault="00A73565" w:rsidP="00A73565">
            <w:pPr>
              <w:autoSpaceDE w:val="0"/>
              <w:autoSpaceDN w:val="0"/>
              <w:adjustRightInd w:val="0"/>
              <w:jc w:val="center"/>
              <w:rPr>
                <w:rFonts w:ascii="Arial" w:hAnsi="Arial" w:cs="Arial"/>
                <w:b/>
                <w:sz w:val="20"/>
                <w:szCs w:val="20"/>
              </w:rPr>
            </w:pPr>
            <w:r w:rsidRPr="00A73565">
              <w:rPr>
                <w:rFonts w:ascii="Arial" w:hAnsi="Arial" w:cs="Arial"/>
                <w:b/>
                <w:sz w:val="20"/>
                <w:szCs w:val="20"/>
              </w:rPr>
              <w:t>PLANNED CARE     Lead: Deb Lewis       None RED OFF TRACK in Q2</w:t>
            </w:r>
          </w:p>
        </w:tc>
      </w:tr>
      <w:tr w:rsidR="00A73565" w:rsidRPr="00A73565" w14:paraId="3F473544" w14:textId="77777777" w:rsidTr="00A73565">
        <w:tc>
          <w:tcPr>
            <w:tcW w:w="1274" w:type="pct"/>
            <w:tcBorders>
              <w:bottom w:val="nil"/>
            </w:tcBorders>
            <w:shd w:val="clear" w:color="auto" w:fill="5B9BD5" w:themeFill="accent1"/>
            <w:vAlign w:val="center"/>
          </w:tcPr>
          <w:p w14:paraId="43147A1B"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039D461D"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rPr>
              <w:t>(Reference number and Method)</w:t>
            </w:r>
          </w:p>
        </w:tc>
        <w:tc>
          <w:tcPr>
            <w:tcW w:w="1081" w:type="pct"/>
            <w:tcBorders>
              <w:bottom w:val="nil"/>
            </w:tcBorders>
            <w:shd w:val="clear" w:color="auto" w:fill="5B9BD5" w:themeFill="accent1"/>
            <w:vAlign w:val="center"/>
          </w:tcPr>
          <w:p w14:paraId="43977404"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tcBorders>
              <w:bottom w:val="nil"/>
            </w:tcBorders>
            <w:shd w:val="clear" w:color="auto" w:fill="5B9BD5" w:themeFill="accent1"/>
            <w:vAlign w:val="center"/>
          </w:tcPr>
          <w:p w14:paraId="244AA11C"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tcBorders>
              <w:bottom w:val="nil"/>
            </w:tcBorders>
            <w:shd w:val="clear" w:color="auto" w:fill="5B9BD5" w:themeFill="accent1"/>
          </w:tcPr>
          <w:p w14:paraId="38B2D2A1"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b/>
              </w:rPr>
              <w:t>Who is responsible for delivery of action</w:t>
            </w:r>
          </w:p>
        </w:tc>
      </w:tr>
      <w:tr w:rsidR="00A73565" w:rsidRPr="00A73565" w14:paraId="29D92082" w14:textId="77777777" w:rsidTr="00A73565">
        <w:tc>
          <w:tcPr>
            <w:tcW w:w="5000" w:type="pct"/>
            <w:gridSpan w:val="4"/>
            <w:shd w:val="clear" w:color="auto" w:fill="DEEAF6" w:themeFill="accent1" w:themeFillTint="33"/>
            <w:vAlign w:val="center"/>
          </w:tcPr>
          <w:p w14:paraId="6A03AB8D" w14:textId="4CCEAAB9" w:rsidR="00A73565" w:rsidRPr="00A73565" w:rsidRDefault="00A73565" w:rsidP="00A73565">
            <w:pPr>
              <w:autoSpaceDE w:val="0"/>
              <w:autoSpaceDN w:val="0"/>
              <w:adjustRightInd w:val="0"/>
              <w:jc w:val="center"/>
              <w:rPr>
                <w:rFonts w:ascii="Arial" w:hAnsi="Arial" w:cs="Arial"/>
                <w:b/>
                <w:sz w:val="20"/>
                <w:szCs w:val="20"/>
              </w:rPr>
            </w:pPr>
            <w:r w:rsidRPr="00A73565">
              <w:rPr>
                <w:rFonts w:ascii="Arial" w:hAnsi="Arial" w:cs="Arial"/>
                <w:b/>
                <w:sz w:val="20"/>
                <w:szCs w:val="20"/>
              </w:rPr>
              <w:t>CANCER      Lead: Raj Krishnan</w:t>
            </w:r>
          </w:p>
        </w:tc>
      </w:tr>
      <w:tr w:rsidR="00A73565" w:rsidRPr="00A73565" w14:paraId="38FA02EB" w14:textId="77777777" w:rsidTr="00A73565">
        <w:tc>
          <w:tcPr>
            <w:tcW w:w="1274" w:type="pct"/>
            <w:shd w:val="clear" w:color="auto" w:fill="FF0000"/>
            <w:vAlign w:val="center"/>
          </w:tcPr>
          <w:p w14:paraId="2D391E38"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CAN_020: Transfer PMB service (Bridgend activity) to CTM</w:t>
            </w:r>
          </w:p>
        </w:tc>
        <w:tc>
          <w:tcPr>
            <w:tcW w:w="1081" w:type="pct"/>
            <w:shd w:val="clear" w:color="auto" w:fill="FFFFFF" w:themeFill="background1"/>
            <w:vAlign w:val="center"/>
          </w:tcPr>
          <w:p w14:paraId="03491460"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No milestone reported</w:t>
            </w:r>
          </w:p>
        </w:tc>
        <w:tc>
          <w:tcPr>
            <w:tcW w:w="1915" w:type="pct"/>
            <w:shd w:val="clear" w:color="auto" w:fill="FFFFFF" w:themeFill="background1"/>
            <w:vAlign w:val="center"/>
          </w:tcPr>
          <w:p w14:paraId="259F6C09"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Capacity issues in team has meant this critical work has been delayed.</w:t>
            </w:r>
          </w:p>
          <w:p w14:paraId="700061D9"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59B6A4BC"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Transformation team now directly supporting to progress in Qtr 2.  Trajectories have been developed to date. Awaiting Transformation Team report on PMB Service</w:t>
            </w:r>
          </w:p>
        </w:tc>
        <w:tc>
          <w:tcPr>
            <w:tcW w:w="730" w:type="pct"/>
            <w:shd w:val="clear" w:color="auto" w:fill="FFFFFF" w:themeFill="background1"/>
          </w:tcPr>
          <w:p w14:paraId="649165C4"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Jo Williams</w:t>
            </w:r>
          </w:p>
        </w:tc>
      </w:tr>
      <w:tr w:rsidR="00A73565" w:rsidRPr="00A73565" w14:paraId="1E6C288A" w14:textId="77777777" w:rsidTr="00A73565">
        <w:tc>
          <w:tcPr>
            <w:tcW w:w="1274" w:type="pct"/>
            <w:tcBorders>
              <w:bottom w:val="nil"/>
            </w:tcBorders>
            <w:shd w:val="clear" w:color="auto" w:fill="5B9BD5" w:themeFill="accent1"/>
            <w:vAlign w:val="center"/>
          </w:tcPr>
          <w:p w14:paraId="63F06922"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18FE1D30"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rPr>
              <w:t>(Reference number and Method)</w:t>
            </w:r>
          </w:p>
        </w:tc>
        <w:tc>
          <w:tcPr>
            <w:tcW w:w="1081" w:type="pct"/>
            <w:tcBorders>
              <w:bottom w:val="nil"/>
            </w:tcBorders>
            <w:shd w:val="clear" w:color="auto" w:fill="5B9BD5" w:themeFill="accent1"/>
            <w:vAlign w:val="center"/>
          </w:tcPr>
          <w:p w14:paraId="67B27A20"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tcBorders>
              <w:bottom w:val="nil"/>
            </w:tcBorders>
            <w:shd w:val="clear" w:color="auto" w:fill="5B9BD5" w:themeFill="accent1"/>
            <w:vAlign w:val="center"/>
          </w:tcPr>
          <w:p w14:paraId="45040699"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tcBorders>
              <w:bottom w:val="nil"/>
            </w:tcBorders>
            <w:shd w:val="clear" w:color="auto" w:fill="5B9BD5" w:themeFill="accent1"/>
          </w:tcPr>
          <w:p w14:paraId="6DE251E1"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b/>
              </w:rPr>
              <w:t>Who is responsible for delivery of action</w:t>
            </w:r>
          </w:p>
        </w:tc>
      </w:tr>
      <w:tr w:rsidR="00A73565" w:rsidRPr="00A73565" w14:paraId="41639C62" w14:textId="77777777" w:rsidTr="00A73565">
        <w:tc>
          <w:tcPr>
            <w:tcW w:w="5000" w:type="pct"/>
            <w:gridSpan w:val="4"/>
            <w:shd w:val="clear" w:color="auto" w:fill="DEEAF6" w:themeFill="accent1" w:themeFillTint="33"/>
            <w:vAlign w:val="center"/>
          </w:tcPr>
          <w:p w14:paraId="5991973B" w14:textId="3DBB6CFE" w:rsidR="00A73565" w:rsidRPr="00A73565" w:rsidRDefault="00A73565" w:rsidP="00A73565">
            <w:pPr>
              <w:autoSpaceDE w:val="0"/>
              <w:autoSpaceDN w:val="0"/>
              <w:adjustRightInd w:val="0"/>
              <w:jc w:val="center"/>
              <w:rPr>
                <w:rFonts w:ascii="Arial" w:hAnsi="Arial" w:cs="Arial"/>
                <w:b/>
                <w:sz w:val="20"/>
                <w:szCs w:val="20"/>
              </w:rPr>
            </w:pPr>
            <w:r w:rsidRPr="00A73565">
              <w:rPr>
                <w:rFonts w:ascii="Arial" w:hAnsi="Arial" w:cs="Arial"/>
                <w:b/>
                <w:sz w:val="20"/>
                <w:szCs w:val="20"/>
              </w:rPr>
              <w:t>MENTAL HEALTH AND LEARNING DISABILITIES         Lead: Janet Williams</w:t>
            </w:r>
          </w:p>
        </w:tc>
      </w:tr>
      <w:tr w:rsidR="00A73565" w:rsidRPr="00A73565" w14:paraId="0D7F2519" w14:textId="77777777" w:rsidTr="00A73565">
        <w:tc>
          <w:tcPr>
            <w:tcW w:w="1274" w:type="pct"/>
            <w:shd w:val="clear" w:color="auto" w:fill="FF0000"/>
            <w:vAlign w:val="center"/>
          </w:tcPr>
          <w:p w14:paraId="2A1244BC"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hAnsi="Arial" w:cs="Arial"/>
                <w:b/>
                <w:bCs/>
                <w:color w:val="000000"/>
                <w:sz w:val="20"/>
                <w:szCs w:val="20"/>
              </w:rPr>
              <w:t xml:space="preserve">MHLD_024: Continue to work jointly with WHSCC on their 3-5 year plan for Specialist Mental Health Provision in Wales.  </w:t>
            </w:r>
          </w:p>
        </w:tc>
        <w:tc>
          <w:tcPr>
            <w:tcW w:w="1081" w:type="pct"/>
            <w:shd w:val="clear" w:color="auto" w:fill="FFFFFF" w:themeFill="background1"/>
            <w:vAlign w:val="center"/>
          </w:tcPr>
          <w:p w14:paraId="19E3A442"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hAnsi="Arial" w:cs="Arial"/>
                <w:color w:val="000000"/>
                <w:sz w:val="20"/>
                <w:szCs w:val="20"/>
              </w:rPr>
              <w:t xml:space="preserve">Caswell Clinic - Delivery of this aim is subject to securing capital investment to develop isolation and de-escalation facilities. </w:t>
            </w:r>
          </w:p>
        </w:tc>
        <w:tc>
          <w:tcPr>
            <w:tcW w:w="1915" w:type="pct"/>
            <w:shd w:val="clear" w:color="auto" w:fill="FFFFFF" w:themeFill="background1"/>
            <w:vAlign w:val="center"/>
          </w:tcPr>
          <w:p w14:paraId="4D214826" w14:textId="77777777" w:rsidR="00A73565" w:rsidRPr="00A73565" w:rsidRDefault="00A73565" w:rsidP="00FC1BBF">
            <w:pPr>
              <w:autoSpaceDE w:val="0"/>
              <w:autoSpaceDN w:val="0"/>
              <w:rPr>
                <w:rFonts w:ascii="Arial" w:hAnsi="Arial" w:cs="Arial"/>
                <w:color w:val="000000"/>
                <w:sz w:val="20"/>
                <w:szCs w:val="20"/>
              </w:rPr>
            </w:pPr>
            <w:r w:rsidRPr="00A73565">
              <w:rPr>
                <w:rFonts w:ascii="Arial" w:hAnsi="Arial" w:cs="Arial"/>
                <w:color w:val="000000"/>
                <w:sz w:val="20"/>
                <w:szCs w:val="20"/>
              </w:rPr>
              <w:t>Reason: Awaiting formal feedback from WHSSC (this was also reported in Q1)</w:t>
            </w:r>
          </w:p>
          <w:p w14:paraId="10D9C149" w14:textId="77777777" w:rsidR="00A73565" w:rsidRPr="00A73565" w:rsidRDefault="00A73565" w:rsidP="00FC1BBF">
            <w:pPr>
              <w:autoSpaceDE w:val="0"/>
              <w:autoSpaceDN w:val="0"/>
              <w:rPr>
                <w:rFonts w:ascii="Arial" w:hAnsi="Arial" w:cs="Arial"/>
                <w:color w:val="000000"/>
                <w:sz w:val="20"/>
                <w:szCs w:val="20"/>
              </w:rPr>
            </w:pPr>
          </w:p>
          <w:p w14:paraId="0CD8BB14"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hAnsi="Arial" w:cs="Arial"/>
                <w:color w:val="000000"/>
                <w:sz w:val="20"/>
                <w:szCs w:val="20"/>
              </w:rPr>
              <w:t xml:space="preserve">Mitigation: Continue to link with WHSSC on progress. </w:t>
            </w:r>
          </w:p>
        </w:tc>
        <w:tc>
          <w:tcPr>
            <w:tcW w:w="730" w:type="pct"/>
            <w:shd w:val="clear" w:color="auto" w:fill="FFFFFF" w:themeFill="background1"/>
          </w:tcPr>
          <w:p w14:paraId="61121366"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Gareth Barbour</w:t>
            </w:r>
          </w:p>
        </w:tc>
      </w:tr>
      <w:tr w:rsidR="00A73565" w:rsidRPr="00A73565" w14:paraId="399F8002" w14:textId="77777777" w:rsidTr="00A73565">
        <w:tc>
          <w:tcPr>
            <w:tcW w:w="1274" w:type="pct"/>
            <w:shd w:val="clear" w:color="auto" w:fill="FF0000"/>
            <w:vAlign w:val="center"/>
          </w:tcPr>
          <w:p w14:paraId="61BED8EB"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lastRenderedPageBreak/>
              <w:t>MHLD_025: Implement the findings of the work completed by CHS for the Service Group following external reviews of the CHC cases.</w:t>
            </w:r>
          </w:p>
          <w:p w14:paraId="719488FC"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 xml:space="preserve">Work with the Health Board regarding the HB's review of Complex Care across the three Service Groups.     </w:t>
            </w:r>
          </w:p>
          <w:p w14:paraId="6A580EAD" w14:textId="275CC2C5" w:rsidR="00A73565" w:rsidRPr="00A73565" w:rsidRDefault="00A73565" w:rsidP="00FC1BBF">
            <w:pPr>
              <w:autoSpaceDE w:val="0"/>
              <w:autoSpaceDN w:val="0"/>
              <w:adjustRightInd w:val="0"/>
              <w:rPr>
                <w:rFonts w:ascii="Arial" w:eastAsia="Arial" w:hAnsi="Arial" w:cs="Arial"/>
                <w:b/>
                <w:color w:val="000000" w:themeColor="text1"/>
                <w:sz w:val="20"/>
                <w:szCs w:val="20"/>
              </w:rPr>
            </w:pPr>
          </w:p>
        </w:tc>
        <w:tc>
          <w:tcPr>
            <w:tcW w:w="1081" w:type="pct"/>
            <w:shd w:val="clear" w:color="auto" w:fill="FFFFFF" w:themeFill="background1"/>
            <w:vAlign w:val="center"/>
          </w:tcPr>
          <w:p w14:paraId="4F37E8A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Agreement on action plan from all parties is required.  Discussions on how to deliver action plan will also need to be agreed</w:t>
            </w:r>
          </w:p>
        </w:tc>
        <w:tc>
          <w:tcPr>
            <w:tcW w:w="1915" w:type="pct"/>
            <w:shd w:val="clear" w:color="auto" w:fill="FFFFFF" w:themeFill="background1"/>
            <w:vAlign w:val="center"/>
          </w:tcPr>
          <w:p w14:paraId="2EE608EB"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Agreement still required between HB &amp; LAs to agree action plan for CHS action plan.  (this was also reported in Q1)</w:t>
            </w:r>
          </w:p>
          <w:p w14:paraId="49F0F191"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3B702B7B"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Way forward to be agreed with CEO.</w:t>
            </w:r>
          </w:p>
        </w:tc>
        <w:tc>
          <w:tcPr>
            <w:tcW w:w="730" w:type="pct"/>
            <w:shd w:val="clear" w:color="auto" w:fill="FFFFFF" w:themeFill="background1"/>
          </w:tcPr>
          <w:p w14:paraId="205D62AE"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Dermot Nolan</w:t>
            </w:r>
          </w:p>
        </w:tc>
      </w:tr>
      <w:tr w:rsidR="00A73565" w:rsidRPr="00A73565" w14:paraId="3302C8A1" w14:textId="77777777" w:rsidTr="00A73565">
        <w:tc>
          <w:tcPr>
            <w:tcW w:w="1274" w:type="pct"/>
            <w:shd w:val="clear" w:color="auto" w:fill="5B9BD5" w:themeFill="accent1"/>
            <w:vAlign w:val="center"/>
          </w:tcPr>
          <w:p w14:paraId="3E4439FF"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5A71C5B3"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rPr>
              <w:t>(Reference number and Method)</w:t>
            </w:r>
          </w:p>
        </w:tc>
        <w:tc>
          <w:tcPr>
            <w:tcW w:w="1081" w:type="pct"/>
            <w:shd w:val="clear" w:color="auto" w:fill="5B9BD5" w:themeFill="accent1"/>
            <w:vAlign w:val="center"/>
          </w:tcPr>
          <w:p w14:paraId="59BA4A9A"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shd w:val="clear" w:color="auto" w:fill="5B9BD5" w:themeFill="accent1"/>
            <w:vAlign w:val="center"/>
          </w:tcPr>
          <w:p w14:paraId="5ACCE955"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shd w:val="clear" w:color="auto" w:fill="5B9BD5" w:themeFill="accent1"/>
          </w:tcPr>
          <w:p w14:paraId="31D427AC"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b/>
              </w:rPr>
              <w:t>Who is responsible for delivery of action</w:t>
            </w:r>
          </w:p>
        </w:tc>
      </w:tr>
      <w:tr w:rsidR="005E0265" w:rsidRPr="00A73565" w14:paraId="3E429862" w14:textId="77777777" w:rsidTr="005E0265">
        <w:tc>
          <w:tcPr>
            <w:tcW w:w="5000" w:type="pct"/>
            <w:gridSpan w:val="4"/>
            <w:shd w:val="clear" w:color="auto" w:fill="DEEAF6" w:themeFill="accent1" w:themeFillTint="33"/>
            <w:vAlign w:val="center"/>
          </w:tcPr>
          <w:p w14:paraId="442AEFE9" w14:textId="3B3EF913" w:rsidR="005E0265" w:rsidRPr="005E0265" w:rsidRDefault="005E0265" w:rsidP="005E0265">
            <w:pPr>
              <w:autoSpaceDE w:val="0"/>
              <w:autoSpaceDN w:val="0"/>
              <w:adjustRightInd w:val="0"/>
              <w:jc w:val="center"/>
              <w:rPr>
                <w:rFonts w:ascii="Arial" w:hAnsi="Arial" w:cs="Arial"/>
                <w:b/>
                <w:sz w:val="20"/>
                <w:szCs w:val="20"/>
              </w:rPr>
            </w:pPr>
            <w:r w:rsidRPr="005E0265">
              <w:rPr>
                <w:rFonts w:ascii="Arial" w:hAnsi="Arial" w:cs="Arial"/>
                <w:b/>
                <w:sz w:val="20"/>
                <w:szCs w:val="20"/>
              </w:rPr>
              <w:t>CHILDREN AND YOUNG PEOPLE       Lead: Gareth Howells</w:t>
            </w:r>
          </w:p>
        </w:tc>
      </w:tr>
      <w:tr w:rsidR="00A73565" w:rsidRPr="00A73565" w14:paraId="3A2CEE85" w14:textId="77777777" w:rsidTr="00A73565">
        <w:tc>
          <w:tcPr>
            <w:tcW w:w="1274" w:type="pct"/>
            <w:shd w:val="clear" w:color="auto" w:fill="FF0000"/>
            <w:vAlign w:val="center"/>
          </w:tcPr>
          <w:p w14:paraId="0CD7857C"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CYP_002: Deliver a permanent 24-hour neonatal transport model through the new Operational Delivery Network</w:t>
            </w:r>
          </w:p>
        </w:tc>
        <w:tc>
          <w:tcPr>
            <w:tcW w:w="1081" w:type="pct"/>
            <w:shd w:val="clear" w:color="auto" w:fill="FFFFFF" w:themeFill="background1"/>
            <w:vAlign w:val="center"/>
          </w:tcPr>
          <w:p w14:paraId="432893FA"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Recruit to posts</w:t>
            </w:r>
          </w:p>
        </w:tc>
        <w:tc>
          <w:tcPr>
            <w:tcW w:w="1915" w:type="pct"/>
            <w:shd w:val="clear" w:color="auto" w:fill="FFFFFF" w:themeFill="background1"/>
            <w:vAlign w:val="center"/>
          </w:tcPr>
          <w:p w14:paraId="06C1C4E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WHSSC have withdrawn support/funding thus will not be progressing the work until monies are available</w:t>
            </w:r>
          </w:p>
          <w:p w14:paraId="52AC692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3B4BBC37"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None</w:t>
            </w:r>
          </w:p>
        </w:tc>
        <w:tc>
          <w:tcPr>
            <w:tcW w:w="730" w:type="pct"/>
            <w:shd w:val="clear" w:color="auto" w:fill="FFFFFF" w:themeFill="background1"/>
            <w:vAlign w:val="center"/>
          </w:tcPr>
          <w:p w14:paraId="7D54D2EE"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Michelle Mason Gawne</w:t>
            </w:r>
          </w:p>
        </w:tc>
      </w:tr>
      <w:tr w:rsidR="00A73565" w:rsidRPr="00A73565" w14:paraId="02FB7897" w14:textId="77777777" w:rsidTr="00A73565">
        <w:tc>
          <w:tcPr>
            <w:tcW w:w="1274" w:type="pct"/>
            <w:shd w:val="clear" w:color="auto" w:fill="FF0000"/>
            <w:vAlign w:val="center"/>
          </w:tcPr>
          <w:p w14:paraId="06E82CDF" w14:textId="77777777" w:rsid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CYP_027: Design and plan for General and Surgical Paediatric services to be located in a designated Childrens unit (not new build) that meets the needs of the service</w:t>
            </w:r>
          </w:p>
          <w:p w14:paraId="4617E077" w14:textId="77777777" w:rsidR="00A73565" w:rsidRDefault="00A73565" w:rsidP="00FC1BBF">
            <w:pPr>
              <w:autoSpaceDE w:val="0"/>
              <w:autoSpaceDN w:val="0"/>
              <w:adjustRightInd w:val="0"/>
              <w:rPr>
                <w:rFonts w:ascii="Arial" w:eastAsia="Arial" w:hAnsi="Arial" w:cs="Arial"/>
                <w:b/>
                <w:color w:val="000000" w:themeColor="text1"/>
                <w:sz w:val="20"/>
                <w:szCs w:val="20"/>
              </w:rPr>
            </w:pPr>
          </w:p>
          <w:p w14:paraId="144EF633" w14:textId="77777777" w:rsid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CYP_028: Design and plan age appropriate accommodation for adolescents</w:t>
            </w:r>
          </w:p>
          <w:p w14:paraId="14BC9BAC" w14:textId="77777777" w:rsidR="00A73565" w:rsidRDefault="00A73565" w:rsidP="00FC1BBF">
            <w:pPr>
              <w:autoSpaceDE w:val="0"/>
              <w:autoSpaceDN w:val="0"/>
              <w:adjustRightInd w:val="0"/>
              <w:rPr>
                <w:rFonts w:ascii="Arial" w:eastAsia="Arial" w:hAnsi="Arial" w:cs="Arial"/>
                <w:b/>
                <w:color w:val="000000" w:themeColor="text1"/>
                <w:sz w:val="20"/>
                <w:szCs w:val="20"/>
              </w:rPr>
            </w:pPr>
          </w:p>
          <w:p w14:paraId="68C73A1B" w14:textId="2F99CDE8"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CYP_036: Colloborative scoping to explore use of Advanced Practitioner posts</w:t>
            </w:r>
          </w:p>
        </w:tc>
        <w:tc>
          <w:tcPr>
            <w:tcW w:w="1081" w:type="pct"/>
            <w:shd w:val="clear" w:color="auto" w:fill="FFFFFF" w:themeFill="background1"/>
            <w:vAlign w:val="center"/>
          </w:tcPr>
          <w:p w14:paraId="3E0D1D30"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No milestone reported – reported off track for Q1</w:t>
            </w:r>
          </w:p>
        </w:tc>
        <w:tc>
          <w:tcPr>
            <w:tcW w:w="1915" w:type="pct"/>
            <w:shd w:val="clear" w:color="auto" w:fill="FFFFFF" w:themeFill="background1"/>
            <w:vAlign w:val="center"/>
          </w:tcPr>
          <w:p w14:paraId="18258C30"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Reason: Advised there is no funding available for hiring an architect to review and draw-up plans in current footprint. </w:t>
            </w:r>
          </w:p>
          <w:p w14:paraId="737FC76E"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0812B76F"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Issue escalated to senior capital planning colleagues who are arranging a walk-around of the ward area</w:t>
            </w:r>
          </w:p>
        </w:tc>
        <w:tc>
          <w:tcPr>
            <w:tcW w:w="730" w:type="pct"/>
            <w:shd w:val="clear" w:color="auto" w:fill="FFFFFF" w:themeFill="background1"/>
            <w:vAlign w:val="center"/>
          </w:tcPr>
          <w:p w14:paraId="0975B05C"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Sarah James/Pramodh Vallabhaneni</w:t>
            </w:r>
          </w:p>
        </w:tc>
      </w:tr>
      <w:tr w:rsidR="005E0265" w:rsidRPr="00A73565" w14:paraId="69F49B46" w14:textId="77777777" w:rsidTr="005E0265">
        <w:tc>
          <w:tcPr>
            <w:tcW w:w="5000" w:type="pct"/>
            <w:gridSpan w:val="4"/>
            <w:shd w:val="clear" w:color="auto" w:fill="DEEAF6" w:themeFill="accent1" w:themeFillTint="33"/>
            <w:vAlign w:val="center"/>
          </w:tcPr>
          <w:p w14:paraId="2B36A214" w14:textId="556AEC47" w:rsidR="005E0265" w:rsidRPr="005E0265" w:rsidRDefault="005E0265" w:rsidP="005E0265">
            <w:pPr>
              <w:autoSpaceDE w:val="0"/>
              <w:autoSpaceDN w:val="0"/>
              <w:adjustRightInd w:val="0"/>
              <w:jc w:val="center"/>
              <w:rPr>
                <w:rFonts w:ascii="Arial" w:hAnsi="Arial" w:cs="Arial"/>
                <w:b/>
                <w:sz w:val="20"/>
                <w:szCs w:val="20"/>
              </w:rPr>
            </w:pPr>
            <w:r w:rsidRPr="005E0265">
              <w:rPr>
                <w:rFonts w:ascii="Arial" w:hAnsi="Arial" w:cs="Arial"/>
                <w:b/>
                <w:sz w:val="20"/>
                <w:szCs w:val="20"/>
              </w:rPr>
              <w:t>MATERNITY     Lea</w:t>
            </w:r>
            <w:r>
              <w:rPr>
                <w:rFonts w:ascii="Arial" w:hAnsi="Arial" w:cs="Arial"/>
                <w:b/>
                <w:sz w:val="20"/>
                <w:szCs w:val="20"/>
              </w:rPr>
              <w:t>d</w:t>
            </w:r>
            <w:r w:rsidRPr="005E0265">
              <w:rPr>
                <w:rFonts w:ascii="Arial" w:hAnsi="Arial" w:cs="Arial"/>
                <w:b/>
                <w:sz w:val="20"/>
                <w:szCs w:val="20"/>
              </w:rPr>
              <w:t>: Gareth Howells      None Red Off track in Q2</w:t>
            </w:r>
          </w:p>
        </w:tc>
      </w:tr>
      <w:tr w:rsidR="00A73565" w:rsidRPr="00A73565" w14:paraId="6E7A90D2" w14:textId="77777777" w:rsidTr="00A73565">
        <w:tc>
          <w:tcPr>
            <w:tcW w:w="1274" w:type="pct"/>
            <w:shd w:val="clear" w:color="auto" w:fill="5B9BD5" w:themeFill="accent1"/>
            <w:vAlign w:val="center"/>
          </w:tcPr>
          <w:p w14:paraId="1E723A40"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1F31698A"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rPr>
              <w:t>(Reference number and Method)</w:t>
            </w:r>
          </w:p>
        </w:tc>
        <w:tc>
          <w:tcPr>
            <w:tcW w:w="1081" w:type="pct"/>
            <w:shd w:val="clear" w:color="auto" w:fill="5B9BD5" w:themeFill="accent1"/>
            <w:vAlign w:val="center"/>
          </w:tcPr>
          <w:p w14:paraId="45AAA721"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shd w:val="clear" w:color="auto" w:fill="5B9BD5" w:themeFill="accent1"/>
            <w:vAlign w:val="center"/>
          </w:tcPr>
          <w:p w14:paraId="3EDA6837"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shd w:val="clear" w:color="auto" w:fill="5B9BD5" w:themeFill="accent1"/>
          </w:tcPr>
          <w:p w14:paraId="1AE21634"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b/>
              </w:rPr>
              <w:t>Who is responsible for delivery of action</w:t>
            </w:r>
          </w:p>
        </w:tc>
      </w:tr>
      <w:tr w:rsidR="005E0265" w:rsidRPr="00A73565" w14:paraId="6C2DFB0B" w14:textId="77777777" w:rsidTr="005E0265">
        <w:tc>
          <w:tcPr>
            <w:tcW w:w="5000" w:type="pct"/>
            <w:gridSpan w:val="4"/>
            <w:shd w:val="clear" w:color="auto" w:fill="DEEAF6" w:themeFill="accent1" w:themeFillTint="33"/>
            <w:vAlign w:val="center"/>
          </w:tcPr>
          <w:p w14:paraId="36441031" w14:textId="013AC50A" w:rsidR="005E0265" w:rsidRPr="005E0265" w:rsidRDefault="005E0265" w:rsidP="005E0265">
            <w:pPr>
              <w:autoSpaceDE w:val="0"/>
              <w:autoSpaceDN w:val="0"/>
              <w:adjustRightInd w:val="0"/>
              <w:jc w:val="center"/>
              <w:rPr>
                <w:rFonts w:ascii="Arial" w:hAnsi="Arial" w:cs="Arial"/>
                <w:b/>
                <w:sz w:val="20"/>
                <w:szCs w:val="20"/>
              </w:rPr>
            </w:pPr>
            <w:r w:rsidRPr="005E0265">
              <w:rPr>
                <w:rFonts w:ascii="Arial" w:hAnsi="Arial" w:cs="Arial"/>
                <w:b/>
                <w:sz w:val="20"/>
                <w:szCs w:val="20"/>
              </w:rPr>
              <w:t>DIGITAL      Lead: Matt John</w:t>
            </w:r>
          </w:p>
        </w:tc>
      </w:tr>
      <w:tr w:rsidR="00A73565" w:rsidRPr="00A73565" w14:paraId="7E82BD9A" w14:textId="77777777" w:rsidTr="00A73565">
        <w:tc>
          <w:tcPr>
            <w:tcW w:w="1274" w:type="pct"/>
            <w:shd w:val="clear" w:color="auto" w:fill="FF0000"/>
            <w:vAlign w:val="center"/>
          </w:tcPr>
          <w:p w14:paraId="1622F32E"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DIG_017: Welsh Emergency Department System (WEDS)</w:t>
            </w:r>
          </w:p>
        </w:tc>
        <w:tc>
          <w:tcPr>
            <w:tcW w:w="1081" w:type="pct"/>
            <w:shd w:val="clear" w:color="auto" w:fill="FFFFFF" w:themeFill="background1"/>
            <w:vAlign w:val="center"/>
          </w:tcPr>
          <w:p w14:paraId="55D7D884"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Dependent upon the agreed option chosen in Q1</w:t>
            </w:r>
          </w:p>
        </w:tc>
        <w:tc>
          <w:tcPr>
            <w:tcW w:w="1915" w:type="pct"/>
            <w:shd w:val="clear" w:color="auto" w:fill="FFFFFF" w:themeFill="background1"/>
            <w:vAlign w:val="center"/>
          </w:tcPr>
          <w:p w14:paraId="549A319E"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Reason: Further implementation of the WEDS system remains on hold while SBUHB works through the way </w:t>
            </w:r>
            <w:r w:rsidRPr="00A73565">
              <w:rPr>
                <w:rFonts w:ascii="Arial" w:eastAsia="Arial" w:hAnsi="Arial" w:cs="Arial"/>
                <w:color w:val="000000" w:themeColor="text1"/>
                <w:sz w:val="20"/>
                <w:szCs w:val="20"/>
              </w:rPr>
              <w:lastRenderedPageBreak/>
              <w:t>forward in conjunction with DHCW, their legal advisors and the National WEDS Board.</w:t>
            </w:r>
          </w:p>
          <w:p w14:paraId="3A6E694B"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38CA357E"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as above</w:t>
            </w:r>
          </w:p>
        </w:tc>
        <w:tc>
          <w:tcPr>
            <w:tcW w:w="730" w:type="pct"/>
            <w:shd w:val="clear" w:color="auto" w:fill="FFFFFF" w:themeFill="background1"/>
            <w:vAlign w:val="center"/>
          </w:tcPr>
          <w:p w14:paraId="32122E30"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lastRenderedPageBreak/>
              <w:t>GMO Lead: Helen Thomas</w:t>
            </w:r>
          </w:p>
        </w:tc>
      </w:tr>
      <w:tr w:rsidR="00A73565" w:rsidRPr="00A73565" w14:paraId="01142815" w14:textId="77777777" w:rsidTr="00A73565">
        <w:tc>
          <w:tcPr>
            <w:tcW w:w="1274" w:type="pct"/>
            <w:shd w:val="clear" w:color="auto" w:fill="FF0000"/>
            <w:vAlign w:val="center"/>
          </w:tcPr>
          <w:p w14:paraId="78B0B8CC"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DIG_020: Welsh Community Care Information System (WCCIS)</w:t>
            </w:r>
          </w:p>
        </w:tc>
        <w:tc>
          <w:tcPr>
            <w:tcW w:w="1081" w:type="pct"/>
            <w:shd w:val="clear" w:color="auto" w:fill="FFFFFF" w:themeFill="background1"/>
            <w:vAlign w:val="center"/>
          </w:tcPr>
          <w:p w14:paraId="2EAE740E"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The National Programme to provide a steer on the future direction of the programme.  Regional Workshops to be held to discuss options available to the region.</w:t>
            </w:r>
          </w:p>
        </w:tc>
        <w:tc>
          <w:tcPr>
            <w:tcW w:w="1915" w:type="pct"/>
            <w:shd w:val="clear" w:color="auto" w:fill="FFFFFF" w:themeFill="background1"/>
            <w:vAlign w:val="center"/>
          </w:tcPr>
          <w:p w14:paraId="75A6FFFE"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The WCCIS Programme have published the recommendation for the future direction of the programme. Regional workshops are being held to establish the available options and next steps. </w:t>
            </w:r>
          </w:p>
          <w:p w14:paraId="22B7BB58"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7D9AF369"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In the interim, the digital team will continue to support existing 700 users whilst also working with AHP's on some short to medium term digital options.</w:t>
            </w:r>
          </w:p>
          <w:p w14:paraId="3C78F82F"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tc>
        <w:tc>
          <w:tcPr>
            <w:tcW w:w="730" w:type="pct"/>
            <w:shd w:val="clear" w:color="auto" w:fill="FFFFFF" w:themeFill="background1"/>
            <w:vAlign w:val="center"/>
          </w:tcPr>
          <w:p w14:paraId="4A141FC8"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Tracey Bell</w:t>
            </w:r>
          </w:p>
        </w:tc>
      </w:tr>
      <w:tr w:rsidR="005E0265" w:rsidRPr="00A73565" w14:paraId="385EE6D3" w14:textId="77777777" w:rsidTr="005E0265">
        <w:tc>
          <w:tcPr>
            <w:tcW w:w="5000" w:type="pct"/>
            <w:gridSpan w:val="4"/>
            <w:shd w:val="clear" w:color="auto" w:fill="DEEAF6" w:themeFill="accent1" w:themeFillTint="33"/>
            <w:vAlign w:val="center"/>
          </w:tcPr>
          <w:p w14:paraId="03AA53D6" w14:textId="38669832" w:rsidR="005E0265" w:rsidRPr="005E0265" w:rsidRDefault="005E0265" w:rsidP="005E0265">
            <w:pPr>
              <w:autoSpaceDE w:val="0"/>
              <w:autoSpaceDN w:val="0"/>
              <w:adjustRightInd w:val="0"/>
              <w:jc w:val="center"/>
              <w:rPr>
                <w:rFonts w:ascii="Arial" w:hAnsi="Arial" w:cs="Arial"/>
                <w:b/>
                <w:sz w:val="20"/>
                <w:szCs w:val="20"/>
              </w:rPr>
            </w:pPr>
            <w:r w:rsidRPr="005E0265">
              <w:rPr>
                <w:rFonts w:ascii="Arial" w:hAnsi="Arial" w:cs="Arial"/>
                <w:b/>
                <w:sz w:val="20"/>
                <w:szCs w:val="20"/>
              </w:rPr>
              <w:t>WORKFORCE     Lead: Debbie Eyitayo    None Red off track in Q2</w:t>
            </w:r>
          </w:p>
        </w:tc>
      </w:tr>
      <w:tr w:rsidR="00A73565" w:rsidRPr="00A73565" w14:paraId="0BB8337E" w14:textId="77777777" w:rsidTr="00A73565">
        <w:tc>
          <w:tcPr>
            <w:tcW w:w="1274" w:type="pct"/>
            <w:shd w:val="clear" w:color="auto" w:fill="9CC2E5" w:themeFill="accent1" w:themeFillTint="99"/>
            <w:vAlign w:val="center"/>
          </w:tcPr>
          <w:p w14:paraId="65E57577"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2ED83C6F" w14:textId="77777777" w:rsidR="00A73565" w:rsidRPr="00A73565" w:rsidRDefault="00A73565" w:rsidP="00FC1BBF">
            <w:pPr>
              <w:autoSpaceDE w:val="0"/>
              <w:autoSpaceDN w:val="0"/>
              <w:adjustRightInd w:val="0"/>
              <w:rPr>
                <w:rFonts w:ascii="Arial" w:eastAsia="Arial" w:hAnsi="Arial" w:cs="Arial"/>
                <w:color w:val="FF0000"/>
                <w:sz w:val="20"/>
                <w:szCs w:val="20"/>
              </w:rPr>
            </w:pPr>
            <w:r w:rsidRPr="00A73565">
              <w:rPr>
                <w:rFonts w:ascii="Arial" w:eastAsia="Arial" w:hAnsi="Arial" w:cs="Arial"/>
                <w:b/>
                <w:color w:val="000000" w:themeColor="text1"/>
              </w:rPr>
              <w:t>(Reference number and Method)</w:t>
            </w:r>
          </w:p>
        </w:tc>
        <w:tc>
          <w:tcPr>
            <w:tcW w:w="1081" w:type="pct"/>
            <w:shd w:val="clear" w:color="auto" w:fill="9CC2E5" w:themeFill="accent1" w:themeFillTint="99"/>
            <w:vAlign w:val="center"/>
          </w:tcPr>
          <w:p w14:paraId="38933EDF"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shd w:val="clear" w:color="auto" w:fill="9CC2E5" w:themeFill="accent1" w:themeFillTint="99"/>
            <w:vAlign w:val="center"/>
          </w:tcPr>
          <w:p w14:paraId="03DFD4F8"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shd w:val="clear" w:color="auto" w:fill="9CC2E5" w:themeFill="accent1" w:themeFillTint="99"/>
          </w:tcPr>
          <w:p w14:paraId="66F2CD3B" w14:textId="77777777" w:rsidR="00A73565" w:rsidRPr="00A73565" w:rsidRDefault="00A73565" w:rsidP="00FC1BBF">
            <w:pPr>
              <w:autoSpaceDE w:val="0"/>
              <w:autoSpaceDN w:val="0"/>
              <w:adjustRightInd w:val="0"/>
              <w:jc w:val="center"/>
              <w:rPr>
                <w:rFonts w:ascii="Arial" w:hAnsi="Arial" w:cs="Arial"/>
                <w:sz w:val="20"/>
                <w:szCs w:val="20"/>
              </w:rPr>
            </w:pPr>
            <w:r w:rsidRPr="00A73565">
              <w:rPr>
                <w:rFonts w:ascii="Arial" w:hAnsi="Arial" w:cs="Arial"/>
                <w:b/>
              </w:rPr>
              <w:t>Who is responsible for delivery of action</w:t>
            </w:r>
          </w:p>
        </w:tc>
      </w:tr>
      <w:tr w:rsidR="005E0265" w:rsidRPr="00A73565" w14:paraId="01606DAF" w14:textId="77777777" w:rsidTr="005E0265">
        <w:tc>
          <w:tcPr>
            <w:tcW w:w="5000" w:type="pct"/>
            <w:gridSpan w:val="4"/>
            <w:shd w:val="clear" w:color="auto" w:fill="DEEAF6" w:themeFill="accent1" w:themeFillTint="33"/>
            <w:vAlign w:val="center"/>
          </w:tcPr>
          <w:p w14:paraId="39AB72D0" w14:textId="6708498C" w:rsidR="005E0265" w:rsidRPr="00A73565" w:rsidRDefault="005E0265" w:rsidP="00FC1BBF">
            <w:pPr>
              <w:autoSpaceDE w:val="0"/>
              <w:autoSpaceDN w:val="0"/>
              <w:adjustRightInd w:val="0"/>
              <w:jc w:val="center"/>
              <w:rPr>
                <w:rFonts w:ascii="Arial" w:hAnsi="Arial" w:cs="Arial"/>
                <w:b/>
              </w:rPr>
            </w:pPr>
            <w:r w:rsidRPr="005E0265">
              <w:rPr>
                <w:rFonts w:ascii="Arial" w:eastAsia="Arial" w:hAnsi="Arial" w:cs="Arial"/>
                <w:b/>
                <w:color w:val="000000" w:themeColor="text1"/>
                <w:sz w:val="20"/>
              </w:rPr>
              <w:t>POPULATION HEALTH    Lead: Keith Reid</w:t>
            </w:r>
          </w:p>
        </w:tc>
      </w:tr>
      <w:tr w:rsidR="005E0265" w:rsidRPr="00A73565" w14:paraId="6C9A49E9" w14:textId="77777777" w:rsidTr="005E0265">
        <w:tc>
          <w:tcPr>
            <w:tcW w:w="1274" w:type="pct"/>
            <w:shd w:val="clear" w:color="auto" w:fill="FF0000"/>
            <w:vAlign w:val="center"/>
          </w:tcPr>
          <w:p w14:paraId="4A4D3A09" w14:textId="77777777" w:rsidR="005E0265" w:rsidRPr="005E0265" w:rsidRDefault="005E0265" w:rsidP="005E0265">
            <w:pPr>
              <w:autoSpaceDE w:val="0"/>
              <w:autoSpaceDN w:val="0"/>
              <w:adjustRightInd w:val="0"/>
              <w:rPr>
                <w:rFonts w:ascii="Arial" w:eastAsia="Arial" w:hAnsi="Arial" w:cs="Arial"/>
                <w:b/>
                <w:bCs/>
                <w:color w:val="000000" w:themeColor="text1"/>
                <w:sz w:val="20"/>
                <w:szCs w:val="20"/>
              </w:rPr>
            </w:pPr>
            <w:r w:rsidRPr="005E0265">
              <w:rPr>
                <w:rFonts w:ascii="Arial" w:eastAsia="Arial" w:hAnsi="Arial" w:cs="Arial"/>
                <w:b/>
                <w:bCs/>
                <w:color w:val="000000" w:themeColor="text1"/>
                <w:sz w:val="20"/>
                <w:szCs w:val="20"/>
              </w:rPr>
              <w:t>POPHEALTH_002</w:t>
            </w:r>
          </w:p>
          <w:p w14:paraId="0FB83AEC" w14:textId="77777777" w:rsidR="005E0265" w:rsidRPr="005E0265" w:rsidRDefault="005E0265" w:rsidP="005E0265">
            <w:pPr>
              <w:autoSpaceDE w:val="0"/>
              <w:autoSpaceDN w:val="0"/>
              <w:adjustRightInd w:val="0"/>
              <w:rPr>
                <w:rFonts w:ascii="Arial" w:eastAsia="Arial" w:hAnsi="Arial" w:cs="Arial"/>
                <w:b/>
                <w:bCs/>
                <w:color w:val="000000" w:themeColor="text1"/>
                <w:sz w:val="20"/>
                <w:szCs w:val="20"/>
              </w:rPr>
            </w:pPr>
            <w:r w:rsidRPr="005E0265">
              <w:rPr>
                <w:rFonts w:ascii="Arial" w:eastAsia="Arial" w:hAnsi="Arial" w:cs="Arial"/>
                <w:b/>
                <w:bCs/>
                <w:color w:val="000000" w:themeColor="text1"/>
                <w:sz w:val="20"/>
                <w:szCs w:val="20"/>
              </w:rPr>
              <w:t>An action plan is developed for implementing year 1 priority actions aligned to the organisational strategic priorities emerging from the PHS</w:t>
            </w:r>
          </w:p>
          <w:p w14:paraId="29B9266F" w14:textId="77777777" w:rsidR="005E0265" w:rsidRPr="005E0265" w:rsidRDefault="005E0265" w:rsidP="005E0265">
            <w:pPr>
              <w:autoSpaceDE w:val="0"/>
              <w:autoSpaceDN w:val="0"/>
              <w:adjustRightInd w:val="0"/>
              <w:rPr>
                <w:rFonts w:ascii="Arial" w:eastAsia="Arial" w:hAnsi="Arial" w:cs="Arial"/>
                <w:b/>
                <w:bCs/>
                <w:color w:val="000000" w:themeColor="text1"/>
                <w:sz w:val="20"/>
                <w:szCs w:val="20"/>
              </w:rPr>
            </w:pPr>
          </w:p>
          <w:p w14:paraId="3F043ABA" w14:textId="77777777" w:rsidR="005E0265" w:rsidRPr="005E0265" w:rsidRDefault="005E0265" w:rsidP="005E0265">
            <w:pPr>
              <w:autoSpaceDE w:val="0"/>
              <w:autoSpaceDN w:val="0"/>
              <w:adjustRightInd w:val="0"/>
              <w:rPr>
                <w:rFonts w:ascii="Arial" w:eastAsia="Arial" w:hAnsi="Arial" w:cs="Arial"/>
                <w:b/>
                <w:bCs/>
                <w:color w:val="000000" w:themeColor="text1"/>
                <w:sz w:val="20"/>
                <w:szCs w:val="20"/>
              </w:rPr>
            </w:pPr>
          </w:p>
          <w:p w14:paraId="2AAA975A" w14:textId="77777777" w:rsidR="005E0265" w:rsidRPr="005E0265" w:rsidRDefault="005E0265" w:rsidP="005E0265">
            <w:pPr>
              <w:autoSpaceDE w:val="0"/>
              <w:autoSpaceDN w:val="0"/>
              <w:adjustRightInd w:val="0"/>
              <w:rPr>
                <w:rFonts w:ascii="Arial" w:eastAsia="Arial" w:hAnsi="Arial" w:cs="Arial"/>
                <w:b/>
                <w:color w:val="000000" w:themeColor="text1"/>
              </w:rPr>
            </w:pPr>
          </w:p>
        </w:tc>
        <w:tc>
          <w:tcPr>
            <w:tcW w:w="1081" w:type="pct"/>
            <w:shd w:val="clear" w:color="auto" w:fill="auto"/>
            <w:vAlign w:val="center"/>
          </w:tcPr>
          <w:p w14:paraId="204DD993" w14:textId="77777777" w:rsidR="005E0265" w:rsidRPr="005E0265" w:rsidRDefault="005E0265" w:rsidP="005E0265">
            <w:pPr>
              <w:rPr>
                <w:rFonts w:ascii="Arial" w:eastAsia="Times New Roman" w:hAnsi="Arial" w:cs="Arial"/>
                <w:color w:val="000000"/>
                <w:sz w:val="20"/>
                <w:szCs w:val="20"/>
              </w:rPr>
            </w:pPr>
            <w:r w:rsidRPr="005E0265">
              <w:rPr>
                <w:rFonts w:ascii="Arial" w:hAnsi="Arial" w:cs="Arial"/>
                <w:color w:val="000000"/>
                <w:sz w:val="20"/>
                <w:szCs w:val="20"/>
              </w:rPr>
              <w:t>Action plan developed once actions agreed</w:t>
            </w:r>
          </w:p>
          <w:p w14:paraId="6D7D2B17" w14:textId="77777777" w:rsidR="005E0265" w:rsidRPr="005E0265" w:rsidRDefault="005E0265" w:rsidP="005E0265">
            <w:pPr>
              <w:autoSpaceDE w:val="0"/>
              <w:autoSpaceDN w:val="0"/>
              <w:adjustRightInd w:val="0"/>
              <w:rPr>
                <w:rFonts w:ascii="Arial" w:eastAsia="Arial" w:hAnsi="Arial" w:cs="Arial"/>
                <w:b/>
                <w:color w:val="000000" w:themeColor="text1"/>
              </w:rPr>
            </w:pPr>
          </w:p>
        </w:tc>
        <w:tc>
          <w:tcPr>
            <w:tcW w:w="1915" w:type="pct"/>
            <w:shd w:val="clear" w:color="auto" w:fill="auto"/>
            <w:vAlign w:val="center"/>
          </w:tcPr>
          <w:p w14:paraId="1DA179A1" w14:textId="60AA3CD0" w:rsidR="005E0265" w:rsidRPr="005E0265" w:rsidRDefault="005E0265" w:rsidP="005E0265">
            <w:pPr>
              <w:pStyle w:val="ListParagraph"/>
              <w:numPr>
                <w:ilvl w:val="0"/>
                <w:numId w:val="17"/>
              </w:numPr>
              <w:autoSpaceDE w:val="0"/>
              <w:autoSpaceDN w:val="0"/>
              <w:adjustRightInd w:val="0"/>
              <w:rPr>
                <w:rFonts w:ascii="Arial" w:hAnsi="Arial" w:cs="Arial"/>
                <w:color w:val="000000"/>
                <w:sz w:val="20"/>
                <w:szCs w:val="20"/>
              </w:rPr>
            </w:pPr>
            <w:r w:rsidRPr="005E0265">
              <w:rPr>
                <w:rFonts w:ascii="Arial" w:hAnsi="Arial" w:cs="Arial"/>
                <w:color w:val="000000"/>
                <w:sz w:val="20"/>
                <w:szCs w:val="20"/>
              </w:rPr>
              <w:t xml:space="preserve">Year 1 23/24 Population Health priorities agreed, no organisational mechanism currently identified to allocate and agree ownership / leadership and management of the whole of organisation / whole of system actions required, across all 4 pillars. </w:t>
            </w:r>
          </w:p>
          <w:p w14:paraId="2F57E509" w14:textId="4845D41E" w:rsidR="005E0265" w:rsidRPr="005E0265" w:rsidRDefault="005E0265" w:rsidP="005E0265">
            <w:pPr>
              <w:pStyle w:val="ListParagraph"/>
              <w:numPr>
                <w:ilvl w:val="0"/>
                <w:numId w:val="17"/>
              </w:numPr>
              <w:autoSpaceDE w:val="0"/>
              <w:autoSpaceDN w:val="0"/>
              <w:adjustRightInd w:val="0"/>
              <w:rPr>
                <w:rFonts w:ascii="Arial" w:hAnsi="Arial" w:cs="Arial"/>
                <w:color w:val="000000"/>
                <w:sz w:val="20"/>
                <w:szCs w:val="20"/>
              </w:rPr>
            </w:pPr>
            <w:r w:rsidRPr="005E0265">
              <w:rPr>
                <w:rFonts w:ascii="Arial" w:hAnsi="Arial" w:cs="Arial"/>
                <w:color w:val="000000"/>
                <w:sz w:val="20"/>
                <w:szCs w:val="20"/>
              </w:rPr>
              <w:t xml:space="preserve">Priorities are not represented within the current planning or performance management structures inhibiting the development of narrative based reporting to population health strategy implementation at scale. </w:t>
            </w:r>
          </w:p>
          <w:p w14:paraId="75EAF18F" w14:textId="59FA4A42" w:rsidR="005E0265" w:rsidRPr="005E0265" w:rsidRDefault="005E0265" w:rsidP="005E0265">
            <w:pPr>
              <w:pStyle w:val="ListParagraph"/>
              <w:numPr>
                <w:ilvl w:val="0"/>
                <w:numId w:val="17"/>
              </w:numPr>
              <w:autoSpaceDE w:val="0"/>
              <w:autoSpaceDN w:val="0"/>
              <w:adjustRightInd w:val="0"/>
              <w:rPr>
                <w:rFonts w:ascii="Arial" w:eastAsia="Arial" w:hAnsi="Arial" w:cs="Arial"/>
                <w:b/>
                <w:color w:val="000000" w:themeColor="text1"/>
              </w:rPr>
            </w:pPr>
            <w:r w:rsidRPr="005E0265">
              <w:rPr>
                <w:rFonts w:ascii="Arial" w:hAnsi="Arial" w:cs="Arial"/>
                <w:color w:val="000000" w:themeColor="text1"/>
                <w:sz w:val="20"/>
                <w:szCs w:val="20"/>
              </w:rPr>
              <w:t>Population health strategy is integrated into the 5 organisational strategic objectives and plans in place to support GMO design for 24/25 to support a more population health focused approach</w:t>
            </w:r>
          </w:p>
        </w:tc>
        <w:tc>
          <w:tcPr>
            <w:tcW w:w="730" w:type="pct"/>
            <w:vMerge w:val="restart"/>
            <w:shd w:val="clear" w:color="auto" w:fill="auto"/>
          </w:tcPr>
          <w:p w14:paraId="4F928B99" w14:textId="77777777" w:rsidR="005E0265" w:rsidRPr="005E0265" w:rsidRDefault="005E0265" w:rsidP="005E0265">
            <w:pPr>
              <w:autoSpaceDE w:val="0"/>
              <w:autoSpaceDN w:val="0"/>
              <w:adjustRightInd w:val="0"/>
              <w:rPr>
                <w:rFonts w:ascii="Arial" w:hAnsi="Arial" w:cs="Arial"/>
                <w:sz w:val="20"/>
                <w:szCs w:val="20"/>
              </w:rPr>
            </w:pPr>
            <w:r w:rsidRPr="005E0265">
              <w:rPr>
                <w:rFonts w:ascii="Arial" w:hAnsi="Arial" w:cs="Arial"/>
                <w:sz w:val="20"/>
                <w:szCs w:val="20"/>
              </w:rPr>
              <w:t>GMO Lead Keith Reid</w:t>
            </w:r>
          </w:p>
          <w:p w14:paraId="440249B8" w14:textId="77777777" w:rsidR="005E0265" w:rsidRPr="005E0265" w:rsidRDefault="005E0265" w:rsidP="005E0265">
            <w:pPr>
              <w:autoSpaceDE w:val="0"/>
              <w:autoSpaceDN w:val="0"/>
              <w:adjustRightInd w:val="0"/>
              <w:rPr>
                <w:rFonts w:ascii="Arial" w:hAnsi="Arial" w:cs="Arial"/>
                <w:sz w:val="20"/>
                <w:szCs w:val="20"/>
              </w:rPr>
            </w:pPr>
          </w:p>
          <w:p w14:paraId="26D2E938" w14:textId="77777777" w:rsidR="005E0265" w:rsidRPr="005E0265" w:rsidRDefault="005E0265" w:rsidP="005E0265">
            <w:pPr>
              <w:autoSpaceDE w:val="0"/>
              <w:autoSpaceDN w:val="0"/>
              <w:adjustRightInd w:val="0"/>
              <w:rPr>
                <w:rFonts w:ascii="Arial" w:hAnsi="Arial" w:cs="Arial"/>
                <w:sz w:val="20"/>
                <w:szCs w:val="20"/>
              </w:rPr>
            </w:pPr>
            <w:r w:rsidRPr="005E0265">
              <w:rPr>
                <w:rFonts w:ascii="Arial" w:hAnsi="Arial" w:cs="Arial"/>
                <w:sz w:val="20"/>
                <w:szCs w:val="20"/>
              </w:rPr>
              <w:t>Whole organisational responsibility  for implementation</w:t>
            </w:r>
          </w:p>
          <w:p w14:paraId="514203D8" w14:textId="77777777" w:rsidR="005E0265" w:rsidRPr="005E0265" w:rsidRDefault="005E0265" w:rsidP="005E0265">
            <w:pPr>
              <w:autoSpaceDE w:val="0"/>
              <w:autoSpaceDN w:val="0"/>
              <w:adjustRightInd w:val="0"/>
              <w:rPr>
                <w:rFonts w:ascii="Arial" w:hAnsi="Arial" w:cs="Arial"/>
                <w:b/>
              </w:rPr>
            </w:pPr>
          </w:p>
        </w:tc>
      </w:tr>
      <w:tr w:rsidR="005E0265" w:rsidRPr="00A73565" w14:paraId="7D766780" w14:textId="77777777" w:rsidTr="005E0265">
        <w:tc>
          <w:tcPr>
            <w:tcW w:w="1274" w:type="pct"/>
            <w:shd w:val="clear" w:color="auto" w:fill="FF0000"/>
            <w:vAlign w:val="center"/>
          </w:tcPr>
          <w:p w14:paraId="65A0945F" w14:textId="77777777" w:rsidR="005E0265" w:rsidRPr="005E0265" w:rsidRDefault="005E0265" w:rsidP="005E0265">
            <w:pPr>
              <w:autoSpaceDE w:val="0"/>
              <w:autoSpaceDN w:val="0"/>
              <w:adjustRightInd w:val="0"/>
              <w:rPr>
                <w:rFonts w:ascii="Arial" w:eastAsia="Arial" w:hAnsi="Arial" w:cs="Arial"/>
                <w:b/>
                <w:bCs/>
                <w:color w:val="000000" w:themeColor="text1"/>
                <w:sz w:val="20"/>
                <w:szCs w:val="20"/>
              </w:rPr>
            </w:pPr>
            <w:r w:rsidRPr="005E0265">
              <w:rPr>
                <w:rFonts w:ascii="Arial" w:eastAsia="Arial" w:hAnsi="Arial" w:cs="Arial"/>
                <w:b/>
                <w:bCs/>
                <w:color w:val="000000" w:themeColor="text1"/>
                <w:sz w:val="20"/>
                <w:szCs w:val="20"/>
              </w:rPr>
              <w:t>POPHEALTH_003</w:t>
            </w:r>
          </w:p>
          <w:p w14:paraId="5C68F4A6" w14:textId="77777777" w:rsidR="005E0265" w:rsidRPr="005E0265" w:rsidRDefault="005E0265" w:rsidP="005E0265">
            <w:pPr>
              <w:autoSpaceDE w:val="0"/>
              <w:autoSpaceDN w:val="0"/>
              <w:adjustRightInd w:val="0"/>
              <w:rPr>
                <w:rFonts w:ascii="Arial" w:eastAsia="Arial" w:hAnsi="Arial" w:cs="Arial"/>
                <w:b/>
                <w:bCs/>
                <w:color w:val="000000" w:themeColor="text1"/>
                <w:sz w:val="20"/>
                <w:szCs w:val="20"/>
              </w:rPr>
            </w:pPr>
            <w:r w:rsidRPr="005E0265">
              <w:rPr>
                <w:rFonts w:ascii="Arial" w:eastAsia="Arial" w:hAnsi="Arial" w:cs="Arial"/>
                <w:b/>
                <w:bCs/>
                <w:color w:val="000000" w:themeColor="text1"/>
                <w:sz w:val="20"/>
                <w:szCs w:val="20"/>
              </w:rPr>
              <w:t xml:space="preserve">Supporting programme/project support infrastructure &amp; capacity is established to help drive forward implementation of PHS </w:t>
            </w:r>
            <w:r w:rsidRPr="005E0265">
              <w:rPr>
                <w:rFonts w:ascii="Arial" w:eastAsia="Arial" w:hAnsi="Arial" w:cs="Arial"/>
                <w:b/>
                <w:bCs/>
                <w:color w:val="000000" w:themeColor="text1"/>
                <w:sz w:val="20"/>
                <w:szCs w:val="20"/>
              </w:rPr>
              <w:lastRenderedPageBreak/>
              <w:t>goals/priorities and cross organisation delivery/response</w:t>
            </w:r>
          </w:p>
          <w:p w14:paraId="002ACEA7" w14:textId="77777777" w:rsidR="005E0265" w:rsidRPr="005E0265" w:rsidRDefault="005E0265" w:rsidP="005E0265">
            <w:pPr>
              <w:autoSpaceDE w:val="0"/>
              <w:autoSpaceDN w:val="0"/>
              <w:adjustRightInd w:val="0"/>
              <w:rPr>
                <w:rFonts w:ascii="Arial" w:eastAsia="Arial" w:hAnsi="Arial" w:cs="Arial"/>
                <w:b/>
                <w:color w:val="000000" w:themeColor="text1"/>
              </w:rPr>
            </w:pPr>
          </w:p>
        </w:tc>
        <w:tc>
          <w:tcPr>
            <w:tcW w:w="1081" w:type="pct"/>
            <w:shd w:val="clear" w:color="auto" w:fill="auto"/>
            <w:vAlign w:val="center"/>
          </w:tcPr>
          <w:p w14:paraId="417E72F9" w14:textId="77777777" w:rsidR="005E0265" w:rsidRPr="005E0265" w:rsidRDefault="005E0265" w:rsidP="005E0265">
            <w:p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lastRenderedPageBreak/>
              <w:t>Q1 Scope out support needed and identify existing or new resource to meet need. Secure agreement for additional resource to support implementation.</w:t>
            </w:r>
          </w:p>
          <w:p w14:paraId="2B0D9F2A" w14:textId="77777777" w:rsidR="005E0265" w:rsidRPr="005E0265" w:rsidRDefault="005E0265" w:rsidP="005E0265">
            <w:pPr>
              <w:autoSpaceDE w:val="0"/>
              <w:autoSpaceDN w:val="0"/>
              <w:adjustRightInd w:val="0"/>
              <w:rPr>
                <w:rFonts w:ascii="Arial" w:eastAsia="Arial" w:hAnsi="Arial" w:cs="Arial"/>
                <w:color w:val="000000" w:themeColor="text1"/>
                <w:sz w:val="20"/>
                <w:szCs w:val="20"/>
              </w:rPr>
            </w:pPr>
          </w:p>
          <w:p w14:paraId="05469252" w14:textId="449FC687" w:rsidR="005E0265" w:rsidRPr="005E0265" w:rsidRDefault="005E0265" w:rsidP="005E0265">
            <w:pPr>
              <w:autoSpaceDE w:val="0"/>
              <w:autoSpaceDN w:val="0"/>
              <w:adjustRightInd w:val="0"/>
              <w:rPr>
                <w:rFonts w:ascii="Arial" w:eastAsia="Arial" w:hAnsi="Arial" w:cs="Arial"/>
                <w:b/>
                <w:color w:val="000000" w:themeColor="text1"/>
              </w:rPr>
            </w:pPr>
            <w:r w:rsidRPr="005E0265">
              <w:rPr>
                <w:rFonts w:ascii="Arial" w:eastAsia="Arial" w:hAnsi="Arial" w:cs="Arial"/>
                <w:color w:val="000000" w:themeColor="text1"/>
                <w:sz w:val="20"/>
                <w:szCs w:val="20"/>
              </w:rPr>
              <w:t>Q2 Subsequent actions dependent on actions being completed in Q1</w:t>
            </w:r>
          </w:p>
        </w:tc>
        <w:tc>
          <w:tcPr>
            <w:tcW w:w="1915" w:type="pct"/>
            <w:shd w:val="clear" w:color="auto" w:fill="auto"/>
            <w:vAlign w:val="center"/>
          </w:tcPr>
          <w:p w14:paraId="7F7F6BDA" w14:textId="77777777" w:rsidR="005E0265" w:rsidRPr="005E0265" w:rsidRDefault="005E0265" w:rsidP="005E0265">
            <w:p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lastRenderedPageBreak/>
              <w:t xml:space="preserve">Progress made on identifying development programmes to report into Population Health Development Board. </w:t>
            </w:r>
          </w:p>
          <w:p w14:paraId="56598022" w14:textId="77777777" w:rsidR="005E0265" w:rsidRPr="005E0265" w:rsidRDefault="005E0265" w:rsidP="005E0265">
            <w:p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t>Resources required to support agreed through management board.</w:t>
            </w:r>
          </w:p>
          <w:p w14:paraId="42956E98" w14:textId="77777777" w:rsidR="005E0265" w:rsidRPr="005E0265" w:rsidRDefault="005E0265" w:rsidP="005E0265">
            <w:p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t xml:space="preserve">Proactive engagement with </w:t>
            </w:r>
          </w:p>
          <w:p w14:paraId="79C099AD" w14:textId="77777777" w:rsidR="005E0265" w:rsidRPr="005E0265" w:rsidRDefault="005E0265" w:rsidP="005E0265">
            <w:pPr>
              <w:pStyle w:val="Heading1"/>
              <w:numPr>
                <w:ilvl w:val="0"/>
                <w:numId w:val="18"/>
              </w:numPr>
              <w:spacing w:before="0"/>
              <w:outlineLvl w:val="0"/>
              <w:rPr>
                <w:rFonts w:cs="Arial"/>
                <w:b w:val="0"/>
                <w:bCs/>
                <w:sz w:val="20"/>
                <w:szCs w:val="20"/>
              </w:rPr>
            </w:pPr>
            <w:r w:rsidRPr="005E0265">
              <w:rPr>
                <w:rFonts w:cs="Arial"/>
                <w:b w:val="0"/>
                <w:bCs/>
                <w:sz w:val="20"/>
                <w:szCs w:val="20"/>
              </w:rPr>
              <w:lastRenderedPageBreak/>
              <w:t>Strategy/planning/partnerships</w:t>
            </w:r>
          </w:p>
          <w:p w14:paraId="6CD48798" w14:textId="77777777" w:rsidR="005E0265" w:rsidRPr="005E0265" w:rsidRDefault="005E0265" w:rsidP="005E0265">
            <w:pPr>
              <w:pStyle w:val="Heading1"/>
              <w:numPr>
                <w:ilvl w:val="0"/>
                <w:numId w:val="18"/>
              </w:numPr>
              <w:spacing w:before="0"/>
              <w:outlineLvl w:val="0"/>
              <w:rPr>
                <w:rFonts w:cs="Arial"/>
                <w:b w:val="0"/>
                <w:bCs/>
                <w:sz w:val="20"/>
                <w:szCs w:val="20"/>
              </w:rPr>
            </w:pPr>
            <w:r w:rsidRPr="005E0265">
              <w:rPr>
                <w:rFonts w:cs="Arial"/>
                <w:b w:val="0"/>
                <w:bCs/>
                <w:sz w:val="20"/>
                <w:szCs w:val="20"/>
              </w:rPr>
              <w:t>PCT</w:t>
            </w:r>
          </w:p>
          <w:p w14:paraId="3062B4E7" w14:textId="77777777" w:rsidR="005E0265" w:rsidRPr="005E0265" w:rsidRDefault="005E0265" w:rsidP="005E0265">
            <w:pPr>
              <w:pStyle w:val="ListParagraph"/>
              <w:numPr>
                <w:ilvl w:val="0"/>
                <w:numId w:val="18"/>
              </w:numPr>
              <w:rPr>
                <w:rFonts w:ascii="Arial" w:hAnsi="Arial" w:cs="Arial"/>
                <w:sz w:val="20"/>
                <w:szCs w:val="20"/>
              </w:rPr>
            </w:pPr>
            <w:r w:rsidRPr="005E0265">
              <w:rPr>
                <w:rFonts w:ascii="Arial" w:hAnsi="Arial" w:cs="Arial"/>
                <w:sz w:val="20"/>
                <w:szCs w:val="20"/>
              </w:rPr>
              <w:t>UEC</w:t>
            </w:r>
          </w:p>
          <w:p w14:paraId="55C2BDEF" w14:textId="77777777" w:rsidR="005E0265" w:rsidRPr="005E0265" w:rsidRDefault="005E0265" w:rsidP="005E0265">
            <w:pPr>
              <w:pStyle w:val="ListParagraph"/>
              <w:numPr>
                <w:ilvl w:val="0"/>
                <w:numId w:val="18"/>
              </w:numPr>
              <w:rPr>
                <w:rFonts w:ascii="Arial" w:hAnsi="Arial" w:cs="Arial"/>
                <w:sz w:val="20"/>
                <w:szCs w:val="20"/>
              </w:rPr>
            </w:pPr>
            <w:r w:rsidRPr="005E0265">
              <w:rPr>
                <w:rFonts w:ascii="Arial" w:hAnsi="Arial" w:cs="Arial"/>
                <w:sz w:val="20"/>
                <w:szCs w:val="20"/>
              </w:rPr>
              <w:t>NPTSSG</w:t>
            </w:r>
          </w:p>
          <w:p w14:paraId="2AFD669F" w14:textId="77777777" w:rsidR="005E0265" w:rsidRPr="005E0265" w:rsidRDefault="005E0265" w:rsidP="005E0265">
            <w:pPr>
              <w:pStyle w:val="ListParagraph"/>
              <w:numPr>
                <w:ilvl w:val="0"/>
                <w:numId w:val="18"/>
              </w:numPr>
              <w:rPr>
                <w:rFonts w:ascii="Arial" w:hAnsi="Arial" w:cs="Arial"/>
                <w:sz w:val="20"/>
                <w:szCs w:val="20"/>
              </w:rPr>
            </w:pPr>
            <w:r w:rsidRPr="005E0265">
              <w:rPr>
                <w:rFonts w:ascii="Arial" w:hAnsi="Arial" w:cs="Arial"/>
                <w:sz w:val="20"/>
                <w:szCs w:val="20"/>
              </w:rPr>
              <w:t>Midwifery</w:t>
            </w:r>
          </w:p>
          <w:p w14:paraId="5656B1B6" w14:textId="77777777" w:rsidR="005E0265" w:rsidRPr="005E0265" w:rsidRDefault="005E0265" w:rsidP="005E0265">
            <w:pPr>
              <w:pStyle w:val="ListParagraph"/>
              <w:numPr>
                <w:ilvl w:val="0"/>
                <w:numId w:val="18"/>
              </w:numPr>
              <w:rPr>
                <w:rFonts w:ascii="Arial" w:hAnsi="Arial" w:cs="Arial"/>
                <w:sz w:val="20"/>
                <w:szCs w:val="20"/>
              </w:rPr>
            </w:pPr>
            <w:r w:rsidRPr="005E0265">
              <w:rPr>
                <w:rFonts w:ascii="Arial" w:hAnsi="Arial" w:cs="Arial"/>
                <w:sz w:val="20"/>
                <w:szCs w:val="20"/>
              </w:rPr>
              <w:t xml:space="preserve">Finance </w:t>
            </w:r>
          </w:p>
          <w:p w14:paraId="7F68095C" w14:textId="56EC65B0" w:rsidR="005E0265" w:rsidRPr="005E0265" w:rsidRDefault="005E0265" w:rsidP="005E0265">
            <w:pPr>
              <w:pStyle w:val="ListParagraph"/>
              <w:numPr>
                <w:ilvl w:val="0"/>
                <w:numId w:val="18"/>
              </w:numPr>
              <w:autoSpaceDE w:val="0"/>
              <w:autoSpaceDN w:val="0"/>
              <w:adjustRightInd w:val="0"/>
              <w:rPr>
                <w:rFonts w:ascii="Arial" w:eastAsia="Arial" w:hAnsi="Arial" w:cs="Arial"/>
                <w:b/>
                <w:color w:val="000000" w:themeColor="text1"/>
              </w:rPr>
            </w:pPr>
            <w:r w:rsidRPr="005E0265">
              <w:rPr>
                <w:rFonts w:ascii="Arial" w:hAnsi="Arial" w:cs="Arial"/>
                <w:sz w:val="20"/>
                <w:szCs w:val="20"/>
              </w:rPr>
              <w:t>Digital</w:t>
            </w:r>
          </w:p>
        </w:tc>
        <w:tc>
          <w:tcPr>
            <w:tcW w:w="730" w:type="pct"/>
            <w:vMerge/>
            <w:shd w:val="clear" w:color="auto" w:fill="auto"/>
          </w:tcPr>
          <w:p w14:paraId="553C1820" w14:textId="77777777" w:rsidR="005E0265" w:rsidRPr="005E0265" w:rsidRDefault="005E0265" w:rsidP="005E0265">
            <w:pPr>
              <w:autoSpaceDE w:val="0"/>
              <w:autoSpaceDN w:val="0"/>
              <w:adjustRightInd w:val="0"/>
              <w:rPr>
                <w:rFonts w:ascii="Arial" w:hAnsi="Arial" w:cs="Arial"/>
                <w:b/>
              </w:rPr>
            </w:pPr>
          </w:p>
        </w:tc>
      </w:tr>
      <w:tr w:rsidR="005E0265" w:rsidRPr="00A73565" w14:paraId="3A809A06" w14:textId="77777777" w:rsidTr="005E0265">
        <w:tc>
          <w:tcPr>
            <w:tcW w:w="1274" w:type="pct"/>
            <w:shd w:val="clear" w:color="auto" w:fill="FF0000"/>
            <w:vAlign w:val="center"/>
          </w:tcPr>
          <w:p w14:paraId="409012B1" w14:textId="77777777" w:rsidR="005E0265" w:rsidRPr="00A73565" w:rsidRDefault="005E0265" w:rsidP="005E0265">
            <w:pPr>
              <w:autoSpaceDE w:val="0"/>
              <w:autoSpaceDN w:val="0"/>
              <w:adjustRightInd w:val="0"/>
              <w:rPr>
                <w:rFonts w:ascii="Arial" w:eastAsia="Arial" w:hAnsi="Arial" w:cs="Arial"/>
                <w:b/>
                <w:bCs/>
                <w:color w:val="000000" w:themeColor="text1"/>
                <w:sz w:val="20"/>
                <w:szCs w:val="20"/>
              </w:rPr>
            </w:pPr>
            <w:r w:rsidRPr="00A73565">
              <w:rPr>
                <w:rFonts w:ascii="Arial" w:eastAsia="Arial" w:hAnsi="Arial" w:cs="Arial"/>
                <w:b/>
                <w:bCs/>
                <w:color w:val="000000" w:themeColor="text1"/>
                <w:sz w:val="20"/>
                <w:szCs w:val="20"/>
              </w:rPr>
              <w:t>POPHEALTH_004</w:t>
            </w:r>
          </w:p>
          <w:p w14:paraId="2F9075C9" w14:textId="7229EE7C" w:rsidR="005E0265" w:rsidRPr="00A73565" w:rsidRDefault="005E0265" w:rsidP="005E0265">
            <w:pPr>
              <w:autoSpaceDE w:val="0"/>
              <w:autoSpaceDN w:val="0"/>
              <w:adjustRightInd w:val="0"/>
              <w:rPr>
                <w:rFonts w:ascii="Arial" w:eastAsia="Arial" w:hAnsi="Arial" w:cs="Arial"/>
                <w:b/>
                <w:color w:val="000000" w:themeColor="text1"/>
              </w:rPr>
            </w:pPr>
            <w:r w:rsidRPr="00A73565">
              <w:rPr>
                <w:rFonts w:ascii="Arial" w:eastAsia="Arial" w:hAnsi="Arial" w:cs="Arial"/>
                <w:b/>
                <w:bCs/>
                <w:color w:val="000000" w:themeColor="text1"/>
                <w:sz w:val="20"/>
                <w:szCs w:val="20"/>
              </w:rPr>
              <w:t>Health Board's internal processes &amp; structures are adapted/developed to act as enablers to whole system/organisation thinking and acting, leading to detailed delivery plans &amp; responses that expressly address population health challenges</w:t>
            </w:r>
          </w:p>
        </w:tc>
        <w:tc>
          <w:tcPr>
            <w:tcW w:w="1081" w:type="pct"/>
            <w:shd w:val="clear" w:color="auto" w:fill="auto"/>
            <w:vAlign w:val="center"/>
          </w:tcPr>
          <w:p w14:paraId="54036CF8" w14:textId="4DAEF140" w:rsidR="005E0265" w:rsidRPr="00A73565" w:rsidRDefault="005E0265" w:rsidP="005E0265">
            <w:pPr>
              <w:autoSpaceDE w:val="0"/>
              <w:autoSpaceDN w:val="0"/>
              <w:adjustRightInd w:val="0"/>
              <w:jc w:val="center"/>
              <w:rPr>
                <w:rFonts w:ascii="Arial" w:eastAsia="Arial" w:hAnsi="Arial" w:cs="Arial"/>
                <w:b/>
                <w:color w:val="000000" w:themeColor="text1"/>
              </w:rPr>
            </w:pPr>
            <w:r w:rsidRPr="00A73565">
              <w:rPr>
                <w:rFonts w:ascii="Arial" w:hAnsi="Arial" w:cs="Arial"/>
                <w:color w:val="000000"/>
                <w:sz w:val="20"/>
                <w:szCs w:val="20"/>
              </w:rPr>
              <w:t xml:space="preserve">Progress against building in Population Health lens into BAU processes evidenced. </w:t>
            </w:r>
          </w:p>
        </w:tc>
        <w:tc>
          <w:tcPr>
            <w:tcW w:w="1915" w:type="pct"/>
            <w:shd w:val="clear" w:color="auto" w:fill="auto"/>
            <w:vAlign w:val="center"/>
          </w:tcPr>
          <w:p w14:paraId="52A5DAE1" w14:textId="77777777" w:rsidR="005E0265" w:rsidRDefault="005E0265" w:rsidP="005E0265">
            <w:pPr>
              <w:pStyle w:val="ListParagraph"/>
              <w:numPr>
                <w:ilvl w:val="0"/>
                <w:numId w:val="23"/>
              </w:num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t xml:space="preserve">SBUHB does not have established systems and processes for executing strategy at scale through the delivery of whole organisation cross cutting work programmes.  </w:t>
            </w:r>
          </w:p>
          <w:p w14:paraId="231912A7" w14:textId="56BAADAE" w:rsidR="005E0265" w:rsidRPr="005E0265" w:rsidRDefault="005E0265" w:rsidP="005E0265">
            <w:pPr>
              <w:pStyle w:val="ListParagraph"/>
              <w:numPr>
                <w:ilvl w:val="0"/>
                <w:numId w:val="23"/>
              </w:num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t xml:space="preserve">Population health are actively engaged in supporting One Bay Way Pathway redesign. </w:t>
            </w:r>
          </w:p>
          <w:p w14:paraId="227854D7" w14:textId="71F42C35" w:rsidR="005E0265" w:rsidRPr="005E0265" w:rsidRDefault="005E0265" w:rsidP="005E0265">
            <w:pPr>
              <w:pStyle w:val="ListParagraph"/>
              <w:numPr>
                <w:ilvl w:val="0"/>
                <w:numId w:val="23"/>
              </w:numPr>
              <w:autoSpaceDE w:val="0"/>
              <w:autoSpaceDN w:val="0"/>
              <w:adjustRightInd w:val="0"/>
              <w:rPr>
                <w:rFonts w:ascii="Arial" w:eastAsia="Arial" w:hAnsi="Arial" w:cs="Arial"/>
                <w:b/>
                <w:color w:val="000000" w:themeColor="text1"/>
              </w:rPr>
            </w:pPr>
            <w:r w:rsidRPr="005E0265">
              <w:rPr>
                <w:rFonts w:ascii="Arial" w:eastAsia="Arial" w:hAnsi="Arial" w:cs="Arial"/>
                <w:color w:val="000000" w:themeColor="text1"/>
                <w:sz w:val="20"/>
                <w:szCs w:val="20"/>
              </w:rPr>
              <w:t>Population Health supporting GMO development for 24/25 Annual Plan.</w:t>
            </w:r>
          </w:p>
        </w:tc>
        <w:tc>
          <w:tcPr>
            <w:tcW w:w="730" w:type="pct"/>
            <w:vMerge/>
            <w:shd w:val="clear" w:color="auto" w:fill="auto"/>
          </w:tcPr>
          <w:p w14:paraId="7D5B8169" w14:textId="77777777" w:rsidR="005E0265" w:rsidRPr="00A73565" w:rsidRDefault="005E0265" w:rsidP="005E0265">
            <w:pPr>
              <w:autoSpaceDE w:val="0"/>
              <w:autoSpaceDN w:val="0"/>
              <w:adjustRightInd w:val="0"/>
              <w:jc w:val="center"/>
              <w:rPr>
                <w:rFonts w:ascii="Arial" w:hAnsi="Arial" w:cs="Arial"/>
                <w:b/>
              </w:rPr>
            </w:pPr>
          </w:p>
        </w:tc>
      </w:tr>
      <w:tr w:rsidR="005E0265" w:rsidRPr="00A73565" w14:paraId="48105F05" w14:textId="77777777" w:rsidTr="005E0265">
        <w:tc>
          <w:tcPr>
            <w:tcW w:w="1274" w:type="pct"/>
            <w:shd w:val="clear" w:color="auto" w:fill="FF0000"/>
            <w:vAlign w:val="center"/>
          </w:tcPr>
          <w:p w14:paraId="4B69F4CC" w14:textId="77777777" w:rsidR="005E0265" w:rsidRPr="00A73565" w:rsidRDefault="005E0265" w:rsidP="005E0265">
            <w:pPr>
              <w:autoSpaceDE w:val="0"/>
              <w:autoSpaceDN w:val="0"/>
              <w:adjustRightInd w:val="0"/>
              <w:rPr>
                <w:rFonts w:ascii="Arial" w:eastAsia="Arial" w:hAnsi="Arial" w:cs="Arial"/>
                <w:b/>
                <w:bCs/>
                <w:color w:val="000000" w:themeColor="text1"/>
                <w:sz w:val="20"/>
                <w:szCs w:val="20"/>
              </w:rPr>
            </w:pPr>
            <w:r w:rsidRPr="00A73565">
              <w:rPr>
                <w:rFonts w:ascii="Arial" w:eastAsia="Arial" w:hAnsi="Arial" w:cs="Arial"/>
                <w:b/>
                <w:bCs/>
                <w:color w:val="000000" w:themeColor="text1"/>
                <w:sz w:val="20"/>
                <w:szCs w:val="20"/>
              </w:rPr>
              <w:t xml:space="preserve">POPHEALTH_007 </w:t>
            </w:r>
          </w:p>
          <w:p w14:paraId="3AE11A10" w14:textId="77777777" w:rsidR="005E0265" w:rsidRPr="00A73565" w:rsidRDefault="005E0265" w:rsidP="005E0265">
            <w:pPr>
              <w:autoSpaceDE w:val="0"/>
              <w:autoSpaceDN w:val="0"/>
              <w:adjustRightInd w:val="0"/>
              <w:rPr>
                <w:rFonts w:ascii="Arial" w:eastAsia="Arial" w:hAnsi="Arial" w:cs="Arial"/>
                <w:b/>
                <w:bCs/>
                <w:color w:val="000000" w:themeColor="text1"/>
                <w:sz w:val="20"/>
                <w:szCs w:val="20"/>
              </w:rPr>
            </w:pPr>
            <w:r w:rsidRPr="00A73565">
              <w:rPr>
                <w:rFonts w:ascii="Arial" w:eastAsia="Arial" w:hAnsi="Arial" w:cs="Arial"/>
                <w:b/>
                <w:bCs/>
                <w:color w:val="000000" w:themeColor="text1"/>
                <w:sz w:val="20"/>
                <w:szCs w:val="20"/>
              </w:rPr>
              <w:t>Develop a population health intelligence function and products that ensure data &amp; intelligence led decision making</w:t>
            </w:r>
          </w:p>
          <w:p w14:paraId="74601772" w14:textId="77777777" w:rsidR="005E0265" w:rsidRPr="00A73565" w:rsidRDefault="005E0265" w:rsidP="005E0265">
            <w:pPr>
              <w:autoSpaceDE w:val="0"/>
              <w:autoSpaceDN w:val="0"/>
              <w:adjustRightInd w:val="0"/>
              <w:rPr>
                <w:rFonts w:ascii="Arial" w:eastAsia="Arial" w:hAnsi="Arial" w:cs="Arial"/>
                <w:b/>
                <w:color w:val="000000" w:themeColor="text1"/>
              </w:rPr>
            </w:pPr>
          </w:p>
        </w:tc>
        <w:tc>
          <w:tcPr>
            <w:tcW w:w="1081" w:type="pct"/>
            <w:shd w:val="clear" w:color="auto" w:fill="auto"/>
            <w:vAlign w:val="center"/>
          </w:tcPr>
          <w:p w14:paraId="68B1BD7D" w14:textId="77777777" w:rsidR="005E0265" w:rsidRPr="00A73565" w:rsidRDefault="005E0265" w:rsidP="005E0265">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Dependent on resource allocation, develop action plans to agree key milestones to progress the development and purpose/utility of the product(s), as well as capability development.</w:t>
            </w:r>
          </w:p>
          <w:p w14:paraId="05BF50E9" w14:textId="77777777" w:rsidR="005E0265" w:rsidRPr="00A73565" w:rsidRDefault="005E0265" w:rsidP="005E0265">
            <w:pPr>
              <w:autoSpaceDE w:val="0"/>
              <w:autoSpaceDN w:val="0"/>
              <w:adjustRightInd w:val="0"/>
              <w:rPr>
                <w:rFonts w:ascii="Arial" w:eastAsia="Arial" w:hAnsi="Arial" w:cs="Arial"/>
                <w:color w:val="000000" w:themeColor="text1"/>
                <w:sz w:val="20"/>
                <w:szCs w:val="20"/>
              </w:rPr>
            </w:pPr>
          </w:p>
          <w:p w14:paraId="178FAEB9" w14:textId="77777777" w:rsidR="005E0265" w:rsidRPr="00A73565" w:rsidRDefault="005E0265" w:rsidP="005E0265">
            <w:pPr>
              <w:autoSpaceDE w:val="0"/>
              <w:autoSpaceDN w:val="0"/>
              <w:adjustRightInd w:val="0"/>
              <w:rPr>
                <w:rFonts w:ascii="Arial" w:eastAsia="Arial" w:hAnsi="Arial" w:cs="Arial"/>
                <w:color w:val="000000" w:themeColor="text1"/>
                <w:sz w:val="20"/>
                <w:szCs w:val="20"/>
              </w:rPr>
            </w:pPr>
          </w:p>
          <w:p w14:paraId="25706F58" w14:textId="77777777" w:rsidR="005E0265" w:rsidRPr="00A73565" w:rsidRDefault="005E0265" w:rsidP="005E0265">
            <w:pPr>
              <w:autoSpaceDE w:val="0"/>
              <w:autoSpaceDN w:val="0"/>
              <w:adjustRightInd w:val="0"/>
              <w:jc w:val="center"/>
              <w:rPr>
                <w:rFonts w:ascii="Arial" w:eastAsia="Arial" w:hAnsi="Arial" w:cs="Arial"/>
                <w:b/>
                <w:color w:val="000000" w:themeColor="text1"/>
              </w:rPr>
            </w:pPr>
          </w:p>
        </w:tc>
        <w:tc>
          <w:tcPr>
            <w:tcW w:w="1915" w:type="pct"/>
            <w:shd w:val="clear" w:color="auto" w:fill="auto"/>
            <w:vAlign w:val="center"/>
          </w:tcPr>
          <w:p w14:paraId="275C7087" w14:textId="77777777" w:rsidR="005E0265" w:rsidRPr="005E0265" w:rsidRDefault="005E0265" w:rsidP="005E0265">
            <w:pPr>
              <w:pStyle w:val="ListParagraph"/>
              <w:numPr>
                <w:ilvl w:val="0"/>
                <w:numId w:val="22"/>
              </w:num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t>Proposal agreed through management board to utilise population health governance mechanisms to operationalise population health intelligence development programmes.</w:t>
            </w:r>
          </w:p>
          <w:p w14:paraId="2055C555" w14:textId="77777777" w:rsidR="005E0265" w:rsidRPr="005E0265" w:rsidRDefault="005E0265" w:rsidP="005E0265">
            <w:pPr>
              <w:pStyle w:val="ListParagraph"/>
              <w:numPr>
                <w:ilvl w:val="0"/>
                <w:numId w:val="22"/>
              </w:num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t xml:space="preserve">Population Health Indicators being developed. </w:t>
            </w:r>
          </w:p>
          <w:p w14:paraId="656C516B" w14:textId="15802300" w:rsidR="005E0265" w:rsidRPr="005E0265" w:rsidRDefault="005E0265" w:rsidP="005E0265">
            <w:pPr>
              <w:pStyle w:val="ListParagraph"/>
              <w:numPr>
                <w:ilvl w:val="0"/>
                <w:numId w:val="22"/>
              </w:numPr>
              <w:autoSpaceDE w:val="0"/>
              <w:autoSpaceDN w:val="0"/>
              <w:adjustRightInd w:val="0"/>
              <w:rPr>
                <w:rFonts w:ascii="Arial" w:eastAsia="Arial" w:hAnsi="Arial" w:cs="Arial"/>
                <w:b/>
                <w:color w:val="000000" w:themeColor="text1"/>
              </w:rPr>
            </w:pPr>
            <w:r w:rsidRPr="005E0265">
              <w:rPr>
                <w:rFonts w:ascii="Arial" w:eastAsia="Arial" w:hAnsi="Arial" w:cs="Arial"/>
                <w:color w:val="000000" w:themeColor="text1"/>
                <w:sz w:val="20"/>
                <w:szCs w:val="20"/>
              </w:rPr>
              <w:t>Identifying resource requirements to lead coordination of population health intelligence capability development.</w:t>
            </w:r>
          </w:p>
        </w:tc>
        <w:tc>
          <w:tcPr>
            <w:tcW w:w="730" w:type="pct"/>
            <w:vMerge/>
            <w:shd w:val="clear" w:color="auto" w:fill="auto"/>
          </w:tcPr>
          <w:p w14:paraId="077C5688" w14:textId="77777777" w:rsidR="005E0265" w:rsidRPr="00A73565" w:rsidRDefault="005E0265" w:rsidP="005E0265">
            <w:pPr>
              <w:autoSpaceDE w:val="0"/>
              <w:autoSpaceDN w:val="0"/>
              <w:adjustRightInd w:val="0"/>
              <w:jc w:val="center"/>
              <w:rPr>
                <w:rFonts w:ascii="Arial" w:hAnsi="Arial" w:cs="Arial"/>
                <w:b/>
              </w:rPr>
            </w:pPr>
          </w:p>
        </w:tc>
      </w:tr>
    </w:tbl>
    <w:p w14:paraId="74252BAF" w14:textId="121A0742" w:rsidR="00B51F7A" w:rsidRPr="00A73565" w:rsidRDefault="00876B02" w:rsidP="00B51F7A">
      <w:pPr>
        <w:rPr>
          <w:rFonts w:ascii="Arial" w:eastAsia="Arial" w:hAnsi="Arial" w:cs="Arial"/>
        </w:rPr>
      </w:pPr>
      <w:r>
        <w:rPr>
          <w:rFonts w:ascii="Arial" w:hAnsi="Arial" w:cs="Arial"/>
          <w:b/>
          <w:bCs/>
          <w:szCs w:val="24"/>
        </w:rPr>
        <w:t>3</w:t>
      </w:r>
      <w:r w:rsidRPr="00A73565">
        <w:rPr>
          <w:rFonts w:ascii="Arial" w:hAnsi="Arial" w:cs="Arial"/>
          <w:b/>
          <w:bCs/>
        </w:rPr>
        <w:t>.5</w:t>
      </w:r>
      <w:r w:rsidR="00B51F7A" w:rsidRPr="00A73565">
        <w:rPr>
          <w:rFonts w:ascii="Arial" w:hAnsi="Arial" w:cs="Arial"/>
          <w:b/>
          <w:bCs/>
        </w:rPr>
        <w:t xml:space="preserve"> PROGRESS AGAINST PLAN – OUTCOMES       </w:t>
      </w:r>
    </w:p>
    <w:p w14:paraId="152984B5" w14:textId="3C9891B4" w:rsidR="001C5A23" w:rsidRPr="00A73565" w:rsidRDefault="001C5A23" w:rsidP="001C5A23">
      <w:pPr>
        <w:jc w:val="both"/>
        <w:rPr>
          <w:rFonts w:ascii="Arial" w:eastAsia="Arial" w:hAnsi="Arial" w:cs="Arial"/>
        </w:rPr>
      </w:pPr>
      <w:r w:rsidRPr="00A73565">
        <w:rPr>
          <w:rFonts w:ascii="Arial" w:eastAsia="Arial" w:hAnsi="Arial" w:cs="Arial"/>
        </w:rPr>
        <w:t xml:space="preserve">Table 4 below details the key outcomes for Q2 where </w:t>
      </w:r>
      <w:r w:rsidR="00A73565">
        <w:rPr>
          <w:rFonts w:ascii="Arial" w:eastAsia="Arial" w:hAnsi="Arial" w:cs="Arial"/>
        </w:rPr>
        <w:t xml:space="preserve">there are </w:t>
      </w:r>
      <w:r w:rsidRPr="00A73565">
        <w:rPr>
          <w:rFonts w:ascii="Arial" w:eastAsia="Arial" w:hAnsi="Arial" w:cs="Arial"/>
        </w:rPr>
        <w:t>approved outcome measures. Performance in Q2 against outcome measures are correct as at October 2023, and are rated accordingly:</w:t>
      </w:r>
    </w:p>
    <w:p w14:paraId="74D4C7D4" w14:textId="77777777" w:rsidR="001C5A23" w:rsidRPr="00A73565" w:rsidRDefault="001C5A23" w:rsidP="001C5A23">
      <w:pPr>
        <w:pStyle w:val="ListParagraph"/>
        <w:numPr>
          <w:ilvl w:val="0"/>
          <w:numId w:val="5"/>
        </w:numPr>
        <w:spacing w:line="240" w:lineRule="auto"/>
        <w:jc w:val="both"/>
        <w:rPr>
          <w:rFonts w:ascii="Arial" w:eastAsia="Arial" w:hAnsi="Arial" w:cs="Arial"/>
        </w:rPr>
      </w:pPr>
      <w:r w:rsidRPr="00A73565">
        <w:rPr>
          <w:rFonts w:ascii="Arial" w:eastAsia="Arial" w:hAnsi="Arial" w:cs="Arial"/>
          <w:highlight w:val="green"/>
          <w:shd w:val="clear" w:color="auto" w:fill="00B050"/>
        </w:rPr>
        <w:t>Green,</w:t>
      </w:r>
      <w:r w:rsidRPr="00A73565">
        <w:rPr>
          <w:rFonts w:ascii="Arial" w:eastAsia="Arial" w:hAnsi="Arial" w:cs="Arial"/>
        </w:rPr>
        <w:t xml:space="preserve"> if the outcome measure has met or exceeded the original target,</w:t>
      </w:r>
    </w:p>
    <w:p w14:paraId="22030A13" w14:textId="77777777" w:rsidR="001C5A23" w:rsidRPr="00A73565" w:rsidRDefault="001C5A23" w:rsidP="001C5A23">
      <w:pPr>
        <w:pStyle w:val="ListParagraph"/>
        <w:numPr>
          <w:ilvl w:val="0"/>
          <w:numId w:val="5"/>
        </w:numPr>
        <w:spacing w:line="240" w:lineRule="auto"/>
        <w:jc w:val="both"/>
        <w:rPr>
          <w:rFonts w:ascii="Arial" w:eastAsia="Arial" w:hAnsi="Arial" w:cs="Arial"/>
        </w:rPr>
      </w:pPr>
      <w:r w:rsidRPr="00A73565">
        <w:rPr>
          <w:rFonts w:ascii="Arial" w:eastAsia="Arial" w:hAnsi="Arial" w:cs="Arial"/>
          <w:shd w:val="clear" w:color="auto" w:fill="FFC000" w:themeFill="accent4"/>
        </w:rPr>
        <w:t>Amber</w:t>
      </w:r>
      <w:r w:rsidRPr="00A73565">
        <w:rPr>
          <w:rFonts w:ascii="Arial" w:eastAsia="Arial" w:hAnsi="Arial" w:cs="Arial"/>
        </w:rPr>
        <w:t>, if the measure is moving away from the baseline position in the desired direction, has not yet reached the target but the trajectory indicated that it is likely to do so,</w:t>
      </w:r>
    </w:p>
    <w:p w14:paraId="2C7295AE" w14:textId="17730D98" w:rsidR="001C5A23" w:rsidRPr="00A73565" w:rsidRDefault="001C5A23" w:rsidP="00A73565">
      <w:pPr>
        <w:pStyle w:val="ListParagraph"/>
        <w:numPr>
          <w:ilvl w:val="0"/>
          <w:numId w:val="5"/>
        </w:numPr>
        <w:spacing w:line="240" w:lineRule="auto"/>
        <w:jc w:val="both"/>
        <w:rPr>
          <w:rFonts w:ascii="Arial" w:hAnsi="Arial" w:cs="Arial"/>
          <w:b/>
          <w:bCs/>
          <w:u w:val="single"/>
        </w:rPr>
      </w:pPr>
      <w:r w:rsidRPr="00A73565">
        <w:rPr>
          <w:rFonts w:ascii="Arial" w:eastAsia="Arial" w:hAnsi="Arial" w:cs="Arial"/>
          <w:shd w:val="clear" w:color="auto" w:fill="FF0000"/>
        </w:rPr>
        <w:t>Red,</w:t>
      </w:r>
      <w:r w:rsidRPr="00A73565">
        <w:rPr>
          <w:rFonts w:ascii="Arial" w:eastAsia="Arial" w:hAnsi="Arial" w:cs="Arial"/>
        </w:rPr>
        <w:t xml:space="preserve"> if the measure is not moving in the desired direction, or the trajectory indicates that it will not meet the target. Mitigating actions being undertaken for off track outcomes are detailed in Table 5.</w:t>
      </w:r>
    </w:p>
    <w:p w14:paraId="42E505F5" w14:textId="77777777" w:rsidR="001C5A23" w:rsidRPr="00A73565" w:rsidRDefault="001C5A23" w:rsidP="001C5A23">
      <w:pPr>
        <w:autoSpaceDE w:val="0"/>
        <w:autoSpaceDN w:val="0"/>
        <w:adjustRightInd w:val="0"/>
        <w:jc w:val="both"/>
        <w:rPr>
          <w:rFonts w:ascii="Arial" w:hAnsi="Arial" w:cs="Arial"/>
          <w:b/>
          <w:bCs/>
          <w:color w:val="FF0000"/>
          <w:szCs w:val="24"/>
        </w:rPr>
      </w:pPr>
      <w:r w:rsidRPr="00A73565">
        <w:rPr>
          <w:rFonts w:ascii="Arial" w:hAnsi="Arial" w:cs="Arial"/>
          <w:b/>
          <w:bCs/>
          <w:szCs w:val="24"/>
        </w:rPr>
        <w:lastRenderedPageBreak/>
        <w:t>TABLE 4: OUTCOMES 23/24 and Q2 performance against trajectories</w:t>
      </w:r>
    </w:p>
    <w:tbl>
      <w:tblPr>
        <w:tblStyle w:val="TableGrid"/>
        <w:tblW w:w="5000" w:type="pct"/>
        <w:tblLayout w:type="fixed"/>
        <w:tblLook w:val="04A0" w:firstRow="1" w:lastRow="0" w:firstColumn="1" w:lastColumn="0" w:noHBand="0" w:noVBand="1"/>
      </w:tblPr>
      <w:tblGrid>
        <w:gridCol w:w="1839"/>
        <w:gridCol w:w="21"/>
        <w:gridCol w:w="2388"/>
        <w:gridCol w:w="2170"/>
        <w:gridCol w:w="1665"/>
        <w:gridCol w:w="1096"/>
        <w:gridCol w:w="873"/>
        <w:gridCol w:w="1096"/>
        <w:gridCol w:w="873"/>
        <w:gridCol w:w="1096"/>
        <w:gridCol w:w="831"/>
      </w:tblGrid>
      <w:tr w:rsidR="001C5A23" w:rsidRPr="00EE2A2B" w14:paraId="7BAEA987" w14:textId="77777777" w:rsidTr="00FC1BBF">
        <w:trPr>
          <w:trHeight w:val="300"/>
        </w:trPr>
        <w:tc>
          <w:tcPr>
            <w:tcW w:w="666" w:type="pct"/>
            <w:gridSpan w:val="2"/>
            <w:shd w:val="clear" w:color="auto" w:fill="9CC2E5" w:themeFill="accent1" w:themeFillTint="99"/>
            <w:vAlign w:val="center"/>
          </w:tcPr>
          <w:p w14:paraId="6722685C" w14:textId="77777777" w:rsidR="001C5A23" w:rsidRPr="00361E69" w:rsidRDefault="001C5A23" w:rsidP="00FC1BBF">
            <w:pPr>
              <w:rPr>
                <w:rFonts w:eastAsia="Times New Roman"/>
                <w:b/>
                <w:bCs/>
                <w:sz w:val="20"/>
                <w:szCs w:val="20"/>
                <w:lang w:eastAsia="en-GB"/>
              </w:rPr>
            </w:pPr>
            <w:r w:rsidRPr="00361E69">
              <w:rPr>
                <w:rFonts w:eastAsia="Times New Roman"/>
                <w:b/>
                <w:bCs/>
                <w:sz w:val="20"/>
                <w:szCs w:val="20"/>
                <w:lang w:eastAsia="en-GB"/>
              </w:rPr>
              <w:t>Goal</w:t>
            </w:r>
          </w:p>
        </w:tc>
        <w:tc>
          <w:tcPr>
            <w:tcW w:w="856" w:type="pct"/>
            <w:shd w:val="clear" w:color="auto" w:fill="9CC2E5" w:themeFill="accent1" w:themeFillTint="99"/>
            <w:noWrap/>
            <w:vAlign w:val="center"/>
            <w:hideMark/>
          </w:tcPr>
          <w:p w14:paraId="2E0A81E4"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Outcome</w:t>
            </w:r>
          </w:p>
        </w:tc>
        <w:tc>
          <w:tcPr>
            <w:tcW w:w="778" w:type="pct"/>
            <w:shd w:val="clear" w:color="auto" w:fill="9CC2E5" w:themeFill="accent1" w:themeFillTint="99"/>
            <w:noWrap/>
            <w:vAlign w:val="center"/>
            <w:hideMark/>
          </w:tcPr>
          <w:p w14:paraId="6425D3F4"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Target</w:t>
            </w:r>
          </w:p>
        </w:tc>
        <w:tc>
          <w:tcPr>
            <w:tcW w:w="597" w:type="pct"/>
            <w:shd w:val="clear" w:color="auto" w:fill="9CC2E5" w:themeFill="accent1" w:themeFillTint="99"/>
            <w:noWrap/>
            <w:vAlign w:val="center"/>
            <w:hideMark/>
          </w:tcPr>
          <w:p w14:paraId="1A412676"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Baseline Position</w:t>
            </w:r>
          </w:p>
          <w:p w14:paraId="506D4925"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(March 2023)</w:t>
            </w:r>
          </w:p>
        </w:tc>
        <w:tc>
          <w:tcPr>
            <w:tcW w:w="393" w:type="pct"/>
            <w:shd w:val="clear" w:color="auto" w:fill="D0CECE" w:themeFill="background2" w:themeFillShade="E6"/>
          </w:tcPr>
          <w:p w14:paraId="0B9BE6D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76F363C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7247A06F"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FORECAST</w:t>
            </w:r>
          </w:p>
        </w:tc>
        <w:tc>
          <w:tcPr>
            <w:tcW w:w="313" w:type="pct"/>
            <w:shd w:val="clear" w:color="auto" w:fill="D0CECE" w:themeFill="background2" w:themeFillShade="E6"/>
          </w:tcPr>
          <w:p w14:paraId="40E2A5C1"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51FDB873"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0D99FDB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93" w:type="pct"/>
            <w:shd w:val="clear" w:color="auto" w:fill="D0CECE" w:themeFill="background2" w:themeFillShade="E6"/>
          </w:tcPr>
          <w:p w14:paraId="67A79C43"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Aug   </w:t>
            </w:r>
          </w:p>
          <w:p w14:paraId="2422B26C"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6223AB47"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FORECAST</w:t>
            </w:r>
          </w:p>
        </w:tc>
        <w:tc>
          <w:tcPr>
            <w:tcW w:w="313" w:type="pct"/>
            <w:shd w:val="clear" w:color="auto" w:fill="D0CECE" w:themeFill="background2" w:themeFillShade="E6"/>
          </w:tcPr>
          <w:p w14:paraId="0D6EBF07"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Aug</w:t>
            </w:r>
          </w:p>
          <w:p w14:paraId="6CA3292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4A6EFDE2"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93" w:type="pct"/>
            <w:shd w:val="clear" w:color="auto" w:fill="D0CECE" w:themeFill="background2" w:themeFillShade="E6"/>
          </w:tcPr>
          <w:p w14:paraId="1F0EA7D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10498354"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6F3FE50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FORECAST</w:t>
            </w:r>
          </w:p>
        </w:tc>
        <w:tc>
          <w:tcPr>
            <w:tcW w:w="299" w:type="pct"/>
            <w:shd w:val="clear" w:color="auto" w:fill="D0CECE" w:themeFill="background2" w:themeFillShade="E6"/>
          </w:tcPr>
          <w:p w14:paraId="01427AF7"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6E74106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75A5FB82"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ACTUAL </w:t>
            </w:r>
          </w:p>
        </w:tc>
      </w:tr>
      <w:tr w:rsidR="001C5A23" w:rsidRPr="00EE2A2B" w14:paraId="08937C81" w14:textId="77777777" w:rsidTr="00FC1BBF">
        <w:trPr>
          <w:trHeight w:val="149"/>
        </w:trPr>
        <w:tc>
          <w:tcPr>
            <w:tcW w:w="5000" w:type="pct"/>
            <w:gridSpan w:val="11"/>
            <w:shd w:val="clear" w:color="auto" w:fill="5B9BD5" w:themeFill="accent1"/>
            <w:vAlign w:val="center"/>
          </w:tcPr>
          <w:p w14:paraId="76AA9142" w14:textId="77777777" w:rsidR="001C5A23" w:rsidRPr="00361E69" w:rsidRDefault="001C5A23" w:rsidP="00FC1BBF">
            <w:pPr>
              <w:jc w:val="center"/>
              <w:rPr>
                <w:rFonts w:eastAsia="Times New Roman"/>
                <w:b/>
                <w:color w:val="FF0000"/>
                <w:sz w:val="20"/>
                <w:szCs w:val="20"/>
                <w:lang w:eastAsia="en-GB"/>
              </w:rPr>
            </w:pPr>
            <w:r w:rsidRPr="00361E69">
              <w:rPr>
                <w:rFonts w:eastAsia="Times New Roman"/>
                <w:b/>
                <w:sz w:val="20"/>
                <w:szCs w:val="20"/>
                <w:lang w:eastAsia="en-GB"/>
              </w:rPr>
              <w:t>URGENT AND EMERGENCY CARE</w:t>
            </w:r>
          </w:p>
        </w:tc>
      </w:tr>
      <w:tr w:rsidR="001C5A23" w:rsidRPr="00EE2A2B" w14:paraId="1F023DDE" w14:textId="77777777" w:rsidTr="00FC1BBF">
        <w:trPr>
          <w:trHeight w:val="958"/>
        </w:trPr>
        <w:tc>
          <w:tcPr>
            <w:tcW w:w="666" w:type="pct"/>
            <w:gridSpan w:val="2"/>
            <w:vMerge w:val="restart"/>
            <w:vAlign w:val="center"/>
          </w:tcPr>
          <w:p w14:paraId="1D1C0727" w14:textId="77777777" w:rsidR="001C5A23" w:rsidRPr="00361E69" w:rsidRDefault="001C5A23" w:rsidP="00FC1BBF">
            <w:pPr>
              <w:jc w:val="center"/>
              <w:rPr>
                <w:rFonts w:eastAsia="Calibri"/>
                <w:b/>
                <w:bCs/>
                <w:color w:val="000000" w:themeColor="text1"/>
                <w:sz w:val="20"/>
                <w:szCs w:val="20"/>
                <w:lang w:eastAsia="en-GB"/>
              </w:rPr>
            </w:pPr>
            <w:r>
              <w:rPr>
                <w:rFonts w:eastAsia="Calibri"/>
                <w:b/>
                <w:bCs/>
                <w:color w:val="000000" w:themeColor="text1"/>
                <w:sz w:val="20"/>
                <w:szCs w:val="20"/>
                <w:lang w:eastAsia="en-GB"/>
              </w:rPr>
              <w:t>Improve ED waits and ambulance handover times</w:t>
            </w:r>
          </w:p>
          <w:p w14:paraId="574B360A" w14:textId="77777777" w:rsidR="001C5A23" w:rsidRPr="00361E69" w:rsidRDefault="001C5A23" w:rsidP="00FC1BBF">
            <w:pPr>
              <w:jc w:val="center"/>
              <w:rPr>
                <w:rFonts w:eastAsia="Times New Roman"/>
                <w:color w:val="FF0000"/>
                <w:sz w:val="20"/>
                <w:szCs w:val="20"/>
                <w:lang w:eastAsia="en-GB"/>
              </w:rPr>
            </w:pPr>
          </w:p>
        </w:tc>
        <w:tc>
          <w:tcPr>
            <w:tcW w:w="856" w:type="pct"/>
            <w:vAlign w:val="center"/>
          </w:tcPr>
          <w:p w14:paraId="7B64F36C" w14:textId="77777777" w:rsidR="001C5A23" w:rsidRPr="00361E69" w:rsidRDefault="001C5A23" w:rsidP="00FC1BBF">
            <w:pPr>
              <w:pStyle w:val="Default"/>
              <w:jc w:val="both"/>
              <w:rPr>
                <w:rFonts w:ascii="Arial" w:hAnsi="Arial" w:cs="Arial"/>
                <w:color w:val="auto"/>
                <w:sz w:val="20"/>
                <w:szCs w:val="20"/>
              </w:rPr>
            </w:pPr>
          </w:p>
          <w:p w14:paraId="6ADB759C" w14:textId="77777777" w:rsidR="001C5A23" w:rsidRPr="00361E69" w:rsidRDefault="001C5A23" w:rsidP="00FC1BBF">
            <w:pPr>
              <w:pStyle w:val="Default"/>
              <w:jc w:val="both"/>
              <w:rPr>
                <w:rFonts w:ascii="Arial" w:hAnsi="Arial" w:cs="Arial"/>
                <w:color w:val="auto"/>
                <w:sz w:val="20"/>
                <w:szCs w:val="20"/>
              </w:rPr>
            </w:pPr>
            <w:r w:rsidRPr="00361E69">
              <w:rPr>
                <w:rFonts w:ascii="Arial" w:hAnsi="Arial" w:cs="Arial"/>
                <w:color w:val="auto"/>
                <w:sz w:val="20"/>
                <w:szCs w:val="20"/>
              </w:rPr>
              <w:t>Reduced % patients spending more than 4 hours in ED</w:t>
            </w:r>
          </w:p>
          <w:p w14:paraId="003BD9C9" w14:textId="77777777" w:rsidR="001C5A23" w:rsidRPr="00361E69" w:rsidRDefault="001C5A23" w:rsidP="00FC1BBF">
            <w:pPr>
              <w:pStyle w:val="ListParagraph"/>
              <w:ind w:left="176"/>
              <w:jc w:val="both"/>
              <w:rPr>
                <w:rFonts w:ascii="Arial" w:hAnsi="Arial" w:cs="Arial"/>
                <w:sz w:val="20"/>
                <w:szCs w:val="20"/>
                <w:lang w:eastAsia="en-GB"/>
              </w:rPr>
            </w:pPr>
          </w:p>
        </w:tc>
        <w:tc>
          <w:tcPr>
            <w:tcW w:w="778" w:type="pct"/>
            <w:vAlign w:val="center"/>
          </w:tcPr>
          <w:p w14:paraId="131EAE18"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1B09796F" w14:textId="77777777" w:rsidR="001C5A23" w:rsidRPr="00361E69" w:rsidRDefault="001C5A23" w:rsidP="00FC1BBF">
            <w:pPr>
              <w:jc w:val="both"/>
              <w:rPr>
                <w:rFonts w:eastAsia="Times New Roman"/>
                <w:sz w:val="20"/>
                <w:szCs w:val="20"/>
                <w:lang w:eastAsia="en-GB"/>
              </w:rPr>
            </w:pPr>
            <w:r w:rsidRPr="00361E69">
              <w:rPr>
                <w:sz w:val="20"/>
                <w:szCs w:val="20"/>
              </w:rPr>
              <w:t>95% seen under 4 hours</w:t>
            </w:r>
          </w:p>
        </w:tc>
        <w:tc>
          <w:tcPr>
            <w:tcW w:w="597" w:type="pct"/>
            <w:vAlign w:val="center"/>
          </w:tcPr>
          <w:p w14:paraId="55844755"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73.7%</w:t>
            </w:r>
          </w:p>
        </w:tc>
        <w:tc>
          <w:tcPr>
            <w:tcW w:w="393" w:type="pct"/>
            <w:shd w:val="clear" w:color="auto" w:fill="D9D9D9" w:themeFill="background1" w:themeFillShade="D9"/>
            <w:vAlign w:val="center"/>
          </w:tcPr>
          <w:p w14:paraId="4EB17A25"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74%</w:t>
            </w:r>
          </w:p>
        </w:tc>
        <w:tc>
          <w:tcPr>
            <w:tcW w:w="313" w:type="pct"/>
            <w:shd w:val="clear" w:color="auto" w:fill="92D050"/>
            <w:vAlign w:val="center"/>
          </w:tcPr>
          <w:p w14:paraId="09A7B75C"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76.03%</w:t>
            </w:r>
          </w:p>
        </w:tc>
        <w:tc>
          <w:tcPr>
            <w:tcW w:w="393" w:type="pct"/>
            <w:shd w:val="clear" w:color="auto" w:fill="D9D9D9" w:themeFill="background1" w:themeFillShade="D9"/>
            <w:vAlign w:val="center"/>
          </w:tcPr>
          <w:p w14:paraId="0231F6B4"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76%</w:t>
            </w:r>
          </w:p>
        </w:tc>
        <w:tc>
          <w:tcPr>
            <w:tcW w:w="313" w:type="pct"/>
            <w:shd w:val="clear" w:color="auto" w:fill="92D050"/>
            <w:vAlign w:val="center"/>
          </w:tcPr>
          <w:p w14:paraId="51D2064C"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76.19%</w:t>
            </w:r>
          </w:p>
        </w:tc>
        <w:tc>
          <w:tcPr>
            <w:tcW w:w="393" w:type="pct"/>
            <w:shd w:val="clear" w:color="auto" w:fill="D9D9D9" w:themeFill="background1" w:themeFillShade="D9"/>
            <w:vAlign w:val="center"/>
          </w:tcPr>
          <w:p w14:paraId="01486037"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76%</w:t>
            </w:r>
          </w:p>
        </w:tc>
        <w:tc>
          <w:tcPr>
            <w:tcW w:w="299" w:type="pct"/>
            <w:shd w:val="clear" w:color="auto" w:fill="92D050"/>
            <w:vAlign w:val="center"/>
          </w:tcPr>
          <w:p w14:paraId="509FD6DA"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77.04%</w:t>
            </w:r>
          </w:p>
        </w:tc>
      </w:tr>
      <w:tr w:rsidR="001C5A23" w:rsidRPr="00EE2A2B" w14:paraId="718AE87E" w14:textId="77777777" w:rsidTr="00FC1BBF">
        <w:trPr>
          <w:trHeight w:val="660"/>
        </w:trPr>
        <w:tc>
          <w:tcPr>
            <w:tcW w:w="666" w:type="pct"/>
            <w:gridSpan w:val="2"/>
            <w:vMerge/>
            <w:vAlign w:val="center"/>
          </w:tcPr>
          <w:p w14:paraId="340C3654" w14:textId="77777777" w:rsidR="001C5A23" w:rsidRPr="00361E69" w:rsidRDefault="001C5A23" w:rsidP="00FC1BBF">
            <w:pPr>
              <w:rPr>
                <w:rFonts w:eastAsia="Times New Roman"/>
                <w:color w:val="FF0000"/>
                <w:sz w:val="20"/>
                <w:szCs w:val="20"/>
                <w:lang w:eastAsia="en-GB"/>
              </w:rPr>
            </w:pPr>
          </w:p>
        </w:tc>
        <w:tc>
          <w:tcPr>
            <w:tcW w:w="856" w:type="pct"/>
            <w:vAlign w:val="center"/>
          </w:tcPr>
          <w:p w14:paraId="538D15B2" w14:textId="77777777" w:rsidR="001C5A23" w:rsidRPr="00361E69" w:rsidRDefault="001C5A23" w:rsidP="00FC1BBF">
            <w:pPr>
              <w:pStyle w:val="Default"/>
              <w:jc w:val="both"/>
              <w:rPr>
                <w:rFonts w:ascii="Arial" w:hAnsi="Arial" w:cs="Arial"/>
                <w:color w:val="auto"/>
                <w:sz w:val="20"/>
                <w:szCs w:val="20"/>
              </w:rPr>
            </w:pPr>
          </w:p>
          <w:p w14:paraId="66863E0E" w14:textId="77777777" w:rsidR="001C5A23" w:rsidRPr="00361E69" w:rsidRDefault="001C5A23" w:rsidP="00FC1BBF">
            <w:pPr>
              <w:pStyle w:val="Default"/>
              <w:jc w:val="both"/>
              <w:rPr>
                <w:rFonts w:ascii="Arial" w:hAnsi="Arial" w:cs="Arial"/>
                <w:color w:val="auto"/>
                <w:sz w:val="20"/>
                <w:szCs w:val="20"/>
              </w:rPr>
            </w:pPr>
            <w:r w:rsidRPr="00361E69">
              <w:rPr>
                <w:rFonts w:ascii="Arial" w:hAnsi="Arial" w:cs="Arial"/>
                <w:color w:val="auto"/>
                <w:sz w:val="20"/>
                <w:szCs w:val="20"/>
              </w:rPr>
              <w:t>Reduced number patients spending more than 12 hours in ED</w:t>
            </w:r>
          </w:p>
          <w:p w14:paraId="47078A9C" w14:textId="77777777" w:rsidR="001C5A23" w:rsidRPr="00361E69" w:rsidRDefault="001C5A23" w:rsidP="00FC1BBF">
            <w:pPr>
              <w:pStyle w:val="Default"/>
              <w:jc w:val="both"/>
              <w:rPr>
                <w:rFonts w:ascii="Arial" w:hAnsi="Arial" w:cs="Arial"/>
                <w:sz w:val="20"/>
                <w:szCs w:val="20"/>
              </w:rPr>
            </w:pPr>
          </w:p>
        </w:tc>
        <w:tc>
          <w:tcPr>
            <w:tcW w:w="778" w:type="pct"/>
            <w:vAlign w:val="center"/>
          </w:tcPr>
          <w:p w14:paraId="075D4F41"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21B61628" w14:textId="77777777" w:rsidR="001C5A23" w:rsidRPr="00361E69" w:rsidRDefault="001C5A23" w:rsidP="00FC1BBF">
            <w:pPr>
              <w:jc w:val="both"/>
              <w:rPr>
                <w:sz w:val="20"/>
                <w:szCs w:val="20"/>
              </w:rPr>
            </w:pPr>
            <w:r w:rsidRPr="00361E69">
              <w:rPr>
                <w:sz w:val="20"/>
                <w:szCs w:val="20"/>
              </w:rPr>
              <w:t>0 waiting more than 12 hours</w:t>
            </w:r>
          </w:p>
        </w:tc>
        <w:tc>
          <w:tcPr>
            <w:tcW w:w="597" w:type="pct"/>
            <w:vAlign w:val="center"/>
          </w:tcPr>
          <w:p w14:paraId="617CB015"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1,385</w:t>
            </w:r>
          </w:p>
        </w:tc>
        <w:tc>
          <w:tcPr>
            <w:tcW w:w="393" w:type="pct"/>
            <w:shd w:val="clear" w:color="auto" w:fill="D9D9D9" w:themeFill="background1" w:themeFillShade="D9"/>
            <w:vAlign w:val="center"/>
          </w:tcPr>
          <w:p w14:paraId="077BEE46"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1,100</w:t>
            </w:r>
          </w:p>
        </w:tc>
        <w:tc>
          <w:tcPr>
            <w:tcW w:w="313" w:type="pct"/>
            <w:shd w:val="clear" w:color="auto" w:fill="FF0000"/>
            <w:vAlign w:val="center"/>
          </w:tcPr>
          <w:p w14:paraId="3870A256"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1,179</w:t>
            </w:r>
          </w:p>
        </w:tc>
        <w:tc>
          <w:tcPr>
            <w:tcW w:w="393" w:type="pct"/>
            <w:shd w:val="clear" w:color="auto" w:fill="D9D9D9" w:themeFill="background1" w:themeFillShade="D9"/>
            <w:vAlign w:val="center"/>
          </w:tcPr>
          <w:p w14:paraId="54108BD7"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1,105</w:t>
            </w:r>
          </w:p>
        </w:tc>
        <w:tc>
          <w:tcPr>
            <w:tcW w:w="313" w:type="pct"/>
            <w:shd w:val="clear" w:color="auto" w:fill="FF0000"/>
            <w:vAlign w:val="center"/>
          </w:tcPr>
          <w:p w14:paraId="19D1A5B4"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1,156</w:t>
            </w:r>
          </w:p>
        </w:tc>
        <w:tc>
          <w:tcPr>
            <w:tcW w:w="393" w:type="pct"/>
            <w:shd w:val="clear" w:color="auto" w:fill="D9D9D9" w:themeFill="background1" w:themeFillShade="D9"/>
            <w:vAlign w:val="center"/>
          </w:tcPr>
          <w:p w14:paraId="1ACEA1C4"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930</w:t>
            </w:r>
          </w:p>
        </w:tc>
        <w:tc>
          <w:tcPr>
            <w:tcW w:w="299" w:type="pct"/>
            <w:shd w:val="clear" w:color="auto" w:fill="FF0000"/>
            <w:vAlign w:val="center"/>
          </w:tcPr>
          <w:p w14:paraId="04209899"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1,180</w:t>
            </w:r>
          </w:p>
        </w:tc>
      </w:tr>
      <w:tr w:rsidR="001C5A23" w:rsidRPr="00EE2A2B" w14:paraId="3C0DBF89" w14:textId="77777777" w:rsidTr="00FC1BBF">
        <w:trPr>
          <w:trHeight w:val="660"/>
        </w:trPr>
        <w:tc>
          <w:tcPr>
            <w:tcW w:w="666" w:type="pct"/>
            <w:gridSpan w:val="2"/>
            <w:vMerge/>
            <w:vAlign w:val="center"/>
          </w:tcPr>
          <w:p w14:paraId="79060B7A" w14:textId="77777777" w:rsidR="001C5A23" w:rsidRPr="00361E69" w:rsidRDefault="001C5A23" w:rsidP="00FC1BBF">
            <w:pPr>
              <w:rPr>
                <w:rFonts w:eastAsia="Times New Roman"/>
                <w:color w:val="FF0000"/>
                <w:sz w:val="20"/>
                <w:szCs w:val="20"/>
                <w:lang w:eastAsia="en-GB"/>
              </w:rPr>
            </w:pPr>
          </w:p>
        </w:tc>
        <w:tc>
          <w:tcPr>
            <w:tcW w:w="856" w:type="pct"/>
            <w:vAlign w:val="center"/>
          </w:tcPr>
          <w:p w14:paraId="77F34220" w14:textId="77777777" w:rsidR="001C5A23" w:rsidRPr="00361E69" w:rsidRDefault="001C5A23" w:rsidP="00FC1BBF">
            <w:pPr>
              <w:pStyle w:val="Default"/>
              <w:jc w:val="both"/>
              <w:rPr>
                <w:rFonts w:ascii="Arial" w:hAnsi="Arial" w:cs="Arial"/>
                <w:sz w:val="20"/>
                <w:szCs w:val="20"/>
              </w:rPr>
            </w:pPr>
            <w:r w:rsidRPr="00361E69">
              <w:rPr>
                <w:rFonts w:ascii="Arial" w:hAnsi="Arial" w:cs="Arial"/>
                <w:sz w:val="20"/>
                <w:szCs w:val="20"/>
              </w:rPr>
              <w:t>Reduction in the number of ambulance patient handovers over 1 hour</w:t>
            </w:r>
          </w:p>
        </w:tc>
        <w:tc>
          <w:tcPr>
            <w:tcW w:w="778" w:type="pct"/>
            <w:vAlign w:val="center"/>
          </w:tcPr>
          <w:p w14:paraId="4A3CBABD"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16D4BAE8" w14:textId="77777777" w:rsidR="001C5A23" w:rsidRPr="00361E69" w:rsidRDefault="001C5A23" w:rsidP="00FC1BBF">
            <w:pPr>
              <w:jc w:val="both"/>
              <w:rPr>
                <w:sz w:val="20"/>
                <w:szCs w:val="20"/>
              </w:rPr>
            </w:pPr>
            <w:r w:rsidRPr="00361E69">
              <w:rPr>
                <w:sz w:val="20"/>
                <w:szCs w:val="20"/>
              </w:rPr>
              <w:t>Improvement trajectory towards a national target of zero by March 2024</w:t>
            </w:r>
          </w:p>
        </w:tc>
        <w:tc>
          <w:tcPr>
            <w:tcW w:w="597" w:type="pct"/>
            <w:vAlign w:val="center"/>
          </w:tcPr>
          <w:p w14:paraId="7A130C60"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729</w:t>
            </w:r>
          </w:p>
        </w:tc>
        <w:tc>
          <w:tcPr>
            <w:tcW w:w="393" w:type="pct"/>
            <w:shd w:val="clear" w:color="auto" w:fill="D9D9D9" w:themeFill="background1" w:themeFillShade="D9"/>
            <w:vAlign w:val="center"/>
          </w:tcPr>
          <w:p w14:paraId="47CEC49F"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487</w:t>
            </w:r>
          </w:p>
        </w:tc>
        <w:tc>
          <w:tcPr>
            <w:tcW w:w="313" w:type="pct"/>
            <w:shd w:val="clear" w:color="auto" w:fill="FF0000"/>
            <w:vAlign w:val="center"/>
          </w:tcPr>
          <w:p w14:paraId="6259EA71"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643</w:t>
            </w:r>
          </w:p>
        </w:tc>
        <w:tc>
          <w:tcPr>
            <w:tcW w:w="393" w:type="pct"/>
            <w:shd w:val="clear" w:color="auto" w:fill="D9D9D9" w:themeFill="background1" w:themeFillShade="D9"/>
            <w:vAlign w:val="center"/>
          </w:tcPr>
          <w:p w14:paraId="2E83D35C"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472</w:t>
            </w:r>
          </w:p>
        </w:tc>
        <w:tc>
          <w:tcPr>
            <w:tcW w:w="313" w:type="pct"/>
            <w:shd w:val="clear" w:color="auto" w:fill="FF0000"/>
            <w:vAlign w:val="center"/>
          </w:tcPr>
          <w:p w14:paraId="12502FE4"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694</w:t>
            </w:r>
          </w:p>
        </w:tc>
        <w:tc>
          <w:tcPr>
            <w:tcW w:w="393" w:type="pct"/>
            <w:shd w:val="clear" w:color="auto" w:fill="D9D9D9" w:themeFill="background1" w:themeFillShade="D9"/>
            <w:vAlign w:val="center"/>
          </w:tcPr>
          <w:p w14:paraId="2949EB89"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458</w:t>
            </w:r>
          </w:p>
        </w:tc>
        <w:tc>
          <w:tcPr>
            <w:tcW w:w="299" w:type="pct"/>
            <w:shd w:val="clear" w:color="auto" w:fill="FF0000"/>
            <w:vAlign w:val="center"/>
          </w:tcPr>
          <w:p w14:paraId="13DDB8F8"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695</w:t>
            </w:r>
          </w:p>
        </w:tc>
      </w:tr>
      <w:tr w:rsidR="001C5A23" w:rsidRPr="00EE2A2B" w14:paraId="355C414B" w14:textId="77777777" w:rsidTr="00FC1BBF">
        <w:trPr>
          <w:trHeight w:val="841"/>
        </w:trPr>
        <w:tc>
          <w:tcPr>
            <w:tcW w:w="666" w:type="pct"/>
            <w:gridSpan w:val="2"/>
            <w:vMerge/>
            <w:vAlign w:val="center"/>
          </w:tcPr>
          <w:p w14:paraId="7679C282" w14:textId="77777777" w:rsidR="001C5A23" w:rsidRPr="00361E69" w:rsidRDefault="001C5A23" w:rsidP="00FC1BBF">
            <w:pPr>
              <w:rPr>
                <w:rFonts w:eastAsia="Times New Roman"/>
                <w:color w:val="FF0000"/>
                <w:sz w:val="20"/>
                <w:szCs w:val="20"/>
                <w:lang w:eastAsia="en-GB"/>
              </w:rPr>
            </w:pPr>
          </w:p>
        </w:tc>
        <w:tc>
          <w:tcPr>
            <w:tcW w:w="856" w:type="pct"/>
            <w:vAlign w:val="center"/>
          </w:tcPr>
          <w:p w14:paraId="3827E9F7" w14:textId="77777777" w:rsidR="001C5A23" w:rsidRPr="00361E69" w:rsidRDefault="001C5A23" w:rsidP="00FC1BBF">
            <w:pPr>
              <w:pStyle w:val="Default"/>
              <w:jc w:val="both"/>
              <w:rPr>
                <w:rFonts w:eastAsia="Times New Roman"/>
                <w:color w:val="2F5597"/>
                <w:sz w:val="20"/>
                <w:szCs w:val="20"/>
                <w:lang w:eastAsia="en-GB"/>
              </w:rPr>
            </w:pPr>
            <w:r w:rsidRPr="00361E69">
              <w:rPr>
                <w:rFonts w:ascii="Arial" w:hAnsi="Arial" w:cs="Arial"/>
                <w:sz w:val="20"/>
                <w:szCs w:val="20"/>
              </w:rPr>
              <w:t>Reduction in ambulance conveyancing rates</w:t>
            </w:r>
            <w:r w:rsidRPr="00361E69">
              <w:rPr>
                <w:rFonts w:eastAsia="Times New Roman"/>
                <w:color w:val="2F5597"/>
                <w:sz w:val="20"/>
                <w:szCs w:val="20"/>
                <w:lang w:eastAsia="en-GB"/>
              </w:rPr>
              <w:t xml:space="preserve"> </w:t>
            </w:r>
          </w:p>
        </w:tc>
        <w:tc>
          <w:tcPr>
            <w:tcW w:w="778" w:type="pct"/>
            <w:vAlign w:val="center"/>
          </w:tcPr>
          <w:p w14:paraId="6E478291" w14:textId="77777777" w:rsidR="001C5A23" w:rsidRPr="00361E69" w:rsidRDefault="001C5A23" w:rsidP="00FC1BBF">
            <w:pPr>
              <w:jc w:val="both"/>
              <w:rPr>
                <w:sz w:val="20"/>
                <w:szCs w:val="20"/>
              </w:rPr>
            </w:pPr>
            <w:r w:rsidRPr="00361E69">
              <w:rPr>
                <w:sz w:val="20"/>
                <w:szCs w:val="20"/>
              </w:rPr>
              <w:t>Reduce by 20% or 10 a day</w:t>
            </w:r>
          </w:p>
        </w:tc>
        <w:tc>
          <w:tcPr>
            <w:tcW w:w="597" w:type="pct"/>
            <w:vAlign w:val="center"/>
          </w:tcPr>
          <w:p w14:paraId="4868ECB6"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1,309</w:t>
            </w:r>
          </w:p>
        </w:tc>
        <w:tc>
          <w:tcPr>
            <w:tcW w:w="393" w:type="pct"/>
            <w:shd w:val="clear" w:color="auto" w:fill="D9D9D9" w:themeFill="background1" w:themeFillShade="D9"/>
            <w:vAlign w:val="center"/>
          </w:tcPr>
          <w:p w14:paraId="7C4DDBA7" w14:textId="77777777" w:rsidR="001C5A23" w:rsidRPr="009F0A22" w:rsidRDefault="001C5A23" w:rsidP="00FC1BBF">
            <w:pPr>
              <w:jc w:val="center"/>
              <w:rPr>
                <w:rFonts w:eastAsia="Times New Roman"/>
                <w:sz w:val="16"/>
                <w:szCs w:val="16"/>
                <w:lang w:eastAsia="en-GB"/>
              </w:rPr>
            </w:pPr>
            <w:r>
              <w:rPr>
                <w:rFonts w:eastAsia="Times New Roman"/>
                <w:sz w:val="16"/>
                <w:szCs w:val="16"/>
                <w:lang w:eastAsia="en-GB"/>
              </w:rPr>
              <w:t>-</w:t>
            </w:r>
          </w:p>
        </w:tc>
        <w:tc>
          <w:tcPr>
            <w:tcW w:w="313" w:type="pct"/>
            <w:shd w:val="clear" w:color="auto" w:fill="FFC000"/>
            <w:vAlign w:val="center"/>
          </w:tcPr>
          <w:p w14:paraId="51F09831"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1,347</w:t>
            </w:r>
          </w:p>
        </w:tc>
        <w:tc>
          <w:tcPr>
            <w:tcW w:w="393" w:type="pct"/>
            <w:shd w:val="clear" w:color="auto" w:fill="D9D9D9" w:themeFill="background1" w:themeFillShade="D9"/>
            <w:vAlign w:val="center"/>
          </w:tcPr>
          <w:p w14:paraId="160B79D4" w14:textId="77777777" w:rsidR="001C5A23" w:rsidRPr="009F0A22" w:rsidRDefault="001C5A23" w:rsidP="00FC1BBF">
            <w:pPr>
              <w:jc w:val="center"/>
              <w:rPr>
                <w:rFonts w:eastAsia="Times New Roman"/>
                <w:sz w:val="16"/>
                <w:szCs w:val="16"/>
                <w:lang w:eastAsia="en-GB"/>
              </w:rPr>
            </w:pPr>
            <w:r>
              <w:rPr>
                <w:rFonts w:eastAsia="Times New Roman"/>
                <w:sz w:val="16"/>
                <w:szCs w:val="16"/>
                <w:lang w:eastAsia="en-GB"/>
              </w:rPr>
              <w:t>-</w:t>
            </w:r>
          </w:p>
        </w:tc>
        <w:tc>
          <w:tcPr>
            <w:tcW w:w="313" w:type="pct"/>
            <w:shd w:val="clear" w:color="auto" w:fill="FFC000"/>
            <w:vAlign w:val="center"/>
          </w:tcPr>
          <w:p w14:paraId="514D6E51"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1,254</w:t>
            </w:r>
          </w:p>
        </w:tc>
        <w:tc>
          <w:tcPr>
            <w:tcW w:w="393" w:type="pct"/>
            <w:shd w:val="clear" w:color="auto" w:fill="D9D9D9" w:themeFill="background1" w:themeFillShade="D9"/>
            <w:vAlign w:val="center"/>
          </w:tcPr>
          <w:p w14:paraId="228DEB06" w14:textId="77777777" w:rsidR="001C5A23" w:rsidRPr="009F0A22" w:rsidRDefault="001C5A23" w:rsidP="00FC1BBF">
            <w:pPr>
              <w:jc w:val="center"/>
              <w:rPr>
                <w:rFonts w:eastAsia="Times New Roman"/>
                <w:sz w:val="16"/>
                <w:szCs w:val="16"/>
                <w:lang w:eastAsia="en-GB"/>
              </w:rPr>
            </w:pPr>
            <w:r>
              <w:rPr>
                <w:rFonts w:eastAsia="Times New Roman"/>
                <w:sz w:val="16"/>
                <w:szCs w:val="16"/>
                <w:lang w:eastAsia="en-GB"/>
              </w:rPr>
              <w:t>-</w:t>
            </w:r>
          </w:p>
        </w:tc>
        <w:tc>
          <w:tcPr>
            <w:tcW w:w="299" w:type="pct"/>
            <w:shd w:val="clear" w:color="auto" w:fill="FF0000"/>
            <w:vAlign w:val="center"/>
          </w:tcPr>
          <w:p w14:paraId="397E179A"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1,332</w:t>
            </w:r>
          </w:p>
        </w:tc>
      </w:tr>
      <w:tr w:rsidR="001C5A23" w:rsidRPr="00EE2A2B" w14:paraId="2844002D" w14:textId="77777777" w:rsidTr="00FC1BBF">
        <w:trPr>
          <w:trHeight w:val="660"/>
        </w:trPr>
        <w:tc>
          <w:tcPr>
            <w:tcW w:w="666" w:type="pct"/>
            <w:gridSpan w:val="2"/>
            <w:shd w:val="clear" w:color="auto" w:fill="BDD6EE" w:themeFill="accent1" w:themeFillTint="66"/>
            <w:vAlign w:val="center"/>
          </w:tcPr>
          <w:p w14:paraId="2F41A5A0"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Goal</w:t>
            </w:r>
          </w:p>
        </w:tc>
        <w:tc>
          <w:tcPr>
            <w:tcW w:w="856" w:type="pct"/>
            <w:shd w:val="clear" w:color="auto" w:fill="BDD6EE" w:themeFill="accent1" w:themeFillTint="66"/>
            <w:vAlign w:val="center"/>
          </w:tcPr>
          <w:p w14:paraId="047BBAA1" w14:textId="77777777" w:rsidR="001C5A23" w:rsidRPr="00361E69" w:rsidRDefault="001C5A23" w:rsidP="00FC1BBF">
            <w:pPr>
              <w:pStyle w:val="Default"/>
              <w:jc w:val="center"/>
              <w:rPr>
                <w:rFonts w:ascii="Arial" w:hAnsi="Arial" w:cs="Arial"/>
                <w:sz w:val="20"/>
                <w:szCs w:val="20"/>
              </w:rPr>
            </w:pPr>
            <w:r w:rsidRPr="00361E69">
              <w:rPr>
                <w:rFonts w:eastAsia="Times New Roman"/>
                <w:b/>
                <w:bCs/>
                <w:color w:val="auto"/>
                <w:sz w:val="20"/>
                <w:szCs w:val="20"/>
                <w:lang w:eastAsia="en-GB"/>
              </w:rPr>
              <w:t>Outcome</w:t>
            </w:r>
          </w:p>
        </w:tc>
        <w:tc>
          <w:tcPr>
            <w:tcW w:w="778" w:type="pct"/>
            <w:shd w:val="clear" w:color="auto" w:fill="BDD6EE" w:themeFill="accent1" w:themeFillTint="66"/>
            <w:vAlign w:val="center"/>
          </w:tcPr>
          <w:p w14:paraId="19B35B40" w14:textId="77777777" w:rsidR="001C5A23" w:rsidRPr="00361E69" w:rsidRDefault="001C5A23" w:rsidP="00FC1BBF">
            <w:pPr>
              <w:jc w:val="center"/>
              <w:rPr>
                <w:sz w:val="20"/>
                <w:szCs w:val="20"/>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10C078E6"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Baseline Position</w:t>
            </w:r>
          </w:p>
          <w:p w14:paraId="42EAD071" w14:textId="77777777" w:rsidR="001C5A23" w:rsidRPr="00361E69" w:rsidRDefault="001C5A23" w:rsidP="00FC1BBF">
            <w:pPr>
              <w:jc w:val="center"/>
              <w:rPr>
                <w:rFonts w:eastAsia="Times New Roman"/>
                <w:sz w:val="20"/>
                <w:szCs w:val="20"/>
                <w:lang w:eastAsia="en-GB"/>
              </w:rPr>
            </w:pPr>
            <w:r w:rsidRPr="00361E69">
              <w:rPr>
                <w:rFonts w:eastAsia="Times New Roman"/>
                <w:b/>
                <w:bCs/>
                <w:sz w:val="20"/>
                <w:szCs w:val="20"/>
                <w:lang w:eastAsia="en-GB"/>
              </w:rPr>
              <w:t>(March 2023)</w:t>
            </w:r>
          </w:p>
        </w:tc>
        <w:tc>
          <w:tcPr>
            <w:tcW w:w="393" w:type="pct"/>
            <w:shd w:val="clear" w:color="auto" w:fill="D9D9D9" w:themeFill="background1" w:themeFillShade="D9"/>
          </w:tcPr>
          <w:p w14:paraId="454B646E"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7858A095"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7B155F0C" w14:textId="77777777" w:rsidR="001C5A23" w:rsidRPr="00361E69" w:rsidRDefault="001C5A23" w:rsidP="00FC1BBF">
            <w:pPr>
              <w:jc w:val="center"/>
              <w:rPr>
                <w:rFonts w:eastAsia="Times New Roman"/>
                <w:sz w:val="14"/>
                <w:szCs w:val="16"/>
                <w:lang w:eastAsia="en-GB"/>
              </w:rPr>
            </w:pPr>
            <w:r w:rsidRPr="00361E69">
              <w:rPr>
                <w:rFonts w:eastAsia="Times New Roman"/>
                <w:b/>
                <w:bCs/>
                <w:sz w:val="14"/>
                <w:szCs w:val="16"/>
                <w:lang w:eastAsia="en-GB"/>
              </w:rPr>
              <w:t>FORECAST</w:t>
            </w:r>
          </w:p>
        </w:tc>
        <w:tc>
          <w:tcPr>
            <w:tcW w:w="313" w:type="pct"/>
            <w:shd w:val="clear" w:color="auto" w:fill="D9D9D9" w:themeFill="background1" w:themeFillShade="D9"/>
          </w:tcPr>
          <w:p w14:paraId="7DEC575A"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6EE00B9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242A3983" w14:textId="77777777" w:rsidR="001C5A23" w:rsidRPr="00361E69" w:rsidRDefault="001C5A23" w:rsidP="00FC1BBF">
            <w:pPr>
              <w:jc w:val="center"/>
              <w:rPr>
                <w:rFonts w:eastAsia="Times New Roman"/>
                <w:sz w:val="14"/>
                <w:szCs w:val="16"/>
                <w:lang w:eastAsia="en-GB"/>
              </w:rPr>
            </w:pPr>
            <w:r w:rsidRPr="00361E69">
              <w:rPr>
                <w:rFonts w:eastAsia="Times New Roman"/>
                <w:b/>
                <w:bCs/>
                <w:sz w:val="14"/>
                <w:szCs w:val="16"/>
                <w:lang w:eastAsia="en-GB"/>
              </w:rPr>
              <w:t xml:space="preserve">ACTUAL </w:t>
            </w:r>
          </w:p>
        </w:tc>
        <w:tc>
          <w:tcPr>
            <w:tcW w:w="393" w:type="pct"/>
            <w:shd w:val="clear" w:color="auto" w:fill="D9D9D9" w:themeFill="background1" w:themeFillShade="D9"/>
          </w:tcPr>
          <w:p w14:paraId="02ED2857"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Aug   </w:t>
            </w:r>
          </w:p>
          <w:p w14:paraId="5F314B9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012E1D0E" w14:textId="77777777" w:rsidR="001C5A23" w:rsidRPr="00361E69" w:rsidRDefault="001C5A23" w:rsidP="00FC1BBF">
            <w:pPr>
              <w:jc w:val="center"/>
              <w:rPr>
                <w:rFonts w:eastAsia="Times New Roman"/>
                <w:sz w:val="14"/>
                <w:szCs w:val="16"/>
                <w:lang w:eastAsia="en-GB"/>
              </w:rPr>
            </w:pPr>
            <w:r w:rsidRPr="00361E69">
              <w:rPr>
                <w:rFonts w:eastAsia="Times New Roman"/>
                <w:b/>
                <w:bCs/>
                <w:sz w:val="14"/>
                <w:szCs w:val="16"/>
                <w:lang w:eastAsia="en-GB"/>
              </w:rPr>
              <w:t>FORECAST</w:t>
            </w:r>
          </w:p>
        </w:tc>
        <w:tc>
          <w:tcPr>
            <w:tcW w:w="313" w:type="pct"/>
            <w:shd w:val="clear" w:color="auto" w:fill="D9D9D9" w:themeFill="background1" w:themeFillShade="D9"/>
          </w:tcPr>
          <w:p w14:paraId="611D5EDA"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Aug</w:t>
            </w:r>
          </w:p>
          <w:p w14:paraId="3ECCB6F3"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4E9360D8" w14:textId="77777777" w:rsidR="001C5A23" w:rsidRPr="00361E69" w:rsidRDefault="001C5A23" w:rsidP="00FC1BBF">
            <w:pPr>
              <w:jc w:val="center"/>
              <w:rPr>
                <w:rFonts w:eastAsia="Times New Roman"/>
                <w:sz w:val="14"/>
                <w:szCs w:val="16"/>
                <w:lang w:eastAsia="en-GB"/>
              </w:rPr>
            </w:pPr>
            <w:r w:rsidRPr="00361E69">
              <w:rPr>
                <w:rFonts w:eastAsia="Times New Roman"/>
                <w:b/>
                <w:bCs/>
                <w:sz w:val="14"/>
                <w:szCs w:val="16"/>
                <w:lang w:eastAsia="en-GB"/>
              </w:rPr>
              <w:t xml:space="preserve">ACTUAL </w:t>
            </w:r>
          </w:p>
        </w:tc>
        <w:tc>
          <w:tcPr>
            <w:tcW w:w="393" w:type="pct"/>
            <w:shd w:val="clear" w:color="auto" w:fill="D9D9D9" w:themeFill="background1" w:themeFillShade="D9"/>
          </w:tcPr>
          <w:p w14:paraId="06F70CC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4EB1B44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125E42BE" w14:textId="77777777" w:rsidR="001C5A23" w:rsidRPr="00361E69" w:rsidRDefault="001C5A23" w:rsidP="00FC1BBF">
            <w:pPr>
              <w:jc w:val="center"/>
              <w:rPr>
                <w:rFonts w:eastAsia="Times New Roman"/>
                <w:sz w:val="14"/>
                <w:szCs w:val="16"/>
                <w:lang w:eastAsia="en-GB"/>
              </w:rPr>
            </w:pPr>
            <w:r w:rsidRPr="00361E69">
              <w:rPr>
                <w:rFonts w:eastAsia="Times New Roman"/>
                <w:b/>
                <w:bCs/>
                <w:sz w:val="14"/>
                <w:szCs w:val="16"/>
                <w:lang w:eastAsia="en-GB"/>
              </w:rPr>
              <w:t>FORECAST</w:t>
            </w:r>
          </w:p>
        </w:tc>
        <w:tc>
          <w:tcPr>
            <w:tcW w:w="299" w:type="pct"/>
            <w:shd w:val="clear" w:color="auto" w:fill="D9D9D9" w:themeFill="background1" w:themeFillShade="D9"/>
          </w:tcPr>
          <w:p w14:paraId="45332DE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5775615E"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4D253A8D" w14:textId="77777777" w:rsidR="001C5A23" w:rsidRPr="00361E69" w:rsidRDefault="001C5A23" w:rsidP="00FC1BBF">
            <w:pPr>
              <w:jc w:val="center"/>
              <w:rPr>
                <w:rFonts w:eastAsia="Times New Roman"/>
                <w:sz w:val="14"/>
                <w:szCs w:val="16"/>
                <w:lang w:eastAsia="en-GB"/>
              </w:rPr>
            </w:pPr>
            <w:r w:rsidRPr="00361E69">
              <w:rPr>
                <w:rFonts w:eastAsia="Times New Roman"/>
                <w:b/>
                <w:bCs/>
                <w:sz w:val="14"/>
                <w:szCs w:val="16"/>
                <w:lang w:eastAsia="en-GB"/>
              </w:rPr>
              <w:t xml:space="preserve">ACTUAL </w:t>
            </w:r>
          </w:p>
        </w:tc>
      </w:tr>
      <w:tr w:rsidR="001C5A23" w:rsidRPr="00EE2A2B" w14:paraId="2888793E" w14:textId="77777777" w:rsidTr="00FC1BBF">
        <w:trPr>
          <w:trHeight w:val="365"/>
        </w:trPr>
        <w:tc>
          <w:tcPr>
            <w:tcW w:w="5000" w:type="pct"/>
            <w:gridSpan w:val="11"/>
            <w:shd w:val="clear" w:color="auto" w:fill="5B9BD5" w:themeFill="accent1"/>
            <w:vAlign w:val="center"/>
          </w:tcPr>
          <w:p w14:paraId="53C786BA" w14:textId="77777777" w:rsidR="001C5A23" w:rsidRPr="00361E69" w:rsidRDefault="001C5A23" w:rsidP="0010709C">
            <w:pPr>
              <w:jc w:val="center"/>
              <w:rPr>
                <w:rFonts w:eastAsia="Times New Roman"/>
                <w:sz w:val="20"/>
                <w:szCs w:val="20"/>
                <w:lang w:eastAsia="en-GB"/>
              </w:rPr>
            </w:pPr>
            <w:r w:rsidRPr="00361E69">
              <w:rPr>
                <w:rFonts w:eastAsia="Times New Roman"/>
                <w:b/>
                <w:sz w:val="20"/>
                <w:szCs w:val="20"/>
                <w:lang w:eastAsia="en-GB"/>
              </w:rPr>
              <w:t>PLANNED CARE</w:t>
            </w:r>
          </w:p>
        </w:tc>
      </w:tr>
      <w:tr w:rsidR="001C5A23" w:rsidRPr="00EE2A2B" w14:paraId="195EB0A6" w14:textId="77777777" w:rsidTr="00FC1BBF">
        <w:trPr>
          <w:trHeight w:val="660"/>
        </w:trPr>
        <w:tc>
          <w:tcPr>
            <w:tcW w:w="666" w:type="pct"/>
            <w:gridSpan w:val="2"/>
            <w:vMerge w:val="restart"/>
            <w:vAlign w:val="center"/>
          </w:tcPr>
          <w:p w14:paraId="16A01A0A" w14:textId="77777777" w:rsidR="001C5A23" w:rsidRPr="00361E69" w:rsidRDefault="001C5A23" w:rsidP="00FC1BBF">
            <w:pPr>
              <w:jc w:val="center"/>
              <w:rPr>
                <w:rFonts w:eastAsia="Times New Roman"/>
                <w:color w:val="FF0000"/>
                <w:sz w:val="20"/>
                <w:szCs w:val="20"/>
                <w:lang w:eastAsia="en-GB"/>
              </w:rPr>
            </w:pPr>
            <w:r w:rsidRPr="00361E69">
              <w:rPr>
                <w:rFonts w:eastAsia="Times New Roman"/>
                <w:bCs/>
                <w:sz w:val="20"/>
                <w:szCs w:val="20"/>
                <w:lang w:eastAsia="en-GB"/>
              </w:rPr>
              <w:t xml:space="preserve">Improve access to </w:t>
            </w:r>
            <w:r w:rsidRPr="00361E69">
              <w:rPr>
                <w:rFonts w:eastAsia="Times New Roman"/>
                <w:b/>
                <w:bCs/>
                <w:sz w:val="20"/>
                <w:szCs w:val="20"/>
                <w:lang w:eastAsia="en-GB"/>
              </w:rPr>
              <w:t>outpatients (new and follow-up)</w:t>
            </w:r>
          </w:p>
          <w:p w14:paraId="1713B54C" w14:textId="77777777" w:rsidR="001C5A23" w:rsidRPr="00361E69" w:rsidRDefault="001C5A23" w:rsidP="00FC1BBF">
            <w:pPr>
              <w:jc w:val="center"/>
              <w:rPr>
                <w:rFonts w:eastAsia="Times New Roman"/>
                <w:color w:val="FF0000"/>
                <w:sz w:val="20"/>
                <w:szCs w:val="20"/>
                <w:lang w:eastAsia="en-GB"/>
              </w:rPr>
            </w:pPr>
          </w:p>
        </w:tc>
        <w:tc>
          <w:tcPr>
            <w:tcW w:w="856" w:type="pct"/>
            <w:vAlign w:val="center"/>
          </w:tcPr>
          <w:p w14:paraId="6A1ED8E8"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Number of patients waiting more than 52 weeks for a new outpatient appointment</w:t>
            </w:r>
          </w:p>
        </w:tc>
        <w:tc>
          <w:tcPr>
            <w:tcW w:w="778" w:type="pct"/>
            <w:vAlign w:val="center"/>
          </w:tcPr>
          <w:p w14:paraId="3C74343E" w14:textId="77777777" w:rsidR="001C5A23" w:rsidRPr="00061D8F"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r>
              <w:rPr>
                <w:rFonts w:eastAsia="Times New Roman"/>
                <w:b/>
                <w:bCs/>
                <w:sz w:val="20"/>
                <w:szCs w:val="20"/>
                <w:lang w:eastAsia="en-GB"/>
              </w:rPr>
              <w:t xml:space="preserve"> </w:t>
            </w:r>
            <w:r w:rsidRPr="00361E69">
              <w:rPr>
                <w:rFonts w:eastAsia="Times New Roman"/>
                <w:sz w:val="20"/>
                <w:szCs w:val="20"/>
                <w:lang w:eastAsia="en-GB"/>
              </w:rPr>
              <w:t>Improvement trajectory towards a national target of zero</w:t>
            </w:r>
          </w:p>
        </w:tc>
        <w:tc>
          <w:tcPr>
            <w:tcW w:w="597" w:type="pct"/>
            <w:vAlign w:val="center"/>
          </w:tcPr>
          <w:p w14:paraId="510500F2"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3,895</w:t>
            </w:r>
          </w:p>
        </w:tc>
        <w:tc>
          <w:tcPr>
            <w:tcW w:w="393" w:type="pct"/>
            <w:shd w:val="clear" w:color="auto" w:fill="D9D9D9" w:themeFill="background1" w:themeFillShade="D9"/>
            <w:vAlign w:val="center"/>
          </w:tcPr>
          <w:p w14:paraId="48021643"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1,253</w:t>
            </w:r>
          </w:p>
        </w:tc>
        <w:tc>
          <w:tcPr>
            <w:tcW w:w="313" w:type="pct"/>
            <w:shd w:val="clear" w:color="auto" w:fill="92D050"/>
            <w:vAlign w:val="center"/>
          </w:tcPr>
          <w:p w14:paraId="131CD3B9"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894</w:t>
            </w:r>
          </w:p>
        </w:tc>
        <w:tc>
          <w:tcPr>
            <w:tcW w:w="393" w:type="pct"/>
            <w:shd w:val="clear" w:color="auto" w:fill="D9D9D9" w:themeFill="background1" w:themeFillShade="D9"/>
            <w:vAlign w:val="center"/>
          </w:tcPr>
          <w:p w14:paraId="53F30957"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739</w:t>
            </w:r>
          </w:p>
        </w:tc>
        <w:tc>
          <w:tcPr>
            <w:tcW w:w="313" w:type="pct"/>
            <w:shd w:val="clear" w:color="auto" w:fill="92D050"/>
            <w:vAlign w:val="center"/>
          </w:tcPr>
          <w:p w14:paraId="2DBA4418"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665</w:t>
            </w:r>
          </w:p>
        </w:tc>
        <w:tc>
          <w:tcPr>
            <w:tcW w:w="393" w:type="pct"/>
            <w:shd w:val="clear" w:color="auto" w:fill="D9D9D9" w:themeFill="background1" w:themeFillShade="D9"/>
            <w:vAlign w:val="center"/>
          </w:tcPr>
          <w:p w14:paraId="5DD31F5D"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281</w:t>
            </w:r>
          </w:p>
        </w:tc>
        <w:tc>
          <w:tcPr>
            <w:tcW w:w="299" w:type="pct"/>
            <w:shd w:val="clear" w:color="auto" w:fill="92D050"/>
            <w:vAlign w:val="center"/>
          </w:tcPr>
          <w:p w14:paraId="07671A0A"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180</w:t>
            </w:r>
          </w:p>
        </w:tc>
      </w:tr>
      <w:tr w:rsidR="001C5A23" w:rsidRPr="00EE2A2B" w14:paraId="6890E78B" w14:textId="77777777" w:rsidTr="00FC1BBF">
        <w:trPr>
          <w:trHeight w:val="660"/>
        </w:trPr>
        <w:tc>
          <w:tcPr>
            <w:tcW w:w="666" w:type="pct"/>
            <w:gridSpan w:val="2"/>
            <w:vMerge/>
            <w:vAlign w:val="center"/>
          </w:tcPr>
          <w:p w14:paraId="60ABA0ED" w14:textId="77777777" w:rsidR="001C5A23" w:rsidRPr="00361E69" w:rsidRDefault="001C5A23" w:rsidP="00FC1BBF">
            <w:pPr>
              <w:rPr>
                <w:rFonts w:eastAsia="Times New Roman"/>
                <w:color w:val="FF0000"/>
                <w:sz w:val="20"/>
                <w:szCs w:val="20"/>
                <w:lang w:eastAsia="en-GB"/>
              </w:rPr>
            </w:pPr>
          </w:p>
        </w:tc>
        <w:tc>
          <w:tcPr>
            <w:tcW w:w="856" w:type="pct"/>
            <w:vAlign w:val="center"/>
          </w:tcPr>
          <w:p w14:paraId="33498F05"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Number of patients waiting more than 36 weeks for a new outpatient appointment</w:t>
            </w:r>
          </w:p>
        </w:tc>
        <w:tc>
          <w:tcPr>
            <w:tcW w:w="778" w:type="pct"/>
            <w:vAlign w:val="center"/>
          </w:tcPr>
          <w:p w14:paraId="28009460"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3948ED62"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Improvement trajectory towards a national target of zero</w:t>
            </w:r>
          </w:p>
        </w:tc>
        <w:tc>
          <w:tcPr>
            <w:tcW w:w="597" w:type="pct"/>
            <w:vAlign w:val="center"/>
          </w:tcPr>
          <w:p w14:paraId="3DC79F85"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9,163</w:t>
            </w:r>
          </w:p>
        </w:tc>
        <w:tc>
          <w:tcPr>
            <w:tcW w:w="393" w:type="pct"/>
            <w:shd w:val="clear" w:color="auto" w:fill="D9D9D9" w:themeFill="background1" w:themeFillShade="D9"/>
            <w:vAlign w:val="center"/>
          </w:tcPr>
          <w:p w14:paraId="2E3F7FC5"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6,915</w:t>
            </w:r>
          </w:p>
        </w:tc>
        <w:tc>
          <w:tcPr>
            <w:tcW w:w="313" w:type="pct"/>
            <w:shd w:val="clear" w:color="auto" w:fill="92D050"/>
            <w:vAlign w:val="center"/>
          </w:tcPr>
          <w:p w14:paraId="551562DC"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6,729</w:t>
            </w:r>
          </w:p>
        </w:tc>
        <w:tc>
          <w:tcPr>
            <w:tcW w:w="393" w:type="pct"/>
            <w:shd w:val="clear" w:color="auto" w:fill="D9D9D9" w:themeFill="background1" w:themeFillShade="D9"/>
            <w:vAlign w:val="center"/>
          </w:tcPr>
          <w:p w14:paraId="307E77E7"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6,681</w:t>
            </w:r>
          </w:p>
        </w:tc>
        <w:tc>
          <w:tcPr>
            <w:tcW w:w="313" w:type="pct"/>
            <w:shd w:val="clear" w:color="auto" w:fill="92D050"/>
            <w:vAlign w:val="center"/>
          </w:tcPr>
          <w:p w14:paraId="7ECA948F"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6,558</w:t>
            </w:r>
          </w:p>
        </w:tc>
        <w:tc>
          <w:tcPr>
            <w:tcW w:w="393" w:type="pct"/>
            <w:shd w:val="clear" w:color="auto" w:fill="D9D9D9" w:themeFill="background1" w:themeFillShade="D9"/>
            <w:vAlign w:val="center"/>
          </w:tcPr>
          <w:p w14:paraId="3CB22244"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6,415</w:t>
            </w:r>
          </w:p>
        </w:tc>
        <w:tc>
          <w:tcPr>
            <w:tcW w:w="299" w:type="pct"/>
            <w:shd w:val="clear" w:color="auto" w:fill="92D050"/>
            <w:vAlign w:val="center"/>
          </w:tcPr>
          <w:p w14:paraId="18D96F56"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5,327</w:t>
            </w:r>
          </w:p>
        </w:tc>
      </w:tr>
      <w:tr w:rsidR="001C5A23" w:rsidRPr="00EE2A2B" w14:paraId="7978DCD4" w14:textId="77777777" w:rsidTr="00FC1BBF">
        <w:trPr>
          <w:trHeight w:val="660"/>
        </w:trPr>
        <w:tc>
          <w:tcPr>
            <w:tcW w:w="666" w:type="pct"/>
            <w:gridSpan w:val="2"/>
            <w:vMerge/>
            <w:vAlign w:val="center"/>
          </w:tcPr>
          <w:p w14:paraId="1A0FAD45" w14:textId="77777777" w:rsidR="001C5A23" w:rsidRPr="00361E69" w:rsidRDefault="001C5A23" w:rsidP="00FC1BBF">
            <w:pPr>
              <w:rPr>
                <w:rFonts w:eastAsia="Times New Roman"/>
                <w:color w:val="FF0000"/>
                <w:sz w:val="20"/>
                <w:szCs w:val="20"/>
                <w:lang w:eastAsia="en-GB"/>
              </w:rPr>
            </w:pPr>
          </w:p>
        </w:tc>
        <w:tc>
          <w:tcPr>
            <w:tcW w:w="856" w:type="pct"/>
            <w:vAlign w:val="center"/>
          </w:tcPr>
          <w:p w14:paraId="6676E783"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Number of patients waiting for a follow-up outpatient appointment who are delayed by over 100%</w:t>
            </w:r>
          </w:p>
        </w:tc>
        <w:tc>
          <w:tcPr>
            <w:tcW w:w="778" w:type="pct"/>
            <w:vAlign w:val="center"/>
          </w:tcPr>
          <w:p w14:paraId="7A9C764F"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5F73C037" w14:textId="77777777" w:rsidR="001C5A23" w:rsidRPr="00361E69" w:rsidRDefault="001C5A23" w:rsidP="00FC1BBF">
            <w:pPr>
              <w:jc w:val="both"/>
              <w:rPr>
                <w:rFonts w:eastAsia="Times New Roman"/>
                <w:b/>
                <w:bCs/>
                <w:sz w:val="20"/>
                <w:szCs w:val="20"/>
                <w:lang w:eastAsia="en-GB"/>
              </w:rPr>
            </w:pPr>
            <w:r w:rsidRPr="00361E69">
              <w:rPr>
                <w:rFonts w:eastAsia="Times New Roman"/>
                <w:sz w:val="20"/>
                <w:szCs w:val="20"/>
                <w:lang w:eastAsia="en-GB"/>
              </w:rPr>
              <w:t>Improvement trajectory towards a national target of zero</w:t>
            </w:r>
          </w:p>
        </w:tc>
        <w:tc>
          <w:tcPr>
            <w:tcW w:w="597" w:type="pct"/>
            <w:vAlign w:val="center"/>
          </w:tcPr>
          <w:p w14:paraId="76A1E035"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41,710</w:t>
            </w:r>
          </w:p>
        </w:tc>
        <w:tc>
          <w:tcPr>
            <w:tcW w:w="393" w:type="pct"/>
            <w:shd w:val="clear" w:color="auto" w:fill="D9D9D9" w:themeFill="background1" w:themeFillShade="D9"/>
            <w:vAlign w:val="center"/>
          </w:tcPr>
          <w:p w14:paraId="3B23567A"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38,206</w:t>
            </w:r>
          </w:p>
        </w:tc>
        <w:tc>
          <w:tcPr>
            <w:tcW w:w="313" w:type="pct"/>
            <w:shd w:val="clear" w:color="auto" w:fill="92D050"/>
            <w:vAlign w:val="center"/>
          </w:tcPr>
          <w:p w14:paraId="55B95EA9"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41,123</w:t>
            </w:r>
          </w:p>
        </w:tc>
        <w:tc>
          <w:tcPr>
            <w:tcW w:w="393" w:type="pct"/>
            <w:shd w:val="clear" w:color="auto" w:fill="D9D9D9" w:themeFill="background1" w:themeFillShade="D9"/>
            <w:vAlign w:val="center"/>
          </w:tcPr>
          <w:p w14:paraId="43715927"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37,071</w:t>
            </w:r>
          </w:p>
        </w:tc>
        <w:tc>
          <w:tcPr>
            <w:tcW w:w="313" w:type="pct"/>
            <w:shd w:val="clear" w:color="auto" w:fill="92D050"/>
            <w:vAlign w:val="center"/>
          </w:tcPr>
          <w:p w14:paraId="6E760C40"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39,938</w:t>
            </w:r>
          </w:p>
        </w:tc>
        <w:tc>
          <w:tcPr>
            <w:tcW w:w="393" w:type="pct"/>
            <w:shd w:val="clear" w:color="auto" w:fill="D9D9D9" w:themeFill="background1" w:themeFillShade="D9"/>
            <w:vAlign w:val="center"/>
          </w:tcPr>
          <w:p w14:paraId="41C0E059"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35,936</w:t>
            </w:r>
          </w:p>
        </w:tc>
        <w:tc>
          <w:tcPr>
            <w:tcW w:w="299" w:type="pct"/>
            <w:shd w:val="clear" w:color="auto" w:fill="92D050"/>
            <w:vAlign w:val="center"/>
          </w:tcPr>
          <w:p w14:paraId="1F6B7BCB" w14:textId="77777777" w:rsidR="001C5A23" w:rsidRPr="00061D8F" w:rsidRDefault="001C5A23" w:rsidP="00FC1BBF">
            <w:pPr>
              <w:jc w:val="center"/>
              <w:rPr>
                <w:rFonts w:eastAsia="Times New Roman"/>
                <w:sz w:val="16"/>
                <w:lang w:eastAsia="en-GB"/>
              </w:rPr>
            </w:pPr>
          </w:p>
        </w:tc>
      </w:tr>
      <w:tr w:rsidR="001C5A23" w:rsidRPr="00EE2A2B" w14:paraId="62580CF6" w14:textId="77777777" w:rsidTr="00FC1BBF">
        <w:trPr>
          <w:trHeight w:val="1281"/>
        </w:trPr>
        <w:tc>
          <w:tcPr>
            <w:tcW w:w="666" w:type="pct"/>
            <w:gridSpan w:val="2"/>
            <w:vMerge w:val="restart"/>
            <w:vAlign w:val="center"/>
          </w:tcPr>
          <w:p w14:paraId="2CBCB929" w14:textId="77777777" w:rsidR="001C5A23" w:rsidRPr="00361E69" w:rsidRDefault="001C5A23" w:rsidP="00FC1BBF">
            <w:pPr>
              <w:jc w:val="center"/>
              <w:rPr>
                <w:rFonts w:eastAsia="Times New Roman"/>
                <w:b/>
                <w:bCs/>
                <w:sz w:val="20"/>
                <w:szCs w:val="20"/>
                <w:lang w:eastAsia="en-GB"/>
              </w:rPr>
            </w:pPr>
            <w:r>
              <w:rPr>
                <w:rFonts w:eastAsia="Times New Roman"/>
                <w:b/>
                <w:bCs/>
                <w:sz w:val="20"/>
                <w:szCs w:val="20"/>
                <w:lang w:eastAsia="en-GB"/>
              </w:rPr>
              <w:t>Improve treatment wait times</w:t>
            </w:r>
          </w:p>
        </w:tc>
        <w:tc>
          <w:tcPr>
            <w:tcW w:w="856" w:type="pct"/>
            <w:vAlign w:val="center"/>
          </w:tcPr>
          <w:p w14:paraId="5F183561" w14:textId="77777777" w:rsidR="001C5A23" w:rsidRPr="00061D8F" w:rsidRDefault="001C5A23" w:rsidP="00FC1BBF">
            <w:pPr>
              <w:jc w:val="both"/>
              <w:rPr>
                <w:rFonts w:eastAsia="Times New Roman"/>
                <w:sz w:val="20"/>
                <w:szCs w:val="16"/>
                <w:lang w:eastAsia="en-GB"/>
              </w:rPr>
            </w:pPr>
          </w:p>
          <w:p w14:paraId="3EC4C220" w14:textId="77777777" w:rsidR="001C5A23" w:rsidRPr="00061D8F" w:rsidRDefault="001C5A23" w:rsidP="00FC1BBF">
            <w:pPr>
              <w:jc w:val="both"/>
              <w:rPr>
                <w:rFonts w:eastAsia="Times New Roman"/>
                <w:sz w:val="20"/>
                <w:szCs w:val="16"/>
                <w:lang w:eastAsia="en-GB"/>
              </w:rPr>
            </w:pPr>
            <w:r w:rsidRPr="00061D8F">
              <w:rPr>
                <w:rFonts w:eastAsia="Times New Roman"/>
                <w:sz w:val="20"/>
                <w:szCs w:val="16"/>
                <w:lang w:eastAsia="en-GB"/>
              </w:rPr>
              <w:t>Number of patients waiting more than 104 weeks for referral to treatment</w:t>
            </w:r>
          </w:p>
        </w:tc>
        <w:tc>
          <w:tcPr>
            <w:tcW w:w="778" w:type="pct"/>
            <w:vAlign w:val="center"/>
          </w:tcPr>
          <w:p w14:paraId="1D581115" w14:textId="77777777" w:rsidR="001C5A23" w:rsidRPr="00061D8F" w:rsidRDefault="001C5A23" w:rsidP="00FC1BBF">
            <w:pPr>
              <w:jc w:val="both"/>
              <w:rPr>
                <w:rFonts w:eastAsia="Times New Roman"/>
                <w:b/>
                <w:bCs/>
                <w:sz w:val="20"/>
                <w:szCs w:val="16"/>
                <w:lang w:eastAsia="en-GB"/>
              </w:rPr>
            </w:pPr>
            <w:r w:rsidRPr="00061D8F">
              <w:rPr>
                <w:rFonts w:eastAsia="Times New Roman"/>
                <w:b/>
                <w:bCs/>
                <w:sz w:val="20"/>
                <w:szCs w:val="16"/>
                <w:lang w:eastAsia="en-GB"/>
              </w:rPr>
              <w:t>*Ministerial Target*</w:t>
            </w:r>
          </w:p>
          <w:p w14:paraId="569402BB" w14:textId="77777777" w:rsidR="001C5A23" w:rsidRPr="00061D8F" w:rsidRDefault="001C5A23" w:rsidP="00FC1BBF">
            <w:pPr>
              <w:jc w:val="both"/>
              <w:rPr>
                <w:rFonts w:eastAsia="Times New Roman"/>
                <w:sz w:val="20"/>
                <w:szCs w:val="16"/>
                <w:lang w:eastAsia="en-GB"/>
              </w:rPr>
            </w:pPr>
            <w:r w:rsidRPr="00061D8F">
              <w:rPr>
                <w:rFonts w:eastAsia="Times New Roman"/>
                <w:sz w:val="20"/>
                <w:szCs w:val="16"/>
                <w:lang w:eastAsia="en-GB"/>
              </w:rPr>
              <w:t>Improvement trajectory towards a national target of zero</w:t>
            </w:r>
          </w:p>
        </w:tc>
        <w:tc>
          <w:tcPr>
            <w:tcW w:w="597" w:type="pct"/>
            <w:vAlign w:val="center"/>
          </w:tcPr>
          <w:p w14:paraId="0739B14E" w14:textId="77777777" w:rsidR="001C5A23" w:rsidRPr="00061D8F" w:rsidRDefault="001C5A23" w:rsidP="00FC1BBF">
            <w:pPr>
              <w:jc w:val="center"/>
              <w:rPr>
                <w:rFonts w:eastAsia="Times New Roman"/>
                <w:sz w:val="20"/>
                <w:szCs w:val="16"/>
                <w:lang w:eastAsia="en-GB"/>
              </w:rPr>
            </w:pPr>
            <w:r w:rsidRPr="00061D8F">
              <w:rPr>
                <w:rFonts w:eastAsia="Times New Roman"/>
                <w:sz w:val="16"/>
                <w:szCs w:val="16"/>
                <w:lang w:eastAsia="en-GB"/>
              </w:rPr>
              <w:t>6,015</w:t>
            </w:r>
          </w:p>
        </w:tc>
        <w:tc>
          <w:tcPr>
            <w:tcW w:w="393" w:type="pct"/>
            <w:shd w:val="clear" w:color="auto" w:fill="D9D9D9" w:themeFill="background1" w:themeFillShade="D9"/>
            <w:vAlign w:val="center"/>
          </w:tcPr>
          <w:p w14:paraId="4B53A9FE" w14:textId="77777777" w:rsidR="001C5A23" w:rsidRPr="00061D8F" w:rsidRDefault="001C5A23" w:rsidP="00FC1BBF">
            <w:pPr>
              <w:jc w:val="center"/>
              <w:rPr>
                <w:rFonts w:eastAsia="Times New Roman"/>
                <w:sz w:val="16"/>
                <w:szCs w:val="16"/>
                <w:lang w:eastAsia="en-GB"/>
              </w:rPr>
            </w:pPr>
          </w:p>
        </w:tc>
        <w:tc>
          <w:tcPr>
            <w:tcW w:w="313" w:type="pct"/>
            <w:shd w:val="clear" w:color="auto" w:fill="92D050"/>
            <w:vAlign w:val="center"/>
          </w:tcPr>
          <w:p w14:paraId="63AD5900"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5,299</w:t>
            </w:r>
          </w:p>
        </w:tc>
        <w:tc>
          <w:tcPr>
            <w:tcW w:w="393" w:type="pct"/>
            <w:shd w:val="clear" w:color="auto" w:fill="D9D9D9" w:themeFill="background1" w:themeFillShade="D9"/>
            <w:vAlign w:val="center"/>
          </w:tcPr>
          <w:p w14:paraId="0C3C4C24" w14:textId="77777777" w:rsidR="001C5A23" w:rsidRPr="00061D8F" w:rsidRDefault="001C5A23" w:rsidP="00FC1BBF">
            <w:pPr>
              <w:jc w:val="center"/>
              <w:rPr>
                <w:rFonts w:eastAsia="Times New Roman"/>
                <w:sz w:val="16"/>
                <w:szCs w:val="16"/>
                <w:lang w:eastAsia="en-GB"/>
              </w:rPr>
            </w:pPr>
          </w:p>
        </w:tc>
        <w:tc>
          <w:tcPr>
            <w:tcW w:w="313" w:type="pct"/>
            <w:shd w:val="clear" w:color="auto" w:fill="92D050"/>
            <w:vAlign w:val="center"/>
          </w:tcPr>
          <w:p w14:paraId="0041AD37"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4,999</w:t>
            </w:r>
          </w:p>
        </w:tc>
        <w:tc>
          <w:tcPr>
            <w:tcW w:w="393" w:type="pct"/>
            <w:shd w:val="clear" w:color="auto" w:fill="D9D9D9" w:themeFill="background1" w:themeFillShade="D9"/>
            <w:vAlign w:val="center"/>
          </w:tcPr>
          <w:p w14:paraId="729EC9EE" w14:textId="77777777" w:rsidR="001C5A23" w:rsidRPr="00061D8F" w:rsidRDefault="001C5A23" w:rsidP="00FC1BBF">
            <w:pPr>
              <w:jc w:val="center"/>
              <w:rPr>
                <w:rFonts w:eastAsia="Times New Roman"/>
                <w:sz w:val="16"/>
                <w:szCs w:val="16"/>
                <w:lang w:eastAsia="en-GB"/>
              </w:rPr>
            </w:pPr>
          </w:p>
        </w:tc>
        <w:tc>
          <w:tcPr>
            <w:tcW w:w="299" w:type="pct"/>
            <w:shd w:val="clear" w:color="auto" w:fill="92D050"/>
            <w:vAlign w:val="center"/>
          </w:tcPr>
          <w:p w14:paraId="50B59D15"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4,645</w:t>
            </w:r>
          </w:p>
        </w:tc>
      </w:tr>
      <w:tr w:rsidR="001C5A23" w:rsidRPr="00EE2A2B" w14:paraId="20B4B46A" w14:textId="77777777" w:rsidTr="00FC1BBF">
        <w:trPr>
          <w:trHeight w:val="660"/>
        </w:trPr>
        <w:tc>
          <w:tcPr>
            <w:tcW w:w="666" w:type="pct"/>
            <w:gridSpan w:val="2"/>
            <w:vMerge/>
            <w:vAlign w:val="center"/>
          </w:tcPr>
          <w:p w14:paraId="66F62D81" w14:textId="77777777" w:rsidR="001C5A23" w:rsidRPr="00361E69" w:rsidRDefault="001C5A23" w:rsidP="00FC1BBF">
            <w:pPr>
              <w:jc w:val="center"/>
              <w:rPr>
                <w:rFonts w:eastAsia="Times New Roman"/>
                <w:b/>
                <w:bCs/>
                <w:sz w:val="20"/>
                <w:szCs w:val="20"/>
                <w:lang w:eastAsia="en-GB"/>
              </w:rPr>
            </w:pPr>
          </w:p>
        </w:tc>
        <w:tc>
          <w:tcPr>
            <w:tcW w:w="856" w:type="pct"/>
            <w:vAlign w:val="center"/>
          </w:tcPr>
          <w:p w14:paraId="0D3C9C89" w14:textId="77777777" w:rsidR="001C5A23" w:rsidRPr="00061D8F" w:rsidRDefault="001C5A23" w:rsidP="00FC1BBF">
            <w:pPr>
              <w:jc w:val="both"/>
              <w:rPr>
                <w:rFonts w:eastAsia="Times New Roman"/>
                <w:sz w:val="20"/>
                <w:szCs w:val="20"/>
                <w:lang w:eastAsia="en-GB"/>
              </w:rPr>
            </w:pPr>
            <w:r w:rsidRPr="00061D8F">
              <w:rPr>
                <w:rFonts w:eastAsia="Times New Roman"/>
                <w:sz w:val="20"/>
                <w:lang w:eastAsia="en-GB"/>
              </w:rPr>
              <w:t>Number of patients waiting more than 52 weeks for referral to treatment</w:t>
            </w:r>
          </w:p>
        </w:tc>
        <w:tc>
          <w:tcPr>
            <w:tcW w:w="778" w:type="pct"/>
            <w:vAlign w:val="center"/>
          </w:tcPr>
          <w:p w14:paraId="694DF21C" w14:textId="77777777" w:rsidR="001C5A23" w:rsidRPr="00061D8F" w:rsidRDefault="001C5A23" w:rsidP="00FC1BBF">
            <w:pPr>
              <w:jc w:val="both"/>
              <w:rPr>
                <w:rFonts w:eastAsia="Times New Roman"/>
                <w:b/>
                <w:bCs/>
                <w:sz w:val="20"/>
                <w:lang w:eastAsia="en-GB"/>
              </w:rPr>
            </w:pPr>
            <w:r w:rsidRPr="00061D8F">
              <w:rPr>
                <w:rFonts w:eastAsia="Times New Roman"/>
                <w:b/>
                <w:bCs/>
                <w:sz w:val="20"/>
                <w:lang w:eastAsia="en-GB"/>
              </w:rPr>
              <w:t>*Ministerial Target*</w:t>
            </w:r>
          </w:p>
          <w:p w14:paraId="6E4DFACE" w14:textId="77777777" w:rsidR="001C5A23" w:rsidRPr="00061D8F" w:rsidRDefault="001C5A23" w:rsidP="00FC1BBF">
            <w:pPr>
              <w:jc w:val="both"/>
              <w:rPr>
                <w:rFonts w:eastAsia="Times New Roman"/>
                <w:sz w:val="20"/>
                <w:lang w:eastAsia="en-GB"/>
              </w:rPr>
            </w:pPr>
            <w:r w:rsidRPr="00061D8F">
              <w:rPr>
                <w:rFonts w:eastAsia="Times New Roman"/>
                <w:sz w:val="20"/>
                <w:lang w:eastAsia="en-GB"/>
              </w:rPr>
              <w:t>Improvement trajectory towards a national target of zero</w:t>
            </w:r>
          </w:p>
          <w:p w14:paraId="409B9A7C" w14:textId="77777777" w:rsidR="001C5A23" w:rsidRPr="00061D8F" w:rsidRDefault="001C5A23" w:rsidP="00FC1BBF">
            <w:pPr>
              <w:jc w:val="both"/>
              <w:rPr>
                <w:rFonts w:eastAsia="Times New Roman"/>
                <w:b/>
                <w:bCs/>
                <w:sz w:val="20"/>
                <w:szCs w:val="20"/>
                <w:lang w:eastAsia="en-GB"/>
              </w:rPr>
            </w:pPr>
          </w:p>
        </w:tc>
        <w:tc>
          <w:tcPr>
            <w:tcW w:w="597" w:type="pct"/>
            <w:vAlign w:val="center"/>
          </w:tcPr>
          <w:p w14:paraId="2C826562"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18,181</w:t>
            </w:r>
          </w:p>
        </w:tc>
        <w:tc>
          <w:tcPr>
            <w:tcW w:w="393" w:type="pct"/>
            <w:shd w:val="clear" w:color="auto" w:fill="D9D9D9" w:themeFill="background1" w:themeFillShade="D9"/>
            <w:vAlign w:val="center"/>
          </w:tcPr>
          <w:p w14:paraId="21782E6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16,489</w:t>
            </w:r>
          </w:p>
        </w:tc>
        <w:tc>
          <w:tcPr>
            <w:tcW w:w="313" w:type="pct"/>
            <w:shd w:val="clear" w:color="auto" w:fill="92D050"/>
            <w:vAlign w:val="center"/>
          </w:tcPr>
          <w:p w14:paraId="1A98078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15,120</w:t>
            </w:r>
          </w:p>
        </w:tc>
        <w:tc>
          <w:tcPr>
            <w:tcW w:w="393" w:type="pct"/>
            <w:shd w:val="clear" w:color="auto" w:fill="D9D9D9" w:themeFill="background1" w:themeFillShade="D9"/>
            <w:vAlign w:val="center"/>
          </w:tcPr>
          <w:p w14:paraId="55664433"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16,276</w:t>
            </w:r>
          </w:p>
        </w:tc>
        <w:tc>
          <w:tcPr>
            <w:tcW w:w="313" w:type="pct"/>
            <w:shd w:val="clear" w:color="auto" w:fill="92D050"/>
            <w:vAlign w:val="center"/>
          </w:tcPr>
          <w:p w14:paraId="4F533729"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14,877</w:t>
            </w:r>
          </w:p>
        </w:tc>
        <w:tc>
          <w:tcPr>
            <w:tcW w:w="393" w:type="pct"/>
            <w:shd w:val="clear" w:color="auto" w:fill="D9D9D9" w:themeFill="background1" w:themeFillShade="D9"/>
            <w:vAlign w:val="center"/>
          </w:tcPr>
          <w:p w14:paraId="4678098B"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16,036</w:t>
            </w:r>
          </w:p>
        </w:tc>
        <w:tc>
          <w:tcPr>
            <w:tcW w:w="299" w:type="pct"/>
            <w:shd w:val="clear" w:color="auto" w:fill="92D050"/>
            <w:vAlign w:val="center"/>
          </w:tcPr>
          <w:p w14:paraId="0612F7AF"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14,417</w:t>
            </w:r>
          </w:p>
        </w:tc>
      </w:tr>
      <w:tr w:rsidR="001C5A23" w:rsidRPr="00EE2A2B" w14:paraId="73DEADAF" w14:textId="77777777" w:rsidTr="00FC1BBF">
        <w:trPr>
          <w:trHeight w:val="660"/>
        </w:trPr>
        <w:tc>
          <w:tcPr>
            <w:tcW w:w="666" w:type="pct"/>
            <w:gridSpan w:val="2"/>
            <w:vAlign w:val="center"/>
          </w:tcPr>
          <w:p w14:paraId="4F7A170E" w14:textId="77777777" w:rsidR="001C5A23" w:rsidRPr="00361E69" w:rsidRDefault="001C5A23" w:rsidP="00FC1BBF">
            <w:pPr>
              <w:jc w:val="center"/>
              <w:rPr>
                <w:rFonts w:eastAsia="Times New Roman"/>
                <w:b/>
                <w:bCs/>
                <w:sz w:val="20"/>
                <w:szCs w:val="20"/>
                <w:lang w:eastAsia="en-GB"/>
              </w:rPr>
            </w:pPr>
            <w:r>
              <w:rPr>
                <w:rFonts w:eastAsia="Times New Roman"/>
                <w:b/>
                <w:bCs/>
                <w:sz w:val="20"/>
                <w:szCs w:val="20"/>
                <w:lang w:eastAsia="en-GB"/>
              </w:rPr>
              <w:t>Improve access to Therapies</w:t>
            </w:r>
          </w:p>
        </w:tc>
        <w:tc>
          <w:tcPr>
            <w:tcW w:w="856" w:type="pct"/>
            <w:vAlign w:val="center"/>
          </w:tcPr>
          <w:p w14:paraId="19D3580B"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Number of patients waiting over 14 weeks for a specified therapy</w:t>
            </w:r>
          </w:p>
        </w:tc>
        <w:tc>
          <w:tcPr>
            <w:tcW w:w="778" w:type="pct"/>
            <w:vAlign w:val="center"/>
          </w:tcPr>
          <w:p w14:paraId="5BE55D4F"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09398C33"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7" w:type="pct"/>
            <w:vAlign w:val="center"/>
          </w:tcPr>
          <w:p w14:paraId="7FC43499"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193</w:t>
            </w:r>
          </w:p>
        </w:tc>
        <w:tc>
          <w:tcPr>
            <w:tcW w:w="393" w:type="pct"/>
            <w:shd w:val="clear" w:color="auto" w:fill="D9D9D9" w:themeFill="background1" w:themeFillShade="D9"/>
            <w:vAlign w:val="center"/>
          </w:tcPr>
          <w:p w14:paraId="2522DB01"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186</w:t>
            </w:r>
          </w:p>
        </w:tc>
        <w:tc>
          <w:tcPr>
            <w:tcW w:w="313" w:type="pct"/>
            <w:shd w:val="clear" w:color="auto" w:fill="FFC000"/>
            <w:vAlign w:val="center"/>
          </w:tcPr>
          <w:p w14:paraId="45386DEF"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183</w:t>
            </w:r>
          </w:p>
        </w:tc>
        <w:tc>
          <w:tcPr>
            <w:tcW w:w="393" w:type="pct"/>
            <w:shd w:val="clear" w:color="auto" w:fill="D9D9D9" w:themeFill="background1" w:themeFillShade="D9"/>
            <w:vAlign w:val="center"/>
          </w:tcPr>
          <w:p w14:paraId="20DE48FC"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162</w:t>
            </w:r>
          </w:p>
        </w:tc>
        <w:tc>
          <w:tcPr>
            <w:tcW w:w="313" w:type="pct"/>
            <w:shd w:val="clear" w:color="auto" w:fill="FFC000"/>
            <w:vAlign w:val="center"/>
          </w:tcPr>
          <w:p w14:paraId="0AA2B940"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183</w:t>
            </w:r>
          </w:p>
        </w:tc>
        <w:tc>
          <w:tcPr>
            <w:tcW w:w="393" w:type="pct"/>
            <w:shd w:val="clear" w:color="auto" w:fill="D9D9D9" w:themeFill="background1" w:themeFillShade="D9"/>
            <w:vAlign w:val="center"/>
          </w:tcPr>
          <w:p w14:paraId="1FA98D97"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135</w:t>
            </w:r>
          </w:p>
        </w:tc>
        <w:tc>
          <w:tcPr>
            <w:tcW w:w="299" w:type="pct"/>
            <w:shd w:val="clear" w:color="auto" w:fill="92D050"/>
            <w:vAlign w:val="center"/>
          </w:tcPr>
          <w:p w14:paraId="46A99C51"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182</w:t>
            </w:r>
          </w:p>
        </w:tc>
      </w:tr>
      <w:tr w:rsidR="001C5A23" w:rsidRPr="00EE2A2B" w14:paraId="67BE3894" w14:textId="77777777" w:rsidTr="00FC1BBF">
        <w:trPr>
          <w:trHeight w:val="660"/>
        </w:trPr>
        <w:tc>
          <w:tcPr>
            <w:tcW w:w="666" w:type="pct"/>
            <w:gridSpan w:val="2"/>
            <w:vMerge w:val="restart"/>
            <w:vAlign w:val="center"/>
          </w:tcPr>
          <w:p w14:paraId="40B9FFBF" w14:textId="77777777" w:rsidR="001C5A23" w:rsidRPr="00361E69" w:rsidRDefault="001C5A23" w:rsidP="00FC1BBF">
            <w:pPr>
              <w:jc w:val="center"/>
              <w:rPr>
                <w:rFonts w:eastAsia="Times New Roman"/>
                <w:b/>
                <w:bCs/>
                <w:color w:val="FF0000"/>
                <w:sz w:val="20"/>
                <w:szCs w:val="20"/>
                <w:lang w:eastAsia="en-GB"/>
              </w:rPr>
            </w:pPr>
            <w:r w:rsidRPr="00361E69">
              <w:rPr>
                <w:rFonts w:eastAsia="Times New Roman"/>
                <w:b/>
                <w:bCs/>
                <w:sz w:val="20"/>
                <w:szCs w:val="20"/>
                <w:lang w:eastAsia="en-GB"/>
              </w:rPr>
              <w:t>Improve access to Diagnostic services</w:t>
            </w:r>
          </w:p>
          <w:p w14:paraId="3A950EE4" w14:textId="77777777" w:rsidR="001C5A23" w:rsidRPr="00361E69" w:rsidRDefault="001C5A23" w:rsidP="00FC1BBF">
            <w:pPr>
              <w:jc w:val="center"/>
              <w:rPr>
                <w:rFonts w:eastAsia="Times New Roman"/>
                <w:b/>
                <w:bCs/>
                <w:color w:val="FF0000"/>
                <w:sz w:val="20"/>
                <w:szCs w:val="20"/>
                <w:lang w:eastAsia="en-GB"/>
              </w:rPr>
            </w:pPr>
          </w:p>
        </w:tc>
        <w:tc>
          <w:tcPr>
            <w:tcW w:w="856" w:type="pct"/>
            <w:vAlign w:val="center"/>
          </w:tcPr>
          <w:p w14:paraId="036905C4"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Number of patients waiting over 8 weeks for an Endoscopy</w:t>
            </w:r>
          </w:p>
        </w:tc>
        <w:tc>
          <w:tcPr>
            <w:tcW w:w="778" w:type="pct"/>
            <w:vAlign w:val="center"/>
          </w:tcPr>
          <w:p w14:paraId="6F0EE7DF"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7" w:type="pct"/>
            <w:vAlign w:val="center"/>
          </w:tcPr>
          <w:p w14:paraId="29E254A4"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4,554</w:t>
            </w:r>
          </w:p>
        </w:tc>
        <w:tc>
          <w:tcPr>
            <w:tcW w:w="393" w:type="pct"/>
            <w:shd w:val="clear" w:color="auto" w:fill="D9D9D9" w:themeFill="background1" w:themeFillShade="D9"/>
            <w:vAlign w:val="center"/>
          </w:tcPr>
          <w:p w14:paraId="6AD5F084"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4,461</w:t>
            </w:r>
          </w:p>
        </w:tc>
        <w:tc>
          <w:tcPr>
            <w:tcW w:w="313" w:type="pct"/>
            <w:shd w:val="clear" w:color="auto" w:fill="FFC000"/>
            <w:vAlign w:val="center"/>
          </w:tcPr>
          <w:p w14:paraId="2C78E919"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4,505</w:t>
            </w:r>
          </w:p>
        </w:tc>
        <w:tc>
          <w:tcPr>
            <w:tcW w:w="393" w:type="pct"/>
            <w:shd w:val="clear" w:color="auto" w:fill="D9D9D9" w:themeFill="background1" w:themeFillShade="D9"/>
            <w:vAlign w:val="center"/>
          </w:tcPr>
          <w:p w14:paraId="35932259"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4,361</w:t>
            </w:r>
          </w:p>
        </w:tc>
        <w:tc>
          <w:tcPr>
            <w:tcW w:w="313" w:type="pct"/>
            <w:shd w:val="clear" w:color="auto" w:fill="FFC000"/>
            <w:vAlign w:val="center"/>
          </w:tcPr>
          <w:p w14:paraId="689987FF"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4,415</w:t>
            </w:r>
          </w:p>
        </w:tc>
        <w:tc>
          <w:tcPr>
            <w:tcW w:w="393" w:type="pct"/>
            <w:shd w:val="clear" w:color="auto" w:fill="D9D9D9" w:themeFill="background1" w:themeFillShade="D9"/>
            <w:vAlign w:val="center"/>
          </w:tcPr>
          <w:p w14:paraId="65032F68"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4,261</w:t>
            </w:r>
          </w:p>
        </w:tc>
        <w:tc>
          <w:tcPr>
            <w:tcW w:w="299" w:type="pct"/>
            <w:shd w:val="clear" w:color="auto" w:fill="92D050"/>
            <w:vAlign w:val="center"/>
          </w:tcPr>
          <w:p w14:paraId="463E8697"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4,148</w:t>
            </w:r>
          </w:p>
        </w:tc>
      </w:tr>
      <w:tr w:rsidR="001C5A23" w:rsidRPr="00EE2A2B" w14:paraId="37A8ACF8" w14:textId="77777777" w:rsidTr="00FC1BBF">
        <w:trPr>
          <w:trHeight w:val="660"/>
        </w:trPr>
        <w:tc>
          <w:tcPr>
            <w:tcW w:w="666" w:type="pct"/>
            <w:gridSpan w:val="2"/>
            <w:vMerge/>
            <w:vAlign w:val="center"/>
          </w:tcPr>
          <w:p w14:paraId="078D6AEC" w14:textId="77777777" w:rsidR="001C5A23" w:rsidRPr="00361E69" w:rsidRDefault="001C5A23" w:rsidP="00FC1BBF">
            <w:pPr>
              <w:rPr>
                <w:rFonts w:eastAsia="Times New Roman"/>
                <w:color w:val="FF0000"/>
                <w:sz w:val="20"/>
                <w:szCs w:val="20"/>
                <w:lang w:eastAsia="en-GB"/>
              </w:rPr>
            </w:pPr>
          </w:p>
        </w:tc>
        <w:tc>
          <w:tcPr>
            <w:tcW w:w="856" w:type="pct"/>
            <w:vAlign w:val="center"/>
          </w:tcPr>
          <w:p w14:paraId="574B9B73"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Number of patients waiting over 8 weeks for a specified diagnostic</w:t>
            </w:r>
          </w:p>
        </w:tc>
        <w:tc>
          <w:tcPr>
            <w:tcW w:w="778" w:type="pct"/>
            <w:vAlign w:val="center"/>
          </w:tcPr>
          <w:p w14:paraId="0A978211"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7165803E"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7" w:type="pct"/>
            <w:vAlign w:val="center"/>
          </w:tcPr>
          <w:p w14:paraId="5DF5C1F5"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6,514</w:t>
            </w:r>
          </w:p>
        </w:tc>
        <w:tc>
          <w:tcPr>
            <w:tcW w:w="393" w:type="pct"/>
            <w:shd w:val="clear" w:color="auto" w:fill="D9D9D9" w:themeFill="background1" w:themeFillShade="D9"/>
            <w:vAlign w:val="center"/>
          </w:tcPr>
          <w:p w14:paraId="381EC286"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6,239</w:t>
            </w:r>
          </w:p>
        </w:tc>
        <w:tc>
          <w:tcPr>
            <w:tcW w:w="313" w:type="pct"/>
            <w:shd w:val="clear" w:color="auto" w:fill="FF0000"/>
            <w:vAlign w:val="center"/>
          </w:tcPr>
          <w:p w14:paraId="0F196573"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6,713</w:t>
            </w:r>
          </w:p>
        </w:tc>
        <w:tc>
          <w:tcPr>
            <w:tcW w:w="393" w:type="pct"/>
            <w:shd w:val="clear" w:color="auto" w:fill="D9D9D9" w:themeFill="background1" w:themeFillShade="D9"/>
            <w:vAlign w:val="center"/>
          </w:tcPr>
          <w:p w14:paraId="5C55AD4A"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5,939</w:t>
            </w:r>
          </w:p>
        </w:tc>
        <w:tc>
          <w:tcPr>
            <w:tcW w:w="313" w:type="pct"/>
            <w:shd w:val="clear" w:color="auto" w:fill="FF0000"/>
            <w:vAlign w:val="center"/>
          </w:tcPr>
          <w:p w14:paraId="5DE5D8C8"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6,861</w:t>
            </w:r>
          </w:p>
        </w:tc>
        <w:tc>
          <w:tcPr>
            <w:tcW w:w="393" w:type="pct"/>
            <w:shd w:val="clear" w:color="auto" w:fill="D9D9D9" w:themeFill="background1" w:themeFillShade="D9"/>
            <w:vAlign w:val="center"/>
          </w:tcPr>
          <w:p w14:paraId="55BA55E2"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5,664</w:t>
            </w:r>
          </w:p>
        </w:tc>
        <w:tc>
          <w:tcPr>
            <w:tcW w:w="299" w:type="pct"/>
            <w:shd w:val="clear" w:color="auto" w:fill="FF0000"/>
            <w:vAlign w:val="center"/>
          </w:tcPr>
          <w:p w14:paraId="687DA826"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6,800</w:t>
            </w:r>
          </w:p>
        </w:tc>
      </w:tr>
      <w:tr w:rsidR="001C5A23" w:rsidRPr="00EE2A2B" w14:paraId="5871C666" w14:textId="77777777" w:rsidTr="00FC1BBF">
        <w:trPr>
          <w:trHeight w:val="660"/>
        </w:trPr>
        <w:tc>
          <w:tcPr>
            <w:tcW w:w="666" w:type="pct"/>
            <w:gridSpan w:val="2"/>
            <w:shd w:val="clear" w:color="auto" w:fill="FFE599" w:themeFill="accent4" w:themeFillTint="66"/>
            <w:vAlign w:val="center"/>
          </w:tcPr>
          <w:p w14:paraId="5D0086E6"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sz w:val="20"/>
                <w:szCs w:val="20"/>
                <w:lang w:eastAsia="en-GB"/>
              </w:rPr>
              <w:t>Goal</w:t>
            </w:r>
          </w:p>
        </w:tc>
        <w:tc>
          <w:tcPr>
            <w:tcW w:w="856" w:type="pct"/>
            <w:shd w:val="clear" w:color="auto" w:fill="BDD6EE" w:themeFill="accent1" w:themeFillTint="66"/>
            <w:vAlign w:val="center"/>
          </w:tcPr>
          <w:p w14:paraId="78441977"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78" w:type="pct"/>
            <w:shd w:val="clear" w:color="auto" w:fill="BDD6EE" w:themeFill="accent1" w:themeFillTint="66"/>
            <w:vAlign w:val="center"/>
          </w:tcPr>
          <w:p w14:paraId="6791EA5B"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63D89646"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Baseline Position</w:t>
            </w:r>
          </w:p>
          <w:p w14:paraId="0709E6E1"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(March 2023)</w:t>
            </w:r>
          </w:p>
        </w:tc>
        <w:tc>
          <w:tcPr>
            <w:tcW w:w="393" w:type="pct"/>
            <w:shd w:val="clear" w:color="auto" w:fill="D9D9D9" w:themeFill="background1" w:themeFillShade="D9"/>
          </w:tcPr>
          <w:p w14:paraId="21EB0B5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511F255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32E8ED99"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13" w:type="pct"/>
            <w:shd w:val="clear" w:color="auto" w:fill="D9D9D9" w:themeFill="background1" w:themeFillShade="D9"/>
          </w:tcPr>
          <w:p w14:paraId="2CEFE2BF"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09DA7CE7"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1DF65049"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93" w:type="pct"/>
            <w:shd w:val="clear" w:color="auto" w:fill="D9D9D9" w:themeFill="background1" w:themeFillShade="D9"/>
          </w:tcPr>
          <w:p w14:paraId="0D72B400"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Aug   </w:t>
            </w:r>
          </w:p>
          <w:p w14:paraId="04700F50"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5A082316"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13" w:type="pct"/>
            <w:shd w:val="clear" w:color="auto" w:fill="D9D9D9" w:themeFill="background1" w:themeFillShade="D9"/>
          </w:tcPr>
          <w:p w14:paraId="0536F79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Aug</w:t>
            </w:r>
          </w:p>
          <w:p w14:paraId="28C4DAE2"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230DDC15"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93" w:type="pct"/>
            <w:shd w:val="clear" w:color="auto" w:fill="D9D9D9" w:themeFill="background1" w:themeFillShade="D9"/>
          </w:tcPr>
          <w:p w14:paraId="65C0CC25"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3064A253"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1FB41FCC"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299" w:type="pct"/>
            <w:shd w:val="clear" w:color="auto" w:fill="D9D9D9" w:themeFill="background1" w:themeFillShade="D9"/>
          </w:tcPr>
          <w:p w14:paraId="5C34A030"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69F22B6D"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0A78D436"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r>
      <w:tr w:rsidR="001C5A23" w:rsidRPr="00EE2A2B" w14:paraId="5014E366" w14:textId="77777777" w:rsidTr="00FC1BBF">
        <w:trPr>
          <w:trHeight w:val="259"/>
        </w:trPr>
        <w:tc>
          <w:tcPr>
            <w:tcW w:w="5000" w:type="pct"/>
            <w:gridSpan w:val="11"/>
            <w:shd w:val="clear" w:color="auto" w:fill="5B9BD5" w:themeFill="accent1"/>
            <w:vAlign w:val="center"/>
          </w:tcPr>
          <w:p w14:paraId="1FD52C65" w14:textId="77777777" w:rsidR="001C5A23" w:rsidRPr="00361E69" w:rsidRDefault="001C5A23" w:rsidP="00FC1BBF">
            <w:pPr>
              <w:jc w:val="center"/>
              <w:rPr>
                <w:rFonts w:eastAsia="Times New Roman"/>
                <w:b/>
                <w:color w:val="FF0000"/>
                <w:sz w:val="20"/>
                <w:szCs w:val="20"/>
                <w:lang w:eastAsia="en-GB"/>
              </w:rPr>
            </w:pPr>
            <w:r w:rsidRPr="00361E69">
              <w:rPr>
                <w:rFonts w:eastAsia="Times New Roman"/>
                <w:b/>
                <w:bCs/>
                <w:sz w:val="20"/>
                <w:szCs w:val="20"/>
                <w:lang w:eastAsia="en-GB"/>
              </w:rPr>
              <w:t>CANCER</w:t>
            </w:r>
          </w:p>
        </w:tc>
      </w:tr>
      <w:tr w:rsidR="001C5A23" w:rsidRPr="00EE2A2B" w14:paraId="4BA89223" w14:textId="77777777" w:rsidTr="00FC1BBF">
        <w:trPr>
          <w:trHeight w:val="660"/>
        </w:trPr>
        <w:tc>
          <w:tcPr>
            <w:tcW w:w="666" w:type="pct"/>
            <w:gridSpan w:val="2"/>
            <w:vMerge w:val="restart"/>
            <w:vAlign w:val="center"/>
          </w:tcPr>
          <w:p w14:paraId="4C64AF8C" w14:textId="77777777" w:rsidR="001C5A23" w:rsidRPr="00361E69" w:rsidRDefault="001C5A23" w:rsidP="00FC1BBF">
            <w:pPr>
              <w:jc w:val="center"/>
              <w:rPr>
                <w:rFonts w:eastAsia="Times New Roman"/>
                <w:b/>
                <w:bCs/>
                <w:color w:val="FF0000"/>
                <w:sz w:val="20"/>
                <w:szCs w:val="20"/>
                <w:lang w:eastAsia="en-GB"/>
              </w:rPr>
            </w:pPr>
            <w:r w:rsidRPr="00361E69">
              <w:rPr>
                <w:rFonts w:eastAsia="Times New Roman"/>
                <w:b/>
                <w:bCs/>
                <w:sz w:val="20"/>
                <w:szCs w:val="20"/>
                <w:lang w:eastAsia="en-GB"/>
              </w:rPr>
              <w:t xml:space="preserve">Improve cancer </w:t>
            </w:r>
            <w:r>
              <w:rPr>
                <w:rFonts w:eastAsia="Times New Roman"/>
                <w:b/>
                <w:bCs/>
                <w:sz w:val="20"/>
                <w:szCs w:val="20"/>
                <w:lang w:eastAsia="en-GB"/>
              </w:rPr>
              <w:t>waiting times</w:t>
            </w:r>
          </w:p>
        </w:tc>
        <w:tc>
          <w:tcPr>
            <w:tcW w:w="856" w:type="pct"/>
            <w:vAlign w:val="center"/>
          </w:tcPr>
          <w:p w14:paraId="4DAF727D" w14:textId="77777777" w:rsidR="001C5A23" w:rsidRPr="00361E69" w:rsidRDefault="001C5A23" w:rsidP="00FC1BBF">
            <w:pPr>
              <w:jc w:val="both"/>
              <w:rPr>
                <w:rFonts w:eastAsia="Times New Roman"/>
                <w:color w:val="FF0000"/>
                <w:sz w:val="20"/>
                <w:szCs w:val="20"/>
                <w:lang w:eastAsia="en-GB"/>
              </w:rPr>
            </w:pPr>
            <w:r w:rsidRPr="00361E69">
              <w:rPr>
                <w:rFonts w:eastAsia="Times New Roman"/>
                <w:sz w:val="20"/>
                <w:szCs w:val="20"/>
                <w:lang w:eastAsia="en-GB"/>
              </w:rPr>
              <w:t xml:space="preserve">Number of patients waiting &gt; 62 days for their first definitive cancer </w:t>
            </w:r>
            <w:r w:rsidRPr="00361E69">
              <w:rPr>
                <w:rFonts w:eastAsia="Times New Roman"/>
                <w:sz w:val="20"/>
                <w:szCs w:val="20"/>
                <w:lang w:eastAsia="en-GB"/>
              </w:rPr>
              <w:lastRenderedPageBreak/>
              <w:t xml:space="preserve">treatment from point of suspicion </w:t>
            </w:r>
          </w:p>
        </w:tc>
        <w:tc>
          <w:tcPr>
            <w:tcW w:w="778" w:type="pct"/>
            <w:vAlign w:val="center"/>
          </w:tcPr>
          <w:p w14:paraId="5EC7FD13"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lastRenderedPageBreak/>
              <w:t>*Ministerial Target*</w:t>
            </w:r>
          </w:p>
          <w:p w14:paraId="3944AFAC"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lastRenderedPageBreak/>
              <w:t>Improvement trajectory towards al target of zero</w:t>
            </w:r>
          </w:p>
        </w:tc>
        <w:tc>
          <w:tcPr>
            <w:tcW w:w="597" w:type="pct"/>
            <w:vAlign w:val="center"/>
          </w:tcPr>
          <w:p w14:paraId="1B14374C" w14:textId="77777777" w:rsidR="001C5A23" w:rsidRPr="00061D8F" w:rsidRDefault="001C5A23" w:rsidP="00FC1BBF">
            <w:pPr>
              <w:jc w:val="center"/>
              <w:rPr>
                <w:rFonts w:eastAsia="Times New Roman"/>
                <w:color w:val="FF0000"/>
                <w:sz w:val="16"/>
                <w:szCs w:val="20"/>
                <w:lang w:eastAsia="en-GB"/>
              </w:rPr>
            </w:pPr>
            <w:r w:rsidRPr="00061D8F">
              <w:rPr>
                <w:rFonts w:eastAsia="Times New Roman"/>
                <w:sz w:val="16"/>
                <w:szCs w:val="20"/>
                <w:lang w:eastAsia="en-GB"/>
              </w:rPr>
              <w:lastRenderedPageBreak/>
              <w:t>391</w:t>
            </w:r>
          </w:p>
        </w:tc>
        <w:tc>
          <w:tcPr>
            <w:tcW w:w="393" w:type="pct"/>
            <w:shd w:val="clear" w:color="auto" w:fill="D9D9D9" w:themeFill="background1" w:themeFillShade="D9"/>
            <w:vAlign w:val="center"/>
          </w:tcPr>
          <w:p w14:paraId="719A21F8"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347</w:t>
            </w:r>
          </w:p>
        </w:tc>
        <w:tc>
          <w:tcPr>
            <w:tcW w:w="313" w:type="pct"/>
            <w:shd w:val="clear" w:color="auto" w:fill="92D050"/>
          </w:tcPr>
          <w:p w14:paraId="41160C3F" w14:textId="77777777" w:rsidR="001C5A23" w:rsidRPr="00061D8F" w:rsidRDefault="001C5A23" w:rsidP="00FC1BBF">
            <w:pPr>
              <w:jc w:val="center"/>
              <w:rPr>
                <w:rFonts w:eastAsia="Times New Roman"/>
                <w:sz w:val="16"/>
                <w:szCs w:val="20"/>
                <w:lang w:eastAsia="en-GB"/>
              </w:rPr>
            </w:pPr>
          </w:p>
          <w:p w14:paraId="05E0AF1F" w14:textId="77777777" w:rsidR="001C5A23" w:rsidRPr="00061D8F" w:rsidRDefault="001C5A23" w:rsidP="00FC1BBF">
            <w:pPr>
              <w:jc w:val="center"/>
              <w:rPr>
                <w:rFonts w:eastAsia="Times New Roman"/>
                <w:sz w:val="16"/>
                <w:szCs w:val="20"/>
                <w:lang w:eastAsia="en-GB"/>
              </w:rPr>
            </w:pPr>
          </w:p>
          <w:p w14:paraId="17AAF0C3"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323</w:t>
            </w:r>
          </w:p>
        </w:tc>
        <w:tc>
          <w:tcPr>
            <w:tcW w:w="393" w:type="pct"/>
            <w:shd w:val="clear" w:color="auto" w:fill="D9D9D9" w:themeFill="background1" w:themeFillShade="D9"/>
            <w:vAlign w:val="center"/>
          </w:tcPr>
          <w:p w14:paraId="13E31AAC"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341</w:t>
            </w:r>
          </w:p>
        </w:tc>
        <w:tc>
          <w:tcPr>
            <w:tcW w:w="313" w:type="pct"/>
            <w:shd w:val="clear" w:color="auto" w:fill="FF0000"/>
          </w:tcPr>
          <w:p w14:paraId="0A82E3F2" w14:textId="77777777" w:rsidR="001C5A23" w:rsidRPr="00061D8F" w:rsidRDefault="001C5A23" w:rsidP="00FC1BBF">
            <w:pPr>
              <w:jc w:val="center"/>
              <w:rPr>
                <w:rFonts w:eastAsia="Times New Roman"/>
                <w:sz w:val="16"/>
                <w:szCs w:val="20"/>
                <w:lang w:eastAsia="en-GB"/>
              </w:rPr>
            </w:pPr>
          </w:p>
          <w:p w14:paraId="5A6F7BE0" w14:textId="77777777" w:rsidR="001C5A23" w:rsidRPr="00061D8F" w:rsidRDefault="001C5A23" w:rsidP="00FC1BBF">
            <w:pPr>
              <w:jc w:val="center"/>
              <w:rPr>
                <w:rFonts w:eastAsia="Times New Roman"/>
                <w:sz w:val="16"/>
                <w:szCs w:val="20"/>
                <w:lang w:eastAsia="en-GB"/>
              </w:rPr>
            </w:pPr>
          </w:p>
          <w:p w14:paraId="01F02CBA"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383</w:t>
            </w:r>
          </w:p>
        </w:tc>
        <w:tc>
          <w:tcPr>
            <w:tcW w:w="393" w:type="pct"/>
            <w:shd w:val="clear" w:color="auto" w:fill="D9D9D9" w:themeFill="background1" w:themeFillShade="D9"/>
          </w:tcPr>
          <w:p w14:paraId="75F081B5" w14:textId="77777777" w:rsidR="001C5A23" w:rsidRPr="00061D8F" w:rsidRDefault="001C5A23" w:rsidP="00FC1BBF">
            <w:pPr>
              <w:jc w:val="center"/>
              <w:rPr>
                <w:rFonts w:eastAsia="Times New Roman"/>
                <w:sz w:val="16"/>
                <w:lang w:eastAsia="en-GB"/>
              </w:rPr>
            </w:pPr>
          </w:p>
          <w:p w14:paraId="26ACE80E" w14:textId="77777777" w:rsidR="001C5A23" w:rsidRPr="00061D8F" w:rsidRDefault="001C5A23" w:rsidP="00FC1BBF">
            <w:pPr>
              <w:jc w:val="center"/>
              <w:rPr>
                <w:rFonts w:eastAsia="Times New Roman"/>
                <w:sz w:val="16"/>
                <w:lang w:eastAsia="en-GB"/>
              </w:rPr>
            </w:pPr>
          </w:p>
          <w:p w14:paraId="524F2FD6"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321</w:t>
            </w:r>
          </w:p>
        </w:tc>
        <w:tc>
          <w:tcPr>
            <w:tcW w:w="299" w:type="pct"/>
            <w:shd w:val="clear" w:color="auto" w:fill="FF0000"/>
            <w:vAlign w:val="center"/>
          </w:tcPr>
          <w:p w14:paraId="42EAFAE9" w14:textId="77777777" w:rsidR="001C5A23" w:rsidRPr="00061D8F" w:rsidRDefault="001C5A23" w:rsidP="00FC1BBF">
            <w:pPr>
              <w:jc w:val="center"/>
              <w:rPr>
                <w:rFonts w:eastAsia="Times New Roman"/>
                <w:color w:val="FF0000"/>
                <w:sz w:val="16"/>
                <w:lang w:eastAsia="en-GB"/>
              </w:rPr>
            </w:pPr>
            <w:r w:rsidRPr="00061D8F">
              <w:rPr>
                <w:rFonts w:eastAsia="Times New Roman"/>
                <w:sz w:val="16"/>
                <w:lang w:eastAsia="en-GB"/>
              </w:rPr>
              <w:t>360</w:t>
            </w:r>
          </w:p>
        </w:tc>
      </w:tr>
      <w:tr w:rsidR="001C5A23" w:rsidRPr="00EE2A2B" w14:paraId="10354761" w14:textId="77777777" w:rsidTr="00FC1BBF">
        <w:trPr>
          <w:trHeight w:val="660"/>
        </w:trPr>
        <w:tc>
          <w:tcPr>
            <w:tcW w:w="666" w:type="pct"/>
            <w:gridSpan w:val="2"/>
            <w:vMerge/>
            <w:vAlign w:val="center"/>
          </w:tcPr>
          <w:p w14:paraId="1CFB2C39" w14:textId="77777777" w:rsidR="001C5A23" w:rsidRPr="00361E69" w:rsidRDefault="001C5A23" w:rsidP="00FC1BBF">
            <w:pPr>
              <w:jc w:val="center"/>
              <w:rPr>
                <w:rFonts w:eastAsia="Times New Roman"/>
                <w:b/>
                <w:bCs/>
                <w:sz w:val="20"/>
                <w:szCs w:val="20"/>
                <w:lang w:eastAsia="en-GB"/>
              </w:rPr>
            </w:pPr>
          </w:p>
        </w:tc>
        <w:tc>
          <w:tcPr>
            <w:tcW w:w="856" w:type="pct"/>
            <w:vAlign w:val="center"/>
          </w:tcPr>
          <w:p w14:paraId="6ADC4293" w14:textId="77777777" w:rsidR="001C5A23" w:rsidRPr="00361E69" w:rsidRDefault="001C5A23" w:rsidP="00FC1BBF">
            <w:pPr>
              <w:jc w:val="both"/>
              <w:rPr>
                <w:rFonts w:eastAsia="Times New Roman"/>
                <w:sz w:val="20"/>
                <w:szCs w:val="20"/>
                <w:lang w:eastAsia="en-GB"/>
              </w:rPr>
            </w:pPr>
            <w:r w:rsidRPr="00061D8F">
              <w:rPr>
                <w:rFonts w:eastAsia="Times New Roman"/>
                <w:sz w:val="20"/>
                <w:lang w:eastAsia="en-GB"/>
              </w:rPr>
              <w:t>Improvement in % of patients starting their first definitive treatment within 62 days from point of suspicion (regardless of the referral route</w:t>
            </w:r>
            <w:r w:rsidRPr="00DA28FD">
              <w:rPr>
                <w:rFonts w:eastAsia="Times New Roman"/>
                <w:lang w:eastAsia="en-GB"/>
              </w:rPr>
              <w:t>)</w:t>
            </w:r>
          </w:p>
        </w:tc>
        <w:tc>
          <w:tcPr>
            <w:tcW w:w="778" w:type="pct"/>
            <w:vAlign w:val="center"/>
          </w:tcPr>
          <w:p w14:paraId="1EF2E044" w14:textId="77777777" w:rsidR="001C5A23" w:rsidRPr="00061D8F" w:rsidRDefault="001C5A23" w:rsidP="00FC1BBF">
            <w:pPr>
              <w:jc w:val="both"/>
              <w:rPr>
                <w:rFonts w:eastAsia="Times New Roman"/>
                <w:b/>
                <w:bCs/>
                <w:sz w:val="20"/>
                <w:lang w:eastAsia="en-GB"/>
              </w:rPr>
            </w:pPr>
            <w:r w:rsidRPr="00EF4D2A">
              <w:rPr>
                <w:rFonts w:eastAsia="Times New Roman"/>
                <w:b/>
                <w:bCs/>
                <w:lang w:eastAsia="en-GB"/>
              </w:rPr>
              <w:t>*</w:t>
            </w:r>
            <w:r w:rsidRPr="00061D8F">
              <w:rPr>
                <w:rFonts w:eastAsia="Times New Roman"/>
                <w:b/>
                <w:bCs/>
                <w:sz w:val="20"/>
                <w:lang w:eastAsia="en-GB"/>
              </w:rPr>
              <w:t>Ministerial Target*</w:t>
            </w:r>
          </w:p>
          <w:p w14:paraId="669242AE" w14:textId="77777777" w:rsidR="001C5A23" w:rsidRPr="00361E69" w:rsidRDefault="001C5A23" w:rsidP="00FC1BBF">
            <w:pPr>
              <w:jc w:val="both"/>
              <w:rPr>
                <w:rFonts w:eastAsia="Times New Roman"/>
                <w:b/>
                <w:bCs/>
                <w:sz w:val="20"/>
                <w:szCs w:val="20"/>
                <w:lang w:eastAsia="en-GB"/>
              </w:rPr>
            </w:pPr>
            <w:r w:rsidRPr="00061D8F">
              <w:rPr>
                <w:rFonts w:eastAsia="Times New Roman"/>
                <w:sz w:val="20"/>
                <w:lang w:eastAsia="en-GB"/>
              </w:rPr>
              <w:t>Improvement trajectory towards a national target of 80% by 31st March 2026</w:t>
            </w:r>
          </w:p>
        </w:tc>
        <w:tc>
          <w:tcPr>
            <w:tcW w:w="597" w:type="pct"/>
            <w:vAlign w:val="center"/>
          </w:tcPr>
          <w:p w14:paraId="1414ECF9" w14:textId="77777777" w:rsidR="001C5A23" w:rsidRPr="00061D8F" w:rsidRDefault="001C5A23" w:rsidP="00FC1BBF">
            <w:pPr>
              <w:jc w:val="center"/>
              <w:rPr>
                <w:rFonts w:eastAsia="Times New Roman"/>
                <w:sz w:val="16"/>
                <w:szCs w:val="16"/>
                <w:lang w:eastAsia="en-GB"/>
              </w:rPr>
            </w:pPr>
          </w:p>
          <w:p w14:paraId="01D3C52F"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53.2%</w:t>
            </w:r>
          </w:p>
        </w:tc>
        <w:tc>
          <w:tcPr>
            <w:tcW w:w="393" w:type="pct"/>
            <w:shd w:val="clear" w:color="auto" w:fill="D9D9D9" w:themeFill="background1" w:themeFillShade="D9"/>
            <w:vAlign w:val="center"/>
          </w:tcPr>
          <w:p w14:paraId="34403C72"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60%</w:t>
            </w:r>
          </w:p>
        </w:tc>
        <w:tc>
          <w:tcPr>
            <w:tcW w:w="313" w:type="pct"/>
            <w:shd w:val="clear" w:color="auto" w:fill="FF0000"/>
            <w:vAlign w:val="center"/>
          </w:tcPr>
          <w:p w14:paraId="1F5BA6E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49%</w:t>
            </w:r>
          </w:p>
        </w:tc>
        <w:tc>
          <w:tcPr>
            <w:tcW w:w="393" w:type="pct"/>
            <w:shd w:val="clear" w:color="auto" w:fill="D9D9D9" w:themeFill="background1" w:themeFillShade="D9"/>
            <w:vAlign w:val="center"/>
          </w:tcPr>
          <w:p w14:paraId="1A1DB878"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64%</w:t>
            </w:r>
          </w:p>
        </w:tc>
        <w:tc>
          <w:tcPr>
            <w:tcW w:w="313" w:type="pct"/>
            <w:shd w:val="clear" w:color="auto" w:fill="FF0000"/>
            <w:vAlign w:val="center"/>
          </w:tcPr>
          <w:p w14:paraId="013A85F3"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49%</w:t>
            </w:r>
          </w:p>
        </w:tc>
        <w:tc>
          <w:tcPr>
            <w:tcW w:w="393" w:type="pct"/>
            <w:shd w:val="clear" w:color="auto" w:fill="D9D9D9" w:themeFill="background1" w:themeFillShade="D9"/>
            <w:vAlign w:val="center"/>
          </w:tcPr>
          <w:p w14:paraId="3D317127"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64%</w:t>
            </w:r>
          </w:p>
        </w:tc>
        <w:tc>
          <w:tcPr>
            <w:tcW w:w="299" w:type="pct"/>
            <w:shd w:val="clear" w:color="auto" w:fill="FF0000"/>
            <w:vAlign w:val="center"/>
          </w:tcPr>
          <w:p w14:paraId="2CCEAFA6" w14:textId="77777777" w:rsidR="001C5A23" w:rsidRPr="00061D8F" w:rsidRDefault="001C5A23" w:rsidP="00FC1BBF">
            <w:pPr>
              <w:jc w:val="center"/>
              <w:rPr>
                <w:rFonts w:eastAsia="Times New Roman"/>
                <w:sz w:val="16"/>
                <w:szCs w:val="16"/>
                <w:lang w:eastAsia="en-GB"/>
              </w:rPr>
            </w:pPr>
            <w:r>
              <w:rPr>
                <w:rFonts w:eastAsia="Times New Roman"/>
                <w:sz w:val="16"/>
                <w:szCs w:val="16"/>
                <w:lang w:eastAsia="en-GB"/>
              </w:rPr>
              <w:t>48%</w:t>
            </w:r>
          </w:p>
        </w:tc>
      </w:tr>
      <w:tr w:rsidR="001C5A23" w:rsidRPr="00EE2A2B" w14:paraId="060F9659" w14:textId="77777777" w:rsidTr="00FC1BBF">
        <w:trPr>
          <w:trHeight w:val="438"/>
        </w:trPr>
        <w:tc>
          <w:tcPr>
            <w:tcW w:w="5000" w:type="pct"/>
            <w:gridSpan w:val="11"/>
            <w:shd w:val="clear" w:color="auto" w:fill="5B9BD5" w:themeFill="accent1"/>
            <w:vAlign w:val="center"/>
          </w:tcPr>
          <w:p w14:paraId="67000012"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CHILDREN AND YOUNG PEOPLE</w:t>
            </w:r>
          </w:p>
        </w:tc>
      </w:tr>
      <w:tr w:rsidR="001C5A23" w:rsidRPr="00361E69" w14:paraId="329061DA" w14:textId="77777777" w:rsidTr="00FC1BBF">
        <w:trPr>
          <w:trHeight w:val="660"/>
        </w:trPr>
        <w:tc>
          <w:tcPr>
            <w:tcW w:w="666" w:type="pct"/>
            <w:gridSpan w:val="2"/>
            <w:shd w:val="clear" w:color="auto" w:fill="FFE599" w:themeFill="accent4" w:themeFillTint="66"/>
            <w:vAlign w:val="center"/>
          </w:tcPr>
          <w:p w14:paraId="1F0785B6"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sz w:val="20"/>
                <w:szCs w:val="20"/>
                <w:lang w:eastAsia="en-GB"/>
              </w:rPr>
              <w:t>Goal</w:t>
            </w:r>
          </w:p>
        </w:tc>
        <w:tc>
          <w:tcPr>
            <w:tcW w:w="856" w:type="pct"/>
            <w:shd w:val="clear" w:color="auto" w:fill="BDD6EE" w:themeFill="accent1" w:themeFillTint="66"/>
            <w:vAlign w:val="center"/>
          </w:tcPr>
          <w:p w14:paraId="7EA1657D"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78" w:type="pct"/>
            <w:shd w:val="clear" w:color="auto" w:fill="BDD6EE" w:themeFill="accent1" w:themeFillTint="66"/>
            <w:vAlign w:val="center"/>
          </w:tcPr>
          <w:p w14:paraId="10BF6C77"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1AB0D50B"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Baseline Position</w:t>
            </w:r>
          </w:p>
          <w:p w14:paraId="0CE9C93C"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(March 2023)</w:t>
            </w:r>
          </w:p>
        </w:tc>
        <w:tc>
          <w:tcPr>
            <w:tcW w:w="393" w:type="pct"/>
            <w:shd w:val="clear" w:color="auto" w:fill="D9D9D9" w:themeFill="background1" w:themeFillShade="D9"/>
          </w:tcPr>
          <w:p w14:paraId="7FD9CC2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6179C75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17E12010"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13" w:type="pct"/>
            <w:shd w:val="clear" w:color="auto" w:fill="D9D9D9" w:themeFill="background1" w:themeFillShade="D9"/>
          </w:tcPr>
          <w:p w14:paraId="3297B5E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012AC361"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60960CE5"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93" w:type="pct"/>
            <w:shd w:val="clear" w:color="auto" w:fill="D9D9D9" w:themeFill="background1" w:themeFillShade="D9"/>
          </w:tcPr>
          <w:p w14:paraId="777990E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Aug   </w:t>
            </w:r>
          </w:p>
          <w:p w14:paraId="0DB989F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21EEE003"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13" w:type="pct"/>
            <w:shd w:val="clear" w:color="auto" w:fill="D9D9D9" w:themeFill="background1" w:themeFillShade="D9"/>
          </w:tcPr>
          <w:p w14:paraId="6414A2A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Aug</w:t>
            </w:r>
          </w:p>
          <w:p w14:paraId="06B129D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559F5EB8"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93" w:type="pct"/>
            <w:shd w:val="clear" w:color="auto" w:fill="D9D9D9" w:themeFill="background1" w:themeFillShade="D9"/>
          </w:tcPr>
          <w:p w14:paraId="5E01A078"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7F75FD72"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6C890728"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299" w:type="pct"/>
            <w:shd w:val="clear" w:color="auto" w:fill="D9D9D9" w:themeFill="background1" w:themeFillShade="D9"/>
          </w:tcPr>
          <w:p w14:paraId="5FE47667"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5A9F246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2644A591"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r>
      <w:tr w:rsidR="001C5A23" w:rsidRPr="00EE2A2B" w14:paraId="3EE7D067" w14:textId="77777777" w:rsidTr="00FC1BBF">
        <w:trPr>
          <w:trHeight w:val="660"/>
        </w:trPr>
        <w:tc>
          <w:tcPr>
            <w:tcW w:w="666" w:type="pct"/>
            <w:gridSpan w:val="2"/>
            <w:vAlign w:val="center"/>
          </w:tcPr>
          <w:p w14:paraId="6806A82F" w14:textId="77777777" w:rsidR="001C5A23" w:rsidRPr="00361E69" w:rsidRDefault="001C5A23" w:rsidP="00FC1BBF">
            <w:pPr>
              <w:jc w:val="center"/>
              <w:rPr>
                <w:rFonts w:eastAsia="Times New Roman"/>
                <w:color w:val="FF0000"/>
                <w:sz w:val="20"/>
                <w:szCs w:val="20"/>
                <w:lang w:eastAsia="en-GB"/>
              </w:rPr>
            </w:pPr>
            <w:r w:rsidRPr="00361E69">
              <w:rPr>
                <w:b/>
                <w:color w:val="000000" w:themeColor="text1"/>
                <w:sz w:val="20"/>
                <w:szCs w:val="20"/>
              </w:rPr>
              <w:t>Community Paediatrics &amp;</w:t>
            </w:r>
          </w:p>
          <w:p w14:paraId="626EF18F" w14:textId="77777777" w:rsidR="001C5A23" w:rsidRPr="00361E69" w:rsidRDefault="001C5A23" w:rsidP="00FC1BBF">
            <w:pPr>
              <w:jc w:val="center"/>
              <w:rPr>
                <w:rFonts w:eastAsia="Times New Roman"/>
                <w:color w:val="FF0000"/>
                <w:sz w:val="20"/>
                <w:szCs w:val="20"/>
                <w:lang w:eastAsia="en-GB"/>
              </w:rPr>
            </w:pPr>
            <w:r w:rsidRPr="00361E69">
              <w:rPr>
                <w:b/>
                <w:color w:val="000000" w:themeColor="text1"/>
                <w:sz w:val="20"/>
                <w:szCs w:val="20"/>
              </w:rPr>
              <w:t>General Paediatrics</w:t>
            </w:r>
          </w:p>
          <w:p w14:paraId="5535D6A9" w14:textId="77777777" w:rsidR="001C5A23" w:rsidRPr="00361E69" w:rsidRDefault="001C5A23" w:rsidP="00FC1BBF">
            <w:pPr>
              <w:jc w:val="center"/>
              <w:rPr>
                <w:rFonts w:eastAsia="Times New Roman"/>
                <w:color w:val="FF0000"/>
                <w:sz w:val="20"/>
                <w:szCs w:val="20"/>
                <w:lang w:eastAsia="en-GB"/>
              </w:rPr>
            </w:pPr>
          </w:p>
        </w:tc>
        <w:tc>
          <w:tcPr>
            <w:tcW w:w="856" w:type="pct"/>
            <w:vAlign w:val="center"/>
          </w:tcPr>
          <w:p w14:paraId="0D78F7D3" w14:textId="77777777" w:rsidR="001C5A23" w:rsidRPr="00361E69" w:rsidRDefault="001C5A23" w:rsidP="00FC1BBF">
            <w:pPr>
              <w:rPr>
                <w:rFonts w:eastAsia="Times New Roman"/>
                <w:color w:val="FF0000"/>
                <w:sz w:val="20"/>
                <w:szCs w:val="20"/>
                <w:lang w:eastAsia="en-GB"/>
              </w:rPr>
            </w:pPr>
            <w:r w:rsidRPr="00361E69">
              <w:rPr>
                <w:color w:val="000000"/>
                <w:sz w:val="20"/>
                <w:szCs w:val="20"/>
                <w:shd w:val="clear" w:color="auto" w:fill="FFFFFF"/>
              </w:rPr>
              <w:t>Increased % of NDD assessment and intervention received within 26 weeks</w:t>
            </w:r>
          </w:p>
        </w:tc>
        <w:tc>
          <w:tcPr>
            <w:tcW w:w="778" w:type="pct"/>
            <w:vAlign w:val="center"/>
          </w:tcPr>
          <w:p w14:paraId="74C818BD" w14:textId="77777777" w:rsidR="001C5A23" w:rsidRPr="00361E69" w:rsidRDefault="001C5A23" w:rsidP="00FC1BBF">
            <w:pPr>
              <w:rPr>
                <w:rFonts w:eastAsia="Times New Roman"/>
                <w:b/>
                <w:bCs/>
                <w:sz w:val="20"/>
                <w:szCs w:val="20"/>
                <w:lang w:eastAsia="en-GB"/>
              </w:rPr>
            </w:pPr>
            <w:r w:rsidRPr="00361E69">
              <w:rPr>
                <w:rFonts w:eastAsia="Times New Roman"/>
                <w:b/>
                <w:bCs/>
                <w:sz w:val="20"/>
                <w:szCs w:val="20"/>
                <w:lang w:eastAsia="en-GB"/>
              </w:rPr>
              <w:t>*Ministerial Target*</w:t>
            </w:r>
          </w:p>
          <w:p w14:paraId="3B6A089D" w14:textId="77777777" w:rsidR="001C5A23" w:rsidRPr="00361E69" w:rsidRDefault="001C5A23" w:rsidP="00FC1BBF">
            <w:pPr>
              <w:rPr>
                <w:rFonts w:eastAsia="Times New Roman"/>
                <w:color w:val="FF0000"/>
                <w:sz w:val="20"/>
                <w:szCs w:val="20"/>
                <w:lang w:eastAsia="en-GB"/>
              </w:rPr>
            </w:pPr>
            <w:r w:rsidRPr="00361E69">
              <w:rPr>
                <w:rFonts w:eastAsia="Times New Roman"/>
                <w:color w:val="000000" w:themeColor="text1"/>
                <w:sz w:val="20"/>
                <w:szCs w:val="20"/>
                <w:lang w:eastAsia="en-GB"/>
              </w:rPr>
              <w:t>85% (National Target)</w:t>
            </w:r>
          </w:p>
        </w:tc>
        <w:tc>
          <w:tcPr>
            <w:tcW w:w="597" w:type="pct"/>
            <w:vAlign w:val="center"/>
          </w:tcPr>
          <w:p w14:paraId="6DD955E9"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29%</w:t>
            </w:r>
          </w:p>
        </w:tc>
        <w:tc>
          <w:tcPr>
            <w:tcW w:w="393" w:type="pct"/>
            <w:shd w:val="clear" w:color="auto" w:fill="D9D9D9" w:themeFill="background1" w:themeFillShade="D9"/>
            <w:vAlign w:val="center"/>
          </w:tcPr>
          <w:p w14:paraId="45C1B48B" w14:textId="77777777" w:rsidR="001C5A23" w:rsidRPr="00061D8F" w:rsidRDefault="001C5A23" w:rsidP="00FC1BBF">
            <w:pPr>
              <w:jc w:val="center"/>
              <w:rPr>
                <w:rFonts w:eastAsia="Times New Roman"/>
                <w:color w:val="FF0000"/>
                <w:sz w:val="16"/>
                <w:szCs w:val="20"/>
                <w:lang w:eastAsia="en-GB"/>
              </w:rPr>
            </w:pPr>
            <w:r w:rsidRPr="00061D8F">
              <w:rPr>
                <w:rFonts w:eastAsia="Times New Roman"/>
                <w:sz w:val="16"/>
                <w:szCs w:val="20"/>
                <w:lang w:eastAsia="en-GB"/>
              </w:rPr>
              <w:t>30%</w:t>
            </w:r>
          </w:p>
        </w:tc>
        <w:tc>
          <w:tcPr>
            <w:tcW w:w="313" w:type="pct"/>
            <w:shd w:val="clear" w:color="auto" w:fill="92D050"/>
            <w:vAlign w:val="center"/>
          </w:tcPr>
          <w:p w14:paraId="33381DBA"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36%</w:t>
            </w:r>
          </w:p>
        </w:tc>
        <w:tc>
          <w:tcPr>
            <w:tcW w:w="393" w:type="pct"/>
            <w:shd w:val="clear" w:color="auto" w:fill="D9D9D9" w:themeFill="background1" w:themeFillShade="D9"/>
            <w:vAlign w:val="center"/>
          </w:tcPr>
          <w:p w14:paraId="0AD92B43"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30%</w:t>
            </w:r>
          </w:p>
        </w:tc>
        <w:tc>
          <w:tcPr>
            <w:tcW w:w="313" w:type="pct"/>
            <w:shd w:val="clear" w:color="auto" w:fill="92D050"/>
            <w:vAlign w:val="center"/>
          </w:tcPr>
          <w:p w14:paraId="485D4FC7"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31%</w:t>
            </w:r>
          </w:p>
        </w:tc>
        <w:tc>
          <w:tcPr>
            <w:tcW w:w="393" w:type="pct"/>
            <w:shd w:val="clear" w:color="auto" w:fill="D9D9D9" w:themeFill="background1" w:themeFillShade="D9"/>
            <w:vAlign w:val="center"/>
          </w:tcPr>
          <w:p w14:paraId="3ECA661A"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30%</w:t>
            </w:r>
          </w:p>
        </w:tc>
        <w:tc>
          <w:tcPr>
            <w:tcW w:w="299" w:type="pct"/>
            <w:shd w:val="clear" w:color="auto" w:fill="D9D9D9" w:themeFill="background1" w:themeFillShade="D9"/>
            <w:vAlign w:val="center"/>
          </w:tcPr>
          <w:p w14:paraId="75BBC0FE" w14:textId="77777777" w:rsidR="001C5A23" w:rsidRPr="00061D8F" w:rsidRDefault="001C5A23" w:rsidP="00FC1BBF">
            <w:pPr>
              <w:jc w:val="center"/>
              <w:rPr>
                <w:rFonts w:eastAsia="Times New Roman"/>
                <w:sz w:val="16"/>
                <w:lang w:eastAsia="en-GB"/>
              </w:rPr>
            </w:pPr>
            <w:r>
              <w:rPr>
                <w:rFonts w:eastAsia="Times New Roman"/>
                <w:sz w:val="16"/>
                <w:lang w:eastAsia="en-GB"/>
              </w:rPr>
              <w:t>Not yet reported</w:t>
            </w:r>
          </w:p>
        </w:tc>
      </w:tr>
      <w:tr w:rsidR="001C5A23" w:rsidRPr="00EE2A2B" w14:paraId="5D86A483" w14:textId="77777777" w:rsidTr="00FC1BBF">
        <w:trPr>
          <w:trHeight w:val="408"/>
        </w:trPr>
        <w:tc>
          <w:tcPr>
            <w:tcW w:w="5000" w:type="pct"/>
            <w:gridSpan w:val="11"/>
            <w:shd w:val="clear" w:color="auto" w:fill="5B9BD5" w:themeFill="accent1"/>
            <w:vAlign w:val="center"/>
          </w:tcPr>
          <w:p w14:paraId="5E32CA45" w14:textId="77777777" w:rsidR="001C5A23" w:rsidRPr="00361E69" w:rsidRDefault="001C5A23" w:rsidP="00FC1BBF">
            <w:pPr>
              <w:jc w:val="center"/>
              <w:rPr>
                <w:rFonts w:eastAsia="Times New Roman"/>
                <w:sz w:val="20"/>
                <w:szCs w:val="20"/>
                <w:lang w:eastAsia="en-GB"/>
              </w:rPr>
            </w:pPr>
            <w:r w:rsidRPr="00361E69">
              <w:rPr>
                <w:rFonts w:eastAsia="Times New Roman"/>
                <w:b/>
                <w:bCs/>
                <w:sz w:val="20"/>
                <w:szCs w:val="20"/>
                <w:lang w:eastAsia="en-GB"/>
              </w:rPr>
              <w:t>MENTAL HEALTH &amp; CAMHS</w:t>
            </w:r>
          </w:p>
        </w:tc>
      </w:tr>
      <w:tr w:rsidR="001C5A23" w:rsidRPr="00361E69" w14:paraId="69A9B1C8" w14:textId="77777777" w:rsidTr="00FC1BBF">
        <w:trPr>
          <w:trHeight w:val="660"/>
        </w:trPr>
        <w:tc>
          <w:tcPr>
            <w:tcW w:w="666" w:type="pct"/>
            <w:gridSpan w:val="2"/>
            <w:shd w:val="clear" w:color="auto" w:fill="FFE599" w:themeFill="accent4" w:themeFillTint="66"/>
            <w:vAlign w:val="center"/>
          </w:tcPr>
          <w:p w14:paraId="11622191"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sz w:val="20"/>
                <w:szCs w:val="20"/>
                <w:lang w:eastAsia="en-GB"/>
              </w:rPr>
              <w:t>Goal</w:t>
            </w:r>
          </w:p>
        </w:tc>
        <w:tc>
          <w:tcPr>
            <w:tcW w:w="856" w:type="pct"/>
            <w:shd w:val="clear" w:color="auto" w:fill="BDD6EE" w:themeFill="accent1" w:themeFillTint="66"/>
            <w:vAlign w:val="center"/>
          </w:tcPr>
          <w:p w14:paraId="7CAE6155"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78" w:type="pct"/>
            <w:shd w:val="clear" w:color="auto" w:fill="BDD6EE" w:themeFill="accent1" w:themeFillTint="66"/>
            <w:vAlign w:val="center"/>
          </w:tcPr>
          <w:p w14:paraId="48D8F9C8"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46F349E5"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Baseline Position</w:t>
            </w:r>
          </w:p>
          <w:p w14:paraId="7E66A0AB" w14:textId="77777777" w:rsidR="001C5A23" w:rsidRPr="00361E69" w:rsidRDefault="001C5A23" w:rsidP="00FC1BBF">
            <w:pPr>
              <w:jc w:val="center"/>
              <w:rPr>
                <w:rFonts w:eastAsia="Times New Roman"/>
                <w:sz w:val="20"/>
                <w:szCs w:val="20"/>
                <w:lang w:eastAsia="en-GB"/>
              </w:rPr>
            </w:pPr>
            <w:r w:rsidRPr="00361E69">
              <w:rPr>
                <w:rFonts w:eastAsia="Times New Roman"/>
                <w:b/>
                <w:bCs/>
                <w:sz w:val="20"/>
                <w:szCs w:val="20"/>
                <w:lang w:eastAsia="en-GB"/>
              </w:rPr>
              <w:t>(March 2023)</w:t>
            </w:r>
          </w:p>
        </w:tc>
        <w:tc>
          <w:tcPr>
            <w:tcW w:w="393" w:type="pct"/>
            <w:shd w:val="clear" w:color="auto" w:fill="DBDBDB" w:themeFill="accent3" w:themeFillTint="66"/>
          </w:tcPr>
          <w:p w14:paraId="422EAF17"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 xml:space="preserve">July </w:t>
            </w:r>
          </w:p>
          <w:p w14:paraId="13FFDFA6"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5A33920F" w14:textId="77777777" w:rsidR="001C5A23" w:rsidRPr="00361E69" w:rsidRDefault="001C5A23" w:rsidP="00FC1BBF">
            <w:pPr>
              <w:jc w:val="center"/>
              <w:rPr>
                <w:rFonts w:eastAsia="Times New Roman"/>
                <w:color w:val="FF0000"/>
                <w:sz w:val="14"/>
                <w:szCs w:val="20"/>
                <w:lang w:eastAsia="en-GB"/>
              </w:rPr>
            </w:pPr>
            <w:r w:rsidRPr="00361E69">
              <w:rPr>
                <w:rFonts w:eastAsia="Times New Roman"/>
                <w:b/>
                <w:bCs/>
                <w:sz w:val="14"/>
                <w:szCs w:val="20"/>
                <w:lang w:eastAsia="en-GB"/>
              </w:rPr>
              <w:t>FORECAST</w:t>
            </w:r>
          </w:p>
        </w:tc>
        <w:tc>
          <w:tcPr>
            <w:tcW w:w="313" w:type="pct"/>
            <w:shd w:val="clear" w:color="auto" w:fill="DBDBDB" w:themeFill="accent3" w:themeFillTint="66"/>
          </w:tcPr>
          <w:p w14:paraId="0777307B"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 xml:space="preserve">July </w:t>
            </w:r>
          </w:p>
          <w:p w14:paraId="028B88CC"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3E0BB0BC" w14:textId="77777777" w:rsidR="001C5A23" w:rsidRPr="00361E69" w:rsidRDefault="001C5A23" w:rsidP="00FC1BBF">
            <w:pPr>
              <w:jc w:val="center"/>
              <w:rPr>
                <w:rFonts w:eastAsia="Times New Roman"/>
                <w:sz w:val="14"/>
                <w:szCs w:val="20"/>
                <w:lang w:eastAsia="en-GB"/>
              </w:rPr>
            </w:pPr>
            <w:r w:rsidRPr="00361E69">
              <w:rPr>
                <w:rFonts w:eastAsia="Times New Roman"/>
                <w:b/>
                <w:bCs/>
                <w:sz w:val="14"/>
                <w:szCs w:val="20"/>
                <w:lang w:eastAsia="en-GB"/>
              </w:rPr>
              <w:t xml:space="preserve">ACTUAL </w:t>
            </w:r>
          </w:p>
        </w:tc>
        <w:tc>
          <w:tcPr>
            <w:tcW w:w="393" w:type="pct"/>
            <w:shd w:val="clear" w:color="auto" w:fill="DBDBDB" w:themeFill="accent3" w:themeFillTint="66"/>
          </w:tcPr>
          <w:p w14:paraId="6187DFBC"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 xml:space="preserve">Aug   </w:t>
            </w:r>
          </w:p>
          <w:p w14:paraId="349F0C0F"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549E7058" w14:textId="77777777" w:rsidR="001C5A23" w:rsidRPr="00361E69" w:rsidRDefault="001C5A23" w:rsidP="00FC1BBF">
            <w:pPr>
              <w:jc w:val="center"/>
              <w:rPr>
                <w:rFonts w:eastAsia="Times New Roman"/>
                <w:sz w:val="14"/>
                <w:szCs w:val="20"/>
                <w:lang w:eastAsia="en-GB"/>
              </w:rPr>
            </w:pPr>
            <w:r w:rsidRPr="00361E69">
              <w:rPr>
                <w:rFonts w:eastAsia="Times New Roman"/>
                <w:b/>
                <w:bCs/>
                <w:sz w:val="14"/>
                <w:szCs w:val="20"/>
                <w:lang w:eastAsia="en-GB"/>
              </w:rPr>
              <w:t>FORECAST</w:t>
            </w:r>
          </w:p>
        </w:tc>
        <w:tc>
          <w:tcPr>
            <w:tcW w:w="313" w:type="pct"/>
            <w:shd w:val="clear" w:color="auto" w:fill="DBDBDB" w:themeFill="accent3" w:themeFillTint="66"/>
          </w:tcPr>
          <w:p w14:paraId="5D48B217"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Aug</w:t>
            </w:r>
          </w:p>
          <w:p w14:paraId="48E4F931"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1338A8AA" w14:textId="77777777" w:rsidR="001C5A23" w:rsidRPr="00361E69" w:rsidRDefault="001C5A23" w:rsidP="00FC1BBF">
            <w:pPr>
              <w:jc w:val="center"/>
              <w:rPr>
                <w:rFonts w:eastAsia="Times New Roman"/>
                <w:sz w:val="14"/>
                <w:szCs w:val="20"/>
                <w:lang w:eastAsia="en-GB"/>
              </w:rPr>
            </w:pPr>
            <w:r w:rsidRPr="00361E69">
              <w:rPr>
                <w:rFonts w:eastAsia="Times New Roman"/>
                <w:b/>
                <w:bCs/>
                <w:sz w:val="14"/>
                <w:szCs w:val="20"/>
                <w:lang w:eastAsia="en-GB"/>
              </w:rPr>
              <w:t xml:space="preserve">ACTUAL </w:t>
            </w:r>
          </w:p>
        </w:tc>
        <w:tc>
          <w:tcPr>
            <w:tcW w:w="393" w:type="pct"/>
            <w:shd w:val="clear" w:color="auto" w:fill="DBDBDB" w:themeFill="accent3" w:themeFillTint="66"/>
          </w:tcPr>
          <w:p w14:paraId="7FAB4FC1"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 xml:space="preserve">Sept  </w:t>
            </w:r>
          </w:p>
          <w:p w14:paraId="6A1FA2AF"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Q2</w:t>
            </w:r>
          </w:p>
          <w:p w14:paraId="5AB11247" w14:textId="77777777" w:rsidR="001C5A23" w:rsidRPr="00361E69" w:rsidRDefault="001C5A23" w:rsidP="00FC1BBF">
            <w:pPr>
              <w:jc w:val="center"/>
              <w:rPr>
                <w:rFonts w:eastAsia="Times New Roman"/>
                <w:sz w:val="14"/>
                <w:lang w:eastAsia="en-GB"/>
              </w:rPr>
            </w:pPr>
            <w:r w:rsidRPr="00361E69">
              <w:rPr>
                <w:rFonts w:eastAsia="Times New Roman"/>
                <w:b/>
                <w:bCs/>
                <w:sz w:val="14"/>
                <w:lang w:eastAsia="en-GB"/>
              </w:rPr>
              <w:t>FORECAST</w:t>
            </w:r>
          </w:p>
        </w:tc>
        <w:tc>
          <w:tcPr>
            <w:tcW w:w="299" w:type="pct"/>
            <w:shd w:val="clear" w:color="auto" w:fill="DBDBDB" w:themeFill="accent3" w:themeFillTint="66"/>
          </w:tcPr>
          <w:p w14:paraId="56170D8D"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 xml:space="preserve">Sept </w:t>
            </w:r>
          </w:p>
          <w:p w14:paraId="4D6FB94E"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Q2</w:t>
            </w:r>
          </w:p>
          <w:p w14:paraId="5224D26E" w14:textId="77777777" w:rsidR="001C5A23" w:rsidRPr="00361E69" w:rsidRDefault="001C5A23" w:rsidP="00FC1BBF">
            <w:pPr>
              <w:jc w:val="center"/>
              <w:rPr>
                <w:rFonts w:eastAsia="Times New Roman"/>
                <w:sz w:val="14"/>
                <w:lang w:eastAsia="en-GB"/>
              </w:rPr>
            </w:pPr>
            <w:r w:rsidRPr="00361E69">
              <w:rPr>
                <w:rFonts w:eastAsia="Times New Roman"/>
                <w:b/>
                <w:bCs/>
                <w:sz w:val="14"/>
                <w:lang w:eastAsia="en-GB"/>
              </w:rPr>
              <w:t xml:space="preserve">ACTUAL </w:t>
            </w:r>
          </w:p>
        </w:tc>
      </w:tr>
      <w:tr w:rsidR="001C5A23" w:rsidRPr="00EE2A2B" w14:paraId="7A70810E" w14:textId="77777777" w:rsidTr="00FC1BBF">
        <w:trPr>
          <w:trHeight w:val="660"/>
        </w:trPr>
        <w:tc>
          <w:tcPr>
            <w:tcW w:w="659" w:type="pct"/>
            <w:vMerge w:val="restart"/>
            <w:vAlign w:val="center"/>
          </w:tcPr>
          <w:p w14:paraId="2E162E1C" w14:textId="77777777" w:rsidR="001C5A23" w:rsidRPr="00361E69" w:rsidRDefault="001C5A23" w:rsidP="00FC1BBF">
            <w:pPr>
              <w:jc w:val="center"/>
              <w:rPr>
                <w:rFonts w:eastAsia="Times New Roman"/>
                <w:b/>
                <w:bCs/>
                <w:sz w:val="20"/>
                <w:szCs w:val="20"/>
                <w:lang w:eastAsia="en-GB"/>
              </w:rPr>
            </w:pPr>
            <w:r>
              <w:rPr>
                <w:rFonts w:eastAsia="Times New Roman"/>
                <w:b/>
                <w:bCs/>
                <w:sz w:val="20"/>
                <w:szCs w:val="20"/>
                <w:lang w:eastAsia="en-GB"/>
              </w:rPr>
              <w:t xml:space="preserve">Improve </w:t>
            </w:r>
            <w:r w:rsidRPr="00361E69">
              <w:rPr>
                <w:rFonts w:eastAsia="Times New Roman"/>
                <w:b/>
                <w:bCs/>
                <w:sz w:val="20"/>
                <w:szCs w:val="20"/>
                <w:lang w:eastAsia="en-GB"/>
              </w:rPr>
              <w:t>Adult Mental Health</w:t>
            </w:r>
            <w:r>
              <w:rPr>
                <w:rFonts w:eastAsia="Times New Roman"/>
                <w:b/>
                <w:bCs/>
                <w:sz w:val="20"/>
                <w:szCs w:val="20"/>
                <w:lang w:eastAsia="en-GB"/>
              </w:rPr>
              <w:t xml:space="preserve"> assessment and treatment waits</w:t>
            </w:r>
          </w:p>
        </w:tc>
        <w:tc>
          <w:tcPr>
            <w:tcW w:w="863" w:type="pct"/>
            <w:gridSpan w:val="2"/>
            <w:vAlign w:val="center"/>
          </w:tcPr>
          <w:p w14:paraId="23F3A398" w14:textId="77777777" w:rsidR="001C5A23" w:rsidRPr="00061D8F" w:rsidRDefault="001C5A23" w:rsidP="00FC1BBF">
            <w:pPr>
              <w:rPr>
                <w:rFonts w:eastAsia="Times New Roman"/>
                <w:color w:val="FF0000"/>
                <w:sz w:val="20"/>
                <w:szCs w:val="20"/>
                <w:lang w:eastAsia="en-GB"/>
              </w:rPr>
            </w:pPr>
            <w:r w:rsidRPr="00061D8F">
              <w:rPr>
                <w:rFonts w:eastAsia="Times New Roman"/>
                <w:sz w:val="20"/>
                <w:szCs w:val="20"/>
                <w:lang w:eastAsia="en-GB"/>
              </w:rPr>
              <w:t>Part 1a - % of mental health assessments undertaken within (up to and including) 28 days from the date of receipt of referral</w:t>
            </w:r>
          </w:p>
        </w:tc>
        <w:tc>
          <w:tcPr>
            <w:tcW w:w="778" w:type="pct"/>
            <w:vAlign w:val="center"/>
          </w:tcPr>
          <w:p w14:paraId="54D7B344" w14:textId="77777777" w:rsidR="001C5A23" w:rsidRPr="00061D8F" w:rsidRDefault="001C5A23" w:rsidP="00FC1BBF">
            <w:pPr>
              <w:rPr>
                <w:rFonts w:eastAsia="Times New Roman"/>
                <w:b/>
                <w:bCs/>
                <w:sz w:val="20"/>
                <w:szCs w:val="20"/>
                <w:lang w:eastAsia="en-GB"/>
              </w:rPr>
            </w:pPr>
            <w:r w:rsidRPr="00061D8F">
              <w:rPr>
                <w:rFonts w:eastAsia="Times New Roman"/>
                <w:b/>
                <w:bCs/>
                <w:sz w:val="20"/>
                <w:szCs w:val="20"/>
                <w:lang w:eastAsia="en-GB"/>
              </w:rPr>
              <w:t>*Ministerial Target*</w:t>
            </w:r>
          </w:p>
          <w:p w14:paraId="7205289E" w14:textId="77777777" w:rsidR="001C5A23" w:rsidRPr="00061D8F" w:rsidRDefault="001C5A23" w:rsidP="00FC1BBF">
            <w:pPr>
              <w:rPr>
                <w:rFonts w:eastAsia="Times New Roman"/>
                <w:b/>
                <w:bCs/>
                <w:sz w:val="20"/>
                <w:szCs w:val="20"/>
                <w:lang w:eastAsia="en-GB"/>
              </w:rPr>
            </w:pPr>
          </w:p>
          <w:p w14:paraId="4AF42B56"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80%</w:t>
            </w:r>
          </w:p>
        </w:tc>
        <w:tc>
          <w:tcPr>
            <w:tcW w:w="597" w:type="pct"/>
            <w:vAlign w:val="center"/>
          </w:tcPr>
          <w:p w14:paraId="142F587D"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96%</w:t>
            </w:r>
          </w:p>
        </w:tc>
        <w:tc>
          <w:tcPr>
            <w:tcW w:w="393" w:type="pct"/>
            <w:shd w:val="clear" w:color="auto" w:fill="D9D9D9" w:themeFill="background1" w:themeFillShade="D9"/>
            <w:vAlign w:val="center"/>
          </w:tcPr>
          <w:p w14:paraId="7762698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85%</w:t>
            </w:r>
          </w:p>
        </w:tc>
        <w:tc>
          <w:tcPr>
            <w:tcW w:w="313" w:type="pct"/>
            <w:shd w:val="clear" w:color="auto" w:fill="92D050"/>
            <w:vAlign w:val="center"/>
          </w:tcPr>
          <w:p w14:paraId="15767F9D"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98%</w:t>
            </w:r>
          </w:p>
        </w:tc>
        <w:tc>
          <w:tcPr>
            <w:tcW w:w="393" w:type="pct"/>
            <w:shd w:val="clear" w:color="auto" w:fill="D9D9D9" w:themeFill="background1" w:themeFillShade="D9"/>
            <w:vAlign w:val="center"/>
          </w:tcPr>
          <w:p w14:paraId="7E0A6659"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85%</w:t>
            </w:r>
          </w:p>
        </w:tc>
        <w:tc>
          <w:tcPr>
            <w:tcW w:w="313" w:type="pct"/>
            <w:shd w:val="clear" w:color="auto" w:fill="92D050"/>
            <w:vAlign w:val="center"/>
          </w:tcPr>
          <w:p w14:paraId="70056D00"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96%</w:t>
            </w:r>
          </w:p>
        </w:tc>
        <w:tc>
          <w:tcPr>
            <w:tcW w:w="393" w:type="pct"/>
            <w:shd w:val="clear" w:color="auto" w:fill="D9D9D9" w:themeFill="background1" w:themeFillShade="D9"/>
            <w:vAlign w:val="center"/>
          </w:tcPr>
          <w:p w14:paraId="1B337ED5"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85%</w:t>
            </w:r>
          </w:p>
        </w:tc>
        <w:tc>
          <w:tcPr>
            <w:tcW w:w="299" w:type="pct"/>
            <w:shd w:val="clear" w:color="auto" w:fill="92D050"/>
            <w:vAlign w:val="center"/>
          </w:tcPr>
          <w:p w14:paraId="21955F2A"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94%</w:t>
            </w:r>
          </w:p>
        </w:tc>
      </w:tr>
      <w:tr w:rsidR="001C5A23" w:rsidRPr="00EE2A2B" w14:paraId="6F3B3D73" w14:textId="77777777" w:rsidTr="00FC1BBF">
        <w:trPr>
          <w:trHeight w:val="660"/>
        </w:trPr>
        <w:tc>
          <w:tcPr>
            <w:tcW w:w="659" w:type="pct"/>
            <w:vMerge/>
            <w:vAlign w:val="center"/>
          </w:tcPr>
          <w:p w14:paraId="4913FC22" w14:textId="77777777" w:rsidR="001C5A23" w:rsidRPr="00361E69" w:rsidRDefault="001C5A23" w:rsidP="00FC1BBF">
            <w:pPr>
              <w:rPr>
                <w:rFonts w:eastAsia="Times New Roman"/>
                <w:sz w:val="20"/>
                <w:szCs w:val="20"/>
                <w:lang w:eastAsia="en-GB"/>
              </w:rPr>
            </w:pPr>
          </w:p>
        </w:tc>
        <w:tc>
          <w:tcPr>
            <w:tcW w:w="863" w:type="pct"/>
            <w:gridSpan w:val="2"/>
            <w:vAlign w:val="center"/>
          </w:tcPr>
          <w:p w14:paraId="1EBC7C8B" w14:textId="77777777" w:rsidR="001C5A23" w:rsidRPr="00061D8F" w:rsidRDefault="001C5A23" w:rsidP="00FC1BBF">
            <w:pPr>
              <w:rPr>
                <w:rFonts w:eastAsia="Times New Roman"/>
                <w:color w:val="FF0000"/>
                <w:sz w:val="20"/>
                <w:szCs w:val="20"/>
                <w:lang w:eastAsia="en-GB"/>
              </w:rPr>
            </w:pPr>
            <w:r w:rsidRPr="00061D8F">
              <w:rPr>
                <w:rFonts w:eastAsia="Times New Roman"/>
                <w:sz w:val="20"/>
                <w:szCs w:val="20"/>
                <w:lang w:eastAsia="en-GB"/>
              </w:rPr>
              <w:t>Part 1b - % of therapeutic interventions started within (up to and including) 28 days following an assessment by LPMHSS</w:t>
            </w:r>
          </w:p>
        </w:tc>
        <w:tc>
          <w:tcPr>
            <w:tcW w:w="778" w:type="pct"/>
            <w:vAlign w:val="center"/>
          </w:tcPr>
          <w:p w14:paraId="4002B251" w14:textId="77777777" w:rsidR="001C5A23" w:rsidRPr="00061D8F" w:rsidRDefault="001C5A23" w:rsidP="00FC1BBF">
            <w:pPr>
              <w:rPr>
                <w:rFonts w:eastAsia="Times New Roman"/>
                <w:b/>
                <w:bCs/>
                <w:sz w:val="20"/>
                <w:szCs w:val="20"/>
                <w:lang w:eastAsia="en-GB"/>
              </w:rPr>
            </w:pPr>
            <w:r w:rsidRPr="00061D8F">
              <w:rPr>
                <w:rFonts w:eastAsia="Times New Roman"/>
                <w:b/>
                <w:bCs/>
                <w:sz w:val="20"/>
                <w:szCs w:val="20"/>
                <w:lang w:eastAsia="en-GB"/>
              </w:rPr>
              <w:t>*Ministerial Target*</w:t>
            </w:r>
          </w:p>
          <w:p w14:paraId="427FB4C1" w14:textId="77777777" w:rsidR="001C5A23" w:rsidRPr="00061D8F" w:rsidRDefault="001C5A23" w:rsidP="00FC1BBF">
            <w:pPr>
              <w:rPr>
                <w:rFonts w:eastAsia="Times New Roman"/>
                <w:b/>
                <w:bCs/>
                <w:sz w:val="20"/>
                <w:szCs w:val="20"/>
                <w:lang w:eastAsia="en-GB"/>
              </w:rPr>
            </w:pPr>
          </w:p>
          <w:p w14:paraId="38461619"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80%</w:t>
            </w:r>
          </w:p>
        </w:tc>
        <w:tc>
          <w:tcPr>
            <w:tcW w:w="597" w:type="pct"/>
            <w:vAlign w:val="center"/>
          </w:tcPr>
          <w:p w14:paraId="73CA8995"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100%</w:t>
            </w:r>
          </w:p>
        </w:tc>
        <w:tc>
          <w:tcPr>
            <w:tcW w:w="393" w:type="pct"/>
            <w:shd w:val="clear" w:color="auto" w:fill="D9D9D9" w:themeFill="background1" w:themeFillShade="D9"/>
            <w:vAlign w:val="center"/>
          </w:tcPr>
          <w:p w14:paraId="3C0D046D"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95%</w:t>
            </w:r>
          </w:p>
        </w:tc>
        <w:tc>
          <w:tcPr>
            <w:tcW w:w="313" w:type="pct"/>
            <w:shd w:val="clear" w:color="auto" w:fill="92D050"/>
            <w:vAlign w:val="center"/>
          </w:tcPr>
          <w:p w14:paraId="5A6FA7A2"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100%</w:t>
            </w:r>
          </w:p>
        </w:tc>
        <w:tc>
          <w:tcPr>
            <w:tcW w:w="393" w:type="pct"/>
            <w:shd w:val="clear" w:color="auto" w:fill="D9D9D9" w:themeFill="background1" w:themeFillShade="D9"/>
            <w:vAlign w:val="center"/>
          </w:tcPr>
          <w:p w14:paraId="087ECA1F"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95%</w:t>
            </w:r>
          </w:p>
        </w:tc>
        <w:tc>
          <w:tcPr>
            <w:tcW w:w="313" w:type="pct"/>
            <w:shd w:val="clear" w:color="auto" w:fill="92D050"/>
            <w:vAlign w:val="center"/>
          </w:tcPr>
          <w:p w14:paraId="031CB9B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100%</w:t>
            </w:r>
          </w:p>
        </w:tc>
        <w:tc>
          <w:tcPr>
            <w:tcW w:w="393" w:type="pct"/>
            <w:shd w:val="clear" w:color="auto" w:fill="D9D9D9" w:themeFill="background1" w:themeFillShade="D9"/>
            <w:vAlign w:val="center"/>
          </w:tcPr>
          <w:p w14:paraId="000C7826"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95%</w:t>
            </w:r>
          </w:p>
        </w:tc>
        <w:tc>
          <w:tcPr>
            <w:tcW w:w="299" w:type="pct"/>
            <w:shd w:val="clear" w:color="auto" w:fill="92D050"/>
            <w:vAlign w:val="center"/>
          </w:tcPr>
          <w:p w14:paraId="7969E9C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97%</w:t>
            </w:r>
          </w:p>
        </w:tc>
      </w:tr>
      <w:tr w:rsidR="001C5A23" w:rsidRPr="00EE2A2B" w14:paraId="62D8A865" w14:textId="77777777" w:rsidTr="00FC1BBF">
        <w:trPr>
          <w:trHeight w:val="660"/>
        </w:trPr>
        <w:tc>
          <w:tcPr>
            <w:tcW w:w="659" w:type="pct"/>
            <w:vMerge/>
            <w:vAlign w:val="center"/>
          </w:tcPr>
          <w:p w14:paraId="4EB147E8" w14:textId="77777777" w:rsidR="001C5A23" w:rsidRPr="00361E69" w:rsidRDefault="001C5A23" w:rsidP="00FC1BBF">
            <w:pPr>
              <w:rPr>
                <w:rFonts w:eastAsia="Times New Roman"/>
                <w:sz w:val="20"/>
                <w:szCs w:val="20"/>
                <w:lang w:eastAsia="en-GB"/>
              </w:rPr>
            </w:pPr>
          </w:p>
        </w:tc>
        <w:tc>
          <w:tcPr>
            <w:tcW w:w="863" w:type="pct"/>
            <w:gridSpan w:val="2"/>
            <w:vAlign w:val="center"/>
          </w:tcPr>
          <w:p w14:paraId="0220751D"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Part 2 - % of health board residents in receipt of secondary mental health services who have a valid care and treatment plan</w:t>
            </w:r>
          </w:p>
        </w:tc>
        <w:tc>
          <w:tcPr>
            <w:tcW w:w="778" w:type="pct"/>
            <w:vAlign w:val="center"/>
          </w:tcPr>
          <w:p w14:paraId="3239873E" w14:textId="77777777" w:rsidR="001C5A23" w:rsidRPr="00061D8F" w:rsidRDefault="001C5A23" w:rsidP="00FC1BBF">
            <w:pPr>
              <w:rPr>
                <w:rFonts w:eastAsia="Times New Roman"/>
                <w:b/>
                <w:bCs/>
                <w:sz w:val="20"/>
                <w:szCs w:val="20"/>
                <w:lang w:eastAsia="en-GB"/>
              </w:rPr>
            </w:pPr>
            <w:r w:rsidRPr="00061D8F">
              <w:rPr>
                <w:rFonts w:eastAsia="Times New Roman"/>
                <w:b/>
                <w:bCs/>
                <w:sz w:val="20"/>
                <w:szCs w:val="20"/>
                <w:lang w:eastAsia="en-GB"/>
              </w:rPr>
              <w:t>*Ministerial Target*</w:t>
            </w:r>
          </w:p>
          <w:p w14:paraId="640627B8" w14:textId="77777777" w:rsidR="001C5A23" w:rsidRPr="00061D8F" w:rsidRDefault="001C5A23" w:rsidP="00FC1BBF">
            <w:pPr>
              <w:rPr>
                <w:rFonts w:eastAsia="Times New Roman"/>
                <w:b/>
                <w:bCs/>
                <w:sz w:val="20"/>
                <w:szCs w:val="20"/>
                <w:lang w:eastAsia="en-GB"/>
              </w:rPr>
            </w:pPr>
          </w:p>
          <w:p w14:paraId="5B2EB8A6"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90%</w:t>
            </w:r>
          </w:p>
        </w:tc>
        <w:tc>
          <w:tcPr>
            <w:tcW w:w="597" w:type="pct"/>
            <w:vAlign w:val="center"/>
          </w:tcPr>
          <w:p w14:paraId="2A6EAD58"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87%</w:t>
            </w:r>
          </w:p>
        </w:tc>
        <w:tc>
          <w:tcPr>
            <w:tcW w:w="393" w:type="pct"/>
            <w:shd w:val="clear" w:color="auto" w:fill="D9D9D9" w:themeFill="background1" w:themeFillShade="D9"/>
            <w:vAlign w:val="center"/>
          </w:tcPr>
          <w:p w14:paraId="72FCD82A"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90%</w:t>
            </w:r>
          </w:p>
        </w:tc>
        <w:tc>
          <w:tcPr>
            <w:tcW w:w="313" w:type="pct"/>
            <w:shd w:val="clear" w:color="auto" w:fill="FFC000"/>
            <w:vAlign w:val="center"/>
          </w:tcPr>
          <w:p w14:paraId="68FDC33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86%</w:t>
            </w:r>
          </w:p>
        </w:tc>
        <w:tc>
          <w:tcPr>
            <w:tcW w:w="393" w:type="pct"/>
            <w:shd w:val="clear" w:color="auto" w:fill="D9D9D9" w:themeFill="background1" w:themeFillShade="D9"/>
            <w:vAlign w:val="center"/>
          </w:tcPr>
          <w:p w14:paraId="6A37B7ED"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90%</w:t>
            </w:r>
          </w:p>
        </w:tc>
        <w:tc>
          <w:tcPr>
            <w:tcW w:w="313" w:type="pct"/>
            <w:shd w:val="clear" w:color="auto" w:fill="FFC000"/>
            <w:vAlign w:val="center"/>
          </w:tcPr>
          <w:p w14:paraId="7697E4D9"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87%</w:t>
            </w:r>
          </w:p>
        </w:tc>
        <w:tc>
          <w:tcPr>
            <w:tcW w:w="393" w:type="pct"/>
            <w:shd w:val="clear" w:color="auto" w:fill="D9D9D9" w:themeFill="background1" w:themeFillShade="D9"/>
            <w:vAlign w:val="center"/>
          </w:tcPr>
          <w:p w14:paraId="3C334C4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90%</w:t>
            </w:r>
          </w:p>
        </w:tc>
        <w:tc>
          <w:tcPr>
            <w:tcW w:w="299" w:type="pct"/>
            <w:shd w:val="clear" w:color="auto" w:fill="FFC000"/>
            <w:vAlign w:val="center"/>
          </w:tcPr>
          <w:p w14:paraId="1702D60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88%</w:t>
            </w:r>
          </w:p>
        </w:tc>
      </w:tr>
      <w:tr w:rsidR="001C5A23" w:rsidRPr="00EE2A2B" w14:paraId="62EC10A7" w14:textId="77777777" w:rsidTr="00FC1BBF">
        <w:trPr>
          <w:trHeight w:val="660"/>
        </w:trPr>
        <w:tc>
          <w:tcPr>
            <w:tcW w:w="659" w:type="pct"/>
            <w:vMerge w:val="restart"/>
            <w:vAlign w:val="center"/>
          </w:tcPr>
          <w:p w14:paraId="2CC12833" w14:textId="77777777" w:rsidR="001C5A23" w:rsidRDefault="001C5A23" w:rsidP="00FC1BBF">
            <w:pPr>
              <w:jc w:val="center"/>
              <w:rPr>
                <w:rFonts w:eastAsia="Times New Roman"/>
                <w:b/>
                <w:bCs/>
                <w:sz w:val="20"/>
                <w:szCs w:val="20"/>
                <w:lang w:eastAsia="en-GB"/>
              </w:rPr>
            </w:pPr>
            <w:r>
              <w:rPr>
                <w:rFonts w:eastAsia="Times New Roman"/>
                <w:b/>
                <w:bCs/>
                <w:sz w:val="20"/>
                <w:szCs w:val="20"/>
                <w:lang w:eastAsia="en-GB"/>
              </w:rPr>
              <w:t xml:space="preserve">Improve </w:t>
            </w:r>
            <w:r w:rsidRPr="00361E69">
              <w:rPr>
                <w:rFonts w:eastAsia="Times New Roman"/>
                <w:b/>
                <w:bCs/>
                <w:sz w:val="20"/>
                <w:szCs w:val="20"/>
                <w:lang w:eastAsia="en-GB"/>
              </w:rPr>
              <w:t>CAMHS</w:t>
            </w:r>
          </w:p>
          <w:p w14:paraId="092FE986" w14:textId="77777777" w:rsidR="001C5A23" w:rsidRDefault="001C5A23" w:rsidP="00FC1BBF">
            <w:pPr>
              <w:jc w:val="center"/>
              <w:rPr>
                <w:rFonts w:eastAsia="Times New Roman"/>
                <w:b/>
                <w:bCs/>
                <w:sz w:val="20"/>
                <w:szCs w:val="20"/>
                <w:lang w:eastAsia="en-GB"/>
              </w:rPr>
            </w:pPr>
            <w:r>
              <w:rPr>
                <w:rFonts w:eastAsia="Times New Roman"/>
                <w:b/>
                <w:bCs/>
                <w:sz w:val="20"/>
                <w:szCs w:val="20"/>
                <w:lang w:eastAsia="en-GB"/>
              </w:rPr>
              <w:t>assessment and treatment waits</w:t>
            </w:r>
          </w:p>
        </w:tc>
        <w:tc>
          <w:tcPr>
            <w:tcW w:w="863" w:type="pct"/>
            <w:gridSpan w:val="2"/>
            <w:vAlign w:val="center"/>
          </w:tcPr>
          <w:p w14:paraId="0E1E679D"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Part 1a - % of mental health assessments undertaken within (up to and including) 28 days from the date of receipt of referral</w:t>
            </w:r>
          </w:p>
        </w:tc>
        <w:tc>
          <w:tcPr>
            <w:tcW w:w="778" w:type="pct"/>
            <w:vAlign w:val="center"/>
          </w:tcPr>
          <w:p w14:paraId="3F79B2C6" w14:textId="77777777" w:rsidR="001C5A23" w:rsidRPr="00061D8F" w:rsidRDefault="001C5A23" w:rsidP="00FC1BBF">
            <w:pPr>
              <w:rPr>
                <w:rFonts w:eastAsia="Times New Roman"/>
                <w:b/>
                <w:bCs/>
                <w:sz w:val="20"/>
                <w:szCs w:val="20"/>
                <w:lang w:eastAsia="en-GB"/>
              </w:rPr>
            </w:pPr>
            <w:r w:rsidRPr="00061D8F">
              <w:rPr>
                <w:rFonts w:eastAsia="Times New Roman"/>
                <w:b/>
                <w:bCs/>
                <w:sz w:val="20"/>
                <w:szCs w:val="20"/>
                <w:lang w:eastAsia="en-GB"/>
              </w:rPr>
              <w:t>*Ministerial Target*</w:t>
            </w:r>
          </w:p>
          <w:p w14:paraId="3ACC2D5F" w14:textId="77777777" w:rsidR="001C5A23" w:rsidRPr="00061D8F" w:rsidRDefault="001C5A23" w:rsidP="00FC1BBF">
            <w:pPr>
              <w:rPr>
                <w:rFonts w:eastAsia="Times New Roman"/>
                <w:b/>
                <w:bCs/>
                <w:sz w:val="20"/>
                <w:szCs w:val="20"/>
                <w:lang w:eastAsia="en-GB"/>
              </w:rPr>
            </w:pPr>
          </w:p>
          <w:p w14:paraId="45F56E60" w14:textId="77777777" w:rsidR="001C5A23" w:rsidRPr="00061D8F" w:rsidRDefault="001C5A23" w:rsidP="00FC1BBF">
            <w:pPr>
              <w:rPr>
                <w:rFonts w:eastAsia="Times New Roman"/>
                <w:b/>
                <w:bCs/>
                <w:sz w:val="20"/>
                <w:szCs w:val="20"/>
                <w:lang w:eastAsia="en-GB"/>
              </w:rPr>
            </w:pPr>
            <w:r w:rsidRPr="00061D8F">
              <w:rPr>
                <w:rFonts w:eastAsia="Times New Roman"/>
                <w:sz w:val="20"/>
                <w:szCs w:val="20"/>
                <w:lang w:eastAsia="en-GB"/>
              </w:rPr>
              <w:t>80%</w:t>
            </w:r>
          </w:p>
        </w:tc>
        <w:tc>
          <w:tcPr>
            <w:tcW w:w="597" w:type="pct"/>
            <w:vAlign w:val="center"/>
          </w:tcPr>
          <w:p w14:paraId="7398430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74%</w:t>
            </w:r>
          </w:p>
        </w:tc>
        <w:tc>
          <w:tcPr>
            <w:tcW w:w="393" w:type="pct"/>
            <w:shd w:val="clear" w:color="auto" w:fill="D9D9D9" w:themeFill="background1" w:themeFillShade="D9"/>
            <w:vAlign w:val="center"/>
          </w:tcPr>
          <w:p w14:paraId="33510BF6"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33%</w:t>
            </w:r>
          </w:p>
        </w:tc>
        <w:tc>
          <w:tcPr>
            <w:tcW w:w="313" w:type="pct"/>
            <w:shd w:val="clear" w:color="auto" w:fill="FF0000"/>
            <w:vAlign w:val="center"/>
          </w:tcPr>
          <w:p w14:paraId="4744A5B9"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21%</w:t>
            </w:r>
          </w:p>
        </w:tc>
        <w:tc>
          <w:tcPr>
            <w:tcW w:w="393" w:type="pct"/>
            <w:shd w:val="clear" w:color="auto" w:fill="D9D9D9" w:themeFill="background1" w:themeFillShade="D9"/>
            <w:vAlign w:val="center"/>
          </w:tcPr>
          <w:p w14:paraId="2F967D6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33%</w:t>
            </w:r>
          </w:p>
        </w:tc>
        <w:tc>
          <w:tcPr>
            <w:tcW w:w="313" w:type="pct"/>
            <w:shd w:val="clear" w:color="auto" w:fill="92D050"/>
            <w:vAlign w:val="center"/>
          </w:tcPr>
          <w:p w14:paraId="3B54BD8B"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33%</w:t>
            </w:r>
          </w:p>
        </w:tc>
        <w:tc>
          <w:tcPr>
            <w:tcW w:w="393" w:type="pct"/>
            <w:shd w:val="clear" w:color="auto" w:fill="D9D9D9" w:themeFill="background1" w:themeFillShade="D9"/>
            <w:vAlign w:val="center"/>
          </w:tcPr>
          <w:p w14:paraId="3CF84607"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33%</w:t>
            </w:r>
          </w:p>
        </w:tc>
        <w:tc>
          <w:tcPr>
            <w:tcW w:w="299" w:type="pct"/>
            <w:shd w:val="clear" w:color="auto" w:fill="92D050"/>
            <w:vAlign w:val="center"/>
          </w:tcPr>
          <w:p w14:paraId="1BA34DCA"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56%</w:t>
            </w:r>
          </w:p>
        </w:tc>
      </w:tr>
      <w:tr w:rsidR="001C5A23" w:rsidRPr="00EE2A2B" w14:paraId="48203FD1" w14:textId="77777777" w:rsidTr="00FC1BBF">
        <w:trPr>
          <w:trHeight w:val="660"/>
        </w:trPr>
        <w:tc>
          <w:tcPr>
            <w:tcW w:w="659" w:type="pct"/>
            <w:vMerge/>
            <w:vAlign w:val="center"/>
          </w:tcPr>
          <w:p w14:paraId="1547C172" w14:textId="77777777" w:rsidR="001C5A23" w:rsidRPr="00361E69" w:rsidRDefault="001C5A23" w:rsidP="00FC1BBF">
            <w:pPr>
              <w:jc w:val="center"/>
              <w:rPr>
                <w:rFonts w:eastAsia="Times New Roman"/>
                <w:b/>
                <w:bCs/>
                <w:sz w:val="20"/>
                <w:szCs w:val="20"/>
                <w:lang w:eastAsia="en-GB"/>
              </w:rPr>
            </w:pPr>
          </w:p>
        </w:tc>
        <w:tc>
          <w:tcPr>
            <w:tcW w:w="863" w:type="pct"/>
            <w:gridSpan w:val="2"/>
            <w:vAlign w:val="center"/>
          </w:tcPr>
          <w:p w14:paraId="7CD4DFAB"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Part 1b - % of therapeutic interventions started within (up to and including) 28 days following an assessment by LPMHSS</w:t>
            </w:r>
          </w:p>
        </w:tc>
        <w:tc>
          <w:tcPr>
            <w:tcW w:w="778" w:type="pct"/>
            <w:vAlign w:val="center"/>
          </w:tcPr>
          <w:p w14:paraId="0D95983D" w14:textId="77777777" w:rsidR="001C5A23" w:rsidRPr="00061D8F" w:rsidRDefault="001C5A23" w:rsidP="00FC1BBF">
            <w:pPr>
              <w:rPr>
                <w:rFonts w:eastAsia="Times New Roman"/>
                <w:b/>
                <w:bCs/>
                <w:sz w:val="20"/>
                <w:szCs w:val="20"/>
                <w:lang w:eastAsia="en-GB"/>
              </w:rPr>
            </w:pPr>
            <w:r w:rsidRPr="00061D8F">
              <w:rPr>
                <w:rFonts w:eastAsia="Times New Roman"/>
                <w:b/>
                <w:bCs/>
                <w:sz w:val="20"/>
                <w:szCs w:val="20"/>
                <w:lang w:eastAsia="en-GB"/>
              </w:rPr>
              <w:t>*Ministerial Target*</w:t>
            </w:r>
          </w:p>
          <w:p w14:paraId="3EFE0C0A" w14:textId="77777777" w:rsidR="001C5A23" w:rsidRPr="00061D8F" w:rsidRDefault="001C5A23" w:rsidP="00FC1BBF">
            <w:pPr>
              <w:rPr>
                <w:rFonts w:eastAsia="Times New Roman"/>
                <w:sz w:val="20"/>
                <w:szCs w:val="20"/>
                <w:lang w:eastAsia="en-GB"/>
              </w:rPr>
            </w:pPr>
          </w:p>
          <w:p w14:paraId="3320B818"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80%</w:t>
            </w:r>
          </w:p>
        </w:tc>
        <w:tc>
          <w:tcPr>
            <w:tcW w:w="597" w:type="pct"/>
            <w:vAlign w:val="center"/>
          </w:tcPr>
          <w:p w14:paraId="0943501B"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50%</w:t>
            </w:r>
          </w:p>
        </w:tc>
        <w:tc>
          <w:tcPr>
            <w:tcW w:w="393" w:type="pct"/>
            <w:shd w:val="clear" w:color="auto" w:fill="D9D9D9" w:themeFill="background1" w:themeFillShade="D9"/>
            <w:vAlign w:val="center"/>
          </w:tcPr>
          <w:p w14:paraId="7664D80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33%</w:t>
            </w:r>
          </w:p>
        </w:tc>
        <w:tc>
          <w:tcPr>
            <w:tcW w:w="313" w:type="pct"/>
            <w:shd w:val="clear" w:color="auto" w:fill="92D050"/>
            <w:vAlign w:val="center"/>
          </w:tcPr>
          <w:p w14:paraId="15C14610"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38%</w:t>
            </w:r>
          </w:p>
        </w:tc>
        <w:tc>
          <w:tcPr>
            <w:tcW w:w="393" w:type="pct"/>
            <w:shd w:val="clear" w:color="auto" w:fill="D9D9D9" w:themeFill="background1" w:themeFillShade="D9"/>
            <w:vAlign w:val="center"/>
          </w:tcPr>
          <w:p w14:paraId="32A99779"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33%</w:t>
            </w:r>
          </w:p>
        </w:tc>
        <w:tc>
          <w:tcPr>
            <w:tcW w:w="313" w:type="pct"/>
            <w:shd w:val="clear" w:color="auto" w:fill="92D050"/>
            <w:vAlign w:val="center"/>
          </w:tcPr>
          <w:p w14:paraId="2F24D79F"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91%</w:t>
            </w:r>
          </w:p>
        </w:tc>
        <w:tc>
          <w:tcPr>
            <w:tcW w:w="393" w:type="pct"/>
            <w:shd w:val="clear" w:color="auto" w:fill="D9D9D9" w:themeFill="background1" w:themeFillShade="D9"/>
            <w:vAlign w:val="center"/>
          </w:tcPr>
          <w:p w14:paraId="3370C05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35%</w:t>
            </w:r>
          </w:p>
        </w:tc>
        <w:tc>
          <w:tcPr>
            <w:tcW w:w="299" w:type="pct"/>
            <w:shd w:val="clear" w:color="auto" w:fill="92D050"/>
            <w:vAlign w:val="center"/>
          </w:tcPr>
          <w:p w14:paraId="07905BD9"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95%</w:t>
            </w:r>
          </w:p>
        </w:tc>
      </w:tr>
      <w:tr w:rsidR="001C5A23" w:rsidRPr="00EE2A2B" w14:paraId="726BFD12" w14:textId="77777777" w:rsidTr="00FC1BBF">
        <w:trPr>
          <w:trHeight w:val="558"/>
        </w:trPr>
        <w:tc>
          <w:tcPr>
            <w:tcW w:w="659" w:type="pct"/>
            <w:vMerge/>
            <w:vAlign w:val="center"/>
          </w:tcPr>
          <w:p w14:paraId="183D004E" w14:textId="77777777" w:rsidR="001C5A23" w:rsidRPr="00361E69" w:rsidRDefault="001C5A23" w:rsidP="00FC1BBF">
            <w:pPr>
              <w:rPr>
                <w:rFonts w:eastAsia="Times New Roman"/>
                <w:color w:val="FF0000"/>
                <w:sz w:val="20"/>
                <w:szCs w:val="20"/>
                <w:lang w:eastAsia="en-GB"/>
              </w:rPr>
            </w:pPr>
          </w:p>
        </w:tc>
        <w:tc>
          <w:tcPr>
            <w:tcW w:w="863" w:type="pct"/>
            <w:gridSpan w:val="2"/>
            <w:vAlign w:val="center"/>
          </w:tcPr>
          <w:p w14:paraId="77417FD5" w14:textId="77777777" w:rsidR="001C5A23" w:rsidRPr="00061D8F" w:rsidRDefault="001C5A23" w:rsidP="00FC1BBF">
            <w:pPr>
              <w:rPr>
                <w:rFonts w:eastAsia="Times New Roman"/>
                <w:sz w:val="20"/>
                <w:szCs w:val="20"/>
                <w:lang w:eastAsia="en-GB"/>
              </w:rPr>
            </w:pPr>
            <w:r w:rsidRPr="00061D8F">
              <w:rPr>
                <w:rFonts w:eastAsia="Times New Roman"/>
                <w:sz w:val="20"/>
                <w:lang w:eastAsia="en-GB"/>
              </w:rPr>
              <w:t xml:space="preserve">Part 2 - % of health board residents in receipt of secondary mental health services </w:t>
            </w:r>
          </w:p>
        </w:tc>
        <w:tc>
          <w:tcPr>
            <w:tcW w:w="778" w:type="pct"/>
            <w:vAlign w:val="center"/>
          </w:tcPr>
          <w:p w14:paraId="26D203DE" w14:textId="77777777" w:rsidR="001C5A23" w:rsidRPr="00061D8F" w:rsidRDefault="001C5A23" w:rsidP="00FC1BBF">
            <w:pPr>
              <w:rPr>
                <w:rFonts w:eastAsia="Times New Roman"/>
                <w:b/>
                <w:bCs/>
                <w:sz w:val="20"/>
                <w:lang w:eastAsia="en-GB"/>
              </w:rPr>
            </w:pPr>
            <w:r w:rsidRPr="00061D8F">
              <w:rPr>
                <w:rFonts w:eastAsia="Times New Roman"/>
                <w:b/>
                <w:bCs/>
                <w:sz w:val="20"/>
                <w:lang w:eastAsia="en-GB"/>
              </w:rPr>
              <w:t>*Ministerial Target*</w:t>
            </w:r>
          </w:p>
          <w:p w14:paraId="61EB2E4B" w14:textId="77777777" w:rsidR="001C5A23" w:rsidRPr="00061D8F" w:rsidRDefault="001C5A23" w:rsidP="00FC1BBF">
            <w:pPr>
              <w:rPr>
                <w:rFonts w:eastAsia="Times New Roman"/>
                <w:sz w:val="20"/>
                <w:lang w:eastAsia="en-GB"/>
              </w:rPr>
            </w:pPr>
          </w:p>
          <w:p w14:paraId="165BDA80" w14:textId="77777777" w:rsidR="001C5A23" w:rsidRPr="00061D8F" w:rsidRDefault="001C5A23" w:rsidP="00FC1BBF">
            <w:pPr>
              <w:rPr>
                <w:rFonts w:eastAsia="Times New Roman"/>
                <w:sz w:val="20"/>
                <w:szCs w:val="20"/>
                <w:lang w:eastAsia="en-GB"/>
              </w:rPr>
            </w:pPr>
            <w:r w:rsidRPr="00061D8F">
              <w:rPr>
                <w:rFonts w:eastAsia="Times New Roman"/>
                <w:sz w:val="20"/>
                <w:lang w:eastAsia="en-GB"/>
              </w:rPr>
              <w:t>90%</w:t>
            </w:r>
          </w:p>
        </w:tc>
        <w:tc>
          <w:tcPr>
            <w:tcW w:w="597" w:type="pct"/>
            <w:vAlign w:val="center"/>
          </w:tcPr>
          <w:p w14:paraId="5CDA1F83"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100%</w:t>
            </w:r>
          </w:p>
        </w:tc>
        <w:tc>
          <w:tcPr>
            <w:tcW w:w="393" w:type="pct"/>
            <w:shd w:val="clear" w:color="auto" w:fill="D9D9D9" w:themeFill="background1" w:themeFillShade="D9"/>
            <w:vAlign w:val="center"/>
          </w:tcPr>
          <w:p w14:paraId="36F7DB94"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90%</w:t>
            </w:r>
          </w:p>
        </w:tc>
        <w:tc>
          <w:tcPr>
            <w:tcW w:w="313" w:type="pct"/>
            <w:shd w:val="clear" w:color="auto" w:fill="92D050"/>
            <w:vAlign w:val="center"/>
          </w:tcPr>
          <w:p w14:paraId="5DAF8153"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100%</w:t>
            </w:r>
          </w:p>
        </w:tc>
        <w:tc>
          <w:tcPr>
            <w:tcW w:w="393" w:type="pct"/>
            <w:shd w:val="clear" w:color="auto" w:fill="D9D9D9" w:themeFill="background1" w:themeFillShade="D9"/>
            <w:vAlign w:val="center"/>
          </w:tcPr>
          <w:p w14:paraId="31012EB6"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90%</w:t>
            </w:r>
          </w:p>
        </w:tc>
        <w:tc>
          <w:tcPr>
            <w:tcW w:w="313" w:type="pct"/>
            <w:shd w:val="clear" w:color="auto" w:fill="92D050"/>
            <w:vAlign w:val="center"/>
          </w:tcPr>
          <w:p w14:paraId="1569C2A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93%</w:t>
            </w:r>
          </w:p>
        </w:tc>
        <w:tc>
          <w:tcPr>
            <w:tcW w:w="393" w:type="pct"/>
            <w:shd w:val="clear" w:color="auto" w:fill="D9D9D9" w:themeFill="background1" w:themeFillShade="D9"/>
            <w:vAlign w:val="center"/>
          </w:tcPr>
          <w:p w14:paraId="155C4B0B"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90%</w:t>
            </w:r>
          </w:p>
        </w:tc>
        <w:tc>
          <w:tcPr>
            <w:tcW w:w="299" w:type="pct"/>
            <w:shd w:val="clear" w:color="auto" w:fill="92D050"/>
            <w:vAlign w:val="center"/>
          </w:tcPr>
          <w:p w14:paraId="10B7B373"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92%</w:t>
            </w:r>
          </w:p>
        </w:tc>
      </w:tr>
      <w:tr w:rsidR="001C5A23" w:rsidRPr="00EE2A2B" w14:paraId="13ED870A" w14:textId="77777777" w:rsidTr="00FC1BBF">
        <w:trPr>
          <w:trHeight w:val="359"/>
        </w:trPr>
        <w:tc>
          <w:tcPr>
            <w:tcW w:w="5000" w:type="pct"/>
            <w:gridSpan w:val="11"/>
            <w:shd w:val="clear" w:color="auto" w:fill="5B9BD5" w:themeFill="accent1"/>
            <w:vAlign w:val="center"/>
          </w:tcPr>
          <w:p w14:paraId="33D88184" w14:textId="77777777" w:rsidR="001C5A23" w:rsidRPr="00361E69" w:rsidRDefault="001C5A23" w:rsidP="00FC1BBF">
            <w:pPr>
              <w:jc w:val="center"/>
              <w:rPr>
                <w:rFonts w:eastAsia="Times New Roman"/>
                <w:sz w:val="20"/>
                <w:szCs w:val="20"/>
                <w:lang w:eastAsia="en-GB"/>
              </w:rPr>
            </w:pPr>
            <w:r w:rsidRPr="00361E69">
              <w:rPr>
                <w:rFonts w:eastAsia="Times New Roman"/>
                <w:b/>
                <w:bCs/>
                <w:sz w:val="20"/>
                <w:szCs w:val="20"/>
                <w:lang w:eastAsia="en-GB"/>
              </w:rPr>
              <w:t>DIGITAL</w:t>
            </w:r>
          </w:p>
        </w:tc>
      </w:tr>
      <w:tr w:rsidR="001C5A23" w:rsidRPr="00361E69" w14:paraId="547520CC" w14:textId="77777777" w:rsidTr="00FC1BBF">
        <w:trPr>
          <w:trHeight w:val="660"/>
        </w:trPr>
        <w:tc>
          <w:tcPr>
            <w:tcW w:w="666" w:type="pct"/>
            <w:gridSpan w:val="2"/>
            <w:shd w:val="clear" w:color="auto" w:fill="FFE599" w:themeFill="accent4" w:themeFillTint="66"/>
            <w:vAlign w:val="center"/>
          </w:tcPr>
          <w:p w14:paraId="1A623532"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sz w:val="20"/>
                <w:szCs w:val="20"/>
                <w:lang w:eastAsia="en-GB"/>
              </w:rPr>
              <w:t>Goal</w:t>
            </w:r>
          </w:p>
        </w:tc>
        <w:tc>
          <w:tcPr>
            <w:tcW w:w="856" w:type="pct"/>
            <w:shd w:val="clear" w:color="auto" w:fill="BDD6EE" w:themeFill="accent1" w:themeFillTint="66"/>
            <w:vAlign w:val="center"/>
          </w:tcPr>
          <w:p w14:paraId="449F793C"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78" w:type="pct"/>
            <w:shd w:val="clear" w:color="auto" w:fill="BDD6EE" w:themeFill="accent1" w:themeFillTint="66"/>
            <w:vAlign w:val="center"/>
          </w:tcPr>
          <w:p w14:paraId="34FAC3DF"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13390A05"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Baseline Position</w:t>
            </w:r>
          </w:p>
          <w:p w14:paraId="0E422AA6" w14:textId="77777777" w:rsidR="001C5A23" w:rsidRPr="00361E69" w:rsidRDefault="001C5A23" w:rsidP="00FC1BBF">
            <w:pPr>
              <w:jc w:val="center"/>
              <w:rPr>
                <w:rFonts w:eastAsia="Times New Roman"/>
                <w:sz w:val="20"/>
                <w:szCs w:val="20"/>
                <w:lang w:eastAsia="en-GB"/>
              </w:rPr>
            </w:pPr>
            <w:r w:rsidRPr="00361E69">
              <w:rPr>
                <w:rFonts w:eastAsia="Times New Roman"/>
                <w:b/>
                <w:bCs/>
                <w:sz w:val="20"/>
                <w:szCs w:val="20"/>
                <w:lang w:eastAsia="en-GB"/>
              </w:rPr>
              <w:t>(March 2023)</w:t>
            </w:r>
          </w:p>
        </w:tc>
        <w:tc>
          <w:tcPr>
            <w:tcW w:w="393" w:type="pct"/>
            <w:shd w:val="clear" w:color="auto" w:fill="DBDBDB" w:themeFill="accent3" w:themeFillTint="66"/>
          </w:tcPr>
          <w:p w14:paraId="1B6AEB10"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 xml:space="preserve">July </w:t>
            </w:r>
          </w:p>
          <w:p w14:paraId="6FC88699"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7AE087DA" w14:textId="77777777" w:rsidR="001C5A23" w:rsidRPr="00361E69" w:rsidRDefault="001C5A23" w:rsidP="00FC1BBF">
            <w:pPr>
              <w:jc w:val="center"/>
              <w:rPr>
                <w:rFonts w:eastAsia="Times New Roman"/>
                <w:color w:val="FF0000"/>
                <w:sz w:val="14"/>
                <w:szCs w:val="20"/>
                <w:lang w:eastAsia="en-GB"/>
              </w:rPr>
            </w:pPr>
            <w:r w:rsidRPr="00361E69">
              <w:rPr>
                <w:rFonts w:eastAsia="Times New Roman"/>
                <w:b/>
                <w:bCs/>
                <w:sz w:val="14"/>
                <w:szCs w:val="20"/>
                <w:lang w:eastAsia="en-GB"/>
              </w:rPr>
              <w:t>FORECAST</w:t>
            </w:r>
          </w:p>
        </w:tc>
        <w:tc>
          <w:tcPr>
            <w:tcW w:w="313" w:type="pct"/>
            <w:shd w:val="clear" w:color="auto" w:fill="DBDBDB" w:themeFill="accent3" w:themeFillTint="66"/>
          </w:tcPr>
          <w:p w14:paraId="12C8A22C"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 xml:space="preserve">July </w:t>
            </w:r>
          </w:p>
          <w:p w14:paraId="36021BB8"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09EE425B" w14:textId="77777777" w:rsidR="001C5A23" w:rsidRPr="00361E69" w:rsidRDefault="001C5A23" w:rsidP="00FC1BBF">
            <w:pPr>
              <w:jc w:val="center"/>
              <w:rPr>
                <w:rFonts w:eastAsia="Times New Roman"/>
                <w:sz w:val="14"/>
                <w:szCs w:val="20"/>
                <w:lang w:eastAsia="en-GB"/>
              </w:rPr>
            </w:pPr>
            <w:r w:rsidRPr="00361E69">
              <w:rPr>
                <w:rFonts w:eastAsia="Times New Roman"/>
                <w:b/>
                <w:bCs/>
                <w:sz w:val="14"/>
                <w:szCs w:val="20"/>
                <w:lang w:eastAsia="en-GB"/>
              </w:rPr>
              <w:t xml:space="preserve">ACTUAL </w:t>
            </w:r>
          </w:p>
        </w:tc>
        <w:tc>
          <w:tcPr>
            <w:tcW w:w="393" w:type="pct"/>
            <w:shd w:val="clear" w:color="auto" w:fill="DBDBDB" w:themeFill="accent3" w:themeFillTint="66"/>
          </w:tcPr>
          <w:p w14:paraId="14744EBD"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 xml:space="preserve">Aug   </w:t>
            </w:r>
          </w:p>
          <w:p w14:paraId="4CFD6C8B"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313A0011" w14:textId="77777777" w:rsidR="001C5A23" w:rsidRPr="00361E69" w:rsidRDefault="001C5A23" w:rsidP="00FC1BBF">
            <w:pPr>
              <w:jc w:val="center"/>
              <w:rPr>
                <w:rFonts w:eastAsia="Times New Roman"/>
                <w:sz w:val="14"/>
                <w:szCs w:val="20"/>
                <w:lang w:eastAsia="en-GB"/>
              </w:rPr>
            </w:pPr>
            <w:r w:rsidRPr="00361E69">
              <w:rPr>
                <w:rFonts w:eastAsia="Times New Roman"/>
                <w:b/>
                <w:bCs/>
                <w:sz w:val="14"/>
                <w:szCs w:val="20"/>
                <w:lang w:eastAsia="en-GB"/>
              </w:rPr>
              <w:t>FORECAST</w:t>
            </w:r>
          </w:p>
        </w:tc>
        <w:tc>
          <w:tcPr>
            <w:tcW w:w="313" w:type="pct"/>
            <w:shd w:val="clear" w:color="auto" w:fill="DBDBDB" w:themeFill="accent3" w:themeFillTint="66"/>
          </w:tcPr>
          <w:p w14:paraId="1921516A"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Aug</w:t>
            </w:r>
          </w:p>
          <w:p w14:paraId="2E3CFCB1"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74B6DA14" w14:textId="77777777" w:rsidR="001C5A23" w:rsidRPr="00361E69" w:rsidRDefault="001C5A23" w:rsidP="00FC1BBF">
            <w:pPr>
              <w:jc w:val="center"/>
              <w:rPr>
                <w:rFonts w:eastAsia="Times New Roman"/>
                <w:sz w:val="14"/>
                <w:szCs w:val="20"/>
                <w:lang w:eastAsia="en-GB"/>
              </w:rPr>
            </w:pPr>
            <w:r w:rsidRPr="00361E69">
              <w:rPr>
                <w:rFonts w:eastAsia="Times New Roman"/>
                <w:b/>
                <w:bCs/>
                <w:sz w:val="14"/>
                <w:szCs w:val="20"/>
                <w:lang w:eastAsia="en-GB"/>
              </w:rPr>
              <w:t xml:space="preserve">ACTUAL </w:t>
            </w:r>
          </w:p>
        </w:tc>
        <w:tc>
          <w:tcPr>
            <w:tcW w:w="393" w:type="pct"/>
            <w:shd w:val="clear" w:color="auto" w:fill="DBDBDB" w:themeFill="accent3" w:themeFillTint="66"/>
          </w:tcPr>
          <w:p w14:paraId="25D931EB"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 xml:space="preserve">Sept  </w:t>
            </w:r>
          </w:p>
          <w:p w14:paraId="185CD991"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Q2</w:t>
            </w:r>
          </w:p>
          <w:p w14:paraId="3D13574F" w14:textId="77777777" w:rsidR="001C5A23" w:rsidRPr="00361E69" w:rsidRDefault="001C5A23" w:rsidP="00FC1BBF">
            <w:pPr>
              <w:jc w:val="center"/>
              <w:rPr>
                <w:rFonts w:eastAsia="Times New Roman"/>
                <w:sz w:val="14"/>
                <w:lang w:eastAsia="en-GB"/>
              </w:rPr>
            </w:pPr>
            <w:r w:rsidRPr="00361E69">
              <w:rPr>
                <w:rFonts w:eastAsia="Times New Roman"/>
                <w:b/>
                <w:bCs/>
                <w:sz w:val="14"/>
                <w:lang w:eastAsia="en-GB"/>
              </w:rPr>
              <w:t>FORECAST</w:t>
            </w:r>
          </w:p>
        </w:tc>
        <w:tc>
          <w:tcPr>
            <w:tcW w:w="299" w:type="pct"/>
            <w:shd w:val="clear" w:color="auto" w:fill="DBDBDB" w:themeFill="accent3" w:themeFillTint="66"/>
          </w:tcPr>
          <w:p w14:paraId="2A093E0E"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 xml:space="preserve">Sept </w:t>
            </w:r>
          </w:p>
          <w:p w14:paraId="3F9E5615"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Q2</w:t>
            </w:r>
          </w:p>
          <w:p w14:paraId="385949E8" w14:textId="77777777" w:rsidR="001C5A23" w:rsidRPr="00361E69" w:rsidRDefault="001C5A23" w:rsidP="00FC1BBF">
            <w:pPr>
              <w:jc w:val="center"/>
              <w:rPr>
                <w:rFonts w:eastAsia="Times New Roman"/>
                <w:sz w:val="14"/>
                <w:lang w:eastAsia="en-GB"/>
              </w:rPr>
            </w:pPr>
            <w:r w:rsidRPr="00361E69">
              <w:rPr>
                <w:rFonts w:eastAsia="Times New Roman"/>
                <w:b/>
                <w:bCs/>
                <w:sz w:val="14"/>
                <w:lang w:eastAsia="en-GB"/>
              </w:rPr>
              <w:t xml:space="preserve">ACTUAL </w:t>
            </w:r>
          </w:p>
        </w:tc>
      </w:tr>
      <w:tr w:rsidR="001C5A23" w:rsidRPr="00EE2A2B" w14:paraId="70F92990" w14:textId="77777777" w:rsidTr="00FC1BBF">
        <w:trPr>
          <w:trHeight w:val="660"/>
        </w:trPr>
        <w:tc>
          <w:tcPr>
            <w:tcW w:w="666" w:type="pct"/>
            <w:gridSpan w:val="2"/>
            <w:vMerge w:val="restart"/>
            <w:vAlign w:val="center"/>
          </w:tcPr>
          <w:p w14:paraId="2C7811F2"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Digital Outpatients</w:t>
            </w:r>
          </w:p>
          <w:p w14:paraId="1555309B" w14:textId="77777777" w:rsidR="001C5A23" w:rsidRPr="00361E69" w:rsidRDefault="001C5A23" w:rsidP="00FC1BBF">
            <w:pPr>
              <w:jc w:val="center"/>
              <w:rPr>
                <w:rFonts w:eastAsia="Times New Roman"/>
                <w:color w:val="FF0000"/>
                <w:sz w:val="20"/>
                <w:szCs w:val="20"/>
                <w:lang w:eastAsia="en-GB"/>
              </w:rPr>
            </w:pPr>
          </w:p>
          <w:p w14:paraId="00366CED"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HEPMA</w:t>
            </w:r>
          </w:p>
          <w:p w14:paraId="42FD5F91" w14:textId="77777777" w:rsidR="001C5A23" w:rsidRPr="00361E69" w:rsidRDefault="001C5A23" w:rsidP="00FC1BBF">
            <w:pPr>
              <w:jc w:val="center"/>
              <w:rPr>
                <w:rFonts w:eastAsia="Times New Roman"/>
                <w:color w:val="FF0000"/>
                <w:sz w:val="20"/>
                <w:szCs w:val="20"/>
                <w:lang w:eastAsia="en-GB"/>
              </w:rPr>
            </w:pPr>
          </w:p>
        </w:tc>
        <w:tc>
          <w:tcPr>
            <w:tcW w:w="856" w:type="pct"/>
            <w:vAlign w:val="center"/>
          </w:tcPr>
          <w:p w14:paraId="0D48229C" w14:textId="77777777" w:rsidR="001C5A23" w:rsidRPr="00361E69" w:rsidRDefault="001C5A23" w:rsidP="00FC1BBF">
            <w:pPr>
              <w:jc w:val="center"/>
              <w:rPr>
                <w:rFonts w:eastAsia="Times New Roman"/>
                <w:sz w:val="20"/>
                <w:szCs w:val="20"/>
                <w:lang w:eastAsia="en-GB"/>
              </w:rPr>
            </w:pPr>
            <w:r w:rsidRPr="00361E69">
              <w:rPr>
                <w:rFonts w:eastAsia="Times New Roman"/>
                <w:sz w:val="20"/>
                <w:szCs w:val="20"/>
                <w:lang w:eastAsia="en-GB"/>
              </w:rPr>
              <w:t>Deliver a hybrid mail solution such that letters can be delivered electronically within SBPP</w:t>
            </w:r>
          </w:p>
        </w:tc>
        <w:tc>
          <w:tcPr>
            <w:tcW w:w="778" w:type="pct"/>
            <w:vAlign w:val="center"/>
          </w:tcPr>
          <w:p w14:paraId="23646FDF" w14:textId="77777777" w:rsidR="001C5A23" w:rsidRPr="00361E69" w:rsidRDefault="001C5A23" w:rsidP="00FC1BBF">
            <w:pPr>
              <w:jc w:val="center"/>
              <w:rPr>
                <w:rFonts w:eastAsia="Times New Roman"/>
                <w:sz w:val="20"/>
                <w:szCs w:val="20"/>
                <w:lang w:eastAsia="en-GB"/>
              </w:rPr>
            </w:pPr>
            <w:r w:rsidRPr="00361E69">
              <w:rPr>
                <w:rFonts w:eastAsia="Times New Roman"/>
                <w:sz w:val="20"/>
                <w:szCs w:val="20"/>
                <w:lang w:eastAsia="en-GB"/>
              </w:rPr>
              <w:t>Incremental Plan (up to 34 services)</w:t>
            </w:r>
          </w:p>
        </w:tc>
        <w:tc>
          <w:tcPr>
            <w:tcW w:w="597" w:type="pct"/>
            <w:vAlign w:val="center"/>
          </w:tcPr>
          <w:p w14:paraId="5F249680"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1 service</w:t>
            </w:r>
          </w:p>
        </w:tc>
        <w:tc>
          <w:tcPr>
            <w:tcW w:w="393" w:type="pct"/>
            <w:shd w:val="clear" w:color="auto" w:fill="D9D9D9" w:themeFill="background1" w:themeFillShade="D9"/>
            <w:vAlign w:val="center"/>
          </w:tcPr>
          <w:p w14:paraId="19AE9A33"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5</w:t>
            </w:r>
          </w:p>
        </w:tc>
        <w:tc>
          <w:tcPr>
            <w:tcW w:w="313" w:type="pct"/>
            <w:shd w:val="clear" w:color="auto" w:fill="FF0000"/>
            <w:vAlign w:val="center"/>
          </w:tcPr>
          <w:p w14:paraId="5A5E4701"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1</w:t>
            </w:r>
          </w:p>
        </w:tc>
        <w:tc>
          <w:tcPr>
            <w:tcW w:w="393" w:type="pct"/>
            <w:shd w:val="clear" w:color="auto" w:fill="D9D9D9" w:themeFill="background1" w:themeFillShade="D9"/>
            <w:vAlign w:val="center"/>
          </w:tcPr>
          <w:p w14:paraId="6DD6DF35"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7</w:t>
            </w:r>
          </w:p>
        </w:tc>
        <w:tc>
          <w:tcPr>
            <w:tcW w:w="313" w:type="pct"/>
            <w:shd w:val="clear" w:color="auto" w:fill="FF0000"/>
            <w:vAlign w:val="center"/>
          </w:tcPr>
          <w:p w14:paraId="673DD908"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1</w:t>
            </w:r>
          </w:p>
        </w:tc>
        <w:tc>
          <w:tcPr>
            <w:tcW w:w="393" w:type="pct"/>
            <w:shd w:val="clear" w:color="auto" w:fill="D9D9D9" w:themeFill="background1" w:themeFillShade="D9"/>
            <w:vAlign w:val="center"/>
          </w:tcPr>
          <w:p w14:paraId="4ABBED95" w14:textId="77777777" w:rsidR="001C5A23" w:rsidRPr="00825760" w:rsidRDefault="001C5A23" w:rsidP="00FC1BBF">
            <w:pPr>
              <w:jc w:val="center"/>
              <w:rPr>
                <w:rFonts w:eastAsia="Times New Roman"/>
                <w:sz w:val="16"/>
                <w:lang w:eastAsia="en-GB"/>
              </w:rPr>
            </w:pPr>
            <w:r w:rsidRPr="00825760">
              <w:rPr>
                <w:rFonts w:eastAsia="Times New Roman"/>
                <w:sz w:val="16"/>
                <w:lang w:eastAsia="en-GB"/>
              </w:rPr>
              <w:t>9</w:t>
            </w:r>
          </w:p>
        </w:tc>
        <w:tc>
          <w:tcPr>
            <w:tcW w:w="299" w:type="pct"/>
            <w:shd w:val="clear" w:color="auto" w:fill="FF0000"/>
            <w:vAlign w:val="center"/>
          </w:tcPr>
          <w:p w14:paraId="269659A0" w14:textId="77777777" w:rsidR="001C5A23" w:rsidRPr="00825760" w:rsidRDefault="001C5A23" w:rsidP="00FC1BBF">
            <w:pPr>
              <w:jc w:val="center"/>
              <w:rPr>
                <w:rFonts w:eastAsia="Times New Roman"/>
                <w:sz w:val="16"/>
                <w:lang w:eastAsia="en-GB"/>
              </w:rPr>
            </w:pPr>
            <w:r w:rsidRPr="00825760">
              <w:rPr>
                <w:rFonts w:eastAsia="Times New Roman"/>
                <w:sz w:val="16"/>
                <w:lang w:eastAsia="en-GB"/>
              </w:rPr>
              <w:t>1</w:t>
            </w:r>
          </w:p>
        </w:tc>
      </w:tr>
      <w:tr w:rsidR="001C5A23" w:rsidRPr="00EE2A2B" w14:paraId="66F19DDC" w14:textId="77777777" w:rsidTr="00FC1BBF">
        <w:trPr>
          <w:trHeight w:val="660"/>
        </w:trPr>
        <w:tc>
          <w:tcPr>
            <w:tcW w:w="666" w:type="pct"/>
            <w:gridSpan w:val="2"/>
            <w:vMerge/>
            <w:vAlign w:val="center"/>
          </w:tcPr>
          <w:p w14:paraId="21BC5C5F" w14:textId="77777777" w:rsidR="001C5A23" w:rsidRPr="00361E69" w:rsidRDefault="001C5A23" w:rsidP="00FC1BBF">
            <w:pPr>
              <w:rPr>
                <w:rFonts w:eastAsia="Times New Roman"/>
                <w:color w:val="FF0000"/>
                <w:sz w:val="20"/>
                <w:szCs w:val="20"/>
                <w:lang w:eastAsia="en-GB"/>
              </w:rPr>
            </w:pPr>
          </w:p>
        </w:tc>
        <w:tc>
          <w:tcPr>
            <w:tcW w:w="856" w:type="pct"/>
            <w:vAlign w:val="center"/>
          </w:tcPr>
          <w:p w14:paraId="52306115" w14:textId="77777777" w:rsidR="001C5A23" w:rsidRPr="00361E69" w:rsidRDefault="001C5A23" w:rsidP="00FC1BBF">
            <w:pPr>
              <w:jc w:val="center"/>
              <w:rPr>
                <w:rFonts w:eastAsia="Times New Roman"/>
                <w:sz w:val="20"/>
                <w:szCs w:val="20"/>
                <w:lang w:eastAsia="en-GB"/>
              </w:rPr>
            </w:pPr>
            <w:r w:rsidRPr="00361E69">
              <w:rPr>
                <w:rFonts w:eastAsia="Times New Roman"/>
                <w:sz w:val="20"/>
                <w:szCs w:val="20"/>
                <w:lang w:eastAsia="en-GB"/>
              </w:rPr>
              <w:t>Proportion of inpatients wards using HEPMA/</w:t>
            </w:r>
          </w:p>
          <w:p w14:paraId="250941CA" w14:textId="77777777" w:rsidR="001C5A23" w:rsidRPr="00361E69" w:rsidRDefault="001C5A23" w:rsidP="00FC1BBF">
            <w:pPr>
              <w:jc w:val="center"/>
              <w:rPr>
                <w:rFonts w:eastAsia="Times New Roman"/>
                <w:sz w:val="20"/>
                <w:szCs w:val="20"/>
                <w:lang w:eastAsia="en-GB"/>
              </w:rPr>
            </w:pPr>
            <w:r w:rsidRPr="00361E69">
              <w:rPr>
                <w:rFonts w:eastAsia="Times New Roman"/>
                <w:sz w:val="20"/>
                <w:szCs w:val="20"/>
                <w:lang w:eastAsia="en-GB"/>
              </w:rPr>
              <w:t>% inpatients with electronic medication chart</w:t>
            </w:r>
          </w:p>
        </w:tc>
        <w:tc>
          <w:tcPr>
            <w:tcW w:w="778" w:type="pct"/>
            <w:vAlign w:val="center"/>
          </w:tcPr>
          <w:p w14:paraId="6F2DB015" w14:textId="77777777" w:rsidR="001C5A23" w:rsidRPr="00361E69" w:rsidRDefault="001C5A23" w:rsidP="00FC1BBF">
            <w:pPr>
              <w:jc w:val="center"/>
              <w:rPr>
                <w:rFonts w:eastAsia="Times New Roman"/>
                <w:sz w:val="20"/>
                <w:szCs w:val="20"/>
                <w:lang w:eastAsia="en-GB"/>
              </w:rPr>
            </w:pPr>
            <w:r w:rsidRPr="00361E69">
              <w:rPr>
                <w:rFonts w:eastAsia="Times New Roman"/>
                <w:sz w:val="20"/>
                <w:szCs w:val="20"/>
                <w:lang w:eastAsia="en-GB"/>
              </w:rPr>
              <w:t>100% Inpatients</w:t>
            </w:r>
          </w:p>
        </w:tc>
        <w:tc>
          <w:tcPr>
            <w:tcW w:w="597" w:type="pct"/>
            <w:vAlign w:val="center"/>
          </w:tcPr>
          <w:p w14:paraId="46C8FD54"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59%</w:t>
            </w:r>
          </w:p>
        </w:tc>
        <w:tc>
          <w:tcPr>
            <w:tcW w:w="393" w:type="pct"/>
            <w:shd w:val="clear" w:color="auto" w:fill="D9D9D9" w:themeFill="background1" w:themeFillShade="D9"/>
            <w:vAlign w:val="center"/>
          </w:tcPr>
          <w:p w14:paraId="27AB6858"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67%</w:t>
            </w:r>
          </w:p>
        </w:tc>
        <w:tc>
          <w:tcPr>
            <w:tcW w:w="313" w:type="pct"/>
            <w:shd w:val="clear" w:color="auto" w:fill="92D050"/>
          </w:tcPr>
          <w:p w14:paraId="75CEAFDD" w14:textId="77777777" w:rsidR="001C5A23" w:rsidRPr="00825760" w:rsidRDefault="001C5A23" w:rsidP="00FC1BBF">
            <w:pPr>
              <w:jc w:val="center"/>
              <w:rPr>
                <w:rFonts w:eastAsia="Times New Roman"/>
                <w:sz w:val="16"/>
                <w:szCs w:val="20"/>
                <w:lang w:eastAsia="en-GB"/>
              </w:rPr>
            </w:pPr>
          </w:p>
          <w:p w14:paraId="153D9E75"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70%</w:t>
            </w:r>
          </w:p>
        </w:tc>
        <w:tc>
          <w:tcPr>
            <w:tcW w:w="393" w:type="pct"/>
            <w:shd w:val="clear" w:color="auto" w:fill="D9D9D9" w:themeFill="background1" w:themeFillShade="D9"/>
            <w:vAlign w:val="center"/>
          </w:tcPr>
          <w:p w14:paraId="77F4BB01"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70%</w:t>
            </w:r>
          </w:p>
        </w:tc>
        <w:tc>
          <w:tcPr>
            <w:tcW w:w="313" w:type="pct"/>
            <w:shd w:val="clear" w:color="auto" w:fill="92D050"/>
            <w:vAlign w:val="center"/>
          </w:tcPr>
          <w:p w14:paraId="02B700AA"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75%</w:t>
            </w:r>
          </w:p>
        </w:tc>
        <w:tc>
          <w:tcPr>
            <w:tcW w:w="393" w:type="pct"/>
            <w:shd w:val="clear" w:color="auto" w:fill="D9D9D9" w:themeFill="background1" w:themeFillShade="D9"/>
            <w:vAlign w:val="center"/>
          </w:tcPr>
          <w:p w14:paraId="41A1316E" w14:textId="77777777" w:rsidR="001C5A23" w:rsidRPr="00825760" w:rsidRDefault="001C5A23" w:rsidP="00FC1BBF">
            <w:pPr>
              <w:jc w:val="center"/>
              <w:rPr>
                <w:rFonts w:eastAsia="Times New Roman"/>
                <w:sz w:val="16"/>
                <w:lang w:eastAsia="en-GB"/>
              </w:rPr>
            </w:pPr>
            <w:r w:rsidRPr="00825760">
              <w:rPr>
                <w:rFonts w:eastAsia="Times New Roman"/>
                <w:sz w:val="16"/>
                <w:lang w:eastAsia="en-GB"/>
              </w:rPr>
              <w:t>74%</w:t>
            </w:r>
          </w:p>
        </w:tc>
        <w:tc>
          <w:tcPr>
            <w:tcW w:w="299" w:type="pct"/>
            <w:shd w:val="clear" w:color="auto" w:fill="92D050"/>
            <w:vAlign w:val="center"/>
          </w:tcPr>
          <w:p w14:paraId="5FF2213A" w14:textId="77777777" w:rsidR="001C5A23" w:rsidRPr="00825760" w:rsidRDefault="001C5A23" w:rsidP="00FC1BBF">
            <w:pPr>
              <w:jc w:val="center"/>
              <w:rPr>
                <w:rFonts w:eastAsia="Times New Roman"/>
                <w:sz w:val="16"/>
                <w:lang w:eastAsia="en-GB"/>
              </w:rPr>
            </w:pPr>
            <w:r w:rsidRPr="00825760">
              <w:rPr>
                <w:rFonts w:eastAsia="Times New Roman"/>
                <w:sz w:val="16"/>
                <w:lang w:eastAsia="en-GB"/>
              </w:rPr>
              <w:t>77%</w:t>
            </w:r>
          </w:p>
        </w:tc>
      </w:tr>
    </w:tbl>
    <w:p w14:paraId="5E42016C" w14:textId="39EC617A" w:rsidR="0010709C" w:rsidRDefault="0010709C" w:rsidP="001C5A23">
      <w:pPr>
        <w:spacing w:after="0"/>
        <w:jc w:val="both"/>
        <w:rPr>
          <w:rFonts w:eastAsia="Arial"/>
          <w:b/>
          <w:color w:val="000000" w:themeColor="text1"/>
        </w:rPr>
      </w:pPr>
    </w:p>
    <w:p w14:paraId="3C646574" w14:textId="77777777" w:rsidR="0010709C" w:rsidRDefault="0010709C">
      <w:pPr>
        <w:rPr>
          <w:rFonts w:eastAsia="Arial"/>
          <w:b/>
          <w:color w:val="000000" w:themeColor="text1"/>
        </w:rPr>
      </w:pPr>
      <w:r>
        <w:rPr>
          <w:rFonts w:eastAsia="Arial"/>
          <w:b/>
          <w:color w:val="000000" w:themeColor="text1"/>
        </w:rPr>
        <w:br w:type="page"/>
      </w:r>
    </w:p>
    <w:p w14:paraId="253D79C8" w14:textId="77777777" w:rsidR="001C5A23" w:rsidRPr="00731805" w:rsidRDefault="001C5A23" w:rsidP="001C5A23">
      <w:pPr>
        <w:spacing w:after="0"/>
        <w:jc w:val="both"/>
        <w:rPr>
          <w:rFonts w:eastAsia="Arial"/>
          <w:b/>
        </w:rPr>
      </w:pPr>
      <w:r w:rsidRPr="00731805">
        <w:rPr>
          <w:rFonts w:eastAsia="Arial"/>
          <w:b/>
        </w:rPr>
        <w:lastRenderedPageBreak/>
        <w:t>Table 5: Q</w:t>
      </w:r>
      <w:r>
        <w:rPr>
          <w:rFonts w:eastAsia="Arial"/>
          <w:b/>
        </w:rPr>
        <w:t>2</w:t>
      </w:r>
      <w:r w:rsidRPr="00731805">
        <w:rPr>
          <w:rFonts w:eastAsia="Arial"/>
          <w:b/>
        </w:rPr>
        <w:t xml:space="preserve"> Delivery of Outcomes and Mitigating Actions </w:t>
      </w:r>
      <w:r>
        <w:rPr>
          <w:rFonts w:eastAsia="Arial"/>
          <w:b/>
        </w:rPr>
        <w:t>for those off track</w:t>
      </w:r>
      <w:r w:rsidRPr="00731805">
        <w:rPr>
          <w:rFonts w:eastAsia="Arial"/>
          <w:b/>
        </w:rPr>
        <w:t xml:space="preserve">   </w:t>
      </w:r>
      <w:r>
        <w:rPr>
          <w:rFonts w:eastAsia="Arial"/>
          <w:b/>
        </w:rPr>
        <w:t xml:space="preserve">   </w:t>
      </w:r>
    </w:p>
    <w:p w14:paraId="4275B690" w14:textId="77777777" w:rsidR="001C5A23" w:rsidRPr="00731805" w:rsidRDefault="001C5A23" w:rsidP="001C5A23">
      <w:pPr>
        <w:spacing w:after="0"/>
        <w:jc w:val="both"/>
        <w:rPr>
          <w:rFonts w:eastAsia="Arial"/>
          <w:b/>
          <w:color w:val="FF0000"/>
        </w:rPr>
      </w:pPr>
    </w:p>
    <w:tbl>
      <w:tblPr>
        <w:tblStyle w:val="TableGrid"/>
        <w:tblW w:w="5070" w:type="pct"/>
        <w:tblLook w:val="04A0" w:firstRow="1" w:lastRow="0" w:firstColumn="1" w:lastColumn="0" w:noHBand="0" w:noVBand="1"/>
      </w:tblPr>
      <w:tblGrid>
        <w:gridCol w:w="1980"/>
        <w:gridCol w:w="4820"/>
        <w:gridCol w:w="7343"/>
      </w:tblGrid>
      <w:tr w:rsidR="001C5A23" w:rsidRPr="00731805" w14:paraId="03222524" w14:textId="77777777" w:rsidTr="00FC1BBF">
        <w:tc>
          <w:tcPr>
            <w:tcW w:w="700" w:type="pct"/>
            <w:shd w:val="clear" w:color="auto" w:fill="9CC2E5" w:themeFill="accent1" w:themeFillTint="99"/>
            <w:vAlign w:val="center"/>
          </w:tcPr>
          <w:p w14:paraId="38E98209" w14:textId="77777777" w:rsidR="001C5A23" w:rsidRPr="00A73565" w:rsidRDefault="001C5A23" w:rsidP="00FC1BBF">
            <w:pPr>
              <w:autoSpaceDE w:val="0"/>
              <w:autoSpaceDN w:val="0"/>
              <w:adjustRightInd w:val="0"/>
              <w:jc w:val="center"/>
              <w:rPr>
                <w:rFonts w:ascii="Arial" w:eastAsia="Arial" w:hAnsi="Arial" w:cs="Arial"/>
                <w:b/>
                <w:sz w:val="20"/>
                <w:szCs w:val="20"/>
              </w:rPr>
            </w:pPr>
            <w:r w:rsidRPr="00A73565">
              <w:rPr>
                <w:rFonts w:ascii="Arial" w:eastAsia="Arial" w:hAnsi="Arial" w:cs="Arial"/>
                <w:b/>
                <w:sz w:val="20"/>
                <w:szCs w:val="20"/>
              </w:rPr>
              <w:t>System</w:t>
            </w:r>
          </w:p>
        </w:tc>
        <w:tc>
          <w:tcPr>
            <w:tcW w:w="1704" w:type="pct"/>
            <w:shd w:val="clear" w:color="auto" w:fill="9CC2E5" w:themeFill="accent1" w:themeFillTint="99"/>
            <w:vAlign w:val="center"/>
          </w:tcPr>
          <w:p w14:paraId="712E774C" w14:textId="77777777" w:rsidR="001C5A23" w:rsidRPr="00A73565" w:rsidRDefault="001C5A23" w:rsidP="00FC1BBF">
            <w:pPr>
              <w:autoSpaceDE w:val="0"/>
              <w:autoSpaceDN w:val="0"/>
              <w:adjustRightInd w:val="0"/>
              <w:jc w:val="center"/>
              <w:rPr>
                <w:rFonts w:ascii="Arial" w:eastAsia="Arial" w:hAnsi="Arial" w:cs="Arial"/>
                <w:b/>
                <w:sz w:val="20"/>
                <w:szCs w:val="20"/>
              </w:rPr>
            </w:pPr>
            <w:r w:rsidRPr="00A73565">
              <w:rPr>
                <w:rFonts w:ascii="Arial" w:eastAsia="Arial" w:hAnsi="Arial" w:cs="Arial"/>
                <w:b/>
                <w:sz w:val="20"/>
                <w:szCs w:val="20"/>
              </w:rPr>
              <w:t>Off-track Outcome</w:t>
            </w:r>
          </w:p>
        </w:tc>
        <w:tc>
          <w:tcPr>
            <w:tcW w:w="2596" w:type="pct"/>
            <w:shd w:val="clear" w:color="auto" w:fill="9CC2E5" w:themeFill="accent1" w:themeFillTint="99"/>
            <w:vAlign w:val="center"/>
          </w:tcPr>
          <w:p w14:paraId="1EA38B42" w14:textId="77777777" w:rsidR="001C5A23" w:rsidRPr="00A73565" w:rsidRDefault="001C5A23" w:rsidP="00FC1BBF">
            <w:pPr>
              <w:autoSpaceDE w:val="0"/>
              <w:autoSpaceDN w:val="0"/>
              <w:adjustRightInd w:val="0"/>
              <w:jc w:val="center"/>
              <w:rPr>
                <w:rFonts w:ascii="Arial" w:eastAsia="Arial" w:hAnsi="Arial" w:cs="Arial"/>
                <w:b/>
                <w:sz w:val="20"/>
                <w:szCs w:val="20"/>
              </w:rPr>
            </w:pPr>
            <w:r w:rsidRPr="00A73565">
              <w:rPr>
                <w:rFonts w:ascii="Arial" w:eastAsia="Arial" w:hAnsi="Arial" w:cs="Arial"/>
                <w:b/>
                <w:sz w:val="20"/>
                <w:szCs w:val="20"/>
              </w:rPr>
              <w:t>Mitigating Actions being undertaken to correct ‘off track’ performance</w:t>
            </w:r>
          </w:p>
        </w:tc>
      </w:tr>
      <w:tr w:rsidR="001C5A23" w:rsidRPr="00731805" w14:paraId="2FFC24A4" w14:textId="77777777" w:rsidTr="00FC1BBF">
        <w:trPr>
          <w:trHeight w:val="516"/>
        </w:trPr>
        <w:tc>
          <w:tcPr>
            <w:tcW w:w="700" w:type="pct"/>
            <w:tcBorders>
              <w:top w:val="single" w:sz="4" w:space="0" w:color="auto"/>
              <w:left w:val="single" w:sz="4" w:space="0" w:color="auto"/>
              <w:right w:val="single" w:sz="4" w:space="0" w:color="auto"/>
            </w:tcBorders>
            <w:shd w:val="clear" w:color="auto" w:fill="DEEAF6" w:themeFill="accent1" w:themeFillTint="33"/>
            <w:vAlign w:val="center"/>
          </w:tcPr>
          <w:p w14:paraId="4FF79877" w14:textId="77777777" w:rsidR="001C5A23" w:rsidRPr="00A73565" w:rsidRDefault="001C5A23" w:rsidP="00FC1BBF">
            <w:pPr>
              <w:autoSpaceDE w:val="0"/>
              <w:autoSpaceDN w:val="0"/>
              <w:adjustRightInd w:val="0"/>
              <w:rPr>
                <w:rFonts w:ascii="Arial" w:eastAsia="Arial" w:hAnsi="Arial" w:cs="Arial"/>
                <w:b/>
                <w:sz w:val="20"/>
                <w:szCs w:val="20"/>
              </w:rPr>
            </w:pPr>
            <w:r w:rsidRPr="00A73565">
              <w:rPr>
                <w:rFonts w:ascii="Arial" w:eastAsia="Arial" w:hAnsi="Arial" w:cs="Arial"/>
                <w:b/>
                <w:sz w:val="20"/>
                <w:szCs w:val="20"/>
              </w:rPr>
              <w:t xml:space="preserve">Cancer </w:t>
            </w:r>
          </w:p>
        </w:tc>
        <w:tc>
          <w:tcPr>
            <w:tcW w:w="1704" w:type="pct"/>
          </w:tcPr>
          <w:p w14:paraId="68A0E486" w14:textId="77777777" w:rsidR="001C5A23" w:rsidRPr="00A73565" w:rsidRDefault="001C5A23" w:rsidP="00FC1BBF">
            <w:pPr>
              <w:autoSpaceDE w:val="0"/>
              <w:autoSpaceDN w:val="0"/>
              <w:adjustRightInd w:val="0"/>
              <w:rPr>
                <w:rFonts w:ascii="Arial" w:eastAsia="Arial" w:hAnsi="Arial" w:cs="Arial"/>
                <w:sz w:val="20"/>
                <w:szCs w:val="20"/>
              </w:rPr>
            </w:pPr>
            <w:r w:rsidRPr="00A73565">
              <w:rPr>
                <w:rFonts w:ascii="Arial" w:eastAsia="Arial" w:hAnsi="Arial" w:cs="Arial"/>
                <w:sz w:val="20"/>
                <w:szCs w:val="20"/>
              </w:rPr>
              <w:t>Single Cancer Pathway Performance</w:t>
            </w:r>
          </w:p>
        </w:tc>
        <w:tc>
          <w:tcPr>
            <w:tcW w:w="2596" w:type="pct"/>
          </w:tcPr>
          <w:p w14:paraId="7F6BCA9B" w14:textId="77777777" w:rsidR="001C5A23" w:rsidRPr="00A73565" w:rsidRDefault="001C5A23" w:rsidP="00FC1BBF">
            <w:p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 xml:space="preserve">Focussed work is currently underway with the cancer backlog – the tracking function has now been centralised, the top tumour sites have developed updated recovery actions plans and weekly performance review meetings are taking place. </w:t>
            </w:r>
          </w:p>
          <w:p w14:paraId="6548AC05" w14:textId="77777777" w:rsidR="001C5A23" w:rsidRPr="00A73565" w:rsidRDefault="001C5A23" w:rsidP="00FC1BBF">
            <w:pPr>
              <w:autoSpaceDE w:val="0"/>
              <w:autoSpaceDN w:val="0"/>
              <w:adjustRightInd w:val="0"/>
              <w:jc w:val="both"/>
              <w:rPr>
                <w:rFonts w:ascii="Arial" w:eastAsia="Arial" w:hAnsi="Arial" w:cs="Arial"/>
                <w:color w:val="FF0000"/>
                <w:sz w:val="20"/>
                <w:szCs w:val="20"/>
              </w:rPr>
            </w:pPr>
            <w:r w:rsidRPr="00A73565">
              <w:rPr>
                <w:rFonts w:ascii="Arial" w:eastAsia="Arial" w:hAnsi="Arial" w:cs="Arial"/>
                <w:sz w:val="20"/>
                <w:szCs w:val="20"/>
              </w:rPr>
              <w:t>Deb Lewis, Chief Operating Officer and Raj Krishnan, Interim Medical Director have recently taken the lead for Cancer Performance delivery and are in the process of reviewing and updating the Governance Structure surrounding the Cancer service.</w:t>
            </w:r>
          </w:p>
        </w:tc>
      </w:tr>
      <w:tr w:rsidR="001C5A23" w:rsidRPr="00731805" w14:paraId="7906F3D8" w14:textId="77777777" w:rsidTr="00FC1BBF">
        <w:trPr>
          <w:trHeight w:val="274"/>
        </w:trPr>
        <w:tc>
          <w:tcPr>
            <w:tcW w:w="700" w:type="pct"/>
            <w:tcBorders>
              <w:left w:val="single" w:sz="4" w:space="0" w:color="auto"/>
              <w:right w:val="single" w:sz="4" w:space="0" w:color="auto"/>
            </w:tcBorders>
            <w:shd w:val="clear" w:color="auto" w:fill="DEEAF6" w:themeFill="accent1" w:themeFillTint="33"/>
            <w:vAlign w:val="center"/>
          </w:tcPr>
          <w:p w14:paraId="771685D6" w14:textId="77777777" w:rsidR="001C5A23" w:rsidRPr="00A73565" w:rsidRDefault="001C5A23" w:rsidP="00FC1BBF">
            <w:pPr>
              <w:autoSpaceDE w:val="0"/>
              <w:autoSpaceDN w:val="0"/>
              <w:adjustRightInd w:val="0"/>
              <w:rPr>
                <w:rFonts w:ascii="Arial" w:eastAsia="Arial" w:hAnsi="Arial" w:cs="Arial"/>
                <w:b/>
                <w:sz w:val="20"/>
                <w:szCs w:val="20"/>
              </w:rPr>
            </w:pPr>
            <w:r w:rsidRPr="00A73565">
              <w:rPr>
                <w:rFonts w:ascii="Arial" w:eastAsia="Arial" w:hAnsi="Arial" w:cs="Arial"/>
                <w:b/>
                <w:sz w:val="20"/>
                <w:szCs w:val="20"/>
              </w:rPr>
              <w:t>Unscheduled Care</w:t>
            </w:r>
          </w:p>
        </w:tc>
        <w:tc>
          <w:tcPr>
            <w:tcW w:w="1704" w:type="pct"/>
          </w:tcPr>
          <w:p w14:paraId="36194FEA" w14:textId="77777777" w:rsidR="001C5A23" w:rsidRPr="00A73565" w:rsidRDefault="001C5A23" w:rsidP="00FC1BBF">
            <w:p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Ambulance handover delays &amp; 12-hour waits</w:t>
            </w:r>
          </w:p>
        </w:tc>
        <w:tc>
          <w:tcPr>
            <w:tcW w:w="2596" w:type="pct"/>
          </w:tcPr>
          <w:p w14:paraId="041B9083" w14:textId="77777777" w:rsidR="001C5A23" w:rsidRPr="00A73565" w:rsidRDefault="001C5A23" w:rsidP="00FC1BBF">
            <w:p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UEC still remains under escalation internally within SBUHB and key service development schemes have been developed and implemented to support the recovery of UEC performance, these include;</w:t>
            </w:r>
          </w:p>
          <w:p w14:paraId="3083B686"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 xml:space="preserve">Introduction of the Continuous flow model </w:t>
            </w:r>
          </w:p>
          <w:p w14:paraId="47FE10B7"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 xml:space="preserve">WAST clinical safety plan </w:t>
            </w:r>
          </w:p>
          <w:p w14:paraId="78D414BE"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 xml:space="preserve">Advanced practice paramedic screening of the waiting demand with redirection of appropriate patients to alternative pathways </w:t>
            </w:r>
          </w:p>
          <w:p w14:paraId="7B2CBC2C"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GP review of the waiting ambulance demand and redirection to alternative community pathways, self-care or SDEC</w:t>
            </w:r>
          </w:p>
          <w:p w14:paraId="7E3BEDA0"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Focussed work on reducing the longest ambulance waits.</w:t>
            </w:r>
          </w:p>
          <w:p w14:paraId="5C1806E3"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“Step up, step down” programme within Primary care.</w:t>
            </w:r>
          </w:p>
          <w:p w14:paraId="20CD24BC"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 xml:space="preserve">Virtual wards utilisation </w:t>
            </w:r>
          </w:p>
        </w:tc>
      </w:tr>
      <w:tr w:rsidR="001C5A23" w:rsidRPr="00731805" w14:paraId="0AD7F0E1" w14:textId="77777777" w:rsidTr="00FC1BBF">
        <w:trPr>
          <w:trHeight w:val="432"/>
        </w:trPr>
        <w:tc>
          <w:tcPr>
            <w:tcW w:w="700" w:type="pct"/>
            <w:tcBorders>
              <w:top w:val="single" w:sz="12" w:space="0" w:color="808080" w:themeColor="background1" w:themeShade="80"/>
              <w:left w:val="single" w:sz="4" w:space="0" w:color="auto"/>
              <w:right w:val="single" w:sz="4" w:space="0" w:color="auto"/>
            </w:tcBorders>
            <w:shd w:val="clear" w:color="auto" w:fill="DEEAF6" w:themeFill="accent1" w:themeFillTint="33"/>
            <w:vAlign w:val="center"/>
          </w:tcPr>
          <w:p w14:paraId="1AC5A47A" w14:textId="77777777" w:rsidR="001C5A23" w:rsidRPr="00A73565" w:rsidRDefault="001C5A23" w:rsidP="00FC1BBF">
            <w:pPr>
              <w:autoSpaceDE w:val="0"/>
              <w:autoSpaceDN w:val="0"/>
              <w:adjustRightInd w:val="0"/>
              <w:rPr>
                <w:rFonts w:ascii="Arial" w:eastAsia="Arial" w:hAnsi="Arial" w:cs="Arial"/>
                <w:b/>
                <w:color w:val="FF0000"/>
                <w:sz w:val="20"/>
                <w:szCs w:val="20"/>
              </w:rPr>
            </w:pPr>
            <w:r w:rsidRPr="00A73565">
              <w:rPr>
                <w:rFonts w:ascii="Arial" w:eastAsia="Arial" w:hAnsi="Arial" w:cs="Arial"/>
                <w:b/>
                <w:sz w:val="20"/>
                <w:szCs w:val="20"/>
              </w:rPr>
              <w:t>Diagnostics</w:t>
            </w:r>
          </w:p>
        </w:tc>
        <w:tc>
          <w:tcPr>
            <w:tcW w:w="1704" w:type="pct"/>
          </w:tcPr>
          <w:p w14:paraId="2B438B4D" w14:textId="77777777" w:rsidR="001C5A23" w:rsidRPr="00A73565" w:rsidRDefault="001C5A23" w:rsidP="00FC1BBF">
            <w:pPr>
              <w:autoSpaceDE w:val="0"/>
              <w:autoSpaceDN w:val="0"/>
              <w:adjustRightInd w:val="0"/>
              <w:jc w:val="both"/>
              <w:rPr>
                <w:rFonts w:ascii="Arial" w:eastAsia="Arial" w:hAnsi="Arial" w:cs="Arial"/>
                <w:color w:val="FF0000"/>
                <w:sz w:val="20"/>
                <w:szCs w:val="20"/>
              </w:rPr>
            </w:pPr>
            <w:r w:rsidRPr="00A73565">
              <w:rPr>
                <w:rFonts w:ascii="Arial" w:eastAsia="Arial" w:hAnsi="Arial" w:cs="Arial"/>
                <w:sz w:val="20"/>
                <w:szCs w:val="20"/>
              </w:rPr>
              <w:t>Number of patients waiting over 8 weeks</w:t>
            </w:r>
          </w:p>
        </w:tc>
        <w:tc>
          <w:tcPr>
            <w:tcW w:w="2596" w:type="pct"/>
          </w:tcPr>
          <w:p w14:paraId="5943DE8A" w14:textId="77777777" w:rsidR="001C5A23" w:rsidRPr="00A73565" w:rsidRDefault="001C5A23" w:rsidP="001C5A23">
            <w:pPr>
              <w:numPr>
                <w:ilvl w:val="0"/>
                <w:numId w:val="20"/>
              </w:numPr>
              <w:rPr>
                <w:rFonts w:ascii="Arial" w:eastAsia="Times New Roman" w:hAnsi="Arial" w:cs="Arial"/>
                <w:sz w:val="20"/>
                <w:szCs w:val="20"/>
              </w:rPr>
            </w:pPr>
            <w:r w:rsidRPr="00A73565">
              <w:rPr>
                <w:rFonts w:ascii="Arial" w:eastAsia="Times New Roman" w:hAnsi="Arial" w:cs="Arial"/>
                <w:b/>
                <w:bCs/>
                <w:sz w:val="20"/>
                <w:szCs w:val="20"/>
              </w:rPr>
              <w:t xml:space="preserve">Cardiology – </w:t>
            </w:r>
          </w:p>
          <w:p w14:paraId="1BBD3E9C" w14:textId="77777777" w:rsidR="001C5A23" w:rsidRPr="00A73565" w:rsidRDefault="001C5A23" w:rsidP="001C5A23">
            <w:pPr>
              <w:numPr>
                <w:ilvl w:val="1"/>
                <w:numId w:val="20"/>
              </w:numPr>
              <w:rPr>
                <w:rFonts w:ascii="Arial" w:eastAsia="Times New Roman" w:hAnsi="Arial" w:cs="Arial"/>
                <w:sz w:val="20"/>
                <w:szCs w:val="20"/>
              </w:rPr>
            </w:pPr>
            <w:r w:rsidRPr="00A73565">
              <w:rPr>
                <w:rFonts w:ascii="Arial" w:eastAsia="Times New Roman" w:hAnsi="Arial" w:cs="Arial"/>
                <w:sz w:val="20"/>
                <w:szCs w:val="20"/>
              </w:rPr>
              <w:t xml:space="preserve">CT has slightly higher breaches than forecast due to increase in  demand and is </w:t>
            </w:r>
            <w:r w:rsidRPr="00A73565">
              <w:rPr>
                <w:rFonts w:ascii="Arial" w:eastAsia="Times New Roman" w:hAnsi="Arial" w:cs="Arial"/>
                <w:b/>
                <w:sz w:val="20"/>
                <w:szCs w:val="20"/>
              </w:rPr>
              <w:t>not on track</w:t>
            </w:r>
            <w:r w:rsidRPr="00A73565">
              <w:rPr>
                <w:rFonts w:ascii="Arial" w:eastAsia="Times New Roman" w:hAnsi="Arial" w:cs="Arial"/>
                <w:sz w:val="20"/>
                <w:szCs w:val="20"/>
              </w:rPr>
              <w:t xml:space="preserve"> to achieve zero breaches of the 8-week RTT ministerial target by 31 March 2024 within current resource. </w:t>
            </w:r>
            <w:r w:rsidRPr="00A73565">
              <w:rPr>
                <w:rFonts w:ascii="Arial" w:eastAsia="Times New Roman" w:hAnsi="Arial" w:cs="Arial"/>
                <w:b/>
                <w:sz w:val="20"/>
                <w:szCs w:val="20"/>
              </w:rPr>
              <w:t>End March 24 breach position forecast within current resource = 194 patients</w:t>
            </w:r>
            <w:r w:rsidRPr="00A73565">
              <w:rPr>
                <w:rFonts w:ascii="Arial" w:eastAsia="Times New Roman" w:hAnsi="Arial" w:cs="Arial"/>
                <w:sz w:val="20"/>
                <w:szCs w:val="20"/>
              </w:rPr>
              <w:t>.</w:t>
            </w:r>
          </w:p>
          <w:p w14:paraId="46179E6B" w14:textId="77777777" w:rsidR="001C5A23" w:rsidRPr="00A73565" w:rsidRDefault="001C5A23" w:rsidP="001C5A23">
            <w:pPr>
              <w:numPr>
                <w:ilvl w:val="1"/>
                <w:numId w:val="20"/>
              </w:numPr>
              <w:rPr>
                <w:rFonts w:ascii="Arial" w:eastAsia="Times New Roman" w:hAnsi="Arial" w:cs="Arial"/>
                <w:sz w:val="20"/>
                <w:szCs w:val="20"/>
              </w:rPr>
            </w:pPr>
            <w:r w:rsidRPr="00A73565">
              <w:rPr>
                <w:rFonts w:ascii="Arial" w:eastAsia="Times New Roman" w:hAnsi="Arial" w:cs="Arial"/>
                <w:sz w:val="20"/>
                <w:szCs w:val="20"/>
              </w:rPr>
              <w:t>MRI has slightly higher breaches than forecast and is not on track to achieve zero breaches of the 8-week RTT ministerial target by 31 March 2024 within current resource.</w:t>
            </w:r>
            <w:r w:rsidRPr="00A73565">
              <w:rPr>
                <w:rFonts w:ascii="Arial" w:eastAsia="Times New Roman" w:hAnsi="Arial" w:cs="Arial"/>
                <w:b/>
                <w:sz w:val="20"/>
                <w:szCs w:val="20"/>
              </w:rPr>
              <w:t xml:space="preserve"> End March 24 breach position forecast within current resource = 119 patients.</w:t>
            </w:r>
          </w:p>
          <w:p w14:paraId="13254E1C" w14:textId="77777777" w:rsidR="001C5A23" w:rsidRPr="00A73565" w:rsidRDefault="001C5A23" w:rsidP="00FC1BBF">
            <w:pPr>
              <w:ind w:left="1440"/>
              <w:rPr>
                <w:rFonts w:ascii="Arial" w:eastAsia="Times New Roman" w:hAnsi="Arial" w:cs="Arial"/>
                <w:sz w:val="20"/>
                <w:szCs w:val="20"/>
              </w:rPr>
            </w:pPr>
          </w:p>
          <w:p w14:paraId="1932367B" w14:textId="77777777" w:rsidR="001C5A23" w:rsidRPr="00A73565" w:rsidRDefault="001C5A23" w:rsidP="00FC1BBF">
            <w:pPr>
              <w:ind w:left="1440"/>
              <w:rPr>
                <w:rFonts w:ascii="Arial" w:hAnsi="Arial" w:cs="Arial"/>
                <w:b/>
                <w:sz w:val="20"/>
                <w:szCs w:val="20"/>
              </w:rPr>
            </w:pPr>
            <w:r w:rsidRPr="00A73565">
              <w:rPr>
                <w:rFonts w:ascii="Arial" w:eastAsia="Times New Roman" w:hAnsi="Arial" w:cs="Arial"/>
                <w:b/>
                <w:sz w:val="20"/>
                <w:szCs w:val="20"/>
              </w:rPr>
              <w:t>Additional funding is required (</w:t>
            </w:r>
            <w:r w:rsidRPr="00A73565">
              <w:rPr>
                <w:rFonts w:ascii="Arial" w:hAnsi="Arial" w:cs="Arial"/>
                <w:b/>
                <w:sz w:val="20"/>
                <w:szCs w:val="20"/>
              </w:rPr>
              <w:t>£172,000</w:t>
            </w:r>
            <w:r w:rsidRPr="00A73565">
              <w:rPr>
                <w:rFonts w:ascii="Arial" w:hAnsi="Arial" w:cs="Arial"/>
                <w:sz w:val="20"/>
                <w:szCs w:val="20"/>
              </w:rPr>
              <w:t xml:space="preserve">) </w:t>
            </w:r>
            <w:r w:rsidRPr="00A73565">
              <w:rPr>
                <w:rFonts w:ascii="Arial" w:hAnsi="Arial" w:cs="Arial"/>
                <w:b/>
                <w:sz w:val="20"/>
                <w:szCs w:val="20"/>
              </w:rPr>
              <w:t xml:space="preserve">as well as overcoming sime significant operational issues (availability of gantry time etc.) to achieve the </w:t>
            </w:r>
            <w:r w:rsidRPr="00A73565">
              <w:rPr>
                <w:rFonts w:ascii="Arial" w:hAnsi="Arial" w:cs="Arial"/>
                <w:b/>
                <w:i/>
                <w:iCs/>
                <w:sz w:val="20"/>
                <w:szCs w:val="20"/>
              </w:rPr>
              <w:t xml:space="preserve">zero breaches year-end </w:t>
            </w:r>
            <w:r w:rsidRPr="00A73565">
              <w:rPr>
                <w:rFonts w:ascii="Arial" w:hAnsi="Arial" w:cs="Arial"/>
                <w:b/>
                <w:sz w:val="20"/>
                <w:szCs w:val="20"/>
              </w:rPr>
              <w:lastRenderedPageBreak/>
              <w:t>position for Cardiac CT and MRI</w:t>
            </w:r>
            <w:r w:rsidRPr="00A73565">
              <w:rPr>
                <w:rFonts w:ascii="Arial" w:hAnsi="Arial" w:cs="Arial"/>
                <w:b/>
                <w:i/>
                <w:iCs/>
                <w:sz w:val="20"/>
                <w:szCs w:val="20"/>
              </w:rPr>
              <w:t>.</w:t>
            </w:r>
            <w:r w:rsidRPr="00A73565">
              <w:rPr>
                <w:rFonts w:ascii="Arial" w:hAnsi="Arial" w:cs="Arial"/>
                <w:b/>
                <w:sz w:val="20"/>
                <w:szCs w:val="20"/>
              </w:rPr>
              <w:t>  Deputy COO has confirmed this additional funding is currently not available.</w:t>
            </w:r>
          </w:p>
          <w:p w14:paraId="3660C9E7" w14:textId="77777777" w:rsidR="001C5A23" w:rsidRPr="00A73565" w:rsidRDefault="001C5A23" w:rsidP="00FC1BBF">
            <w:pPr>
              <w:ind w:left="1440"/>
              <w:rPr>
                <w:rFonts w:ascii="Arial" w:eastAsia="Times New Roman" w:hAnsi="Arial" w:cs="Arial"/>
                <w:b/>
                <w:sz w:val="20"/>
                <w:szCs w:val="20"/>
              </w:rPr>
            </w:pPr>
            <w:r w:rsidRPr="00A73565">
              <w:rPr>
                <w:rFonts w:ascii="Arial" w:hAnsi="Arial" w:cs="Arial"/>
                <w:sz w:val="20"/>
                <w:szCs w:val="20"/>
              </w:rPr>
              <w:t xml:space="preserve"> </w:t>
            </w:r>
          </w:p>
          <w:p w14:paraId="3A2E65C1" w14:textId="77777777" w:rsidR="001C5A23" w:rsidRPr="00A73565" w:rsidRDefault="001C5A23" w:rsidP="00FC1BBF">
            <w:pPr>
              <w:pStyle w:val="ListParagraph"/>
              <w:ind w:left="1166"/>
              <w:rPr>
                <w:rFonts w:ascii="Arial" w:hAnsi="Arial" w:cs="Arial"/>
                <w:sz w:val="20"/>
                <w:szCs w:val="20"/>
              </w:rPr>
            </w:pPr>
            <w:r w:rsidRPr="00A73565">
              <w:rPr>
                <w:rFonts w:ascii="Arial" w:hAnsi="Arial" w:cs="Arial"/>
                <w:sz w:val="20"/>
                <w:szCs w:val="20"/>
              </w:rPr>
              <w:t>c. Echo is on track to achieve zero breaches of the 8-week RTT ministerial target by 31 March 2024</w:t>
            </w:r>
          </w:p>
          <w:p w14:paraId="210277DB" w14:textId="77777777" w:rsidR="001C5A23" w:rsidRPr="00A73565" w:rsidRDefault="001C5A23" w:rsidP="001C5A23">
            <w:pPr>
              <w:numPr>
                <w:ilvl w:val="0"/>
                <w:numId w:val="20"/>
              </w:numPr>
              <w:rPr>
                <w:rFonts w:ascii="Arial" w:eastAsia="Times New Roman" w:hAnsi="Arial" w:cs="Arial"/>
                <w:sz w:val="20"/>
                <w:szCs w:val="20"/>
              </w:rPr>
            </w:pPr>
            <w:r w:rsidRPr="00A73565">
              <w:rPr>
                <w:rFonts w:ascii="Arial" w:eastAsia="Times New Roman" w:hAnsi="Arial" w:cs="Arial"/>
                <w:b/>
                <w:bCs/>
                <w:sz w:val="20"/>
                <w:szCs w:val="20"/>
              </w:rPr>
              <w:t>Endoscopy</w:t>
            </w:r>
            <w:r w:rsidRPr="00A73565">
              <w:rPr>
                <w:rFonts w:ascii="Arial" w:eastAsia="Times New Roman" w:hAnsi="Arial" w:cs="Arial"/>
                <w:sz w:val="20"/>
                <w:szCs w:val="20"/>
              </w:rPr>
              <w:t xml:space="preserve"> – Currently outperforming the submitted WG trajectory and a planned increase in activity will take place from April 2024, providing capacity from 183 patients per week, compared with 60 patients per week currently. This increase will be implemented utilising allocated additional WG funding. </w:t>
            </w:r>
          </w:p>
          <w:p w14:paraId="76BCBEC2" w14:textId="77777777" w:rsidR="001C5A23" w:rsidRPr="00A73565" w:rsidRDefault="001C5A23" w:rsidP="001C5A23">
            <w:pPr>
              <w:numPr>
                <w:ilvl w:val="0"/>
                <w:numId w:val="20"/>
              </w:numPr>
              <w:rPr>
                <w:rFonts w:ascii="Arial" w:eastAsia="Times New Roman" w:hAnsi="Arial" w:cs="Arial"/>
                <w:sz w:val="20"/>
                <w:szCs w:val="20"/>
              </w:rPr>
            </w:pPr>
            <w:r w:rsidRPr="00A73565">
              <w:rPr>
                <w:rFonts w:ascii="Arial" w:eastAsia="Times New Roman" w:hAnsi="Arial" w:cs="Arial"/>
                <w:b/>
                <w:bCs/>
                <w:sz w:val="20"/>
                <w:szCs w:val="20"/>
              </w:rPr>
              <w:t xml:space="preserve">Neurophysiology – </w:t>
            </w:r>
          </w:p>
          <w:p w14:paraId="41EF0D24" w14:textId="77777777" w:rsidR="001C5A23" w:rsidRPr="00A73565" w:rsidRDefault="001C5A23" w:rsidP="001C5A23">
            <w:pPr>
              <w:numPr>
                <w:ilvl w:val="1"/>
                <w:numId w:val="20"/>
              </w:numPr>
              <w:rPr>
                <w:rFonts w:ascii="Arial" w:eastAsia="Times New Roman" w:hAnsi="Arial" w:cs="Arial"/>
                <w:sz w:val="20"/>
                <w:szCs w:val="20"/>
              </w:rPr>
            </w:pPr>
            <w:r w:rsidRPr="00A73565">
              <w:rPr>
                <w:rFonts w:ascii="Arial" w:eastAsia="Times New Roman" w:hAnsi="Arial" w:cs="Arial"/>
                <w:sz w:val="20"/>
                <w:szCs w:val="20"/>
              </w:rPr>
              <w:t xml:space="preserve">Slightly higher breaches reported than previously forecast - Plan to manage position through Waiting List Initiatives and additional sessions. 2 Consultants are coming in from other Health Boards to undertake additional clinics (London and North Wales). </w:t>
            </w:r>
          </w:p>
        </w:tc>
      </w:tr>
      <w:tr w:rsidR="001C5A23" w:rsidRPr="00731805" w14:paraId="6B362DDE" w14:textId="77777777" w:rsidTr="00FC1BBF">
        <w:trPr>
          <w:trHeight w:val="536"/>
        </w:trPr>
        <w:tc>
          <w:tcPr>
            <w:tcW w:w="700" w:type="pct"/>
            <w:tcBorders>
              <w:top w:val="single" w:sz="12" w:space="0" w:color="808080" w:themeColor="background1" w:themeShade="80"/>
              <w:left w:val="single" w:sz="4" w:space="0" w:color="auto"/>
              <w:right w:val="single" w:sz="4" w:space="0" w:color="auto"/>
            </w:tcBorders>
            <w:shd w:val="clear" w:color="auto" w:fill="DEEAF6" w:themeFill="accent1" w:themeFillTint="33"/>
            <w:vAlign w:val="center"/>
          </w:tcPr>
          <w:p w14:paraId="19409034" w14:textId="77777777" w:rsidR="001C5A23" w:rsidRPr="00A73565" w:rsidRDefault="001C5A23" w:rsidP="00FC1BBF">
            <w:pPr>
              <w:autoSpaceDE w:val="0"/>
              <w:autoSpaceDN w:val="0"/>
              <w:adjustRightInd w:val="0"/>
              <w:rPr>
                <w:rFonts w:ascii="Arial" w:eastAsia="Arial" w:hAnsi="Arial" w:cs="Arial"/>
                <w:b/>
                <w:color w:val="FF0000"/>
                <w:sz w:val="20"/>
                <w:szCs w:val="20"/>
              </w:rPr>
            </w:pPr>
            <w:r w:rsidRPr="00A73565">
              <w:rPr>
                <w:rFonts w:ascii="Arial" w:eastAsia="Arial" w:hAnsi="Arial" w:cs="Arial"/>
                <w:b/>
                <w:sz w:val="20"/>
                <w:szCs w:val="20"/>
              </w:rPr>
              <w:lastRenderedPageBreak/>
              <w:t xml:space="preserve">Digital </w:t>
            </w:r>
          </w:p>
        </w:tc>
        <w:tc>
          <w:tcPr>
            <w:tcW w:w="1704" w:type="pct"/>
          </w:tcPr>
          <w:p w14:paraId="5CE8D1A9" w14:textId="77777777" w:rsidR="001C5A23" w:rsidRPr="00A73565" w:rsidRDefault="001C5A23" w:rsidP="00FC1BBF">
            <w:pPr>
              <w:autoSpaceDE w:val="0"/>
              <w:autoSpaceDN w:val="0"/>
              <w:adjustRightInd w:val="0"/>
              <w:jc w:val="both"/>
              <w:rPr>
                <w:rFonts w:ascii="Arial" w:eastAsia="Arial" w:hAnsi="Arial" w:cs="Arial"/>
                <w:color w:val="FF0000"/>
                <w:sz w:val="20"/>
                <w:szCs w:val="20"/>
              </w:rPr>
            </w:pPr>
            <w:r w:rsidRPr="00A73565">
              <w:rPr>
                <w:rFonts w:ascii="Arial" w:eastAsia="Times New Roman" w:hAnsi="Arial" w:cs="Arial"/>
                <w:sz w:val="20"/>
                <w:szCs w:val="20"/>
                <w:lang w:eastAsia="en-GB"/>
              </w:rPr>
              <w:t>Deliver a hybrid mail solution such that letters can be delivered electronically within SBPP</w:t>
            </w:r>
          </w:p>
        </w:tc>
        <w:tc>
          <w:tcPr>
            <w:tcW w:w="2596" w:type="pct"/>
          </w:tcPr>
          <w:p w14:paraId="6AC03821" w14:textId="77777777" w:rsidR="001C5A23" w:rsidRPr="00A73565" w:rsidRDefault="001C5A23" w:rsidP="00FC1BBF">
            <w:pPr>
              <w:autoSpaceDE w:val="0"/>
              <w:autoSpaceDN w:val="0"/>
              <w:adjustRightInd w:val="0"/>
              <w:jc w:val="both"/>
              <w:rPr>
                <w:rFonts w:ascii="Arial" w:eastAsia="Arial" w:hAnsi="Arial" w:cs="Arial"/>
                <w:color w:val="FF0000"/>
                <w:sz w:val="20"/>
                <w:szCs w:val="20"/>
              </w:rPr>
            </w:pPr>
            <w:r w:rsidRPr="00A73565">
              <w:rPr>
                <w:rFonts w:ascii="Arial" w:eastAsia="Arial" w:hAnsi="Arial" w:cs="Arial"/>
                <w:sz w:val="20"/>
                <w:szCs w:val="20"/>
              </w:rPr>
              <w:t>Progress has been slower than originally anticipated due to the delayed development of e-forms and limited access to resources. Updated trajectories show an improving position from Q3 onwards.</w:t>
            </w:r>
          </w:p>
        </w:tc>
      </w:tr>
    </w:tbl>
    <w:p w14:paraId="264A0439" w14:textId="16BCFBFB" w:rsidR="00B51F7A" w:rsidRDefault="00B51F7A" w:rsidP="00B51F7A">
      <w:pPr>
        <w:rPr>
          <w:rFonts w:ascii="Arial" w:eastAsia="Calibri" w:hAnsi="Arial" w:cs="Arial"/>
          <w:b/>
          <w:szCs w:val="24"/>
        </w:rPr>
        <w:sectPr w:rsidR="00B51F7A" w:rsidSect="00B51F7A">
          <w:footerReference w:type="default" r:id="rId28"/>
          <w:pgSz w:w="16838" w:h="11906" w:orient="landscape"/>
          <w:pgMar w:top="1440" w:right="1440" w:bottom="1440" w:left="1440" w:header="709" w:footer="709" w:gutter="0"/>
          <w:cols w:space="708"/>
          <w:docGrid w:linePitch="360"/>
        </w:sectPr>
      </w:pPr>
    </w:p>
    <w:p w14:paraId="31E5F73F" w14:textId="3BF9DFC1" w:rsidR="00B51F7A" w:rsidRPr="00A73565" w:rsidRDefault="00B51F7A" w:rsidP="0010709C">
      <w:pPr>
        <w:jc w:val="both"/>
        <w:rPr>
          <w:rFonts w:ascii="Arial" w:eastAsia="Calibri" w:hAnsi="Arial" w:cs="Arial"/>
          <w:b/>
        </w:rPr>
      </w:pPr>
      <w:r w:rsidRPr="00B51F7A">
        <w:rPr>
          <w:rFonts w:ascii="Arial" w:eastAsia="Calibri" w:hAnsi="Arial" w:cs="Arial"/>
          <w:b/>
          <w:szCs w:val="24"/>
        </w:rPr>
        <w:lastRenderedPageBreak/>
        <w:t>3</w:t>
      </w:r>
      <w:r w:rsidRPr="00A73565">
        <w:rPr>
          <w:rFonts w:ascii="Arial" w:eastAsia="Calibri" w:hAnsi="Arial" w:cs="Arial"/>
          <w:b/>
        </w:rPr>
        <w:t>.5</w:t>
      </w:r>
      <w:r w:rsidRPr="00A73565">
        <w:rPr>
          <w:rFonts w:ascii="Arial" w:hAnsi="Arial" w:cs="Arial"/>
          <w:b/>
        </w:rPr>
        <w:t xml:space="preserve"> MDS UPDATE FOR Q</w:t>
      </w:r>
      <w:r w:rsidR="00876B02" w:rsidRPr="00A73565">
        <w:rPr>
          <w:rFonts w:ascii="Arial" w:hAnsi="Arial" w:cs="Arial"/>
          <w:b/>
        </w:rPr>
        <w:t>2</w:t>
      </w:r>
      <w:r w:rsidRPr="00A73565">
        <w:rPr>
          <w:rFonts w:ascii="Arial" w:hAnsi="Arial" w:cs="Arial"/>
          <w:b/>
        </w:rPr>
        <w:t xml:space="preserve">        </w:t>
      </w:r>
    </w:p>
    <w:p w14:paraId="7CEE1F07" w14:textId="174C90B7" w:rsidR="00A73565" w:rsidRPr="00A73565" w:rsidRDefault="001C5A23" w:rsidP="0010709C">
      <w:pPr>
        <w:tabs>
          <w:tab w:val="left" w:pos="6946"/>
        </w:tabs>
        <w:jc w:val="both"/>
        <w:rPr>
          <w:rFonts w:ascii="Arial" w:hAnsi="Arial" w:cs="Arial"/>
        </w:rPr>
      </w:pPr>
      <w:r w:rsidRPr="00A73565">
        <w:rPr>
          <w:rFonts w:ascii="Arial" w:hAnsi="Arial" w:cs="Arial"/>
        </w:rPr>
        <w:t xml:space="preserve">Welsh Government have requested formal submission of the MDS updated for Q2 23/24. A copy of the Q2 actual data as provided to date is included as </w:t>
      </w:r>
      <w:r w:rsidRPr="00A73565">
        <w:rPr>
          <w:rFonts w:ascii="Arial" w:hAnsi="Arial" w:cs="Arial"/>
          <w:b/>
        </w:rPr>
        <w:t xml:space="preserve">Appendix 3 </w:t>
      </w:r>
      <w:r w:rsidRPr="00A73565">
        <w:rPr>
          <w:rFonts w:ascii="Arial" w:hAnsi="Arial" w:cs="Arial"/>
        </w:rPr>
        <w:t xml:space="preserve">and </w:t>
      </w:r>
      <w:r w:rsidR="00A73565" w:rsidRPr="00A73565">
        <w:rPr>
          <w:rFonts w:ascii="Arial" w:hAnsi="Arial" w:cs="Arial"/>
        </w:rPr>
        <w:t>this was</w:t>
      </w:r>
      <w:r w:rsidRPr="00A73565">
        <w:rPr>
          <w:rFonts w:ascii="Arial" w:hAnsi="Arial" w:cs="Arial"/>
        </w:rPr>
        <w:t xml:space="preserve"> submitted to WG following approval by Management Board.</w:t>
      </w:r>
    </w:p>
    <w:p w14:paraId="7AC6A950" w14:textId="77777777" w:rsidR="00B51F7A" w:rsidRPr="00B51F7A" w:rsidRDefault="00B51F7A" w:rsidP="0010709C">
      <w:pPr>
        <w:jc w:val="both"/>
        <w:rPr>
          <w:rFonts w:ascii="Arial" w:eastAsia="Arial" w:hAnsi="Arial" w:cs="Arial"/>
          <w:color w:val="000000" w:themeColor="text1"/>
          <w:szCs w:val="24"/>
        </w:rPr>
      </w:pPr>
      <w:r w:rsidRPr="00B51F7A">
        <w:rPr>
          <w:rFonts w:ascii="Arial" w:eastAsia="Arial" w:hAnsi="Arial" w:cs="Arial"/>
          <w:b/>
          <w:bCs/>
          <w:color w:val="000000" w:themeColor="text1"/>
          <w:szCs w:val="24"/>
        </w:rPr>
        <w:t xml:space="preserve">4. GOVERNANCE AND RISK ISSUES   </w:t>
      </w:r>
    </w:p>
    <w:p w14:paraId="4EEECE3E" w14:textId="6481C019" w:rsidR="00B51F7A" w:rsidRPr="00B51F7A" w:rsidRDefault="00B51F7A" w:rsidP="0010709C">
      <w:pPr>
        <w:autoSpaceDE w:val="0"/>
        <w:autoSpaceDN w:val="0"/>
        <w:adjustRightInd w:val="0"/>
        <w:jc w:val="both"/>
        <w:rPr>
          <w:rFonts w:ascii="Arial" w:eastAsia="Arial" w:hAnsi="Arial" w:cs="Arial"/>
          <w:szCs w:val="24"/>
        </w:rPr>
      </w:pPr>
      <w:r w:rsidRPr="00B51F7A">
        <w:rPr>
          <w:rFonts w:ascii="Arial" w:eastAsia="Arial" w:hAnsi="Arial" w:cs="Arial"/>
          <w:szCs w:val="24"/>
        </w:rPr>
        <w:t xml:space="preserve">The key risks to delivery of the </w:t>
      </w:r>
      <w:r w:rsidR="00A73565">
        <w:rPr>
          <w:rFonts w:ascii="Arial" w:eastAsia="Arial" w:hAnsi="Arial" w:cs="Arial"/>
          <w:szCs w:val="24"/>
        </w:rPr>
        <w:t xml:space="preserve">Annual Plan GMOs are </w:t>
      </w:r>
      <w:r w:rsidRPr="00B51F7A">
        <w:rPr>
          <w:rFonts w:ascii="Arial" w:eastAsia="Arial" w:hAnsi="Arial" w:cs="Arial"/>
          <w:szCs w:val="24"/>
        </w:rPr>
        <w:t>highlighted in Table 3 above, as those Q</w:t>
      </w:r>
      <w:r w:rsidR="00FD25AC">
        <w:rPr>
          <w:rFonts w:ascii="Arial" w:eastAsia="Arial" w:hAnsi="Arial" w:cs="Arial"/>
          <w:szCs w:val="24"/>
        </w:rPr>
        <w:t>2</w:t>
      </w:r>
      <w:r w:rsidRPr="00B51F7A">
        <w:rPr>
          <w:rFonts w:ascii="Arial" w:eastAsia="Arial" w:hAnsi="Arial" w:cs="Arial"/>
          <w:szCs w:val="24"/>
        </w:rPr>
        <w:t xml:space="preserve"> Methods/Milestones rated as Off Track ‘RED’.</w:t>
      </w:r>
    </w:p>
    <w:p w14:paraId="3A6AFCFC" w14:textId="77777777" w:rsidR="00B51F7A" w:rsidRPr="00B51F7A" w:rsidRDefault="00B51F7A" w:rsidP="0010709C">
      <w:pPr>
        <w:jc w:val="both"/>
        <w:rPr>
          <w:rFonts w:ascii="Arial" w:eastAsia="Arial" w:hAnsi="Arial" w:cs="Arial"/>
        </w:rPr>
      </w:pPr>
      <w:r w:rsidRPr="00B51F7A">
        <w:rPr>
          <w:rFonts w:ascii="Arial" w:eastAsia="Arial" w:hAnsi="Arial" w:cs="Arial"/>
          <w:b/>
          <w:bCs/>
        </w:rPr>
        <w:t xml:space="preserve">5. FINANCIAL IMPLICATIONS   </w:t>
      </w:r>
    </w:p>
    <w:p w14:paraId="16975ADB" w14:textId="7B6B5D03" w:rsidR="00FD25AC" w:rsidRPr="00FD25AC" w:rsidRDefault="00FD25AC" w:rsidP="0010709C">
      <w:pPr>
        <w:jc w:val="both"/>
        <w:rPr>
          <w:rFonts w:ascii="Arial" w:eastAsia="Arial" w:hAnsi="Arial" w:cs="Arial"/>
          <w:szCs w:val="24"/>
        </w:rPr>
      </w:pPr>
      <w:r w:rsidRPr="00FD25AC">
        <w:rPr>
          <w:rFonts w:ascii="Arial" w:eastAsia="Arial" w:hAnsi="Arial" w:cs="Arial"/>
          <w:szCs w:val="24"/>
        </w:rPr>
        <w:t xml:space="preserve">The Health Board (HB) developed and submitted a 3-year plan at the end of May 2023 showing an anticipated deficit of £86.6m. At the end of Quarter 2 the Health Board is overspent Year To Date by £65.2m, which is £17.8m above the Financial Plan submitted. Work has been underway since the start of the Financial Year to address the challenges in delivering the £86.6m deficit plan, aligned to the agreed Escalation process. Full details are provided to the Performance &amp; Finance Committee on a monthly basis. </w:t>
      </w:r>
    </w:p>
    <w:p w14:paraId="37F2BE84" w14:textId="77777777" w:rsidR="00B51F7A" w:rsidRPr="00B51F7A" w:rsidRDefault="00B51F7A" w:rsidP="0010709C">
      <w:pPr>
        <w:spacing w:line="257" w:lineRule="auto"/>
        <w:jc w:val="both"/>
        <w:rPr>
          <w:rFonts w:ascii="Arial" w:eastAsia="Arial" w:hAnsi="Arial" w:cs="Arial"/>
          <w:b/>
          <w:szCs w:val="24"/>
        </w:rPr>
      </w:pPr>
      <w:r w:rsidRPr="00B51F7A">
        <w:rPr>
          <w:rFonts w:ascii="Arial" w:eastAsia="Arial" w:hAnsi="Arial" w:cs="Arial"/>
          <w:b/>
          <w:szCs w:val="24"/>
        </w:rPr>
        <w:t xml:space="preserve">6. WORKFORCE IMPLICATIONS </w:t>
      </w:r>
    </w:p>
    <w:p w14:paraId="49CE0BB9" w14:textId="77777777" w:rsidR="00FD25AC" w:rsidRPr="00FD25AC" w:rsidRDefault="00FD25AC" w:rsidP="0010709C">
      <w:pPr>
        <w:jc w:val="both"/>
        <w:rPr>
          <w:rFonts w:ascii="Arial" w:hAnsi="Arial" w:cs="Arial"/>
        </w:rPr>
      </w:pPr>
      <w:r w:rsidRPr="00FD25AC">
        <w:rPr>
          <w:rFonts w:ascii="Arial" w:hAnsi="Arial" w:cs="Arial"/>
        </w:rPr>
        <w:t xml:space="preserve">Emerging workforce risks and implications raised at current period include: </w:t>
      </w:r>
    </w:p>
    <w:p w14:paraId="00A4A023" w14:textId="77777777" w:rsidR="00FD25AC" w:rsidRPr="00FD25AC" w:rsidRDefault="00FD25AC" w:rsidP="0010709C">
      <w:pPr>
        <w:pStyle w:val="ListParagraph"/>
        <w:numPr>
          <w:ilvl w:val="0"/>
          <w:numId w:val="14"/>
        </w:numPr>
        <w:spacing w:line="252" w:lineRule="auto"/>
        <w:jc w:val="both"/>
        <w:rPr>
          <w:rFonts w:ascii="Arial" w:hAnsi="Arial" w:cs="Arial"/>
        </w:rPr>
      </w:pPr>
      <w:r w:rsidRPr="00FD25AC">
        <w:rPr>
          <w:rFonts w:ascii="Arial" w:hAnsi="Arial" w:cs="Arial"/>
        </w:rPr>
        <w:t>Delayed or unsuccessful recruitment continues to be raised as a workforce risk for some methods this quarter. Recruitment plans need to be reviewed to include feasible timescales and, where likelihood of success is considered to be low, alternative options need to be considered e.g. changes in skill mix, alternative sources (e.g. trainees/ apprentices) and new ways of working to facilitate workforce availability</w:t>
      </w:r>
    </w:p>
    <w:p w14:paraId="46A00FB8" w14:textId="77777777" w:rsidR="00FD25AC" w:rsidRPr="00FD25AC" w:rsidRDefault="00FD25AC" w:rsidP="0010709C">
      <w:pPr>
        <w:pStyle w:val="ListParagraph"/>
        <w:numPr>
          <w:ilvl w:val="0"/>
          <w:numId w:val="21"/>
        </w:numPr>
        <w:spacing w:line="252" w:lineRule="auto"/>
        <w:jc w:val="both"/>
        <w:rPr>
          <w:rFonts w:ascii="Arial" w:hAnsi="Arial" w:cs="Arial"/>
        </w:rPr>
      </w:pPr>
      <w:r w:rsidRPr="00FD25AC">
        <w:rPr>
          <w:rFonts w:ascii="Arial" w:hAnsi="Arial" w:cs="Arial"/>
        </w:rPr>
        <w:t>Sickness absence has been raised as a key risk in the delivery of a number of methods this quarter. This particularly impacts areas where there are small teams or key individuals. Proactive sickness absence management and earlier intervention of wellbeing services may support. Additionally where it is identified that the delivery of a method is dependent on a small number of staff, it would be beneficial to consider alternative options for managing workforce changes</w:t>
      </w:r>
    </w:p>
    <w:p w14:paraId="0587D7BF" w14:textId="77777777" w:rsidR="00FD25AC" w:rsidRPr="00FD25AC" w:rsidRDefault="00FD25AC" w:rsidP="0010709C">
      <w:pPr>
        <w:pStyle w:val="ListParagraph"/>
        <w:numPr>
          <w:ilvl w:val="0"/>
          <w:numId w:val="21"/>
        </w:numPr>
        <w:spacing w:line="252" w:lineRule="auto"/>
        <w:jc w:val="both"/>
        <w:rPr>
          <w:rFonts w:ascii="Arial" w:hAnsi="Arial" w:cs="Arial"/>
        </w:rPr>
      </w:pPr>
      <w:r w:rsidRPr="00FD25AC">
        <w:rPr>
          <w:rFonts w:ascii="Arial" w:hAnsi="Arial" w:cs="Arial"/>
        </w:rPr>
        <w:t xml:space="preserve">Some Organisational Change Processes (OCPs) continue to be delayed, requiring earlier/further engagement with the staff affected </w:t>
      </w:r>
    </w:p>
    <w:p w14:paraId="476C676B" w14:textId="77777777" w:rsidR="00FD25AC" w:rsidRPr="00FD25AC" w:rsidRDefault="00FD25AC" w:rsidP="0010709C">
      <w:pPr>
        <w:spacing w:line="257" w:lineRule="auto"/>
        <w:jc w:val="both"/>
        <w:rPr>
          <w:rFonts w:ascii="Arial" w:hAnsi="Arial" w:cs="Arial"/>
        </w:rPr>
      </w:pPr>
      <w:r w:rsidRPr="00FD25AC">
        <w:rPr>
          <w:rFonts w:ascii="Arial" w:hAnsi="Arial" w:cs="Arial"/>
        </w:rPr>
        <w:t>A number of interdependences (e.g. funding sources), both internally and externally, have resulted in uncertainty and delay to the delivery of some workforce changes. Future planning of GMOs may benefit from earlier and more robust workforce/financial evaluation.</w:t>
      </w:r>
    </w:p>
    <w:p w14:paraId="3D848491" w14:textId="77777777" w:rsidR="00B51F7A" w:rsidRPr="00B51F7A" w:rsidRDefault="00B51F7A" w:rsidP="0010709C">
      <w:pPr>
        <w:jc w:val="both"/>
        <w:rPr>
          <w:rFonts w:ascii="Arial" w:eastAsia="Arial" w:hAnsi="Arial" w:cs="Arial"/>
          <w:color w:val="000000" w:themeColor="text1"/>
        </w:rPr>
      </w:pPr>
      <w:r w:rsidRPr="00B51F7A">
        <w:rPr>
          <w:rFonts w:ascii="Arial" w:eastAsia="Arial" w:hAnsi="Arial" w:cs="Arial"/>
          <w:b/>
          <w:bCs/>
          <w:color w:val="000000" w:themeColor="text1"/>
        </w:rPr>
        <w:t>7. RECOMMENDATION</w:t>
      </w:r>
    </w:p>
    <w:p w14:paraId="1FDE7363" w14:textId="77777777" w:rsidR="00B51F7A" w:rsidRPr="00B51F7A" w:rsidRDefault="00B51F7A" w:rsidP="0010709C">
      <w:pPr>
        <w:ind w:right="96"/>
        <w:jc w:val="both"/>
        <w:rPr>
          <w:rFonts w:ascii="Arial" w:eastAsia="Arial" w:hAnsi="Arial" w:cs="Arial"/>
          <w:szCs w:val="24"/>
        </w:rPr>
      </w:pPr>
      <w:r w:rsidRPr="00B51F7A">
        <w:rPr>
          <w:rFonts w:ascii="Arial" w:eastAsia="Arial" w:hAnsi="Arial" w:cs="Arial"/>
          <w:szCs w:val="24"/>
        </w:rPr>
        <w:t>The Board is asked to:</w:t>
      </w:r>
    </w:p>
    <w:p w14:paraId="1D731ADC" w14:textId="77777777" w:rsidR="0010709C" w:rsidRPr="00A73565" w:rsidRDefault="0010709C" w:rsidP="0010709C">
      <w:pPr>
        <w:pStyle w:val="ListParagraph"/>
        <w:numPr>
          <w:ilvl w:val="0"/>
          <w:numId w:val="1"/>
        </w:numPr>
        <w:spacing w:after="0" w:line="240" w:lineRule="auto"/>
        <w:jc w:val="both"/>
        <w:rPr>
          <w:rFonts w:ascii="Arial" w:eastAsia="Arial" w:hAnsi="Arial" w:cs="Arial"/>
          <w:color w:val="000000" w:themeColor="text1"/>
        </w:rPr>
      </w:pPr>
      <w:r w:rsidRPr="0073421D">
        <w:rPr>
          <w:rFonts w:ascii="Arial" w:eastAsia="Arial" w:hAnsi="Arial" w:cs="Arial"/>
          <w:b/>
          <w:bCs/>
          <w:color w:val="000000" w:themeColor="text1"/>
        </w:rPr>
        <w:t xml:space="preserve">NOTE </w:t>
      </w:r>
      <w:r w:rsidRPr="0073421D">
        <w:rPr>
          <w:rFonts w:ascii="Arial" w:eastAsia="Arial" w:hAnsi="Arial" w:cs="Arial"/>
          <w:color w:val="000000" w:themeColor="text1"/>
        </w:rPr>
        <w:t>the areas of achievements t</w:t>
      </w:r>
      <w:r>
        <w:rPr>
          <w:rFonts w:ascii="Arial" w:eastAsia="Arial" w:hAnsi="Arial" w:cs="Arial"/>
          <w:color w:val="000000" w:themeColor="text1"/>
        </w:rPr>
        <w:t xml:space="preserve">o deliver the Annual Plan in Q2 and the </w:t>
      </w:r>
      <w:r w:rsidRPr="00A73565">
        <w:rPr>
          <w:rFonts w:ascii="Arial" w:eastAsia="Arial" w:hAnsi="Arial" w:cs="Arial"/>
          <w:color w:val="000000" w:themeColor="text1"/>
        </w:rPr>
        <w:t>mitigating actions against GMOs which are off-track</w:t>
      </w:r>
      <w:r>
        <w:rPr>
          <w:rFonts w:ascii="Arial" w:eastAsia="Arial" w:hAnsi="Arial" w:cs="Arial"/>
          <w:color w:val="000000" w:themeColor="text1"/>
        </w:rPr>
        <w:t>, agreed by Management Board on 15</w:t>
      </w:r>
      <w:r w:rsidRPr="00A73565">
        <w:rPr>
          <w:rFonts w:ascii="Arial" w:eastAsia="Arial" w:hAnsi="Arial" w:cs="Arial"/>
          <w:color w:val="000000" w:themeColor="text1"/>
          <w:vertAlign w:val="superscript"/>
        </w:rPr>
        <w:t>th</w:t>
      </w:r>
      <w:r>
        <w:rPr>
          <w:rFonts w:ascii="Arial" w:eastAsia="Arial" w:hAnsi="Arial" w:cs="Arial"/>
          <w:color w:val="000000" w:themeColor="text1"/>
        </w:rPr>
        <w:t xml:space="preserve"> November.</w:t>
      </w:r>
    </w:p>
    <w:p w14:paraId="1C06AD7D" w14:textId="075776DC" w:rsidR="0010709C" w:rsidRDefault="0010709C" w:rsidP="0010709C">
      <w:pPr>
        <w:pStyle w:val="ListParagraph"/>
        <w:numPr>
          <w:ilvl w:val="0"/>
          <w:numId w:val="1"/>
        </w:numPr>
        <w:ind w:right="96"/>
        <w:jc w:val="both"/>
        <w:rPr>
          <w:rFonts w:ascii="Arial" w:hAnsi="Arial" w:cs="Arial"/>
        </w:rPr>
      </w:pPr>
      <w:r>
        <w:rPr>
          <w:rFonts w:ascii="Arial" w:hAnsi="Arial" w:cs="Arial"/>
          <w:b/>
        </w:rPr>
        <w:t xml:space="preserve">ENDORSE </w:t>
      </w:r>
      <w:r w:rsidRPr="0073421D">
        <w:rPr>
          <w:rFonts w:ascii="Arial" w:hAnsi="Arial" w:cs="Arial"/>
        </w:rPr>
        <w:t>updated MDS for Quarter 2</w:t>
      </w:r>
      <w:r>
        <w:rPr>
          <w:rFonts w:ascii="Arial" w:hAnsi="Arial" w:cs="Arial"/>
        </w:rPr>
        <w:t xml:space="preserve"> which was submitted to WG following approval by Management Board on 15</w:t>
      </w:r>
      <w:r w:rsidRPr="00A73565">
        <w:rPr>
          <w:rFonts w:ascii="Arial" w:hAnsi="Arial" w:cs="Arial"/>
          <w:vertAlign w:val="superscript"/>
        </w:rPr>
        <w:t>th</w:t>
      </w:r>
      <w:r>
        <w:rPr>
          <w:rFonts w:ascii="Arial" w:hAnsi="Arial" w:cs="Arial"/>
        </w:rPr>
        <w:t xml:space="preserve"> November.</w:t>
      </w:r>
    </w:p>
    <w:p w14:paraId="2F330CAC" w14:textId="77777777" w:rsidR="0010709C" w:rsidRDefault="0010709C">
      <w:pPr>
        <w:rPr>
          <w:rFonts w:ascii="Arial" w:hAnsi="Arial" w:cs="Arial"/>
        </w:rPr>
      </w:pPr>
      <w:r>
        <w:rPr>
          <w:rFonts w:ascii="Arial" w:hAnsi="Arial" w:cs="Arial"/>
        </w:rPr>
        <w:br w:type="page"/>
      </w:r>
    </w:p>
    <w:p w14:paraId="31887A1E" w14:textId="77777777" w:rsidR="00C33A04" w:rsidRDefault="00C33A04" w:rsidP="0010709C">
      <w:pPr>
        <w:ind w:right="96"/>
      </w:pPr>
    </w:p>
    <w:tbl>
      <w:tblPr>
        <w:tblStyle w:val="TableGrid"/>
        <w:tblW w:w="9245" w:type="dxa"/>
        <w:tblLayout w:type="fixed"/>
        <w:tblLook w:val="04A0" w:firstRow="1" w:lastRow="0" w:firstColumn="1" w:lastColumn="0" w:noHBand="0" w:noVBand="1"/>
      </w:tblPr>
      <w:tblGrid>
        <w:gridCol w:w="1809"/>
        <w:gridCol w:w="5812"/>
        <w:gridCol w:w="1624"/>
      </w:tblGrid>
      <w:tr w:rsidR="00034194" w:rsidRPr="00034194" w14:paraId="63C7A9D1" w14:textId="77777777" w:rsidTr="00C95B3C">
        <w:tc>
          <w:tcPr>
            <w:tcW w:w="9245" w:type="dxa"/>
            <w:gridSpan w:val="3"/>
            <w:shd w:val="clear" w:color="auto" w:fill="D5DCE4" w:themeFill="text2" w:themeFillTint="33"/>
          </w:tcPr>
          <w:p w14:paraId="010FBA7F" w14:textId="15546D2E" w:rsidR="00034194" w:rsidRPr="00034194" w:rsidRDefault="00BC2CDB">
            <w:pPr>
              <w:rPr>
                <w:rFonts w:ascii="Arial" w:hAnsi="Arial" w:cs="Arial"/>
                <w:b/>
                <w:sz w:val="24"/>
                <w:szCs w:val="24"/>
              </w:rPr>
            </w:pPr>
            <w:r>
              <w:rPr>
                <w:rFonts w:ascii="Arial" w:hAnsi="Arial" w:cs="Arial"/>
                <w:b/>
                <w:sz w:val="24"/>
                <w:szCs w:val="24"/>
              </w:rPr>
              <w:t>G</w:t>
            </w:r>
            <w:r w:rsidR="0020539A">
              <w:rPr>
                <w:rFonts w:ascii="Arial" w:hAnsi="Arial" w:cs="Arial"/>
                <w:b/>
                <w:sz w:val="24"/>
                <w:szCs w:val="24"/>
              </w:rPr>
              <w:t>overnance and Assurance</w:t>
            </w:r>
          </w:p>
          <w:p w14:paraId="5372522F" w14:textId="77777777" w:rsidR="00034194" w:rsidRPr="00034194" w:rsidRDefault="00034194">
            <w:pPr>
              <w:rPr>
                <w:rFonts w:ascii="Arial" w:hAnsi="Arial" w:cs="Arial"/>
                <w:sz w:val="24"/>
                <w:szCs w:val="24"/>
              </w:rPr>
            </w:pPr>
          </w:p>
        </w:tc>
      </w:tr>
      <w:tr w:rsidR="00F5324A" w:rsidRPr="00034194" w14:paraId="65E2BB68" w14:textId="77777777" w:rsidTr="00F5324A">
        <w:tc>
          <w:tcPr>
            <w:tcW w:w="1809" w:type="dxa"/>
            <w:vMerge w:val="restart"/>
          </w:tcPr>
          <w:p w14:paraId="7DCAACEF" w14:textId="77777777" w:rsidR="00F5324A" w:rsidRDefault="00F5324A">
            <w:pPr>
              <w:rPr>
                <w:rFonts w:ascii="Arial" w:hAnsi="Arial" w:cs="Arial"/>
                <w:b/>
                <w:sz w:val="24"/>
                <w:szCs w:val="24"/>
              </w:rPr>
            </w:pPr>
            <w:r>
              <w:rPr>
                <w:rFonts w:ascii="Arial" w:hAnsi="Arial" w:cs="Arial"/>
                <w:b/>
                <w:sz w:val="24"/>
                <w:szCs w:val="24"/>
              </w:rPr>
              <w:t>Link to Enabling Objectives</w:t>
            </w:r>
          </w:p>
          <w:p w14:paraId="6359503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2"/>
            <w:shd w:val="clear" w:color="auto" w:fill="BDD6EE" w:themeFill="accent1" w:themeFillTint="66"/>
          </w:tcPr>
          <w:p w14:paraId="746871C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AA5AACA" w14:textId="77777777" w:rsidTr="00F5324A">
        <w:tc>
          <w:tcPr>
            <w:tcW w:w="1809" w:type="dxa"/>
            <w:vMerge/>
          </w:tcPr>
          <w:p w14:paraId="463C8163" w14:textId="77777777" w:rsidR="00F5324A" w:rsidRPr="00034194" w:rsidRDefault="00F5324A">
            <w:pPr>
              <w:rPr>
                <w:rFonts w:ascii="Arial" w:hAnsi="Arial" w:cs="Arial"/>
                <w:b/>
                <w:sz w:val="24"/>
                <w:szCs w:val="24"/>
              </w:rPr>
            </w:pPr>
          </w:p>
        </w:tc>
        <w:tc>
          <w:tcPr>
            <w:tcW w:w="5812" w:type="dxa"/>
          </w:tcPr>
          <w:p w14:paraId="1A3C8F6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05727FC" w14:textId="5390A959" w:rsidR="00F5324A" w:rsidRPr="00F5324A" w:rsidRDefault="00B51F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1006DC6" w14:textId="77777777" w:rsidTr="00F5324A">
        <w:tc>
          <w:tcPr>
            <w:tcW w:w="1809" w:type="dxa"/>
            <w:vMerge/>
          </w:tcPr>
          <w:p w14:paraId="5095E2B8" w14:textId="77777777" w:rsidR="00F5324A" w:rsidRPr="00034194" w:rsidRDefault="00F5324A">
            <w:pPr>
              <w:rPr>
                <w:rFonts w:ascii="Arial" w:hAnsi="Arial" w:cs="Arial"/>
                <w:b/>
                <w:sz w:val="24"/>
                <w:szCs w:val="24"/>
              </w:rPr>
            </w:pPr>
          </w:p>
        </w:tc>
        <w:tc>
          <w:tcPr>
            <w:tcW w:w="5812" w:type="dxa"/>
          </w:tcPr>
          <w:p w14:paraId="212796C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6D0BD72" w14:textId="33B724E4" w:rsidR="00F5324A" w:rsidRPr="00F5324A" w:rsidRDefault="00B51F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175C08B" w14:textId="77777777" w:rsidTr="00F5324A">
        <w:tc>
          <w:tcPr>
            <w:tcW w:w="1809" w:type="dxa"/>
            <w:vMerge/>
          </w:tcPr>
          <w:p w14:paraId="587FF09D" w14:textId="77777777" w:rsidR="00F5324A" w:rsidRPr="00034194" w:rsidRDefault="00F5324A">
            <w:pPr>
              <w:rPr>
                <w:rFonts w:ascii="Arial" w:hAnsi="Arial" w:cs="Arial"/>
                <w:b/>
                <w:sz w:val="24"/>
                <w:szCs w:val="24"/>
              </w:rPr>
            </w:pPr>
          </w:p>
        </w:tc>
        <w:tc>
          <w:tcPr>
            <w:tcW w:w="5812" w:type="dxa"/>
          </w:tcPr>
          <w:p w14:paraId="3F3E8CE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DB059E6" w14:textId="3071C011" w:rsidR="00F5324A" w:rsidRPr="00F5324A" w:rsidRDefault="00B51F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C0BA57" w14:textId="77777777" w:rsidTr="00F5324A">
        <w:tc>
          <w:tcPr>
            <w:tcW w:w="1809" w:type="dxa"/>
            <w:vMerge/>
          </w:tcPr>
          <w:p w14:paraId="2D68753B" w14:textId="77777777" w:rsidR="00F5324A" w:rsidRPr="00034194" w:rsidRDefault="00F5324A" w:rsidP="00C107F2">
            <w:pPr>
              <w:rPr>
                <w:rFonts w:ascii="Arial" w:hAnsi="Arial" w:cs="Arial"/>
                <w:b/>
                <w:sz w:val="24"/>
                <w:szCs w:val="24"/>
              </w:rPr>
            </w:pPr>
          </w:p>
        </w:tc>
        <w:tc>
          <w:tcPr>
            <w:tcW w:w="7436" w:type="dxa"/>
            <w:gridSpan w:val="2"/>
            <w:shd w:val="clear" w:color="auto" w:fill="BDD6EE" w:themeFill="accent1" w:themeFillTint="66"/>
          </w:tcPr>
          <w:p w14:paraId="1B661F0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AD19CBA" w14:textId="77777777" w:rsidTr="00F5324A">
        <w:tc>
          <w:tcPr>
            <w:tcW w:w="1809" w:type="dxa"/>
            <w:vMerge/>
          </w:tcPr>
          <w:p w14:paraId="77B965EE" w14:textId="77777777" w:rsidR="00F5324A" w:rsidRPr="00034194" w:rsidRDefault="00F5324A" w:rsidP="00C107F2">
            <w:pPr>
              <w:rPr>
                <w:rFonts w:ascii="Arial" w:hAnsi="Arial" w:cs="Arial"/>
                <w:b/>
                <w:sz w:val="24"/>
                <w:szCs w:val="24"/>
              </w:rPr>
            </w:pPr>
          </w:p>
        </w:tc>
        <w:tc>
          <w:tcPr>
            <w:tcW w:w="5812" w:type="dxa"/>
          </w:tcPr>
          <w:p w14:paraId="1E8862DC"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1454E16" w14:textId="262426F4" w:rsidR="00F5324A" w:rsidRPr="00F5324A" w:rsidRDefault="00B51F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FB70DFC" w14:textId="77777777" w:rsidTr="00F5324A">
        <w:tc>
          <w:tcPr>
            <w:tcW w:w="1809" w:type="dxa"/>
            <w:vMerge/>
          </w:tcPr>
          <w:p w14:paraId="2676536E" w14:textId="77777777" w:rsidR="00F5324A" w:rsidRPr="00034194" w:rsidRDefault="00F5324A" w:rsidP="00C107F2">
            <w:pPr>
              <w:rPr>
                <w:rFonts w:ascii="Arial" w:hAnsi="Arial" w:cs="Arial"/>
                <w:b/>
                <w:sz w:val="24"/>
                <w:szCs w:val="24"/>
              </w:rPr>
            </w:pPr>
          </w:p>
        </w:tc>
        <w:tc>
          <w:tcPr>
            <w:tcW w:w="5812" w:type="dxa"/>
          </w:tcPr>
          <w:p w14:paraId="246B5DD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5FC6B8E" w14:textId="243EAA8E" w:rsidR="00F5324A" w:rsidRPr="00F5324A" w:rsidRDefault="00B51F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06325E" w14:textId="77777777" w:rsidTr="00F5324A">
        <w:tc>
          <w:tcPr>
            <w:tcW w:w="1809" w:type="dxa"/>
            <w:vMerge/>
          </w:tcPr>
          <w:p w14:paraId="2CA06FDD" w14:textId="77777777" w:rsidR="00F5324A" w:rsidRPr="00034194" w:rsidRDefault="00F5324A" w:rsidP="00C107F2">
            <w:pPr>
              <w:rPr>
                <w:rFonts w:ascii="Arial" w:hAnsi="Arial" w:cs="Arial"/>
                <w:b/>
                <w:sz w:val="24"/>
                <w:szCs w:val="24"/>
              </w:rPr>
            </w:pPr>
          </w:p>
        </w:tc>
        <w:tc>
          <w:tcPr>
            <w:tcW w:w="5812" w:type="dxa"/>
          </w:tcPr>
          <w:p w14:paraId="21F039B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7E3FA4E" w14:textId="60936DEA" w:rsidR="00F5324A" w:rsidRPr="00F5324A" w:rsidRDefault="00B51F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6263AB0" w14:textId="77777777" w:rsidTr="00F5324A">
        <w:tc>
          <w:tcPr>
            <w:tcW w:w="1809" w:type="dxa"/>
            <w:vMerge/>
          </w:tcPr>
          <w:p w14:paraId="28C7042F" w14:textId="77777777" w:rsidR="00F5324A" w:rsidRPr="00034194" w:rsidRDefault="00F5324A" w:rsidP="00C107F2">
            <w:pPr>
              <w:rPr>
                <w:rFonts w:ascii="Arial" w:hAnsi="Arial" w:cs="Arial"/>
                <w:b/>
                <w:sz w:val="24"/>
                <w:szCs w:val="24"/>
              </w:rPr>
            </w:pPr>
          </w:p>
        </w:tc>
        <w:tc>
          <w:tcPr>
            <w:tcW w:w="5812" w:type="dxa"/>
          </w:tcPr>
          <w:p w14:paraId="75F8563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3105F56" w14:textId="28A6AB44" w:rsidR="00F5324A" w:rsidRPr="00F5324A" w:rsidRDefault="00B51F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13D6025" w14:textId="77777777" w:rsidTr="00F5324A">
        <w:tc>
          <w:tcPr>
            <w:tcW w:w="1809" w:type="dxa"/>
            <w:vMerge/>
          </w:tcPr>
          <w:p w14:paraId="73A6409C" w14:textId="77777777" w:rsidR="00F5324A" w:rsidRPr="00034194" w:rsidRDefault="00F5324A" w:rsidP="00C107F2">
            <w:pPr>
              <w:rPr>
                <w:rFonts w:ascii="Arial" w:hAnsi="Arial" w:cs="Arial"/>
                <w:b/>
                <w:sz w:val="24"/>
                <w:szCs w:val="24"/>
              </w:rPr>
            </w:pPr>
          </w:p>
        </w:tc>
        <w:tc>
          <w:tcPr>
            <w:tcW w:w="5812" w:type="dxa"/>
          </w:tcPr>
          <w:p w14:paraId="4C09963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6D5557D" w14:textId="732A173F" w:rsidR="00F5324A" w:rsidRPr="00F5324A" w:rsidRDefault="00B51F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5FF9F60" w14:textId="77777777" w:rsidTr="00CD7AA5">
        <w:tc>
          <w:tcPr>
            <w:tcW w:w="9245" w:type="dxa"/>
            <w:gridSpan w:val="3"/>
            <w:shd w:val="clear" w:color="auto" w:fill="D5DCE4" w:themeFill="text2" w:themeFillTint="33"/>
          </w:tcPr>
          <w:p w14:paraId="0A9E4D1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38490D3" w14:textId="77777777" w:rsidTr="00F5324A">
        <w:tc>
          <w:tcPr>
            <w:tcW w:w="1809" w:type="dxa"/>
            <w:vMerge w:val="restart"/>
          </w:tcPr>
          <w:p w14:paraId="6A921F0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tcPr>
          <w:p w14:paraId="02BD6B2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7C534BA" w14:textId="31F8143E" w:rsidR="00F5324A" w:rsidRPr="00C95B3C" w:rsidRDefault="00B51F7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F84E8AE" w14:textId="77777777" w:rsidTr="00F5324A">
        <w:tc>
          <w:tcPr>
            <w:tcW w:w="1809" w:type="dxa"/>
            <w:vMerge/>
          </w:tcPr>
          <w:p w14:paraId="2FB4C38C" w14:textId="77777777" w:rsidR="00F5324A" w:rsidRPr="00FA0CA9" w:rsidRDefault="00F5324A" w:rsidP="00F5324A">
            <w:pPr>
              <w:rPr>
                <w:rFonts w:ascii="Arial" w:hAnsi="Arial" w:cs="Arial"/>
                <w:b/>
                <w:sz w:val="24"/>
                <w:szCs w:val="24"/>
              </w:rPr>
            </w:pPr>
          </w:p>
        </w:tc>
        <w:tc>
          <w:tcPr>
            <w:tcW w:w="5812" w:type="dxa"/>
          </w:tcPr>
          <w:p w14:paraId="44BEA3FB"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0A5B105" w14:textId="3FEC7747"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98ECD2" w14:textId="77777777" w:rsidTr="00F5324A">
        <w:tc>
          <w:tcPr>
            <w:tcW w:w="1809" w:type="dxa"/>
            <w:vMerge/>
          </w:tcPr>
          <w:p w14:paraId="38DF2936" w14:textId="77777777" w:rsidR="00F5324A" w:rsidRPr="00FA0CA9" w:rsidRDefault="00F5324A" w:rsidP="00F5324A">
            <w:pPr>
              <w:rPr>
                <w:rFonts w:ascii="Arial" w:hAnsi="Arial" w:cs="Arial"/>
                <w:b/>
                <w:sz w:val="24"/>
                <w:szCs w:val="24"/>
              </w:rPr>
            </w:pPr>
          </w:p>
        </w:tc>
        <w:tc>
          <w:tcPr>
            <w:tcW w:w="5812" w:type="dxa"/>
          </w:tcPr>
          <w:p w14:paraId="643CD9D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D7D725C" w14:textId="0D401DF5"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D71D0A0" w14:textId="77777777" w:rsidTr="00F5324A">
        <w:tc>
          <w:tcPr>
            <w:tcW w:w="1809" w:type="dxa"/>
            <w:vMerge/>
          </w:tcPr>
          <w:p w14:paraId="25C1ED03" w14:textId="77777777" w:rsidR="00F5324A" w:rsidRPr="00FA0CA9" w:rsidRDefault="00F5324A" w:rsidP="00F5324A">
            <w:pPr>
              <w:rPr>
                <w:rFonts w:ascii="Arial" w:hAnsi="Arial" w:cs="Arial"/>
                <w:b/>
                <w:sz w:val="24"/>
                <w:szCs w:val="24"/>
              </w:rPr>
            </w:pPr>
          </w:p>
        </w:tc>
        <w:tc>
          <w:tcPr>
            <w:tcW w:w="5812" w:type="dxa"/>
          </w:tcPr>
          <w:p w14:paraId="1BAE52D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9AC2E1D" w14:textId="6DE020E1"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A70C1B" w14:textId="77777777" w:rsidTr="00F5324A">
        <w:tc>
          <w:tcPr>
            <w:tcW w:w="1809" w:type="dxa"/>
            <w:vMerge/>
          </w:tcPr>
          <w:p w14:paraId="025D458C" w14:textId="77777777" w:rsidR="00F5324A" w:rsidRPr="00FA0CA9" w:rsidRDefault="00F5324A" w:rsidP="00F5324A">
            <w:pPr>
              <w:rPr>
                <w:rFonts w:ascii="Arial" w:hAnsi="Arial" w:cs="Arial"/>
                <w:b/>
                <w:sz w:val="24"/>
                <w:szCs w:val="24"/>
              </w:rPr>
            </w:pPr>
          </w:p>
        </w:tc>
        <w:tc>
          <w:tcPr>
            <w:tcW w:w="5812" w:type="dxa"/>
          </w:tcPr>
          <w:p w14:paraId="4F41C0E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8927534" w14:textId="0EFC97B0"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FF8A12B" w14:textId="77777777" w:rsidTr="00F5324A">
        <w:tc>
          <w:tcPr>
            <w:tcW w:w="1809" w:type="dxa"/>
            <w:vMerge/>
          </w:tcPr>
          <w:p w14:paraId="448834D6" w14:textId="77777777" w:rsidR="00F5324A" w:rsidRPr="00FA0CA9" w:rsidRDefault="00F5324A" w:rsidP="00F5324A">
            <w:pPr>
              <w:rPr>
                <w:rFonts w:ascii="Arial" w:hAnsi="Arial" w:cs="Arial"/>
                <w:b/>
                <w:sz w:val="24"/>
                <w:szCs w:val="24"/>
              </w:rPr>
            </w:pPr>
          </w:p>
        </w:tc>
        <w:tc>
          <w:tcPr>
            <w:tcW w:w="5812" w:type="dxa"/>
          </w:tcPr>
          <w:p w14:paraId="385FC518"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D18EAE8" w14:textId="2CADF152"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AE7482C" w14:textId="77777777" w:rsidTr="00F5324A">
        <w:tc>
          <w:tcPr>
            <w:tcW w:w="1809" w:type="dxa"/>
            <w:vMerge/>
          </w:tcPr>
          <w:p w14:paraId="104BD520" w14:textId="77777777" w:rsidR="00F5324A" w:rsidRPr="00FA0CA9" w:rsidRDefault="00F5324A" w:rsidP="00F5324A">
            <w:pPr>
              <w:rPr>
                <w:rFonts w:ascii="Arial" w:hAnsi="Arial" w:cs="Arial"/>
                <w:b/>
                <w:sz w:val="24"/>
                <w:szCs w:val="24"/>
              </w:rPr>
            </w:pPr>
          </w:p>
        </w:tc>
        <w:tc>
          <w:tcPr>
            <w:tcW w:w="5812" w:type="dxa"/>
          </w:tcPr>
          <w:p w14:paraId="483BF2A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ED9F70B" w14:textId="55AC7401"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bl>
    <w:tbl>
      <w:tblPr>
        <w:tblStyle w:val="TableGrid1"/>
        <w:tblW w:w="10060" w:type="dxa"/>
        <w:tblLayout w:type="fixed"/>
        <w:tblLook w:val="04A0" w:firstRow="1" w:lastRow="0" w:firstColumn="1" w:lastColumn="0" w:noHBand="0" w:noVBand="1"/>
      </w:tblPr>
      <w:tblGrid>
        <w:gridCol w:w="3911"/>
        <w:gridCol w:w="6149"/>
      </w:tblGrid>
      <w:tr w:rsidR="00B51F7A" w:rsidRPr="005D6051" w14:paraId="6D431FB2" w14:textId="77777777" w:rsidTr="00B51F7A">
        <w:trPr>
          <w:trHeight w:val="276"/>
        </w:trPr>
        <w:tc>
          <w:tcPr>
            <w:tcW w:w="10060" w:type="dxa"/>
            <w:gridSpan w:val="2"/>
            <w:shd w:val="clear" w:color="auto" w:fill="D5DCE4" w:themeFill="text2" w:themeFillTint="33"/>
          </w:tcPr>
          <w:p w14:paraId="077D4EC2" w14:textId="77777777" w:rsidR="00B51F7A" w:rsidRPr="00B51F7A" w:rsidRDefault="00B51F7A" w:rsidP="00F210E3">
            <w:pPr>
              <w:rPr>
                <w:rFonts w:ascii="Arial" w:hAnsi="Arial" w:cs="Arial"/>
                <w:b/>
                <w:color w:val="000000" w:themeColor="text1"/>
                <w:szCs w:val="24"/>
              </w:rPr>
            </w:pPr>
            <w:r w:rsidRPr="00B51F7A">
              <w:rPr>
                <w:rFonts w:ascii="Arial" w:hAnsi="Arial" w:cs="Arial"/>
                <w:b/>
                <w:color w:val="000000" w:themeColor="text1"/>
                <w:szCs w:val="24"/>
              </w:rPr>
              <w:t>Quality, Safety and Patient Experience</w:t>
            </w:r>
          </w:p>
        </w:tc>
      </w:tr>
      <w:tr w:rsidR="00B51F7A" w:rsidRPr="005D6051" w14:paraId="53F551FC" w14:textId="77777777" w:rsidTr="00B51F7A">
        <w:trPr>
          <w:trHeight w:val="70"/>
        </w:trPr>
        <w:tc>
          <w:tcPr>
            <w:tcW w:w="10060" w:type="dxa"/>
            <w:gridSpan w:val="2"/>
          </w:tcPr>
          <w:p w14:paraId="4323EAD9" w14:textId="77777777" w:rsidR="00B51F7A" w:rsidRPr="00B51F7A" w:rsidRDefault="00B51F7A" w:rsidP="00F210E3">
            <w:pPr>
              <w:rPr>
                <w:rFonts w:ascii="Arial" w:hAnsi="Arial" w:cs="Arial"/>
                <w:b/>
                <w:color w:val="000000" w:themeColor="text1"/>
                <w:szCs w:val="24"/>
              </w:rPr>
            </w:pPr>
            <w:r w:rsidRPr="00B51F7A">
              <w:rPr>
                <w:rFonts w:ascii="Arial" w:hAnsi="Arial" w:cs="Arial"/>
                <w:color w:val="000000" w:themeColor="text1"/>
                <w:szCs w:val="24"/>
              </w:rPr>
              <w:t>No direct implications of this report, however the Plan is predicated on improving quality, safety and patient experience.</w:t>
            </w:r>
          </w:p>
        </w:tc>
      </w:tr>
      <w:tr w:rsidR="00B51F7A" w:rsidRPr="005D6051" w14:paraId="78475D59" w14:textId="77777777" w:rsidTr="00B51F7A">
        <w:trPr>
          <w:trHeight w:val="261"/>
        </w:trPr>
        <w:tc>
          <w:tcPr>
            <w:tcW w:w="10060" w:type="dxa"/>
            <w:gridSpan w:val="2"/>
            <w:shd w:val="clear" w:color="auto" w:fill="D5DCE4" w:themeFill="text2" w:themeFillTint="33"/>
          </w:tcPr>
          <w:p w14:paraId="05571182" w14:textId="77777777" w:rsidR="00B51F7A" w:rsidRPr="00B51F7A" w:rsidRDefault="00B51F7A" w:rsidP="00F210E3">
            <w:pPr>
              <w:rPr>
                <w:rFonts w:ascii="Arial" w:hAnsi="Arial" w:cs="Arial"/>
                <w:b/>
                <w:color w:val="000000" w:themeColor="text1"/>
                <w:szCs w:val="24"/>
              </w:rPr>
            </w:pPr>
            <w:r w:rsidRPr="00B51F7A">
              <w:rPr>
                <w:rFonts w:ascii="Arial" w:hAnsi="Arial" w:cs="Arial"/>
                <w:b/>
                <w:color w:val="000000" w:themeColor="text1"/>
                <w:szCs w:val="24"/>
              </w:rPr>
              <w:t>Financial Implications</w:t>
            </w:r>
          </w:p>
        </w:tc>
      </w:tr>
      <w:tr w:rsidR="00B51F7A" w:rsidRPr="005D6051" w14:paraId="5DE88ACC" w14:textId="77777777" w:rsidTr="00B51F7A">
        <w:trPr>
          <w:trHeight w:val="70"/>
        </w:trPr>
        <w:tc>
          <w:tcPr>
            <w:tcW w:w="10060" w:type="dxa"/>
            <w:gridSpan w:val="2"/>
          </w:tcPr>
          <w:p w14:paraId="64D51737"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No direct financial implications of this report, see financial implication section for detail on the Finance Plan.</w:t>
            </w:r>
          </w:p>
        </w:tc>
      </w:tr>
      <w:tr w:rsidR="00B51F7A" w:rsidRPr="005D6051" w14:paraId="4ACE1AC5" w14:textId="77777777" w:rsidTr="00B51F7A">
        <w:trPr>
          <w:trHeight w:val="261"/>
        </w:trPr>
        <w:tc>
          <w:tcPr>
            <w:tcW w:w="10060" w:type="dxa"/>
            <w:gridSpan w:val="2"/>
            <w:shd w:val="clear" w:color="auto" w:fill="D5DCE4" w:themeFill="text2" w:themeFillTint="33"/>
          </w:tcPr>
          <w:p w14:paraId="3D218A94" w14:textId="77777777" w:rsidR="00B51F7A" w:rsidRPr="00B51F7A" w:rsidRDefault="00B51F7A" w:rsidP="00F210E3">
            <w:pPr>
              <w:keepNext/>
              <w:keepLines/>
              <w:ind w:right="96"/>
              <w:rPr>
                <w:rFonts w:ascii="Arial" w:hAnsi="Arial" w:cs="Arial"/>
                <w:b/>
                <w:color w:val="000000" w:themeColor="text1"/>
                <w:szCs w:val="24"/>
              </w:rPr>
            </w:pPr>
            <w:r w:rsidRPr="00B51F7A">
              <w:rPr>
                <w:rFonts w:ascii="Arial" w:hAnsi="Arial" w:cs="Arial"/>
                <w:b/>
                <w:color w:val="000000" w:themeColor="text1"/>
                <w:szCs w:val="24"/>
              </w:rPr>
              <w:t>Legal Implications (including equality and diversity assessment)</w:t>
            </w:r>
          </w:p>
        </w:tc>
      </w:tr>
      <w:tr w:rsidR="00B51F7A" w:rsidRPr="005D6051" w14:paraId="0D99C03A" w14:textId="77777777" w:rsidTr="00B51F7A">
        <w:trPr>
          <w:trHeight w:val="167"/>
        </w:trPr>
        <w:tc>
          <w:tcPr>
            <w:tcW w:w="10060" w:type="dxa"/>
            <w:gridSpan w:val="2"/>
          </w:tcPr>
          <w:p w14:paraId="5FE5CA96"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A Quality Impact Assessment and Equality Impact Assessment process will be part of the broader planning arrangements to ensure that service models detailed in the Plan are quality and equality/ diversity impact assessed.</w:t>
            </w:r>
          </w:p>
        </w:tc>
      </w:tr>
      <w:tr w:rsidR="00B51F7A" w:rsidRPr="005D6051" w14:paraId="0DDB102F" w14:textId="77777777" w:rsidTr="00B51F7A">
        <w:trPr>
          <w:trHeight w:val="276"/>
        </w:trPr>
        <w:tc>
          <w:tcPr>
            <w:tcW w:w="10060" w:type="dxa"/>
            <w:gridSpan w:val="2"/>
            <w:shd w:val="clear" w:color="auto" w:fill="D5DCE4" w:themeFill="text2" w:themeFillTint="33"/>
          </w:tcPr>
          <w:p w14:paraId="5E701B7A" w14:textId="77777777" w:rsidR="00B51F7A" w:rsidRPr="00B51F7A" w:rsidRDefault="00B51F7A" w:rsidP="00F210E3">
            <w:pPr>
              <w:ind w:right="96"/>
              <w:rPr>
                <w:rFonts w:ascii="Arial" w:hAnsi="Arial" w:cs="Arial"/>
                <w:b/>
                <w:color w:val="000000" w:themeColor="text1"/>
                <w:szCs w:val="24"/>
              </w:rPr>
            </w:pPr>
            <w:r w:rsidRPr="00B51F7A">
              <w:rPr>
                <w:rFonts w:ascii="Arial" w:hAnsi="Arial" w:cs="Arial"/>
                <w:b/>
                <w:color w:val="000000" w:themeColor="text1"/>
                <w:szCs w:val="24"/>
              </w:rPr>
              <w:t>Staffing Implications</w:t>
            </w:r>
          </w:p>
        </w:tc>
      </w:tr>
      <w:tr w:rsidR="00B51F7A" w:rsidRPr="005D6051" w14:paraId="6B3D69CC" w14:textId="77777777" w:rsidTr="00B51F7A">
        <w:trPr>
          <w:trHeight w:val="70"/>
        </w:trPr>
        <w:tc>
          <w:tcPr>
            <w:tcW w:w="10060" w:type="dxa"/>
            <w:gridSpan w:val="2"/>
          </w:tcPr>
          <w:p w14:paraId="28088E07"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No direct impact outlined in this report however there will be significant staffing implications as a result of new service models outlined in the Plan – risks and implications to workforce form an integral part to planning arrangements.</w:t>
            </w:r>
          </w:p>
        </w:tc>
      </w:tr>
      <w:tr w:rsidR="00B51F7A" w:rsidRPr="005D6051" w14:paraId="50D6FB15" w14:textId="77777777" w:rsidTr="00B51F7A">
        <w:trPr>
          <w:trHeight w:val="70"/>
        </w:trPr>
        <w:tc>
          <w:tcPr>
            <w:tcW w:w="10060" w:type="dxa"/>
            <w:gridSpan w:val="2"/>
            <w:shd w:val="clear" w:color="auto" w:fill="D5DCE4" w:themeFill="text2" w:themeFillTint="33"/>
          </w:tcPr>
          <w:p w14:paraId="2E10AD59" w14:textId="77777777" w:rsidR="00B51F7A" w:rsidRPr="00B51F7A" w:rsidRDefault="00B51F7A" w:rsidP="00F210E3">
            <w:pPr>
              <w:ind w:right="96"/>
              <w:rPr>
                <w:rFonts w:ascii="Arial" w:hAnsi="Arial" w:cs="Arial"/>
                <w:b/>
                <w:color w:val="000000" w:themeColor="text1"/>
                <w:szCs w:val="24"/>
              </w:rPr>
            </w:pPr>
            <w:r w:rsidRPr="00B51F7A">
              <w:rPr>
                <w:rFonts w:ascii="Arial" w:hAnsi="Arial" w:cs="Arial"/>
                <w:b/>
                <w:color w:val="000000" w:themeColor="text1"/>
                <w:szCs w:val="24"/>
              </w:rPr>
              <w:t>Long Term Implications (including the impact of the Well-being of Future Generations (Wales) Act 2015)</w:t>
            </w:r>
          </w:p>
        </w:tc>
      </w:tr>
      <w:tr w:rsidR="00B51F7A" w:rsidRPr="005D6051" w14:paraId="488E78FA" w14:textId="77777777" w:rsidTr="00B51F7A">
        <w:trPr>
          <w:trHeight w:val="461"/>
        </w:trPr>
        <w:tc>
          <w:tcPr>
            <w:tcW w:w="10060" w:type="dxa"/>
            <w:gridSpan w:val="2"/>
          </w:tcPr>
          <w:p w14:paraId="626B46F8"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The R&amp;S Plan arrangements aims to deliver our Strategic Objectives which were aligned to our Wellbeing Objectives through the development of the Organisational Strategy. This paper sets out the alignment of the approved Health Board Wellbeing Objectives directly to the R&amp;S Plan Deliverables.</w:t>
            </w:r>
          </w:p>
        </w:tc>
      </w:tr>
      <w:tr w:rsidR="00B51F7A" w:rsidRPr="0005769D" w14:paraId="5BFAA054" w14:textId="77777777" w:rsidTr="00B51F7A">
        <w:trPr>
          <w:trHeight w:val="261"/>
        </w:trPr>
        <w:tc>
          <w:tcPr>
            <w:tcW w:w="3911" w:type="dxa"/>
          </w:tcPr>
          <w:p w14:paraId="1CC3E358" w14:textId="77777777" w:rsidR="00B51F7A" w:rsidRPr="00B51F7A" w:rsidRDefault="00B51F7A" w:rsidP="00F210E3">
            <w:pPr>
              <w:ind w:right="96"/>
              <w:rPr>
                <w:rFonts w:ascii="Arial" w:hAnsi="Arial" w:cs="Arial"/>
                <w:color w:val="000000" w:themeColor="text1"/>
                <w:szCs w:val="24"/>
              </w:rPr>
            </w:pPr>
            <w:r w:rsidRPr="00B51F7A">
              <w:rPr>
                <w:rFonts w:ascii="Arial" w:hAnsi="Arial" w:cs="Arial"/>
                <w:b/>
                <w:color w:val="000000" w:themeColor="text1"/>
                <w:szCs w:val="24"/>
              </w:rPr>
              <w:t>Report History</w:t>
            </w:r>
          </w:p>
        </w:tc>
        <w:tc>
          <w:tcPr>
            <w:tcW w:w="6149" w:type="dxa"/>
          </w:tcPr>
          <w:p w14:paraId="535BA57A" w14:textId="7F2BF59C" w:rsidR="00B51F7A" w:rsidRDefault="008E648D" w:rsidP="00B51F7A">
            <w:pPr>
              <w:ind w:right="2590"/>
              <w:rPr>
                <w:rFonts w:ascii="Arial" w:hAnsi="Arial" w:cs="Arial"/>
                <w:szCs w:val="24"/>
              </w:rPr>
            </w:pPr>
            <w:r>
              <w:rPr>
                <w:rFonts w:ascii="Arial" w:hAnsi="Arial" w:cs="Arial"/>
                <w:szCs w:val="24"/>
              </w:rPr>
              <w:t>Management Board receiv</w:t>
            </w:r>
            <w:r w:rsidR="0010709C">
              <w:rPr>
                <w:rFonts w:ascii="Arial" w:hAnsi="Arial" w:cs="Arial"/>
                <w:szCs w:val="24"/>
              </w:rPr>
              <w:t>ed version of this report on 15</w:t>
            </w:r>
            <w:r w:rsidR="0010709C" w:rsidRPr="0010709C">
              <w:rPr>
                <w:rFonts w:ascii="Arial" w:hAnsi="Arial" w:cs="Arial"/>
                <w:szCs w:val="24"/>
                <w:vertAlign w:val="superscript"/>
              </w:rPr>
              <w:t>th</w:t>
            </w:r>
            <w:r w:rsidR="0010709C">
              <w:rPr>
                <w:rFonts w:ascii="Arial" w:hAnsi="Arial" w:cs="Arial"/>
                <w:szCs w:val="24"/>
              </w:rPr>
              <w:t xml:space="preserve"> </w:t>
            </w:r>
            <w:r w:rsidR="00FD25AC">
              <w:rPr>
                <w:rFonts w:ascii="Arial" w:hAnsi="Arial" w:cs="Arial"/>
                <w:szCs w:val="24"/>
              </w:rPr>
              <w:t>November</w:t>
            </w:r>
            <w:r>
              <w:rPr>
                <w:rFonts w:ascii="Arial" w:hAnsi="Arial" w:cs="Arial"/>
                <w:szCs w:val="24"/>
              </w:rPr>
              <w:t xml:space="preserve"> 2023.</w:t>
            </w:r>
          </w:p>
          <w:p w14:paraId="64A52C94" w14:textId="77777777" w:rsidR="008E648D" w:rsidRDefault="008E648D" w:rsidP="00B51F7A">
            <w:pPr>
              <w:ind w:right="2590"/>
              <w:rPr>
                <w:rFonts w:ascii="Arial" w:hAnsi="Arial" w:cs="Arial"/>
                <w:szCs w:val="24"/>
              </w:rPr>
            </w:pPr>
          </w:p>
          <w:p w14:paraId="21F55640" w14:textId="66C302D0" w:rsidR="008E648D" w:rsidRPr="00B51F7A" w:rsidRDefault="008E648D" w:rsidP="00B51F7A">
            <w:pPr>
              <w:ind w:right="2590"/>
              <w:rPr>
                <w:rFonts w:ascii="Arial" w:hAnsi="Arial" w:cs="Arial"/>
                <w:szCs w:val="24"/>
              </w:rPr>
            </w:pPr>
            <w:r>
              <w:rPr>
                <w:rFonts w:ascii="Arial" w:hAnsi="Arial" w:cs="Arial"/>
                <w:szCs w:val="24"/>
              </w:rPr>
              <w:t xml:space="preserve">The Health Board will receive a version of this report on </w:t>
            </w:r>
            <w:r w:rsidR="00FD25AC">
              <w:rPr>
                <w:rFonts w:ascii="Arial" w:hAnsi="Arial" w:cs="Arial"/>
                <w:szCs w:val="24"/>
              </w:rPr>
              <w:t>30</w:t>
            </w:r>
            <w:r w:rsidR="00FD25AC" w:rsidRPr="00FD25AC">
              <w:rPr>
                <w:rFonts w:ascii="Arial" w:hAnsi="Arial" w:cs="Arial"/>
                <w:szCs w:val="24"/>
                <w:vertAlign w:val="superscript"/>
              </w:rPr>
              <w:t>th</w:t>
            </w:r>
            <w:r w:rsidR="00FD25AC">
              <w:rPr>
                <w:rFonts w:ascii="Arial" w:hAnsi="Arial" w:cs="Arial"/>
                <w:szCs w:val="24"/>
              </w:rPr>
              <w:t xml:space="preserve"> November 2023</w:t>
            </w:r>
          </w:p>
        </w:tc>
      </w:tr>
      <w:tr w:rsidR="00B51F7A" w:rsidRPr="005D6051" w14:paraId="698BF310" w14:textId="77777777" w:rsidTr="00B51F7A">
        <w:trPr>
          <w:trHeight w:val="523"/>
        </w:trPr>
        <w:tc>
          <w:tcPr>
            <w:tcW w:w="3911" w:type="dxa"/>
          </w:tcPr>
          <w:p w14:paraId="38E59081" w14:textId="77777777" w:rsidR="00B51F7A" w:rsidRPr="00B51F7A" w:rsidRDefault="00B51F7A" w:rsidP="00F210E3">
            <w:pPr>
              <w:ind w:right="96"/>
              <w:rPr>
                <w:rFonts w:ascii="Arial" w:hAnsi="Arial" w:cs="Arial"/>
                <w:b/>
                <w:color w:val="000000" w:themeColor="text1"/>
                <w:szCs w:val="24"/>
              </w:rPr>
            </w:pPr>
            <w:r w:rsidRPr="00B51F7A">
              <w:rPr>
                <w:rFonts w:ascii="Arial" w:hAnsi="Arial" w:cs="Arial"/>
                <w:b/>
                <w:color w:val="000000" w:themeColor="text1"/>
                <w:szCs w:val="24"/>
              </w:rPr>
              <w:t>Appendices</w:t>
            </w:r>
          </w:p>
        </w:tc>
        <w:tc>
          <w:tcPr>
            <w:tcW w:w="6149" w:type="dxa"/>
          </w:tcPr>
          <w:p w14:paraId="59E58478" w14:textId="71F64592"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Appendix 1 – Q</w:t>
            </w:r>
            <w:r w:rsidR="00FD25AC">
              <w:rPr>
                <w:rFonts w:ascii="Arial" w:hAnsi="Arial" w:cs="Arial"/>
                <w:color w:val="000000" w:themeColor="text1"/>
                <w:szCs w:val="24"/>
              </w:rPr>
              <w:t>2</w:t>
            </w:r>
            <w:r w:rsidRPr="00B51F7A">
              <w:rPr>
                <w:rFonts w:ascii="Arial" w:hAnsi="Arial" w:cs="Arial"/>
                <w:color w:val="000000" w:themeColor="text1"/>
                <w:szCs w:val="24"/>
              </w:rPr>
              <w:t xml:space="preserve"> Key Achievements</w:t>
            </w:r>
          </w:p>
          <w:p w14:paraId="1109C5C9" w14:textId="693BCE56" w:rsidR="00B51F7A" w:rsidRPr="00B51F7A" w:rsidRDefault="00852AF5" w:rsidP="00F210E3">
            <w:pPr>
              <w:ind w:right="96"/>
              <w:rPr>
                <w:rFonts w:ascii="Arial" w:hAnsi="Arial" w:cs="Arial"/>
                <w:color w:val="000000" w:themeColor="text1"/>
                <w:szCs w:val="24"/>
              </w:rPr>
            </w:pPr>
            <w:r>
              <w:rPr>
                <w:rFonts w:ascii="Arial" w:hAnsi="Arial" w:cs="Arial"/>
                <w:color w:val="000000" w:themeColor="text1"/>
                <w:szCs w:val="24"/>
              </w:rPr>
              <w:lastRenderedPageBreak/>
              <w:t>Resource</w:t>
            </w:r>
            <w:r w:rsidR="00B51F7A" w:rsidRPr="00B51F7A">
              <w:rPr>
                <w:rFonts w:ascii="Arial" w:hAnsi="Arial" w:cs="Arial"/>
                <w:color w:val="000000" w:themeColor="text1"/>
                <w:szCs w:val="24"/>
              </w:rPr>
              <w:t xml:space="preserve"> - GMO Q</w:t>
            </w:r>
            <w:r w:rsidR="00FD25AC">
              <w:rPr>
                <w:rFonts w:ascii="Arial" w:hAnsi="Arial" w:cs="Arial"/>
                <w:color w:val="000000" w:themeColor="text1"/>
                <w:szCs w:val="24"/>
              </w:rPr>
              <w:t>2</w:t>
            </w:r>
            <w:r w:rsidR="00B51F7A" w:rsidRPr="00B51F7A">
              <w:rPr>
                <w:rFonts w:ascii="Arial" w:hAnsi="Arial" w:cs="Arial"/>
                <w:color w:val="000000" w:themeColor="text1"/>
                <w:szCs w:val="24"/>
              </w:rPr>
              <w:t xml:space="preserve"> update master </w:t>
            </w:r>
            <w:r>
              <w:rPr>
                <w:rFonts w:ascii="Arial" w:hAnsi="Arial" w:cs="Arial"/>
                <w:color w:val="000000" w:themeColor="text1"/>
                <w:szCs w:val="24"/>
              </w:rPr>
              <w:t xml:space="preserve">- </w:t>
            </w:r>
            <w:bookmarkStart w:id="0" w:name="_GoBack"/>
            <w:r w:rsidRPr="00852AF5">
              <w:rPr>
                <w:rFonts w:ascii="Arial" w:hAnsi="Arial" w:cs="Arial"/>
                <w:b/>
                <w:color w:val="FF0000"/>
                <w:szCs w:val="24"/>
              </w:rPr>
              <w:t>if anyone needs to have sight of them they can be requested</w:t>
            </w:r>
            <w:bookmarkEnd w:id="0"/>
          </w:p>
          <w:p w14:paraId="3EF574BB" w14:textId="37727EC3" w:rsidR="00B51F7A" w:rsidRPr="00B51F7A" w:rsidRDefault="00852AF5" w:rsidP="0010709C">
            <w:pPr>
              <w:ind w:right="96"/>
              <w:rPr>
                <w:rFonts w:ascii="Arial" w:hAnsi="Arial" w:cs="Arial"/>
                <w:color w:val="000000" w:themeColor="text1"/>
                <w:szCs w:val="24"/>
              </w:rPr>
            </w:pPr>
            <w:r>
              <w:rPr>
                <w:rFonts w:ascii="Arial" w:hAnsi="Arial" w:cs="Arial"/>
                <w:color w:val="000000" w:themeColor="text1"/>
                <w:szCs w:val="24"/>
              </w:rPr>
              <w:t>Resource</w:t>
            </w:r>
            <w:r w:rsidR="00B51F7A" w:rsidRPr="00B51F7A">
              <w:rPr>
                <w:rFonts w:ascii="Arial" w:hAnsi="Arial" w:cs="Arial"/>
                <w:color w:val="000000" w:themeColor="text1"/>
                <w:szCs w:val="24"/>
              </w:rPr>
              <w:t xml:space="preserve"> – MDS Q</w:t>
            </w:r>
            <w:r w:rsidR="00FD25AC">
              <w:rPr>
                <w:rFonts w:ascii="Arial" w:hAnsi="Arial" w:cs="Arial"/>
                <w:color w:val="000000" w:themeColor="text1"/>
                <w:szCs w:val="24"/>
              </w:rPr>
              <w:t>2</w:t>
            </w:r>
            <w:r w:rsidR="00B51F7A" w:rsidRPr="00B51F7A">
              <w:rPr>
                <w:rFonts w:ascii="Arial" w:hAnsi="Arial" w:cs="Arial"/>
                <w:color w:val="000000" w:themeColor="text1"/>
                <w:szCs w:val="24"/>
              </w:rPr>
              <w:t xml:space="preserve"> Final</w:t>
            </w:r>
            <w:r>
              <w:rPr>
                <w:rFonts w:ascii="Arial" w:hAnsi="Arial" w:cs="Arial"/>
                <w:color w:val="000000" w:themeColor="text1"/>
                <w:szCs w:val="24"/>
              </w:rPr>
              <w:t xml:space="preserve"> - </w:t>
            </w:r>
            <w:r w:rsidRPr="00852AF5">
              <w:rPr>
                <w:rFonts w:ascii="Arial" w:hAnsi="Arial" w:cs="Arial"/>
                <w:b/>
                <w:color w:val="FF0000"/>
                <w:szCs w:val="24"/>
              </w:rPr>
              <w:t>if anyone needs to have sight of them they can be requested</w:t>
            </w:r>
          </w:p>
        </w:tc>
      </w:tr>
    </w:tbl>
    <w:p w14:paraId="03BE99C7" w14:textId="1D9BF6DC" w:rsidR="00034194" w:rsidRDefault="00034194" w:rsidP="007B0FE4"/>
    <w:sectPr w:rsidR="00034194" w:rsidSect="00B8769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5D1869" w14:textId="77777777" w:rsidR="00C132F7" w:rsidRDefault="00C132F7" w:rsidP="00C107F2">
      <w:pPr>
        <w:spacing w:after="0" w:line="240" w:lineRule="auto"/>
      </w:pPr>
      <w:r>
        <w:separator/>
      </w:r>
    </w:p>
  </w:endnote>
  <w:endnote w:type="continuationSeparator" w:id="0">
    <w:p w14:paraId="36C6DD27" w14:textId="77777777" w:rsidR="00C132F7" w:rsidRDefault="00C132F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1969306"/>
      <w:docPartObj>
        <w:docPartGallery w:val="Page Numbers (Bottom of Page)"/>
        <w:docPartUnique/>
      </w:docPartObj>
    </w:sdtPr>
    <w:sdtEndPr/>
    <w:sdtContent>
      <w:sdt>
        <w:sdtPr>
          <w:id w:val="-1769616900"/>
          <w:docPartObj>
            <w:docPartGallery w:val="Page Numbers (Top of Page)"/>
            <w:docPartUnique/>
          </w:docPartObj>
        </w:sdtPr>
        <w:sdtEndPr/>
        <w:sdtContent>
          <w:p w14:paraId="35DACA9F" w14:textId="33D6B782" w:rsidR="00B51F7A" w:rsidRDefault="00B51F7A">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852AF5">
              <w:rPr>
                <w:b/>
                <w:bCs/>
                <w:noProof/>
              </w:rPr>
              <w:t>2</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852AF5">
              <w:rPr>
                <w:b/>
                <w:bCs/>
                <w:noProof/>
              </w:rPr>
              <w:t>19</w:t>
            </w:r>
            <w:r>
              <w:rPr>
                <w:b/>
                <w:bCs/>
                <w:szCs w:val="24"/>
              </w:rPr>
              <w:fldChar w:fldCharType="end"/>
            </w:r>
          </w:p>
        </w:sdtContent>
      </w:sdt>
    </w:sdtContent>
  </w:sdt>
  <w:p w14:paraId="259BFB39" w14:textId="3BB50563" w:rsidR="00B51F7A" w:rsidRPr="0063169A" w:rsidRDefault="002A0D40" w:rsidP="02C7A83A">
    <w:pPr>
      <w:pStyle w:val="Footer"/>
      <w:rPr>
        <w:sz w:val="16"/>
      </w:rPr>
    </w:pPr>
    <w:r>
      <w:rPr>
        <w:sz w:val="16"/>
      </w:rPr>
      <w:t xml:space="preserve">Performance &amp; Finance Committee – Tuesday, </w:t>
    </w:r>
    <w:r w:rsidR="00A73565">
      <w:rPr>
        <w:sz w:val="16"/>
      </w:rPr>
      <w:t>28</w:t>
    </w:r>
    <w:r w:rsidR="00A73565" w:rsidRPr="00A73565">
      <w:rPr>
        <w:sz w:val="16"/>
        <w:vertAlign w:val="superscript"/>
      </w:rPr>
      <w:t>th</w:t>
    </w:r>
    <w:r w:rsidR="00A73565">
      <w:rPr>
        <w:sz w:val="16"/>
      </w:rPr>
      <w:t xml:space="preserve"> November 2023</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7167652"/>
      <w:docPartObj>
        <w:docPartGallery w:val="Page Numbers (Bottom of Page)"/>
        <w:docPartUnique/>
      </w:docPartObj>
    </w:sdtPr>
    <w:sdtEndPr>
      <w:rPr>
        <w:noProof/>
      </w:rPr>
    </w:sdtEndPr>
    <w:sdtContent>
      <w:p w14:paraId="1BC93529" w14:textId="1BF0A1EC" w:rsidR="00FC745B" w:rsidRDefault="00FC745B">
        <w:pPr>
          <w:pStyle w:val="Footer"/>
          <w:jc w:val="right"/>
        </w:pPr>
        <w:r>
          <w:fldChar w:fldCharType="begin"/>
        </w:r>
        <w:r>
          <w:instrText xml:space="preserve"> PAGE   \* MERGEFORMAT </w:instrText>
        </w:r>
        <w:r>
          <w:fldChar w:fldCharType="separate"/>
        </w:r>
        <w:r w:rsidR="00852AF5">
          <w:rPr>
            <w:noProof/>
          </w:rPr>
          <w:t>19</w:t>
        </w:r>
        <w:r>
          <w:rPr>
            <w:noProof/>
          </w:rPr>
          <w:fldChar w:fldCharType="end"/>
        </w:r>
      </w:p>
    </w:sdtContent>
  </w:sdt>
  <w:p w14:paraId="11091D0C" w14:textId="77777777" w:rsidR="00FC745B" w:rsidRDefault="00FC74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793CB0" w14:textId="77777777" w:rsidR="00C132F7" w:rsidRDefault="00C132F7" w:rsidP="00C107F2">
      <w:pPr>
        <w:spacing w:after="0" w:line="240" w:lineRule="auto"/>
      </w:pPr>
      <w:r>
        <w:separator/>
      </w:r>
    </w:p>
  </w:footnote>
  <w:footnote w:type="continuationSeparator" w:id="0">
    <w:p w14:paraId="415BC6ED" w14:textId="77777777" w:rsidR="00C132F7" w:rsidRDefault="00C132F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50"/>
      <w:gridCol w:w="4650"/>
      <w:gridCol w:w="4650"/>
    </w:tblGrid>
    <w:tr w:rsidR="00B51F7A" w14:paraId="499D90B7" w14:textId="77777777" w:rsidTr="02C7A83A">
      <w:tc>
        <w:tcPr>
          <w:tcW w:w="4650" w:type="dxa"/>
        </w:tcPr>
        <w:p w14:paraId="51D7A859" w14:textId="77777777" w:rsidR="00B51F7A" w:rsidRDefault="00B51F7A" w:rsidP="02C7A83A">
          <w:pPr>
            <w:pStyle w:val="Header"/>
            <w:ind w:left="-115"/>
          </w:pPr>
        </w:p>
      </w:tc>
      <w:tc>
        <w:tcPr>
          <w:tcW w:w="4650" w:type="dxa"/>
        </w:tcPr>
        <w:p w14:paraId="596252B2" w14:textId="77777777" w:rsidR="00B51F7A" w:rsidRDefault="00B51F7A" w:rsidP="02C7A83A">
          <w:pPr>
            <w:pStyle w:val="Header"/>
            <w:jc w:val="center"/>
          </w:pPr>
        </w:p>
      </w:tc>
      <w:tc>
        <w:tcPr>
          <w:tcW w:w="4650" w:type="dxa"/>
        </w:tcPr>
        <w:p w14:paraId="2C0B53E0" w14:textId="77777777" w:rsidR="00B51F7A" w:rsidRDefault="00B51F7A" w:rsidP="02C7A83A">
          <w:pPr>
            <w:pStyle w:val="Header"/>
            <w:ind w:right="-115"/>
            <w:jc w:val="right"/>
          </w:pPr>
        </w:p>
      </w:tc>
    </w:tr>
  </w:tbl>
  <w:p w14:paraId="3CC59C3D" w14:textId="77777777" w:rsidR="00B51F7A" w:rsidRDefault="00B51F7A" w:rsidP="02C7A8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17812"/>
    <w:multiLevelType w:val="hybridMultilevel"/>
    <w:tmpl w:val="67106CF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3C71AA1"/>
    <w:multiLevelType w:val="hybridMultilevel"/>
    <w:tmpl w:val="7EF4D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14DB7"/>
    <w:multiLevelType w:val="hybridMultilevel"/>
    <w:tmpl w:val="45A2C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E120C5"/>
    <w:multiLevelType w:val="hybridMultilevel"/>
    <w:tmpl w:val="B426AB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3469AA"/>
    <w:multiLevelType w:val="hybridMultilevel"/>
    <w:tmpl w:val="4ABEA9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C902FDE"/>
    <w:multiLevelType w:val="hybridMultilevel"/>
    <w:tmpl w:val="8892C9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3BB18D6"/>
    <w:multiLevelType w:val="hybridMultilevel"/>
    <w:tmpl w:val="106E9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5EA89C8"/>
    <w:multiLevelType w:val="hybridMultilevel"/>
    <w:tmpl w:val="5FE67364"/>
    <w:lvl w:ilvl="0" w:tplc="4942DCA4">
      <w:start w:val="1"/>
      <w:numFmt w:val="decimal"/>
      <w:lvlText w:val="%1."/>
      <w:lvlJc w:val="left"/>
      <w:pPr>
        <w:ind w:left="360" w:hanging="360"/>
      </w:pPr>
      <w:rPr>
        <w:b/>
      </w:rPr>
    </w:lvl>
    <w:lvl w:ilvl="1" w:tplc="28ACDC46">
      <w:start w:val="1"/>
      <w:numFmt w:val="lowerLetter"/>
      <w:lvlText w:val="%2."/>
      <w:lvlJc w:val="left"/>
      <w:pPr>
        <w:ind w:left="1440" w:hanging="360"/>
      </w:pPr>
    </w:lvl>
    <w:lvl w:ilvl="2" w:tplc="E6FC08D6">
      <w:start w:val="1"/>
      <w:numFmt w:val="lowerRoman"/>
      <w:lvlText w:val="%3."/>
      <w:lvlJc w:val="right"/>
      <w:pPr>
        <w:ind w:left="2160" w:hanging="180"/>
      </w:pPr>
    </w:lvl>
    <w:lvl w:ilvl="3" w:tplc="60109FF4">
      <w:start w:val="1"/>
      <w:numFmt w:val="decimal"/>
      <w:lvlText w:val="%4."/>
      <w:lvlJc w:val="left"/>
      <w:pPr>
        <w:ind w:left="2880" w:hanging="360"/>
      </w:pPr>
    </w:lvl>
    <w:lvl w:ilvl="4" w:tplc="F9AA8132">
      <w:start w:val="1"/>
      <w:numFmt w:val="lowerLetter"/>
      <w:lvlText w:val="%5."/>
      <w:lvlJc w:val="left"/>
      <w:pPr>
        <w:ind w:left="3600" w:hanging="360"/>
      </w:pPr>
    </w:lvl>
    <w:lvl w:ilvl="5" w:tplc="EB8889B0">
      <w:start w:val="1"/>
      <w:numFmt w:val="lowerRoman"/>
      <w:lvlText w:val="%6."/>
      <w:lvlJc w:val="right"/>
      <w:pPr>
        <w:ind w:left="4320" w:hanging="180"/>
      </w:pPr>
    </w:lvl>
    <w:lvl w:ilvl="6" w:tplc="B36A7D8E">
      <w:start w:val="1"/>
      <w:numFmt w:val="decimal"/>
      <w:lvlText w:val="%7."/>
      <w:lvlJc w:val="left"/>
      <w:pPr>
        <w:ind w:left="5040" w:hanging="360"/>
      </w:pPr>
    </w:lvl>
    <w:lvl w:ilvl="7" w:tplc="1026EE7A">
      <w:start w:val="1"/>
      <w:numFmt w:val="lowerLetter"/>
      <w:lvlText w:val="%8."/>
      <w:lvlJc w:val="left"/>
      <w:pPr>
        <w:ind w:left="5760" w:hanging="360"/>
      </w:pPr>
    </w:lvl>
    <w:lvl w:ilvl="8" w:tplc="7CD2215C">
      <w:start w:val="1"/>
      <w:numFmt w:val="lowerRoman"/>
      <w:lvlText w:val="%9."/>
      <w:lvlJc w:val="right"/>
      <w:pPr>
        <w:ind w:left="6480" w:hanging="180"/>
      </w:pPr>
    </w:lvl>
  </w:abstractNum>
  <w:abstractNum w:abstractNumId="8" w15:restartNumberingAfterBreak="0">
    <w:nsid w:val="2AAC4F0F"/>
    <w:multiLevelType w:val="hybridMultilevel"/>
    <w:tmpl w:val="975AD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7F3D85"/>
    <w:multiLevelType w:val="hybridMultilevel"/>
    <w:tmpl w:val="C0CCEC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58941F1"/>
    <w:multiLevelType w:val="hybridMultilevel"/>
    <w:tmpl w:val="079E814A"/>
    <w:lvl w:ilvl="0" w:tplc="95848C60">
      <w:start w:val="1"/>
      <w:numFmt w:val="bullet"/>
      <w:lvlText w:val=""/>
      <w:lvlJc w:val="left"/>
      <w:pPr>
        <w:ind w:left="720"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12" w15:restartNumberingAfterBreak="0">
    <w:nsid w:val="3D356D6A"/>
    <w:multiLevelType w:val="hybridMultilevel"/>
    <w:tmpl w:val="863AD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B05D98"/>
    <w:multiLevelType w:val="hybridMultilevel"/>
    <w:tmpl w:val="93245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B6055D"/>
    <w:multiLevelType w:val="hybridMultilevel"/>
    <w:tmpl w:val="EF449D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008102A"/>
    <w:multiLevelType w:val="hybridMultilevel"/>
    <w:tmpl w:val="3318B0E4"/>
    <w:lvl w:ilvl="0" w:tplc="F65E0572">
      <w:start w:val="5"/>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038374D"/>
    <w:multiLevelType w:val="hybridMultilevel"/>
    <w:tmpl w:val="83A6E3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DF0A02"/>
    <w:multiLevelType w:val="hybridMultilevel"/>
    <w:tmpl w:val="9C46B9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19" w15:restartNumberingAfterBreak="0">
    <w:nsid w:val="5AE53E6B"/>
    <w:multiLevelType w:val="hybridMultilevel"/>
    <w:tmpl w:val="A308FA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5D221D4D"/>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1" w15:restartNumberingAfterBreak="0">
    <w:nsid w:val="7859438F"/>
    <w:multiLevelType w:val="hybridMultilevel"/>
    <w:tmpl w:val="CF7085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6180F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20"/>
  </w:num>
  <w:num w:numId="3">
    <w:abstractNumId w:val="10"/>
  </w:num>
  <w:num w:numId="4">
    <w:abstractNumId w:val="11"/>
  </w:num>
  <w:num w:numId="5">
    <w:abstractNumId w:val="18"/>
  </w:num>
  <w:num w:numId="6">
    <w:abstractNumId w:val="7"/>
  </w:num>
  <w:num w:numId="7">
    <w:abstractNumId w:val="9"/>
  </w:num>
  <w:num w:numId="8">
    <w:abstractNumId w:val="17"/>
  </w:num>
  <w:num w:numId="9">
    <w:abstractNumId w:val="12"/>
  </w:num>
  <w:num w:numId="10">
    <w:abstractNumId w:val="8"/>
  </w:num>
  <w:num w:numId="11">
    <w:abstractNumId w:val="21"/>
  </w:num>
  <w:num w:numId="12">
    <w:abstractNumId w:val="13"/>
  </w:num>
  <w:num w:numId="13">
    <w:abstractNumId w:val="2"/>
  </w:num>
  <w:num w:numId="14">
    <w:abstractNumId w:val="19"/>
  </w:num>
  <w:num w:numId="15">
    <w:abstractNumId w:val="14"/>
  </w:num>
  <w:num w:numId="16">
    <w:abstractNumId w:val="5"/>
  </w:num>
  <w:num w:numId="17">
    <w:abstractNumId w:val="1"/>
  </w:num>
  <w:num w:numId="18">
    <w:abstractNumId w:val="4"/>
  </w:num>
  <w:num w:numId="19">
    <w:abstractNumId w:val="15"/>
  </w:num>
  <w:num w:numId="20">
    <w:abstractNumId w:val="0"/>
  </w:num>
  <w:num w:numId="21">
    <w:abstractNumId w:val="6"/>
  </w:num>
  <w:num w:numId="22">
    <w:abstractNumId w:val="16"/>
  </w:num>
  <w:num w:numId="23">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4E3"/>
    <w:rsid w:val="00021C60"/>
    <w:rsid w:val="0002286E"/>
    <w:rsid w:val="00022ED6"/>
    <w:rsid w:val="000250B2"/>
    <w:rsid w:val="00025773"/>
    <w:rsid w:val="00034194"/>
    <w:rsid w:val="0004111F"/>
    <w:rsid w:val="00044C54"/>
    <w:rsid w:val="00052365"/>
    <w:rsid w:val="0006617B"/>
    <w:rsid w:val="000704DB"/>
    <w:rsid w:val="00075EAE"/>
    <w:rsid w:val="000776AE"/>
    <w:rsid w:val="00083FC0"/>
    <w:rsid w:val="000852D8"/>
    <w:rsid w:val="00086BFB"/>
    <w:rsid w:val="000F361B"/>
    <w:rsid w:val="0010709C"/>
    <w:rsid w:val="001324E9"/>
    <w:rsid w:val="00133EA1"/>
    <w:rsid w:val="00143F08"/>
    <w:rsid w:val="00153816"/>
    <w:rsid w:val="0016096B"/>
    <w:rsid w:val="0016483D"/>
    <w:rsid w:val="00164D54"/>
    <w:rsid w:val="001800C2"/>
    <w:rsid w:val="00191538"/>
    <w:rsid w:val="001A2D9E"/>
    <w:rsid w:val="001B0FC9"/>
    <w:rsid w:val="001B4F66"/>
    <w:rsid w:val="001C4FA2"/>
    <w:rsid w:val="001C5A23"/>
    <w:rsid w:val="001C67B2"/>
    <w:rsid w:val="001D6A53"/>
    <w:rsid w:val="001D72CA"/>
    <w:rsid w:val="001F0997"/>
    <w:rsid w:val="0020539A"/>
    <w:rsid w:val="00213D51"/>
    <w:rsid w:val="00216996"/>
    <w:rsid w:val="00217A35"/>
    <w:rsid w:val="0023067B"/>
    <w:rsid w:val="00233330"/>
    <w:rsid w:val="00251263"/>
    <w:rsid w:val="00253092"/>
    <w:rsid w:val="002567A7"/>
    <w:rsid w:val="00257E7D"/>
    <w:rsid w:val="002737DB"/>
    <w:rsid w:val="00283151"/>
    <w:rsid w:val="002851D8"/>
    <w:rsid w:val="00296E63"/>
    <w:rsid w:val="002A0D40"/>
    <w:rsid w:val="002A21C5"/>
    <w:rsid w:val="002C2FBD"/>
    <w:rsid w:val="002D1D85"/>
    <w:rsid w:val="002E457C"/>
    <w:rsid w:val="002F1362"/>
    <w:rsid w:val="0033466F"/>
    <w:rsid w:val="0035749C"/>
    <w:rsid w:val="0036066C"/>
    <w:rsid w:val="00362D3B"/>
    <w:rsid w:val="00367E5D"/>
    <w:rsid w:val="003862B7"/>
    <w:rsid w:val="00393901"/>
    <w:rsid w:val="00396FEB"/>
    <w:rsid w:val="003A2691"/>
    <w:rsid w:val="003A6886"/>
    <w:rsid w:val="003B278F"/>
    <w:rsid w:val="003C0FF8"/>
    <w:rsid w:val="003C2380"/>
    <w:rsid w:val="003D5A87"/>
    <w:rsid w:val="003D710C"/>
    <w:rsid w:val="003E5446"/>
    <w:rsid w:val="003F4244"/>
    <w:rsid w:val="00410156"/>
    <w:rsid w:val="00410F8A"/>
    <w:rsid w:val="00412CD3"/>
    <w:rsid w:val="00414894"/>
    <w:rsid w:val="00424EDD"/>
    <w:rsid w:val="00461835"/>
    <w:rsid w:val="004707E1"/>
    <w:rsid w:val="0047479E"/>
    <w:rsid w:val="00474BA2"/>
    <w:rsid w:val="0047729C"/>
    <w:rsid w:val="00483511"/>
    <w:rsid w:val="00485C11"/>
    <w:rsid w:val="00487928"/>
    <w:rsid w:val="00494924"/>
    <w:rsid w:val="00494E1E"/>
    <w:rsid w:val="004A11C7"/>
    <w:rsid w:val="004A7BC3"/>
    <w:rsid w:val="004D53FB"/>
    <w:rsid w:val="004F244A"/>
    <w:rsid w:val="004F4E12"/>
    <w:rsid w:val="005006DD"/>
    <w:rsid w:val="005035DD"/>
    <w:rsid w:val="0052297E"/>
    <w:rsid w:val="005272DF"/>
    <w:rsid w:val="0053496D"/>
    <w:rsid w:val="0054591B"/>
    <w:rsid w:val="005540CF"/>
    <w:rsid w:val="00555D0F"/>
    <w:rsid w:val="0056727B"/>
    <w:rsid w:val="00585277"/>
    <w:rsid w:val="00590073"/>
    <w:rsid w:val="005A11CE"/>
    <w:rsid w:val="005A203F"/>
    <w:rsid w:val="005A4B4D"/>
    <w:rsid w:val="005A5547"/>
    <w:rsid w:val="005B53DC"/>
    <w:rsid w:val="005B6C03"/>
    <w:rsid w:val="005D1652"/>
    <w:rsid w:val="005D26AC"/>
    <w:rsid w:val="005D7EC4"/>
    <w:rsid w:val="005E0265"/>
    <w:rsid w:val="005F705C"/>
    <w:rsid w:val="005F7632"/>
    <w:rsid w:val="00622E57"/>
    <w:rsid w:val="00624F45"/>
    <w:rsid w:val="00655190"/>
    <w:rsid w:val="00660A98"/>
    <w:rsid w:val="00661147"/>
    <w:rsid w:val="00662218"/>
    <w:rsid w:val="00685AE0"/>
    <w:rsid w:val="006D1998"/>
    <w:rsid w:val="006D46F4"/>
    <w:rsid w:val="006D4797"/>
    <w:rsid w:val="006E21C1"/>
    <w:rsid w:val="00702A59"/>
    <w:rsid w:val="007066E8"/>
    <w:rsid w:val="00710C83"/>
    <w:rsid w:val="00711095"/>
    <w:rsid w:val="00715720"/>
    <w:rsid w:val="0072604C"/>
    <w:rsid w:val="00751AED"/>
    <w:rsid w:val="00760D8E"/>
    <w:rsid w:val="007713B6"/>
    <w:rsid w:val="00781B2A"/>
    <w:rsid w:val="007B0FE4"/>
    <w:rsid w:val="007C0569"/>
    <w:rsid w:val="007C40A5"/>
    <w:rsid w:val="007C6ACC"/>
    <w:rsid w:val="007C6D9C"/>
    <w:rsid w:val="007F0FD3"/>
    <w:rsid w:val="007F1617"/>
    <w:rsid w:val="007F2202"/>
    <w:rsid w:val="007F7D61"/>
    <w:rsid w:val="008001EC"/>
    <w:rsid w:val="00807AD7"/>
    <w:rsid w:val="00822568"/>
    <w:rsid w:val="00833C9D"/>
    <w:rsid w:val="00852AF5"/>
    <w:rsid w:val="008543A4"/>
    <w:rsid w:val="00861D25"/>
    <w:rsid w:val="0086456B"/>
    <w:rsid w:val="00876B02"/>
    <w:rsid w:val="0089769D"/>
    <w:rsid w:val="008B16DC"/>
    <w:rsid w:val="008C15D9"/>
    <w:rsid w:val="008C313A"/>
    <w:rsid w:val="008D0747"/>
    <w:rsid w:val="008D24B9"/>
    <w:rsid w:val="008D39F8"/>
    <w:rsid w:val="008D3F39"/>
    <w:rsid w:val="008E648D"/>
    <w:rsid w:val="008F1B99"/>
    <w:rsid w:val="008F258A"/>
    <w:rsid w:val="00902A2D"/>
    <w:rsid w:val="0090678D"/>
    <w:rsid w:val="009112DC"/>
    <w:rsid w:val="00920036"/>
    <w:rsid w:val="009305AF"/>
    <w:rsid w:val="009378E1"/>
    <w:rsid w:val="009444C3"/>
    <w:rsid w:val="00960E9B"/>
    <w:rsid w:val="009677AD"/>
    <w:rsid w:val="0097338A"/>
    <w:rsid w:val="00984660"/>
    <w:rsid w:val="009870D5"/>
    <w:rsid w:val="009A2F9A"/>
    <w:rsid w:val="009C15CD"/>
    <w:rsid w:val="009C23EC"/>
    <w:rsid w:val="009C28ED"/>
    <w:rsid w:val="009C533B"/>
    <w:rsid w:val="009D0953"/>
    <w:rsid w:val="009E7AF7"/>
    <w:rsid w:val="00A021BF"/>
    <w:rsid w:val="00A0452C"/>
    <w:rsid w:val="00A25E72"/>
    <w:rsid w:val="00A30BA0"/>
    <w:rsid w:val="00A34766"/>
    <w:rsid w:val="00A453D9"/>
    <w:rsid w:val="00A45EBD"/>
    <w:rsid w:val="00A511B3"/>
    <w:rsid w:val="00A73565"/>
    <w:rsid w:val="00A77199"/>
    <w:rsid w:val="00A8271B"/>
    <w:rsid w:val="00A82888"/>
    <w:rsid w:val="00A940B6"/>
    <w:rsid w:val="00A954D5"/>
    <w:rsid w:val="00AC34FB"/>
    <w:rsid w:val="00AC4260"/>
    <w:rsid w:val="00AD064D"/>
    <w:rsid w:val="00B01F72"/>
    <w:rsid w:val="00B20565"/>
    <w:rsid w:val="00B20C3D"/>
    <w:rsid w:val="00B37C43"/>
    <w:rsid w:val="00B51F7A"/>
    <w:rsid w:val="00B54938"/>
    <w:rsid w:val="00B75E53"/>
    <w:rsid w:val="00B76107"/>
    <w:rsid w:val="00B87690"/>
    <w:rsid w:val="00B96E16"/>
    <w:rsid w:val="00BB65A9"/>
    <w:rsid w:val="00BB72FF"/>
    <w:rsid w:val="00BC241D"/>
    <w:rsid w:val="00BC2CDB"/>
    <w:rsid w:val="00BC36BE"/>
    <w:rsid w:val="00BD0983"/>
    <w:rsid w:val="00BD1110"/>
    <w:rsid w:val="00BD1E5C"/>
    <w:rsid w:val="00BE67C1"/>
    <w:rsid w:val="00C107F2"/>
    <w:rsid w:val="00C12857"/>
    <w:rsid w:val="00C132F7"/>
    <w:rsid w:val="00C2186A"/>
    <w:rsid w:val="00C33A04"/>
    <w:rsid w:val="00C5056D"/>
    <w:rsid w:val="00C84672"/>
    <w:rsid w:val="00C92713"/>
    <w:rsid w:val="00C95B3C"/>
    <w:rsid w:val="00C9682A"/>
    <w:rsid w:val="00CA3BF9"/>
    <w:rsid w:val="00CB35A2"/>
    <w:rsid w:val="00CC4860"/>
    <w:rsid w:val="00CD3DC8"/>
    <w:rsid w:val="00CD5F3F"/>
    <w:rsid w:val="00CD7AA5"/>
    <w:rsid w:val="00CD7CE2"/>
    <w:rsid w:val="00D00A33"/>
    <w:rsid w:val="00D30FF1"/>
    <w:rsid w:val="00D36804"/>
    <w:rsid w:val="00D4420D"/>
    <w:rsid w:val="00D53D21"/>
    <w:rsid w:val="00D62DE9"/>
    <w:rsid w:val="00D77B76"/>
    <w:rsid w:val="00D87D28"/>
    <w:rsid w:val="00DA5815"/>
    <w:rsid w:val="00DA76AD"/>
    <w:rsid w:val="00DC59F9"/>
    <w:rsid w:val="00DC60F5"/>
    <w:rsid w:val="00DD0BCB"/>
    <w:rsid w:val="00DE225B"/>
    <w:rsid w:val="00DE5E6D"/>
    <w:rsid w:val="00E178AD"/>
    <w:rsid w:val="00E242E5"/>
    <w:rsid w:val="00E25E5D"/>
    <w:rsid w:val="00E31C0F"/>
    <w:rsid w:val="00E33886"/>
    <w:rsid w:val="00E43B04"/>
    <w:rsid w:val="00E444E0"/>
    <w:rsid w:val="00E72D3C"/>
    <w:rsid w:val="00E73C98"/>
    <w:rsid w:val="00E82185"/>
    <w:rsid w:val="00E83CEF"/>
    <w:rsid w:val="00EB739A"/>
    <w:rsid w:val="00F11CD2"/>
    <w:rsid w:val="00F2309B"/>
    <w:rsid w:val="00F31930"/>
    <w:rsid w:val="00F357DB"/>
    <w:rsid w:val="00F46334"/>
    <w:rsid w:val="00F5082D"/>
    <w:rsid w:val="00F531BD"/>
    <w:rsid w:val="00F5324A"/>
    <w:rsid w:val="00F57C68"/>
    <w:rsid w:val="00F67AE8"/>
    <w:rsid w:val="00F71D06"/>
    <w:rsid w:val="00F9528C"/>
    <w:rsid w:val="00FA0B6D"/>
    <w:rsid w:val="00FA0CA9"/>
    <w:rsid w:val="00FA4D64"/>
    <w:rsid w:val="00FA4ED1"/>
    <w:rsid w:val="00FC745B"/>
    <w:rsid w:val="00FD25AC"/>
    <w:rsid w:val="00FF42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3A207756"/>
  <w15:docId w15:val="{7ADCD552-D89A-49A9-88EC-A81A4CF0F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qFormat/>
    <w:rsid w:val="008B16DC"/>
    <w:pPr>
      <w:keepNext/>
      <w:keepLines/>
      <w:numPr>
        <w:numId w:val="2"/>
      </w:numPr>
      <w:spacing w:before="240" w:after="0"/>
      <w:outlineLvl w:val="0"/>
    </w:pPr>
    <w:rPr>
      <w:rFonts w:ascii="Arial" w:eastAsiaTheme="majorEastAsia" w:hAnsi="Arial" w:cstheme="majorBidi"/>
      <w:b/>
      <w:sz w:val="24"/>
      <w:szCs w:val="32"/>
    </w:rPr>
  </w:style>
  <w:style w:type="paragraph" w:styleId="Heading2">
    <w:name w:val="heading 2"/>
    <w:basedOn w:val="Normal"/>
    <w:link w:val="Heading2Char"/>
    <w:uiPriority w:val="9"/>
    <w:qFormat/>
    <w:rsid w:val="008B16DC"/>
    <w:pPr>
      <w:numPr>
        <w:ilvl w:val="1"/>
        <w:numId w:val="2"/>
      </w:numPr>
      <w:spacing w:before="100" w:beforeAutospacing="1" w:after="100" w:afterAutospacing="1" w:line="240" w:lineRule="auto"/>
      <w:outlineLvl w:val="1"/>
    </w:pPr>
    <w:rPr>
      <w:rFonts w:ascii="Arial" w:eastAsia="Times New Roman" w:hAnsi="Arial" w:cs="Times New Roman"/>
      <w:b/>
      <w:bCs/>
      <w:sz w:val="24"/>
      <w:szCs w:val="36"/>
      <w:lang w:eastAsia="en-GB"/>
    </w:rPr>
  </w:style>
  <w:style w:type="paragraph" w:styleId="Heading3">
    <w:name w:val="heading 3"/>
    <w:basedOn w:val="Normal"/>
    <w:next w:val="Normal"/>
    <w:link w:val="Heading3Char"/>
    <w:uiPriority w:val="9"/>
    <w:unhideWhenUsed/>
    <w:qFormat/>
    <w:rsid w:val="00044C54"/>
    <w:pPr>
      <w:keepNext/>
      <w:keepLines/>
      <w:numPr>
        <w:ilvl w:val="2"/>
        <w:numId w:val="2"/>
      </w:numPr>
      <w:spacing w:before="40" w:after="0"/>
      <w:outlineLvl w:val="2"/>
    </w:pPr>
    <w:rPr>
      <w:rFonts w:ascii="Arial" w:eastAsiaTheme="majorEastAsia" w:hAnsi="Arial" w:cstheme="majorBidi"/>
      <w:b/>
      <w:sz w:val="24"/>
      <w:szCs w:val="24"/>
    </w:rPr>
  </w:style>
  <w:style w:type="paragraph" w:styleId="Heading4">
    <w:name w:val="heading 4"/>
    <w:basedOn w:val="Normal"/>
    <w:next w:val="Normal"/>
    <w:link w:val="Heading4Char"/>
    <w:uiPriority w:val="9"/>
    <w:semiHidden/>
    <w:unhideWhenUsed/>
    <w:qFormat/>
    <w:rsid w:val="007F7D61"/>
    <w:pPr>
      <w:keepNext/>
      <w:keepLines/>
      <w:numPr>
        <w:ilvl w:val="3"/>
        <w:numId w:val="2"/>
      </w:numPr>
      <w:spacing w:before="40" w:after="0"/>
      <w:outlineLvl w:val="3"/>
    </w:pPr>
    <w:rPr>
      <w:rFonts w:ascii="Arial" w:eastAsiaTheme="majorEastAsia" w:hAnsi="Arial" w:cstheme="majorBidi"/>
      <w:b/>
      <w:iCs/>
      <w:sz w:val="24"/>
    </w:rPr>
  </w:style>
  <w:style w:type="paragraph" w:styleId="Heading5">
    <w:name w:val="heading 5"/>
    <w:basedOn w:val="Normal"/>
    <w:next w:val="Normal"/>
    <w:link w:val="Heading5Char"/>
    <w:uiPriority w:val="9"/>
    <w:semiHidden/>
    <w:unhideWhenUsed/>
    <w:qFormat/>
    <w:rsid w:val="008B16DC"/>
    <w:pPr>
      <w:keepNext/>
      <w:keepLines/>
      <w:numPr>
        <w:ilvl w:val="4"/>
        <w:numId w:val="2"/>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8B16DC"/>
    <w:pPr>
      <w:keepNext/>
      <w:keepLines/>
      <w:numPr>
        <w:ilvl w:val="5"/>
        <w:numId w:val="2"/>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8B16DC"/>
    <w:pPr>
      <w:keepNext/>
      <w:keepLines/>
      <w:numPr>
        <w:ilvl w:val="6"/>
        <w:numId w:val="2"/>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8B16DC"/>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B16DC"/>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8B16DC"/>
    <w:rPr>
      <w:rFonts w:ascii="Arial" w:eastAsia="Times New Roman" w:hAnsi="Arial" w:cs="Times New Roman"/>
      <w:b/>
      <w:bCs/>
      <w:sz w:val="24"/>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rsid w:val="008B16DC"/>
    <w:rPr>
      <w:rFonts w:ascii="Arial" w:eastAsiaTheme="majorEastAsia" w:hAnsi="Arial" w:cstheme="majorBidi"/>
      <w:b/>
      <w:sz w:val="24"/>
      <w:szCs w:val="32"/>
    </w:rPr>
  </w:style>
  <w:style w:type="character" w:customStyle="1" w:styleId="Heading3Char">
    <w:name w:val="Heading 3 Char"/>
    <w:basedOn w:val="DefaultParagraphFont"/>
    <w:link w:val="Heading3"/>
    <w:uiPriority w:val="9"/>
    <w:rsid w:val="00044C54"/>
    <w:rPr>
      <w:rFonts w:ascii="Arial" w:eastAsiaTheme="majorEastAsia" w:hAnsi="Arial" w:cstheme="majorBidi"/>
      <w:b/>
      <w:sz w:val="24"/>
      <w:szCs w:val="24"/>
    </w:rPr>
  </w:style>
  <w:style w:type="character" w:customStyle="1" w:styleId="Heading4Char">
    <w:name w:val="Heading 4 Char"/>
    <w:basedOn w:val="DefaultParagraphFont"/>
    <w:link w:val="Heading4"/>
    <w:uiPriority w:val="9"/>
    <w:semiHidden/>
    <w:rsid w:val="007F7D61"/>
    <w:rPr>
      <w:rFonts w:ascii="Arial" w:eastAsiaTheme="majorEastAsia" w:hAnsi="Arial" w:cstheme="majorBidi"/>
      <w:b/>
      <w:iCs/>
      <w:sz w:val="24"/>
    </w:rPr>
  </w:style>
  <w:style w:type="character" w:customStyle="1" w:styleId="Heading5Char">
    <w:name w:val="Heading 5 Char"/>
    <w:basedOn w:val="DefaultParagraphFont"/>
    <w:link w:val="Heading5"/>
    <w:uiPriority w:val="9"/>
    <w:semiHidden/>
    <w:rsid w:val="008B16DC"/>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8B16DC"/>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8B16DC"/>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8B16D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B16DC"/>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unhideWhenUsed/>
    <w:qFormat/>
    <w:rsid w:val="00A453D9"/>
    <w:pPr>
      <w:spacing w:after="200" w:line="240" w:lineRule="auto"/>
    </w:pPr>
    <w:rPr>
      <w:i/>
      <w:iCs/>
      <w:sz w:val="20"/>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B96E16"/>
  </w:style>
  <w:style w:type="table" w:customStyle="1" w:styleId="TableGrid1">
    <w:name w:val="Table Grid1"/>
    <w:basedOn w:val="TableNormal"/>
    <w:next w:val="TableGrid"/>
    <w:uiPriority w:val="39"/>
    <w:rsid w:val="00B51F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B51F7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51F7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51F7A"/>
    <w:pPr>
      <w:numPr>
        <w:ilvl w:val="1"/>
      </w:numPr>
      <w:spacing w:line="240" w:lineRule="auto"/>
      <w:ind w:left="10" w:hanging="10"/>
    </w:pPr>
    <w:rPr>
      <w:rFonts w:eastAsiaTheme="minorEastAsia"/>
      <w:color w:val="5A5A5A" w:themeColor="text1" w:themeTint="A5"/>
      <w:spacing w:val="15"/>
      <w:sz w:val="24"/>
    </w:rPr>
  </w:style>
  <w:style w:type="character" w:customStyle="1" w:styleId="SubtitleChar">
    <w:name w:val="Subtitle Char"/>
    <w:basedOn w:val="DefaultParagraphFont"/>
    <w:link w:val="Subtitle"/>
    <w:uiPriority w:val="11"/>
    <w:rsid w:val="00B51F7A"/>
    <w:rPr>
      <w:rFonts w:eastAsiaTheme="minorEastAsia"/>
      <w:color w:val="5A5A5A" w:themeColor="text1" w:themeTint="A5"/>
      <w:spacing w:val="15"/>
      <w:sz w:val="24"/>
    </w:rPr>
  </w:style>
  <w:style w:type="paragraph" w:styleId="NoSpacing">
    <w:name w:val="No Spacing"/>
    <w:link w:val="NoSpacingChar"/>
    <w:uiPriority w:val="1"/>
    <w:qFormat/>
    <w:rsid w:val="00B51F7A"/>
    <w:pPr>
      <w:spacing w:after="0" w:line="240" w:lineRule="auto"/>
      <w:ind w:left="10" w:hanging="10"/>
    </w:pPr>
    <w:rPr>
      <w:rFonts w:ascii="Calibri" w:eastAsia="Calibri" w:hAnsi="Calibri" w:cs="Calibri"/>
      <w:color w:val="000000"/>
    </w:rPr>
  </w:style>
  <w:style w:type="character" w:customStyle="1" w:styleId="NoSpacingChar">
    <w:name w:val="No Spacing Char"/>
    <w:basedOn w:val="DefaultParagraphFont"/>
    <w:link w:val="NoSpacing"/>
    <w:uiPriority w:val="1"/>
    <w:rsid w:val="00B51F7A"/>
    <w:rPr>
      <w:rFonts w:ascii="Calibri" w:eastAsia="Calibri" w:hAnsi="Calibri" w:cs="Calibri"/>
      <w:color w:val="000000"/>
    </w:rPr>
  </w:style>
  <w:style w:type="character" w:styleId="IntenseReference">
    <w:name w:val="Intense Reference"/>
    <w:basedOn w:val="DefaultParagraphFont"/>
    <w:uiPriority w:val="32"/>
    <w:qFormat/>
    <w:rsid w:val="00B51F7A"/>
    <w:rPr>
      <w:b/>
      <w:bCs/>
      <w:smallCaps/>
      <w:color w:val="5B9BD5" w:themeColor="accent1"/>
      <w:spacing w:val="5"/>
    </w:rPr>
  </w:style>
  <w:style w:type="paragraph" w:styleId="BodyText">
    <w:name w:val="Body Text"/>
    <w:basedOn w:val="Normal"/>
    <w:link w:val="BodyTextChar"/>
    <w:uiPriority w:val="1"/>
    <w:qFormat/>
    <w:rsid w:val="00B51F7A"/>
    <w:pPr>
      <w:widowControl w:val="0"/>
      <w:autoSpaceDE w:val="0"/>
      <w:autoSpaceDN w:val="0"/>
      <w:spacing w:after="0" w:line="240" w:lineRule="auto"/>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B51F7A"/>
    <w:rPr>
      <w:rFonts w:ascii="Verdana" w:eastAsia="Verdana" w:hAnsi="Verdana" w:cs="Verdana"/>
      <w:sz w:val="18"/>
      <w:szCs w:val="18"/>
      <w:lang w:val="en-US"/>
    </w:rPr>
  </w:style>
  <w:style w:type="character" w:customStyle="1" w:styleId="Mention1">
    <w:name w:val="Mention1"/>
    <w:basedOn w:val="DefaultParagraphFont"/>
    <w:uiPriority w:val="99"/>
    <w:unhideWhenUsed/>
    <w:rsid w:val="00B51F7A"/>
    <w:rPr>
      <w:color w:val="2B579A"/>
      <w:shd w:val="clear" w:color="auto" w:fill="E6E6E6"/>
    </w:rPr>
  </w:style>
  <w:style w:type="table" w:styleId="GridTable4-Accent1">
    <w:name w:val="Grid Table 4 Accent 1"/>
    <w:basedOn w:val="TableNormal"/>
    <w:uiPriority w:val="49"/>
    <w:rsid w:val="00B51F7A"/>
    <w:pPr>
      <w:spacing w:after="0" w:line="240" w:lineRule="auto"/>
    </w:pPr>
    <w:rPr>
      <w:rFonts w:eastAsia="Calibri"/>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4-Accent11">
    <w:name w:val="Grid Table 4 - Accent 11"/>
    <w:basedOn w:val="TableNormal"/>
    <w:next w:val="GridTable4-Accent1"/>
    <w:uiPriority w:val="49"/>
    <w:rsid w:val="00B51F7A"/>
    <w:pPr>
      <w:spacing w:after="0" w:line="240" w:lineRule="auto"/>
    </w:p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character" w:customStyle="1" w:styleId="normaltextrun">
    <w:name w:val="normaltextrun"/>
    <w:basedOn w:val="DefaultParagraphFont"/>
    <w:rsid w:val="00B51F7A"/>
  </w:style>
  <w:style w:type="character" w:customStyle="1" w:styleId="eop">
    <w:name w:val="eop"/>
    <w:basedOn w:val="DefaultParagraphFont"/>
    <w:rsid w:val="00B51F7A"/>
  </w:style>
  <w:style w:type="table" w:customStyle="1" w:styleId="TableGrid2">
    <w:name w:val="Table Grid2"/>
    <w:basedOn w:val="TableNormal"/>
    <w:next w:val="TableGrid"/>
    <w:uiPriority w:val="59"/>
    <w:rsid w:val="00B51F7A"/>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B51F7A"/>
    <w:rPr>
      <w:color w:val="2B579A"/>
      <w:shd w:val="clear" w:color="auto" w:fill="E6E6E6"/>
    </w:rPr>
  </w:style>
  <w:style w:type="paragraph" w:customStyle="1" w:styleId="paragraph">
    <w:name w:val="paragraph"/>
    <w:basedOn w:val="Normal"/>
    <w:rsid w:val="00B51F7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listparagraph">
    <w:name w:val="x_msolistparagraph"/>
    <w:basedOn w:val="Normal"/>
    <w:rsid w:val="00B51F7A"/>
    <w:pPr>
      <w:spacing w:after="0" w:line="240" w:lineRule="auto"/>
      <w:ind w:left="720"/>
    </w:pPr>
    <w:rPr>
      <w:rFonts w:ascii="Calibri" w:hAnsi="Calibri" w:cs="Calibri"/>
      <w:lang w:eastAsia="en-GB"/>
    </w:rPr>
  </w:style>
  <w:style w:type="paragraph" w:customStyle="1" w:styleId="xmsonormal">
    <w:name w:val="x_msonormal"/>
    <w:basedOn w:val="Normal"/>
    <w:rsid w:val="00B51F7A"/>
    <w:pPr>
      <w:spacing w:after="0" w:line="240" w:lineRule="auto"/>
    </w:pPr>
    <w:rPr>
      <w:rFonts w:ascii="Times New Roman" w:hAnsi="Times New Roman" w:cs="Times New Roman"/>
      <w:sz w:val="24"/>
      <w:szCs w:val="24"/>
      <w:lang w:eastAsia="en-GB"/>
    </w:rPr>
  </w:style>
  <w:style w:type="table" w:customStyle="1" w:styleId="TableGrid3">
    <w:name w:val="Table Grid3"/>
    <w:basedOn w:val="TableNormal"/>
    <w:next w:val="TableGrid"/>
    <w:uiPriority w:val="39"/>
    <w:rsid w:val="00B51F7A"/>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036077">
      <w:bodyDiv w:val="1"/>
      <w:marLeft w:val="0"/>
      <w:marRight w:val="0"/>
      <w:marTop w:val="0"/>
      <w:marBottom w:val="0"/>
      <w:divBdr>
        <w:top w:val="none" w:sz="0" w:space="0" w:color="auto"/>
        <w:left w:val="none" w:sz="0" w:space="0" w:color="auto"/>
        <w:bottom w:val="none" w:sz="0" w:space="0" w:color="auto"/>
        <w:right w:val="none" w:sz="0" w:space="0" w:color="auto"/>
      </w:divBdr>
    </w:div>
    <w:div w:id="227769606">
      <w:bodyDiv w:val="1"/>
      <w:marLeft w:val="0"/>
      <w:marRight w:val="0"/>
      <w:marTop w:val="0"/>
      <w:marBottom w:val="0"/>
      <w:divBdr>
        <w:top w:val="none" w:sz="0" w:space="0" w:color="auto"/>
        <w:left w:val="none" w:sz="0" w:space="0" w:color="auto"/>
        <w:bottom w:val="none" w:sz="0" w:space="0" w:color="auto"/>
        <w:right w:val="none" w:sz="0" w:space="0" w:color="auto"/>
      </w:divBdr>
    </w:div>
    <w:div w:id="395277001">
      <w:bodyDiv w:val="1"/>
      <w:marLeft w:val="0"/>
      <w:marRight w:val="0"/>
      <w:marTop w:val="0"/>
      <w:marBottom w:val="0"/>
      <w:divBdr>
        <w:top w:val="none" w:sz="0" w:space="0" w:color="auto"/>
        <w:left w:val="none" w:sz="0" w:space="0" w:color="auto"/>
        <w:bottom w:val="none" w:sz="0" w:space="0" w:color="auto"/>
        <w:right w:val="none" w:sz="0" w:space="0" w:color="auto"/>
      </w:divBdr>
    </w:div>
    <w:div w:id="670373097">
      <w:bodyDiv w:val="1"/>
      <w:marLeft w:val="0"/>
      <w:marRight w:val="0"/>
      <w:marTop w:val="0"/>
      <w:marBottom w:val="0"/>
      <w:divBdr>
        <w:top w:val="none" w:sz="0" w:space="0" w:color="auto"/>
        <w:left w:val="none" w:sz="0" w:space="0" w:color="auto"/>
        <w:bottom w:val="none" w:sz="0" w:space="0" w:color="auto"/>
        <w:right w:val="none" w:sz="0" w:space="0" w:color="auto"/>
      </w:divBdr>
    </w:div>
    <w:div w:id="67765746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986789">
      <w:bodyDiv w:val="1"/>
      <w:marLeft w:val="0"/>
      <w:marRight w:val="0"/>
      <w:marTop w:val="0"/>
      <w:marBottom w:val="0"/>
      <w:divBdr>
        <w:top w:val="none" w:sz="0" w:space="0" w:color="auto"/>
        <w:left w:val="none" w:sz="0" w:space="0" w:color="auto"/>
        <w:bottom w:val="none" w:sz="0" w:space="0" w:color="auto"/>
        <w:right w:val="none" w:sz="0" w:space="0" w:color="auto"/>
      </w:divBdr>
    </w:div>
    <w:div w:id="1054812111">
      <w:bodyDiv w:val="1"/>
      <w:marLeft w:val="0"/>
      <w:marRight w:val="0"/>
      <w:marTop w:val="0"/>
      <w:marBottom w:val="0"/>
      <w:divBdr>
        <w:top w:val="none" w:sz="0" w:space="0" w:color="auto"/>
        <w:left w:val="none" w:sz="0" w:space="0" w:color="auto"/>
        <w:bottom w:val="none" w:sz="0" w:space="0" w:color="auto"/>
        <w:right w:val="none" w:sz="0" w:space="0" w:color="auto"/>
      </w:divBdr>
      <w:divsChild>
        <w:div w:id="1279486718">
          <w:marLeft w:val="0"/>
          <w:marRight w:val="0"/>
          <w:marTop w:val="0"/>
          <w:marBottom w:val="0"/>
          <w:divBdr>
            <w:top w:val="none" w:sz="0" w:space="0" w:color="auto"/>
            <w:left w:val="none" w:sz="0" w:space="0" w:color="auto"/>
            <w:bottom w:val="none" w:sz="0" w:space="0" w:color="auto"/>
            <w:right w:val="none" w:sz="0" w:space="0" w:color="auto"/>
          </w:divBdr>
        </w:div>
      </w:divsChild>
    </w:div>
    <w:div w:id="1109591771">
      <w:bodyDiv w:val="1"/>
      <w:marLeft w:val="0"/>
      <w:marRight w:val="0"/>
      <w:marTop w:val="0"/>
      <w:marBottom w:val="0"/>
      <w:divBdr>
        <w:top w:val="none" w:sz="0" w:space="0" w:color="auto"/>
        <w:left w:val="none" w:sz="0" w:space="0" w:color="auto"/>
        <w:bottom w:val="none" w:sz="0" w:space="0" w:color="auto"/>
        <w:right w:val="none" w:sz="0" w:space="0" w:color="auto"/>
      </w:divBdr>
      <w:divsChild>
        <w:div w:id="1302224264">
          <w:marLeft w:val="0"/>
          <w:marRight w:val="0"/>
          <w:marTop w:val="0"/>
          <w:marBottom w:val="0"/>
          <w:divBdr>
            <w:top w:val="none" w:sz="0" w:space="0" w:color="auto"/>
            <w:left w:val="none" w:sz="0" w:space="0" w:color="auto"/>
            <w:bottom w:val="none" w:sz="0" w:space="0" w:color="auto"/>
            <w:right w:val="none" w:sz="0" w:space="0" w:color="auto"/>
          </w:divBdr>
        </w:div>
      </w:divsChild>
    </w:div>
    <w:div w:id="1209994879">
      <w:bodyDiv w:val="1"/>
      <w:marLeft w:val="0"/>
      <w:marRight w:val="0"/>
      <w:marTop w:val="0"/>
      <w:marBottom w:val="0"/>
      <w:divBdr>
        <w:top w:val="none" w:sz="0" w:space="0" w:color="auto"/>
        <w:left w:val="none" w:sz="0" w:space="0" w:color="auto"/>
        <w:bottom w:val="none" w:sz="0" w:space="0" w:color="auto"/>
        <w:right w:val="none" w:sz="0" w:space="0" w:color="auto"/>
      </w:divBdr>
      <w:divsChild>
        <w:div w:id="126044823">
          <w:marLeft w:val="446"/>
          <w:marRight w:val="0"/>
          <w:marTop w:val="0"/>
          <w:marBottom w:val="0"/>
          <w:divBdr>
            <w:top w:val="none" w:sz="0" w:space="0" w:color="auto"/>
            <w:left w:val="none" w:sz="0" w:space="0" w:color="auto"/>
            <w:bottom w:val="none" w:sz="0" w:space="0" w:color="auto"/>
            <w:right w:val="none" w:sz="0" w:space="0" w:color="auto"/>
          </w:divBdr>
        </w:div>
        <w:div w:id="280771490">
          <w:marLeft w:val="446"/>
          <w:marRight w:val="0"/>
          <w:marTop w:val="0"/>
          <w:marBottom w:val="0"/>
          <w:divBdr>
            <w:top w:val="none" w:sz="0" w:space="0" w:color="auto"/>
            <w:left w:val="none" w:sz="0" w:space="0" w:color="auto"/>
            <w:bottom w:val="none" w:sz="0" w:space="0" w:color="auto"/>
            <w:right w:val="none" w:sz="0" w:space="0" w:color="auto"/>
          </w:divBdr>
        </w:div>
        <w:div w:id="389614079">
          <w:marLeft w:val="446"/>
          <w:marRight w:val="0"/>
          <w:marTop w:val="0"/>
          <w:marBottom w:val="0"/>
          <w:divBdr>
            <w:top w:val="none" w:sz="0" w:space="0" w:color="auto"/>
            <w:left w:val="none" w:sz="0" w:space="0" w:color="auto"/>
            <w:bottom w:val="none" w:sz="0" w:space="0" w:color="auto"/>
            <w:right w:val="none" w:sz="0" w:space="0" w:color="auto"/>
          </w:divBdr>
        </w:div>
        <w:div w:id="417026050">
          <w:marLeft w:val="446"/>
          <w:marRight w:val="0"/>
          <w:marTop w:val="0"/>
          <w:marBottom w:val="0"/>
          <w:divBdr>
            <w:top w:val="none" w:sz="0" w:space="0" w:color="auto"/>
            <w:left w:val="none" w:sz="0" w:space="0" w:color="auto"/>
            <w:bottom w:val="none" w:sz="0" w:space="0" w:color="auto"/>
            <w:right w:val="none" w:sz="0" w:space="0" w:color="auto"/>
          </w:divBdr>
        </w:div>
        <w:div w:id="658194917">
          <w:marLeft w:val="446"/>
          <w:marRight w:val="0"/>
          <w:marTop w:val="0"/>
          <w:marBottom w:val="0"/>
          <w:divBdr>
            <w:top w:val="none" w:sz="0" w:space="0" w:color="auto"/>
            <w:left w:val="none" w:sz="0" w:space="0" w:color="auto"/>
            <w:bottom w:val="none" w:sz="0" w:space="0" w:color="auto"/>
            <w:right w:val="none" w:sz="0" w:space="0" w:color="auto"/>
          </w:divBdr>
        </w:div>
        <w:div w:id="1160972685">
          <w:marLeft w:val="446"/>
          <w:marRight w:val="0"/>
          <w:marTop w:val="0"/>
          <w:marBottom w:val="0"/>
          <w:divBdr>
            <w:top w:val="none" w:sz="0" w:space="0" w:color="auto"/>
            <w:left w:val="none" w:sz="0" w:space="0" w:color="auto"/>
            <w:bottom w:val="none" w:sz="0" w:space="0" w:color="auto"/>
            <w:right w:val="none" w:sz="0" w:space="0" w:color="auto"/>
          </w:divBdr>
        </w:div>
        <w:div w:id="1219853806">
          <w:marLeft w:val="446"/>
          <w:marRight w:val="0"/>
          <w:marTop w:val="0"/>
          <w:marBottom w:val="0"/>
          <w:divBdr>
            <w:top w:val="none" w:sz="0" w:space="0" w:color="auto"/>
            <w:left w:val="none" w:sz="0" w:space="0" w:color="auto"/>
            <w:bottom w:val="none" w:sz="0" w:space="0" w:color="auto"/>
            <w:right w:val="none" w:sz="0" w:space="0" w:color="auto"/>
          </w:divBdr>
        </w:div>
        <w:div w:id="1302736216">
          <w:marLeft w:val="446"/>
          <w:marRight w:val="0"/>
          <w:marTop w:val="0"/>
          <w:marBottom w:val="0"/>
          <w:divBdr>
            <w:top w:val="none" w:sz="0" w:space="0" w:color="auto"/>
            <w:left w:val="none" w:sz="0" w:space="0" w:color="auto"/>
            <w:bottom w:val="none" w:sz="0" w:space="0" w:color="auto"/>
            <w:right w:val="none" w:sz="0" w:space="0" w:color="auto"/>
          </w:divBdr>
        </w:div>
        <w:div w:id="1344209299">
          <w:marLeft w:val="446"/>
          <w:marRight w:val="0"/>
          <w:marTop w:val="0"/>
          <w:marBottom w:val="0"/>
          <w:divBdr>
            <w:top w:val="none" w:sz="0" w:space="0" w:color="auto"/>
            <w:left w:val="none" w:sz="0" w:space="0" w:color="auto"/>
            <w:bottom w:val="none" w:sz="0" w:space="0" w:color="auto"/>
            <w:right w:val="none" w:sz="0" w:space="0" w:color="auto"/>
          </w:divBdr>
        </w:div>
        <w:div w:id="1419402253">
          <w:marLeft w:val="446"/>
          <w:marRight w:val="0"/>
          <w:marTop w:val="0"/>
          <w:marBottom w:val="0"/>
          <w:divBdr>
            <w:top w:val="none" w:sz="0" w:space="0" w:color="auto"/>
            <w:left w:val="none" w:sz="0" w:space="0" w:color="auto"/>
            <w:bottom w:val="none" w:sz="0" w:space="0" w:color="auto"/>
            <w:right w:val="none" w:sz="0" w:space="0" w:color="auto"/>
          </w:divBdr>
        </w:div>
        <w:div w:id="1540125564">
          <w:marLeft w:val="446"/>
          <w:marRight w:val="0"/>
          <w:marTop w:val="0"/>
          <w:marBottom w:val="0"/>
          <w:divBdr>
            <w:top w:val="none" w:sz="0" w:space="0" w:color="auto"/>
            <w:left w:val="none" w:sz="0" w:space="0" w:color="auto"/>
            <w:bottom w:val="none" w:sz="0" w:space="0" w:color="auto"/>
            <w:right w:val="none" w:sz="0" w:space="0" w:color="auto"/>
          </w:divBdr>
        </w:div>
        <w:div w:id="1583492369">
          <w:marLeft w:val="446"/>
          <w:marRight w:val="0"/>
          <w:marTop w:val="0"/>
          <w:marBottom w:val="0"/>
          <w:divBdr>
            <w:top w:val="none" w:sz="0" w:space="0" w:color="auto"/>
            <w:left w:val="none" w:sz="0" w:space="0" w:color="auto"/>
            <w:bottom w:val="none" w:sz="0" w:space="0" w:color="auto"/>
            <w:right w:val="none" w:sz="0" w:space="0" w:color="auto"/>
          </w:divBdr>
        </w:div>
        <w:div w:id="1747072098">
          <w:marLeft w:val="446"/>
          <w:marRight w:val="0"/>
          <w:marTop w:val="0"/>
          <w:marBottom w:val="0"/>
          <w:divBdr>
            <w:top w:val="none" w:sz="0" w:space="0" w:color="auto"/>
            <w:left w:val="none" w:sz="0" w:space="0" w:color="auto"/>
            <w:bottom w:val="none" w:sz="0" w:space="0" w:color="auto"/>
            <w:right w:val="none" w:sz="0" w:space="0" w:color="auto"/>
          </w:divBdr>
        </w:div>
        <w:div w:id="1757091731">
          <w:marLeft w:val="446"/>
          <w:marRight w:val="0"/>
          <w:marTop w:val="0"/>
          <w:marBottom w:val="0"/>
          <w:divBdr>
            <w:top w:val="none" w:sz="0" w:space="0" w:color="auto"/>
            <w:left w:val="none" w:sz="0" w:space="0" w:color="auto"/>
            <w:bottom w:val="none" w:sz="0" w:space="0" w:color="auto"/>
            <w:right w:val="none" w:sz="0" w:space="0" w:color="auto"/>
          </w:divBdr>
        </w:div>
        <w:div w:id="1854883414">
          <w:marLeft w:val="446"/>
          <w:marRight w:val="0"/>
          <w:marTop w:val="0"/>
          <w:marBottom w:val="0"/>
          <w:divBdr>
            <w:top w:val="none" w:sz="0" w:space="0" w:color="auto"/>
            <w:left w:val="none" w:sz="0" w:space="0" w:color="auto"/>
            <w:bottom w:val="none" w:sz="0" w:space="0" w:color="auto"/>
            <w:right w:val="none" w:sz="0" w:space="0" w:color="auto"/>
          </w:divBdr>
        </w:div>
        <w:div w:id="2075807560">
          <w:marLeft w:val="446"/>
          <w:marRight w:val="0"/>
          <w:marTop w:val="0"/>
          <w:marBottom w:val="0"/>
          <w:divBdr>
            <w:top w:val="none" w:sz="0" w:space="0" w:color="auto"/>
            <w:left w:val="none" w:sz="0" w:space="0" w:color="auto"/>
            <w:bottom w:val="none" w:sz="0" w:space="0" w:color="auto"/>
            <w:right w:val="none" w:sz="0" w:space="0" w:color="auto"/>
          </w:divBdr>
        </w:div>
        <w:div w:id="2144425964">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956608">
      <w:bodyDiv w:val="1"/>
      <w:marLeft w:val="0"/>
      <w:marRight w:val="0"/>
      <w:marTop w:val="0"/>
      <w:marBottom w:val="0"/>
      <w:divBdr>
        <w:top w:val="none" w:sz="0" w:space="0" w:color="auto"/>
        <w:left w:val="none" w:sz="0" w:space="0" w:color="auto"/>
        <w:bottom w:val="none" w:sz="0" w:space="0" w:color="auto"/>
        <w:right w:val="none" w:sz="0" w:space="0" w:color="auto"/>
      </w:divBdr>
      <w:divsChild>
        <w:div w:id="90396491">
          <w:marLeft w:val="446"/>
          <w:marRight w:val="0"/>
          <w:marTop w:val="0"/>
          <w:marBottom w:val="0"/>
          <w:divBdr>
            <w:top w:val="none" w:sz="0" w:space="0" w:color="auto"/>
            <w:left w:val="none" w:sz="0" w:space="0" w:color="auto"/>
            <w:bottom w:val="none" w:sz="0" w:space="0" w:color="auto"/>
            <w:right w:val="none" w:sz="0" w:space="0" w:color="auto"/>
          </w:divBdr>
        </w:div>
        <w:div w:id="180630554">
          <w:marLeft w:val="446"/>
          <w:marRight w:val="0"/>
          <w:marTop w:val="0"/>
          <w:marBottom w:val="0"/>
          <w:divBdr>
            <w:top w:val="none" w:sz="0" w:space="0" w:color="auto"/>
            <w:left w:val="none" w:sz="0" w:space="0" w:color="auto"/>
            <w:bottom w:val="none" w:sz="0" w:space="0" w:color="auto"/>
            <w:right w:val="none" w:sz="0" w:space="0" w:color="auto"/>
          </w:divBdr>
        </w:div>
        <w:div w:id="203176047">
          <w:marLeft w:val="446"/>
          <w:marRight w:val="0"/>
          <w:marTop w:val="0"/>
          <w:marBottom w:val="0"/>
          <w:divBdr>
            <w:top w:val="none" w:sz="0" w:space="0" w:color="auto"/>
            <w:left w:val="none" w:sz="0" w:space="0" w:color="auto"/>
            <w:bottom w:val="none" w:sz="0" w:space="0" w:color="auto"/>
            <w:right w:val="none" w:sz="0" w:space="0" w:color="auto"/>
          </w:divBdr>
        </w:div>
        <w:div w:id="227232149">
          <w:marLeft w:val="446"/>
          <w:marRight w:val="0"/>
          <w:marTop w:val="0"/>
          <w:marBottom w:val="0"/>
          <w:divBdr>
            <w:top w:val="none" w:sz="0" w:space="0" w:color="auto"/>
            <w:left w:val="none" w:sz="0" w:space="0" w:color="auto"/>
            <w:bottom w:val="none" w:sz="0" w:space="0" w:color="auto"/>
            <w:right w:val="none" w:sz="0" w:space="0" w:color="auto"/>
          </w:divBdr>
        </w:div>
        <w:div w:id="308285533">
          <w:marLeft w:val="446"/>
          <w:marRight w:val="0"/>
          <w:marTop w:val="0"/>
          <w:marBottom w:val="0"/>
          <w:divBdr>
            <w:top w:val="none" w:sz="0" w:space="0" w:color="auto"/>
            <w:left w:val="none" w:sz="0" w:space="0" w:color="auto"/>
            <w:bottom w:val="none" w:sz="0" w:space="0" w:color="auto"/>
            <w:right w:val="none" w:sz="0" w:space="0" w:color="auto"/>
          </w:divBdr>
        </w:div>
        <w:div w:id="331834531">
          <w:marLeft w:val="446"/>
          <w:marRight w:val="0"/>
          <w:marTop w:val="0"/>
          <w:marBottom w:val="0"/>
          <w:divBdr>
            <w:top w:val="none" w:sz="0" w:space="0" w:color="auto"/>
            <w:left w:val="none" w:sz="0" w:space="0" w:color="auto"/>
            <w:bottom w:val="none" w:sz="0" w:space="0" w:color="auto"/>
            <w:right w:val="none" w:sz="0" w:space="0" w:color="auto"/>
          </w:divBdr>
        </w:div>
        <w:div w:id="680855108">
          <w:marLeft w:val="446"/>
          <w:marRight w:val="0"/>
          <w:marTop w:val="0"/>
          <w:marBottom w:val="0"/>
          <w:divBdr>
            <w:top w:val="none" w:sz="0" w:space="0" w:color="auto"/>
            <w:left w:val="none" w:sz="0" w:space="0" w:color="auto"/>
            <w:bottom w:val="none" w:sz="0" w:space="0" w:color="auto"/>
            <w:right w:val="none" w:sz="0" w:space="0" w:color="auto"/>
          </w:divBdr>
        </w:div>
        <w:div w:id="680931674">
          <w:marLeft w:val="446"/>
          <w:marRight w:val="0"/>
          <w:marTop w:val="0"/>
          <w:marBottom w:val="0"/>
          <w:divBdr>
            <w:top w:val="none" w:sz="0" w:space="0" w:color="auto"/>
            <w:left w:val="none" w:sz="0" w:space="0" w:color="auto"/>
            <w:bottom w:val="none" w:sz="0" w:space="0" w:color="auto"/>
            <w:right w:val="none" w:sz="0" w:space="0" w:color="auto"/>
          </w:divBdr>
        </w:div>
        <w:div w:id="861171203">
          <w:marLeft w:val="446"/>
          <w:marRight w:val="0"/>
          <w:marTop w:val="0"/>
          <w:marBottom w:val="0"/>
          <w:divBdr>
            <w:top w:val="none" w:sz="0" w:space="0" w:color="auto"/>
            <w:left w:val="none" w:sz="0" w:space="0" w:color="auto"/>
            <w:bottom w:val="none" w:sz="0" w:space="0" w:color="auto"/>
            <w:right w:val="none" w:sz="0" w:space="0" w:color="auto"/>
          </w:divBdr>
        </w:div>
        <w:div w:id="1090545571">
          <w:marLeft w:val="446"/>
          <w:marRight w:val="0"/>
          <w:marTop w:val="0"/>
          <w:marBottom w:val="0"/>
          <w:divBdr>
            <w:top w:val="none" w:sz="0" w:space="0" w:color="auto"/>
            <w:left w:val="none" w:sz="0" w:space="0" w:color="auto"/>
            <w:bottom w:val="none" w:sz="0" w:space="0" w:color="auto"/>
            <w:right w:val="none" w:sz="0" w:space="0" w:color="auto"/>
          </w:divBdr>
        </w:div>
        <w:div w:id="1134250488">
          <w:marLeft w:val="446"/>
          <w:marRight w:val="0"/>
          <w:marTop w:val="0"/>
          <w:marBottom w:val="0"/>
          <w:divBdr>
            <w:top w:val="none" w:sz="0" w:space="0" w:color="auto"/>
            <w:left w:val="none" w:sz="0" w:space="0" w:color="auto"/>
            <w:bottom w:val="none" w:sz="0" w:space="0" w:color="auto"/>
            <w:right w:val="none" w:sz="0" w:space="0" w:color="auto"/>
          </w:divBdr>
        </w:div>
        <w:div w:id="1205798047">
          <w:marLeft w:val="446"/>
          <w:marRight w:val="0"/>
          <w:marTop w:val="0"/>
          <w:marBottom w:val="0"/>
          <w:divBdr>
            <w:top w:val="none" w:sz="0" w:space="0" w:color="auto"/>
            <w:left w:val="none" w:sz="0" w:space="0" w:color="auto"/>
            <w:bottom w:val="none" w:sz="0" w:space="0" w:color="auto"/>
            <w:right w:val="none" w:sz="0" w:space="0" w:color="auto"/>
          </w:divBdr>
        </w:div>
        <w:div w:id="1277298825">
          <w:marLeft w:val="446"/>
          <w:marRight w:val="0"/>
          <w:marTop w:val="0"/>
          <w:marBottom w:val="0"/>
          <w:divBdr>
            <w:top w:val="none" w:sz="0" w:space="0" w:color="auto"/>
            <w:left w:val="none" w:sz="0" w:space="0" w:color="auto"/>
            <w:bottom w:val="none" w:sz="0" w:space="0" w:color="auto"/>
            <w:right w:val="none" w:sz="0" w:space="0" w:color="auto"/>
          </w:divBdr>
        </w:div>
        <w:div w:id="1452701720">
          <w:marLeft w:val="446"/>
          <w:marRight w:val="0"/>
          <w:marTop w:val="0"/>
          <w:marBottom w:val="0"/>
          <w:divBdr>
            <w:top w:val="none" w:sz="0" w:space="0" w:color="auto"/>
            <w:left w:val="none" w:sz="0" w:space="0" w:color="auto"/>
            <w:bottom w:val="none" w:sz="0" w:space="0" w:color="auto"/>
            <w:right w:val="none" w:sz="0" w:space="0" w:color="auto"/>
          </w:divBdr>
        </w:div>
        <w:div w:id="1597979190">
          <w:marLeft w:val="446"/>
          <w:marRight w:val="0"/>
          <w:marTop w:val="0"/>
          <w:marBottom w:val="0"/>
          <w:divBdr>
            <w:top w:val="none" w:sz="0" w:space="0" w:color="auto"/>
            <w:left w:val="none" w:sz="0" w:space="0" w:color="auto"/>
            <w:bottom w:val="none" w:sz="0" w:space="0" w:color="auto"/>
            <w:right w:val="none" w:sz="0" w:space="0" w:color="auto"/>
          </w:divBdr>
        </w:div>
        <w:div w:id="1795634183">
          <w:marLeft w:val="446"/>
          <w:marRight w:val="0"/>
          <w:marTop w:val="0"/>
          <w:marBottom w:val="0"/>
          <w:divBdr>
            <w:top w:val="none" w:sz="0" w:space="0" w:color="auto"/>
            <w:left w:val="none" w:sz="0" w:space="0" w:color="auto"/>
            <w:bottom w:val="none" w:sz="0" w:space="0" w:color="auto"/>
            <w:right w:val="none" w:sz="0" w:space="0" w:color="auto"/>
          </w:divBdr>
        </w:div>
        <w:div w:id="2074959968">
          <w:marLeft w:val="446"/>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515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chart" Target="charts/chart3.xml"/><Relationship Id="rId26" Type="http://schemas.openxmlformats.org/officeDocument/2006/relationships/chart" Target="charts/chart11.xml"/><Relationship Id="rId3" Type="http://schemas.openxmlformats.org/officeDocument/2006/relationships/customXml" Target="../customXml/item3.xml"/><Relationship Id="rId21" Type="http://schemas.openxmlformats.org/officeDocument/2006/relationships/chart" Target="charts/chart6.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2.xml"/><Relationship Id="rId25" Type="http://schemas.openxmlformats.org/officeDocument/2006/relationships/chart" Target="charts/chart10.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chart" Target="charts/chart9.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chart" Target="charts/chart8.xm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chart" Target="charts/chart4.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3398692810457516E-2"/>
          <c:y val="0.19047619047619047"/>
          <c:w val="0.84039215686274527"/>
          <c:h val="0.40782220404267649"/>
        </c:manualLayout>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Sheet1!$C$3</c:f>
              <c:numCache>
                <c:formatCode>General</c:formatCode>
                <c:ptCount val="1"/>
                <c:pt idx="0">
                  <c:v>3</c:v>
                </c:pt>
              </c:numCache>
            </c:numRef>
          </c:val>
          <c:extLst>
            <c:ext xmlns:c16="http://schemas.microsoft.com/office/drawing/2014/chart" uri="{C3380CC4-5D6E-409C-BE32-E72D297353CC}">
              <c16:uniqueId val="{00000000-E504-454D-9F56-5DDB6E2DEA02}"/>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Sheet1!$D$3</c:f>
              <c:numCache>
                <c:formatCode>General</c:formatCode>
                <c:ptCount val="1"/>
                <c:pt idx="0">
                  <c:v>4</c:v>
                </c:pt>
              </c:numCache>
            </c:numRef>
          </c:val>
          <c:extLst>
            <c:ext xmlns:c16="http://schemas.microsoft.com/office/drawing/2014/chart" uri="{C3380CC4-5D6E-409C-BE32-E72D297353CC}">
              <c16:uniqueId val="{00000001-E504-454D-9F56-5DDB6E2DEA02}"/>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Sheet1!$E$3</c:f>
              <c:numCache>
                <c:formatCode>General</c:formatCode>
                <c:ptCount val="1"/>
                <c:pt idx="0">
                  <c:v>11</c:v>
                </c:pt>
              </c:numCache>
            </c:numRef>
          </c:val>
          <c:extLst>
            <c:ext xmlns:c16="http://schemas.microsoft.com/office/drawing/2014/chart" uri="{C3380CC4-5D6E-409C-BE32-E72D297353CC}">
              <c16:uniqueId val="{00000002-E504-454D-9F56-5DDB6E2DEA02}"/>
            </c:ext>
          </c:extLst>
        </c:ser>
        <c:dLbls>
          <c:dLblPos val="ctr"/>
          <c:showLegendKey val="0"/>
          <c:showVal val="1"/>
          <c:showCatName val="0"/>
          <c:showSerName val="0"/>
          <c:showPercent val="0"/>
          <c:showBubbleSize val="0"/>
        </c:dLbls>
        <c:gapWidth val="150"/>
        <c:overlap val="100"/>
        <c:axId val="471148056"/>
        <c:axId val="471151664"/>
      </c:barChart>
      <c:catAx>
        <c:axId val="471148056"/>
        <c:scaling>
          <c:orientation val="minMax"/>
        </c:scaling>
        <c:delete val="1"/>
        <c:axPos val="l"/>
        <c:numFmt formatCode="General" sourceLinked="1"/>
        <c:majorTickMark val="none"/>
        <c:minorTickMark val="none"/>
        <c:tickLblPos val="nextTo"/>
        <c:crossAx val="471151664"/>
        <c:crosses val="autoZero"/>
        <c:auto val="1"/>
        <c:lblAlgn val="ctr"/>
        <c:lblOffset val="100"/>
        <c:noMultiLvlLbl val="0"/>
      </c:catAx>
      <c:valAx>
        <c:axId val="4711516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148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Sheet1!$C$3</c:f>
              <c:numCache>
                <c:formatCode>General</c:formatCode>
                <c:ptCount val="1"/>
                <c:pt idx="0">
                  <c:v>3</c:v>
                </c:pt>
              </c:numCache>
            </c:numRef>
          </c:val>
          <c:extLst>
            <c:ext xmlns:c16="http://schemas.microsoft.com/office/drawing/2014/chart" uri="{C3380CC4-5D6E-409C-BE32-E72D297353CC}">
              <c16:uniqueId val="{00000000-E924-4B51-A611-066EEAFE9411}"/>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Sheet1!$D$3</c:f>
              <c:numCache>
                <c:formatCode>General</c:formatCode>
                <c:ptCount val="1"/>
                <c:pt idx="0">
                  <c:v>4</c:v>
                </c:pt>
              </c:numCache>
            </c:numRef>
          </c:val>
          <c:extLst>
            <c:ext xmlns:c16="http://schemas.microsoft.com/office/drawing/2014/chart" uri="{C3380CC4-5D6E-409C-BE32-E72D297353CC}">
              <c16:uniqueId val="{00000001-E924-4B51-A611-066EEAFE9411}"/>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Sheet1!$E$3</c:f>
              <c:numCache>
                <c:formatCode>General</c:formatCode>
                <c:ptCount val="1"/>
                <c:pt idx="0">
                  <c:v>11</c:v>
                </c:pt>
              </c:numCache>
            </c:numRef>
          </c:val>
          <c:extLst>
            <c:ext xmlns:c16="http://schemas.microsoft.com/office/drawing/2014/chart" uri="{C3380CC4-5D6E-409C-BE32-E72D297353CC}">
              <c16:uniqueId val="{00000002-E924-4B51-A611-066EEAFE9411}"/>
            </c:ext>
          </c:extLst>
        </c:ser>
        <c:dLbls>
          <c:dLblPos val="ctr"/>
          <c:showLegendKey val="0"/>
          <c:showVal val="1"/>
          <c:showCatName val="0"/>
          <c:showSerName val="0"/>
          <c:showPercent val="0"/>
          <c:showBubbleSize val="0"/>
        </c:dLbls>
        <c:gapWidth val="150"/>
        <c:overlap val="100"/>
        <c:axId val="471148056"/>
        <c:axId val="471151664"/>
      </c:barChart>
      <c:catAx>
        <c:axId val="471148056"/>
        <c:scaling>
          <c:orientation val="minMax"/>
        </c:scaling>
        <c:delete val="1"/>
        <c:axPos val="l"/>
        <c:numFmt formatCode="General" sourceLinked="1"/>
        <c:majorTickMark val="none"/>
        <c:minorTickMark val="none"/>
        <c:tickLblPos val="nextTo"/>
        <c:crossAx val="471151664"/>
        <c:crosses val="autoZero"/>
        <c:auto val="1"/>
        <c:lblAlgn val="ctr"/>
        <c:lblOffset val="100"/>
        <c:noMultiLvlLbl val="0"/>
      </c:catAx>
      <c:valAx>
        <c:axId val="4711516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148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Sheet1!$C$13</c:f>
              <c:numCache>
                <c:formatCode>General</c:formatCode>
                <c:ptCount val="1"/>
                <c:pt idx="0">
                  <c:v>3</c:v>
                </c:pt>
              </c:numCache>
            </c:numRef>
          </c:val>
          <c:extLst>
            <c:ext xmlns:c16="http://schemas.microsoft.com/office/drawing/2014/chart" uri="{C3380CC4-5D6E-409C-BE32-E72D297353CC}">
              <c16:uniqueId val="{00000000-9DA7-4C85-A9C6-223BE486A28E}"/>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Sheet1!$D$13</c:f>
              <c:numCache>
                <c:formatCode>General</c:formatCode>
                <c:ptCount val="1"/>
                <c:pt idx="0">
                  <c:v>10</c:v>
                </c:pt>
              </c:numCache>
            </c:numRef>
          </c:val>
          <c:extLst>
            <c:ext xmlns:c16="http://schemas.microsoft.com/office/drawing/2014/chart" uri="{C3380CC4-5D6E-409C-BE32-E72D297353CC}">
              <c16:uniqueId val="{00000001-9DA7-4C85-A9C6-223BE486A28E}"/>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Sheet1!$E$13</c:f>
              <c:numCache>
                <c:formatCode>General</c:formatCode>
                <c:ptCount val="1"/>
                <c:pt idx="0">
                  <c:v>19</c:v>
                </c:pt>
              </c:numCache>
            </c:numRef>
          </c:val>
          <c:extLst>
            <c:ext xmlns:c16="http://schemas.microsoft.com/office/drawing/2014/chart" uri="{C3380CC4-5D6E-409C-BE32-E72D297353CC}">
              <c16:uniqueId val="{00000002-9DA7-4C85-A9C6-223BE486A28E}"/>
            </c:ext>
          </c:extLst>
        </c:ser>
        <c:dLbls>
          <c:showLegendKey val="0"/>
          <c:showVal val="0"/>
          <c:showCatName val="0"/>
          <c:showSerName val="0"/>
          <c:showPercent val="0"/>
          <c:showBubbleSize val="0"/>
        </c:dLbls>
        <c:gapWidth val="150"/>
        <c:overlap val="100"/>
        <c:axId val="595179744"/>
        <c:axId val="595184008"/>
      </c:barChart>
      <c:catAx>
        <c:axId val="595179744"/>
        <c:scaling>
          <c:orientation val="minMax"/>
        </c:scaling>
        <c:delete val="1"/>
        <c:axPos val="l"/>
        <c:numFmt formatCode="General" sourceLinked="1"/>
        <c:majorTickMark val="none"/>
        <c:minorTickMark val="none"/>
        <c:tickLblPos val="nextTo"/>
        <c:crossAx val="595184008"/>
        <c:crosses val="autoZero"/>
        <c:auto val="1"/>
        <c:lblAlgn val="ctr"/>
        <c:lblOffset val="100"/>
        <c:noMultiLvlLbl val="0"/>
      </c:catAx>
      <c:valAx>
        <c:axId val="5951840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5179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dLbl>
              <c:idx val="0"/>
              <c:layout/>
              <c:tx>
                <c:rich>
                  <a:bodyPr/>
                  <a:lstStyle/>
                  <a:p>
                    <a:r>
                      <a:rPr lang="en-US"/>
                      <a:t>23</a:t>
                    </a:r>
                  </a:p>
                </c:rich>
              </c:tx>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6999-44F3-BF6A-9492581ECFF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Sheet1!$A$13</c:f>
              <c:numCache>
                <c:formatCode>General</c:formatCode>
                <c:ptCount val="1"/>
                <c:pt idx="0">
                  <c:v>22</c:v>
                </c:pt>
              </c:numCache>
            </c:numRef>
          </c:val>
          <c:extLst>
            <c:ext xmlns:c16="http://schemas.microsoft.com/office/drawing/2014/chart" uri="{C3380CC4-5D6E-409C-BE32-E72D297353CC}">
              <c16:uniqueId val="{00000001-6999-44F3-BF6A-9492581ECFFD}"/>
            </c:ext>
          </c:extLst>
        </c:ser>
        <c:ser>
          <c:idx val="1"/>
          <c:order val="1"/>
          <c:spPr>
            <a:solidFill>
              <a:schemeClr val="accent2"/>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3-6999-44F3-BF6A-9492581ECFFD}"/>
              </c:ext>
            </c:extLst>
          </c:dPt>
          <c:dLbls>
            <c:dLbl>
              <c:idx val="0"/>
              <c:layout/>
              <c:tx>
                <c:rich>
                  <a:bodyPr/>
                  <a:lstStyle/>
                  <a:p>
                    <a:r>
                      <a:rPr lang="en-US"/>
                      <a:t>60</a:t>
                    </a:r>
                  </a:p>
                </c:rich>
              </c:tx>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6999-44F3-BF6A-9492581ECFF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Sheet1!$B$13</c:f>
              <c:numCache>
                <c:formatCode>General</c:formatCode>
                <c:ptCount val="1"/>
                <c:pt idx="0">
                  <c:v>62</c:v>
                </c:pt>
              </c:numCache>
            </c:numRef>
          </c:val>
          <c:extLst>
            <c:ext xmlns:c16="http://schemas.microsoft.com/office/drawing/2014/chart" uri="{C3380CC4-5D6E-409C-BE32-E72D297353CC}">
              <c16:uniqueId val="{00000004-6999-44F3-BF6A-9492581ECFFD}"/>
            </c:ext>
          </c:extLst>
        </c:ser>
        <c:ser>
          <c:idx val="2"/>
          <c:order val="2"/>
          <c:spPr>
            <a:solidFill>
              <a:srgbClr val="00B050"/>
            </a:solidFill>
            <a:ln>
              <a:noFill/>
            </a:ln>
            <a:effectLst/>
          </c:spPr>
          <c:invertIfNegative val="0"/>
          <c:dLbls>
            <c:dLbl>
              <c:idx val="0"/>
              <c:layout/>
              <c:tx>
                <c:rich>
                  <a:bodyPr/>
                  <a:lstStyle/>
                  <a:p>
                    <a:r>
                      <a:rPr lang="en-US"/>
                      <a:t>161</a:t>
                    </a:r>
                  </a:p>
                </c:rich>
              </c:tx>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6999-44F3-BF6A-9492581ECFF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Sheet1!$C$13</c:f>
              <c:numCache>
                <c:formatCode>General</c:formatCode>
                <c:ptCount val="1"/>
                <c:pt idx="0">
                  <c:v>160</c:v>
                </c:pt>
              </c:numCache>
            </c:numRef>
          </c:val>
          <c:extLst>
            <c:ext xmlns:c16="http://schemas.microsoft.com/office/drawing/2014/chart" uri="{C3380CC4-5D6E-409C-BE32-E72D297353CC}">
              <c16:uniqueId val="{00000006-6999-44F3-BF6A-9492581ECFFD}"/>
            </c:ext>
          </c:extLst>
        </c:ser>
        <c:dLbls>
          <c:dLblPos val="ctr"/>
          <c:showLegendKey val="0"/>
          <c:showVal val="1"/>
          <c:showCatName val="0"/>
          <c:showSerName val="0"/>
          <c:showPercent val="0"/>
          <c:showBubbleSize val="0"/>
        </c:dLbls>
        <c:gapWidth val="150"/>
        <c:overlap val="100"/>
        <c:axId val="503742168"/>
        <c:axId val="503741840"/>
      </c:barChart>
      <c:catAx>
        <c:axId val="503742168"/>
        <c:scaling>
          <c:orientation val="minMax"/>
        </c:scaling>
        <c:delete val="1"/>
        <c:axPos val="l"/>
        <c:numFmt formatCode="General" sourceLinked="1"/>
        <c:majorTickMark val="none"/>
        <c:minorTickMark val="none"/>
        <c:tickLblPos val="nextTo"/>
        <c:crossAx val="503741840"/>
        <c:crosses val="autoZero"/>
        <c:auto val="1"/>
        <c:lblAlgn val="ctr"/>
        <c:lblOffset val="100"/>
        <c:noMultiLvlLbl val="0"/>
      </c:catAx>
      <c:valAx>
        <c:axId val="5037418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37421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dLbl>
              <c:idx val="0"/>
              <c:layout/>
              <c:tx>
                <c:rich>
                  <a:bodyPr/>
                  <a:lstStyle/>
                  <a:p>
                    <a:r>
                      <a:rPr lang="en-US"/>
                      <a:t>4</a:t>
                    </a:r>
                  </a:p>
                </c:rich>
              </c:tx>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15C9-44E6-9F6C-3D5D63F5C28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Sheet1!$C$3</c:f>
              <c:numCache>
                <c:formatCode>General</c:formatCode>
                <c:ptCount val="1"/>
                <c:pt idx="0">
                  <c:v>3</c:v>
                </c:pt>
              </c:numCache>
            </c:numRef>
          </c:val>
          <c:extLst>
            <c:ext xmlns:c16="http://schemas.microsoft.com/office/drawing/2014/chart" uri="{C3380CC4-5D6E-409C-BE32-E72D297353CC}">
              <c16:uniqueId val="{00000001-15C9-44E6-9F6C-3D5D63F5C286}"/>
            </c:ext>
          </c:extLst>
        </c:ser>
        <c:ser>
          <c:idx val="1"/>
          <c:order val="1"/>
          <c:spPr>
            <a:solidFill>
              <a:srgbClr val="FFC000"/>
            </a:solidFill>
            <a:ln>
              <a:noFill/>
            </a:ln>
            <a:effectLst/>
          </c:spPr>
          <c:invertIfNegative val="0"/>
          <c:dLbls>
            <c:dLbl>
              <c:idx val="0"/>
              <c:layout/>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15C9-44E6-9F6C-3D5D63F5C28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Sheet1!$D$3</c:f>
              <c:numCache>
                <c:formatCode>General</c:formatCode>
                <c:ptCount val="1"/>
                <c:pt idx="0">
                  <c:v>4</c:v>
                </c:pt>
              </c:numCache>
            </c:numRef>
          </c:val>
          <c:extLst>
            <c:ext xmlns:c16="http://schemas.microsoft.com/office/drawing/2014/chart" uri="{C3380CC4-5D6E-409C-BE32-E72D297353CC}">
              <c16:uniqueId val="{00000003-15C9-44E6-9F6C-3D5D63F5C286}"/>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Sheet1!$E$3</c:f>
              <c:numCache>
                <c:formatCode>General</c:formatCode>
                <c:ptCount val="1"/>
                <c:pt idx="0">
                  <c:v>11</c:v>
                </c:pt>
              </c:numCache>
            </c:numRef>
          </c:val>
          <c:extLst>
            <c:ext xmlns:c16="http://schemas.microsoft.com/office/drawing/2014/chart" uri="{C3380CC4-5D6E-409C-BE32-E72D297353CC}">
              <c16:uniqueId val="{00000004-15C9-44E6-9F6C-3D5D63F5C286}"/>
            </c:ext>
          </c:extLst>
        </c:ser>
        <c:dLbls>
          <c:dLblPos val="ctr"/>
          <c:showLegendKey val="0"/>
          <c:showVal val="1"/>
          <c:showCatName val="0"/>
          <c:showSerName val="0"/>
          <c:showPercent val="0"/>
          <c:showBubbleSize val="0"/>
        </c:dLbls>
        <c:gapWidth val="150"/>
        <c:overlap val="100"/>
        <c:axId val="471148056"/>
        <c:axId val="471151664"/>
      </c:barChart>
      <c:catAx>
        <c:axId val="471148056"/>
        <c:scaling>
          <c:orientation val="minMax"/>
        </c:scaling>
        <c:delete val="1"/>
        <c:axPos val="l"/>
        <c:numFmt formatCode="General" sourceLinked="1"/>
        <c:majorTickMark val="none"/>
        <c:minorTickMark val="none"/>
        <c:tickLblPos val="nextTo"/>
        <c:crossAx val="471151664"/>
        <c:crosses val="autoZero"/>
        <c:auto val="1"/>
        <c:lblAlgn val="ctr"/>
        <c:lblOffset val="100"/>
        <c:noMultiLvlLbl val="0"/>
      </c:catAx>
      <c:valAx>
        <c:axId val="4711516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148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val>
            <c:numRef>
              <c:f>Sheet1!$C$5</c:f>
              <c:numCache>
                <c:formatCode>General</c:formatCode>
                <c:ptCount val="1"/>
                <c:pt idx="0">
                  <c:v>0</c:v>
                </c:pt>
              </c:numCache>
            </c:numRef>
          </c:val>
          <c:extLst>
            <c:ext xmlns:c16="http://schemas.microsoft.com/office/drawing/2014/chart" uri="{C3380CC4-5D6E-409C-BE32-E72D297353CC}">
              <c16:uniqueId val="{00000000-6DD8-4733-BCB0-F6499903401F}"/>
            </c:ext>
          </c:extLst>
        </c:ser>
        <c:ser>
          <c:idx val="1"/>
          <c:order val="1"/>
          <c:spPr>
            <a:solidFill>
              <a:srgbClr val="FFC000"/>
            </a:solidFill>
            <a:ln>
              <a:noFill/>
            </a:ln>
            <a:effectLst/>
          </c:spPr>
          <c:invertIfNegative val="0"/>
          <c:dLbls>
            <c:dLbl>
              <c:idx val="0"/>
              <c:layout/>
              <c:tx>
                <c:rich>
                  <a:bodyPr/>
                  <a:lstStyle/>
                  <a:p>
                    <a:r>
                      <a:rPr lang="en-US"/>
                      <a:t>11</a:t>
                    </a:r>
                  </a:p>
                </c:rich>
              </c:tx>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6DD8-4733-BCB0-F6499903401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Sheet1!$D$5</c:f>
              <c:numCache>
                <c:formatCode>General</c:formatCode>
                <c:ptCount val="1"/>
                <c:pt idx="0">
                  <c:v>12</c:v>
                </c:pt>
              </c:numCache>
            </c:numRef>
          </c:val>
          <c:extLst>
            <c:ext xmlns:c16="http://schemas.microsoft.com/office/drawing/2014/chart" uri="{C3380CC4-5D6E-409C-BE32-E72D297353CC}">
              <c16:uniqueId val="{00000002-6DD8-4733-BCB0-F6499903401F}"/>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Sheet1!$E$5</c:f>
              <c:numCache>
                <c:formatCode>General</c:formatCode>
                <c:ptCount val="1"/>
                <c:pt idx="0">
                  <c:v>2</c:v>
                </c:pt>
              </c:numCache>
            </c:numRef>
          </c:val>
          <c:extLst>
            <c:ext xmlns:c16="http://schemas.microsoft.com/office/drawing/2014/chart" uri="{C3380CC4-5D6E-409C-BE32-E72D297353CC}">
              <c16:uniqueId val="{00000003-6DD8-4733-BCB0-F6499903401F}"/>
            </c:ext>
          </c:extLst>
        </c:ser>
        <c:dLbls>
          <c:showLegendKey val="0"/>
          <c:showVal val="0"/>
          <c:showCatName val="0"/>
          <c:showSerName val="0"/>
          <c:showPercent val="0"/>
          <c:showBubbleSize val="0"/>
        </c:dLbls>
        <c:gapWidth val="150"/>
        <c:overlap val="100"/>
        <c:axId val="589534280"/>
        <c:axId val="589532968"/>
      </c:barChart>
      <c:catAx>
        <c:axId val="589534280"/>
        <c:scaling>
          <c:orientation val="minMax"/>
        </c:scaling>
        <c:delete val="1"/>
        <c:axPos val="l"/>
        <c:numFmt formatCode="General" sourceLinked="1"/>
        <c:majorTickMark val="none"/>
        <c:minorTickMark val="none"/>
        <c:tickLblPos val="nextTo"/>
        <c:crossAx val="589532968"/>
        <c:crosses val="autoZero"/>
        <c:auto val="1"/>
        <c:lblAlgn val="ctr"/>
        <c:lblOffset val="100"/>
        <c:noMultiLvlLbl val="0"/>
      </c:catAx>
      <c:valAx>
        <c:axId val="5895329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9534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Sheet1!$C$6</c:f>
              <c:numCache>
                <c:formatCode>General</c:formatCode>
                <c:ptCount val="1"/>
                <c:pt idx="0">
                  <c:v>1</c:v>
                </c:pt>
              </c:numCache>
            </c:numRef>
          </c:val>
          <c:extLst>
            <c:ext xmlns:c16="http://schemas.microsoft.com/office/drawing/2014/chart" uri="{C3380CC4-5D6E-409C-BE32-E72D297353CC}">
              <c16:uniqueId val="{00000000-763E-43E1-85D5-6BBC8233274A}"/>
            </c:ext>
          </c:extLst>
        </c:ser>
        <c:ser>
          <c:idx val="1"/>
          <c:order val="1"/>
          <c:spPr>
            <a:solidFill>
              <a:srgbClr val="FFC000"/>
            </a:solidFill>
            <a:ln>
              <a:noFill/>
            </a:ln>
            <a:effectLst/>
          </c:spPr>
          <c:invertIfNegative val="0"/>
          <c:dLbls>
            <c:spPr>
              <a:solidFill>
                <a:srgbClr val="FFC0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Sheet1!$D$6</c:f>
              <c:numCache>
                <c:formatCode>General</c:formatCode>
                <c:ptCount val="1"/>
                <c:pt idx="0">
                  <c:v>3</c:v>
                </c:pt>
              </c:numCache>
            </c:numRef>
          </c:val>
          <c:extLst>
            <c:ext xmlns:c16="http://schemas.microsoft.com/office/drawing/2014/chart" uri="{C3380CC4-5D6E-409C-BE32-E72D297353CC}">
              <c16:uniqueId val="{00000001-763E-43E1-85D5-6BBC8233274A}"/>
            </c:ext>
          </c:extLst>
        </c:ser>
        <c:ser>
          <c:idx val="2"/>
          <c:order val="2"/>
          <c:spPr>
            <a:solidFill>
              <a:schemeClr val="accent3"/>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3-763E-43E1-85D5-6BBC8233274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Sheet1!$E$6</c:f>
              <c:numCache>
                <c:formatCode>General</c:formatCode>
                <c:ptCount val="1"/>
                <c:pt idx="0">
                  <c:v>15</c:v>
                </c:pt>
              </c:numCache>
            </c:numRef>
          </c:val>
          <c:extLst>
            <c:ext xmlns:c16="http://schemas.microsoft.com/office/drawing/2014/chart" uri="{C3380CC4-5D6E-409C-BE32-E72D297353CC}">
              <c16:uniqueId val="{00000004-763E-43E1-85D5-6BBC8233274A}"/>
            </c:ext>
          </c:extLst>
        </c:ser>
        <c:dLbls>
          <c:dLblPos val="ctr"/>
          <c:showLegendKey val="0"/>
          <c:showVal val="1"/>
          <c:showCatName val="0"/>
          <c:showSerName val="0"/>
          <c:showPercent val="0"/>
          <c:showBubbleSize val="0"/>
        </c:dLbls>
        <c:gapWidth val="150"/>
        <c:overlap val="100"/>
        <c:axId val="476829656"/>
        <c:axId val="476831296"/>
      </c:barChart>
      <c:catAx>
        <c:axId val="476829656"/>
        <c:scaling>
          <c:orientation val="minMax"/>
        </c:scaling>
        <c:delete val="1"/>
        <c:axPos val="l"/>
        <c:numFmt formatCode="General" sourceLinked="1"/>
        <c:majorTickMark val="none"/>
        <c:minorTickMark val="none"/>
        <c:tickLblPos val="nextTo"/>
        <c:crossAx val="476831296"/>
        <c:crosses val="autoZero"/>
        <c:auto val="1"/>
        <c:lblAlgn val="ctr"/>
        <c:lblOffset val="100"/>
        <c:noMultiLvlLbl val="0"/>
      </c:catAx>
      <c:valAx>
        <c:axId val="4768312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68296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Sheet1!$C$7</c:f>
              <c:numCache>
                <c:formatCode>General</c:formatCode>
                <c:ptCount val="1"/>
                <c:pt idx="0">
                  <c:v>3</c:v>
                </c:pt>
              </c:numCache>
            </c:numRef>
          </c:val>
          <c:extLst>
            <c:ext xmlns:c16="http://schemas.microsoft.com/office/drawing/2014/chart" uri="{C3380CC4-5D6E-409C-BE32-E72D297353CC}">
              <c16:uniqueId val="{00000000-9AD8-4EA9-94E6-40B0B3FBC2D6}"/>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Sheet1!$D$7</c:f>
              <c:numCache>
                <c:formatCode>General</c:formatCode>
                <c:ptCount val="1"/>
                <c:pt idx="0">
                  <c:v>9</c:v>
                </c:pt>
              </c:numCache>
            </c:numRef>
          </c:val>
          <c:extLst>
            <c:ext xmlns:c16="http://schemas.microsoft.com/office/drawing/2014/chart" uri="{C3380CC4-5D6E-409C-BE32-E72D297353CC}">
              <c16:uniqueId val="{00000001-9AD8-4EA9-94E6-40B0B3FBC2D6}"/>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Sheet1!$E$7</c:f>
              <c:numCache>
                <c:formatCode>General</c:formatCode>
                <c:ptCount val="1"/>
                <c:pt idx="0">
                  <c:v>18</c:v>
                </c:pt>
              </c:numCache>
            </c:numRef>
          </c:val>
          <c:extLst>
            <c:ext xmlns:c16="http://schemas.microsoft.com/office/drawing/2014/chart" uri="{C3380CC4-5D6E-409C-BE32-E72D297353CC}">
              <c16:uniqueId val="{00000002-9AD8-4EA9-94E6-40B0B3FBC2D6}"/>
            </c:ext>
          </c:extLst>
        </c:ser>
        <c:dLbls>
          <c:dLblPos val="ctr"/>
          <c:showLegendKey val="0"/>
          <c:showVal val="1"/>
          <c:showCatName val="0"/>
          <c:showSerName val="0"/>
          <c:showPercent val="0"/>
          <c:showBubbleSize val="0"/>
        </c:dLbls>
        <c:gapWidth val="150"/>
        <c:overlap val="100"/>
        <c:axId val="219513640"/>
        <c:axId val="219519544"/>
      </c:barChart>
      <c:catAx>
        <c:axId val="219513640"/>
        <c:scaling>
          <c:orientation val="minMax"/>
        </c:scaling>
        <c:delete val="1"/>
        <c:axPos val="l"/>
        <c:numFmt formatCode="General" sourceLinked="1"/>
        <c:majorTickMark val="none"/>
        <c:minorTickMark val="none"/>
        <c:tickLblPos val="nextTo"/>
        <c:crossAx val="219519544"/>
        <c:crosses val="autoZero"/>
        <c:auto val="1"/>
        <c:lblAlgn val="ctr"/>
        <c:lblOffset val="100"/>
        <c:noMultiLvlLbl val="0"/>
      </c:catAx>
      <c:valAx>
        <c:axId val="2195195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95136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Sheet1!$C$8</c:f>
              <c:numCache>
                <c:formatCode>General</c:formatCode>
                <c:ptCount val="1"/>
                <c:pt idx="0">
                  <c:v>4</c:v>
                </c:pt>
              </c:numCache>
            </c:numRef>
          </c:val>
          <c:extLst>
            <c:ext xmlns:c16="http://schemas.microsoft.com/office/drawing/2014/chart" uri="{C3380CC4-5D6E-409C-BE32-E72D297353CC}">
              <c16:uniqueId val="{00000000-D7E5-4428-BF89-76E674A4B585}"/>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Sheet1!$D$8</c:f>
              <c:numCache>
                <c:formatCode>General</c:formatCode>
                <c:ptCount val="1"/>
                <c:pt idx="0">
                  <c:v>4</c:v>
                </c:pt>
              </c:numCache>
            </c:numRef>
          </c:val>
          <c:extLst>
            <c:ext xmlns:c16="http://schemas.microsoft.com/office/drawing/2014/chart" uri="{C3380CC4-5D6E-409C-BE32-E72D297353CC}">
              <c16:uniqueId val="{00000001-D7E5-4428-BF89-76E674A4B585}"/>
            </c:ext>
          </c:extLst>
        </c:ser>
        <c:ser>
          <c:idx val="2"/>
          <c:order val="2"/>
          <c:spPr>
            <a:solidFill>
              <a:schemeClr val="accent3"/>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3-D7E5-4428-BF89-76E674A4B58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Sheet1!$E$8</c:f>
              <c:numCache>
                <c:formatCode>General</c:formatCode>
                <c:ptCount val="1"/>
                <c:pt idx="0">
                  <c:v>16</c:v>
                </c:pt>
              </c:numCache>
            </c:numRef>
          </c:val>
          <c:extLst>
            <c:ext xmlns:c16="http://schemas.microsoft.com/office/drawing/2014/chart" uri="{C3380CC4-5D6E-409C-BE32-E72D297353CC}">
              <c16:uniqueId val="{00000004-D7E5-4428-BF89-76E674A4B585}"/>
            </c:ext>
          </c:extLst>
        </c:ser>
        <c:dLbls>
          <c:dLblPos val="ctr"/>
          <c:showLegendKey val="0"/>
          <c:showVal val="1"/>
          <c:showCatName val="0"/>
          <c:showSerName val="0"/>
          <c:showPercent val="0"/>
          <c:showBubbleSize val="0"/>
        </c:dLbls>
        <c:gapWidth val="150"/>
        <c:overlap val="100"/>
        <c:axId val="478760520"/>
        <c:axId val="478762488"/>
      </c:barChart>
      <c:catAx>
        <c:axId val="478760520"/>
        <c:scaling>
          <c:orientation val="minMax"/>
        </c:scaling>
        <c:delete val="1"/>
        <c:axPos val="l"/>
        <c:numFmt formatCode="General" sourceLinked="1"/>
        <c:majorTickMark val="none"/>
        <c:minorTickMark val="none"/>
        <c:tickLblPos val="nextTo"/>
        <c:crossAx val="478762488"/>
        <c:crosses val="autoZero"/>
        <c:auto val="1"/>
        <c:lblAlgn val="ctr"/>
        <c:lblOffset val="100"/>
        <c:noMultiLvlLbl val="0"/>
      </c:catAx>
      <c:valAx>
        <c:axId val="4787624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8760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dLbls>
            <c:delete val="1"/>
          </c:dLbls>
          <c:val>
            <c:numRef>
              <c:f>Sheet1!$C$9</c:f>
              <c:numCache>
                <c:formatCode>General</c:formatCode>
                <c:ptCount val="1"/>
                <c:pt idx="0">
                  <c:v>0</c:v>
                </c:pt>
              </c:numCache>
            </c:numRef>
          </c:val>
          <c:extLst>
            <c:ext xmlns:c16="http://schemas.microsoft.com/office/drawing/2014/chart" uri="{C3380CC4-5D6E-409C-BE32-E72D297353CC}">
              <c16:uniqueId val="{00000000-E299-4AD4-A281-AE3B0A5FB84E}"/>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Sheet1!$D$9</c:f>
              <c:numCache>
                <c:formatCode>General</c:formatCode>
                <c:ptCount val="1"/>
                <c:pt idx="0">
                  <c:v>3</c:v>
                </c:pt>
              </c:numCache>
            </c:numRef>
          </c:val>
          <c:extLst>
            <c:ext xmlns:c16="http://schemas.microsoft.com/office/drawing/2014/chart" uri="{C3380CC4-5D6E-409C-BE32-E72D297353CC}">
              <c16:uniqueId val="{00000001-E299-4AD4-A281-AE3B0A5FB84E}"/>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Sheet1!$E$9</c:f>
              <c:numCache>
                <c:formatCode>General</c:formatCode>
                <c:ptCount val="1"/>
                <c:pt idx="0">
                  <c:v>2</c:v>
                </c:pt>
              </c:numCache>
            </c:numRef>
          </c:val>
          <c:extLst>
            <c:ext xmlns:c16="http://schemas.microsoft.com/office/drawing/2014/chart" uri="{C3380CC4-5D6E-409C-BE32-E72D297353CC}">
              <c16:uniqueId val="{00000002-E299-4AD4-A281-AE3B0A5FB84E}"/>
            </c:ext>
          </c:extLst>
        </c:ser>
        <c:dLbls>
          <c:dLblPos val="ctr"/>
          <c:showLegendKey val="0"/>
          <c:showVal val="1"/>
          <c:showCatName val="0"/>
          <c:showSerName val="0"/>
          <c:showPercent val="0"/>
          <c:showBubbleSize val="0"/>
        </c:dLbls>
        <c:gapWidth val="150"/>
        <c:overlap val="100"/>
        <c:axId val="478103032"/>
        <c:axId val="478100080"/>
      </c:barChart>
      <c:catAx>
        <c:axId val="478103032"/>
        <c:scaling>
          <c:orientation val="minMax"/>
        </c:scaling>
        <c:delete val="1"/>
        <c:axPos val="l"/>
        <c:numFmt formatCode="General" sourceLinked="1"/>
        <c:majorTickMark val="none"/>
        <c:minorTickMark val="none"/>
        <c:tickLblPos val="nextTo"/>
        <c:crossAx val="478100080"/>
        <c:crosses val="autoZero"/>
        <c:auto val="1"/>
        <c:lblAlgn val="ctr"/>
        <c:lblOffset val="100"/>
        <c:noMultiLvlLbl val="0"/>
      </c:catAx>
      <c:valAx>
        <c:axId val="4781000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8103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292682926829268"/>
          <c:y val="6.3879210220673638E-2"/>
          <c:w val="0.82285714285714284"/>
          <c:h val="0.33682771360896968"/>
        </c:manualLayout>
      </c:layout>
      <c:barChart>
        <c:barDir val="bar"/>
        <c:grouping val="stack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Sheet1!$C$10:$C$11</c:f>
              <c:numCache>
                <c:formatCode>General</c:formatCode>
                <c:ptCount val="2"/>
                <c:pt idx="0">
                  <c:v>0</c:v>
                </c:pt>
              </c:numCache>
            </c:numRef>
          </c:val>
          <c:extLst>
            <c:ext xmlns:c16="http://schemas.microsoft.com/office/drawing/2014/chart" uri="{C3380CC4-5D6E-409C-BE32-E72D297353CC}">
              <c16:uniqueId val="{00000000-163D-4C16-8F53-E6C21990C5DF}"/>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Sheet1!$D$10:$D$11</c:f>
              <c:numCache>
                <c:formatCode>General</c:formatCode>
                <c:ptCount val="2"/>
                <c:pt idx="0">
                  <c:v>5</c:v>
                </c:pt>
              </c:numCache>
            </c:numRef>
          </c:val>
          <c:extLst>
            <c:ext xmlns:c16="http://schemas.microsoft.com/office/drawing/2014/chart" uri="{C3380CC4-5D6E-409C-BE32-E72D297353CC}">
              <c16:uniqueId val="{00000001-163D-4C16-8F53-E6C21990C5DF}"/>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Sheet1!$E$10:$E$11</c:f>
              <c:numCache>
                <c:formatCode>General</c:formatCode>
                <c:ptCount val="2"/>
                <c:pt idx="0">
                  <c:v>20</c:v>
                </c:pt>
              </c:numCache>
            </c:numRef>
          </c:val>
          <c:extLst>
            <c:ext xmlns:c16="http://schemas.microsoft.com/office/drawing/2014/chart" uri="{C3380CC4-5D6E-409C-BE32-E72D297353CC}">
              <c16:uniqueId val="{00000002-163D-4C16-8F53-E6C21990C5DF}"/>
            </c:ext>
          </c:extLst>
        </c:ser>
        <c:dLbls>
          <c:dLblPos val="ctr"/>
          <c:showLegendKey val="0"/>
          <c:showVal val="1"/>
          <c:showCatName val="0"/>
          <c:showSerName val="0"/>
          <c:showPercent val="0"/>
          <c:showBubbleSize val="0"/>
        </c:dLbls>
        <c:gapWidth val="150"/>
        <c:overlap val="100"/>
        <c:axId val="591628624"/>
        <c:axId val="591627968"/>
      </c:barChart>
      <c:catAx>
        <c:axId val="591628624"/>
        <c:scaling>
          <c:orientation val="minMax"/>
        </c:scaling>
        <c:delete val="1"/>
        <c:axPos val="l"/>
        <c:numFmt formatCode="General" sourceLinked="1"/>
        <c:majorTickMark val="none"/>
        <c:minorTickMark val="none"/>
        <c:tickLblPos val="nextTo"/>
        <c:crossAx val="591627968"/>
        <c:crosses val="autoZero"/>
        <c:auto val="1"/>
        <c:lblAlgn val="ctr"/>
        <c:lblOffset val="100"/>
        <c:noMultiLvlLbl val="0"/>
      </c:catAx>
      <c:valAx>
        <c:axId val="5916279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1628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solidFill>
                <a:srgbClr val="FF00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Sheet1!$C$12</c:f>
              <c:numCache>
                <c:formatCode>General</c:formatCode>
                <c:ptCount val="1"/>
                <c:pt idx="0">
                  <c:v>2</c:v>
                </c:pt>
              </c:numCache>
            </c:numRef>
          </c:val>
          <c:extLst>
            <c:ext xmlns:c16="http://schemas.microsoft.com/office/drawing/2014/chart" uri="{C3380CC4-5D6E-409C-BE32-E72D297353CC}">
              <c16:uniqueId val="{00000000-26A8-45B3-9610-FE96B60BF9AD}"/>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Sheet1!$D$12</c:f>
              <c:numCache>
                <c:formatCode>General</c:formatCode>
                <c:ptCount val="1"/>
                <c:pt idx="0">
                  <c:v>4</c:v>
                </c:pt>
              </c:numCache>
            </c:numRef>
          </c:val>
          <c:extLst>
            <c:ext xmlns:c16="http://schemas.microsoft.com/office/drawing/2014/chart" uri="{C3380CC4-5D6E-409C-BE32-E72D297353CC}">
              <c16:uniqueId val="{00000001-26A8-45B3-9610-FE96B60BF9AD}"/>
            </c:ext>
          </c:extLst>
        </c:ser>
        <c:ser>
          <c:idx val="2"/>
          <c:order val="2"/>
          <c:spPr>
            <a:solidFill>
              <a:schemeClr val="accent3"/>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3-26A8-45B3-9610-FE96B60BF9A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Sheet1!$E$12</c:f>
              <c:numCache>
                <c:formatCode>General</c:formatCode>
                <c:ptCount val="1"/>
                <c:pt idx="0">
                  <c:v>35</c:v>
                </c:pt>
              </c:numCache>
            </c:numRef>
          </c:val>
          <c:extLst>
            <c:ext xmlns:c16="http://schemas.microsoft.com/office/drawing/2014/chart" uri="{C3380CC4-5D6E-409C-BE32-E72D297353CC}">
              <c16:uniqueId val="{00000004-26A8-45B3-9610-FE96B60BF9AD}"/>
            </c:ext>
          </c:extLst>
        </c:ser>
        <c:dLbls>
          <c:dLblPos val="ctr"/>
          <c:showLegendKey val="0"/>
          <c:showVal val="1"/>
          <c:showCatName val="0"/>
          <c:showSerName val="0"/>
          <c:showPercent val="0"/>
          <c:showBubbleSize val="0"/>
        </c:dLbls>
        <c:gapWidth val="150"/>
        <c:overlap val="100"/>
        <c:axId val="219521512"/>
        <c:axId val="219525120"/>
      </c:barChart>
      <c:catAx>
        <c:axId val="219521512"/>
        <c:scaling>
          <c:orientation val="minMax"/>
        </c:scaling>
        <c:delete val="1"/>
        <c:axPos val="l"/>
        <c:numFmt formatCode="General" sourceLinked="1"/>
        <c:majorTickMark val="none"/>
        <c:minorTickMark val="none"/>
        <c:tickLblPos val="nextTo"/>
        <c:crossAx val="219525120"/>
        <c:crosses val="autoZero"/>
        <c:auto val="1"/>
        <c:lblAlgn val="ctr"/>
        <c:lblOffset val="100"/>
        <c:noMultiLvlLbl val="0"/>
      </c:catAx>
      <c:valAx>
        <c:axId val="2195251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9521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B3C82"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B3C82"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94105"/>
    <w:rsid w:val="000A27CB"/>
    <w:rsid w:val="000B5E1F"/>
    <w:rsid w:val="00127630"/>
    <w:rsid w:val="001E69D2"/>
    <w:rsid w:val="001F4983"/>
    <w:rsid w:val="00201ADF"/>
    <w:rsid w:val="00277B8D"/>
    <w:rsid w:val="00351994"/>
    <w:rsid w:val="003738DF"/>
    <w:rsid w:val="004327F7"/>
    <w:rsid w:val="004751CC"/>
    <w:rsid w:val="00526097"/>
    <w:rsid w:val="00601BA7"/>
    <w:rsid w:val="006B3B67"/>
    <w:rsid w:val="007330E2"/>
    <w:rsid w:val="00743FC8"/>
    <w:rsid w:val="007C2704"/>
    <w:rsid w:val="0087738A"/>
    <w:rsid w:val="008F7747"/>
    <w:rsid w:val="00997553"/>
    <w:rsid w:val="00B10067"/>
    <w:rsid w:val="00D41924"/>
    <w:rsid w:val="00DA5B2E"/>
    <w:rsid w:val="00DB3C82"/>
    <w:rsid w:val="00F654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0" ma:contentTypeDescription="Create a new document." ma:contentTypeScope="" ma:versionID="5da830662de0f5a039cb7043e7f11bd0">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fd5340940160610e6ef625d3a560035a"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NHS221</b:Tag>
    <b:SourceType>DocumentFromInternetSite</b:SourceType>
    <b:Guid>{A191C512-A2D0-4B6A-B699-4503602D957A}</b:Guid>
    <b:Author>
      <b:Author>
        <b:Corporate>NHS Wales</b:Corporate>
      </b:Author>
    </b:Author>
    <b:Title>Continuing NHS Healthcare</b:Title>
    <b:InternetSiteTitle>gov.wales</b:InternetSiteTitle>
    <b:Year>2022</b:Year>
    <b:Month>March</b:Month>
    <b:Day>1</b:Day>
    <b:URL>https://www.gov.wales/sites/default/files/publications/2022-03/continuing-nhs-healthcare-the-national-framework-for--implementation.pdf</b:URL>
    <b:RefOrder>1</b:RefOrder>
  </b:Source>
</b:Sources>
</file>

<file path=customXml/itemProps1.xml><?xml version="1.0" encoding="utf-8"?>
<ds:datastoreItem xmlns:ds="http://schemas.openxmlformats.org/officeDocument/2006/customXml" ds:itemID="{4A398308-5AA4-4E76-A312-3AC66E52F2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560EDD5-56CA-4421-A679-A6597F59F682}">
  <ds:schemaRefs>
    <ds:schemaRef ds:uri="http://schemas.microsoft.com/sharepoint/v3/contenttype/forms"/>
  </ds:schemaRefs>
</ds:datastoreItem>
</file>

<file path=customXml/itemProps3.xml><?xml version="1.0" encoding="utf-8"?>
<ds:datastoreItem xmlns:ds="http://schemas.openxmlformats.org/officeDocument/2006/customXml" ds:itemID="{FE2C3E57-0EB3-4DCC-BE9E-9E96CF00D080}">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9cea1256-08e1-41df-a96a-bac3c2c1e3ec"/>
    <ds:schemaRef ds:uri="77d07772-5d64-4c9c-b5fd-2f45bb907a78"/>
    <ds:schemaRef ds:uri="http://www.w3.org/XML/1998/namespace"/>
  </ds:schemaRefs>
</ds:datastoreItem>
</file>

<file path=customXml/itemProps4.xml><?xml version="1.0" encoding="utf-8"?>
<ds:datastoreItem xmlns:ds="http://schemas.openxmlformats.org/officeDocument/2006/customXml" ds:itemID="{054B42A0-6F68-42DB-85FB-C04F1A651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4663</Words>
  <Characters>26582</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2</cp:revision>
  <cp:lastPrinted>2023-11-16T09:35:00Z</cp:lastPrinted>
  <dcterms:created xsi:type="dcterms:W3CDTF">2023-11-23T12:25:00Z</dcterms:created>
  <dcterms:modified xsi:type="dcterms:W3CDTF">2023-11-23T12:25:00Z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