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382EA" w14:textId="2DD4FBC3" w:rsidR="00AD064D" w:rsidRPr="002B36FF" w:rsidRDefault="00C107F2" w:rsidP="002B36F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0F383B2" wp14:editId="20F383B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0F383B4" wp14:editId="20F383B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0F383B6" wp14:editId="20F383B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0F382EF" w14:textId="77777777" w:rsidTr="00DA76AD">
        <w:tc>
          <w:tcPr>
            <w:tcW w:w="2547" w:type="dxa"/>
          </w:tcPr>
          <w:p w14:paraId="20F382EB" w14:textId="77777777" w:rsidR="00F5082D" w:rsidRPr="00E76CAB" w:rsidRDefault="00F5082D" w:rsidP="00FA0CA9">
            <w:pPr>
              <w:rPr>
                <w:rFonts w:ascii="Arial" w:hAnsi="Arial" w:cs="Arial"/>
                <w:b/>
                <w:sz w:val="24"/>
                <w:szCs w:val="24"/>
              </w:rPr>
            </w:pPr>
            <w:r w:rsidRPr="00E76CA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20F382EC" w14:textId="5FA65E4D" w:rsidR="00F5082D" w:rsidRPr="00E76CAB" w:rsidRDefault="0098008C"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20F382ED" w14:textId="77777777" w:rsidR="00F5082D" w:rsidRPr="00E76CAB" w:rsidRDefault="00F5082D" w:rsidP="00FA0CA9">
            <w:pPr>
              <w:rPr>
                <w:rFonts w:ascii="Arial" w:hAnsi="Arial" w:cs="Arial"/>
                <w:b/>
                <w:sz w:val="24"/>
                <w:szCs w:val="24"/>
              </w:rPr>
            </w:pPr>
            <w:r w:rsidRPr="00E76CAB">
              <w:rPr>
                <w:rFonts w:ascii="Arial" w:hAnsi="Arial" w:cs="Arial"/>
                <w:b/>
                <w:sz w:val="24"/>
                <w:szCs w:val="24"/>
              </w:rPr>
              <w:t>Agenda Item</w:t>
            </w:r>
          </w:p>
        </w:tc>
        <w:tc>
          <w:tcPr>
            <w:tcW w:w="841" w:type="dxa"/>
          </w:tcPr>
          <w:p w14:paraId="20F382EE" w14:textId="490F98A5" w:rsidR="00F5082D" w:rsidRPr="00FA0CA9" w:rsidRDefault="0098008C" w:rsidP="00FA0CA9">
            <w:pPr>
              <w:rPr>
                <w:rFonts w:ascii="Arial" w:hAnsi="Arial" w:cs="Arial"/>
                <w:b/>
                <w:sz w:val="24"/>
                <w:szCs w:val="24"/>
              </w:rPr>
            </w:pPr>
            <w:r>
              <w:rPr>
                <w:rFonts w:ascii="Arial" w:hAnsi="Arial" w:cs="Arial"/>
                <w:b/>
                <w:sz w:val="24"/>
                <w:szCs w:val="24"/>
              </w:rPr>
              <w:t>5</w:t>
            </w:r>
            <w:r w:rsidR="00E76CAB">
              <w:rPr>
                <w:rFonts w:ascii="Arial" w:hAnsi="Arial" w:cs="Arial"/>
                <w:b/>
                <w:sz w:val="24"/>
                <w:szCs w:val="24"/>
              </w:rPr>
              <w:t>.2</w:t>
            </w:r>
          </w:p>
        </w:tc>
      </w:tr>
      <w:tr w:rsidR="00083FC0" w:rsidRPr="00034194" w14:paraId="20F382F2" w14:textId="77777777" w:rsidTr="00DA76AD">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0F382F1" w14:textId="70AF6F75" w:rsidR="00034194" w:rsidRPr="00FA0CA9" w:rsidRDefault="004F4DF0" w:rsidP="00FB7A7F">
            <w:pPr>
              <w:rPr>
                <w:rFonts w:ascii="Arial" w:hAnsi="Arial" w:cs="Arial"/>
                <w:b/>
                <w:sz w:val="24"/>
                <w:szCs w:val="24"/>
              </w:rPr>
            </w:pPr>
            <w:r>
              <w:rPr>
                <w:rFonts w:ascii="Arial" w:hAnsi="Arial" w:cs="Arial"/>
                <w:b/>
                <w:bCs/>
                <w:sz w:val="24"/>
                <w:szCs w:val="24"/>
              </w:rPr>
              <w:t>Planned Care Performance Update</w:t>
            </w:r>
          </w:p>
        </w:tc>
      </w:tr>
      <w:tr w:rsidR="00083FC0" w:rsidRPr="00034194" w14:paraId="20F382F5" w14:textId="77777777" w:rsidTr="00DA76AD">
        <w:tc>
          <w:tcPr>
            <w:tcW w:w="2547" w:type="dxa"/>
          </w:tcPr>
          <w:p w14:paraId="20F382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F382F4" w14:textId="7C5C058B" w:rsidR="00034194" w:rsidRPr="00FA0CA9" w:rsidRDefault="00B00977" w:rsidP="00FA0CA9">
            <w:pPr>
              <w:rPr>
                <w:rFonts w:ascii="Arial" w:hAnsi="Arial" w:cs="Arial"/>
                <w:sz w:val="24"/>
                <w:szCs w:val="24"/>
              </w:rPr>
            </w:pPr>
            <w:r>
              <w:rPr>
                <w:rFonts w:ascii="Arial" w:hAnsi="Arial" w:cs="Arial"/>
                <w:sz w:val="24"/>
                <w:szCs w:val="24"/>
              </w:rPr>
              <w:t>Craige Wilson</w:t>
            </w:r>
            <w:r w:rsidR="00D44A28">
              <w:rPr>
                <w:rFonts w:ascii="Arial" w:hAnsi="Arial" w:cs="Arial"/>
                <w:sz w:val="24"/>
                <w:szCs w:val="24"/>
              </w:rPr>
              <w:t>, Deputy COO</w:t>
            </w:r>
          </w:p>
        </w:tc>
      </w:tr>
      <w:tr w:rsidR="00083FC0" w:rsidRPr="00034194" w14:paraId="20F382F8" w14:textId="77777777" w:rsidTr="00DA76AD">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A76AD">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A76AD">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A76AD">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D2141C5" w14:textId="4A4CEBF3" w:rsidR="00936D1A" w:rsidRDefault="00936D1A" w:rsidP="00936D1A">
            <w:pPr>
              <w:ind w:right="96"/>
              <w:jc w:val="both"/>
              <w:rPr>
                <w:rFonts w:ascii="Arial" w:hAnsi="Arial" w:cs="Arial"/>
                <w:sz w:val="24"/>
                <w:szCs w:val="24"/>
              </w:rPr>
            </w:pPr>
            <w:bookmarkStart w:id="0" w:name="_Hlk143196497"/>
            <w:r>
              <w:rPr>
                <w:rFonts w:ascii="Arial" w:hAnsi="Arial" w:cs="Arial"/>
                <w:sz w:val="24"/>
                <w:szCs w:val="24"/>
              </w:rPr>
              <w:t>In May 2022, Welsh Government set out its ambitious intention for planned care recovery</w:t>
            </w:r>
            <w:r w:rsidR="007175DE">
              <w:rPr>
                <w:rFonts w:ascii="Arial" w:hAnsi="Arial" w:cs="Arial"/>
                <w:sz w:val="24"/>
                <w:szCs w:val="24"/>
              </w:rPr>
              <w:t xml:space="preserve">. </w:t>
            </w:r>
            <w:r>
              <w:rPr>
                <w:rFonts w:ascii="Arial" w:hAnsi="Arial" w:cs="Arial"/>
                <w:sz w:val="24"/>
                <w:szCs w:val="24"/>
              </w:rPr>
              <w:t>The output of that ambition was a requirement for Health Boards to submit recovery trajectories against two specific priority areas:</w:t>
            </w:r>
          </w:p>
          <w:p w14:paraId="7FE50ED6" w14:textId="045E287C"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 xml:space="preserve">No patient will wait more than 52 weeks for a </w:t>
            </w:r>
            <w:r w:rsidR="00AD1A51">
              <w:rPr>
                <w:rFonts w:ascii="Arial" w:hAnsi="Arial" w:cs="Arial"/>
                <w:sz w:val="24"/>
                <w:szCs w:val="24"/>
              </w:rPr>
              <w:t>first</w:t>
            </w:r>
            <w:r>
              <w:rPr>
                <w:rFonts w:ascii="Arial" w:hAnsi="Arial" w:cs="Arial"/>
                <w:sz w:val="24"/>
                <w:szCs w:val="24"/>
              </w:rPr>
              <w:t xml:space="preserve"> outpatient appointment by end of </w:t>
            </w:r>
            <w:r w:rsidR="00BC0633">
              <w:rPr>
                <w:rFonts w:ascii="Arial" w:hAnsi="Arial" w:cs="Arial"/>
                <w:sz w:val="24"/>
                <w:szCs w:val="24"/>
              </w:rPr>
              <w:t>2022.</w:t>
            </w:r>
          </w:p>
          <w:p w14:paraId="117713B8" w14:textId="649E8BAB"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5093BFD1" w14:textId="77777777" w:rsidR="00AB54BD" w:rsidRDefault="00AB54BD" w:rsidP="0052220B">
            <w:pPr>
              <w:ind w:right="96"/>
              <w:jc w:val="both"/>
              <w:rPr>
                <w:rFonts w:ascii="Arial" w:hAnsi="Arial" w:cs="Arial"/>
                <w:sz w:val="24"/>
                <w:szCs w:val="24"/>
              </w:rPr>
            </w:pPr>
          </w:p>
          <w:p w14:paraId="394892F1" w14:textId="59C430DA" w:rsidR="0052220B" w:rsidRPr="0052220B" w:rsidRDefault="00222E47" w:rsidP="0052220B">
            <w:pPr>
              <w:ind w:right="96"/>
              <w:jc w:val="both"/>
              <w:rPr>
                <w:rFonts w:ascii="Arial" w:hAnsi="Arial" w:cs="Arial"/>
                <w:sz w:val="24"/>
                <w:szCs w:val="24"/>
              </w:rPr>
            </w:pPr>
            <w:bookmarkStart w:id="1" w:name="_Hlk143368179"/>
            <w:r>
              <w:rPr>
                <w:rFonts w:ascii="Arial" w:hAnsi="Arial" w:cs="Arial"/>
                <w:sz w:val="24"/>
                <w:szCs w:val="24"/>
              </w:rPr>
              <w:t>T</w:t>
            </w:r>
            <w:r w:rsidR="0052220B">
              <w:rPr>
                <w:rFonts w:ascii="Arial" w:hAnsi="Arial" w:cs="Arial"/>
                <w:sz w:val="24"/>
                <w:szCs w:val="24"/>
              </w:rPr>
              <w:t xml:space="preserve">hese </w:t>
            </w:r>
            <w:r w:rsidR="009330D8">
              <w:rPr>
                <w:rFonts w:ascii="Arial" w:hAnsi="Arial" w:cs="Arial"/>
                <w:sz w:val="24"/>
                <w:szCs w:val="24"/>
              </w:rPr>
              <w:t>targets</w:t>
            </w:r>
            <w:r w:rsidR="00192142">
              <w:rPr>
                <w:rFonts w:ascii="Arial" w:hAnsi="Arial" w:cs="Arial"/>
                <w:sz w:val="24"/>
                <w:szCs w:val="24"/>
              </w:rPr>
              <w:t xml:space="preserve"> </w:t>
            </w:r>
            <w:r w:rsidR="00130B22">
              <w:rPr>
                <w:rFonts w:ascii="Arial" w:hAnsi="Arial" w:cs="Arial"/>
                <w:sz w:val="24"/>
                <w:szCs w:val="24"/>
              </w:rPr>
              <w:t>were</w:t>
            </w:r>
            <w:r w:rsidR="009330D8">
              <w:rPr>
                <w:rFonts w:ascii="Arial" w:hAnsi="Arial" w:cs="Arial"/>
                <w:sz w:val="24"/>
                <w:szCs w:val="24"/>
              </w:rPr>
              <w:t xml:space="preserve"> subsequently revised to </w:t>
            </w:r>
            <w:r w:rsidR="001D11EC" w:rsidRPr="00325151">
              <w:rPr>
                <w:rFonts w:ascii="Arial" w:hAnsi="Arial" w:cs="Arial"/>
                <w:sz w:val="24"/>
                <w:szCs w:val="24"/>
              </w:rPr>
              <w:t>October</w:t>
            </w:r>
            <w:r w:rsidR="00A357C2">
              <w:rPr>
                <w:rFonts w:ascii="Arial" w:hAnsi="Arial" w:cs="Arial"/>
                <w:sz w:val="24"/>
                <w:szCs w:val="24"/>
              </w:rPr>
              <w:t xml:space="preserve"> 2023</w:t>
            </w:r>
            <w:r w:rsidR="00965619">
              <w:rPr>
                <w:rFonts w:ascii="Arial" w:hAnsi="Arial" w:cs="Arial"/>
                <w:sz w:val="24"/>
                <w:szCs w:val="24"/>
              </w:rPr>
              <w:t xml:space="preserve"> for 52 weeks outpatient waiting times and </w:t>
            </w:r>
            <w:r w:rsidR="00C30C58">
              <w:rPr>
                <w:rFonts w:ascii="Arial" w:hAnsi="Arial" w:cs="Arial"/>
                <w:sz w:val="24"/>
                <w:szCs w:val="24"/>
              </w:rPr>
              <w:t>March 2024 for 99% of 104 week waiting times at all stages</w:t>
            </w:r>
            <w:r w:rsidR="00D55E99">
              <w:rPr>
                <w:rFonts w:ascii="Arial" w:hAnsi="Arial" w:cs="Arial"/>
                <w:sz w:val="24"/>
                <w:szCs w:val="24"/>
              </w:rPr>
              <w:t>.</w:t>
            </w:r>
          </w:p>
          <w:bookmarkEnd w:id="1"/>
          <w:p w14:paraId="39F86A27" w14:textId="77777777" w:rsidR="00400C45" w:rsidRDefault="00400C45" w:rsidP="00400C45">
            <w:pPr>
              <w:pStyle w:val="ListParagraph"/>
              <w:ind w:right="96"/>
              <w:jc w:val="both"/>
              <w:rPr>
                <w:rFonts w:ascii="Arial" w:hAnsi="Arial" w:cs="Arial"/>
                <w:sz w:val="24"/>
                <w:szCs w:val="24"/>
              </w:rPr>
            </w:pPr>
          </w:p>
          <w:p w14:paraId="4C727DD2" w14:textId="77777777" w:rsidR="00400C45" w:rsidRDefault="00400C45" w:rsidP="00400C45">
            <w:pPr>
              <w:jc w:val="both"/>
              <w:rPr>
                <w:rFonts w:ascii="Arial" w:hAnsi="Arial" w:cs="Arial"/>
                <w:sz w:val="24"/>
                <w:szCs w:val="24"/>
              </w:rPr>
            </w:pPr>
            <w:r>
              <w:rPr>
                <w:rFonts w:ascii="Arial" w:hAnsi="Arial" w:cs="Arial"/>
                <w:sz w:val="24"/>
                <w:szCs w:val="24"/>
              </w:rPr>
              <w:t xml:space="preserve">This paper provides an update on improvement plans to deliver against the trajectories </w:t>
            </w:r>
            <w:r w:rsidR="0080563B">
              <w:rPr>
                <w:rFonts w:ascii="Arial" w:hAnsi="Arial" w:cs="Arial"/>
                <w:sz w:val="24"/>
                <w:szCs w:val="24"/>
              </w:rPr>
              <w:t>submitted to Welsh Gover</w:t>
            </w:r>
            <w:r w:rsidR="00F41A9A">
              <w:rPr>
                <w:rFonts w:ascii="Arial" w:hAnsi="Arial" w:cs="Arial"/>
                <w:sz w:val="24"/>
                <w:szCs w:val="24"/>
              </w:rPr>
              <w:t>n</w:t>
            </w:r>
            <w:r w:rsidR="0080563B">
              <w:rPr>
                <w:rFonts w:ascii="Arial" w:hAnsi="Arial" w:cs="Arial"/>
                <w:sz w:val="24"/>
                <w:szCs w:val="24"/>
              </w:rPr>
              <w:t>ment</w:t>
            </w:r>
            <w:r w:rsidR="00A357C2">
              <w:rPr>
                <w:rFonts w:ascii="Arial" w:hAnsi="Arial" w:cs="Arial"/>
                <w:sz w:val="24"/>
                <w:szCs w:val="24"/>
              </w:rPr>
              <w:t xml:space="preserve"> and progress against the revised target date</w:t>
            </w:r>
            <w:r w:rsidR="00BA2FC8">
              <w:rPr>
                <w:rFonts w:ascii="Arial" w:hAnsi="Arial" w:cs="Arial"/>
                <w:sz w:val="24"/>
                <w:szCs w:val="24"/>
              </w:rPr>
              <w:t>s.</w:t>
            </w:r>
            <w:bookmarkEnd w:id="0"/>
          </w:p>
          <w:p w14:paraId="07192B93" w14:textId="77777777" w:rsidR="00C01EA5" w:rsidRDefault="00C01EA5" w:rsidP="00400C45">
            <w:pPr>
              <w:jc w:val="both"/>
              <w:rPr>
                <w:rFonts w:ascii="Arial" w:hAnsi="Arial" w:cs="Arial"/>
                <w:sz w:val="24"/>
                <w:szCs w:val="24"/>
              </w:rPr>
            </w:pPr>
          </w:p>
          <w:p w14:paraId="5F6900CC" w14:textId="79D0002B" w:rsidR="00620EDE" w:rsidRDefault="00130B22" w:rsidP="00400C45">
            <w:pPr>
              <w:jc w:val="both"/>
              <w:rPr>
                <w:rFonts w:ascii="Arial" w:hAnsi="Arial" w:cs="Arial"/>
                <w:sz w:val="24"/>
                <w:szCs w:val="24"/>
              </w:rPr>
            </w:pPr>
            <w:r>
              <w:rPr>
                <w:rFonts w:ascii="Arial" w:hAnsi="Arial" w:cs="Arial"/>
                <w:sz w:val="24"/>
                <w:szCs w:val="24"/>
              </w:rPr>
              <w:t>Note</w:t>
            </w:r>
            <w:r w:rsidR="00C01EA5">
              <w:rPr>
                <w:rFonts w:ascii="Arial" w:hAnsi="Arial" w:cs="Arial"/>
                <w:sz w:val="24"/>
                <w:szCs w:val="24"/>
              </w:rPr>
              <w:t>: the data was correct at the time of writing the paper.</w:t>
            </w:r>
          </w:p>
          <w:p w14:paraId="20F38304" w14:textId="2BF0BA02" w:rsidR="00620EDE" w:rsidRPr="00400C45" w:rsidRDefault="00620EDE" w:rsidP="00400C45">
            <w:pPr>
              <w:jc w:val="both"/>
              <w:rPr>
                <w:rFonts w:ascii="Arial" w:hAnsi="Arial" w:cs="Arial"/>
                <w:sz w:val="24"/>
              </w:rPr>
            </w:pPr>
          </w:p>
        </w:tc>
      </w:tr>
      <w:tr w:rsidR="00083FC0" w:rsidRPr="00034194" w14:paraId="20F3830F" w14:textId="77777777" w:rsidTr="00DA76AD">
        <w:tc>
          <w:tcPr>
            <w:tcW w:w="2547" w:type="dxa"/>
          </w:tcPr>
          <w:p w14:paraId="20F3830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469" w:type="dxa"/>
            <w:gridSpan w:val="6"/>
          </w:tcPr>
          <w:p w14:paraId="132D2F83" w14:textId="7F27FFD2" w:rsidR="005D6021" w:rsidRDefault="004B10DE" w:rsidP="00737924">
            <w:pPr>
              <w:jc w:val="both"/>
              <w:rPr>
                <w:rFonts w:ascii="Arial" w:hAnsi="Arial" w:cs="Arial"/>
                <w:sz w:val="24"/>
                <w:szCs w:val="24"/>
              </w:rPr>
            </w:pPr>
            <w:bookmarkStart w:id="2" w:name="_Hlk149679807"/>
            <w:r>
              <w:rPr>
                <w:rFonts w:ascii="Arial" w:hAnsi="Arial" w:cs="Arial"/>
                <w:sz w:val="24"/>
                <w:szCs w:val="24"/>
              </w:rPr>
              <w:t xml:space="preserve">SBUHB achieved the delivery of the 52 week target </w:t>
            </w:r>
            <w:r w:rsidR="00AE6FCB">
              <w:rPr>
                <w:rFonts w:ascii="Arial" w:hAnsi="Arial" w:cs="Arial"/>
                <w:sz w:val="24"/>
                <w:szCs w:val="24"/>
              </w:rPr>
              <w:t>by the end of October 2023, as required. This will need to be mainta</w:t>
            </w:r>
            <w:r w:rsidR="00E04DD2">
              <w:rPr>
                <w:rFonts w:ascii="Arial" w:hAnsi="Arial" w:cs="Arial"/>
                <w:sz w:val="24"/>
                <w:szCs w:val="24"/>
              </w:rPr>
              <w:t>i</w:t>
            </w:r>
            <w:r w:rsidR="00AE6FCB">
              <w:rPr>
                <w:rFonts w:ascii="Arial" w:hAnsi="Arial" w:cs="Arial"/>
                <w:sz w:val="24"/>
                <w:szCs w:val="24"/>
              </w:rPr>
              <w:t>n</w:t>
            </w:r>
            <w:r w:rsidR="00E04DD2">
              <w:rPr>
                <w:rFonts w:ascii="Arial" w:hAnsi="Arial" w:cs="Arial"/>
                <w:sz w:val="24"/>
                <w:szCs w:val="24"/>
              </w:rPr>
              <w:t>ed</w:t>
            </w:r>
            <w:r w:rsidR="00AE6FCB">
              <w:rPr>
                <w:rFonts w:ascii="Arial" w:hAnsi="Arial" w:cs="Arial"/>
                <w:sz w:val="24"/>
                <w:szCs w:val="24"/>
              </w:rPr>
              <w:t xml:space="preserve"> </w:t>
            </w:r>
            <w:r w:rsidR="00E04DD2">
              <w:rPr>
                <w:rFonts w:ascii="Arial" w:hAnsi="Arial" w:cs="Arial"/>
                <w:sz w:val="24"/>
                <w:szCs w:val="24"/>
              </w:rPr>
              <w:t>on a monthly basis.</w:t>
            </w:r>
            <w:r w:rsidR="005A21E1">
              <w:rPr>
                <w:rFonts w:ascii="Arial" w:hAnsi="Arial" w:cs="Arial"/>
                <w:sz w:val="24"/>
                <w:szCs w:val="24"/>
              </w:rPr>
              <w:t xml:space="preserve"> </w:t>
            </w:r>
            <w:r w:rsidR="00BD73D1">
              <w:rPr>
                <w:rFonts w:ascii="Arial" w:hAnsi="Arial" w:cs="Arial"/>
                <w:sz w:val="24"/>
                <w:szCs w:val="24"/>
              </w:rPr>
              <w:t xml:space="preserve">The HB remains focussed on </w:t>
            </w:r>
            <w:r w:rsidR="00340D12">
              <w:rPr>
                <w:rFonts w:ascii="Arial" w:hAnsi="Arial" w:cs="Arial"/>
                <w:sz w:val="24"/>
                <w:szCs w:val="24"/>
              </w:rPr>
              <w:t>achiev</w:t>
            </w:r>
            <w:r w:rsidR="00BD73D1">
              <w:rPr>
                <w:rFonts w:ascii="Arial" w:hAnsi="Arial" w:cs="Arial"/>
                <w:sz w:val="24"/>
                <w:szCs w:val="24"/>
              </w:rPr>
              <w:t>ing the</w:t>
            </w:r>
            <w:r w:rsidR="00340D12">
              <w:rPr>
                <w:rFonts w:ascii="Arial" w:hAnsi="Arial" w:cs="Arial"/>
                <w:sz w:val="24"/>
                <w:szCs w:val="24"/>
              </w:rPr>
              <w:t xml:space="preserve"> </w:t>
            </w:r>
            <w:r w:rsidR="00BD73D1">
              <w:rPr>
                <w:rFonts w:ascii="Arial" w:hAnsi="Arial" w:cs="Arial"/>
                <w:sz w:val="24"/>
                <w:szCs w:val="24"/>
              </w:rPr>
              <w:t xml:space="preserve">Ministerial Target of 99% of patients waiting less </w:t>
            </w:r>
            <w:r w:rsidR="00D74351">
              <w:rPr>
                <w:rFonts w:ascii="Arial" w:hAnsi="Arial" w:cs="Arial"/>
                <w:sz w:val="24"/>
                <w:szCs w:val="24"/>
              </w:rPr>
              <w:t>104 week</w:t>
            </w:r>
            <w:r w:rsidR="00340D12">
              <w:rPr>
                <w:rFonts w:ascii="Arial" w:hAnsi="Arial" w:cs="Arial"/>
                <w:sz w:val="24"/>
                <w:szCs w:val="24"/>
              </w:rPr>
              <w:t xml:space="preserve"> </w:t>
            </w:r>
            <w:r w:rsidR="00BD73D1">
              <w:rPr>
                <w:rFonts w:ascii="Arial" w:hAnsi="Arial" w:cs="Arial"/>
                <w:sz w:val="24"/>
                <w:szCs w:val="24"/>
              </w:rPr>
              <w:t>but</w:t>
            </w:r>
            <w:r w:rsidR="003538BD">
              <w:rPr>
                <w:rFonts w:ascii="Arial" w:hAnsi="Arial" w:cs="Arial"/>
                <w:sz w:val="24"/>
                <w:szCs w:val="24"/>
              </w:rPr>
              <w:t xml:space="preserve"> a</w:t>
            </w:r>
            <w:r w:rsidR="00EF0F22">
              <w:rPr>
                <w:rFonts w:ascii="Arial" w:hAnsi="Arial" w:cs="Arial"/>
                <w:sz w:val="24"/>
                <w:szCs w:val="24"/>
              </w:rPr>
              <w:t xml:space="preserve"> concerted</w:t>
            </w:r>
            <w:r w:rsidR="003538BD">
              <w:rPr>
                <w:rFonts w:ascii="Arial" w:hAnsi="Arial" w:cs="Arial"/>
                <w:sz w:val="24"/>
                <w:szCs w:val="24"/>
              </w:rPr>
              <w:t xml:space="preserve"> </w:t>
            </w:r>
            <w:r w:rsidR="00325151">
              <w:rPr>
                <w:rFonts w:ascii="Arial" w:hAnsi="Arial" w:cs="Arial"/>
                <w:sz w:val="24"/>
                <w:szCs w:val="24"/>
              </w:rPr>
              <w:t>focus is on</w:t>
            </w:r>
            <w:r w:rsidR="00EF0F22">
              <w:rPr>
                <w:rFonts w:ascii="Arial" w:hAnsi="Arial" w:cs="Arial"/>
                <w:sz w:val="24"/>
                <w:szCs w:val="24"/>
              </w:rPr>
              <w:t xml:space="preserve"> achieving</w:t>
            </w:r>
            <w:r w:rsidR="00325151">
              <w:rPr>
                <w:rFonts w:ascii="Arial" w:hAnsi="Arial" w:cs="Arial"/>
                <w:sz w:val="24"/>
                <w:szCs w:val="24"/>
              </w:rPr>
              <w:t xml:space="preserve"> zero </w:t>
            </w:r>
            <w:r w:rsidR="00BD73D1">
              <w:rPr>
                <w:rFonts w:ascii="Arial" w:hAnsi="Arial" w:cs="Arial"/>
                <w:sz w:val="24"/>
                <w:szCs w:val="24"/>
              </w:rPr>
              <w:t xml:space="preserve">patients waiting over </w:t>
            </w:r>
            <w:r w:rsidR="00325151">
              <w:rPr>
                <w:rFonts w:ascii="Arial" w:hAnsi="Arial" w:cs="Arial"/>
                <w:sz w:val="24"/>
                <w:szCs w:val="24"/>
              </w:rPr>
              <w:t>156 week</w:t>
            </w:r>
            <w:r w:rsidR="00BD73D1">
              <w:rPr>
                <w:rFonts w:ascii="Arial" w:hAnsi="Arial" w:cs="Arial"/>
                <w:sz w:val="24"/>
                <w:szCs w:val="24"/>
              </w:rPr>
              <w:t>s.</w:t>
            </w:r>
          </w:p>
          <w:bookmarkEnd w:id="2"/>
          <w:p w14:paraId="20F3830E" w14:textId="4F5BE356" w:rsidR="005D6021" w:rsidRPr="00FA0CA9" w:rsidRDefault="005D6021" w:rsidP="00737924">
            <w:pPr>
              <w:jc w:val="both"/>
              <w:rPr>
                <w:rFonts w:ascii="Arial" w:hAnsi="Arial" w:cs="Arial"/>
                <w:sz w:val="24"/>
                <w:szCs w:val="24"/>
              </w:rPr>
            </w:pPr>
          </w:p>
        </w:tc>
      </w:tr>
      <w:tr w:rsidR="00083FC0" w:rsidRPr="00034194" w14:paraId="20F38316" w14:textId="77777777" w:rsidTr="00DA76AD">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A76AD">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F38319" w14:textId="5AD28A3F"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A76AD">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469" w:type="dxa"/>
            <w:gridSpan w:val="6"/>
          </w:tcPr>
          <w:p w14:paraId="7CFE4272" w14:textId="6BE03623" w:rsidR="008827C9" w:rsidRDefault="00585277" w:rsidP="00FA0CA9">
            <w:pPr>
              <w:ind w:right="96"/>
              <w:rPr>
                <w:rFonts w:ascii="Arial" w:hAnsi="Arial" w:cs="Arial"/>
                <w:sz w:val="24"/>
                <w:szCs w:val="24"/>
              </w:rPr>
            </w:pPr>
            <w:r w:rsidRPr="00F56CAD">
              <w:rPr>
                <w:rFonts w:ascii="Arial" w:hAnsi="Arial" w:cs="Arial"/>
                <w:sz w:val="24"/>
                <w:szCs w:val="24"/>
              </w:rPr>
              <w:t>Members are asked to:</w:t>
            </w:r>
          </w:p>
          <w:p w14:paraId="36DF8A02" w14:textId="5E45665F" w:rsidR="006A4C71" w:rsidRDefault="006A4C71" w:rsidP="006A4C71">
            <w:pPr>
              <w:ind w:right="96"/>
              <w:jc w:val="both"/>
              <w:rPr>
                <w:rFonts w:ascii="Arial" w:hAnsi="Arial" w:cs="Arial"/>
                <w:sz w:val="24"/>
                <w:szCs w:val="24"/>
              </w:rPr>
            </w:pPr>
            <w:r>
              <w:rPr>
                <w:rFonts w:ascii="Arial" w:hAnsi="Arial" w:cs="Arial"/>
                <w:sz w:val="24"/>
                <w:szCs w:val="24"/>
              </w:rPr>
              <w:t>To note the progress made to date to achieve the Ministerial Targets, support the additional actions being undertake</w:t>
            </w:r>
            <w:bookmarkStart w:id="3" w:name="_GoBack"/>
            <w:bookmarkEnd w:id="3"/>
            <w:r>
              <w:rPr>
                <w:rFonts w:ascii="Arial" w:hAnsi="Arial" w:cs="Arial"/>
                <w:sz w:val="24"/>
                <w:szCs w:val="24"/>
              </w:rPr>
              <w:t xml:space="preserve">n to deliver the target by March 2024 and acknowledge the associated risks. </w:t>
            </w:r>
          </w:p>
          <w:p w14:paraId="20F38326" w14:textId="2048B4C6" w:rsidR="00325151" w:rsidRPr="00FA0CA9" w:rsidRDefault="00325151" w:rsidP="00325151">
            <w:pPr>
              <w:ind w:right="96"/>
              <w:jc w:val="both"/>
              <w:rPr>
                <w:rFonts w:ascii="Arial" w:hAnsi="Arial" w:cs="Arial"/>
                <w:sz w:val="24"/>
                <w:szCs w:val="24"/>
              </w:rPr>
            </w:pPr>
          </w:p>
        </w:tc>
      </w:tr>
    </w:tbl>
    <w:p w14:paraId="20F38329" w14:textId="650A3A0A" w:rsidR="00C33A04" w:rsidRDefault="00C33A04"/>
    <w:p w14:paraId="250B238E" w14:textId="076FDD9D" w:rsidR="00A7690C" w:rsidRPr="00A7690C" w:rsidRDefault="00717043" w:rsidP="00A7690C">
      <w:pPr>
        <w:jc w:val="center"/>
        <w:rPr>
          <w:rFonts w:ascii="Arial" w:hAnsi="Arial" w:cs="Arial"/>
          <w:b/>
          <w:bCs/>
          <w:sz w:val="24"/>
          <w:szCs w:val="24"/>
        </w:rPr>
      </w:pPr>
      <w:r>
        <w:rPr>
          <w:rFonts w:ascii="Arial" w:hAnsi="Arial" w:cs="Arial"/>
          <w:b/>
          <w:bCs/>
          <w:sz w:val="24"/>
          <w:szCs w:val="24"/>
        </w:rPr>
        <w:t>Planned Care Performance Update</w:t>
      </w:r>
    </w:p>
    <w:p w14:paraId="20F3832B" w14:textId="77777777" w:rsidR="0072604C" w:rsidRPr="0072604C" w:rsidRDefault="0072604C" w:rsidP="0072604C">
      <w:pPr>
        <w:spacing w:after="0" w:line="240" w:lineRule="auto"/>
        <w:jc w:val="center"/>
        <w:rPr>
          <w:rFonts w:ascii="Arial" w:hAnsi="Arial" w:cs="Arial"/>
          <w:b/>
          <w:sz w:val="24"/>
          <w:szCs w:val="24"/>
        </w:rPr>
      </w:pPr>
    </w:p>
    <w:p w14:paraId="20F3832C" w14:textId="7A5F4A28"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827191D" w14:textId="77777777" w:rsidR="00814A49" w:rsidRDefault="00814A49" w:rsidP="00325151">
      <w:pPr>
        <w:ind w:right="96"/>
        <w:jc w:val="both"/>
        <w:rPr>
          <w:rFonts w:ascii="Arial" w:hAnsi="Arial" w:cs="Arial"/>
          <w:sz w:val="24"/>
          <w:szCs w:val="24"/>
        </w:rPr>
      </w:pPr>
      <w:r>
        <w:rPr>
          <w:rFonts w:ascii="Arial" w:hAnsi="Arial" w:cs="Arial"/>
          <w:sz w:val="24"/>
          <w:szCs w:val="24"/>
        </w:rPr>
        <w:t>In May 2022, Welsh Government set out its ambitious intention for planned care recovery. The output of that ambition was a requirement for Health Boards to submit recovery trajectories against two specific priority areas:</w:t>
      </w:r>
    </w:p>
    <w:p w14:paraId="1EFB36F8" w14:textId="77777777" w:rsidR="00814A49" w:rsidRDefault="00814A49" w:rsidP="00325151">
      <w:pPr>
        <w:pStyle w:val="ListParagraph"/>
        <w:numPr>
          <w:ilvl w:val="0"/>
          <w:numId w:val="10"/>
        </w:numPr>
        <w:ind w:right="96"/>
        <w:jc w:val="both"/>
        <w:rPr>
          <w:rFonts w:ascii="Arial" w:hAnsi="Arial" w:cs="Arial"/>
          <w:sz w:val="24"/>
          <w:szCs w:val="24"/>
        </w:rPr>
      </w:pPr>
      <w:r>
        <w:rPr>
          <w:rFonts w:ascii="Arial" w:hAnsi="Arial" w:cs="Arial"/>
          <w:sz w:val="24"/>
          <w:szCs w:val="24"/>
        </w:rPr>
        <w:t>No patient will wait more than 52 weeks for a first outpatient appointment by end of 2022.</w:t>
      </w:r>
    </w:p>
    <w:p w14:paraId="7734E131" w14:textId="1710F3DC" w:rsidR="00814A49" w:rsidRPr="00814A49" w:rsidRDefault="00814A49" w:rsidP="00325151">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13CBBE10" w14:textId="4074723B" w:rsidR="00192142" w:rsidRPr="00192142" w:rsidRDefault="00192142" w:rsidP="00325151">
      <w:pPr>
        <w:ind w:right="96"/>
        <w:jc w:val="both"/>
        <w:rPr>
          <w:rFonts w:ascii="Arial" w:hAnsi="Arial" w:cs="Arial"/>
          <w:sz w:val="24"/>
          <w:szCs w:val="24"/>
        </w:rPr>
      </w:pPr>
      <w:r w:rsidRPr="00192142">
        <w:rPr>
          <w:rFonts w:ascii="Arial" w:hAnsi="Arial" w:cs="Arial"/>
          <w:sz w:val="24"/>
          <w:szCs w:val="24"/>
        </w:rPr>
        <w:t xml:space="preserve">No Health Boards achieved these targets and they have subsequently been revised to </w:t>
      </w:r>
      <w:r w:rsidR="001D11EC" w:rsidRPr="00325151">
        <w:rPr>
          <w:rFonts w:ascii="Arial" w:hAnsi="Arial" w:cs="Arial"/>
          <w:sz w:val="24"/>
          <w:szCs w:val="24"/>
        </w:rPr>
        <w:t>October</w:t>
      </w:r>
      <w:r w:rsidRPr="00325151">
        <w:rPr>
          <w:rFonts w:ascii="Arial" w:hAnsi="Arial" w:cs="Arial"/>
          <w:sz w:val="24"/>
          <w:szCs w:val="24"/>
        </w:rPr>
        <w:t xml:space="preserve"> 2023</w:t>
      </w:r>
      <w:r w:rsidRPr="00192142">
        <w:rPr>
          <w:rFonts w:ascii="Arial" w:hAnsi="Arial" w:cs="Arial"/>
          <w:sz w:val="24"/>
          <w:szCs w:val="24"/>
        </w:rPr>
        <w:t xml:space="preserve"> for 52 weeks outpatient waiting times and March 2024 for 99% of 104 week waiting times at all stages.</w:t>
      </w:r>
    </w:p>
    <w:p w14:paraId="34ACC9CE" w14:textId="082F2C3E" w:rsidR="00E91F32" w:rsidRPr="00814A49" w:rsidRDefault="00814A49" w:rsidP="00325151">
      <w:pPr>
        <w:spacing w:after="0" w:line="240" w:lineRule="auto"/>
        <w:jc w:val="both"/>
        <w:rPr>
          <w:rFonts w:ascii="Arial" w:hAnsi="Arial" w:cs="Arial"/>
          <w:b/>
          <w:sz w:val="24"/>
          <w:szCs w:val="24"/>
        </w:rPr>
      </w:pPr>
      <w:r w:rsidRPr="00814A49">
        <w:rPr>
          <w:rFonts w:ascii="Arial" w:hAnsi="Arial" w:cs="Arial"/>
          <w:sz w:val="24"/>
          <w:szCs w:val="24"/>
        </w:rPr>
        <w:t>This paper provides an update on improvement plans to deliver against the trajectories submitted to Welsh Government and progress against the revised target dates.</w:t>
      </w:r>
    </w:p>
    <w:p w14:paraId="792101D9" w14:textId="77777777" w:rsidR="00E77118" w:rsidRPr="00E77118" w:rsidRDefault="00E77118" w:rsidP="00E77118">
      <w:pPr>
        <w:spacing w:after="0" w:line="240" w:lineRule="auto"/>
        <w:rPr>
          <w:rFonts w:ascii="Arial" w:hAnsi="Arial" w:cs="Arial"/>
          <w:b/>
          <w:sz w:val="24"/>
          <w:szCs w:val="24"/>
        </w:rPr>
      </w:pPr>
    </w:p>
    <w:p w14:paraId="60DEC785" w14:textId="63C6C59E" w:rsidR="00FA6F41" w:rsidRDefault="00C33A04" w:rsidP="00FA6F4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B9819CF" w14:textId="77777777" w:rsidR="00E91F32" w:rsidRPr="00FA6F41" w:rsidRDefault="00E91F32" w:rsidP="00E91F32">
      <w:pPr>
        <w:pStyle w:val="ListParagraph"/>
        <w:spacing w:after="0" w:line="240" w:lineRule="auto"/>
        <w:rPr>
          <w:rFonts w:ascii="Arial" w:hAnsi="Arial" w:cs="Arial"/>
          <w:b/>
          <w:sz w:val="24"/>
          <w:szCs w:val="24"/>
        </w:rPr>
      </w:pPr>
    </w:p>
    <w:p w14:paraId="20CFFF04" w14:textId="6A52F343" w:rsidR="00FA6F41" w:rsidRPr="0012190D" w:rsidRDefault="00FA6F41" w:rsidP="00FA6F41">
      <w:pPr>
        <w:spacing w:after="0" w:line="240" w:lineRule="auto"/>
        <w:jc w:val="both"/>
        <w:rPr>
          <w:rFonts w:ascii="Arial" w:hAnsi="Arial" w:cs="Arial"/>
          <w:sz w:val="24"/>
          <w:szCs w:val="24"/>
        </w:rPr>
      </w:pPr>
      <w:r w:rsidRPr="0012190D">
        <w:rPr>
          <w:rFonts w:ascii="Arial" w:hAnsi="Arial" w:cs="Arial"/>
          <w:sz w:val="24"/>
          <w:szCs w:val="24"/>
        </w:rPr>
        <w:t xml:space="preserve">The Recovery and Sustainability </w:t>
      </w:r>
      <w:r>
        <w:rPr>
          <w:rFonts w:ascii="Arial" w:hAnsi="Arial" w:cs="Arial"/>
          <w:sz w:val="24"/>
          <w:szCs w:val="24"/>
        </w:rPr>
        <w:t xml:space="preserve">(R&amp;S) </w:t>
      </w:r>
      <w:r w:rsidRPr="0012190D">
        <w:rPr>
          <w:rFonts w:ascii="Arial" w:hAnsi="Arial" w:cs="Arial"/>
          <w:sz w:val="24"/>
          <w:szCs w:val="24"/>
        </w:rPr>
        <w:t>Plan 2022-25 was endorsed by Management Board on March</w:t>
      </w:r>
      <w:r w:rsidR="00A24D05">
        <w:rPr>
          <w:rFonts w:ascii="Arial" w:hAnsi="Arial" w:cs="Arial"/>
          <w:sz w:val="24"/>
          <w:szCs w:val="24"/>
          <w:vertAlign w:val="superscript"/>
        </w:rPr>
        <w:t xml:space="preserve"> </w:t>
      </w:r>
      <w:r w:rsidR="00A24D05">
        <w:rPr>
          <w:rFonts w:ascii="Arial" w:hAnsi="Arial" w:cs="Arial"/>
          <w:sz w:val="24"/>
          <w:szCs w:val="24"/>
        </w:rPr>
        <w:t>2022</w:t>
      </w:r>
      <w:r w:rsidR="00CD376C">
        <w:rPr>
          <w:rFonts w:ascii="Arial" w:hAnsi="Arial" w:cs="Arial"/>
          <w:sz w:val="24"/>
          <w:szCs w:val="24"/>
        </w:rPr>
        <w:t xml:space="preserve">, </w:t>
      </w:r>
      <w:r w:rsidRPr="0012190D">
        <w:rPr>
          <w:rFonts w:ascii="Arial" w:hAnsi="Arial" w:cs="Arial"/>
          <w:sz w:val="24"/>
          <w:szCs w:val="24"/>
        </w:rPr>
        <w:t xml:space="preserve">approved by </w:t>
      </w:r>
      <w:r w:rsidR="00C96939" w:rsidRPr="0012190D">
        <w:rPr>
          <w:rFonts w:ascii="Arial" w:hAnsi="Arial" w:cs="Arial"/>
          <w:sz w:val="24"/>
          <w:szCs w:val="24"/>
        </w:rPr>
        <w:t>Board,</w:t>
      </w:r>
      <w:r w:rsidRPr="0012190D">
        <w:rPr>
          <w:rFonts w:ascii="Arial" w:hAnsi="Arial" w:cs="Arial"/>
          <w:sz w:val="24"/>
          <w:szCs w:val="24"/>
        </w:rPr>
        <w:t xml:space="preserve"> and subsequently submitted to W</w:t>
      </w:r>
      <w:r w:rsidR="00CB0C6A">
        <w:rPr>
          <w:rFonts w:ascii="Arial" w:hAnsi="Arial" w:cs="Arial"/>
          <w:sz w:val="24"/>
          <w:szCs w:val="24"/>
        </w:rPr>
        <w:t xml:space="preserve">elsh </w:t>
      </w:r>
      <w:r w:rsidR="006F475F">
        <w:rPr>
          <w:rFonts w:ascii="Arial" w:hAnsi="Arial" w:cs="Arial"/>
          <w:sz w:val="24"/>
          <w:szCs w:val="24"/>
        </w:rPr>
        <w:t>G</w:t>
      </w:r>
      <w:r w:rsidR="00CB0C6A">
        <w:rPr>
          <w:rFonts w:ascii="Arial" w:hAnsi="Arial" w:cs="Arial"/>
          <w:sz w:val="24"/>
          <w:szCs w:val="24"/>
        </w:rPr>
        <w:t>overnment</w:t>
      </w:r>
      <w:r w:rsidRPr="0012190D">
        <w:rPr>
          <w:rFonts w:ascii="Arial" w:hAnsi="Arial" w:cs="Arial"/>
          <w:sz w:val="24"/>
          <w:szCs w:val="24"/>
        </w:rPr>
        <w:t xml:space="preserve"> for consideration. </w:t>
      </w:r>
    </w:p>
    <w:p w14:paraId="66770834"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7F82A53A" w14:textId="6AC40605" w:rsidR="00FA6F41" w:rsidRDefault="00FA6F41" w:rsidP="00FA6F41">
      <w:pPr>
        <w:spacing w:after="0" w:line="240" w:lineRule="auto"/>
        <w:jc w:val="both"/>
        <w:rPr>
          <w:rFonts w:ascii="Arial" w:eastAsiaTheme="minorEastAsia" w:hAnsi="Arial" w:cs="Arial"/>
          <w:bCs/>
          <w:kern w:val="24"/>
          <w:sz w:val="24"/>
          <w:szCs w:val="24"/>
          <w:lang w:eastAsia="en-GB"/>
        </w:rPr>
      </w:pPr>
      <w:r>
        <w:rPr>
          <w:rFonts w:ascii="Arial" w:eastAsiaTheme="minorEastAsia" w:hAnsi="Arial" w:cs="Arial"/>
          <w:bCs/>
          <w:kern w:val="24"/>
          <w:sz w:val="24"/>
          <w:szCs w:val="24"/>
          <w:lang w:eastAsia="en-GB"/>
        </w:rPr>
        <w:t xml:space="preserve">One of the core components of the R&amp;S Plan </w:t>
      </w:r>
      <w:r w:rsidR="00CD376C">
        <w:rPr>
          <w:rFonts w:ascii="Arial" w:eastAsiaTheme="minorEastAsia" w:hAnsi="Arial" w:cs="Arial"/>
          <w:bCs/>
          <w:kern w:val="24"/>
          <w:sz w:val="24"/>
          <w:szCs w:val="24"/>
          <w:lang w:eastAsia="en-GB"/>
        </w:rPr>
        <w:t xml:space="preserve">was </w:t>
      </w:r>
      <w:r>
        <w:rPr>
          <w:rFonts w:ascii="Arial" w:eastAsiaTheme="minorEastAsia" w:hAnsi="Arial" w:cs="Arial"/>
          <w:bCs/>
          <w:kern w:val="24"/>
          <w:sz w:val="24"/>
          <w:szCs w:val="24"/>
          <w:lang w:eastAsia="en-GB"/>
        </w:rPr>
        <w:t>the recovery of planned care, which had been impacted significantly by the pandemic</w:t>
      </w:r>
      <w:r w:rsidR="00AD1A51">
        <w:rPr>
          <w:rFonts w:ascii="Arial" w:eastAsiaTheme="minorEastAsia" w:hAnsi="Arial" w:cs="Arial"/>
          <w:bCs/>
          <w:kern w:val="24"/>
          <w:sz w:val="24"/>
          <w:szCs w:val="24"/>
          <w:lang w:eastAsia="en-GB"/>
        </w:rPr>
        <w:t xml:space="preserve">. </w:t>
      </w:r>
      <w:r>
        <w:rPr>
          <w:rFonts w:ascii="Arial" w:eastAsiaTheme="minorEastAsia" w:hAnsi="Arial" w:cs="Arial"/>
          <w:bCs/>
          <w:kern w:val="24"/>
          <w:sz w:val="24"/>
          <w:szCs w:val="24"/>
          <w:lang w:eastAsia="en-GB"/>
        </w:rPr>
        <w:t>The WG recovery plan ask assume</w:t>
      </w:r>
      <w:r w:rsidR="00C816CB">
        <w:rPr>
          <w:rFonts w:ascii="Arial" w:eastAsiaTheme="minorEastAsia" w:hAnsi="Arial" w:cs="Arial"/>
          <w:bCs/>
          <w:kern w:val="24"/>
          <w:sz w:val="24"/>
          <w:szCs w:val="24"/>
          <w:lang w:eastAsia="en-GB"/>
        </w:rPr>
        <w:t xml:space="preserve">d </w:t>
      </w:r>
      <w:r>
        <w:rPr>
          <w:rFonts w:ascii="Arial" w:eastAsiaTheme="minorEastAsia" w:hAnsi="Arial" w:cs="Arial"/>
          <w:bCs/>
          <w:kern w:val="24"/>
          <w:sz w:val="24"/>
          <w:szCs w:val="24"/>
          <w:lang w:eastAsia="en-GB"/>
        </w:rPr>
        <w:t xml:space="preserve">that planned care activity levels have resumed </w:t>
      </w:r>
      <w:r w:rsidR="00192001">
        <w:rPr>
          <w:rFonts w:ascii="Arial" w:eastAsiaTheme="minorEastAsia" w:hAnsi="Arial" w:cs="Arial"/>
          <w:bCs/>
          <w:kern w:val="24"/>
          <w:sz w:val="24"/>
          <w:szCs w:val="24"/>
          <w:lang w:eastAsia="en-GB"/>
        </w:rPr>
        <w:t>to</w:t>
      </w:r>
      <w:r>
        <w:rPr>
          <w:rFonts w:ascii="Arial" w:eastAsiaTheme="minorEastAsia" w:hAnsi="Arial" w:cs="Arial"/>
          <w:bCs/>
          <w:kern w:val="24"/>
          <w:sz w:val="24"/>
          <w:szCs w:val="24"/>
          <w:lang w:eastAsia="en-GB"/>
        </w:rPr>
        <w:t xml:space="preserve"> pre-pandemic levels (19/20) and will be exceeded as a result of the additional recovery funded provided</w:t>
      </w:r>
      <w:r w:rsidR="00AD1A51">
        <w:rPr>
          <w:rFonts w:ascii="Arial" w:eastAsiaTheme="minorEastAsia" w:hAnsi="Arial" w:cs="Arial"/>
          <w:bCs/>
          <w:kern w:val="24"/>
          <w:sz w:val="24"/>
          <w:szCs w:val="24"/>
          <w:lang w:eastAsia="en-GB"/>
        </w:rPr>
        <w:t xml:space="preserve">. </w:t>
      </w:r>
    </w:p>
    <w:p w14:paraId="5209A951"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4D95771E" w14:textId="1D8B03AF" w:rsidR="00FA6F41" w:rsidRDefault="00363D50" w:rsidP="00FA6F41">
      <w:pPr>
        <w:spacing w:after="0" w:line="240" w:lineRule="auto"/>
        <w:jc w:val="both"/>
        <w:rPr>
          <w:rFonts w:ascii="Arial" w:hAnsi="Arial" w:cs="Arial"/>
          <w:bCs/>
          <w:sz w:val="24"/>
          <w:szCs w:val="24"/>
        </w:rPr>
      </w:pPr>
      <w:r>
        <w:rPr>
          <w:rFonts w:ascii="Arial" w:hAnsi="Arial" w:cs="Arial"/>
          <w:bCs/>
          <w:sz w:val="24"/>
          <w:szCs w:val="24"/>
        </w:rPr>
        <w:t>The Health Board submitted initial trajectories but highlighted that</w:t>
      </w:r>
      <w:r w:rsidR="007B0E45">
        <w:rPr>
          <w:rFonts w:ascii="Arial" w:hAnsi="Arial" w:cs="Arial"/>
          <w:bCs/>
          <w:sz w:val="24"/>
          <w:szCs w:val="24"/>
        </w:rPr>
        <w:t xml:space="preserve"> further</w:t>
      </w:r>
      <w:r w:rsidR="00FA6F41">
        <w:rPr>
          <w:rFonts w:ascii="Arial" w:hAnsi="Arial" w:cs="Arial"/>
          <w:bCs/>
          <w:sz w:val="24"/>
          <w:szCs w:val="24"/>
        </w:rPr>
        <w:t xml:space="preserve"> work would be undertaken to refine the model</w:t>
      </w:r>
      <w:r w:rsidR="007B0E45">
        <w:rPr>
          <w:rFonts w:ascii="Arial" w:hAnsi="Arial" w:cs="Arial"/>
          <w:bCs/>
          <w:sz w:val="24"/>
          <w:szCs w:val="24"/>
        </w:rPr>
        <w:t>ling</w:t>
      </w:r>
      <w:r w:rsidR="00FA6F41">
        <w:rPr>
          <w:rFonts w:ascii="Arial" w:hAnsi="Arial" w:cs="Arial"/>
          <w:bCs/>
          <w:sz w:val="24"/>
          <w:szCs w:val="24"/>
        </w:rPr>
        <w:t xml:space="preserve"> and strengthen the plan in the following areas:</w:t>
      </w:r>
    </w:p>
    <w:p w14:paraId="4DAD88E4" w14:textId="77777777" w:rsidR="001D11EC" w:rsidRDefault="001D11EC" w:rsidP="00FA6F41">
      <w:pPr>
        <w:spacing w:after="0" w:line="240" w:lineRule="auto"/>
        <w:jc w:val="both"/>
        <w:rPr>
          <w:rFonts w:ascii="Arial" w:hAnsi="Arial" w:cs="Arial"/>
          <w:bCs/>
          <w:sz w:val="24"/>
          <w:szCs w:val="24"/>
        </w:rPr>
      </w:pPr>
    </w:p>
    <w:p w14:paraId="0F4E5040" w14:textId="1E50699A"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Strengthening GP led services to prevent referral to secondary care and diagnose and/or treat at source.</w:t>
      </w:r>
    </w:p>
    <w:p w14:paraId="4A695D6C"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Developing demand management solutions across our systems of care.</w:t>
      </w:r>
    </w:p>
    <w:p w14:paraId="4731DE96"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Considering the application of referral management criteria to be applied to existing lists and new referrals.</w:t>
      </w:r>
    </w:p>
    <w:p w14:paraId="5F34FEFA"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Increasing core capacity for open pathways by diverting capacity previously assigned to follow up pathways as a result of:</w:t>
      </w:r>
    </w:p>
    <w:p w14:paraId="0F26988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modernisation of follow up system, </w:t>
      </w:r>
    </w:p>
    <w:p w14:paraId="56B67F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better use of clinic slots through partial bookings, </w:t>
      </w:r>
    </w:p>
    <w:p w14:paraId="3252F3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individual consultant productivity and </w:t>
      </w:r>
    </w:p>
    <w:p w14:paraId="336109F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rigorous enforcement of DNA protocols </w:t>
      </w:r>
    </w:p>
    <w:p w14:paraId="2CC855E6" w14:textId="2F932309"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The opening of further planned capacity in our system at Neath and Port Talbot</w:t>
      </w:r>
    </w:p>
    <w:p w14:paraId="3AB3E012" w14:textId="194B1049" w:rsidR="00343CD6" w:rsidRPr="000C518B" w:rsidRDefault="00343CD6" w:rsidP="000C518B">
      <w:pPr>
        <w:pStyle w:val="ListParagraph"/>
        <w:spacing w:after="0" w:line="240" w:lineRule="auto"/>
        <w:ind w:left="360"/>
        <w:jc w:val="both"/>
        <w:rPr>
          <w:rFonts w:ascii="Arial" w:hAnsi="Arial" w:cs="Arial"/>
          <w:bCs/>
          <w:sz w:val="24"/>
          <w:szCs w:val="24"/>
        </w:rPr>
      </w:pPr>
    </w:p>
    <w:p w14:paraId="2AFF3194" w14:textId="3EA420E9" w:rsidR="00B314BF" w:rsidRDefault="000358AD" w:rsidP="00B314BF">
      <w:pPr>
        <w:spacing w:after="0"/>
        <w:jc w:val="both"/>
        <w:rPr>
          <w:rFonts w:ascii="Arial" w:hAnsi="Arial" w:cs="Arial"/>
          <w:sz w:val="24"/>
        </w:rPr>
      </w:pPr>
      <w:r>
        <w:rPr>
          <w:rFonts w:ascii="Arial" w:hAnsi="Arial" w:cs="Arial"/>
          <w:sz w:val="24"/>
        </w:rPr>
        <w:t>T</w:t>
      </w:r>
      <w:r w:rsidR="00B314BF">
        <w:rPr>
          <w:rFonts w:ascii="Arial" w:hAnsi="Arial" w:cs="Arial"/>
          <w:sz w:val="24"/>
        </w:rPr>
        <w:t>he Health Board exceeded the submitted trajectory of 9,767 for 52 weeks at the end of December when 7,776 breaches were reported.</w:t>
      </w:r>
    </w:p>
    <w:p w14:paraId="1AB05106" w14:textId="77777777" w:rsidR="00176A18" w:rsidRDefault="00176A18" w:rsidP="00B314BF">
      <w:pPr>
        <w:spacing w:after="0"/>
        <w:jc w:val="both"/>
        <w:rPr>
          <w:rFonts w:ascii="Arial" w:hAnsi="Arial" w:cs="Arial"/>
          <w:sz w:val="24"/>
        </w:rPr>
      </w:pPr>
    </w:p>
    <w:p w14:paraId="4E935BDA" w14:textId="239B3F79" w:rsidR="001D11EC" w:rsidRPr="00325151" w:rsidRDefault="00B314BF" w:rsidP="001D11EC">
      <w:pPr>
        <w:spacing w:after="0"/>
        <w:jc w:val="both"/>
        <w:rPr>
          <w:rFonts w:ascii="Arial" w:hAnsi="Arial" w:cs="Arial"/>
          <w:sz w:val="24"/>
        </w:rPr>
      </w:pPr>
      <w:r w:rsidRPr="00325151">
        <w:rPr>
          <w:rFonts w:ascii="Arial" w:hAnsi="Arial" w:cs="Arial"/>
          <w:sz w:val="24"/>
        </w:rPr>
        <w:t>The summary position</w:t>
      </w:r>
      <w:r w:rsidR="001D11EC" w:rsidRPr="00325151">
        <w:rPr>
          <w:rFonts w:ascii="Arial" w:hAnsi="Arial" w:cs="Arial"/>
          <w:sz w:val="24"/>
        </w:rPr>
        <w:t xml:space="preserve"> </w:t>
      </w:r>
      <w:r w:rsidR="00B84AAF" w:rsidRPr="00325151">
        <w:rPr>
          <w:rFonts w:ascii="Arial" w:hAnsi="Arial" w:cs="Arial"/>
          <w:sz w:val="24"/>
        </w:rPr>
        <w:t xml:space="preserve">for </w:t>
      </w:r>
      <w:r w:rsidR="001D11EC" w:rsidRPr="00325151">
        <w:rPr>
          <w:rFonts w:ascii="Arial" w:hAnsi="Arial" w:cs="Arial"/>
          <w:sz w:val="24"/>
        </w:rPr>
        <w:t>Stage 1</w:t>
      </w:r>
      <w:r w:rsidRPr="00325151">
        <w:rPr>
          <w:rFonts w:ascii="Arial" w:hAnsi="Arial" w:cs="Arial"/>
          <w:sz w:val="24"/>
        </w:rPr>
        <w:t xml:space="preserve"> for end of </w:t>
      </w:r>
      <w:r w:rsidR="001D11EC" w:rsidRPr="00325151">
        <w:rPr>
          <w:rFonts w:ascii="Arial" w:hAnsi="Arial" w:cs="Arial"/>
          <w:sz w:val="24"/>
        </w:rPr>
        <w:t>October</w:t>
      </w:r>
      <w:r w:rsidRPr="00325151">
        <w:rPr>
          <w:rFonts w:ascii="Arial" w:hAnsi="Arial" w:cs="Arial"/>
          <w:sz w:val="24"/>
        </w:rPr>
        <w:t xml:space="preserve"> 2023 </w:t>
      </w:r>
      <w:r w:rsidR="00B75BA0" w:rsidRPr="00325151">
        <w:rPr>
          <w:rFonts w:ascii="Arial" w:hAnsi="Arial" w:cs="Arial"/>
          <w:sz w:val="24"/>
        </w:rPr>
        <w:t>was</w:t>
      </w:r>
      <w:r w:rsidRPr="00325151">
        <w:rPr>
          <w:rFonts w:ascii="Arial" w:hAnsi="Arial" w:cs="Arial"/>
          <w:sz w:val="24"/>
        </w:rPr>
        <w:t xml:space="preserve"> as follows:</w:t>
      </w:r>
    </w:p>
    <w:p w14:paraId="05AE41FE" w14:textId="77777777" w:rsidR="001D11EC" w:rsidRPr="00325151" w:rsidRDefault="001D11EC" w:rsidP="001D11EC">
      <w:pPr>
        <w:spacing w:after="0"/>
        <w:jc w:val="both"/>
        <w:rPr>
          <w:rFonts w:ascii="Arial" w:hAnsi="Arial" w:cs="Arial"/>
          <w:sz w:val="24"/>
        </w:rPr>
      </w:pPr>
    </w:p>
    <w:p w14:paraId="78431FDC" w14:textId="206C489C" w:rsidR="00B314BF" w:rsidRPr="00325151" w:rsidRDefault="00B314BF" w:rsidP="001D11EC">
      <w:pPr>
        <w:pStyle w:val="ListParagraph"/>
        <w:numPr>
          <w:ilvl w:val="0"/>
          <w:numId w:val="21"/>
        </w:numPr>
        <w:rPr>
          <w:rFonts w:ascii="Arial" w:hAnsi="Arial" w:cs="Arial"/>
          <w:i/>
          <w:iCs/>
          <w:sz w:val="14"/>
          <w:szCs w:val="14"/>
        </w:rPr>
      </w:pPr>
      <w:r w:rsidRPr="00325151">
        <w:rPr>
          <w:rFonts w:ascii="Arial" w:hAnsi="Arial" w:cs="Arial"/>
          <w:sz w:val="24"/>
          <w:szCs w:val="24"/>
        </w:rPr>
        <w:t xml:space="preserve">Stage 1 </w:t>
      </w:r>
      <w:r w:rsidR="00A60340" w:rsidRPr="00325151">
        <w:rPr>
          <w:rFonts w:ascii="Arial" w:hAnsi="Arial" w:cs="Arial"/>
          <w:sz w:val="24"/>
          <w:szCs w:val="24"/>
        </w:rPr>
        <w:t xml:space="preserve">&gt; </w:t>
      </w:r>
      <w:r w:rsidRPr="00325151">
        <w:rPr>
          <w:rFonts w:ascii="Arial" w:hAnsi="Arial" w:cs="Arial"/>
          <w:sz w:val="24"/>
          <w:szCs w:val="24"/>
        </w:rPr>
        <w:t xml:space="preserve">52 </w:t>
      </w:r>
      <w:r w:rsidR="001D11EC" w:rsidRPr="00325151">
        <w:rPr>
          <w:rFonts w:ascii="Arial" w:hAnsi="Arial" w:cs="Arial"/>
          <w:sz w:val="24"/>
          <w:szCs w:val="24"/>
        </w:rPr>
        <w:t>weeks: 0 Patients</w:t>
      </w:r>
    </w:p>
    <w:p w14:paraId="517A66ED" w14:textId="77777777" w:rsidR="001D11EC" w:rsidRPr="005A21E1" w:rsidRDefault="001D11EC" w:rsidP="001D11EC">
      <w:pPr>
        <w:rPr>
          <w:rFonts w:ascii="Arial" w:hAnsi="Arial" w:cs="Arial"/>
          <w:i/>
          <w:iCs/>
          <w:sz w:val="14"/>
          <w:szCs w:val="14"/>
          <w:highlight w:val="yellow"/>
        </w:rPr>
      </w:pPr>
    </w:p>
    <w:p w14:paraId="0A2EBEE2" w14:textId="258491D9" w:rsidR="001D11EC" w:rsidRPr="005A21E1" w:rsidRDefault="001D11EC" w:rsidP="001D11EC">
      <w:pPr>
        <w:rPr>
          <w:rFonts w:ascii="Arial" w:hAnsi="Arial" w:cs="Arial"/>
          <w:i/>
          <w:iCs/>
          <w:sz w:val="14"/>
          <w:szCs w:val="14"/>
          <w:highlight w:val="yellow"/>
        </w:rPr>
      </w:pPr>
      <w:r w:rsidRPr="005A21E1">
        <w:rPr>
          <w:rFonts w:ascii="Arial" w:hAnsi="Arial" w:cs="Arial"/>
          <w:i/>
          <w:iCs/>
          <w:noProof/>
          <w:sz w:val="14"/>
          <w:szCs w:val="14"/>
          <w:highlight w:val="yellow"/>
          <w:lang w:eastAsia="en-GB"/>
        </w:rPr>
        <w:drawing>
          <wp:inline distT="0" distB="0" distL="0" distR="0" wp14:anchorId="73D25BCF" wp14:editId="2B90C0EA">
            <wp:extent cx="5731510" cy="2349500"/>
            <wp:effectExtent l="0" t="0" r="2540" b="0"/>
            <wp:docPr id="70835174" name="Picture 1" descr="A graph of a pati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35174" name="Picture 1" descr="A graph of a patien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2349500"/>
                    </a:xfrm>
                    <a:prstGeom prst="rect">
                      <a:avLst/>
                    </a:prstGeom>
                    <a:noFill/>
                    <a:ln>
                      <a:noFill/>
                    </a:ln>
                  </pic:spPr>
                </pic:pic>
              </a:graphicData>
            </a:graphic>
          </wp:inline>
        </w:drawing>
      </w:r>
    </w:p>
    <w:p w14:paraId="36741CCA" w14:textId="77777777" w:rsidR="001D11EC" w:rsidRPr="00325151" w:rsidRDefault="001D11EC" w:rsidP="001D11EC">
      <w:pPr>
        <w:rPr>
          <w:rFonts w:ascii="Arial" w:hAnsi="Arial" w:cs="Arial"/>
          <w:i/>
          <w:iCs/>
          <w:sz w:val="14"/>
          <w:szCs w:val="14"/>
        </w:rPr>
      </w:pPr>
    </w:p>
    <w:p w14:paraId="785739BD" w14:textId="444C77FD" w:rsidR="001D11EC" w:rsidRPr="00325151" w:rsidRDefault="001D11EC" w:rsidP="001D11EC">
      <w:pPr>
        <w:spacing w:after="0"/>
        <w:jc w:val="both"/>
        <w:rPr>
          <w:rFonts w:ascii="Arial" w:hAnsi="Arial" w:cs="Arial"/>
          <w:sz w:val="24"/>
        </w:rPr>
      </w:pPr>
      <w:r w:rsidRPr="00325151">
        <w:rPr>
          <w:rFonts w:ascii="Arial" w:hAnsi="Arial" w:cs="Arial"/>
          <w:sz w:val="24"/>
        </w:rPr>
        <w:t>The summary position all Stages for end of March 2024 is as follows:</w:t>
      </w:r>
    </w:p>
    <w:p w14:paraId="3F9CAAF4" w14:textId="77777777" w:rsidR="001D11EC" w:rsidRPr="00325151" w:rsidRDefault="001D11EC" w:rsidP="001D11EC">
      <w:pPr>
        <w:rPr>
          <w:rFonts w:ascii="Arial" w:hAnsi="Arial" w:cs="Arial"/>
          <w:sz w:val="14"/>
          <w:szCs w:val="14"/>
        </w:rPr>
      </w:pPr>
    </w:p>
    <w:p w14:paraId="7352C545" w14:textId="2BBCB4EE" w:rsidR="00B84AAF" w:rsidRPr="00325151" w:rsidRDefault="005A21E1" w:rsidP="00A60340">
      <w:pPr>
        <w:pStyle w:val="ListParagraph"/>
        <w:numPr>
          <w:ilvl w:val="0"/>
          <w:numId w:val="19"/>
        </w:numPr>
        <w:rPr>
          <w:rFonts w:ascii="Arial" w:hAnsi="Arial" w:cs="Arial"/>
          <w:sz w:val="24"/>
          <w:szCs w:val="24"/>
        </w:rPr>
      </w:pPr>
      <w:r w:rsidRPr="00325151">
        <w:rPr>
          <w:rFonts w:ascii="Arial" w:hAnsi="Arial" w:cs="Arial"/>
          <w:sz w:val="24"/>
          <w:szCs w:val="24"/>
        </w:rPr>
        <w:t xml:space="preserve">As of </w:t>
      </w:r>
      <w:r w:rsidR="00DD578C">
        <w:rPr>
          <w:rFonts w:ascii="Arial" w:hAnsi="Arial" w:cs="Arial"/>
          <w:sz w:val="24"/>
          <w:szCs w:val="24"/>
        </w:rPr>
        <w:t xml:space="preserve">7 November </w:t>
      </w:r>
      <w:r w:rsidRPr="00325151">
        <w:rPr>
          <w:rFonts w:ascii="Arial" w:hAnsi="Arial" w:cs="Arial"/>
          <w:sz w:val="24"/>
          <w:szCs w:val="24"/>
        </w:rPr>
        <w:t xml:space="preserve">2023, </w:t>
      </w:r>
      <w:r w:rsidR="00B84AAF" w:rsidRPr="00325151">
        <w:rPr>
          <w:rFonts w:ascii="Arial" w:hAnsi="Arial" w:cs="Arial"/>
          <w:sz w:val="24"/>
          <w:szCs w:val="24"/>
        </w:rPr>
        <w:t xml:space="preserve">the </w:t>
      </w:r>
      <w:r w:rsidRPr="00325151">
        <w:rPr>
          <w:rFonts w:ascii="Arial" w:hAnsi="Arial" w:cs="Arial"/>
          <w:sz w:val="24"/>
          <w:szCs w:val="24"/>
        </w:rPr>
        <w:t xml:space="preserve">reported </w:t>
      </w:r>
      <w:r w:rsidR="00B84AAF" w:rsidRPr="00325151">
        <w:rPr>
          <w:rFonts w:ascii="Arial" w:hAnsi="Arial" w:cs="Arial"/>
          <w:sz w:val="24"/>
          <w:szCs w:val="24"/>
        </w:rPr>
        <w:t xml:space="preserve">number of all 104 weeks that will breach by the end of March </w:t>
      </w:r>
      <w:r w:rsidRPr="00325151">
        <w:rPr>
          <w:rFonts w:ascii="Arial" w:hAnsi="Arial" w:cs="Arial"/>
          <w:sz w:val="24"/>
          <w:szCs w:val="24"/>
        </w:rPr>
        <w:t xml:space="preserve">is </w:t>
      </w:r>
      <w:r w:rsidR="00A60340" w:rsidRPr="00325151">
        <w:rPr>
          <w:rFonts w:ascii="Arial" w:hAnsi="Arial" w:cs="Arial"/>
          <w:sz w:val="24"/>
          <w:szCs w:val="24"/>
        </w:rPr>
        <w:t>6</w:t>
      </w:r>
      <w:r w:rsidR="00DD578C">
        <w:rPr>
          <w:rFonts w:ascii="Arial" w:hAnsi="Arial" w:cs="Arial"/>
          <w:sz w:val="24"/>
          <w:szCs w:val="24"/>
        </w:rPr>
        <w:t>202.</w:t>
      </w:r>
    </w:p>
    <w:p w14:paraId="56E43D63" w14:textId="23B0F003" w:rsidR="00A60340" w:rsidRPr="00325151" w:rsidRDefault="00B84AAF" w:rsidP="00A60340">
      <w:pPr>
        <w:pStyle w:val="ListParagraph"/>
        <w:numPr>
          <w:ilvl w:val="0"/>
          <w:numId w:val="19"/>
        </w:numPr>
        <w:rPr>
          <w:rFonts w:ascii="Arial" w:hAnsi="Arial" w:cs="Arial"/>
          <w:sz w:val="24"/>
          <w:szCs w:val="24"/>
        </w:rPr>
      </w:pPr>
      <w:r w:rsidRPr="00325151">
        <w:rPr>
          <w:rFonts w:ascii="Arial" w:hAnsi="Arial" w:cs="Arial"/>
          <w:sz w:val="24"/>
          <w:szCs w:val="24"/>
        </w:rPr>
        <w:t>The total volume of patients currently waiting over 104 weeks is 4</w:t>
      </w:r>
      <w:r w:rsidR="00D64BAB">
        <w:rPr>
          <w:rFonts w:ascii="Arial" w:hAnsi="Arial" w:cs="Arial"/>
          <w:sz w:val="24"/>
          <w:szCs w:val="24"/>
        </w:rPr>
        <w:t>202</w:t>
      </w:r>
      <w:r w:rsidRPr="00325151">
        <w:rPr>
          <w:rFonts w:ascii="Arial" w:hAnsi="Arial" w:cs="Arial"/>
          <w:sz w:val="24"/>
          <w:szCs w:val="24"/>
        </w:rPr>
        <w:t>.</w:t>
      </w:r>
    </w:p>
    <w:p w14:paraId="553618B7" w14:textId="77777777" w:rsidR="00A60340" w:rsidRPr="00A60340" w:rsidRDefault="00A60340" w:rsidP="00A60340">
      <w:pPr>
        <w:ind w:left="360"/>
        <w:rPr>
          <w:rFonts w:ascii="Arial" w:hAnsi="Arial" w:cs="Arial"/>
          <w:sz w:val="24"/>
          <w:szCs w:val="24"/>
        </w:rPr>
      </w:pPr>
    </w:p>
    <w:p w14:paraId="432F3392" w14:textId="08216079" w:rsidR="001D11EC" w:rsidRPr="00A60340" w:rsidRDefault="001D11EC" w:rsidP="00A60340">
      <w:pPr>
        <w:rPr>
          <w:rFonts w:ascii="Arial" w:hAnsi="Arial" w:cs="Arial"/>
          <w:sz w:val="24"/>
          <w:szCs w:val="24"/>
        </w:rPr>
      </w:pPr>
      <w:r>
        <w:rPr>
          <w:noProof/>
          <w:lang w:eastAsia="en-GB"/>
        </w:rPr>
        <w:drawing>
          <wp:inline distT="0" distB="0" distL="0" distR="0" wp14:anchorId="6E69DD41" wp14:editId="78BE5C77">
            <wp:extent cx="5731510" cy="3035935"/>
            <wp:effectExtent l="0" t="0" r="2540" b="0"/>
            <wp:docPr id="249086710" name="Picture 2" descr="A graph of a pati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86710" name="Picture 2" descr="A graph of a patien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035935"/>
                    </a:xfrm>
                    <a:prstGeom prst="rect">
                      <a:avLst/>
                    </a:prstGeom>
                    <a:noFill/>
                    <a:ln>
                      <a:noFill/>
                    </a:ln>
                  </pic:spPr>
                </pic:pic>
              </a:graphicData>
            </a:graphic>
          </wp:inline>
        </w:drawing>
      </w:r>
    </w:p>
    <w:p w14:paraId="4382ED65" w14:textId="77777777" w:rsidR="001D11EC" w:rsidRDefault="001D11EC" w:rsidP="001D11EC">
      <w:pPr>
        <w:rPr>
          <w:rFonts w:ascii="Arial" w:hAnsi="Arial" w:cs="Arial"/>
          <w:sz w:val="24"/>
          <w:szCs w:val="24"/>
        </w:rPr>
      </w:pPr>
    </w:p>
    <w:p w14:paraId="5BABA8FB" w14:textId="77777777" w:rsidR="00325151" w:rsidRPr="001D11EC" w:rsidRDefault="00325151" w:rsidP="001D11EC">
      <w:pPr>
        <w:rPr>
          <w:rFonts w:ascii="Arial" w:hAnsi="Arial" w:cs="Arial"/>
          <w:sz w:val="24"/>
          <w:szCs w:val="24"/>
        </w:rPr>
      </w:pPr>
    </w:p>
    <w:p w14:paraId="20F38331" w14:textId="77777777" w:rsidR="00C33A04" w:rsidRPr="0072604C" w:rsidRDefault="00C33A04" w:rsidP="0072604C">
      <w:pPr>
        <w:pStyle w:val="ListParagraph"/>
        <w:spacing w:after="0" w:line="240" w:lineRule="auto"/>
        <w:rPr>
          <w:rFonts w:ascii="Arial" w:hAnsi="Arial" w:cs="Arial"/>
          <w:b/>
          <w:sz w:val="24"/>
          <w:szCs w:val="24"/>
        </w:rPr>
      </w:pPr>
    </w:p>
    <w:p w14:paraId="585061F0" w14:textId="77777777" w:rsidR="00A93FC3" w:rsidRPr="00325151" w:rsidRDefault="00AD6279" w:rsidP="0072604C">
      <w:pPr>
        <w:pStyle w:val="ListParagraph"/>
        <w:numPr>
          <w:ilvl w:val="0"/>
          <w:numId w:val="1"/>
        </w:numPr>
        <w:spacing w:after="0" w:line="240" w:lineRule="auto"/>
        <w:rPr>
          <w:rFonts w:ascii="Arial" w:hAnsi="Arial" w:cs="Arial"/>
          <w:b/>
          <w:sz w:val="24"/>
          <w:szCs w:val="24"/>
        </w:rPr>
      </w:pPr>
      <w:r w:rsidRPr="00325151">
        <w:rPr>
          <w:rFonts w:ascii="Arial" w:hAnsi="Arial" w:cs="Arial"/>
          <w:b/>
          <w:sz w:val="24"/>
          <w:szCs w:val="24"/>
        </w:rPr>
        <w:t>Asse</w:t>
      </w:r>
      <w:r w:rsidR="00866E7C" w:rsidRPr="00325151">
        <w:rPr>
          <w:rFonts w:ascii="Arial" w:hAnsi="Arial" w:cs="Arial"/>
          <w:b/>
          <w:sz w:val="24"/>
          <w:szCs w:val="24"/>
        </w:rPr>
        <w:t>ssment of Progress</w:t>
      </w:r>
    </w:p>
    <w:p w14:paraId="266B5022" w14:textId="77777777" w:rsidR="00A93FC3" w:rsidRPr="00A93FC3" w:rsidRDefault="00A93FC3" w:rsidP="00A93FC3">
      <w:pPr>
        <w:spacing w:after="0" w:line="240" w:lineRule="auto"/>
        <w:rPr>
          <w:rFonts w:ascii="Arial" w:hAnsi="Arial" w:cs="Arial"/>
          <w:b/>
          <w:sz w:val="24"/>
          <w:szCs w:val="24"/>
          <w:highlight w:val="yellow"/>
        </w:rPr>
      </w:pPr>
    </w:p>
    <w:p w14:paraId="66DD1A47" w14:textId="0E48E467" w:rsidR="00A93FC3" w:rsidRPr="00A93FC3" w:rsidRDefault="00A93FC3" w:rsidP="00325151">
      <w:pPr>
        <w:spacing w:after="0" w:line="240" w:lineRule="auto"/>
        <w:jc w:val="both"/>
        <w:rPr>
          <w:rFonts w:ascii="Arial" w:hAnsi="Arial" w:cs="Arial"/>
          <w:bCs/>
          <w:sz w:val="24"/>
          <w:szCs w:val="24"/>
        </w:rPr>
      </w:pPr>
      <w:r w:rsidRPr="00325151">
        <w:rPr>
          <w:rFonts w:ascii="Arial" w:hAnsi="Arial" w:cs="Arial"/>
          <w:bCs/>
          <w:sz w:val="24"/>
          <w:szCs w:val="24"/>
        </w:rPr>
        <w:t>An assessment has been undertaken in line with the above targets and are explained below in detail</w:t>
      </w:r>
      <w:r w:rsidR="00B84AAF" w:rsidRPr="00325151">
        <w:rPr>
          <w:rFonts w:ascii="Arial" w:hAnsi="Arial" w:cs="Arial"/>
          <w:bCs/>
          <w:sz w:val="24"/>
          <w:szCs w:val="24"/>
        </w:rPr>
        <w:t xml:space="preserve"> which is </w:t>
      </w:r>
      <w:r w:rsidRPr="00325151">
        <w:rPr>
          <w:rFonts w:ascii="Arial" w:hAnsi="Arial" w:cs="Arial"/>
          <w:bCs/>
          <w:sz w:val="24"/>
          <w:szCs w:val="24"/>
        </w:rPr>
        <w:t>broken down by stage.</w:t>
      </w:r>
      <w:r w:rsidRPr="00A93FC3">
        <w:rPr>
          <w:rFonts w:ascii="Arial" w:hAnsi="Arial" w:cs="Arial"/>
          <w:bCs/>
          <w:sz w:val="24"/>
          <w:szCs w:val="24"/>
        </w:rPr>
        <w:t xml:space="preserve"> </w:t>
      </w:r>
    </w:p>
    <w:p w14:paraId="48FDB79E" w14:textId="77777777" w:rsidR="00A93FC3" w:rsidRDefault="00A93FC3" w:rsidP="00A93FC3">
      <w:pPr>
        <w:spacing w:after="0" w:line="240" w:lineRule="auto"/>
        <w:ind w:left="360"/>
        <w:rPr>
          <w:rFonts w:ascii="Arial" w:hAnsi="Arial" w:cs="Arial"/>
          <w:b/>
          <w:sz w:val="24"/>
          <w:szCs w:val="24"/>
        </w:rPr>
      </w:pPr>
    </w:p>
    <w:p w14:paraId="20F38332" w14:textId="2FE894D7" w:rsidR="00C33A04" w:rsidRPr="00A93FC3" w:rsidRDefault="00A93FC3" w:rsidP="00A93FC3">
      <w:pPr>
        <w:spacing w:after="0" w:line="240" w:lineRule="auto"/>
        <w:ind w:left="360"/>
        <w:rPr>
          <w:rFonts w:ascii="Arial" w:hAnsi="Arial" w:cs="Arial"/>
          <w:b/>
          <w:sz w:val="24"/>
          <w:szCs w:val="24"/>
        </w:rPr>
      </w:pPr>
      <w:r w:rsidRPr="00A93FC3">
        <w:rPr>
          <w:rFonts w:ascii="Arial" w:hAnsi="Arial" w:cs="Arial"/>
          <w:b/>
          <w:sz w:val="24"/>
          <w:szCs w:val="24"/>
        </w:rPr>
        <w:t>3.1 Assessment of Progress</w:t>
      </w:r>
      <w:r>
        <w:rPr>
          <w:rFonts w:ascii="Arial" w:hAnsi="Arial" w:cs="Arial"/>
          <w:b/>
          <w:sz w:val="24"/>
          <w:szCs w:val="24"/>
        </w:rPr>
        <w:t xml:space="preserve">: </w:t>
      </w:r>
      <w:r w:rsidRPr="00A93FC3">
        <w:rPr>
          <w:rFonts w:ascii="Arial" w:hAnsi="Arial" w:cs="Arial"/>
          <w:b/>
          <w:sz w:val="24"/>
          <w:szCs w:val="24"/>
        </w:rPr>
        <w:t>Stage 1</w:t>
      </w:r>
    </w:p>
    <w:p w14:paraId="6C86BD62" w14:textId="77777777" w:rsidR="00A60340" w:rsidRPr="00A60340" w:rsidRDefault="00A60340" w:rsidP="005A21E1">
      <w:pPr>
        <w:spacing w:after="0" w:line="240" w:lineRule="auto"/>
        <w:rPr>
          <w:rFonts w:ascii="Arial" w:hAnsi="Arial" w:cs="Arial"/>
          <w:bCs/>
          <w:sz w:val="24"/>
          <w:szCs w:val="24"/>
        </w:rPr>
      </w:pPr>
    </w:p>
    <w:p w14:paraId="5613317E" w14:textId="25BE5A60" w:rsidR="000468ED" w:rsidRDefault="00A60340" w:rsidP="00325151">
      <w:pPr>
        <w:spacing w:after="0" w:line="240" w:lineRule="auto"/>
        <w:jc w:val="both"/>
        <w:rPr>
          <w:rFonts w:ascii="Arial" w:hAnsi="Arial" w:cs="Arial"/>
          <w:bCs/>
          <w:sz w:val="24"/>
          <w:szCs w:val="24"/>
        </w:rPr>
      </w:pPr>
      <w:r w:rsidRPr="00325151">
        <w:rPr>
          <w:rFonts w:ascii="Arial" w:hAnsi="Arial" w:cs="Arial"/>
          <w:bCs/>
          <w:sz w:val="24"/>
          <w:szCs w:val="24"/>
        </w:rPr>
        <w:t>As previous</w:t>
      </w:r>
      <w:r w:rsidR="00325151" w:rsidRPr="00325151">
        <w:rPr>
          <w:rFonts w:ascii="Arial" w:hAnsi="Arial" w:cs="Arial"/>
          <w:bCs/>
          <w:sz w:val="24"/>
          <w:szCs w:val="24"/>
        </w:rPr>
        <w:t xml:space="preserve"> stated</w:t>
      </w:r>
      <w:r w:rsidRPr="00325151">
        <w:rPr>
          <w:rFonts w:ascii="Arial" w:hAnsi="Arial" w:cs="Arial"/>
          <w:bCs/>
          <w:sz w:val="24"/>
          <w:szCs w:val="24"/>
        </w:rPr>
        <w:t>, the target for Stage 1 for October 2023 has been achieved</w:t>
      </w:r>
      <w:r w:rsidR="00A93FC3" w:rsidRPr="00325151">
        <w:rPr>
          <w:rFonts w:ascii="Arial" w:hAnsi="Arial" w:cs="Arial"/>
          <w:bCs/>
          <w:sz w:val="24"/>
          <w:szCs w:val="24"/>
        </w:rPr>
        <w:t xml:space="preserve"> </w:t>
      </w:r>
      <w:r w:rsidRPr="00325151">
        <w:rPr>
          <w:rFonts w:ascii="Arial" w:hAnsi="Arial" w:cs="Arial"/>
          <w:bCs/>
          <w:sz w:val="24"/>
          <w:szCs w:val="24"/>
        </w:rPr>
        <w:t xml:space="preserve">there is </w:t>
      </w:r>
      <w:r w:rsidR="000468ED" w:rsidRPr="00325151">
        <w:rPr>
          <w:rFonts w:ascii="Arial" w:hAnsi="Arial" w:cs="Arial"/>
          <w:bCs/>
          <w:sz w:val="24"/>
          <w:szCs w:val="24"/>
        </w:rPr>
        <w:t>an expectation that this is a continu</w:t>
      </w:r>
      <w:r w:rsidR="00325151" w:rsidRPr="00325151">
        <w:rPr>
          <w:rFonts w:ascii="Arial" w:hAnsi="Arial" w:cs="Arial"/>
          <w:bCs/>
          <w:sz w:val="24"/>
          <w:szCs w:val="24"/>
        </w:rPr>
        <w:t>ous</w:t>
      </w:r>
      <w:r w:rsidR="000468ED" w:rsidRPr="00325151">
        <w:rPr>
          <w:rFonts w:ascii="Arial" w:hAnsi="Arial" w:cs="Arial"/>
          <w:bCs/>
          <w:sz w:val="24"/>
          <w:szCs w:val="24"/>
        </w:rPr>
        <w:t xml:space="preserve"> target and as a Health Board we </w:t>
      </w:r>
      <w:r w:rsidR="00325151" w:rsidRPr="00325151">
        <w:rPr>
          <w:rFonts w:ascii="Arial" w:hAnsi="Arial" w:cs="Arial"/>
          <w:bCs/>
          <w:sz w:val="24"/>
          <w:szCs w:val="24"/>
        </w:rPr>
        <w:t>work towards</w:t>
      </w:r>
      <w:r w:rsidR="000468ED" w:rsidRPr="00325151">
        <w:rPr>
          <w:rFonts w:ascii="Arial" w:hAnsi="Arial" w:cs="Arial"/>
          <w:bCs/>
          <w:sz w:val="24"/>
          <w:szCs w:val="24"/>
        </w:rPr>
        <w:t xml:space="preserve"> achieve 36 weeks</w:t>
      </w:r>
      <w:r w:rsidR="00325151" w:rsidRPr="00325151">
        <w:rPr>
          <w:rFonts w:ascii="Arial" w:hAnsi="Arial" w:cs="Arial"/>
          <w:bCs/>
          <w:sz w:val="24"/>
          <w:szCs w:val="24"/>
        </w:rPr>
        <w:t>.</w:t>
      </w:r>
    </w:p>
    <w:p w14:paraId="43E2EF5A" w14:textId="77777777" w:rsidR="000468ED" w:rsidRDefault="000468ED" w:rsidP="005A21E1">
      <w:pPr>
        <w:spacing w:after="0" w:line="240" w:lineRule="auto"/>
        <w:rPr>
          <w:rFonts w:ascii="Arial" w:hAnsi="Arial" w:cs="Arial"/>
          <w:bCs/>
          <w:sz w:val="24"/>
          <w:szCs w:val="24"/>
        </w:rPr>
      </w:pPr>
    </w:p>
    <w:p w14:paraId="179B63E3" w14:textId="1D70E77D" w:rsidR="000468ED" w:rsidRDefault="00325151" w:rsidP="005A21E1">
      <w:pPr>
        <w:spacing w:after="0" w:line="240" w:lineRule="auto"/>
        <w:rPr>
          <w:rFonts w:ascii="Arial" w:hAnsi="Arial" w:cs="Arial"/>
          <w:bCs/>
          <w:sz w:val="24"/>
          <w:szCs w:val="24"/>
        </w:rPr>
      </w:pPr>
      <w:r>
        <w:rPr>
          <w:rFonts w:ascii="Arial" w:hAnsi="Arial" w:cs="Arial"/>
          <w:bCs/>
          <w:sz w:val="24"/>
          <w:szCs w:val="24"/>
        </w:rPr>
        <w:t>The table below</w:t>
      </w:r>
      <w:r w:rsidR="000468ED">
        <w:rPr>
          <w:rFonts w:ascii="Arial" w:hAnsi="Arial" w:cs="Arial"/>
          <w:bCs/>
          <w:sz w:val="24"/>
          <w:szCs w:val="24"/>
        </w:rPr>
        <w:t xml:space="preserve"> </w:t>
      </w:r>
      <w:r>
        <w:rPr>
          <w:rFonts w:ascii="Arial" w:hAnsi="Arial" w:cs="Arial"/>
          <w:bCs/>
          <w:sz w:val="24"/>
          <w:szCs w:val="24"/>
        </w:rPr>
        <w:t>shows</w:t>
      </w:r>
      <w:r w:rsidR="000468ED">
        <w:rPr>
          <w:rFonts w:ascii="Arial" w:hAnsi="Arial" w:cs="Arial"/>
          <w:bCs/>
          <w:sz w:val="24"/>
          <w:szCs w:val="24"/>
        </w:rPr>
        <w:t xml:space="preserve"> the volume of patients that will breach 52 weeks by the End of November.</w:t>
      </w:r>
    </w:p>
    <w:p w14:paraId="739C4E6C" w14:textId="77777777" w:rsidR="00325151" w:rsidRDefault="00325151" w:rsidP="005A21E1">
      <w:pPr>
        <w:spacing w:after="0" w:line="240" w:lineRule="auto"/>
        <w:rPr>
          <w:rFonts w:ascii="Arial" w:hAnsi="Arial" w:cs="Arial"/>
          <w:bCs/>
          <w:sz w:val="24"/>
          <w:szCs w:val="24"/>
        </w:rPr>
      </w:pPr>
    </w:p>
    <w:p w14:paraId="56B64CA3" w14:textId="11E3D652" w:rsidR="000468ED" w:rsidRDefault="000468ED" w:rsidP="000468ED">
      <w:pPr>
        <w:pStyle w:val="ListParagraph"/>
        <w:numPr>
          <w:ilvl w:val="0"/>
          <w:numId w:val="21"/>
        </w:numPr>
        <w:spacing w:after="0" w:line="240" w:lineRule="auto"/>
        <w:rPr>
          <w:rFonts w:ascii="Arial" w:hAnsi="Arial" w:cs="Arial"/>
          <w:bCs/>
          <w:sz w:val="24"/>
          <w:szCs w:val="24"/>
        </w:rPr>
      </w:pPr>
      <w:r>
        <w:rPr>
          <w:rFonts w:ascii="Arial" w:hAnsi="Arial" w:cs="Arial"/>
          <w:bCs/>
          <w:sz w:val="24"/>
          <w:szCs w:val="24"/>
        </w:rPr>
        <w:t xml:space="preserve">126 </w:t>
      </w:r>
      <w:r w:rsidR="001535CD">
        <w:rPr>
          <w:rFonts w:ascii="Arial" w:hAnsi="Arial" w:cs="Arial"/>
          <w:bCs/>
          <w:sz w:val="24"/>
          <w:szCs w:val="24"/>
        </w:rPr>
        <w:t>p</w:t>
      </w:r>
      <w:r>
        <w:rPr>
          <w:rFonts w:ascii="Arial" w:hAnsi="Arial" w:cs="Arial"/>
          <w:bCs/>
          <w:sz w:val="24"/>
          <w:szCs w:val="24"/>
        </w:rPr>
        <w:t xml:space="preserve">atients are currently </w:t>
      </w:r>
      <w:r w:rsidR="00A93FC3">
        <w:rPr>
          <w:rFonts w:ascii="Arial" w:hAnsi="Arial" w:cs="Arial"/>
          <w:bCs/>
          <w:sz w:val="24"/>
          <w:szCs w:val="24"/>
        </w:rPr>
        <w:t>waiting</w:t>
      </w:r>
      <w:r>
        <w:rPr>
          <w:rFonts w:ascii="Arial" w:hAnsi="Arial" w:cs="Arial"/>
          <w:bCs/>
          <w:sz w:val="24"/>
          <w:szCs w:val="24"/>
        </w:rPr>
        <w:t xml:space="preserve"> for an appointment to be arranged</w:t>
      </w:r>
      <w:r w:rsidR="003B0A02">
        <w:rPr>
          <w:rFonts w:ascii="Arial" w:hAnsi="Arial" w:cs="Arial"/>
          <w:bCs/>
          <w:sz w:val="24"/>
          <w:szCs w:val="24"/>
        </w:rPr>
        <w:t xml:space="preserve"> but assurance has been provided from each of the services that there is capacity to book these appointments before the end of November.</w:t>
      </w:r>
    </w:p>
    <w:p w14:paraId="10DD0935" w14:textId="77777777" w:rsidR="00A93FC3" w:rsidRPr="00A93FC3" w:rsidRDefault="00A93FC3" w:rsidP="00A93FC3">
      <w:pPr>
        <w:spacing w:after="0" w:line="240" w:lineRule="auto"/>
        <w:ind w:left="360"/>
        <w:rPr>
          <w:rFonts w:ascii="Arial" w:hAnsi="Arial" w:cs="Arial"/>
          <w:bCs/>
          <w:sz w:val="24"/>
          <w:szCs w:val="24"/>
        </w:rPr>
      </w:pPr>
    </w:p>
    <w:tbl>
      <w:tblPr>
        <w:tblStyle w:val="TableGrid"/>
        <w:tblpPr w:leftFromText="180" w:rightFromText="180" w:vertAnchor="text" w:horzAnchor="margin" w:tblpY="85"/>
        <w:tblW w:w="6091" w:type="dxa"/>
        <w:tblLook w:val="04A0" w:firstRow="1" w:lastRow="0" w:firstColumn="1" w:lastColumn="0" w:noHBand="0" w:noVBand="1"/>
      </w:tblPr>
      <w:tblGrid>
        <w:gridCol w:w="2694"/>
        <w:gridCol w:w="1554"/>
        <w:gridCol w:w="1134"/>
        <w:gridCol w:w="709"/>
      </w:tblGrid>
      <w:tr w:rsidR="000468ED" w:rsidRPr="000468ED" w14:paraId="34FC78FE" w14:textId="77777777" w:rsidTr="00A93FC3">
        <w:trPr>
          <w:trHeight w:val="132"/>
        </w:trPr>
        <w:tc>
          <w:tcPr>
            <w:tcW w:w="2694" w:type="dxa"/>
            <w:shd w:val="clear" w:color="auto" w:fill="002060"/>
            <w:noWrap/>
            <w:hideMark/>
          </w:tcPr>
          <w:p w14:paraId="046BBC23" w14:textId="77777777" w:rsidR="000468ED" w:rsidRPr="000468ED" w:rsidRDefault="000468ED" w:rsidP="000468ED">
            <w:pPr>
              <w:rPr>
                <w:rFonts w:ascii="Calibri" w:eastAsia="Times New Roman" w:hAnsi="Calibri" w:cs="Calibri"/>
                <w:b/>
                <w:bCs/>
                <w:lang w:eastAsia="en-GB"/>
              </w:rPr>
            </w:pPr>
            <w:r w:rsidRPr="000468ED">
              <w:rPr>
                <w:rFonts w:ascii="Calibri" w:eastAsia="Times New Roman" w:hAnsi="Calibri" w:cs="Calibri"/>
                <w:b/>
                <w:bCs/>
                <w:lang w:eastAsia="en-GB"/>
              </w:rPr>
              <w:t>Service</w:t>
            </w:r>
          </w:p>
        </w:tc>
        <w:tc>
          <w:tcPr>
            <w:tcW w:w="1554" w:type="dxa"/>
            <w:shd w:val="clear" w:color="auto" w:fill="002060"/>
            <w:noWrap/>
            <w:hideMark/>
          </w:tcPr>
          <w:p w14:paraId="341D4F5A" w14:textId="6C7FC9B3"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Appointed</w:t>
            </w:r>
          </w:p>
        </w:tc>
        <w:tc>
          <w:tcPr>
            <w:tcW w:w="1134" w:type="dxa"/>
            <w:shd w:val="clear" w:color="auto" w:fill="002060"/>
            <w:noWrap/>
            <w:hideMark/>
          </w:tcPr>
          <w:p w14:paraId="6379F1DB"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Waiting</w:t>
            </w:r>
          </w:p>
        </w:tc>
        <w:tc>
          <w:tcPr>
            <w:tcW w:w="709" w:type="dxa"/>
            <w:shd w:val="clear" w:color="auto" w:fill="002060"/>
            <w:noWrap/>
            <w:hideMark/>
          </w:tcPr>
          <w:p w14:paraId="5840474F"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Total</w:t>
            </w:r>
          </w:p>
        </w:tc>
      </w:tr>
      <w:tr w:rsidR="00A93FC3" w:rsidRPr="000468ED" w14:paraId="3A0AC905" w14:textId="77777777" w:rsidTr="00A93FC3">
        <w:trPr>
          <w:trHeight w:val="143"/>
        </w:trPr>
        <w:tc>
          <w:tcPr>
            <w:tcW w:w="2694" w:type="dxa"/>
            <w:noWrap/>
            <w:hideMark/>
          </w:tcPr>
          <w:p w14:paraId="54BA7333"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Cardiology</w:t>
            </w:r>
          </w:p>
        </w:tc>
        <w:tc>
          <w:tcPr>
            <w:tcW w:w="1554" w:type="dxa"/>
            <w:noWrap/>
            <w:hideMark/>
          </w:tcPr>
          <w:p w14:paraId="0FE25DF2"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6</w:t>
            </w:r>
          </w:p>
        </w:tc>
        <w:tc>
          <w:tcPr>
            <w:tcW w:w="1134" w:type="dxa"/>
            <w:shd w:val="clear" w:color="auto" w:fill="FFFFFF" w:themeFill="background1"/>
            <w:noWrap/>
            <w:hideMark/>
          </w:tcPr>
          <w:p w14:paraId="7A3ACE66"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3D0D15D1"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6</w:t>
            </w:r>
          </w:p>
        </w:tc>
      </w:tr>
      <w:tr w:rsidR="00A93FC3" w:rsidRPr="000468ED" w14:paraId="550024E0" w14:textId="77777777" w:rsidTr="00A93FC3">
        <w:trPr>
          <w:trHeight w:val="261"/>
        </w:trPr>
        <w:tc>
          <w:tcPr>
            <w:tcW w:w="2694" w:type="dxa"/>
            <w:noWrap/>
            <w:hideMark/>
          </w:tcPr>
          <w:p w14:paraId="4ACE9357"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ENT</w:t>
            </w:r>
          </w:p>
        </w:tc>
        <w:tc>
          <w:tcPr>
            <w:tcW w:w="1554" w:type="dxa"/>
            <w:noWrap/>
            <w:hideMark/>
          </w:tcPr>
          <w:p w14:paraId="71F7583B"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11</w:t>
            </w:r>
          </w:p>
        </w:tc>
        <w:tc>
          <w:tcPr>
            <w:tcW w:w="1134" w:type="dxa"/>
            <w:shd w:val="clear" w:color="auto" w:fill="FFFFFF" w:themeFill="background1"/>
            <w:noWrap/>
          </w:tcPr>
          <w:p w14:paraId="3900B14A"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6A9E4669"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11</w:t>
            </w:r>
          </w:p>
        </w:tc>
      </w:tr>
      <w:tr w:rsidR="000468ED" w:rsidRPr="000468ED" w14:paraId="6BAAAD56" w14:textId="77777777" w:rsidTr="00A93FC3">
        <w:trPr>
          <w:trHeight w:val="261"/>
        </w:trPr>
        <w:tc>
          <w:tcPr>
            <w:tcW w:w="2694" w:type="dxa"/>
            <w:noWrap/>
            <w:hideMark/>
          </w:tcPr>
          <w:p w14:paraId="01939373"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Gastroenterology</w:t>
            </w:r>
          </w:p>
        </w:tc>
        <w:tc>
          <w:tcPr>
            <w:tcW w:w="1554" w:type="dxa"/>
            <w:noWrap/>
            <w:hideMark/>
          </w:tcPr>
          <w:p w14:paraId="158C4FBD"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71</w:t>
            </w:r>
          </w:p>
        </w:tc>
        <w:tc>
          <w:tcPr>
            <w:tcW w:w="1134" w:type="dxa"/>
            <w:shd w:val="clear" w:color="auto" w:fill="FF0000"/>
            <w:noWrap/>
            <w:hideMark/>
          </w:tcPr>
          <w:p w14:paraId="42DBB88A"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14</w:t>
            </w:r>
          </w:p>
        </w:tc>
        <w:tc>
          <w:tcPr>
            <w:tcW w:w="709" w:type="dxa"/>
            <w:shd w:val="clear" w:color="auto" w:fill="002060"/>
            <w:noWrap/>
            <w:hideMark/>
          </w:tcPr>
          <w:p w14:paraId="024351ED"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85</w:t>
            </w:r>
          </w:p>
        </w:tc>
      </w:tr>
      <w:tr w:rsidR="000468ED" w:rsidRPr="000468ED" w14:paraId="155D0766" w14:textId="77777777" w:rsidTr="00A93FC3">
        <w:trPr>
          <w:trHeight w:val="261"/>
        </w:trPr>
        <w:tc>
          <w:tcPr>
            <w:tcW w:w="2694" w:type="dxa"/>
            <w:noWrap/>
            <w:hideMark/>
          </w:tcPr>
          <w:p w14:paraId="0DC8BDF3"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General Surgery</w:t>
            </w:r>
          </w:p>
        </w:tc>
        <w:tc>
          <w:tcPr>
            <w:tcW w:w="1554" w:type="dxa"/>
            <w:noWrap/>
            <w:hideMark/>
          </w:tcPr>
          <w:p w14:paraId="692BC780"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13</w:t>
            </w:r>
          </w:p>
        </w:tc>
        <w:tc>
          <w:tcPr>
            <w:tcW w:w="1134" w:type="dxa"/>
            <w:shd w:val="clear" w:color="auto" w:fill="FF0000"/>
            <w:noWrap/>
            <w:hideMark/>
          </w:tcPr>
          <w:p w14:paraId="4F916A7E"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14</w:t>
            </w:r>
          </w:p>
        </w:tc>
        <w:tc>
          <w:tcPr>
            <w:tcW w:w="709" w:type="dxa"/>
            <w:shd w:val="clear" w:color="auto" w:fill="002060"/>
            <w:noWrap/>
            <w:hideMark/>
          </w:tcPr>
          <w:p w14:paraId="18AF3A51"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27</w:t>
            </w:r>
          </w:p>
        </w:tc>
      </w:tr>
      <w:tr w:rsidR="000468ED" w:rsidRPr="000468ED" w14:paraId="6DFF95C7" w14:textId="77777777" w:rsidTr="00A93FC3">
        <w:trPr>
          <w:trHeight w:val="261"/>
        </w:trPr>
        <w:tc>
          <w:tcPr>
            <w:tcW w:w="2694" w:type="dxa"/>
            <w:noWrap/>
            <w:hideMark/>
          </w:tcPr>
          <w:p w14:paraId="2CF1A2F5"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Gynaecology</w:t>
            </w:r>
          </w:p>
        </w:tc>
        <w:tc>
          <w:tcPr>
            <w:tcW w:w="1554" w:type="dxa"/>
            <w:noWrap/>
            <w:hideMark/>
          </w:tcPr>
          <w:p w14:paraId="4D054EBF"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92</w:t>
            </w:r>
          </w:p>
        </w:tc>
        <w:tc>
          <w:tcPr>
            <w:tcW w:w="1134" w:type="dxa"/>
            <w:shd w:val="clear" w:color="auto" w:fill="FF0000"/>
            <w:noWrap/>
            <w:hideMark/>
          </w:tcPr>
          <w:p w14:paraId="5FAAC2A3"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22</w:t>
            </w:r>
          </w:p>
        </w:tc>
        <w:tc>
          <w:tcPr>
            <w:tcW w:w="709" w:type="dxa"/>
            <w:shd w:val="clear" w:color="auto" w:fill="002060"/>
            <w:noWrap/>
            <w:hideMark/>
          </w:tcPr>
          <w:p w14:paraId="34F9CB78"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114</w:t>
            </w:r>
          </w:p>
        </w:tc>
      </w:tr>
      <w:tr w:rsidR="00A93FC3" w:rsidRPr="000468ED" w14:paraId="0F55D459" w14:textId="77777777" w:rsidTr="00A93FC3">
        <w:trPr>
          <w:trHeight w:val="261"/>
        </w:trPr>
        <w:tc>
          <w:tcPr>
            <w:tcW w:w="2694" w:type="dxa"/>
            <w:noWrap/>
            <w:hideMark/>
          </w:tcPr>
          <w:p w14:paraId="0121F5AC"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Neurology</w:t>
            </w:r>
          </w:p>
        </w:tc>
        <w:tc>
          <w:tcPr>
            <w:tcW w:w="1554" w:type="dxa"/>
            <w:noWrap/>
            <w:hideMark/>
          </w:tcPr>
          <w:p w14:paraId="0EDA7D10"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w:t>
            </w:r>
          </w:p>
        </w:tc>
        <w:tc>
          <w:tcPr>
            <w:tcW w:w="1134" w:type="dxa"/>
            <w:shd w:val="clear" w:color="auto" w:fill="FFFFFF" w:themeFill="background1"/>
            <w:noWrap/>
            <w:hideMark/>
          </w:tcPr>
          <w:p w14:paraId="6EFC7D6B"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67645676"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1</w:t>
            </w:r>
          </w:p>
        </w:tc>
      </w:tr>
      <w:tr w:rsidR="000468ED" w:rsidRPr="000468ED" w14:paraId="0A6B678C" w14:textId="77777777" w:rsidTr="00A93FC3">
        <w:trPr>
          <w:trHeight w:val="261"/>
        </w:trPr>
        <w:tc>
          <w:tcPr>
            <w:tcW w:w="2694" w:type="dxa"/>
            <w:noWrap/>
            <w:hideMark/>
          </w:tcPr>
          <w:p w14:paraId="6AC007E3"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Ophthalmology</w:t>
            </w:r>
          </w:p>
        </w:tc>
        <w:tc>
          <w:tcPr>
            <w:tcW w:w="1554" w:type="dxa"/>
            <w:noWrap/>
            <w:hideMark/>
          </w:tcPr>
          <w:p w14:paraId="63FB7A16"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147</w:t>
            </w:r>
          </w:p>
        </w:tc>
        <w:tc>
          <w:tcPr>
            <w:tcW w:w="1134" w:type="dxa"/>
            <w:shd w:val="clear" w:color="auto" w:fill="FF0000"/>
            <w:noWrap/>
            <w:hideMark/>
          </w:tcPr>
          <w:p w14:paraId="41878A0A"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2</w:t>
            </w:r>
            <w:r>
              <w:rPr>
                <w:rFonts w:ascii="Calibri" w:eastAsia="Times New Roman" w:hAnsi="Calibri" w:cs="Calibri"/>
                <w:lang w:eastAsia="en-GB"/>
              </w:rPr>
              <w:t>8</w:t>
            </w:r>
          </w:p>
        </w:tc>
        <w:tc>
          <w:tcPr>
            <w:tcW w:w="709" w:type="dxa"/>
            <w:shd w:val="clear" w:color="auto" w:fill="002060"/>
            <w:noWrap/>
            <w:hideMark/>
          </w:tcPr>
          <w:p w14:paraId="07C778A1"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175</w:t>
            </w:r>
          </w:p>
        </w:tc>
      </w:tr>
      <w:tr w:rsidR="00A93FC3" w:rsidRPr="000468ED" w14:paraId="4F68E131" w14:textId="77777777" w:rsidTr="00A93FC3">
        <w:trPr>
          <w:trHeight w:val="261"/>
        </w:trPr>
        <w:tc>
          <w:tcPr>
            <w:tcW w:w="2694" w:type="dxa"/>
            <w:noWrap/>
            <w:hideMark/>
          </w:tcPr>
          <w:p w14:paraId="55701C08"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Oral/Maxillo Facial Surgery</w:t>
            </w:r>
          </w:p>
        </w:tc>
        <w:tc>
          <w:tcPr>
            <w:tcW w:w="1554" w:type="dxa"/>
            <w:noWrap/>
            <w:hideMark/>
          </w:tcPr>
          <w:p w14:paraId="48F04542"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5</w:t>
            </w:r>
          </w:p>
        </w:tc>
        <w:tc>
          <w:tcPr>
            <w:tcW w:w="1134" w:type="dxa"/>
            <w:shd w:val="clear" w:color="auto" w:fill="FFFFFF" w:themeFill="background1"/>
            <w:noWrap/>
            <w:hideMark/>
          </w:tcPr>
          <w:p w14:paraId="449DD376"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75C63194"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5</w:t>
            </w:r>
          </w:p>
        </w:tc>
      </w:tr>
      <w:tr w:rsidR="00A93FC3" w:rsidRPr="000468ED" w14:paraId="43A15C27" w14:textId="77777777" w:rsidTr="00A93FC3">
        <w:trPr>
          <w:trHeight w:val="261"/>
        </w:trPr>
        <w:tc>
          <w:tcPr>
            <w:tcW w:w="2694" w:type="dxa"/>
            <w:noWrap/>
            <w:hideMark/>
          </w:tcPr>
          <w:p w14:paraId="0593FA55"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Orthodontics</w:t>
            </w:r>
          </w:p>
        </w:tc>
        <w:tc>
          <w:tcPr>
            <w:tcW w:w="1554" w:type="dxa"/>
            <w:noWrap/>
            <w:hideMark/>
          </w:tcPr>
          <w:p w14:paraId="18F74714"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10</w:t>
            </w:r>
          </w:p>
        </w:tc>
        <w:tc>
          <w:tcPr>
            <w:tcW w:w="1134" w:type="dxa"/>
            <w:shd w:val="clear" w:color="auto" w:fill="FFFFFF" w:themeFill="background1"/>
            <w:noWrap/>
            <w:hideMark/>
          </w:tcPr>
          <w:p w14:paraId="616E8695"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682DE46F"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10</w:t>
            </w:r>
          </w:p>
        </w:tc>
      </w:tr>
      <w:tr w:rsidR="00A93FC3" w:rsidRPr="000468ED" w14:paraId="5707D4EB" w14:textId="77777777" w:rsidTr="00A93FC3">
        <w:trPr>
          <w:trHeight w:val="261"/>
        </w:trPr>
        <w:tc>
          <w:tcPr>
            <w:tcW w:w="2694" w:type="dxa"/>
            <w:noWrap/>
            <w:hideMark/>
          </w:tcPr>
          <w:p w14:paraId="2059183D"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Paediatrics</w:t>
            </w:r>
          </w:p>
        </w:tc>
        <w:tc>
          <w:tcPr>
            <w:tcW w:w="1554" w:type="dxa"/>
            <w:noWrap/>
            <w:hideMark/>
          </w:tcPr>
          <w:p w14:paraId="1503AE5C"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w:t>
            </w:r>
          </w:p>
        </w:tc>
        <w:tc>
          <w:tcPr>
            <w:tcW w:w="1134" w:type="dxa"/>
            <w:shd w:val="clear" w:color="auto" w:fill="FFFFFF" w:themeFill="background1"/>
            <w:noWrap/>
            <w:hideMark/>
          </w:tcPr>
          <w:p w14:paraId="4944BCDD"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6D0E4206"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1</w:t>
            </w:r>
          </w:p>
        </w:tc>
      </w:tr>
      <w:tr w:rsidR="00A93FC3" w:rsidRPr="000468ED" w14:paraId="652E59C8" w14:textId="77777777" w:rsidTr="00A93FC3">
        <w:trPr>
          <w:trHeight w:val="261"/>
        </w:trPr>
        <w:tc>
          <w:tcPr>
            <w:tcW w:w="2694" w:type="dxa"/>
            <w:noWrap/>
            <w:hideMark/>
          </w:tcPr>
          <w:p w14:paraId="62801535"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Plastic Surgery</w:t>
            </w:r>
          </w:p>
        </w:tc>
        <w:tc>
          <w:tcPr>
            <w:tcW w:w="1554" w:type="dxa"/>
            <w:noWrap/>
            <w:hideMark/>
          </w:tcPr>
          <w:p w14:paraId="66BA8A49"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6</w:t>
            </w:r>
          </w:p>
        </w:tc>
        <w:tc>
          <w:tcPr>
            <w:tcW w:w="1134" w:type="dxa"/>
            <w:shd w:val="clear" w:color="auto" w:fill="FFFFFF" w:themeFill="background1"/>
            <w:noWrap/>
            <w:hideMark/>
          </w:tcPr>
          <w:p w14:paraId="1D581246"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56C1D5A7"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6</w:t>
            </w:r>
          </w:p>
        </w:tc>
      </w:tr>
      <w:tr w:rsidR="00A93FC3" w:rsidRPr="000468ED" w14:paraId="2B12C00B" w14:textId="77777777" w:rsidTr="00A93FC3">
        <w:trPr>
          <w:trHeight w:val="261"/>
        </w:trPr>
        <w:tc>
          <w:tcPr>
            <w:tcW w:w="2694" w:type="dxa"/>
            <w:noWrap/>
            <w:hideMark/>
          </w:tcPr>
          <w:p w14:paraId="3E373FFF"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Spinal</w:t>
            </w:r>
          </w:p>
        </w:tc>
        <w:tc>
          <w:tcPr>
            <w:tcW w:w="1554" w:type="dxa"/>
            <w:noWrap/>
            <w:hideMark/>
          </w:tcPr>
          <w:p w14:paraId="689EFA84"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20</w:t>
            </w:r>
          </w:p>
        </w:tc>
        <w:tc>
          <w:tcPr>
            <w:tcW w:w="1134" w:type="dxa"/>
            <w:shd w:val="clear" w:color="auto" w:fill="FFFFFF" w:themeFill="background1"/>
            <w:noWrap/>
            <w:hideMark/>
          </w:tcPr>
          <w:p w14:paraId="35FD94D6" w14:textId="77777777" w:rsidR="000468ED" w:rsidRPr="000468ED" w:rsidRDefault="000468ED" w:rsidP="000468ED">
            <w:pPr>
              <w:jc w:val="center"/>
              <w:rPr>
                <w:rFonts w:ascii="Calibri" w:eastAsia="Times New Roman" w:hAnsi="Calibri" w:cs="Calibri"/>
                <w:lang w:eastAsia="en-GB"/>
              </w:rPr>
            </w:pPr>
          </w:p>
        </w:tc>
        <w:tc>
          <w:tcPr>
            <w:tcW w:w="709" w:type="dxa"/>
            <w:shd w:val="clear" w:color="auto" w:fill="002060"/>
            <w:noWrap/>
            <w:hideMark/>
          </w:tcPr>
          <w:p w14:paraId="5C43AB62"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20</w:t>
            </w:r>
          </w:p>
        </w:tc>
      </w:tr>
      <w:tr w:rsidR="000468ED" w:rsidRPr="000468ED" w14:paraId="34FA1518" w14:textId="77777777" w:rsidTr="00A93FC3">
        <w:trPr>
          <w:trHeight w:val="261"/>
        </w:trPr>
        <w:tc>
          <w:tcPr>
            <w:tcW w:w="2694" w:type="dxa"/>
            <w:noWrap/>
            <w:hideMark/>
          </w:tcPr>
          <w:p w14:paraId="095E3FFD"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Trauma &amp; Orthopaedic</w:t>
            </w:r>
          </w:p>
        </w:tc>
        <w:tc>
          <w:tcPr>
            <w:tcW w:w="1554" w:type="dxa"/>
            <w:noWrap/>
            <w:hideMark/>
          </w:tcPr>
          <w:p w14:paraId="7FC98627"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55</w:t>
            </w:r>
          </w:p>
        </w:tc>
        <w:tc>
          <w:tcPr>
            <w:tcW w:w="1134" w:type="dxa"/>
            <w:shd w:val="clear" w:color="auto" w:fill="FF0000"/>
            <w:noWrap/>
            <w:hideMark/>
          </w:tcPr>
          <w:p w14:paraId="712C7DAD"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10</w:t>
            </w:r>
          </w:p>
        </w:tc>
        <w:tc>
          <w:tcPr>
            <w:tcW w:w="709" w:type="dxa"/>
            <w:shd w:val="clear" w:color="auto" w:fill="002060"/>
            <w:noWrap/>
            <w:hideMark/>
          </w:tcPr>
          <w:p w14:paraId="52DE4B42"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65</w:t>
            </w:r>
          </w:p>
        </w:tc>
      </w:tr>
      <w:tr w:rsidR="000468ED" w:rsidRPr="000468ED" w14:paraId="75359611" w14:textId="77777777" w:rsidTr="00A93FC3">
        <w:trPr>
          <w:trHeight w:val="261"/>
        </w:trPr>
        <w:tc>
          <w:tcPr>
            <w:tcW w:w="2694" w:type="dxa"/>
            <w:noWrap/>
            <w:hideMark/>
          </w:tcPr>
          <w:p w14:paraId="790805B1"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Urology</w:t>
            </w:r>
          </w:p>
        </w:tc>
        <w:tc>
          <w:tcPr>
            <w:tcW w:w="1554" w:type="dxa"/>
            <w:noWrap/>
            <w:hideMark/>
          </w:tcPr>
          <w:p w14:paraId="43CF5E8C"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17</w:t>
            </w:r>
          </w:p>
        </w:tc>
        <w:tc>
          <w:tcPr>
            <w:tcW w:w="1134" w:type="dxa"/>
            <w:shd w:val="clear" w:color="auto" w:fill="FF0000"/>
            <w:noWrap/>
            <w:hideMark/>
          </w:tcPr>
          <w:p w14:paraId="056AF575"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3</w:t>
            </w:r>
          </w:p>
        </w:tc>
        <w:tc>
          <w:tcPr>
            <w:tcW w:w="709" w:type="dxa"/>
            <w:shd w:val="clear" w:color="auto" w:fill="002060"/>
            <w:noWrap/>
            <w:hideMark/>
          </w:tcPr>
          <w:p w14:paraId="73573FC0"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20</w:t>
            </w:r>
          </w:p>
        </w:tc>
      </w:tr>
      <w:tr w:rsidR="000468ED" w:rsidRPr="000468ED" w14:paraId="5737DA1E" w14:textId="77777777" w:rsidTr="00A93FC3">
        <w:trPr>
          <w:trHeight w:val="261"/>
        </w:trPr>
        <w:tc>
          <w:tcPr>
            <w:tcW w:w="2694" w:type="dxa"/>
            <w:noWrap/>
            <w:hideMark/>
          </w:tcPr>
          <w:p w14:paraId="23CB0AFB"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lang w:eastAsia="en-GB"/>
              </w:rPr>
              <w:t>Vascular Surgery</w:t>
            </w:r>
          </w:p>
        </w:tc>
        <w:tc>
          <w:tcPr>
            <w:tcW w:w="1554" w:type="dxa"/>
            <w:noWrap/>
            <w:hideMark/>
          </w:tcPr>
          <w:p w14:paraId="3F70FBF3"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15</w:t>
            </w:r>
          </w:p>
        </w:tc>
        <w:tc>
          <w:tcPr>
            <w:tcW w:w="1134" w:type="dxa"/>
            <w:shd w:val="clear" w:color="auto" w:fill="FF0000"/>
            <w:noWrap/>
            <w:hideMark/>
          </w:tcPr>
          <w:p w14:paraId="6C7E7F07"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lang w:eastAsia="en-GB"/>
              </w:rPr>
              <w:t>36</w:t>
            </w:r>
          </w:p>
        </w:tc>
        <w:tc>
          <w:tcPr>
            <w:tcW w:w="709" w:type="dxa"/>
            <w:shd w:val="clear" w:color="auto" w:fill="002060"/>
            <w:noWrap/>
            <w:hideMark/>
          </w:tcPr>
          <w:p w14:paraId="4BDC2302"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51</w:t>
            </w:r>
          </w:p>
        </w:tc>
      </w:tr>
      <w:tr w:rsidR="000468ED" w:rsidRPr="000468ED" w14:paraId="09F88A8D" w14:textId="77777777" w:rsidTr="00A93FC3">
        <w:trPr>
          <w:trHeight w:val="261"/>
        </w:trPr>
        <w:tc>
          <w:tcPr>
            <w:tcW w:w="2694" w:type="dxa"/>
            <w:noWrap/>
            <w:hideMark/>
          </w:tcPr>
          <w:p w14:paraId="14B79B4D" w14:textId="77777777" w:rsidR="000468ED" w:rsidRPr="000468ED" w:rsidRDefault="000468ED" w:rsidP="000468ED">
            <w:pPr>
              <w:rPr>
                <w:rFonts w:ascii="Calibri" w:eastAsia="Times New Roman" w:hAnsi="Calibri" w:cs="Calibri"/>
                <w:lang w:eastAsia="en-GB"/>
              </w:rPr>
            </w:pPr>
            <w:r w:rsidRPr="000468ED">
              <w:rPr>
                <w:rFonts w:ascii="Calibri" w:eastAsia="Times New Roman" w:hAnsi="Calibri" w:cs="Calibri"/>
                <w:b/>
                <w:bCs/>
                <w:lang w:eastAsia="en-GB"/>
              </w:rPr>
              <w:t>Total</w:t>
            </w:r>
          </w:p>
        </w:tc>
        <w:tc>
          <w:tcPr>
            <w:tcW w:w="1554" w:type="dxa"/>
            <w:noWrap/>
            <w:hideMark/>
          </w:tcPr>
          <w:p w14:paraId="62CD89C0"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b/>
                <w:bCs/>
                <w:lang w:eastAsia="en-GB"/>
              </w:rPr>
              <w:t>470</w:t>
            </w:r>
          </w:p>
        </w:tc>
        <w:tc>
          <w:tcPr>
            <w:tcW w:w="1134" w:type="dxa"/>
            <w:shd w:val="clear" w:color="auto" w:fill="FF0000"/>
            <w:noWrap/>
            <w:hideMark/>
          </w:tcPr>
          <w:p w14:paraId="022A6E1C" w14:textId="77777777" w:rsidR="000468ED" w:rsidRPr="000468ED" w:rsidRDefault="000468ED" w:rsidP="000468ED">
            <w:pPr>
              <w:jc w:val="center"/>
              <w:rPr>
                <w:rFonts w:ascii="Calibri" w:eastAsia="Times New Roman" w:hAnsi="Calibri" w:cs="Calibri"/>
                <w:lang w:eastAsia="en-GB"/>
              </w:rPr>
            </w:pPr>
            <w:r w:rsidRPr="000468ED">
              <w:rPr>
                <w:rFonts w:ascii="Calibri" w:eastAsia="Times New Roman" w:hAnsi="Calibri" w:cs="Calibri"/>
                <w:b/>
                <w:bCs/>
                <w:lang w:eastAsia="en-GB"/>
              </w:rPr>
              <w:t>126</w:t>
            </w:r>
          </w:p>
        </w:tc>
        <w:tc>
          <w:tcPr>
            <w:tcW w:w="709" w:type="dxa"/>
            <w:shd w:val="clear" w:color="auto" w:fill="002060"/>
            <w:noWrap/>
            <w:hideMark/>
          </w:tcPr>
          <w:p w14:paraId="30CED61B" w14:textId="77777777" w:rsidR="000468ED" w:rsidRPr="000468ED" w:rsidRDefault="000468ED" w:rsidP="000468ED">
            <w:pPr>
              <w:jc w:val="center"/>
              <w:rPr>
                <w:rFonts w:ascii="Calibri" w:eastAsia="Times New Roman" w:hAnsi="Calibri" w:cs="Calibri"/>
                <w:b/>
                <w:bCs/>
                <w:lang w:eastAsia="en-GB"/>
              </w:rPr>
            </w:pPr>
            <w:r w:rsidRPr="000468ED">
              <w:rPr>
                <w:rFonts w:ascii="Calibri" w:eastAsia="Times New Roman" w:hAnsi="Calibri" w:cs="Calibri"/>
                <w:b/>
                <w:bCs/>
                <w:lang w:eastAsia="en-GB"/>
              </w:rPr>
              <w:t>597</w:t>
            </w:r>
          </w:p>
        </w:tc>
      </w:tr>
    </w:tbl>
    <w:p w14:paraId="06EEA93C" w14:textId="77777777" w:rsidR="000468ED" w:rsidRDefault="000468ED" w:rsidP="005A21E1">
      <w:pPr>
        <w:spacing w:after="0" w:line="240" w:lineRule="auto"/>
        <w:rPr>
          <w:rFonts w:ascii="Arial" w:hAnsi="Arial" w:cs="Arial"/>
          <w:bCs/>
          <w:sz w:val="24"/>
          <w:szCs w:val="24"/>
        </w:rPr>
      </w:pPr>
    </w:p>
    <w:p w14:paraId="678E3445" w14:textId="77777777" w:rsidR="000468ED" w:rsidRPr="00A60340" w:rsidRDefault="000468ED" w:rsidP="005A21E1">
      <w:pPr>
        <w:spacing w:after="0" w:line="240" w:lineRule="auto"/>
        <w:rPr>
          <w:rFonts w:ascii="Arial" w:hAnsi="Arial" w:cs="Arial"/>
          <w:bCs/>
          <w:sz w:val="24"/>
          <w:szCs w:val="24"/>
        </w:rPr>
      </w:pPr>
    </w:p>
    <w:p w14:paraId="73A71496" w14:textId="77777777" w:rsidR="00452C9D" w:rsidRDefault="00452C9D" w:rsidP="00866E7C">
      <w:pPr>
        <w:spacing w:after="0" w:line="240" w:lineRule="auto"/>
        <w:rPr>
          <w:rFonts w:ascii="Arial" w:hAnsi="Arial" w:cs="Arial"/>
          <w:bCs/>
          <w:sz w:val="24"/>
          <w:szCs w:val="24"/>
        </w:rPr>
      </w:pPr>
    </w:p>
    <w:p w14:paraId="47067F22" w14:textId="77777777" w:rsidR="000468ED" w:rsidRDefault="000468ED" w:rsidP="00611F1C">
      <w:pPr>
        <w:spacing w:after="0"/>
        <w:jc w:val="both"/>
        <w:rPr>
          <w:rFonts w:ascii="Arial" w:hAnsi="Arial" w:cs="Arial"/>
          <w:sz w:val="24"/>
        </w:rPr>
      </w:pPr>
    </w:p>
    <w:p w14:paraId="6DF40CDB" w14:textId="77777777" w:rsidR="000468ED" w:rsidRDefault="000468ED" w:rsidP="00611F1C">
      <w:pPr>
        <w:spacing w:after="0"/>
        <w:jc w:val="both"/>
        <w:rPr>
          <w:rFonts w:ascii="Arial" w:hAnsi="Arial" w:cs="Arial"/>
          <w:sz w:val="24"/>
        </w:rPr>
      </w:pPr>
    </w:p>
    <w:p w14:paraId="39CAAC24" w14:textId="77777777" w:rsidR="000468ED" w:rsidRDefault="000468ED" w:rsidP="00611F1C">
      <w:pPr>
        <w:spacing w:after="0"/>
        <w:jc w:val="both"/>
        <w:rPr>
          <w:rFonts w:ascii="Arial" w:hAnsi="Arial" w:cs="Arial"/>
          <w:sz w:val="24"/>
        </w:rPr>
      </w:pPr>
    </w:p>
    <w:p w14:paraId="7AFC3CB9" w14:textId="77777777" w:rsidR="000468ED" w:rsidRDefault="000468ED" w:rsidP="00611F1C">
      <w:pPr>
        <w:spacing w:after="0"/>
        <w:jc w:val="both"/>
        <w:rPr>
          <w:rFonts w:ascii="Arial" w:hAnsi="Arial" w:cs="Arial"/>
          <w:sz w:val="24"/>
        </w:rPr>
      </w:pPr>
    </w:p>
    <w:p w14:paraId="0D2B678F" w14:textId="77777777" w:rsidR="000468ED" w:rsidRDefault="000468ED" w:rsidP="00611F1C">
      <w:pPr>
        <w:spacing w:after="0"/>
        <w:jc w:val="both"/>
        <w:rPr>
          <w:rFonts w:ascii="Arial" w:hAnsi="Arial" w:cs="Arial"/>
          <w:sz w:val="24"/>
        </w:rPr>
      </w:pPr>
    </w:p>
    <w:p w14:paraId="41882EC8" w14:textId="77777777" w:rsidR="000468ED" w:rsidRDefault="000468ED" w:rsidP="00611F1C">
      <w:pPr>
        <w:spacing w:after="0"/>
        <w:jc w:val="both"/>
        <w:rPr>
          <w:rFonts w:ascii="Arial" w:hAnsi="Arial" w:cs="Arial"/>
          <w:sz w:val="24"/>
        </w:rPr>
      </w:pPr>
    </w:p>
    <w:p w14:paraId="22243FAF" w14:textId="77777777" w:rsidR="000468ED" w:rsidRDefault="000468ED" w:rsidP="00611F1C">
      <w:pPr>
        <w:spacing w:after="0"/>
        <w:jc w:val="both"/>
        <w:rPr>
          <w:rFonts w:ascii="Arial" w:hAnsi="Arial" w:cs="Arial"/>
          <w:sz w:val="24"/>
        </w:rPr>
      </w:pPr>
    </w:p>
    <w:p w14:paraId="55F6BF3E" w14:textId="77777777" w:rsidR="000468ED" w:rsidRDefault="000468ED" w:rsidP="00611F1C">
      <w:pPr>
        <w:spacing w:after="0"/>
        <w:jc w:val="both"/>
        <w:rPr>
          <w:rFonts w:ascii="Arial" w:hAnsi="Arial" w:cs="Arial"/>
          <w:sz w:val="24"/>
        </w:rPr>
      </w:pPr>
    </w:p>
    <w:p w14:paraId="654E3730" w14:textId="77777777" w:rsidR="000468ED" w:rsidRDefault="000468ED" w:rsidP="00611F1C">
      <w:pPr>
        <w:spacing w:after="0"/>
        <w:jc w:val="both"/>
        <w:rPr>
          <w:rFonts w:ascii="Arial" w:hAnsi="Arial" w:cs="Arial"/>
          <w:sz w:val="24"/>
        </w:rPr>
      </w:pPr>
    </w:p>
    <w:p w14:paraId="423B6775" w14:textId="77777777" w:rsidR="000468ED" w:rsidRDefault="000468ED" w:rsidP="00611F1C">
      <w:pPr>
        <w:spacing w:after="0"/>
        <w:jc w:val="both"/>
        <w:rPr>
          <w:rFonts w:ascii="Arial" w:hAnsi="Arial" w:cs="Arial"/>
          <w:sz w:val="24"/>
        </w:rPr>
      </w:pPr>
    </w:p>
    <w:p w14:paraId="2D333112" w14:textId="77777777" w:rsidR="000468ED" w:rsidRDefault="000468ED" w:rsidP="00611F1C">
      <w:pPr>
        <w:spacing w:after="0"/>
        <w:jc w:val="both"/>
        <w:rPr>
          <w:rFonts w:ascii="Arial" w:hAnsi="Arial" w:cs="Arial"/>
          <w:sz w:val="24"/>
        </w:rPr>
      </w:pPr>
    </w:p>
    <w:p w14:paraId="16212D54" w14:textId="77777777" w:rsidR="000468ED" w:rsidRDefault="000468ED" w:rsidP="00611F1C">
      <w:pPr>
        <w:spacing w:after="0"/>
        <w:jc w:val="both"/>
        <w:rPr>
          <w:rFonts w:ascii="Arial" w:hAnsi="Arial" w:cs="Arial"/>
          <w:sz w:val="24"/>
        </w:rPr>
      </w:pPr>
    </w:p>
    <w:p w14:paraId="2492068D" w14:textId="77777777" w:rsidR="000468ED" w:rsidRDefault="000468ED" w:rsidP="00611F1C">
      <w:pPr>
        <w:spacing w:after="0"/>
        <w:jc w:val="both"/>
        <w:rPr>
          <w:rFonts w:ascii="Arial" w:hAnsi="Arial" w:cs="Arial"/>
          <w:sz w:val="24"/>
        </w:rPr>
      </w:pPr>
    </w:p>
    <w:p w14:paraId="7F9329EE" w14:textId="77777777" w:rsidR="000468ED" w:rsidRDefault="000468ED" w:rsidP="00611F1C">
      <w:pPr>
        <w:spacing w:after="0"/>
        <w:jc w:val="both"/>
        <w:rPr>
          <w:rFonts w:ascii="Arial" w:hAnsi="Arial" w:cs="Arial"/>
          <w:sz w:val="24"/>
        </w:rPr>
      </w:pPr>
    </w:p>
    <w:p w14:paraId="152B99BC" w14:textId="77777777" w:rsidR="00A93FC3" w:rsidRPr="00B84AAF" w:rsidRDefault="00A93FC3" w:rsidP="00611F1C">
      <w:pPr>
        <w:spacing w:after="0"/>
        <w:jc w:val="both"/>
        <w:rPr>
          <w:rFonts w:ascii="Arial" w:hAnsi="Arial" w:cs="Arial"/>
          <w:b/>
          <w:bCs/>
          <w:sz w:val="24"/>
          <w:u w:val="single"/>
        </w:rPr>
      </w:pPr>
    </w:p>
    <w:p w14:paraId="1CCBF3E7" w14:textId="01EC1E85" w:rsidR="000468ED" w:rsidRPr="00E675D6" w:rsidRDefault="00A93FC3" w:rsidP="00A93FC3">
      <w:pPr>
        <w:spacing w:after="0"/>
        <w:ind w:firstLine="360"/>
        <w:jc w:val="both"/>
        <w:rPr>
          <w:rFonts w:ascii="Arial" w:hAnsi="Arial" w:cs="Arial"/>
          <w:b/>
          <w:bCs/>
          <w:sz w:val="24"/>
          <w:highlight w:val="yellow"/>
          <w:u w:val="single"/>
        </w:rPr>
      </w:pPr>
      <w:r w:rsidRPr="00B84AAF">
        <w:rPr>
          <w:rFonts w:ascii="Arial" w:hAnsi="Arial" w:cs="Arial"/>
          <w:b/>
          <w:bCs/>
          <w:sz w:val="24"/>
        </w:rPr>
        <w:t>3</w:t>
      </w:r>
      <w:r w:rsidRPr="00325151">
        <w:rPr>
          <w:rFonts w:ascii="Arial" w:hAnsi="Arial" w:cs="Arial"/>
          <w:b/>
          <w:bCs/>
          <w:sz w:val="24"/>
        </w:rPr>
        <w:t>.1.1</w:t>
      </w:r>
      <w:r w:rsidRPr="00325151">
        <w:rPr>
          <w:rFonts w:ascii="Arial" w:hAnsi="Arial" w:cs="Arial"/>
          <w:b/>
          <w:bCs/>
          <w:sz w:val="24"/>
          <w:u w:val="single"/>
        </w:rPr>
        <w:t xml:space="preserve"> Identified Risks</w:t>
      </w:r>
    </w:p>
    <w:p w14:paraId="785A9F88" w14:textId="77777777" w:rsidR="00A93FC3" w:rsidRPr="00E675D6" w:rsidRDefault="00A93FC3" w:rsidP="00611F1C">
      <w:pPr>
        <w:spacing w:after="0"/>
        <w:jc w:val="both"/>
        <w:rPr>
          <w:rFonts w:ascii="Arial" w:hAnsi="Arial" w:cs="Arial"/>
          <w:sz w:val="24"/>
          <w:highlight w:val="yellow"/>
          <w:u w:val="single"/>
        </w:rPr>
      </w:pPr>
    </w:p>
    <w:p w14:paraId="5C1C1D9F" w14:textId="0854C9FF" w:rsidR="00A93FC3" w:rsidRPr="00325151" w:rsidRDefault="00A93FC3" w:rsidP="00325151">
      <w:pPr>
        <w:spacing w:after="0"/>
        <w:jc w:val="both"/>
        <w:rPr>
          <w:rFonts w:ascii="Arial" w:hAnsi="Arial" w:cs="Arial"/>
          <w:sz w:val="24"/>
        </w:rPr>
      </w:pPr>
      <w:r w:rsidRPr="00325151">
        <w:rPr>
          <w:rFonts w:ascii="Arial" w:hAnsi="Arial" w:cs="Arial"/>
          <w:sz w:val="24"/>
        </w:rPr>
        <w:t xml:space="preserve">Reduced outpatient’s appointments in </w:t>
      </w:r>
      <w:r w:rsidR="003B0A02">
        <w:rPr>
          <w:rFonts w:ascii="Arial" w:hAnsi="Arial" w:cs="Arial"/>
          <w:sz w:val="24"/>
        </w:rPr>
        <w:t>g</w:t>
      </w:r>
      <w:r w:rsidRPr="00325151">
        <w:rPr>
          <w:rFonts w:ascii="Arial" w:hAnsi="Arial" w:cs="Arial"/>
          <w:sz w:val="24"/>
        </w:rPr>
        <w:t>astroenterology due to increase</w:t>
      </w:r>
      <w:r w:rsidR="003B0A02">
        <w:rPr>
          <w:rFonts w:ascii="Arial" w:hAnsi="Arial" w:cs="Arial"/>
          <w:sz w:val="24"/>
        </w:rPr>
        <w:t>d clinical sessions into</w:t>
      </w:r>
      <w:r w:rsidRPr="00325151">
        <w:rPr>
          <w:rFonts w:ascii="Arial" w:hAnsi="Arial" w:cs="Arial"/>
          <w:sz w:val="24"/>
        </w:rPr>
        <w:t xml:space="preserve"> Same Day Emergency Care (SDEC) and </w:t>
      </w:r>
      <w:r w:rsidR="003B0A02">
        <w:rPr>
          <w:rFonts w:ascii="Arial" w:hAnsi="Arial" w:cs="Arial"/>
          <w:sz w:val="24"/>
        </w:rPr>
        <w:t>additional sessions dedicated to</w:t>
      </w:r>
      <w:r w:rsidRPr="00325151">
        <w:rPr>
          <w:rFonts w:ascii="Arial" w:hAnsi="Arial" w:cs="Arial"/>
          <w:sz w:val="24"/>
        </w:rPr>
        <w:t xml:space="preserve"> </w:t>
      </w:r>
      <w:r w:rsidR="003B0A02">
        <w:rPr>
          <w:rFonts w:ascii="Arial" w:hAnsi="Arial" w:cs="Arial"/>
          <w:sz w:val="24"/>
        </w:rPr>
        <w:t>endoscopy.</w:t>
      </w:r>
      <w:r w:rsidRPr="00325151">
        <w:rPr>
          <w:rFonts w:ascii="Arial" w:hAnsi="Arial" w:cs="Arial"/>
          <w:sz w:val="24"/>
        </w:rPr>
        <w:t xml:space="preserve"> In mitigation</w:t>
      </w:r>
      <w:r w:rsidR="003B0A02">
        <w:rPr>
          <w:rFonts w:ascii="Arial" w:hAnsi="Arial" w:cs="Arial"/>
          <w:sz w:val="24"/>
        </w:rPr>
        <w:t>, it</w:t>
      </w:r>
      <w:r w:rsidRPr="00325151">
        <w:rPr>
          <w:rFonts w:ascii="Arial" w:hAnsi="Arial" w:cs="Arial"/>
          <w:sz w:val="24"/>
        </w:rPr>
        <w:t xml:space="preserve"> has been agreed to insource </w:t>
      </w:r>
      <w:r w:rsidR="003B0A02">
        <w:rPr>
          <w:rFonts w:ascii="Arial" w:hAnsi="Arial" w:cs="Arial"/>
          <w:sz w:val="24"/>
        </w:rPr>
        <w:t xml:space="preserve">additional capacity with the </w:t>
      </w:r>
      <w:r w:rsidRPr="00325151">
        <w:rPr>
          <w:rFonts w:ascii="Arial" w:hAnsi="Arial" w:cs="Arial"/>
          <w:sz w:val="24"/>
        </w:rPr>
        <w:t xml:space="preserve">understanding </w:t>
      </w:r>
      <w:r w:rsidR="003B0A02">
        <w:rPr>
          <w:rFonts w:ascii="Arial" w:hAnsi="Arial" w:cs="Arial"/>
          <w:sz w:val="24"/>
        </w:rPr>
        <w:t xml:space="preserve">that </w:t>
      </w:r>
      <w:r w:rsidRPr="00325151">
        <w:rPr>
          <w:rFonts w:ascii="Arial" w:hAnsi="Arial" w:cs="Arial"/>
          <w:sz w:val="24"/>
        </w:rPr>
        <w:t xml:space="preserve">this is not a sustainable plan. Health Care Engineering and Performance Team are undertaken a deep dive with the service to understand the current demand. </w:t>
      </w:r>
    </w:p>
    <w:p w14:paraId="57A8512C" w14:textId="77777777" w:rsidR="00A93FC3" w:rsidRDefault="00A93FC3" w:rsidP="00611F1C">
      <w:pPr>
        <w:spacing w:after="0"/>
        <w:jc w:val="both"/>
        <w:rPr>
          <w:rFonts w:ascii="Arial" w:hAnsi="Arial" w:cs="Arial"/>
          <w:sz w:val="24"/>
        </w:rPr>
      </w:pPr>
    </w:p>
    <w:p w14:paraId="32E67FAD" w14:textId="77777777" w:rsidR="00E675D6" w:rsidRDefault="00E675D6" w:rsidP="00611F1C">
      <w:pPr>
        <w:spacing w:after="0"/>
        <w:jc w:val="both"/>
        <w:rPr>
          <w:rFonts w:ascii="Arial" w:hAnsi="Arial" w:cs="Arial"/>
          <w:sz w:val="24"/>
        </w:rPr>
      </w:pPr>
    </w:p>
    <w:p w14:paraId="5CD77CA0" w14:textId="77777777" w:rsidR="00E675D6" w:rsidRDefault="00E675D6" w:rsidP="00611F1C">
      <w:pPr>
        <w:spacing w:after="0"/>
        <w:jc w:val="both"/>
        <w:rPr>
          <w:rFonts w:ascii="Arial" w:hAnsi="Arial" w:cs="Arial"/>
          <w:sz w:val="24"/>
        </w:rPr>
      </w:pPr>
    </w:p>
    <w:p w14:paraId="7EEEF46F" w14:textId="5240C5DC" w:rsidR="000468ED" w:rsidRPr="00A93FC3" w:rsidRDefault="00A93FC3" w:rsidP="00A93FC3">
      <w:pPr>
        <w:spacing w:after="0"/>
        <w:ind w:firstLine="360"/>
        <w:jc w:val="both"/>
        <w:rPr>
          <w:rFonts w:ascii="Arial" w:hAnsi="Arial" w:cs="Arial"/>
          <w:b/>
          <w:bCs/>
          <w:sz w:val="24"/>
          <w:u w:val="single"/>
        </w:rPr>
      </w:pPr>
      <w:r w:rsidRPr="00A93FC3">
        <w:rPr>
          <w:rFonts w:ascii="Arial" w:hAnsi="Arial" w:cs="Arial"/>
          <w:b/>
          <w:bCs/>
          <w:sz w:val="24"/>
        </w:rPr>
        <w:lastRenderedPageBreak/>
        <w:t xml:space="preserve">3.2 </w:t>
      </w:r>
      <w:r w:rsidRPr="00A93FC3">
        <w:rPr>
          <w:rFonts w:ascii="Arial" w:hAnsi="Arial" w:cs="Arial"/>
          <w:b/>
          <w:sz w:val="24"/>
          <w:szCs w:val="24"/>
          <w:u w:val="single"/>
        </w:rPr>
        <w:t xml:space="preserve">Assessment of Progress: </w:t>
      </w:r>
      <w:r w:rsidR="00A933EB">
        <w:rPr>
          <w:rFonts w:ascii="Arial" w:hAnsi="Arial" w:cs="Arial"/>
          <w:b/>
          <w:sz w:val="24"/>
          <w:szCs w:val="24"/>
          <w:u w:val="single"/>
        </w:rPr>
        <w:t>Current Position for all stages</w:t>
      </w:r>
    </w:p>
    <w:p w14:paraId="7B5C133B" w14:textId="77777777" w:rsidR="000468ED" w:rsidRDefault="000468ED" w:rsidP="00611F1C">
      <w:pPr>
        <w:spacing w:after="0"/>
        <w:jc w:val="both"/>
        <w:rPr>
          <w:rFonts w:ascii="Arial" w:hAnsi="Arial" w:cs="Arial"/>
          <w:sz w:val="24"/>
        </w:rPr>
      </w:pPr>
    </w:p>
    <w:p w14:paraId="6197B0D0" w14:textId="0949E9FE" w:rsidR="00E675D6" w:rsidRDefault="00F8382E" w:rsidP="00611F1C">
      <w:pPr>
        <w:spacing w:after="0"/>
        <w:jc w:val="both"/>
        <w:rPr>
          <w:rFonts w:ascii="Arial" w:hAnsi="Arial" w:cs="Arial"/>
          <w:sz w:val="24"/>
        </w:rPr>
      </w:pPr>
      <w:r>
        <w:rPr>
          <w:rFonts w:ascii="Arial" w:hAnsi="Arial" w:cs="Arial"/>
          <w:sz w:val="24"/>
        </w:rPr>
        <w:t>The end of March</w:t>
      </w:r>
      <w:r w:rsidR="00FD1050">
        <w:rPr>
          <w:rFonts w:ascii="Arial" w:hAnsi="Arial" w:cs="Arial"/>
          <w:sz w:val="24"/>
        </w:rPr>
        <w:t xml:space="preserve"> 2023</w:t>
      </w:r>
      <w:r>
        <w:rPr>
          <w:rFonts w:ascii="Arial" w:hAnsi="Arial" w:cs="Arial"/>
          <w:sz w:val="24"/>
        </w:rPr>
        <w:t xml:space="preserve"> position</w:t>
      </w:r>
      <w:r w:rsidR="00FD1050">
        <w:rPr>
          <w:rFonts w:ascii="Arial" w:hAnsi="Arial" w:cs="Arial"/>
          <w:sz w:val="24"/>
        </w:rPr>
        <w:t>,</w:t>
      </w:r>
      <w:r>
        <w:rPr>
          <w:rFonts w:ascii="Arial" w:hAnsi="Arial" w:cs="Arial"/>
          <w:sz w:val="24"/>
        </w:rPr>
        <w:t xml:space="preserve"> for </w:t>
      </w:r>
      <w:r w:rsidR="00441DEF">
        <w:rPr>
          <w:rFonts w:ascii="Arial" w:hAnsi="Arial" w:cs="Arial"/>
          <w:sz w:val="24"/>
        </w:rPr>
        <w:t>patients waiting in excess of 104 weeks</w:t>
      </w:r>
      <w:r w:rsidR="00E675D6">
        <w:rPr>
          <w:rFonts w:ascii="Arial" w:hAnsi="Arial" w:cs="Arial"/>
          <w:sz w:val="24"/>
        </w:rPr>
        <w:t xml:space="preserve"> </w:t>
      </w:r>
      <w:r w:rsidR="00441DEF">
        <w:rPr>
          <w:rFonts w:ascii="Arial" w:hAnsi="Arial" w:cs="Arial"/>
          <w:sz w:val="24"/>
        </w:rPr>
        <w:t>was 6,012</w:t>
      </w:r>
      <w:r w:rsidR="00DC18ED">
        <w:rPr>
          <w:rFonts w:ascii="Arial" w:hAnsi="Arial" w:cs="Arial"/>
          <w:sz w:val="24"/>
        </w:rPr>
        <w:t xml:space="preserve"> and </w:t>
      </w:r>
      <w:r w:rsidR="00325151">
        <w:rPr>
          <w:rFonts w:ascii="Arial" w:hAnsi="Arial" w:cs="Arial"/>
          <w:sz w:val="24"/>
        </w:rPr>
        <w:t>good</w:t>
      </w:r>
      <w:r w:rsidR="00DC18ED">
        <w:rPr>
          <w:rFonts w:ascii="Arial" w:hAnsi="Arial" w:cs="Arial"/>
          <w:sz w:val="24"/>
        </w:rPr>
        <w:t xml:space="preserve"> progress has been made</w:t>
      </w:r>
      <w:r w:rsidR="003B0A02">
        <w:rPr>
          <w:rFonts w:ascii="Arial" w:hAnsi="Arial" w:cs="Arial"/>
          <w:sz w:val="24"/>
        </w:rPr>
        <w:t xml:space="preserve"> in reducing this number with the provisional</w:t>
      </w:r>
      <w:r w:rsidR="00E675D6">
        <w:rPr>
          <w:rFonts w:ascii="Arial" w:hAnsi="Arial" w:cs="Arial"/>
          <w:sz w:val="24"/>
        </w:rPr>
        <w:t>.</w:t>
      </w:r>
      <w:r w:rsidR="00DC18ED">
        <w:rPr>
          <w:rFonts w:ascii="Arial" w:hAnsi="Arial" w:cs="Arial"/>
          <w:sz w:val="24"/>
        </w:rPr>
        <w:t xml:space="preserve"> </w:t>
      </w:r>
      <w:r w:rsidR="00E2664E">
        <w:rPr>
          <w:rFonts w:ascii="Arial" w:hAnsi="Arial" w:cs="Arial"/>
          <w:sz w:val="24"/>
        </w:rPr>
        <w:t>P</w:t>
      </w:r>
      <w:r w:rsidR="00DC18ED">
        <w:rPr>
          <w:rFonts w:ascii="Arial" w:hAnsi="Arial" w:cs="Arial"/>
          <w:sz w:val="24"/>
        </w:rPr>
        <w:t>osition</w:t>
      </w:r>
      <w:r w:rsidR="00E2664E">
        <w:rPr>
          <w:rFonts w:ascii="Arial" w:hAnsi="Arial" w:cs="Arial"/>
          <w:sz w:val="24"/>
        </w:rPr>
        <w:t xml:space="preserve"> (subject to further validation)</w:t>
      </w:r>
      <w:r w:rsidR="00DC18ED">
        <w:rPr>
          <w:rFonts w:ascii="Arial" w:hAnsi="Arial" w:cs="Arial"/>
          <w:sz w:val="24"/>
        </w:rPr>
        <w:t xml:space="preserve"> at the end of </w:t>
      </w:r>
      <w:r w:rsidR="00E675D6">
        <w:rPr>
          <w:rFonts w:ascii="Arial" w:hAnsi="Arial" w:cs="Arial"/>
          <w:sz w:val="24"/>
        </w:rPr>
        <w:t>October position</w:t>
      </w:r>
      <w:r w:rsidR="00DC18ED">
        <w:rPr>
          <w:rFonts w:ascii="Arial" w:hAnsi="Arial" w:cs="Arial"/>
          <w:sz w:val="24"/>
        </w:rPr>
        <w:t xml:space="preserve"> is </w:t>
      </w:r>
      <w:r w:rsidR="00E675D6" w:rsidRPr="00325151">
        <w:rPr>
          <w:rFonts w:ascii="Arial" w:hAnsi="Arial" w:cs="Arial"/>
          <w:sz w:val="24"/>
        </w:rPr>
        <w:t>4,</w:t>
      </w:r>
      <w:r w:rsidR="00045C7B">
        <w:rPr>
          <w:rFonts w:ascii="Arial" w:hAnsi="Arial" w:cs="Arial"/>
          <w:sz w:val="24"/>
        </w:rPr>
        <w:t>202</w:t>
      </w:r>
      <w:r w:rsidR="00E675D6" w:rsidRPr="00325151">
        <w:rPr>
          <w:rFonts w:ascii="Arial" w:hAnsi="Arial" w:cs="Arial"/>
          <w:sz w:val="24"/>
        </w:rPr>
        <w:t>:</w:t>
      </w:r>
    </w:p>
    <w:p w14:paraId="3528637B" w14:textId="77777777" w:rsidR="00F5595E" w:rsidRPr="00325151" w:rsidRDefault="00F5595E" w:rsidP="00611F1C">
      <w:pPr>
        <w:spacing w:after="0"/>
        <w:jc w:val="both"/>
        <w:rPr>
          <w:rFonts w:ascii="Arial" w:hAnsi="Arial" w:cs="Arial"/>
          <w:sz w:val="24"/>
        </w:rPr>
      </w:pPr>
    </w:p>
    <w:p w14:paraId="4EE7A47F" w14:textId="5A9C837D" w:rsidR="00BD73D1" w:rsidRPr="00BD73D1" w:rsidRDefault="00E675D6" w:rsidP="00302712">
      <w:pPr>
        <w:pStyle w:val="ListParagraph"/>
        <w:numPr>
          <w:ilvl w:val="0"/>
          <w:numId w:val="21"/>
        </w:numPr>
        <w:spacing w:after="0"/>
        <w:jc w:val="both"/>
        <w:rPr>
          <w:rFonts w:ascii="Arial" w:hAnsi="Arial" w:cs="Arial"/>
          <w:sz w:val="24"/>
        </w:rPr>
      </w:pPr>
      <w:r w:rsidRPr="00BD73D1">
        <w:rPr>
          <w:rFonts w:ascii="Arial" w:hAnsi="Arial" w:cs="Arial"/>
          <w:sz w:val="24"/>
        </w:rPr>
        <w:t>18</w:t>
      </w:r>
      <w:r w:rsidR="00C46104" w:rsidRPr="00BD73D1">
        <w:rPr>
          <w:rFonts w:ascii="Arial" w:hAnsi="Arial" w:cs="Arial"/>
          <w:sz w:val="24"/>
        </w:rPr>
        <w:t>6</w:t>
      </w:r>
      <w:r w:rsidRPr="00BD73D1">
        <w:rPr>
          <w:rFonts w:ascii="Arial" w:hAnsi="Arial" w:cs="Arial"/>
          <w:sz w:val="24"/>
        </w:rPr>
        <w:t>6 waiting over 156 weeks</w:t>
      </w:r>
      <w:r w:rsidR="002958D6" w:rsidRPr="00BD73D1">
        <w:rPr>
          <w:rFonts w:ascii="Arial" w:hAnsi="Arial" w:cs="Arial"/>
          <w:sz w:val="24"/>
        </w:rPr>
        <w:t xml:space="preserve">; 686 waiting over 208 </w:t>
      </w:r>
      <w:r w:rsidR="009347E1" w:rsidRPr="00BD73D1">
        <w:rPr>
          <w:rFonts w:ascii="Arial" w:hAnsi="Arial" w:cs="Arial"/>
          <w:sz w:val="24"/>
        </w:rPr>
        <w:t>weeks.</w:t>
      </w:r>
    </w:p>
    <w:p w14:paraId="7E1EA83F" w14:textId="37563B4F" w:rsidR="00BD73D1" w:rsidRPr="00BD73D1" w:rsidRDefault="00BD73D1" w:rsidP="00BD73D1">
      <w:pPr>
        <w:spacing w:after="0"/>
        <w:jc w:val="center"/>
        <w:rPr>
          <w:rFonts w:ascii="Arial" w:hAnsi="Arial" w:cs="Arial"/>
          <w:sz w:val="24"/>
        </w:rPr>
      </w:pPr>
      <w:r w:rsidRPr="00BD73D1">
        <w:rPr>
          <w:rFonts w:ascii="Arial" w:hAnsi="Arial" w:cs="Arial"/>
          <w:noProof/>
          <w:sz w:val="24"/>
          <w:lang w:eastAsia="en-GB"/>
        </w:rPr>
        <w:drawing>
          <wp:inline distT="0" distB="0" distL="0" distR="0" wp14:anchorId="022E14C1" wp14:editId="62320EFA">
            <wp:extent cx="2069180" cy="1955800"/>
            <wp:effectExtent l="0" t="0" r="7620" b="6350"/>
            <wp:docPr id="1438187091" name="Picture 1" descr="A screenshot of a medical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187091" name="Picture 1" descr="A screenshot of a medical report&#10;&#10;Description automatically generated"/>
                    <pic:cNvPicPr/>
                  </pic:nvPicPr>
                  <pic:blipFill rotWithShape="1">
                    <a:blip r:embed="rId16"/>
                    <a:srcRect r="42595"/>
                    <a:stretch/>
                  </pic:blipFill>
                  <pic:spPr bwMode="auto">
                    <a:xfrm>
                      <a:off x="0" y="0"/>
                      <a:ext cx="2075023" cy="1961323"/>
                    </a:xfrm>
                    <a:prstGeom prst="rect">
                      <a:avLst/>
                    </a:prstGeom>
                    <a:ln>
                      <a:noFill/>
                    </a:ln>
                    <a:extLst>
                      <a:ext uri="{53640926-AAD7-44D8-BBD7-CCE9431645EC}">
                        <a14:shadowObscured xmlns:a14="http://schemas.microsoft.com/office/drawing/2010/main"/>
                      </a:ext>
                    </a:extLst>
                  </pic:spPr>
                </pic:pic>
              </a:graphicData>
            </a:graphic>
          </wp:inline>
        </w:drawing>
      </w:r>
    </w:p>
    <w:p w14:paraId="4A6B36AE" w14:textId="4A1B1F35" w:rsidR="00047135" w:rsidRPr="002958D6" w:rsidRDefault="00047135" w:rsidP="002958D6">
      <w:pPr>
        <w:pStyle w:val="ListParagraph"/>
        <w:spacing w:after="0"/>
        <w:jc w:val="both"/>
        <w:rPr>
          <w:rFonts w:ascii="Arial" w:hAnsi="Arial" w:cs="Arial"/>
          <w:sz w:val="24"/>
        </w:rPr>
      </w:pPr>
    </w:p>
    <w:p w14:paraId="2519428E" w14:textId="56849607" w:rsidR="00A55CA3" w:rsidRDefault="00C82937" w:rsidP="00A55CA3">
      <w:pPr>
        <w:pStyle w:val="ListParagraph"/>
        <w:numPr>
          <w:ilvl w:val="1"/>
          <w:numId w:val="1"/>
        </w:numPr>
        <w:spacing w:after="0" w:line="240" w:lineRule="auto"/>
        <w:jc w:val="both"/>
        <w:rPr>
          <w:rFonts w:ascii="Arial" w:hAnsi="Arial" w:cs="Arial"/>
          <w:b/>
          <w:sz w:val="24"/>
          <w:szCs w:val="24"/>
          <w:u w:val="single"/>
        </w:rPr>
      </w:pPr>
      <w:r w:rsidRPr="00A55CA3">
        <w:rPr>
          <w:rFonts w:ascii="Arial" w:hAnsi="Arial" w:cs="Arial"/>
          <w:b/>
          <w:sz w:val="24"/>
          <w:szCs w:val="24"/>
          <w:u w:val="single"/>
        </w:rPr>
        <w:t xml:space="preserve">104 Week </w:t>
      </w:r>
      <w:r w:rsidR="00F71404" w:rsidRPr="00A55CA3">
        <w:rPr>
          <w:rFonts w:ascii="Arial" w:hAnsi="Arial" w:cs="Arial"/>
          <w:b/>
          <w:sz w:val="24"/>
          <w:szCs w:val="24"/>
          <w:u w:val="single"/>
        </w:rPr>
        <w:t xml:space="preserve">Cohort for </w:t>
      </w:r>
      <w:r w:rsidR="00BC71FF" w:rsidRPr="00A55CA3">
        <w:rPr>
          <w:rFonts w:ascii="Arial" w:hAnsi="Arial" w:cs="Arial"/>
          <w:b/>
          <w:sz w:val="24"/>
          <w:szCs w:val="24"/>
          <w:u w:val="single"/>
        </w:rPr>
        <w:t>March 2024</w:t>
      </w:r>
      <w:r w:rsidRPr="00A55CA3">
        <w:rPr>
          <w:rFonts w:ascii="Arial" w:hAnsi="Arial" w:cs="Arial"/>
          <w:b/>
          <w:sz w:val="24"/>
          <w:szCs w:val="24"/>
          <w:u w:val="single"/>
        </w:rPr>
        <w:t xml:space="preserve"> </w:t>
      </w:r>
    </w:p>
    <w:p w14:paraId="3E70C3BE" w14:textId="77777777" w:rsidR="00A55CA3" w:rsidRPr="00A55CA3" w:rsidRDefault="00A55CA3" w:rsidP="00A55CA3">
      <w:pPr>
        <w:pStyle w:val="ListParagraph"/>
        <w:spacing w:after="0" w:line="240" w:lineRule="auto"/>
        <w:ind w:left="1125"/>
        <w:jc w:val="both"/>
        <w:rPr>
          <w:rFonts w:ascii="Arial" w:hAnsi="Arial" w:cs="Arial"/>
          <w:b/>
          <w:sz w:val="24"/>
          <w:szCs w:val="24"/>
          <w:u w:val="single"/>
        </w:rPr>
      </w:pPr>
    </w:p>
    <w:p w14:paraId="4C8A0885" w14:textId="5FEE534A" w:rsidR="00F63E65" w:rsidRDefault="009247CA" w:rsidP="009D4B62">
      <w:pPr>
        <w:spacing w:after="0" w:line="240" w:lineRule="auto"/>
        <w:jc w:val="both"/>
        <w:rPr>
          <w:rFonts w:ascii="Arial" w:hAnsi="Arial" w:cs="Arial"/>
          <w:bCs/>
          <w:sz w:val="24"/>
          <w:szCs w:val="24"/>
        </w:rPr>
      </w:pPr>
      <w:r>
        <w:rPr>
          <w:rFonts w:ascii="Arial" w:hAnsi="Arial" w:cs="Arial"/>
          <w:bCs/>
          <w:sz w:val="24"/>
          <w:szCs w:val="24"/>
        </w:rPr>
        <w:t>In order to achieve</w:t>
      </w:r>
      <w:r w:rsidR="00B44785" w:rsidRPr="00325151">
        <w:rPr>
          <w:rFonts w:ascii="Arial" w:hAnsi="Arial" w:cs="Arial"/>
          <w:bCs/>
          <w:sz w:val="24"/>
          <w:szCs w:val="24"/>
        </w:rPr>
        <w:t xml:space="preserve"> the </w:t>
      </w:r>
      <w:r w:rsidR="00A55CA3" w:rsidRPr="00325151">
        <w:rPr>
          <w:rFonts w:ascii="Arial" w:hAnsi="Arial" w:cs="Arial"/>
          <w:bCs/>
          <w:sz w:val="24"/>
          <w:szCs w:val="24"/>
        </w:rPr>
        <w:t>104-week</w:t>
      </w:r>
      <w:r w:rsidR="00B44785" w:rsidRPr="00325151">
        <w:rPr>
          <w:rFonts w:ascii="Arial" w:hAnsi="Arial" w:cs="Arial"/>
          <w:bCs/>
          <w:sz w:val="24"/>
          <w:szCs w:val="24"/>
        </w:rPr>
        <w:t xml:space="preserve"> target </w:t>
      </w:r>
      <w:r w:rsidR="00F63E65" w:rsidRPr="00325151">
        <w:rPr>
          <w:rFonts w:ascii="Arial" w:hAnsi="Arial" w:cs="Arial"/>
          <w:bCs/>
          <w:sz w:val="24"/>
          <w:szCs w:val="24"/>
        </w:rPr>
        <w:t>there are</w:t>
      </w:r>
      <w:r w:rsidR="00A55CA3" w:rsidRPr="00325151">
        <w:rPr>
          <w:rFonts w:ascii="Arial" w:hAnsi="Arial" w:cs="Arial"/>
          <w:bCs/>
          <w:sz w:val="24"/>
          <w:szCs w:val="24"/>
        </w:rPr>
        <w:t xml:space="preserve"> </w:t>
      </w:r>
      <w:r w:rsidR="00EF14A6">
        <w:rPr>
          <w:rFonts w:ascii="Arial" w:hAnsi="Arial" w:cs="Arial"/>
          <w:bCs/>
          <w:sz w:val="24"/>
          <w:szCs w:val="24"/>
        </w:rPr>
        <w:t>currentl</w:t>
      </w:r>
      <w:r w:rsidR="00F64378">
        <w:rPr>
          <w:rFonts w:ascii="Arial" w:hAnsi="Arial" w:cs="Arial"/>
          <w:bCs/>
          <w:sz w:val="24"/>
          <w:szCs w:val="24"/>
        </w:rPr>
        <w:t>y 6202</w:t>
      </w:r>
      <w:r w:rsidR="00F63E65" w:rsidRPr="00325151">
        <w:rPr>
          <w:rFonts w:ascii="Arial" w:hAnsi="Arial" w:cs="Arial"/>
          <w:bCs/>
          <w:sz w:val="24"/>
          <w:szCs w:val="24"/>
        </w:rPr>
        <w:t xml:space="preserve"> </w:t>
      </w:r>
      <w:r w:rsidR="0051243E" w:rsidRPr="00325151">
        <w:rPr>
          <w:rFonts w:ascii="Arial" w:hAnsi="Arial" w:cs="Arial"/>
          <w:bCs/>
          <w:sz w:val="24"/>
          <w:szCs w:val="24"/>
        </w:rPr>
        <w:t>patient</w:t>
      </w:r>
      <w:r w:rsidR="00DA2BA6" w:rsidRPr="00325151">
        <w:rPr>
          <w:rFonts w:ascii="Arial" w:hAnsi="Arial" w:cs="Arial"/>
          <w:bCs/>
          <w:sz w:val="24"/>
          <w:szCs w:val="24"/>
        </w:rPr>
        <w:t>s</w:t>
      </w:r>
      <w:r w:rsidR="0051243E" w:rsidRPr="00325151">
        <w:rPr>
          <w:rFonts w:ascii="Arial" w:hAnsi="Arial" w:cs="Arial"/>
          <w:bCs/>
          <w:sz w:val="24"/>
          <w:szCs w:val="24"/>
        </w:rPr>
        <w:t xml:space="preserve"> in the cohort of patients </w:t>
      </w:r>
      <w:r w:rsidR="00096995">
        <w:rPr>
          <w:rFonts w:ascii="Arial" w:hAnsi="Arial" w:cs="Arial"/>
          <w:bCs/>
          <w:sz w:val="24"/>
          <w:szCs w:val="24"/>
        </w:rPr>
        <w:t>who</w:t>
      </w:r>
      <w:r w:rsidR="0051243E" w:rsidRPr="00325151">
        <w:rPr>
          <w:rFonts w:ascii="Arial" w:hAnsi="Arial" w:cs="Arial"/>
          <w:bCs/>
          <w:sz w:val="24"/>
          <w:szCs w:val="24"/>
        </w:rPr>
        <w:t xml:space="preserve"> need to be seen</w:t>
      </w:r>
      <w:r w:rsidR="00416306" w:rsidRPr="00325151">
        <w:rPr>
          <w:rFonts w:ascii="Arial" w:hAnsi="Arial" w:cs="Arial"/>
          <w:bCs/>
          <w:sz w:val="24"/>
          <w:szCs w:val="24"/>
        </w:rPr>
        <w:t xml:space="preserve">, </w:t>
      </w:r>
      <w:r w:rsidR="00E06601" w:rsidRPr="00325151">
        <w:rPr>
          <w:rFonts w:ascii="Arial" w:hAnsi="Arial" w:cs="Arial"/>
          <w:bCs/>
          <w:sz w:val="24"/>
          <w:szCs w:val="24"/>
        </w:rPr>
        <w:t>receive</w:t>
      </w:r>
      <w:r w:rsidR="005E40F9" w:rsidRPr="00325151">
        <w:rPr>
          <w:rFonts w:ascii="Arial" w:hAnsi="Arial" w:cs="Arial"/>
          <w:bCs/>
          <w:sz w:val="24"/>
          <w:szCs w:val="24"/>
        </w:rPr>
        <w:t xml:space="preserve"> </w:t>
      </w:r>
      <w:r w:rsidR="00E06601" w:rsidRPr="00325151">
        <w:rPr>
          <w:rFonts w:ascii="Arial" w:hAnsi="Arial" w:cs="Arial"/>
          <w:bCs/>
          <w:sz w:val="24"/>
          <w:szCs w:val="24"/>
        </w:rPr>
        <w:t>any diagnostics inve</w:t>
      </w:r>
      <w:r w:rsidR="00D751D5" w:rsidRPr="00325151">
        <w:rPr>
          <w:rFonts w:ascii="Arial" w:hAnsi="Arial" w:cs="Arial"/>
          <w:bCs/>
          <w:sz w:val="24"/>
          <w:szCs w:val="24"/>
        </w:rPr>
        <w:t>s</w:t>
      </w:r>
      <w:r w:rsidR="00E06601" w:rsidRPr="00325151">
        <w:rPr>
          <w:rFonts w:ascii="Arial" w:hAnsi="Arial" w:cs="Arial"/>
          <w:bCs/>
          <w:sz w:val="24"/>
          <w:szCs w:val="24"/>
        </w:rPr>
        <w:t>tigations</w:t>
      </w:r>
      <w:r w:rsidR="0051243E" w:rsidRPr="00325151">
        <w:rPr>
          <w:rFonts w:ascii="Arial" w:hAnsi="Arial" w:cs="Arial"/>
          <w:bCs/>
          <w:sz w:val="24"/>
          <w:szCs w:val="24"/>
        </w:rPr>
        <w:t xml:space="preserve"> and </w:t>
      </w:r>
      <w:r w:rsidR="005E40F9" w:rsidRPr="00325151">
        <w:rPr>
          <w:rFonts w:ascii="Arial" w:hAnsi="Arial" w:cs="Arial"/>
          <w:bCs/>
          <w:sz w:val="24"/>
          <w:szCs w:val="24"/>
        </w:rPr>
        <w:t xml:space="preserve">be </w:t>
      </w:r>
      <w:r w:rsidR="0051243E" w:rsidRPr="00325151">
        <w:rPr>
          <w:rFonts w:ascii="Arial" w:hAnsi="Arial" w:cs="Arial"/>
          <w:bCs/>
          <w:sz w:val="24"/>
          <w:szCs w:val="24"/>
        </w:rPr>
        <w:t>treated</w:t>
      </w:r>
      <w:r w:rsidR="00096995">
        <w:rPr>
          <w:rFonts w:ascii="Arial" w:hAnsi="Arial" w:cs="Arial"/>
          <w:bCs/>
          <w:sz w:val="24"/>
          <w:szCs w:val="24"/>
        </w:rPr>
        <w:t xml:space="preserve"> by the end of March 2024</w:t>
      </w:r>
      <w:r w:rsidR="00DA2BA6" w:rsidRPr="00325151">
        <w:rPr>
          <w:rFonts w:ascii="Arial" w:hAnsi="Arial" w:cs="Arial"/>
          <w:bCs/>
          <w:sz w:val="24"/>
          <w:szCs w:val="24"/>
        </w:rPr>
        <w:t>.</w:t>
      </w:r>
      <w:r w:rsidR="007C2E89" w:rsidRPr="00325151">
        <w:rPr>
          <w:rFonts w:ascii="Arial" w:hAnsi="Arial" w:cs="Arial"/>
          <w:bCs/>
          <w:sz w:val="24"/>
          <w:szCs w:val="24"/>
        </w:rPr>
        <w:t xml:space="preserve"> </w:t>
      </w:r>
    </w:p>
    <w:p w14:paraId="1BB12147" w14:textId="77777777" w:rsidR="0085269F" w:rsidRDefault="0085269F" w:rsidP="009D4B62">
      <w:pPr>
        <w:spacing w:after="0" w:line="240" w:lineRule="auto"/>
        <w:jc w:val="both"/>
        <w:rPr>
          <w:rFonts w:ascii="Arial" w:hAnsi="Arial" w:cs="Arial"/>
          <w:bCs/>
          <w:sz w:val="24"/>
          <w:szCs w:val="24"/>
        </w:rPr>
      </w:pPr>
    </w:p>
    <w:p w14:paraId="117C1767" w14:textId="77777777" w:rsidR="00921B4F" w:rsidRDefault="0085269F" w:rsidP="0085269F">
      <w:pPr>
        <w:spacing w:after="0" w:line="240" w:lineRule="auto"/>
        <w:jc w:val="both"/>
        <w:rPr>
          <w:rFonts w:ascii="Arial" w:hAnsi="Arial" w:cs="Arial"/>
          <w:bCs/>
          <w:sz w:val="24"/>
          <w:szCs w:val="24"/>
        </w:rPr>
      </w:pPr>
      <w:r w:rsidRPr="00325151">
        <w:rPr>
          <w:rFonts w:ascii="Arial" w:hAnsi="Arial" w:cs="Arial"/>
          <w:bCs/>
          <w:sz w:val="24"/>
          <w:szCs w:val="24"/>
        </w:rPr>
        <w:t>Whilst Orthopaedics has the greatest number of patients in this cohort there are also significant numbers in other specialties, notably General Surgery, OMFS, ENT, Gynaecology, and Plastics</w:t>
      </w:r>
      <w:r w:rsidR="00921B4F">
        <w:rPr>
          <w:rFonts w:ascii="Arial" w:hAnsi="Arial" w:cs="Arial"/>
          <w:bCs/>
          <w:sz w:val="24"/>
          <w:szCs w:val="24"/>
        </w:rPr>
        <w:t>; as shown in the table below</w:t>
      </w:r>
      <w:r w:rsidRPr="00325151">
        <w:rPr>
          <w:rFonts w:ascii="Arial" w:hAnsi="Arial" w:cs="Arial"/>
          <w:bCs/>
          <w:sz w:val="24"/>
          <w:szCs w:val="24"/>
        </w:rPr>
        <w:t xml:space="preserve">. </w:t>
      </w:r>
    </w:p>
    <w:p w14:paraId="22DF403A" w14:textId="77777777" w:rsidR="00921B4F" w:rsidRDefault="00921B4F" w:rsidP="0085269F">
      <w:pPr>
        <w:spacing w:after="0" w:line="240" w:lineRule="auto"/>
        <w:jc w:val="both"/>
        <w:rPr>
          <w:rFonts w:ascii="Arial" w:hAnsi="Arial" w:cs="Arial"/>
          <w:bCs/>
          <w:sz w:val="24"/>
          <w:szCs w:val="24"/>
        </w:rPr>
      </w:pPr>
    </w:p>
    <w:p w14:paraId="75066F06" w14:textId="416D33E4" w:rsidR="0085269F" w:rsidRDefault="0085269F" w:rsidP="009D4B62">
      <w:pPr>
        <w:spacing w:after="0" w:line="240" w:lineRule="auto"/>
        <w:jc w:val="both"/>
        <w:rPr>
          <w:rFonts w:ascii="Arial" w:hAnsi="Arial" w:cs="Arial"/>
          <w:bCs/>
          <w:sz w:val="24"/>
          <w:szCs w:val="24"/>
        </w:rPr>
      </w:pPr>
      <w:r w:rsidRPr="00325151">
        <w:rPr>
          <w:rFonts w:ascii="Arial" w:hAnsi="Arial" w:cs="Arial"/>
          <w:bCs/>
          <w:sz w:val="24"/>
          <w:szCs w:val="24"/>
        </w:rPr>
        <w:t>Insourcing and outsourcing arrangements are now secured with the plan of deployment from November. Additional internal capacity is being commissioned to achieve the best possible position</w:t>
      </w:r>
      <w:r>
        <w:rPr>
          <w:rFonts w:ascii="Arial" w:hAnsi="Arial" w:cs="Arial"/>
          <w:bCs/>
          <w:sz w:val="24"/>
          <w:szCs w:val="24"/>
        </w:rPr>
        <w:t xml:space="preserve"> and</w:t>
      </w:r>
      <w:r w:rsidRPr="00325151">
        <w:rPr>
          <w:rFonts w:ascii="Arial" w:hAnsi="Arial" w:cs="Arial"/>
          <w:bCs/>
          <w:sz w:val="24"/>
          <w:szCs w:val="24"/>
        </w:rPr>
        <w:t xml:space="preserve"> </w:t>
      </w:r>
      <w:r>
        <w:rPr>
          <w:rFonts w:ascii="Arial" w:hAnsi="Arial" w:cs="Arial"/>
          <w:bCs/>
          <w:sz w:val="24"/>
          <w:szCs w:val="24"/>
        </w:rPr>
        <w:t>a</w:t>
      </w:r>
      <w:r w:rsidRPr="00325151">
        <w:rPr>
          <w:rFonts w:ascii="Arial" w:hAnsi="Arial" w:cs="Arial"/>
          <w:bCs/>
          <w:sz w:val="24"/>
          <w:szCs w:val="24"/>
        </w:rPr>
        <w:t xml:space="preserve">dministrative and </w:t>
      </w:r>
      <w:r>
        <w:rPr>
          <w:rFonts w:ascii="Arial" w:hAnsi="Arial" w:cs="Arial"/>
          <w:bCs/>
          <w:sz w:val="24"/>
          <w:szCs w:val="24"/>
        </w:rPr>
        <w:t>c</w:t>
      </w:r>
      <w:r w:rsidRPr="00325151">
        <w:rPr>
          <w:rFonts w:ascii="Arial" w:hAnsi="Arial" w:cs="Arial"/>
          <w:bCs/>
          <w:sz w:val="24"/>
          <w:szCs w:val="24"/>
        </w:rPr>
        <w:t xml:space="preserve">linical validation is ongoing. </w:t>
      </w:r>
    </w:p>
    <w:p w14:paraId="2390FE3C" w14:textId="77777777" w:rsidR="00537A5C" w:rsidRDefault="00537A5C" w:rsidP="009D4B62">
      <w:pPr>
        <w:spacing w:after="0" w:line="240" w:lineRule="auto"/>
        <w:jc w:val="both"/>
        <w:rPr>
          <w:rFonts w:ascii="Arial" w:hAnsi="Arial" w:cs="Arial"/>
          <w:bCs/>
          <w:sz w:val="24"/>
          <w:szCs w:val="24"/>
        </w:rPr>
      </w:pPr>
    </w:p>
    <w:p w14:paraId="31090D89" w14:textId="77777777" w:rsidR="00BD73D1" w:rsidRDefault="00537A5C" w:rsidP="00BD73D1">
      <w:pPr>
        <w:spacing w:after="0" w:line="240" w:lineRule="auto"/>
        <w:jc w:val="center"/>
        <w:rPr>
          <w:rFonts w:ascii="Arial" w:hAnsi="Arial" w:cs="Arial"/>
          <w:bCs/>
          <w:sz w:val="24"/>
          <w:szCs w:val="24"/>
        </w:rPr>
      </w:pPr>
      <w:r w:rsidRPr="00537A5C">
        <w:rPr>
          <w:noProof/>
          <w:lang w:eastAsia="en-GB"/>
        </w:rPr>
        <w:drawing>
          <wp:inline distT="0" distB="0" distL="0" distR="0" wp14:anchorId="1E36FCAB" wp14:editId="10D5F2A7">
            <wp:extent cx="3051894" cy="2581275"/>
            <wp:effectExtent l="0" t="0" r="0" b="0"/>
            <wp:docPr id="7394954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r="28849" b="5235"/>
                    <a:stretch/>
                  </pic:blipFill>
                  <pic:spPr bwMode="auto">
                    <a:xfrm>
                      <a:off x="0" y="0"/>
                      <a:ext cx="3053267" cy="2582436"/>
                    </a:xfrm>
                    <a:prstGeom prst="rect">
                      <a:avLst/>
                    </a:prstGeom>
                    <a:noFill/>
                    <a:ln>
                      <a:noFill/>
                    </a:ln>
                    <a:extLst>
                      <a:ext uri="{53640926-AAD7-44D8-BBD7-CCE9431645EC}">
                        <a14:shadowObscured xmlns:a14="http://schemas.microsoft.com/office/drawing/2010/main"/>
                      </a:ext>
                    </a:extLst>
                  </pic:spPr>
                </pic:pic>
              </a:graphicData>
            </a:graphic>
          </wp:inline>
        </w:drawing>
      </w:r>
    </w:p>
    <w:p w14:paraId="5E09E88F" w14:textId="344629DC" w:rsidR="00A933EB" w:rsidRDefault="003B0A02" w:rsidP="00BD73D1">
      <w:pPr>
        <w:spacing w:after="0" w:line="240" w:lineRule="auto"/>
        <w:rPr>
          <w:rFonts w:ascii="Arial" w:hAnsi="Arial" w:cs="Arial"/>
          <w:sz w:val="24"/>
          <w:szCs w:val="24"/>
        </w:rPr>
      </w:pPr>
      <w:r>
        <w:rPr>
          <w:rFonts w:ascii="Arial" w:hAnsi="Arial" w:cs="Arial"/>
          <w:sz w:val="24"/>
          <w:szCs w:val="24"/>
        </w:rPr>
        <w:lastRenderedPageBreak/>
        <w:t>As an example of the clinical validation</w:t>
      </w:r>
      <w:r w:rsidR="001C564A">
        <w:rPr>
          <w:rFonts w:ascii="Arial" w:hAnsi="Arial" w:cs="Arial"/>
          <w:sz w:val="24"/>
          <w:szCs w:val="24"/>
        </w:rPr>
        <w:t xml:space="preserve"> recently undertaken</w:t>
      </w:r>
      <w:r>
        <w:rPr>
          <w:rFonts w:ascii="Arial" w:hAnsi="Arial" w:cs="Arial"/>
          <w:sz w:val="24"/>
          <w:szCs w:val="24"/>
        </w:rPr>
        <w:t xml:space="preserve">, </w:t>
      </w:r>
      <w:r w:rsidR="004F1386">
        <w:rPr>
          <w:rFonts w:ascii="Arial" w:hAnsi="Arial" w:cs="Arial"/>
          <w:sz w:val="24"/>
          <w:szCs w:val="24"/>
        </w:rPr>
        <w:t>G</w:t>
      </w:r>
      <w:r w:rsidR="00A933EB" w:rsidRPr="00325151">
        <w:rPr>
          <w:rFonts w:ascii="Arial" w:hAnsi="Arial" w:cs="Arial"/>
          <w:sz w:val="24"/>
          <w:szCs w:val="24"/>
        </w:rPr>
        <w:t xml:space="preserve">eneral Surgery </w:t>
      </w:r>
      <w:r w:rsidR="004F1386">
        <w:rPr>
          <w:rFonts w:ascii="Arial" w:hAnsi="Arial" w:cs="Arial"/>
          <w:sz w:val="24"/>
          <w:szCs w:val="24"/>
        </w:rPr>
        <w:t xml:space="preserve">consultants </w:t>
      </w:r>
      <w:r w:rsidR="00A933EB" w:rsidRPr="00325151">
        <w:rPr>
          <w:rFonts w:ascii="Arial" w:hAnsi="Arial" w:cs="Arial"/>
          <w:sz w:val="24"/>
          <w:szCs w:val="24"/>
        </w:rPr>
        <w:t>have undertaken an MDT approach to clinical validation</w:t>
      </w:r>
      <w:r w:rsidR="004F1386">
        <w:rPr>
          <w:rFonts w:ascii="Arial" w:hAnsi="Arial" w:cs="Arial"/>
          <w:sz w:val="24"/>
          <w:szCs w:val="24"/>
        </w:rPr>
        <w:t xml:space="preserve"> in conjunction with Care of the Elderly (COTE) Physicians.  A</w:t>
      </w:r>
      <w:r w:rsidR="00A933EB" w:rsidRPr="00325151">
        <w:rPr>
          <w:rFonts w:ascii="Arial" w:hAnsi="Arial" w:cs="Arial"/>
          <w:sz w:val="24"/>
          <w:szCs w:val="24"/>
        </w:rPr>
        <w:t xml:space="preserve"> total of 574 patients (incl. 104-week patients) were reviewed with the below outcomes. </w:t>
      </w:r>
    </w:p>
    <w:p w14:paraId="482BABB7" w14:textId="77777777" w:rsidR="00BD73D1" w:rsidRPr="00BD73D1" w:rsidRDefault="00BD73D1" w:rsidP="00BD73D1">
      <w:pPr>
        <w:spacing w:after="0" w:line="240" w:lineRule="auto"/>
        <w:rPr>
          <w:rFonts w:ascii="Arial" w:hAnsi="Arial" w:cs="Arial"/>
          <w:bCs/>
          <w:sz w:val="24"/>
          <w:szCs w:val="24"/>
        </w:rPr>
      </w:pPr>
    </w:p>
    <w:tbl>
      <w:tblPr>
        <w:tblStyle w:val="TableGrid"/>
        <w:tblW w:w="0" w:type="auto"/>
        <w:tblInd w:w="-113" w:type="dxa"/>
        <w:tblLook w:val="04A0" w:firstRow="1" w:lastRow="0" w:firstColumn="1" w:lastColumn="0" w:noHBand="0" w:noVBand="1"/>
      </w:tblPr>
      <w:tblGrid>
        <w:gridCol w:w="4508"/>
        <w:gridCol w:w="4508"/>
      </w:tblGrid>
      <w:tr w:rsidR="00CB2E56" w:rsidRPr="002958D6" w14:paraId="02610788" w14:textId="77777777" w:rsidTr="004F1386">
        <w:tc>
          <w:tcPr>
            <w:tcW w:w="4508" w:type="dxa"/>
          </w:tcPr>
          <w:p w14:paraId="7B4409AF" w14:textId="47079C31" w:rsidR="00CB2E56" w:rsidRPr="002958D6" w:rsidRDefault="00CB2E56" w:rsidP="00A933EB">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 xml:space="preserve">28 </w:t>
            </w:r>
            <w:r w:rsidR="004F1386">
              <w:rPr>
                <w:rFonts w:ascii="Arial" w:eastAsia="Times New Roman" w:hAnsi="Arial" w:cs="Arial"/>
                <w:sz w:val="20"/>
                <w:szCs w:val="24"/>
              </w:rPr>
              <w:t xml:space="preserve">given </w:t>
            </w:r>
            <w:r w:rsidRPr="002958D6">
              <w:rPr>
                <w:rFonts w:ascii="Arial" w:eastAsia="Times New Roman" w:hAnsi="Arial" w:cs="Arial"/>
                <w:sz w:val="20"/>
                <w:szCs w:val="24"/>
              </w:rPr>
              <w:t>date</w:t>
            </w:r>
            <w:r w:rsidR="004F1386">
              <w:rPr>
                <w:rFonts w:ascii="Arial" w:eastAsia="Times New Roman" w:hAnsi="Arial" w:cs="Arial"/>
                <w:sz w:val="20"/>
                <w:szCs w:val="24"/>
              </w:rPr>
              <w:t>s for surgery to be undertaken</w:t>
            </w:r>
          </w:p>
        </w:tc>
        <w:tc>
          <w:tcPr>
            <w:tcW w:w="4508" w:type="dxa"/>
          </w:tcPr>
          <w:p w14:paraId="7C346DB1" w14:textId="4EF8894E" w:rsidR="00CB2E56" w:rsidRPr="002958D6" w:rsidRDefault="002958D6" w:rsidP="00A933EB">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33 referred to Care of the Elderly (COTE)</w:t>
            </w:r>
          </w:p>
        </w:tc>
      </w:tr>
      <w:tr w:rsidR="00CB2E56" w:rsidRPr="002958D6" w14:paraId="14E4E122" w14:textId="77777777" w:rsidTr="004F1386">
        <w:tc>
          <w:tcPr>
            <w:tcW w:w="4508" w:type="dxa"/>
          </w:tcPr>
          <w:p w14:paraId="7A5D2458" w14:textId="286F8688" w:rsidR="00CB2E56" w:rsidRPr="002958D6" w:rsidRDefault="00CB2E56" w:rsidP="00CB2E56">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 xml:space="preserve">61 </w:t>
            </w:r>
            <w:r w:rsidR="004F1386">
              <w:rPr>
                <w:rFonts w:ascii="Arial" w:eastAsia="Times New Roman" w:hAnsi="Arial" w:cs="Arial"/>
                <w:sz w:val="20"/>
                <w:szCs w:val="24"/>
              </w:rPr>
              <w:t xml:space="preserve">given </w:t>
            </w:r>
            <w:r w:rsidRPr="002958D6">
              <w:rPr>
                <w:rFonts w:ascii="Arial" w:eastAsia="Times New Roman" w:hAnsi="Arial" w:cs="Arial"/>
                <w:sz w:val="20"/>
                <w:szCs w:val="24"/>
              </w:rPr>
              <w:t xml:space="preserve">provisional dates </w:t>
            </w:r>
            <w:r w:rsidR="004F1386">
              <w:rPr>
                <w:rFonts w:ascii="Arial" w:eastAsia="Times New Roman" w:hAnsi="Arial" w:cs="Arial"/>
                <w:sz w:val="20"/>
                <w:szCs w:val="24"/>
              </w:rPr>
              <w:t>for surgery to be undertaken</w:t>
            </w:r>
          </w:p>
          <w:p w14:paraId="5F6A92FE" w14:textId="77777777" w:rsidR="00CB2E56" w:rsidRPr="002958D6" w:rsidRDefault="00CB2E56" w:rsidP="00A933EB">
            <w:pPr>
              <w:rPr>
                <w:rFonts w:ascii="Arial" w:hAnsi="Arial" w:cs="Arial"/>
                <w:sz w:val="20"/>
                <w:szCs w:val="24"/>
              </w:rPr>
            </w:pPr>
          </w:p>
        </w:tc>
        <w:tc>
          <w:tcPr>
            <w:tcW w:w="4508" w:type="dxa"/>
          </w:tcPr>
          <w:p w14:paraId="16960906" w14:textId="28B0F7BF" w:rsidR="00CB2E56" w:rsidRPr="002958D6" w:rsidRDefault="002958D6" w:rsidP="00A933EB">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11 Removed from Waiting List</w:t>
            </w:r>
          </w:p>
        </w:tc>
      </w:tr>
      <w:tr w:rsidR="00CB2E56" w:rsidRPr="002958D6" w14:paraId="5DE72B92" w14:textId="77777777" w:rsidTr="004F1386">
        <w:tc>
          <w:tcPr>
            <w:tcW w:w="4508" w:type="dxa"/>
          </w:tcPr>
          <w:p w14:paraId="69B37243" w14:textId="5F1FC715" w:rsidR="00CB2E56" w:rsidRPr="002958D6" w:rsidRDefault="00CB2E56" w:rsidP="00CB2E56">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129 outsourced (pre-arranged)</w:t>
            </w:r>
            <w:r w:rsidR="004F1386">
              <w:rPr>
                <w:rFonts w:ascii="Arial" w:eastAsia="Times New Roman" w:hAnsi="Arial" w:cs="Arial"/>
                <w:sz w:val="20"/>
                <w:szCs w:val="24"/>
              </w:rPr>
              <w:t xml:space="preserve"> for surgery with private providers</w:t>
            </w:r>
          </w:p>
          <w:p w14:paraId="2B9D8070" w14:textId="77777777" w:rsidR="00CB2E56" w:rsidRPr="002958D6" w:rsidRDefault="00CB2E56" w:rsidP="00A933EB">
            <w:pPr>
              <w:rPr>
                <w:rFonts w:ascii="Arial" w:hAnsi="Arial" w:cs="Arial"/>
                <w:sz w:val="20"/>
                <w:szCs w:val="24"/>
              </w:rPr>
            </w:pPr>
          </w:p>
        </w:tc>
        <w:tc>
          <w:tcPr>
            <w:tcW w:w="4508" w:type="dxa"/>
          </w:tcPr>
          <w:p w14:paraId="54550D2C" w14:textId="59F34884" w:rsidR="00CB2E56" w:rsidRPr="002958D6" w:rsidRDefault="002958D6" w:rsidP="00A933EB">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14 Clinician specific, plan to be secured by 6</w:t>
            </w:r>
            <w:r w:rsidRPr="002958D6">
              <w:rPr>
                <w:rFonts w:ascii="Arial" w:eastAsia="Times New Roman" w:hAnsi="Arial" w:cs="Arial"/>
                <w:sz w:val="20"/>
                <w:szCs w:val="24"/>
                <w:vertAlign w:val="superscript"/>
              </w:rPr>
              <w:t>th</w:t>
            </w:r>
            <w:r w:rsidRPr="002958D6">
              <w:rPr>
                <w:rFonts w:ascii="Arial" w:eastAsia="Times New Roman" w:hAnsi="Arial" w:cs="Arial"/>
                <w:sz w:val="20"/>
                <w:szCs w:val="24"/>
              </w:rPr>
              <w:t xml:space="preserve"> of November.</w:t>
            </w:r>
          </w:p>
        </w:tc>
      </w:tr>
      <w:tr w:rsidR="00CB2E56" w:rsidRPr="002958D6" w14:paraId="160A0BC0" w14:textId="77777777" w:rsidTr="004F1386">
        <w:tc>
          <w:tcPr>
            <w:tcW w:w="4508" w:type="dxa"/>
          </w:tcPr>
          <w:p w14:paraId="702ABDCE" w14:textId="77777777" w:rsidR="00CB2E56" w:rsidRDefault="00CB2E56" w:rsidP="00A933EB">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 xml:space="preserve">4 complex pancreatic cases to be outsourced to King’s </w:t>
            </w:r>
            <w:r w:rsidR="002958D6" w:rsidRPr="002958D6">
              <w:rPr>
                <w:rFonts w:ascii="Arial" w:eastAsia="Times New Roman" w:hAnsi="Arial" w:cs="Arial"/>
                <w:sz w:val="20"/>
                <w:szCs w:val="24"/>
              </w:rPr>
              <w:t>in London</w:t>
            </w:r>
          </w:p>
          <w:p w14:paraId="087F7109" w14:textId="56E49BDB" w:rsidR="004F1386" w:rsidRPr="002958D6" w:rsidRDefault="004F1386" w:rsidP="004F1386">
            <w:pPr>
              <w:pStyle w:val="ListParagraph"/>
              <w:contextualSpacing w:val="0"/>
              <w:rPr>
                <w:rFonts w:ascii="Arial" w:eastAsia="Times New Roman" w:hAnsi="Arial" w:cs="Arial"/>
                <w:sz w:val="20"/>
                <w:szCs w:val="24"/>
              </w:rPr>
            </w:pPr>
          </w:p>
        </w:tc>
        <w:tc>
          <w:tcPr>
            <w:tcW w:w="4508" w:type="dxa"/>
          </w:tcPr>
          <w:p w14:paraId="1C201673" w14:textId="5DBEC578" w:rsidR="00CB2E56" w:rsidRPr="002958D6" w:rsidRDefault="002958D6" w:rsidP="00A933EB">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 xml:space="preserve">98 specialist consultant clinic review/ consultant opinion </w:t>
            </w:r>
          </w:p>
        </w:tc>
      </w:tr>
      <w:tr w:rsidR="00CB2E56" w:rsidRPr="002958D6" w14:paraId="5CA02865" w14:textId="77777777" w:rsidTr="004F1386">
        <w:tc>
          <w:tcPr>
            <w:tcW w:w="4508" w:type="dxa"/>
          </w:tcPr>
          <w:p w14:paraId="0FEBCC5F" w14:textId="77777777" w:rsidR="00CB2E56" w:rsidRPr="002958D6" w:rsidRDefault="00CB2E56" w:rsidP="00CB2E56">
            <w:pPr>
              <w:pStyle w:val="ListParagraph"/>
              <w:numPr>
                <w:ilvl w:val="0"/>
                <w:numId w:val="22"/>
              </w:numPr>
              <w:contextualSpacing w:val="0"/>
              <w:rPr>
                <w:rFonts w:ascii="Arial" w:eastAsia="Times New Roman" w:hAnsi="Arial" w:cs="Arial"/>
                <w:sz w:val="20"/>
                <w:szCs w:val="24"/>
              </w:rPr>
            </w:pPr>
            <w:r w:rsidRPr="002958D6">
              <w:rPr>
                <w:rFonts w:ascii="Arial" w:eastAsia="Times New Roman" w:hAnsi="Arial" w:cs="Arial"/>
                <w:sz w:val="20"/>
                <w:szCs w:val="24"/>
              </w:rPr>
              <w:t>123 for Mega Clinics</w:t>
            </w:r>
          </w:p>
          <w:p w14:paraId="1A7193A7" w14:textId="77777777" w:rsidR="00CB2E56" w:rsidRPr="002958D6" w:rsidRDefault="00CB2E56" w:rsidP="00A933EB">
            <w:pPr>
              <w:rPr>
                <w:rFonts w:ascii="Arial" w:hAnsi="Arial" w:cs="Arial"/>
                <w:sz w:val="20"/>
                <w:szCs w:val="24"/>
              </w:rPr>
            </w:pPr>
          </w:p>
        </w:tc>
        <w:tc>
          <w:tcPr>
            <w:tcW w:w="4508" w:type="dxa"/>
          </w:tcPr>
          <w:p w14:paraId="3371249E" w14:textId="5C6518D8" w:rsidR="002958D6" w:rsidRPr="002958D6" w:rsidRDefault="002958D6" w:rsidP="002958D6">
            <w:pPr>
              <w:pStyle w:val="ListParagraph"/>
              <w:numPr>
                <w:ilvl w:val="0"/>
                <w:numId w:val="22"/>
              </w:numPr>
              <w:contextualSpacing w:val="0"/>
              <w:rPr>
                <w:sz w:val="20"/>
              </w:rPr>
            </w:pPr>
            <w:r w:rsidRPr="002958D6">
              <w:rPr>
                <w:rFonts w:ascii="Arial" w:eastAsia="Times New Roman" w:hAnsi="Arial" w:cs="Arial"/>
                <w:sz w:val="20"/>
                <w:szCs w:val="24"/>
              </w:rPr>
              <w:t xml:space="preserve">73 to be reviewed in </w:t>
            </w:r>
            <w:r w:rsidR="004F1386">
              <w:rPr>
                <w:rFonts w:ascii="Arial" w:eastAsia="Times New Roman" w:hAnsi="Arial" w:cs="Arial"/>
                <w:sz w:val="20"/>
                <w:szCs w:val="24"/>
              </w:rPr>
              <w:t xml:space="preserve">general </w:t>
            </w:r>
            <w:r w:rsidRPr="002958D6">
              <w:rPr>
                <w:rFonts w:ascii="Arial" w:eastAsia="Times New Roman" w:hAnsi="Arial" w:cs="Arial"/>
                <w:sz w:val="20"/>
                <w:szCs w:val="24"/>
              </w:rPr>
              <w:t xml:space="preserve">OPD. </w:t>
            </w:r>
          </w:p>
          <w:p w14:paraId="123A2B69" w14:textId="77777777" w:rsidR="00CB2E56" w:rsidRPr="002958D6" w:rsidRDefault="00CB2E56" w:rsidP="00A933EB">
            <w:pPr>
              <w:rPr>
                <w:rFonts w:ascii="Arial" w:hAnsi="Arial" w:cs="Arial"/>
                <w:sz w:val="20"/>
                <w:szCs w:val="24"/>
              </w:rPr>
            </w:pPr>
          </w:p>
        </w:tc>
      </w:tr>
    </w:tbl>
    <w:p w14:paraId="6163381A" w14:textId="77777777" w:rsidR="0034719C" w:rsidRDefault="0034719C" w:rsidP="009D4B62">
      <w:pPr>
        <w:spacing w:after="0" w:line="240" w:lineRule="auto"/>
        <w:jc w:val="both"/>
        <w:rPr>
          <w:rFonts w:ascii="Arial" w:hAnsi="Arial" w:cs="Arial"/>
          <w:bCs/>
          <w:sz w:val="24"/>
          <w:szCs w:val="24"/>
        </w:rPr>
      </w:pPr>
    </w:p>
    <w:p w14:paraId="65F5CA9E" w14:textId="77777777" w:rsidR="00CB45E8" w:rsidRDefault="005670C3" w:rsidP="009D4B62">
      <w:pPr>
        <w:spacing w:after="0" w:line="240" w:lineRule="auto"/>
        <w:jc w:val="both"/>
        <w:rPr>
          <w:rFonts w:ascii="Arial" w:hAnsi="Arial" w:cs="Arial"/>
          <w:bCs/>
          <w:sz w:val="24"/>
          <w:szCs w:val="24"/>
        </w:rPr>
      </w:pPr>
      <w:r>
        <w:rPr>
          <w:rFonts w:ascii="Arial" w:hAnsi="Arial" w:cs="Arial"/>
          <w:bCs/>
          <w:sz w:val="24"/>
          <w:szCs w:val="24"/>
        </w:rPr>
        <w:t xml:space="preserve">Other specialties </w:t>
      </w:r>
      <w:r w:rsidR="00CB45E8">
        <w:rPr>
          <w:rFonts w:ascii="Arial" w:hAnsi="Arial" w:cs="Arial"/>
          <w:bCs/>
          <w:sz w:val="24"/>
          <w:szCs w:val="24"/>
        </w:rPr>
        <w:t xml:space="preserve">with large numbers of long waiting patients </w:t>
      </w:r>
      <w:r>
        <w:rPr>
          <w:rFonts w:ascii="Arial" w:hAnsi="Arial" w:cs="Arial"/>
          <w:bCs/>
          <w:sz w:val="24"/>
          <w:szCs w:val="24"/>
        </w:rPr>
        <w:t xml:space="preserve">are </w:t>
      </w:r>
      <w:r w:rsidR="00CB45E8">
        <w:rPr>
          <w:rFonts w:ascii="Arial" w:hAnsi="Arial" w:cs="Arial"/>
          <w:bCs/>
          <w:sz w:val="24"/>
          <w:szCs w:val="24"/>
        </w:rPr>
        <w:t>in discussion with their clinical team regarding taking the same approach.</w:t>
      </w:r>
    </w:p>
    <w:p w14:paraId="49FC13D6" w14:textId="77777777" w:rsidR="00CB45E8" w:rsidRDefault="00CB45E8" w:rsidP="009D4B62">
      <w:pPr>
        <w:spacing w:after="0" w:line="240" w:lineRule="auto"/>
        <w:jc w:val="both"/>
        <w:rPr>
          <w:rFonts w:ascii="Arial" w:hAnsi="Arial" w:cs="Arial"/>
          <w:bCs/>
          <w:sz w:val="24"/>
          <w:szCs w:val="24"/>
        </w:rPr>
      </w:pPr>
    </w:p>
    <w:p w14:paraId="09989882" w14:textId="77777777" w:rsidR="00DB3A78" w:rsidRDefault="00251169" w:rsidP="009D4B62">
      <w:pPr>
        <w:spacing w:after="0" w:line="240" w:lineRule="auto"/>
        <w:jc w:val="both"/>
        <w:rPr>
          <w:rFonts w:ascii="Arial" w:hAnsi="Arial" w:cs="Arial"/>
          <w:bCs/>
          <w:sz w:val="24"/>
          <w:szCs w:val="24"/>
        </w:rPr>
      </w:pPr>
      <w:r>
        <w:rPr>
          <w:rFonts w:ascii="Arial" w:hAnsi="Arial" w:cs="Arial"/>
          <w:bCs/>
          <w:sz w:val="24"/>
          <w:szCs w:val="24"/>
        </w:rPr>
        <w:t xml:space="preserve">As shown in </w:t>
      </w:r>
      <w:r w:rsidRPr="00D95E7A">
        <w:rPr>
          <w:rFonts w:ascii="Arial" w:hAnsi="Arial" w:cs="Arial"/>
          <w:bCs/>
          <w:sz w:val="24"/>
          <w:szCs w:val="24"/>
        </w:rPr>
        <w:t>Appendix 1</w:t>
      </w:r>
      <w:r>
        <w:rPr>
          <w:rFonts w:ascii="Arial" w:hAnsi="Arial" w:cs="Arial"/>
          <w:bCs/>
          <w:sz w:val="24"/>
          <w:szCs w:val="24"/>
        </w:rPr>
        <w:t>, t</w:t>
      </w:r>
      <w:r w:rsidR="005921FC">
        <w:rPr>
          <w:rFonts w:ascii="Arial" w:hAnsi="Arial" w:cs="Arial"/>
          <w:bCs/>
          <w:sz w:val="24"/>
          <w:szCs w:val="24"/>
        </w:rPr>
        <w:t>he latest trajectory</w:t>
      </w:r>
      <w:r w:rsidR="002A05D7">
        <w:rPr>
          <w:rFonts w:ascii="Arial" w:hAnsi="Arial" w:cs="Arial"/>
          <w:bCs/>
          <w:sz w:val="24"/>
          <w:szCs w:val="24"/>
        </w:rPr>
        <w:t xml:space="preserve"> (September 2023)</w:t>
      </w:r>
      <w:r w:rsidR="007774FA">
        <w:rPr>
          <w:rFonts w:ascii="Arial" w:hAnsi="Arial" w:cs="Arial"/>
          <w:bCs/>
          <w:sz w:val="24"/>
          <w:szCs w:val="24"/>
        </w:rPr>
        <w:t xml:space="preserve"> shared with Welsh Government</w:t>
      </w:r>
      <w:r w:rsidR="005921FC">
        <w:rPr>
          <w:rFonts w:ascii="Arial" w:hAnsi="Arial" w:cs="Arial"/>
          <w:bCs/>
          <w:sz w:val="24"/>
          <w:szCs w:val="24"/>
        </w:rPr>
        <w:t xml:space="preserve"> from the plans developed </w:t>
      </w:r>
      <w:r w:rsidR="00563E61">
        <w:rPr>
          <w:rFonts w:ascii="Arial" w:hAnsi="Arial" w:cs="Arial"/>
          <w:bCs/>
          <w:sz w:val="24"/>
          <w:szCs w:val="24"/>
        </w:rPr>
        <w:t>indicate</w:t>
      </w:r>
      <w:r w:rsidR="00DB3A78">
        <w:rPr>
          <w:rFonts w:ascii="Arial" w:hAnsi="Arial" w:cs="Arial"/>
          <w:bCs/>
          <w:sz w:val="24"/>
          <w:szCs w:val="24"/>
        </w:rPr>
        <w:t>s</w:t>
      </w:r>
      <w:r w:rsidR="00563E61">
        <w:rPr>
          <w:rFonts w:ascii="Arial" w:hAnsi="Arial" w:cs="Arial"/>
          <w:bCs/>
          <w:sz w:val="24"/>
          <w:szCs w:val="24"/>
        </w:rPr>
        <w:t xml:space="preserve"> </w:t>
      </w:r>
      <w:r w:rsidR="003B4F14">
        <w:rPr>
          <w:rFonts w:ascii="Arial" w:hAnsi="Arial" w:cs="Arial"/>
          <w:bCs/>
          <w:sz w:val="24"/>
          <w:szCs w:val="24"/>
        </w:rPr>
        <w:t>that</w:t>
      </w:r>
      <w:r w:rsidR="00D96EAA">
        <w:rPr>
          <w:rFonts w:ascii="Arial" w:hAnsi="Arial" w:cs="Arial"/>
          <w:bCs/>
          <w:sz w:val="24"/>
          <w:szCs w:val="24"/>
        </w:rPr>
        <w:t xml:space="preserve"> there will be </w:t>
      </w:r>
      <w:r w:rsidR="00EB7C51">
        <w:rPr>
          <w:rFonts w:ascii="Arial" w:hAnsi="Arial" w:cs="Arial"/>
          <w:bCs/>
          <w:sz w:val="24"/>
          <w:szCs w:val="24"/>
        </w:rPr>
        <w:t xml:space="preserve">just under </w:t>
      </w:r>
      <w:r w:rsidR="00620EDE">
        <w:rPr>
          <w:rFonts w:ascii="Arial" w:hAnsi="Arial" w:cs="Arial"/>
          <w:bCs/>
          <w:sz w:val="24"/>
          <w:szCs w:val="24"/>
        </w:rPr>
        <w:t>1700</w:t>
      </w:r>
      <w:r w:rsidR="00EB7C51">
        <w:rPr>
          <w:rFonts w:ascii="Arial" w:hAnsi="Arial" w:cs="Arial"/>
          <w:bCs/>
          <w:sz w:val="24"/>
          <w:szCs w:val="24"/>
        </w:rPr>
        <w:t xml:space="preserve"> breaches</w:t>
      </w:r>
      <w:r w:rsidR="008E4E2A">
        <w:rPr>
          <w:rFonts w:ascii="Arial" w:hAnsi="Arial" w:cs="Arial"/>
          <w:bCs/>
          <w:sz w:val="24"/>
          <w:szCs w:val="24"/>
        </w:rPr>
        <w:t xml:space="preserve"> </w:t>
      </w:r>
      <w:r w:rsidR="00272D64">
        <w:rPr>
          <w:rFonts w:ascii="Arial" w:hAnsi="Arial" w:cs="Arial"/>
          <w:bCs/>
          <w:sz w:val="24"/>
          <w:szCs w:val="24"/>
        </w:rPr>
        <w:t>of</w:t>
      </w:r>
      <w:r w:rsidR="008E4E2A">
        <w:rPr>
          <w:rFonts w:ascii="Arial" w:hAnsi="Arial" w:cs="Arial"/>
          <w:bCs/>
          <w:sz w:val="24"/>
          <w:szCs w:val="24"/>
        </w:rPr>
        <w:t xml:space="preserve"> the 104 week </w:t>
      </w:r>
      <w:r w:rsidR="00272D64">
        <w:rPr>
          <w:rFonts w:ascii="Arial" w:hAnsi="Arial" w:cs="Arial"/>
          <w:bCs/>
          <w:sz w:val="24"/>
          <w:szCs w:val="24"/>
        </w:rPr>
        <w:t>target at the end of March 2024</w:t>
      </w:r>
      <w:r w:rsidR="003B4F14">
        <w:rPr>
          <w:rFonts w:ascii="Arial" w:hAnsi="Arial" w:cs="Arial"/>
          <w:bCs/>
          <w:sz w:val="24"/>
          <w:szCs w:val="24"/>
        </w:rPr>
        <w:t xml:space="preserve">. </w:t>
      </w:r>
      <w:r w:rsidR="005F39E8">
        <w:rPr>
          <w:rFonts w:ascii="Arial" w:hAnsi="Arial" w:cs="Arial"/>
          <w:bCs/>
          <w:sz w:val="24"/>
          <w:szCs w:val="24"/>
        </w:rPr>
        <w:t xml:space="preserve"> </w:t>
      </w:r>
      <w:r w:rsidR="00600AA5">
        <w:rPr>
          <w:rFonts w:ascii="Arial" w:hAnsi="Arial" w:cs="Arial"/>
          <w:bCs/>
          <w:sz w:val="24"/>
          <w:szCs w:val="24"/>
        </w:rPr>
        <w:t>This number will need to be reduced by approximately 800-100</w:t>
      </w:r>
      <w:r w:rsidR="00323638">
        <w:rPr>
          <w:rFonts w:ascii="Arial" w:hAnsi="Arial" w:cs="Arial"/>
          <w:bCs/>
          <w:sz w:val="24"/>
          <w:szCs w:val="24"/>
        </w:rPr>
        <w:t>0</w:t>
      </w:r>
      <w:r w:rsidR="00600AA5">
        <w:rPr>
          <w:rFonts w:ascii="Arial" w:hAnsi="Arial" w:cs="Arial"/>
          <w:bCs/>
          <w:sz w:val="24"/>
          <w:szCs w:val="24"/>
        </w:rPr>
        <w:t xml:space="preserve"> patients in order to achieve </w:t>
      </w:r>
      <w:r w:rsidR="00323638">
        <w:rPr>
          <w:rFonts w:ascii="Arial" w:hAnsi="Arial" w:cs="Arial"/>
          <w:bCs/>
          <w:sz w:val="24"/>
          <w:szCs w:val="24"/>
        </w:rPr>
        <w:t>the 99% target.</w:t>
      </w:r>
    </w:p>
    <w:p w14:paraId="75CC34D1" w14:textId="77777777" w:rsidR="00DB3A78" w:rsidRDefault="00DB3A78" w:rsidP="009D4B62">
      <w:pPr>
        <w:spacing w:after="0" w:line="240" w:lineRule="auto"/>
        <w:jc w:val="both"/>
        <w:rPr>
          <w:rFonts w:ascii="Arial" w:hAnsi="Arial" w:cs="Arial"/>
          <w:bCs/>
          <w:sz w:val="24"/>
          <w:szCs w:val="24"/>
        </w:rPr>
      </w:pPr>
    </w:p>
    <w:p w14:paraId="06E6304B" w14:textId="63B81477" w:rsidR="007A3F25" w:rsidRDefault="00620EDE" w:rsidP="009D4B62">
      <w:pPr>
        <w:spacing w:after="0" w:line="240" w:lineRule="auto"/>
        <w:jc w:val="both"/>
        <w:rPr>
          <w:rFonts w:ascii="Arial" w:hAnsi="Arial" w:cs="Arial"/>
          <w:bCs/>
          <w:sz w:val="24"/>
          <w:szCs w:val="24"/>
        </w:rPr>
      </w:pPr>
      <w:r>
        <w:rPr>
          <w:rFonts w:ascii="Arial" w:hAnsi="Arial" w:cs="Arial"/>
          <w:bCs/>
          <w:sz w:val="24"/>
          <w:szCs w:val="24"/>
        </w:rPr>
        <w:t>This</w:t>
      </w:r>
      <w:r w:rsidR="003B0A02">
        <w:rPr>
          <w:rFonts w:ascii="Arial" w:hAnsi="Arial" w:cs="Arial"/>
          <w:bCs/>
          <w:sz w:val="24"/>
          <w:szCs w:val="24"/>
        </w:rPr>
        <w:t xml:space="preserve"> trajectory</w:t>
      </w:r>
      <w:r>
        <w:rPr>
          <w:rFonts w:ascii="Arial" w:hAnsi="Arial" w:cs="Arial"/>
          <w:bCs/>
          <w:sz w:val="24"/>
          <w:szCs w:val="24"/>
        </w:rPr>
        <w:t xml:space="preserve"> </w:t>
      </w:r>
      <w:r w:rsidR="00323638">
        <w:rPr>
          <w:rFonts w:ascii="Arial" w:hAnsi="Arial" w:cs="Arial"/>
          <w:bCs/>
          <w:sz w:val="24"/>
          <w:szCs w:val="24"/>
        </w:rPr>
        <w:t>current</w:t>
      </w:r>
      <w:r w:rsidR="00F36630">
        <w:rPr>
          <w:rFonts w:ascii="Arial" w:hAnsi="Arial" w:cs="Arial"/>
          <w:bCs/>
          <w:sz w:val="24"/>
          <w:szCs w:val="24"/>
        </w:rPr>
        <w:t>ly</w:t>
      </w:r>
      <w:r w:rsidR="00323638">
        <w:rPr>
          <w:rFonts w:ascii="Arial" w:hAnsi="Arial" w:cs="Arial"/>
          <w:bCs/>
          <w:sz w:val="24"/>
          <w:szCs w:val="24"/>
        </w:rPr>
        <w:t xml:space="preserve"> </w:t>
      </w:r>
      <w:r w:rsidR="003B0A02">
        <w:rPr>
          <w:rFonts w:ascii="Arial" w:hAnsi="Arial" w:cs="Arial"/>
          <w:bCs/>
          <w:sz w:val="24"/>
          <w:szCs w:val="24"/>
        </w:rPr>
        <w:t>assumes</w:t>
      </w:r>
      <w:r>
        <w:rPr>
          <w:rFonts w:ascii="Arial" w:hAnsi="Arial" w:cs="Arial"/>
          <w:bCs/>
          <w:sz w:val="24"/>
          <w:szCs w:val="24"/>
        </w:rPr>
        <w:t xml:space="preserve"> </w:t>
      </w:r>
      <w:r w:rsidR="00F36630">
        <w:rPr>
          <w:rFonts w:ascii="Arial" w:hAnsi="Arial" w:cs="Arial"/>
          <w:bCs/>
          <w:sz w:val="24"/>
          <w:szCs w:val="24"/>
        </w:rPr>
        <w:t>v</w:t>
      </w:r>
      <w:r>
        <w:rPr>
          <w:rFonts w:ascii="Arial" w:hAnsi="Arial" w:cs="Arial"/>
          <w:bCs/>
          <w:sz w:val="24"/>
          <w:szCs w:val="24"/>
        </w:rPr>
        <w:t xml:space="preserve">alidation </w:t>
      </w:r>
      <w:r w:rsidR="00F36630">
        <w:rPr>
          <w:rFonts w:ascii="Arial" w:hAnsi="Arial" w:cs="Arial"/>
          <w:bCs/>
          <w:sz w:val="24"/>
          <w:szCs w:val="24"/>
        </w:rPr>
        <w:t>r</w:t>
      </w:r>
      <w:r>
        <w:rPr>
          <w:rFonts w:ascii="Arial" w:hAnsi="Arial" w:cs="Arial"/>
          <w:bCs/>
          <w:sz w:val="24"/>
          <w:szCs w:val="24"/>
        </w:rPr>
        <w:t xml:space="preserve">emovals (ROTT), the implementation of the Interventions Not Normally Undertaken (INNU) </w:t>
      </w:r>
      <w:r w:rsidR="00F36630">
        <w:rPr>
          <w:rFonts w:ascii="Arial" w:hAnsi="Arial" w:cs="Arial"/>
          <w:bCs/>
          <w:sz w:val="24"/>
          <w:szCs w:val="24"/>
        </w:rPr>
        <w:t xml:space="preserve">policy </w:t>
      </w:r>
      <w:r>
        <w:rPr>
          <w:rFonts w:ascii="Arial" w:hAnsi="Arial" w:cs="Arial"/>
          <w:bCs/>
          <w:sz w:val="24"/>
          <w:szCs w:val="24"/>
        </w:rPr>
        <w:t xml:space="preserve">and </w:t>
      </w:r>
      <w:r w:rsidR="00F36630">
        <w:rPr>
          <w:rFonts w:ascii="Arial" w:hAnsi="Arial" w:cs="Arial"/>
          <w:bCs/>
          <w:sz w:val="24"/>
          <w:szCs w:val="24"/>
        </w:rPr>
        <w:t>a</w:t>
      </w:r>
      <w:r>
        <w:rPr>
          <w:rFonts w:ascii="Arial" w:hAnsi="Arial" w:cs="Arial"/>
          <w:bCs/>
          <w:sz w:val="24"/>
          <w:szCs w:val="24"/>
        </w:rPr>
        <w:t xml:space="preserve"> </w:t>
      </w:r>
      <w:r w:rsidR="003B0A02">
        <w:rPr>
          <w:rFonts w:ascii="Arial" w:hAnsi="Arial" w:cs="Arial"/>
          <w:bCs/>
          <w:sz w:val="24"/>
          <w:szCs w:val="24"/>
        </w:rPr>
        <w:t>l</w:t>
      </w:r>
      <w:r>
        <w:rPr>
          <w:rFonts w:ascii="Arial" w:hAnsi="Arial" w:cs="Arial"/>
          <w:bCs/>
          <w:sz w:val="24"/>
          <w:szCs w:val="24"/>
        </w:rPr>
        <w:t>ocal Body Mass Index (BMI) Policy</w:t>
      </w:r>
      <w:r w:rsidR="00166B24">
        <w:rPr>
          <w:rFonts w:ascii="Arial" w:hAnsi="Arial" w:cs="Arial"/>
          <w:bCs/>
          <w:sz w:val="24"/>
          <w:szCs w:val="24"/>
        </w:rPr>
        <w:t xml:space="preserve"> will yield </w:t>
      </w:r>
      <w:r w:rsidR="006C74B9">
        <w:rPr>
          <w:rFonts w:ascii="Arial" w:hAnsi="Arial" w:cs="Arial"/>
          <w:bCs/>
          <w:sz w:val="24"/>
          <w:szCs w:val="24"/>
        </w:rPr>
        <w:t>the numbers set out in Appendix</w:t>
      </w:r>
      <w:r w:rsidR="00F36630">
        <w:rPr>
          <w:rFonts w:ascii="Arial" w:hAnsi="Arial" w:cs="Arial"/>
          <w:bCs/>
          <w:sz w:val="24"/>
          <w:szCs w:val="24"/>
        </w:rPr>
        <w:t xml:space="preserve"> 1</w:t>
      </w:r>
      <w:r>
        <w:rPr>
          <w:rFonts w:ascii="Arial" w:hAnsi="Arial" w:cs="Arial"/>
          <w:bCs/>
          <w:sz w:val="24"/>
          <w:szCs w:val="24"/>
        </w:rPr>
        <w:t>.</w:t>
      </w:r>
      <w:r w:rsidR="006C74B9">
        <w:rPr>
          <w:rFonts w:ascii="Arial" w:hAnsi="Arial" w:cs="Arial"/>
          <w:bCs/>
          <w:sz w:val="24"/>
          <w:szCs w:val="24"/>
        </w:rPr>
        <w:t xml:space="preserve"> The indications </w:t>
      </w:r>
      <w:r w:rsidR="00124D6F">
        <w:rPr>
          <w:rFonts w:ascii="Arial" w:hAnsi="Arial" w:cs="Arial"/>
          <w:bCs/>
          <w:sz w:val="24"/>
          <w:szCs w:val="24"/>
        </w:rPr>
        <w:t xml:space="preserve">at present </w:t>
      </w:r>
      <w:r w:rsidR="006C74B9">
        <w:rPr>
          <w:rFonts w:ascii="Arial" w:hAnsi="Arial" w:cs="Arial"/>
          <w:bCs/>
          <w:sz w:val="24"/>
          <w:szCs w:val="24"/>
        </w:rPr>
        <w:t xml:space="preserve">are that the ROTT rate number will be achieved and </w:t>
      </w:r>
      <w:r w:rsidR="00124D6F">
        <w:rPr>
          <w:rFonts w:ascii="Arial" w:hAnsi="Arial" w:cs="Arial"/>
          <w:bCs/>
          <w:sz w:val="24"/>
          <w:szCs w:val="24"/>
        </w:rPr>
        <w:t>probably exceeded</w:t>
      </w:r>
      <w:r w:rsidR="00F36630">
        <w:rPr>
          <w:rFonts w:ascii="Arial" w:hAnsi="Arial" w:cs="Arial"/>
          <w:bCs/>
          <w:sz w:val="24"/>
          <w:szCs w:val="24"/>
        </w:rPr>
        <w:t xml:space="preserve"> those </w:t>
      </w:r>
      <w:r w:rsidR="006D449A">
        <w:rPr>
          <w:rFonts w:ascii="Arial" w:hAnsi="Arial" w:cs="Arial"/>
          <w:bCs/>
          <w:sz w:val="24"/>
          <w:szCs w:val="24"/>
        </w:rPr>
        <w:t>detailed in the trajectory</w:t>
      </w:r>
      <w:r w:rsidR="00124D6F">
        <w:rPr>
          <w:rFonts w:ascii="Arial" w:hAnsi="Arial" w:cs="Arial"/>
          <w:bCs/>
          <w:sz w:val="24"/>
          <w:szCs w:val="24"/>
        </w:rPr>
        <w:t xml:space="preserve"> </w:t>
      </w:r>
      <w:r w:rsidR="009E4193">
        <w:rPr>
          <w:rFonts w:ascii="Arial" w:hAnsi="Arial" w:cs="Arial"/>
          <w:bCs/>
          <w:sz w:val="24"/>
          <w:szCs w:val="24"/>
        </w:rPr>
        <w:t xml:space="preserve">but the INNU </w:t>
      </w:r>
      <w:r w:rsidR="00732024">
        <w:rPr>
          <w:rFonts w:ascii="Arial" w:hAnsi="Arial" w:cs="Arial"/>
          <w:bCs/>
          <w:sz w:val="24"/>
          <w:szCs w:val="24"/>
        </w:rPr>
        <w:t>removals</w:t>
      </w:r>
      <w:r w:rsidR="009E4193">
        <w:rPr>
          <w:rFonts w:ascii="Arial" w:hAnsi="Arial" w:cs="Arial"/>
          <w:bCs/>
          <w:sz w:val="24"/>
          <w:szCs w:val="24"/>
        </w:rPr>
        <w:t xml:space="preserve"> will not </w:t>
      </w:r>
      <w:r w:rsidR="00732024">
        <w:rPr>
          <w:rFonts w:ascii="Arial" w:hAnsi="Arial" w:cs="Arial"/>
          <w:bCs/>
          <w:sz w:val="24"/>
          <w:szCs w:val="24"/>
        </w:rPr>
        <w:t>be a</w:t>
      </w:r>
      <w:r w:rsidR="006D449A">
        <w:rPr>
          <w:rFonts w:ascii="Arial" w:hAnsi="Arial" w:cs="Arial"/>
          <w:bCs/>
          <w:sz w:val="24"/>
          <w:szCs w:val="24"/>
        </w:rPr>
        <w:t>s</w:t>
      </w:r>
      <w:r w:rsidR="00732024">
        <w:rPr>
          <w:rFonts w:ascii="Arial" w:hAnsi="Arial" w:cs="Arial"/>
          <w:bCs/>
          <w:sz w:val="24"/>
          <w:szCs w:val="24"/>
        </w:rPr>
        <w:t xml:space="preserve"> great as anticipated and at present the BMI policy is only </w:t>
      </w:r>
      <w:r w:rsidR="00F64378">
        <w:rPr>
          <w:rFonts w:ascii="Arial" w:hAnsi="Arial" w:cs="Arial"/>
          <w:bCs/>
          <w:sz w:val="24"/>
          <w:szCs w:val="24"/>
        </w:rPr>
        <w:t xml:space="preserve">currently </w:t>
      </w:r>
      <w:r w:rsidR="00732024">
        <w:rPr>
          <w:rFonts w:ascii="Arial" w:hAnsi="Arial" w:cs="Arial"/>
          <w:bCs/>
          <w:sz w:val="24"/>
          <w:szCs w:val="24"/>
        </w:rPr>
        <w:t>being applied to the orthopaedic (</w:t>
      </w:r>
      <w:r w:rsidR="0003406F">
        <w:rPr>
          <w:rFonts w:ascii="Arial" w:hAnsi="Arial" w:cs="Arial"/>
          <w:bCs/>
          <w:sz w:val="24"/>
          <w:szCs w:val="24"/>
        </w:rPr>
        <w:t>arthroplasty)</w:t>
      </w:r>
      <w:r w:rsidR="00732024">
        <w:rPr>
          <w:rFonts w:ascii="Arial" w:hAnsi="Arial" w:cs="Arial"/>
          <w:bCs/>
          <w:sz w:val="24"/>
          <w:szCs w:val="24"/>
        </w:rPr>
        <w:t xml:space="preserve"> cohort of </w:t>
      </w:r>
      <w:r w:rsidR="0003406F">
        <w:rPr>
          <w:rFonts w:ascii="Arial" w:hAnsi="Arial" w:cs="Arial"/>
          <w:bCs/>
          <w:sz w:val="24"/>
          <w:szCs w:val="24"/>
        </w:rPr>
        <w:t>patients</w:t>
      </w:r>
      <w:r w:rsidR="00F64378">
        <w:rPr>
          <w:rFonts w:ascii="Arial" w:hAnsi="Arial" w:cs="Arial"/>
          <w:bCs/>
          <w:sz w:val="24"/>
          <w:szCs w:val="24"/>
        </w:rPr>
        <w:t xml:space="preserve">; the </w:t>
      </w:r>
      <w:r w:rsidR="006D449A">
        <w:rPr>
          <w:rFonts w:ascii="Arial" w:hAnsi="Arial" w:cs="Arial"/>
          <w:bCs/>
          <w:sz w:val="24"/>
          <w:szCs w:val="24"/>
        </w:rPr>
        <w:t>I</w:t>
      </w:r>
      <w:r w:rsidR="00F64378">
        <w:rPr>
          <w:rFonts w:ascii="Arial" w:hAnsi="Arial" w:cs="Arial"/>
          <w:bCs/>
          <w:sz w:val="24"/>
          <w:szCs w:val="24"/>
        </w:rPr>
        <w:t xml:space="preserve">nterim </w:t>
      </w:r>
      <w:r w:rsidR="006D449A">
        <w:rPr>
          <w:rFonts w:ascii="Arial" w:hAnsi="Arial" w:cs="Arial"/>
          <w:bCs/>
          <w:sz w:val="24"/>
          <w:szCs w:val="24"/>
        </w:rPr>
        <w:t>M</w:t>
      </w:r>
      <w:r w:rsidR="00F64378">
        <w:rPr>
          <w:rFonts w:ascii="Arial" w:hAnsi="Arial" w:cs="Arial"/>
          <w:bCs/>
          <w:sz w:val="24"/>
          <w:szCs w:val="24"/>
        </w:rPr>
        <w:t xml:space="preserve">edical </w:t>
      </w:r>
      <w:r w:rsidR="006D449A">
        <w:rPr>
          <w:rFonts w:ascii="Arial" w:hAnsi="Arial" w:cs="Arial"/>
          <w:bCs/>
          <w:sz w:val="24"/>
          <w:szCs w:val="24"/>
        </w:rPr>
        <w:t>D</w:t>
      </w:r>
      <w:r w:rsidR="00F64378">
        <w:rPr>
          <w:rFonts w:ascii="Arial" w:hAnsi="Arial" w:cs="Arial"/>
          <w:bCs/>
          <w:sz w:val="24"/>
          <w:szCs w:val="24"/>
        </w:rPr>
        <w:t xml:space="preserve">irector is working with colleagues to </w:t>
      </w:r>
      <w:r w:rsidR="0068015B">
        <w:rPr>
          <w:rFonts w:ascii="Arial" w:hAnsi="Arial" w:cs="Arial"/>
          <w:bCs/>
          <w:sz w:val="24"/>
          <w:szCs w:val="24"/>
        </w:rPr>
        <w:t>introduce this more widely but there is some opposition from some clinical staff</w:t>
      </w:r>
      <w:r w:rsidR="0003406F">
        <w:rPr>
          <w:rFonts w:ascii="Arial" w:hAnsi="Arial" w:cs="Arial"/>
          <w:bCs/>
          <w:sz w:val="24"/>
          <w:szCs w:val="24"/>
        </w:rPr>
        <w:t xml:space="preserve">. </w:t>
      </w:r>
    </w:p>
    <w:p w14:paraId="7CC1B214" w14:textId="77777777" w:rsidR="0068015B" w:rsidRDefault="0068015B" w:rsidP="009D4B62">
      <w:pPr>
        <w:spacing w:after="0" w:line="240" w:lineRule="auto"/>
        <w:jc w:val="both"/>
        <w:rPr>
          <w:rFonts w:ascii="Arial" w:hAnsi="Arial" w:cs="Arial"/>
          <w:bCs/>
          <w:sz w:val="24"/>
          <w:szCs w:val="24"/>
        </w:rPr>
      </w:pPr>
    </w:p>
    <w:p w14:paraId="1058C896" w14:textId="5F9DDEA3" w:rsidR="0068015B" w:rsidRDefault="00504921" w:rsidP="009D4B62">
      <w:pPr>
        <w:spacing w:after="0" w:line="240" w:lineRule="auto"/>
        <w:jc w:val="both"/>
        <w:rPr>
          <w:rFonts w:ascii="Arial" w:hAnsi="Arial" w:cs="Arial"/>
          <w:bCs/>
          <w:sz w:val="24"/>
          <w:szCs w:val="24"/>
        </w:rPr>
      </w:pPr>
      <w:r>
        <w:rPr>
          <w:rFonts w:ascii="Arial" w:hAnsi="Arial" w:cs="Arial"/>
          <w:bCs/>
          <w:sz w:val="24"/>
          <w:szCs w:val="24"/>
        </w:rPr>
        <w:t>Where there is a current shortfall in the plans</w:t>
      </w:r>
      <w:r w:rsidR="00A676B6">
        <w:rPr>
          <w:rFonts w:ascii="Arial" w:hAnsi="Arial" w:cs="Arial"/>
          <w:bCs/>
          <w:sz w:val="24"/>
          <w:szCs w:val="24"/>
        </w:rPr>
        <w:t>,</w:t>
      </w:r>
      <w:r>
        <w:rPr>
          <w:rFonts w:ascii="Arial" w:hAnsi="Arial" w:cs="Arial"/>
          <w:bCs/>
          <w:sz w:val="24"/>
          <w:szCs w:val="24"/>
        </w:rPr>
        <w:t xml:space="preserve"> all other options are being explored </w:t>
      </w:r>
      <w:r w:rsidR="008F59D7">
        <w:rPr>
          <w:rFonts w:ascii="Arial" w:hAnsi="Arial" w:cs="Arial"/>
          <w:bCs/>
          <w:sz w:val="24"/>
          <w:szCs w:val="24"/>
        </w:rPr>
        <w:t>this include further insourcing and outsourcing, including NHS providers in England</w:t>
      </w:r>
      <w:r w:rsidR="00A676B6">
        <w:rPr>
          <w:rFonts w:ascii="Arial" w:hAnsi="Arial" w:cs="Arial"/>
          <w:bCs/>
          <w:sz w:val="24"/>
          <w:szCs w:val="24"/>
        </w:rPr>
        <w:t>,</w:t>
      </w:r>
      <w:r w:rsidR="00997EB8">
        <w:rPr>
          <w:rFonts w:ascii="Arial" w:hAnsi="Arial" w:cs="Arial"/>
          <w:bCs/>
          <w:sz w:val="24"/>
          <w:szCs w:val="24"/>
        </w:rPr>
        <w:t xml:space="preserve"> where </w:t>
      </w:r>
      <w:r w:rsidR="00D96BC1">
        <w:rPr>
          <w:rFonts w:ascii="Arial" w:hAnsi="Arial" w:cs="Arial"/>
          <w:bCs/>
          <w:sz w:val="24"/>
          <w:szCs w:val="24"/>
        </w:rPr>
        <w:t xml:space="preserve">specialist surgery is required. Discussions </w:t>
      </w:r>
      <w:r w:rsidR="00AA585E">
        <w:rPr>
          <w:rFonts w:ascii="Arial" w:hAnsi="Arial" w:cs="Arial"/>
          <w:bCs/>
          <w:sz w:val="24"/>
          <w:szCs w:val="24"/>
        </w:rPr>
        <w:t xml:space="preserve">are </w:t>
      </w:r>
      <w:r w:rsidR="00A676B6">
        <w:rPr>
          <w:rFonts w:ascii="Arial" w:hAnsi="Arial" w:cs="Arial"/>
          <w:bCs/>
          <w:sz w:val="24"/>
          <w:szCs w:val="24"/>
        </w:rPr>
        <w:t xml:space="preserve">also </w:t>
      </w:r>
      <w:r w:rsidR="00AA585E">
        <w:rPr>
          <w:rFonts w:ascii="Arial" w:hAnsi="Arial" w:cs="Arial"/>
          <w:bCs/>
          <w:sz w:val="24"/>
          <w:szCs w:val="24"/>
        </w:rPr>
        <w:t>ongoing</w:t>
      </w:r>
      <w:r w:rsidR="00D96BC1">
        <w:rPr>
          <w:rFonts w:ascii="Arial" w:hAnsi="Arial" w:cs="Arial"/>
          <w:bCs/>
          <w:sz w:val="24"/>
          <w:szCs w:val="24"/>
        </w:rPr>
        <w:t xml:space="preserve"> with colleagues in Hywel Dda to ut</w:t>
      </w:r>
      <w:r w:rsidR="00AA585E">
        <w:rPr>
          <w:rFonts w:ascii="Arial" w:hAnsi="Arial" w:cs="Arial"/>
          <w:bCs/>
          <w:sz w:val="24"/>
          <w:szCs w:val="24"/>
        </w:rPr>
        <w:t xml:space="preserve">ilisation theatre capacity in Prince Phillip Hospital to treat some of the </w:t>
      </w:r>
      <w:r w:rsidR="00F43DAC">
        <w:rPr>
          <w:rFonts w:ascii="Arial" w:hAnsi="Arial" w:cs="Arial"/>
          <w:bCs/>
          <w:sz w:val="24"/>
          <w:szCs w:val="24"/>
        </w:rPr>
        <w:t xml:space="preserve">“Morriston only” cohort of orthopaedic patients with a </w:t>
      </w:r>
      <w:r w:rsidR="00BD14E1">
        <w:rPr>
          <w:rFonts w:ascii="Arial" w:hAnsi="Arial" w:cs="Arial"/>
          <w:bCs/>
          <w:sz w:val="24"/>
          <w:szCs w:val="24"/>
        </w:rPr>
        <w:t>target of commencing these sessions end of Novem</w:t>
      </w:r>
      <w:r w:rsidR="008D65E9">
        <w:rPr>
          <w:rFonts w:ascii="Arial" w:hAnsi="Arial" w:cs="Arial"/>
          <w:bCs/>
          <w:sz w:val="24"/>
          <w:szCs w:val="24"/>
        </w:rPr>
        <w:t>ber/early December.</w:t>
      </w:r>
    </w:p>
    <w:p w14:paraId="6F20061D" w14:textId="1FF811C6" w:rsidR="00516512" w:rsidRDefault="00516512" w:rsidP="009D4B62">
      <w:pPr>
        <w:spacing w:after="0" w:line="240" w:lineRule="auto"/>
        <w:jc w:val="both"/>
        <w:rPr>
          <w:rFonts w:ascii="Arial" w:hAnsi="Arial" w:cs="Arial"/>
          <w:bCs/>
          <w:sz w:val="24"/>
          <w:szCs w:val="24"/>
        </w:rPr>
      </w:pPr>
    </w:p>
    <w:p w14:paraId="4D346078" w14:textId="4F58D328" w:rsidR="00251169" w:rsidRPr="00FE7C13" w:rsidRDefault="00620EDE" w:rsidP="00FE7C13">
      <w:pPr>
        <w:pStyle w:val="ListParagraph"/>
        <w:numPr>
          <w:ilvl w:val="1"/>
          <w:numId w:val="1"/>
        </w:numPr>
        <w:spacing w:after="0" w:line="240" w:lineRule="auto"/>
        <w:jc w:val="both"/>
        <w:rPr>
          <w:rFonts w:ascii="Arial" w:hAnsi="Arial" w:cs="Arial"/>
          <w:b/>
          <w:sz w:val="24"/>
          <w:szCs w:val="24"/>
          <w:u w:val="single"/>
        </w:rPr>
      </w:pPr>
      <w:r w:rsidRPr="00FE7C13">
        <w:rPr>
          <w:rFonts w:ascii="Arial" w:hAnsi="Arial" w:cs="Arial"/>
          <w:b/>
          <w:sz w:val="24"/>
          <w:szCs w:val="24"/>
          <w:u w:val="single"/>
        </w:rPr>
        <w:t>156 Week Cohort</w:t>
      </w:r>
    </w:p>
    <w:p w14:paraId="6E426DDC" w14:textId="77777777" w:rsidR="00251169" w:rsidRDefault="00251169" w:rsidP="00251169">
      <w:pPr>
        <w:spacing w:after="0" w:line="240" w:lineRule="auto"/>
        <w:jc w:val="both"/>
        <w:rPr>
          <w:rFonts w:ascii="Arial" w:hAnsi="Arial" w:cs="Arial"/>
          <w:bCs/>
          <w:sz w:val="24"/>
          <w:szCs w:val="24"/>
        </w:rPr>
      </w:pPr>
    </w:p>
    <w:p w14:paraId="66777A4D" w14:textId="0C6F8AC6" w:rsidR="00620EDE" w:rsidRPr="00251169" w:rsidRDefault="00620EDE" w:rsidP="00251169">
      <w:pPr>
        <w:spacing w:after="0" w:line="240" w:lineRule="auto"/>
        <w:jc w:val="both"/>
        <w:rPr>
          <w:rFonts w:ascii="Arial" w:hAnsi="Arial" w:cs="Arial"/>
          <w:b/>
          <w:sz w:val="24"/>
          <w:szCs w:val="24"/>
          <w:u w:val="single"/>
        </w:rPr>
      </w:pPr>
      <w:r w:rsidRPr="00251169">
        <w:rPr>
          <w:rFonts w:ascii="Arial" w:hAnsi="Arial" w:cs="Arial"/>
          <w:bCs/>
          <w:sz w:val="24"/>
          <w:szCs w:val="24"/>
        </w:rPr>
        <w:t>Due to the volume of patients</w:t>
      </w:r>
      <w:r w:rsidR="001C564A">
        <w:rPr>
          <w:rFonts w:ascii="Arial" w:hAnsi="Arial" w:cs="Arial"/>
          <w:bCs/>
          <w:sz w:val="24"/>
          <w:szCs w:val="24"/>
        </w:rPr>
        <w:t xml:space="preserve"> and the requirement to remove the longest waiting patients the </w:t>
      </w:r>
      <w:r w:rsidR="00EA01AD">
        <w:rPr>
          <w:rFonts w:ascii="Arial" w:hAnsi="Arial" w:cs="Arial"/>
          <w:bCs/>
          <w:sz w:val="24"/>
          <w:szCs w:val="24"/>
        </w:rPr>
        <w:t xml:space="preserve">fortnightly </w:t>
      </w:r>
      <w:r w:rsidRPr="00251169">
        <w:rPr>
          <w:rFonts w:ascii="Arial" w:hAnsi="Arial" w:cs="Arial"/>
          <w:bCs/>
          <w:sz w:val="24"/>
          <w:szCs w:val="24"/>
        </w:rPr>
        <w:t>Performance Scrutiny meetings</w:t>
      </w:r>
      <w:r w:rsidR="00EA01AD">
        <w:rPr>
          <w:rFonts w:ascii="Arial" w:hAnsi="Arial" w:cs="Arial"/>
          <w:bCs/>
          <w:sz w:val="24"/>
          <w:szCs w:val="24"/>
        </w:rPr>
        <w:t xml:space="preserve"> with the Service Groups</w:t>
      </w:r>
      <w:r w:rsidRPr="00251169">
        <w:rPr>
          <w:rFonts w:ascii="Arial" w:hAnsi="Arial" w:cs="Arial"/>
          <w:bCs/>
          <w:sz w:val="24"/>
          <w:szCs w:val="24"/>
        </w:rPr>
        <w:t xml:space="preserve"> are </w:t>
      </w:r>
      <w:r w:rsidR="00EA01AD">
        <w:rPr>
          <w:rFonts w:ascii="Arial" w:hAnsi="Arial" w:cs="Arial"/>
          <w:bCs/>
          <w:sz w:val="24"/>
          <w:szCs w:val="24"/>
        </w:rPr>
        <w:t>at present focusing particularly</w:t>
      </w:r>
      <w:r w:rsidRPr="00251169">
        <w:rPr>
          <w:rFonts w:ascii="Arial" w:hAnsi="Arial" w:cs="Arial"/>
          <w:bCs/>
          <w:sz w:val="24"/>
          <w:szCs w:val="24"/>
        </w:rPr>
        <w:t xml:space="preserve"> on the 156 weeks cohort of patients. </w:t>
      </w:r>
    </w:p>
    <w:p w14:paraId="109BDCB4" w14:textId="77777777" w:rsidR="00620EDE" w:rsidRDefault="00620EDE" w:rsidP="00620EDE">
      <w:pPr>
        <w:spacing w:after="0" w:line="240" w:lineRule="auto"/>
        <w:jc w:val="both"/>
        <w:rPr>
          <w:rFonts w:ascii="Arial" w:hAnsi="Arial" w:cs="Arial"/>
          <w:bCs/>
          <w:sz w:val="24"/>
          <w:szCs w:val="24"/>
        </w:rPr>
      </w:pPr>
    </w:p>
    <w:p w14:paraId="466E9B1D" w14:textId="1DF85F19" w:rsidR="00620EDE" w:rsidRPr="00543C0A" w:rsidRDefault="00620EDE" w:rsidP="00620EDE">
      <w:pPr>
        <w:spacing w:after="0" w:line="240" w:lineRule="auto"/>
        <w:jc w:val="both"/>
        <w:rPr>
          <w:rFonts w:ascii="Arial" w:hAnsi="Arial" w:cs="Arial"/>
          <w:bCs/>
          <w:sz w:val="24"/>
          <w:szCs w:val="24"/>
        </w:rPr>
      </w:pPr>
      <w:r>
        <w:rPr>
          <w:rFonts w:ascii="Arial" w:hAnsi="Arial" w:cs="Arial"/>
          <w:bCs/>
          <w:sz w:val="24"/>
          <w:szCs w:val="24"/>
        </w:rPr>
        <w:t>For the services highlighted in green below</w:t>
      </w:r>
      <w:r w:rsidR="001C564A">
        <w:rPr>
          <w:rFonts w:ascii="Arial" w:hAnsi="Arial" w:cs="Arial"/>
          <w:bCs/>
          <w:sz w:val="24"/>
          <w:szCs w:val="24"/>
        </w:rPr>
        <w:t>,</w:t>
      </w:r>
      <w:r>
        <w:rPr>
          <w:rFonts w:ascii="Arial" w:hAnsi="Arial" w:cs="Arial"/>
          <w:bCs/>
          <w:sz w:val="24"/>
          <w:szCs w:val="24"/>
        </w:rPr>
        <w:t xml:space="preserve"> </w:t>
      </w:r>
      <w:r w:rsidR="001C564A">
        <w:rPr>
          <w:rFonts w:ascii="Arial" w:hAnsi="Arial" w:cs="Arial"/>
          <w:bCs/>
          <w:sz w:val="24"/>
          <w:szCs w:val="24"/>
        </w:rPr>
        <w:t>there are</w:t>
      </w:r>
      <w:r>
        <w:rPr>
          <w:rFonts w:ascii="Arial" w:hAnsi="Arial" w:cs="Arial"/>
          <w:bCs/>
          <w:sz w:val="24"/>
          <w:szCs w:val="24"/>
        </w:rPr>
        <w:t xml:space="preserve"> plans to clear</w:t>
      </w:r>
      <w:r w:rsidR="001C564A">
        <w:rPr>
          <w:rFonts w:ascii="Arial" w:hAnsi="Arial" w:cs="Arial"/>
          <w:bCs/>
          <w:sz w:val="24"/>
          <w:szCs w:val="24"/>
        </w:rPr>
        <w:t xml:space="preserve"> this cohort</w:t>
      </w:r>
      <w:r>
        <w:rPr>
          <w:rFonts w:ascii="Arial" w:hAnsi="Arial" w:cs="Arial"/>
          <w:bCs/>
          <w:sz w:val="24"/>
          <w:szCs w:val="24"/>
        </w:rPr>
        <w:t xml:space="preserve"> and the services in red </w:t>
      </w:r>
      <w:r w:rsidR="001C564A">
        <w:rPr>
          <w:rFonts w:ascii="Arial" w:hAnsi="Arial" w:cs="Arial"/>
          <w:bCs/>
          <w:sz w:val="24"/>
          <w:szCs w:val="24"/>
        </w:rPr>
        <w:t>are still</w:t>
      </w:r>
      <w:r>
        <w:rPr>
          <w:rFonts w:ascii="Arial" w:hAnsi="Arial" w:cs="Arial"/>
          <w:bCs/>
          <w:sz w:val="24"/>
          <w:szCs w:val="24"/>
        </w:rPr>
        <w:t xml:space="preserve"> currently working on treatment plans for the remaining patients</w:t>
      </w:r>
      <w:r w:rsidR="00FD0530">
        <w:rPr>
          <w:rFonts w:ascii="Arial" w:hAnsi="Arial" w:cs="Arial"/>
          <w:bCs/>
          <w:sz w:val="24"/>
          <w:szCs w:val="24"/>
        </w:rPr>
        <w:t xml:space="preserve">; these will be finalised </w:t>
      </w:r>
      <w:r w:rsidR="00405612">
        <w:rPr>
          <w:rFonts w:ascii="Arial" w:hAnsi="Arial" w:cs="Arial"/>
          <w:bCs/>
          <w:sz w:val="24"/>
          <w:szCs w:val="24"/>
        </w:rPr>
        <w:t>by the third week</w:t>
      </w:r>
      <w:r w:rsidR="00FD0530">
        <w:rPr>
          <w:rFonts w:ascii="Arial" w:hAnsi="Arial" w:cs="Arial"/>
          <w:bCs/>
          <w:sz w:val="24"/>
          <w:szCs w:val="24"/>
        </w:rPr>
        <w:t xml:space="preserve"> of November</w:t>
      </w:r>
      <w:r w:rsidR="00405612">
        <w:rPr>
          <w:rFonts w:ascii="Arial" w:hAnsi="Arial" w:cs="Arial"/>
          <w:bCs/>
          <w:sz w:val="24"/>
          <w:szCs w:val="24"/>
        </w:rPr>
        <w:t>.</w:t>
      </w:r>
      <w:r>
        <w:rPr>
          <w:rFonts w:ascii="Arial" w:hAnsi="Arial" w:cs="Arial"/>
          <w:bCs/>
          <w:sz w:val="24"/>
          <w:szCs w:val="24"/>
        </w:rPr>
        <w:t xml:space="preserve"> The services that are </w:t>
      </w:r>
      <w:r>
        <w:rPr>
          <w:rFonts w:ascii="Arial" w:hAnsi="Arial" w:cs="Arial"/>
          <w:bCs/>
          <w:sz w:val="24"/>
          <w:szCs w:val="24"/>
        </w:rPr>
        <w:lastRenderedPageBreak/>
        <w:t xml:space="preserve">currently at risk of delivering </w:t>
      </w:r>
      <w:r w:rsidR="001C564A">
        <w:rPr>
          <w:rFonts w:ascii="Arial" w:hAnsi="Arial" w:cs="Arial"/>
          <w:bCs/>
          <w:sz w:val="24"/>
          <w:szCs w:val="24"/>
        </w:rPr>
        <w:t>are</w:t>
      </w:r>
      <w:r>
        <w:rPr>
          <w:rFonts w:ascii="Arial" w:hAnsi="Arial" w:cs="Arial"/>
          <w:bCs/>
          <w:sz w:val="24"/>
          <w:szCs w:val="24"/>
        </w:rPr>
        <w:t xml:space="preserve"> Plastics, Spinal and Gynaecology, additional s</w:t>
      </w:r>
      <w:r w:rsidR="001C564A">
        <w:rPr>
          <w:rFonts w:ascii="Arial" w:hAnsi="Arial" w:cs="Arial"/>
          <w:bCs/>
          <w:sz w:val="24"/>
          <w:szCs w:val="24"/>
        </w:rPr>
        <w:t xml:space="preserve">olutions </w:t>
      </w:r>
      <w:r>
        <w:rPr>
          <w:rFonts w:ascii="Arial" w:hAnsi="Arial" w:cs="Arial"/>
          <w:bCs/>
          <w:sz w:val="24"/>
          <w:szCs w:val="24"/>
        </w:rPr>
        <w:t xml:space="preserve">for these services </w:t>
      </w:r>
      <w:r w:rsidR="001C564A">
        <w:rPr>
          <w:rFonts w:ascii="Arial" w:hAnsi="Arial" w:cs="Arial"/>
          <w:bCs/>
          <w:sz w:val="24"/>
          <w:szCs w:val="24"/>
        </w:rPr>
        <w:t>are being sough</w:t>
      </w:r>
      <w:r w:rsidR="00B706F9">
        <w:rPr>
          <w:rFonts w:ascii="Arial" w:hAnsi="Arial" w:cs="Arial"/>
          <w:bCs/>
          <w:sz w:val="24"/>
          <w:szCs w:val="24"/>
        </w:rPr>
        <w:t>t; as referred to above</w:t>
      </w:r>
      <w:r w:rsidR="001C564A">
        <w:rPr>
          <w:rFonts w:ascii="Arial" w:hAnsi="Arial" w:cs="Arial"/>
          <w:bCs/>
          <w:sz w:val="24"/>
          <w:szCs w:val="24"/>
        </w:rPr>
        <w:t>.</w:t>
      </w:r>
    </w:p>
    <w:tbl>
      <w:tblPr>
        <w:tblStyle w:val="TableGrid"/>
        <w:tblpPr w:leftFromText="180" w:rightFromText="180" w:vertAnchor="text" w:horzAnchor="margin" w:tblpXSpec="center" w:tblpY="280"/>
        <w:tblW w:w="9625" w:type="dxa"/>
        <w:tblLook w:val="04A0" w:firstRow="1" w:lastRow="0" w:firstColumn="1" w:lastColumn="0" w:noHBand="0" w:noVBand="1"/>
      </w:tblPr>
      <w:tblGrid>
        <w:gridCol w:w="1738"/>
        <w:gridCol w:w="1291"/>
        <w:gridCol w:w="1061"/>
        <w:gridCol w:w="809"/>
        <w:gridCol w:w="787"/>
        <w:gridCol w:w="788"/>
        <w:gridCol w:w="622"/>
        <w:gridCol w:w="2529"/>
      </w:tblGrid>
      <w:tr w:rsidR="00620EDE" w:rsidRPr="00CC64E4" w14:paraId="2898DA90" w14:textId="77777777" w:rsidTr="006578B9">
        <w:trPr>
          <w:trHeight w:val="189"/>
        </w:trPr>
        <w:tc>
          <w:tcPr>
            <w:tcW w:w="1738" w:type="dxa"/>
            <w:shd w:val="clear" w:color="auto" w:fill="002060"/>
            <w:noWrap/>
            <w:hideMark/>
          </w:tcPr>
          <w:p w14:paraId="1C418A71" w14:textId="77777777" w:rsidR="00620EDE" w:rsidRPr="00CC64E4" w:rsidRDefault="00620EDE" w:rsidP="006578B9">
            <w:pPr>
              <w:jc w:val="center"/>
              <w:rPr>
                <w:rFonts w:ascii="Calibri" w:eastAsia="Times New Roman" w:hAnsi="Calibri" w:cs="Calibri"/>
                <w:b/>
                <w:bCs/>
                <w:color w:val="FFFFFF"/>
                <w:lang w:eastAsia="en-GB"/>
              </w:rPr>
            </w:pPr>
            <w:r w:rsidRPr="009C174E">
              <w:rPr>
                <w:rFonts w:ascii="Calibri" w:eastAsia="Times New Roman" w:hAnsi="Calibri" w:cs="Calibri"/>
                <w:b/>
                <w:bCs/>
                <w:color w:val="FFFFFF"/>
                <w:lang w:eastAsia="en-GB"/>
              </w:rPr>
              <w:t>SERVICE</w:t>
            </w:r>
          </w:p>
        </w:tc>
        <w:tc>
          <w:tcPr>
            <w:tcW w:w="1291" w:type="dxa"/>
            <w:shd w:val="clear" w:color="auto" w:fill="002060"/>
            <w:noWrap/>
            <w:hideMark/>
          </w:tcPr>
          <w:p w14:paraId="1968E1E7" w14:textId="77777777" w:rsidR="00620EDE" w:rsidRPr="00CC64E4" w:rsidRDefault="00620EDE" w:rsidP="006578B9">
            <w:pPr>
              <w:jc w:val="center"/>
              <w:rPr>
                <w:rFonts w:ascii="Calibri" w:eastAsia="Times New Roman" w:hAnsi="Calibri" w:cs="Calibri"/>
                <w:b/>
                <w:bCs/>
                <w:color w:val="FFFFFF"/>
                <w:lang w:eastAsia="en-GB"/>
              </w:rPr>
            </w:pPr>
            <w:r w:rsidRPr="009C174E">
              <w:rPr>
                <w:rFonts w:ascii="Calibri" w:eastAsia="Times New Roman" w:hAnsi="Calibri" w:cs="Calibri"/>
                <w:b/>
                <w:bCs/>
                <w:color w:val="FFFFFF"/>
                <w:lang w:eastAsia="en-GB"/>
              </w:rPr>
              <w:t>APPOINTED</w:t>
            </w:r>
          </w:p>
        </w:tc>
        <w:tc>
          <w:tcPr>
            <w:tcW w:w="1061" w:type="dxa"/>
            <w:shd w:val="clear" w:color="auto" w:fill="002060"/>
            <w:noWrap/>
            <w:hideMark/>
          </w:tcPr>
          <w:p w14:paraId="67AF0E04" w14:textId="77777777" w:rsidR="00620EDE" w:rsidRPr="00CC64E4" w:rsidRDefault="00620EDE" w:rsidP="006578B9">
            <w:pPr>
              <w:jc w:val="center"/>
              <w:rPr>
                <w:rFonts w:ascii="Calibri" w:eastAsia="Times New Roman" w:hAnsi="Calibri" w:cs="Calibri"/>
                <w:b/>
                <w:bCs/>
                <w:color w:val="FFFFFF"/>
                <w:lang w:eastAsia="en-GB"/>
              </w:rPr>
            </w:pPr>
            <w:r w:rsidRPr="009C174E">
              <w:rPr>
                <w:rFonts w:ascii="Calibri" w:eastAsia="Times New Roman" w:hAnsi="Calibri" w:cs="Calibri"/>
                <w:b/>
                <w:bCs/>
                <w:color w:val="FFFFFF"/>
                <w:lang w:eastAsia="en-GB"/>
              </w:rPr>
              <w:t>WAITING</w:t>
            </w:r>
          </w:p>
        </w:tc>
        <w:tc>
          <w:tcPr>
            <w:tcW w:w="809" w:type="dxa"/>
            <w:shd w:val="clear" w:color="auto" w:fill="002060"/>
            <w:noWrap/>
            <w:hideMark/>
          </w:tcPr>
          <w:p w14:paraId="41B9AB03" w14:textId="77777777" w:rsidR="00620EDE" w:rsidRPr="00CC64E4" w:rsidRDefault="00620EDE" w:rsidP="006578B9">
            <w:pPr>
              <w:jc w:val="center"/>
              <w:rPr>
                <w:rFonts w:ascii="Calibri" w:eastAsia="Times New Roman" w:hAnsi="Calibri" w:cs="Calibri"/>
                <w:b/>
                <w:bCs/>
                <w:color w:val="FFFFFF"/>
                <w:lang w:eastAsia="en-GB"/>
              </w:rPr>
            </w:pPr>
            <w:r w:rsidRPr="009C174E">
              <w:rPr>
                <w:rFonts w:ascii="Calibri" w:eastAsia="Times New Roman" w:hAnsi="Calibri" w:cs="Calibri"/>
                <w:b/>
                <w:bCs/>
                <w:color w:val="FFFFFF"/>
                <w:lang w:eastAsia="en-GB"/>
              </w:rPr>
              <w:t>TOTAL</w:t>
            </w:r>
          </w:p>
        </w:tc>
        <w:tc>
          <w:tcPr>
            <w:tcW w:w="4726" w:type="dxa"/>
            <w:gridSpan w:val="4"/>
            <w:shd w:val="clear" w:color="auto" w:fill="002060"/>
          </w:tcPr>
          <w:p w14:paraId="0AE259BA" w14:textId="77777777" w:rsidR="00620EDE" w:rsidRPr="009C174E" w:rsidRDefault="00620EDE" w:rsidP="006578B9">
            <w:pPr>
              <w:rPr>
                <w:rFonts w:ascii="Calibri" w:eastAsia="Times New Roman" w:hAnsi="Calibri" w:cs="Calibri"/>
                <w:b/>
                <w:bCs/>
                <w:color w:val="FFFFFF"/>
                <w:lang w:eastAsia="en-GB"/>
              </w:rPr>
            </w:pPr>
            <w:r>
              <w:rPr>
                <w:rFonts w:ascii="Calibri" w:eastAsia="Times New Roman" w:hAnsi="Calibri" w:cs="Calibri"/>
                <w:b/>
                <w:bCs/>
                <w:color w:val="FFFFFF"/>
                <w:lang w:eastAsia="en-GB"/>
              </w:rPr>
              <w:t>PLANS</w:t>
            </w:r>
          </w:p>
        </w:tc>
      </w:tr>
      <w:tr w:rsidR="00620EDE" w:rsidRPr="00CC64E4" w14:paraId="72F0559D" w14:textId="77777777" w:rsidTr="006578B9">
        <w:trPr>
          <w:trHeight w:val="189"/>
        </w:trPr>
        <w:tc>
          <w:tcPr>
            <w:tcW w:w="1738" w:type="dxa"/>
            <w:shd w:val="clear" w:color="auto" w:fill="C5E0B3" w:themeFill="accent6" w:themeFillTint="66"/>
            <w:noWrap/>
            <w:hideMark/>
          </w:tcPr>
          <w:p w14:paraId="0B057D50"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Cleft</w:t>
            </w:r>
          </w:p>
        </w:tc>
        <w:tc>
          <w:tcPr>
            <w:tcW w:w="1291" w:type="dxa"/>
            <w:shd w:val="clear" w:color="auto" w:fill="C5E0B3" w:themeFill="accent6" w:themeFillTint="66"/>
            <w:noWrap/>
            <w:hideMark/>
          </w:tcPr>
          <w:p w14:paraId="6CA525F9" w14:textId="77777777" w:rsidR="00620EDE" w:rsidRPr="00543C0A" w:rsidRDefault="00620EDE" w:rsidP="006578B9">
            <w:pPr>
              <w:jc w:val="center"/>
              <w:rPr>
                <w:rFonts w:ascii="Calibri" w:eastAsia="Times New Roman" w:hAnsi="Calibri" w:cs="Calibri"/>
                <w:lang w:eastAsia="en-GB"/>
              </w:rPr>
            </w:pPr>
          </w:p>
        </w:tc>
        <w:tc>
          <w:tcPr>
            <w:tcW w:w="1061" w:type="dxa"/>
            <w:shd w:val="clear" w:color="auto" w:fill="C5E0B3" w:themeFill="accent6" w:themeFillTint="66"/>
            <w:noWrap/>
            <w:hideMark/>
          </w:tcPr>
          <w:p w14:paraId="16AEBF57"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w:t>
            </w:r>
          </w:p>
        </w:tc>
        <w:tc>
          <w:tcPr>
            <w:tcW w:w="809" w:type="dxa"/>
            <w:shd w:val="clear" w:color="auto" w:fill="C5E0B3" w:themeFill="accent6" w:themeFillTint="66"/>
            <w:noWrap/>
            <w:hideMark/>
          </w:tcPr>
          <w:p w14:paraId="48EF2613"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w:t>
            </w:r>
          </w:p>
        </w:tc>
        <w:tc>
          <w:tcPr>
            <w:tcW w:w="4726" w:type="dxa"/>
            <w:gridSpan w:val="4"/>
            <w:shd w:val="clear" w:color="auto" w:fill="C5E0B3" w:themeFill="accent6" w:themeFillTint="66"/>
          </w:tcPr>
          <w:p w14:paraId="19948CF5" w14:textId="77777777"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Plans to Clear</w:t>
            </w:r>
          </w:p>
        </w:tc>
      </w:tr>
      <w:tr w:rsidR="00620EDE" w:rsidRPr="00CC64E4" w14:paraId="3B614D64" w14:textId="77777777" w:rsidTr="006578B9">
        <w:trPr>
          <w:trHeight w:val="189"/>
        </w:trPr>
        <w:tc>
          <w:tcPr>
            <w:tcW w:w="1738" w:type="dxa"/>
            <w:noWrap/>
            <w:hideMark/>
          </w:tcPr>
          <w:p w14:paraId="0911543C"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ENT</w:t>
            </w:r>
          </w:p>
        </w:tc>
        <w:tc>
          <w:tcPr>
            <w:tcW w:w="1291" w:type="dxa"/>
            <w:noWrap/>
            <w:hideMark/>
          </w:tcPr>
          <w:p w14:paraId="78D9405C"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20</w:t>
            </w:r>
          </w:p>
        </w:tc>
        <w:tc>
          <w:tcPr>
            <w:tcW w:w="1061" w:type="dxa"/>
            <w:shd w:val="clear" w:color="auto" w:fill="FF0000"/>
            <w:noWrap/>
            <w:hideMark/>
          </w:tcPr>
          <w:p w14:paraId="4186FCF6"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229</w:t>
            </w:r>
          </w:p>
        </w:tc>
        <w:tc>
          <w:tcPr>
            <w:tcW w:w="809" w:type="dxa"/>
            <w:noWrap/>
            <w:hideMark/>
          </w:tcPr>
          <w:p w14:paraId="72A346CD"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249</w:t>
            </w:r>
          </w:p>
        </w:tc>
        <w:tc>
          <w:tcPr>
            <w:tcW w:w="4726" w:type="dxa"/>
            <w:gridSpan w:val="4"/>
          </w:tcPr>
          <w:p w14:paraId="7CE013B7" w14:textId="01743A10"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Further Outsourcing to Werndale &amp; Weekend Lists</w:t>
            </w:r>
          </w:p>
        </w:tc>
      </w:tr>
      <w:tr w:rsidR="00620EDE" w:rsidRPr="00CC64E4" w14:paraId="4E1B0428" w14:textId="77777777" w:rsidTr="006578B9">
        <w:trPr>
          <w:trHeight w:val="189"/>
        </w:trPr>
        <w:tc>
          <w:tcPr>
            <w:tcW w:w="1738" w:type="dxa"/>
            <w:noWrap/>
            <w:hideMark/>
          </w:tcPr>
          <w:p w14:paraId="1EE2BD30"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General Surgery</w:t>
            </w:r>
          </w:p>
        </w:tc>
        <w:tc>
          <w:tcPr>
            <w:tcW w:w="1291" w:type="dxa"/>
            <w:noWrap/>
            <w:hideMark/>
          </w:tcPr>
          <w:p w14:paraId="7B809554"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13</w:t>
            </w:r>
          </w:p>
        </w:tc>
        <w:tc>
          <w:tcPr>
            <w:tcW w:w="1061" w:type="dxa"/>
            <w:shd w:val="clear" w:color="auto" w:fill="FF0000"/>
            <w:noWrap/>
            <w:hideMark/>
          </w:tcPr>
          <w:p w14:paraId="0EEDAEE1"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259</w:t>
            </w:r>
          </w:p>
        </w:tc>
        <w:tc>
          <w:tcPr>
            <w:tcW w:w="809" w:type="dxa"/>
            <w:noWrap/>
            <w:hideMark/>
          </w:tcPr>
          <w:p w14:paraId="4F5AAEDA"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272</w:t>
            </w:r>
          </w:p>
        </w:tc>
        <w:tc>
          <w:tcPr>
            <w:tcW w:w="4726" w:type="dxa"/>
            <w:gridSpan w:val="4"/>
          </w:tcPr>
          <w:p w14:paraId="64F2B51D" w14:textId="5B3BC0B6" w:rsidR="00620EDE" w:rsidRPr="00543C0A" w:rsidRDefault="00620EDE" w:rsidP="006578B9">
            <w:pPr>
              <w:rPr>
                <w:rFonts w:eastAsia="Times New Roman"/>
              </w:rPr>
            </w:pPr>
            <w:r w:rsidRPr="00543C0A">
              <w:rPr>
                <w:rFonts w:eastAsia="Times New Roman"/>
              </w:rPr>
              <w:t xml:space="preserve">Clinical Validation &amp; Mega Clincs Planned: </w:t>
            </w:r>
            <w:r w:rsidR="001C564A">
              <w:rPr>
                <w:rFonts w:eastAsia="Times New Roman"/>
              </w:rPr>
              <w:t xml:space="preserve">Four </w:t>
            </w:r>
            <w:r w:rsidRPr="00543C0A">
              <w:rPr>
                <w:rFonts w:eastAsia="Times New Roman"/>
              </w:rPr>
              <w:t>complex pancreatic case – outsource to Kings</w:t>
            </w:r>
          </w:p>
        </w:tc>
      </w:tr>
      <w:tr w:rsidR="00620EDE" w:rsidRPr="00CC64E4" w14:paraId="5A3F0BA2" w14:textId="77777777" w:rsidTr="006578B9">
        <w:trPr>
          <w:trHeight w:val="189"/>
        </w:trPr>
        <w:tc>
          <w:tcPr>
            <w:tcW w:w="1738" w:type="dxa"/>
            <w:noWrap/>
            <w:hideMark/>
          </w:tcPr>
          <w:p w14:paraId="7D7B5E93"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Gynaecology</w:t>
            </w:r>
          </w:p>
        </w:tc>
        <w:tc>
          <w:tcPr>
            <w:tcW w:w="1291" w:type="dxa"/>
            <w:noWrap/>
            <w:hideMark/>
          </w:tcPr>
          <w:p w14:paraId="00E82AC3"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9</w:t>
            </w:r>
          </w:p>
        </w:tc>
        <w:tc>
          <w:tcPr>
            <w:tcW w:w="1061" w:type="dxa"/>
            <w:shd w:val="clear" w:color="auto" w:fill="FF0000"/>
            <w:noWrap/>
            <w:hideMark/>
          </w:tcPr>
          <w:p w14:paraId="65BD29F8"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372</w:t>
            </w:r>
          </w:p>
        </w:tc>
        <w:tc>
          <w:tcPr>
            <w:tcW w:w="809" w:type="dxa"/>
            <w:noWrap/>
            <w:hideMark/>
          </w:tcPr>
          <w:p w14:paraId="24FFF29A"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381</w:t>
            </w:r>
          </w:p>
        </w:tc>
        <w:tc>
          <w:tcPr>
            <w:tcW w:w="4726" w:type="dxa"/>
            <w:gridSpan w:val="4"/>
          </w:tcPr>
          <w:p w14:paraId="0A0AC548" w14:textId="77777777"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 xml:space="preserve">Action Plan to be completed. Additional Patients to be Outsourced. Gap remains. </w:t>
            </w:r>
          </w:p>
        </w:tc>
      </w:tr>
      <w:tr w:rsidR="00620EDE" w:rsidRPr="00CC64E4" w14:paraId="2ECB1B6E" w14:textId="77777777" w:rsidTr="006578B9">
        <w:trPr>
          <w:trHeight w:val="189"/>
        </w:trPr>
        <w:tc>
          <w:tcPr>
            <w:tcW w:w="1738" w:type="dxa"/>
            <w:shd w:val="clear" w:color="auto" w:fill="C5E0B3" w:themeFill="accent6" w:themeFillTint="66"/>
            <w:noWrap/>
            <w:hideMark/>
          </w:tcPr>
          <w:p w14:paraId="3FAE33B2"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OMFS</w:t>
            </w:r>
          </w:p>
        </w:tc>
        <w:tc>
          <w:tcPr>
            <w:tcW w:w="1291" w:type="dxa"/>
            <w:shd w:val="clear" w:color="auto" w:fill="C5E0B3" w:themeFill="accent6" w:themeFillTint="66"/>
            <w:noWrap/>
            <w:hideMark/>
          </w:tcPr>
          <w:p w14:paraId="19021872"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8</w:t>
            </w:r>
          </w:p>
        </w:tc>
        <w:tc>
          <w:tcPr>
            <w:tcW w:w="1061" w:type="dxa"/>
            <w:shd w:val="clear" w:color="auto" w:fill="C5E0B3" w:themeFill="accent6" w:themeFillTint="66"/>
            <w:noWrap/>
            <w:hideMark/>
          </w:tcPr>
          <w:p w14:paraId="00708CA8"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101</w:t>
            </w:r>
          </w:p>
        </w:tc>
        <w:tc>
          <w:tcPr>
            <w:tcW w:w="809" w:type="dxa"/>
            <w:shd w:val="clear" w:color="auto" w:fill="C5E0B3" w:themeFill="accent6" w:themeFillTint="66"/>
            <w:noWrap/>
            <w:hideMark/>
          </w:tcPr>
          <w:p w14:paraId="78D0C831"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109</w:t>
            </w:r>
          </w:p>
        </w:tc>
        <w:tc>
          <w:tcPr>
            <w:tcW w:w="4726" w:type="dxa"/>
            <w:gridSpan w:val="4"/>
            <w:shd w:val="clear" w:color="auto" w:fill="C5E0B3" w:themeFill="accent6" w:themeFillTint="66"/>
          </w:tcPr>
          <w:p w14:paraId="7C9D04B9" w14:textId="77777777"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Plans to Clear</w:t>
            </w:r>
          </w:p>
        </w:tc>
      </w:tr>
      <w:tr w:rsidR="00620EDE" w:rsidRPr="00CC64E4" w14:paraId="7B0EE555" w14:textId="77777777" w:rsidTr="006578B9">
        <w:trPr>
          <w:trHeight w:val="189"/>
        </w:trPr>
        <w:tc>
          <w:tcPr>
            <w:tcW w:w="1738" w:type="dxa"/>
            <w:noWrap/>
            <w:hideMark/>
          </w:tcPr>
          <w:p w14:paraId="40E805EE"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Plastic</w:t>
            </w:r>
            <w:r>
              <w:rPr>
                <w:rFonts w:ascii="Calibri" w:eastAsia="Times New Roman" w:hAnsi="Calibri" w:cs="Calibri"/>
                <w:lang w:eastAsia="en-GB"/>
              </w:rPr>
              <w:t>s</w:t>
            </w:r>
          </w:p>
        </w:tc>
        <w:tc>
          <w:tcPr>
            <w:tcW w:w="1291" w:type="dxa"/>
            <w:noWrap/>
            <w:hideMark/>
          </w:tcPr>
          <w:p w14:paraId="2038536E"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14</w:t>
            </w:r>
          </w:p>
        </w:tc>
        <w:tc>
          <w:tcPr>
            <w:tcW w:w="1061" w:type="dxa"/>
            <w:shd w:val="clear" w:color="auto" w:fill="FF0000"/>
            <w:noWrap/>
            <w:hideMark/>
          </w:tcPr>
          <w:p w14:paraId="2BE55FE1"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266</w:t>
            </w:r>
          </w:p>
        </w:tc>
        <w:tc>
          <w:tcPr>
            <w:tcW w:w="809" w:type="dxa"/>
            <w:noWrap/>
            <w:hideMark/>
          </w:tcPr>
          <w:p w14:paraId="199C0811"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280</w:t>
            </w:r>
          </w:p>
        </w:tc>
        <w:tc>
          <w:tcPr>
            <w:tcW w:w="4726" w:type="dxa"/>
            <w:gridSpan w:val="4"/>
          </w:tcPr>
          <w:p w14:paraId="11EE390A" w14:textId="4B07B0B4" w:rsidR="00620EDE" w:rsidRPr="00543C0A" w:rsidRDefault="00620EDE" w:rsidP="006578B9">
            <w:pPr>
              <w:rPr>
                <w:rFonts w:ascii="Calibri" w:eastAsia="Times New Roman" w:hAnsi="Calibri" w:cs="Calibri"/>
                <w:lang w:eastAsia="en-GB"/>
              </w:rPr>
            </w:pPr>
            <w:r w:rsidRPr="00543C0A">
              <w:rPr>
                <w:rFonts w:eastAsia="Times New Roman"/>
              </w:rPr>
              <w:t>Require</w:t>
            </w:r>
            <w:r w:rsidR="001C564A">
              <w:rPr>
                <w:rFonts w:eastAsia="Times New Roman"/>
              </w:rPr>
              <w:t xml:space="preserve"> additional theatre sessions at Morriston and Singleton. </w:t>
            </w:r>
            <w:r w:rsidRPr="00543C0A">
              <w:rPr>
                <w:rFonts w:eastAsia="Times New Roman"/>
              </w:rPr>
              <w:t xml:space="preserve">Discussions with WHSCC about alternatives provision. Therapy Support Required to clear Hand Cohort. </w:t>
            </w:r>
          </w:p>
        </w:tc>
      </w:tr>
      <w:tr w:rsidR="00620EDE" w:rsidRPr="00CC64E4" w14:paraId="700B84A2" w14:textId="77777777" w:rsidTr="006578B9">
        <w:trPr>
          <w:trHeight w:val="189"/>
        </w:trPr>
        <w:tc>
          <w:tcPr>
            <w:tcW w:w="1738" w:type="dxa"/>
            <w:noWrap/>
            <w:hideMark/>
          </w:tcPr>
          <w:p w14:paraId="0580F0A2"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Spinal</w:t>
            </w:r>
          </w:p>
        </w:tc>
        <w:tc>
          <w:tcPr>
            <w:tcW w:w="1291" w:type="dxa"/>
            <w:noWrap/>
            <w:hideMark/>
          </w:tcPr>
          <w:p w14:paraId="3E9C28FB"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8</w:t>
            </w:r>
          </w:p>
        </w:tc>
        <w:tc>
          <w:tcPr>
            <w:tcW w:w="1061" w:type="dxa"/>
            <w:shd w:val="clear" w:color="auto" w:fill="FF0000"/>
            <w:noWrap/>
            <w:hideMark/>
          </w:tcPr>
          <w:p w14:paraId="07DCEC85"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155</w:t>
            </w:r>
          </w:p>
        </w:tc>
        <w:tc>
          <w:tcPr>
            <w:tcW w:w="809" w:type="dxa"/>
            <w:noWrap/>
            <w:hideMark/>
          </w:tcPr>
          <w:p w14:paraId="416A5ACC"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163</w:t>
            </w:r>
          </w:p>
        </w:tc>
        <w:tc>
          <w:tcPr>
            <w:tcW w:w="4726" w:type="dxa"/>
            <w:gridSpan w:val="4"/>
          </w:tcPr>
          <w:p w14:paraId="282A0B98" w14:textId="77777777"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Additional Lists Planned</w:t>
            </w:r>
          </w:p>
        </w:tc>
      </w:tr>
      <w:tr w:rsidR="00620EDE" w:rsidRPr="00CC64E4" w14:paraId="0FAEF4F7" w14:textId="77777777" w:rsidTr="006578B9">
        <w:trPr>
          <w:trHeight w:val="189"/>
        </w:trPr>
        <w:tc>
          <w:tcPr>
            <w:tcW w:w="1738" w:type="dxa"/>
            <w:shd w:val="clear" w:color="auto" w:fill="C5E0B3" w:themeFill="accent6" w:themeFillTint="66"/>
            <w:noWrap/>
            <w:hideMark/>
          </w:tcPr>
          <w:p w14:paraId="04EC2075"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T&amp;O</w:t>
            </w:r>
          </w:p>
        </w:tc>
        <w:tc>
          <w:tcPr>
            <w:tcW w:w="1291" w:type="dxa"/>
            <w:shd w:val="clear" w:color="auto" w:fill="C5E0B3" w:themeFill="accent6" w:themeFillTint="66"/>
            <w:noWrap/>
            <w:hideMark/>
          </w:tcPr>
          <w:p w14:paraId="71A5E7AA"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53</w:t>
            </w:r>
          </w:p>
        </w:tc>
        <w:tc>
          <w:tcPr>
            <w:tcW w:w="1061" w:type="dxa"/>
            <w:shd w:val="clear" w:color="auto" w:fill="C5E0B3" w:themeFill="accent6" w:themeFillTint="66"/>
            <w:noWrap/>
            <w:hideMark/>
          </w:tcPr>
          <w:p w14:paraId="04B569AF"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926</w:t>
            </w:r>
          </w:p>
        </w:tc>
        <w:tc>
          <w:tcPr>
            <w:tcW w:w="809" w:type="dxa"/>
            <w:shd w:val="clear" w:color="auto" w:fill="C5E0B3" w:themeFill="accent6" w:themeFillTint="66"/>
            <w:noWrap/>
            <w:hideMark/>
          </w:tcPr>
          <w:p w14:paraId="3EA41B0B"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979</w:t>
            </w:r>
          </w:p>
        </w:tc>
        <w:tc>
          <w:tcPr>
            <w:tcW w:w="4726" w:type="dxa"/>
            <w:gridSpan w:val="4"/>
            <w:shd w:val="clear" w:color="auto" w:fill="C5E0B3" w:themeFill="accent6" w:themeFillTint="66"/>
          </w:tcPr>
          <w:p w14:paraId="38AE3EE0" w14:textId="77777777"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Plans to Clear</w:t>
            </w:r>
          </w:p>
        </w:tc>
      </w:tr>
      <w:tr w:rsidR="00620EDE" w:rsidRPr="00CC64E4" w14:paraId="0785CE58" w14:textId="77777777" w:rsidTr="006578B9">
        <w:trPr>
          <w:trHeight w:val="189"/>
        </w:trPr>
        <w:tc>
          <w:tcPr>
            <w:tcW w:w="1738" w:type="dxa"/>
            <w:shd w:val="clear" w:color="auto" w:fill="C5E0B3" w:themeFill="accent6" w:themeFillTint="66"/>
            <w:noWrap/>
            <w:hideMark/>
          </w:tcPr>
          <w:p w14:paraId="45F85630"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Urology</w:t>
            </w:r>
          </w:p>
        </w:tc>
        <w:tc>
          <w:tcPr>
            <w:tcW w:w="1291" w:type="dxa"/>
            <w:shd w:val="clear" w:color="auto" w:fill="C5E0B3" w:themeFill="accent6" w:themeFillTint="66"/>
            <w:noWrap/>
            <w:hideMark/>
          </w:tcPr>
          <w:p w14:paraId="630F3A97"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13</w:t>
            </w:r>
          </w:p>
        </w:tc>
        <w:tc>
          <w:tcPr>
            <w:tcW w:w="1061" w:type="dxa"/>
            <w:shd w:val="clear" w:color="auto" w:fill="C5E0B3" w:themeFill="accent6" w:themeFillTint="66"/>
            <w:noWrap/>
            <w:hideMark/>
          </w:tcPr>
          <w:p w14:paraId="5A4793D0"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22</w:t>
            </w:r>
          </w:p>
        </w:tc>
        <w:tc>
          <w:tcPr>
            <w:tcW w:w="809" w:type="dxa"/>
            <w:shd w:val="clear" w:color="auto" w:fill="C5E0B3" w:themeFill="accent6" w:themeFillTint="66"/>
            <w:noWrap/>
            <w:hideMark/>
          </w:tcPr>
          <w:p w14:paraId="06FE6E0E" w14:textId="77777777" w:rsidR="00620EDE" w:rsidRPr="00543C0A" w:rsidRDefault="00620EDE" w:rsidP="006578B9">
            <w:pPr>
              <w:jc w:val="center"/>
              <w:rPr>
                <w:rFonts w:ascii="Calibri" w:eastAsia="Times New Roman" w:hAnsi="Calibri" w:cs="Calibri"/>
                <w:lang w:eastAsia="en-GB"/>
              </w:rPr>
            </w:pPr>
            <w:r w:rsidRPr="00543C0A">
              <w:rPr>
                <w:rFonts w:ascii="Calibri" w:eastAsia="Times New Roman" w:hAnsi="Calibri" w:cs="Calibri"/>
                <w:lang w:eastAsia="en-GB"/>
              </w:rPr>
              <w:t>35</w:t>
            </w:r>
          </w:p>
        </w:tc>
        <w:tc>
          <w:tcPr>
            <w:tcW w:w="4726" w:type="dxa"/>
            <w:gridSpan w:val="4"/>
            <w:shd w:val="clear" w:color="auto" w:fill="C5E0B3" w:themeFill="accent6" w:themeFillTint="66"/>
          </w:tcPr>
          <w:p w14:paraId="69D0BA3E" w14:textId="77777777" w:rsidR="00620EDE" w:rsidRPr="00543C0A" w:rsidRDefault="00620EDE" w:rsidP="006578B9">
            <w:pPr>
              <w:rPr>
                <w:rFonts w:ascii="Calibri" w:eastAsia="Times New Roman" w:hAnsi="Calibri" w:cs="Calibri"/>
                <w:lang w:eastAsia="en-GB"/>
              </w:rPr>
            </w:pPr>
            <w:r w:rsidRPr="00543C0A">
              <w:rPr>
                <w:rFonts w:ascii="Calibri" w:eastAsia="Times New Roman" w:hAnsi="Calibri" w:cs="Calibri"/>
                <w:lang w:eastAsia="en-GB"/>
              </w:rPr>
              <w:t>Plans to Clear</w:t>
            </w:r>
          </w:p>
        </w:tc>
      </w:tr>
      <w:tr w:rsidR="00620EDE" w:rsidRPr="00CC64E4" w14:paraId="622E3037" w14:textId="77777777" w:rsidTr="006578B9">
        <w:trPr>
          <w:trHeight w:val="189"/>
        </w:trPr>
        <w:tc>
          <w:tcPr>
            <w:tcW w:w="1738" w:type="dxa"/>
            <w:shd w:val="clear" w:color="auto" w:fill="002060"/>
            <w:noWrap/>
            <w:hideMark/>
          </w:tcPr>
          <w:p w14:paraId="3349B613"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Grand Total</w:t>
            </w:r>
          </w:p>
        </w:tc>
        <w:tc>
          <w:tcPr>
            <w:tcW w:w="1291" w:type="dxa"/>
            <w:shd w:val="clear" w:color="auto" w:fill="002060"/>
            <w:noWrap/>
            <w:hideMark/>
          </w:tcPr>
          <w:p w14:paraId="2DDAC1E8"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138</w:t>
            </w:r>
          </w:p>
        </w:tc>
        <w:tc>
          <w:tcPr>
            <w:tcW w:w="1061" w:type="dxa"/>
            <w:shd w:val="clear" w:color="auto" w:fill="002060"/>
            <w:noWrap/>
            <w:hideMark/>
          </w:tcPr>
          <w:p w14:paraId="3C4DB44D"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2331</w:t>
            </w:r>
          </w:p>
        </w:tc>
        <w:tc>
          <w:tcPr>
            <w:tcW w:w="809" w:type="dxa"/>
            <w:shd w:val="clear" w:color="auto" w:fill="002060"/>
            <w:noWrap/>
            <w:hideMark/>
          </w:tcPr>
          <w:p w14:paraId="0C0AD1B5" w14:textId="77777777" w:rsidR="00620EDE" w:rsidRPr="00543C0A" w:rsidRDefault="00620EDE" w:rsidP="006578B9">
            <w:pPr>
              <w:jc w:val="center"/>
              <w:rPr>
                <w:rFonts w:ascii="Calibri" w:eastAsia="Times New Roman" w:hAnsi="Calibri" w:cs="Calibri"/>
                <w:color w:val="FFFFFF" w:themeColor="background1"/>
                <w:lang w:eastAsia="en-GB"/>
              </w:rPr>
            </w:pPr>
            <w:r w:rsidRPr="00543C0A">
              <w:rPr>
                <w:rFonts w:ascii="Calibri" w:eastAsia="Times New Roman" w:hAnsi="Calibri" w:cs="Calibri"/>
                <w:color w:val="FFFFFF" w:themeColor="background1"/>
                <w:lang w:eastAsia="en-GB"/>
              </w:rPr>
              <w:t>2469</w:t>
            </w:r>
          </w:p>
        </w:tc>
        <w:tc>
          <w:tcPr>
            <w:tcW w:w="787" w:type="dxa"/>
            <w:shd w:val="clear" w:color="auto" w:fill="002060"/>
            <w:noWrap/>
            <w:hideMark/>
          </w:tcPr>
          <w:p w14:paraId="161BB72B" w14:textId="77777777" w:rsidR="00620EDE" w:rsidRPr="00543C0A" w:rsidRDefault="00620EDE" w:rsidP="006578B9">
            <w:pPr>
              <w:jc w:val="center"/>
              <w:rPr>
                <w:rFonts w:ascii="Calibri" w:eastAsia="Times New Roman" w:hAnsi="Calibri" w:cs="Calibri"/>
                <w:color w:val="FFFFFF" w:themeColor="background1"/>
                <w:lang w:eastAsia="en-GB"/>
              </w:rPr>
            </w:pPr>
          </w:p>
        </w:tc>
        <w:tc>
          <w:tcPr>
            <w:tcW w:w="788" w:type="dxa"/>
            <w:shd w:val="clear" w:color="auto" w:fill="002060"/>
          </w:tcPr>
          <w:p w14:paraId="404E98C1" w14:textId="77777777" w:rsidR="00620EDE" w:rsidRPr="00543C0A" w:rsidRDefault="00620EDE" w:rsidP="006578B9">
            <w:pPr>
              <w:jc w:val="center"/>
              <w:rPr>
                <w:rFonts w:ascii="Calibri" w:eastAsia="Times New Roman" w:hAnsi="Calibri" w:cs="Calibri"/>
                <w:color w:val="FFFFFF" w:themeColor="background1"/>
                <w:lang w:eastAsia="en-GB"/>
              </w:rPr>
            </w:pPr>
          </w:p>
        </w:tc>
        <w:tc>
          <w:tcPr>
            <w:tcW w:w="622" w:type="dxa"/>
            <w:shd w:val="clear" w:color="auto" w:fill="002060"/>
          </w:tcPr>
          <w:p w14:paraId="2246FD6E" w14:textId="77777777" w:rsidR="00620EDE" w:rsidRPr="008A5DE8" w:rsidRDefault="00620EDE" w:rsidP="006578B9">
            <w:pPr>
              <w:jc w:val="center"/>
              <w:rPr>
                <w:rFonts w:ascii="Calibri" w:eastAsia="Times New Roman" w:hAnsi="Calibri" w:cs="Calibri"/>
                <w:b/>
                <w:bCs/>
                <w:color w:val="FFFFFF" w:themeColor="background1"/>
                <w:lang w:eastAsia="en-GB"/>
              </w:rPr>
            </w:pPr>
          </w:p>
        </w:tc>
        <w:tc>
          <w:tcPr>
            <w:tcW w:w="2529" w:type="dxa"/>
            <w:shd w:val="clear" w:color="auto" w:fill="002060"/>
          </w:tcPr>
          <w:p w14:paraId="18752C38" w14:textId="77777777" w:rsidR="00620EDE" w:rsidRPr="00CC64E4" w:rsidRDefault="00620EDE" w:rsidP="006578B9">
            <w:pPr>
              <w:jc w:val="center"/>
              <w:rPr>
                <w:rFonts w:ascii="Calibri" w:eastAsia="Times New Roman" w:hAnsi="Calibri" w:cs="Calibri"/>
                <w:color w:val="FFFFFF" w:themeColor="background1"/>
                <w:lang w:eastAsia="en-GB"/>
              </w:rPr>
            </w:pPr>
          </w:p>
        </w:tc>
      </w:tr>
    </w:tbl>
    <w:p w14:paraId="28BA4A92" w14:textId="77777777" w:rsidR="00620EDE" w:rsidRDefault="00620EDE" w:rsidP="009D4B62">
      <w:pPr>
        <w:spacing w:after="0" w:line="240" w:lineRule="auto"/>
        <w:jc w:val="both"/>
        <w:rPr>
          <w:rFonts w:ascii="Arial" w:hAnsi="Arial" w:cs="Arial"/>
          <w:bCs/>
          <w:sz w:val="24"/>
          <w:szCs w:val="24"/>
        </w:rPr>
      </w:pPr>
    </w:p>
    <w:p w14:paraId="23DD2116" w14:textId="77777777" w:rsidR="001C564A" w:rsidRDefault="001C564A" w:rsidP="009D4B62">
      <w:pPr>
        <w:spacing w:after="0" w:line="240" w:lineRule="auto"/>
        <w:jc w:val="both"/>
        <w:rPr>
          <w:rFonts w:ascii="Arial" w:hAnsi="Arial" w:cs="Arial"/>
          <w:bCs/>
          <w:sz w:val="24"/>
          <w:szCs w:val="24"/>
        </w:rPr>
      </w:pPr>
    </w:p>
    <w:p w14:paraId="5945B372" w14:textId="00AC801D" w:rsidR="001C564A" w:rsidRPr="00FA64D0" w:rsidRDefault="00FE7C13" w:rsidP="00FA64D0">
      <w:pPr>
        <w:pStyle w:val="ListParagraph"/>
        <w:numPr>
          <w:ilvl w:val="1"/>
          <w:numId w:val="1"/>
        </w:numPr>
        <w:spacing w:after="0" w:line="240" w:lineRule="auto"/>
        <w:jc w:val="both"/>
        <w:rPr>
          <w:rFonts w:ascii="Arial" w:hAnsi="Arial" w:cs="Arial"/>
          <w:b/>
          <w:sz w:val="24"/>
          <w:szCs w:val="24"/>
          <w:u w:val="single"/>
        </w:rPr>
      </w:pPr>
      <w:r w:rsidRPr="00FA64D0">
        <w:rPr>
          <w:rFonts w:ascii="Arial" w:hAnsi="Arial" w:cs="Arial"/>
          <w:b/>
          <w:sz w:val="24"/>
          <w:szCs w:val="24"/>
          <w:u w:val="single"/>
        </w:rPr>
        <w:t xml:space="preserve">Scrutiny </w:t>
      </w:r>
      <w:r w:rsidR="000422EE" w:rsidRPr="00FA64D0">
        <w:rPr>
          <w:rFonts w:ascii="Arial" w:hAnsi="Arial" w:cs="Arial"/>
          <w:b/>
          <w:sz w:val="24"/>
          <w:szCs w:val="24"/>
          <w:u w:val="single"/>
        </w:rPr>
        <w:t xml:space="preserve">and Assurance </w:t>
      </w:r>
      <w:r w:rsidRPr="00FA64D0">
        <w:rPr>
          <w:rFonts w:ascii="Arial" w:hAnsi="Arial" w:cs="Arial"/>
          <w:b/>
          <w:sz w:val="24"/>
          <w:szCs w:val="24"/>
          <w:u w:val="single"/>
        </w:rPr>
        <w:t>Process</w:t>
      </w:r>
    </w:p>
    <w:p w14:paraId="6359A219" w14:textId="77777777" w:rsidR="00FA64D0" w:rsidRPr="00FA64D0" w:rsidRDefault="00FA64D0" w:rsidP="00FA64D0">
      <w:pPr>
        <w:pStyle w:val="ListParagraph"/>
        <w:spacing w:after="0" w:line="240" w:lineRule="auto"/>
        <w:ind w:left="1125"/>
        <w:jc w:val="both"/>
        <w:rPr>
          <w:rFonts w:ascii="Arial" w:hAnsi="Arial" w:cs="Arial"/>
          <w:b/>
          <w:sz w:val="24"/>
          <w:szCs w:val="24"/>
        </w:rPr>
      </w:pPr>
    </w:p>
    <w:p w14:paraId="6274DFBD" w14:textId="1E056C79" w:rsidR="009D4B62" w:rsidRPr="009D4B62" w:rsidRDefault="009D4B62" w:rsidP="009D4B62">
      <w:pPr>
        <w:spacing w:after="0" w:line="240" w:lineRule="auto"/>
        <w:jc w:val="both"/>
        <w:rPr>
          <w:rFonts w:ascii="Arial" w:hAnsi="Arial" w:cs="Arial"/>
          <w:b/>
          <w:bCs/>
          <w:sz w:val="24"/>
          <w:szCs w:val="24"/>
        </w:rPr>
      </w:pPr>
      <w:r w:rsidRPr="009D4B62">
        <w:rPr>
          <w:rFonts w:ascii="Arial" w:hAnsi="Arial" w:cs="Arial"/>
          <w:b/>
          <w:bCs/>
          <w:sz w:val="24"/>
          <w:szCs w:val="24"/>
        </w:rPr>
        <w:t>Accountability and Monitoring of the Trajectories</w:t>
      </w:r>
    </w:p>
    <w:p w14:paraId="0E9B40D0" w14:textId="1E6EEF94" w:rsidR="009D4B62" w:rsidRDefault="009D4B62" w:rsidP="009D4B62">
      <w:pPr>
        <w:spacing w:after="0" w:line="240" w:lineRule="auto"/>
        <w:jc w:val="both"/>
        <w:rPr>
          <w:rFonts w:ascii="Arial" w:hAnsi="Arial" w:cs="Arial"/>
          <w:sz w:val="24"/>
          <w:szCs w:val="24"/>
        </w:rPr>
      </w:pPr>
      <w:r>
        <w:rPr>
          <w:rFonts w:ascii="Arial" w:hAnsi="Arial" w:cs="Arial"/>
          <w:sz w:val="24"/>
          <w:szCs w:val="24"/>
        </w:rPr>
        <w:t>The dynamic nature of the recovery necessitates scrutiny and monitoring, both internal and external to the organisation</w:t>
      </w:r>
      <w:r w:rsidR="007175DE">
        <w:rPr>
          <w:rFonts w:ascii="Arial" w:hAnsi="Arial" w:cs="Arial"/>
          <w:sz w:val="24"/>
          <w:szCs w:val="24"/>
        </w:rPr>
        <w:t xml:space="preserve">. </w:t>
      </w:r>
      <w:r>
        <w:rPr>
          <w:rFonts w:ascii="Arial" w:hAnsi="Arial" w:cs="Arial"/>
          <w:sz w:val="24"/>
          <w:szCs w:val="24"/>
        </w:rPr>
        <w:t xml:space="preserve">The following outlines the monitoring and reporting structure that </w:t>
      </w:r>
      <w:r w:rsidR="00692718">
        <w:rPr>
          <w:rFonts w:ascii="Arial" w:hAnsi="Arial" w:cs="Arial"/>
          <w:sz w:val="24"/>
          <w:szCs w:val="24"/>
        </w:rPr>
        <w:t>is in place</w:t>
      </w:r>
      <w:r>
        <w:rPr>
          <w:rFonts w:ascii="Arial" w:hAnsi="Arial" w:cs="Arial"/>
          <w:sz w:val="24"/>
          <w:szCs w:val="24"/>
        </w:rPr>
        <w:t xml:space="preserve"> and </w:t>
      </w:r>
      <w:r w:rsidR="00692718">
        <w:rPr>
          <w:rFonts w:ascii="Arial" w:hAnsi="Arial" w:cs="Arial"/>
          <w:sz w:val="24"/>
          <w:szCs w:val="24"/>
        </w:rPr>
        <w:t xml:space="preserve">the mechanism for </w:t>
      </w:r>
      <w:r>
        <w:rPr>
          <w:rFonts w:ascii="Arial" w:hAnsi="Arial" w:cs="Arial"/>
          <w:sz w:val="24"/>
          <w:szCs w:val="24"/>
        </w:rPr>
        <w:t xml:space="preserve">directorates </w:t>
      </w:r>
      <w:r w:rsidR="00692718">
        <w:rPr>
          <w:rFonts w:ascii="Arial" w:hAnsi="Arial" w:cs="Arial"/>
          <w:sz w:val="24"/>
          <w:szCs w:val="24"/>
        </w:rPr>
        <w:t xml:space="preserve">to </w:t>
      </w:r>
      <w:r>
        <w:rPr>
          <w:rFonts w:ascii="Arial" w:hAnsi="Arial" w:cs="Arial"/>
          <w:sz w:val="24"/>
          <w:szCs w:val="24"/>
        </w:rPr>
        <w:t>be held to account for delivery</w:t>
      </w:r>
      <w:r w:rsidR="00692718">
        <w:rPr>
          <w:rFonts w:ascii="Arial" w:hAnsi="Arial" w:cs="Arial"/>
          <w:sz w:val="24"/>
          <w:szCs w:val="24"/>
        </w:rPr>
        <w:t>.</w:t>
      </w:r>
      <w:r>
        <w:rPr>
          <w:rFonts w:ascii="Arial" w:hAnsi="Arial" w:cs="Arial"/>
          <w:sz w:val="24"/>
          <w:szCs w:val="24"/>
        </w:rPr>
        <w:t xml:space="preserve"> </w:t>
      </w:r>
    </w:p>
    <w:p w14:paraId="0E3F3ECD" w14:textId="77777777" w:rsidR="00F460AA" w:rsidRDefault="00F460AA" w:rsidP="009D4B62">
      <w:pPr>
        <w:spacing w:after="0" w:line="240" w:lineRule="auto"/>
        <w:jc w:val="both"/>
        <w:rPr>
          <w:rFonts w:ascii="Arial" w:hAnsi="Arial" w:cs="Arial"/>
          <w:sz w:val="24"/>
          <w:szCs w:val="24"/>
        </w:rPr>
      </w:pPr>
    </w:p>
    <w:p w14:paraId="4C498368" w14:textId="4DADDBAF" w:rsidR="0008397D" w:rsidRDefault="0008397D" w:rsidP="0008397D">
      <w:pPr>
        <w:spacing w:after="0" w:line="240" w:lineRule="auto"/>
        <w:jc w:val="both"/>
        <w:rPr>
          <w:rFonts w:ascii="Arial" w:hAnsi="Arial" w:cs="Arial"/>
          <w:b/>
          <w:bCs/>
          <w:sz w:val="24"/>
          <w:szCs w:val="24"/>
        </w:rPr>
      </w:pPr>
      <w:r w:rsidRPr="00553185">
        <w:rPr>
          <w:rFonts w:ascii="Arial" w:hAnsi="Arial" w:cs="Arial"/>
          <w:b/>
          <w:bCs/>
          <w:sz w:val="24"/>
          <w:szCs w:val="24"/>
        </w:rPr>
        <w:t>External Monitoring</w:t>
      </w:r>
      <w:r w:rsidR="00A933EB">
        <w:rPr>
          <w:rFonts w:ascii="Arial" w:hAnsi="Arial" w:cs="Arial"/>
          <w:b/>
          <w:bCs/>
          <w:sz w:val="24"/>
          <w:szCs w:val="24"/>
        </w:rPr>
        <w:t xml:space="preserve"> </w:t>
      </w:r>
    </w:p>
    <w:p w14:paraId="3B431BAD" w14:textId="1B772A05" w:rsidR="0008397D" w:rsidRDefault="007A04E2" w:rsidP="0008397D">
      <w:pPr>
        <w:spacing w:after="0" w:line="240" w:lineRule="auto"/>
        <w:jc w:val="both"/>
        <w:rPr>
          <w:rFonts w:ascii="Arial" w:hAnsi="Arial" w:cs="Arial"/>
          <w:sz w:val="24"/>
          <w:szCs w:val="24"/>
        </w:rPr>
      </w:pPr>
      <w:r>
        <w:rPr>
          <w:rFonts w:ascii="Arial" w:hAnsi="Arial" w:cs="Arial"/>
          <w:sz w:val="24"/>
          <w:szCs w:val="24"/>
        </w:rPr>
        <w:t>M</w:t>
      </w:r>
      <w:r w:rsidR="0008397D">
        <w:rPr>
          <w:rFonts w:ascii="Arial" w:hAnsi="Arial" w:cs="Arial"/>
          <w:sz w:val="24"/>
          <w:szCs w:val="24"/>
        </w:rPr>
        <w:t xml:space="preserve">onthly monitoring meetings </w:t>
      </w:r>
      <w:r>
        <w:rPr>
          <w:rFonts w:ascii="Arial" w:hAnsi="Arial" w:cs="Arial"/>
          <w:sz w:val="24"/>
          <w:szCs w:val="24"/>
        </w:rPr>
        <w:t>are</w:t>
      </w:r>
      <w:r w:rsidR="0008397D">
        <w:rPr>
          <w:rFonts w:ascii="Arial" w:hAnsi="Arial" w:cs="Arial"/>
          <w:sz w:val="24"/>
          <w:szCs w:val="24"/>
        </w:rPr>
        <w:t xml:space="preserve"> scheduled with WG / </w:t>
      </w:r>
      <w:r w:rsidR="007C08F8">
        <w:rPr>
          <w:rFonts w:ascii="Arial" w:hAnsi="Arial" w:cs="Arial"/>
          <w:sz w:val="24"/>
          <w:szCs w:val="24"/>
        </w:rPr>
        <w:t>NHS Executive</w:t>
      </w:r>
      <w:r w:rsidR="0008397D">
        <w:rPr>
          <w:rFonts w:ascii="Arial" w:hAnsi="Arial" w:cs="Arial"/>
          <w:sz w:val="24"/>
          <w:szCs w:val="24"/>
        </w:rPr>
        <w:t xml:space="preserve"> official</w:t>
      </w:r>
      <w:r w:rsidR="00692718">
        <w:rPr>
          <w:rFonts w:ascii="Arial" w:hAnsi="Arial" w:cs="Arial"/>
          <w:sz w:val="24"/>
          <w:szCs w:val="24"/>
        </w:rPr>
        <w:t>s</w:t>
      </w:r>
      <w:r>
        <w:rPr>
          <w:rFonts w:ascii="Arial" w:hAnsi="Arial" w:cs="Arial"/>
          <w:sz w:val="24"/>
          <w:szCs w:val="24"/>
        </w:rPr>
        <w:t xml:space="preserve"> and</w:t>
      </w:r>
      <w:r w:rsidR="0008397D">
        <w:rPr>
          <w:rFonts w:ascii="Arial" w:hAnsi="Arial" w:cs="Arial"/>
          <w:sz w:val="24"/>
          <w:szCs w:val="24"/>
        </w:rPr>
        <w:t xml:space="preserve"> HB </w:t>
      </w:r>
      <w:r>
        <w:rPr>
          <w:rFonts w:ascii="Arial" w:hAnsi="Arial" w:cs="Arial"/>
          <w:sz w:val="24"/>
          <w:szCs w:val="24"/>
        </w:rPr>
        <w:t>is</w:t>
      </w:r>
      <w:r w:rsidR="0008397D">
        <w:rPr>
          <w:rFonts w:ascii="Arial" w:hAnsi="Arial" w:cs="Arial"/>
          <w:sz w:val="24"/>
          <w:szCs w:val="24"/>
        </w:rPr>
        <w:t xml:space="preserve"> represented at the monthly meetings by </w:t>
      </w:r>
      <w:r w:rsidR="00D05671">
        <w:rPr>
          <w:rFonts w:ascii="Arial" w:hAnsi="Arial" w:cs="Arial"/>
          <w:sz w:val="24"/>
          <w:szCs w:val="24"/>
        </w:rPr>
        <w:t>the</w:t>
      </w:r>
      <w:r w:rsidR="0008397D">
        <w:rPr>
          <w:rFonts w:ascii="Arial" w:hAnsi="Arial" w:cs="Arial"/>
          <w:sz w:val="24"/>
          <w:szCs w:val="24"/>
        </w:rPr>
        <w:t xml:space="preserve"> </w:t>
      </w:r>
      <w:r w:rsidR="00D05671">
        <w:rPr>
          <w:rFonts w:ascii="Arial" w:hAnsi="Arial" w:cs="Arial"/>
          <w:sz w:val="24"/>
          <w:szCs w:val="24"/>
        </w:rPr>
        <w:t>COO</w:t>
      </w:r>
      <w:r w:rsidR="001E1D7C">
        <w:rPr>
          <w:rFonts w:ascii="Arial" w:hAnsi="Arial" w:cs="Arial"/>
          <w:sz w:val="24"/>
          <w:szCs w:val="24"/>
        </w:rPr>
        <w:t xml:space="preserve"> </w:t>
      </w:r>
      <w:r w:rsidR="000D41C2">
        <w:rPr>
          <w:rFonts w:ascii="Arial" w:hAnsi="Arial" w:cs="Arial"/>
          <w:sz w:val="24"/>
          <w:szCs w:val="24"/>
        </w:rPr>
        <w:t xml:space="preserve">and </w:t>
      </w:r>
      <w:r w:rsidR="0008397D">
        <w:rPr>
          <w:rFonts w:ascii="Arial" w:hAnsi="Arial" w:cs="Arial"/>
          <w:sz w:val="24"/>
          <w:szCs w:val="24"/>
        </w:rPr>
        <w:t xml:space="preserve">Deputy </w:t>
      </w:r>
      <w:r w:rsidR="000D41C2">
        <w:rPr>
          <w:rFonts w:ascii="Arial" w:hAnsi="Arial" w:cs="Arial"/>
          <w:sz w:val="24"/>
          <w:szCs w:val="24"/>
        </w:rPr>
        <w:t>COO.</w:t>
      </w:r>
      <w:r w:rsidR="0008397D">
        <w:rPr>
          <w:rFonts w:ascii="Arial" w:hAnsi="Arial" w:cs="Arial"/>
          <w:sz w:val="24"/>
          <w:szCs w:val="24"/>
        </w:rPr>
        <w:t xml:space="preserve"> </w:t>
      </w:r>
    </w:p>
    <w:p w14:paraId="18898F19" w14:textId="77777777" w:rsidR="0008397D" w:rsidRDefault="0008397D" w:rsidP="0008397D">
      <w:pPr>
        <w:spacing w:after="0" w:line="240" w:lineRule="auto"/>
        <w:jc w:val="both"/>
        <w:rPr>
          <w:rFonts w:ascii="Arial" w:hAnsi="Arial" w:cs="Arial"/>
          <w:sz w:val="24"/>
          <w:szCs w:val="24"/>
        </w:rPr>
      </w:pPr>
    </w:p>
    <w:p w14:paraId="13A82AFB" w14:textId="41A0F558" w:rsidR="0008397D" w:rsidRPr="00064709" w:rsidRDefault="00064709" w:rsidP="00064709">
      <w:pPr>
        <w:spacing w:after="0" w:line="240" w:lineRule="auto"/>
        <w:jc w:val="both"/>
        <w:rPr>
          <w:rFonts w:ascii="Arial" w:hAnsi="Arial" w:cs="Arial"/>
          <w:sz w:val="24"/>
          <w:szCs w:val="24"/>
        </w:rPr>
      </w:pPr>
      <w:r>
        <w:rPr>
          <w:rFonts w:ascii="Arial" w:hAnsi="Arial" w:cs="Arial"/>
          <w:sz w:val="24"/>
          <w:szCs w:val="24"/>
        </w:rPr>
        <w:t>The m</w:t>
      </w:r>
      <w:r w:rsidR="0008397D" w:rsidRPr="00064709">
        <w:rPr>
          <w:rFonts w:ascii="Arial" w:hAnsi="Arial" w:cs="Arial"/>
          <w:sz w:val="24"/>
          <w:szCs w:val="24"/>
        </w:rPr>
        <w:t>onthly meeting</w:t>
      </w:r>
      <w:r>
        <w:rPr>
          <w:rFonts w:ascii="Arial" w:hAnsi="Arial" w:cs="Arial"/>
          <w:sz w:val="24"/>
          <w:szCs w:val="24"/>
        </w:rPr>
        <w:t>s</w:t>
      </w:r>
      <w:r w:rsidR="0008397D" w:rsidRPr="00064709">
        <w:rPr>
          <w:rFonts w:ascii="Arial" w:hAnsi="Arial" w:cs="Arial"/>
          <w:sz w:val="24"/>
          <w:szCs w:val="24"/>
        </w:rPr>
        <w:t xml:space="preserve"> focus on:</w:t>
      </w:r>
    </w:p>
    <w:p w14:paraId="3585AC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Validation </w:t>
      </w:r>
    </w:p>
    <w:p w14:paraId="644361EE"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Treat in turn</w:t>
      </w:r>
    </w:p>
    <w:p w14:paraId="0810D469"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Plans for longest waits </w:t>
      </w:r>
    </w:p>
    <w:p w14:paraId="08B177AC"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Detailed speciality discussions / issues / areas of concerns </w:t>
      </w:r>
    </w:p>
    <w:p w14:paraId="1B48A574"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HB transformation measures  </w:t>
      </w:r>
    </w:p>
    <w:p w14:paraId="4D000D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developing patient support and communication </w:t>
      </w:r>
    </w:p>
    <w:p w14:paraId="00FA7D93" w14:textId="77777777" w:rsidR="00A933EB" w:rsidRDefault="00A933EB" w:rsidP="0008397D">
      <w:pPr>
        <w:spacing w:after="0" w:line="240" w:lineRule="auto"/>
        <w:jc w:val="both"/>
        <w:rPr>
          <w:rFonts w:ascii="Arial" w:hAnsi="Arial" w:cs="Arial"/>
          <w:sz w:val="24"/>
          <w:szCs w:val="24"/>
        </w:rPr>
      </w:pPr>
    </w:p>
    <w:p w14:paraId="26D85DC6" w14:textId="2A6FDD43" w:rsidR="00CD053E" w:rsidRDefault="00CD053E" w:rsidP="0008397D">
      <w:pPr>
        <w:spacing w:after="0" w:line="240" w:lineRule="auto"/>
        <w:jc w:val="both"/>
        <w:rPr>
          <w:rFonts w:ascii="Arial" w:hAnsi="Arial" w:cs="Arial"/>
          <w:sz w:val="24"/>
          <w:szCs w:val="24"/>
        </w:rPr>
      </w:pPr>
      <w:r>
        <w:rPr>
          <w:rFonts w:ascii="Arial" w:hAnsi="Arial" w:cs="Arial"/>
          <w:sz w:val="24"/>
          <w:szCs w:val="24"/>
        </w:rPr>
        <w:t xml:space="preserve">A weekly individual patient level submission on </w:t>
      </w:r>
      <w:r w:rsidR="006D3361">
        <w:rPr>
          <w:rFonts w:ascii="Arial" w:hAnsi="Arial" w:cs="Arial"/>
          <w:sz w:val="24"/>
          <w:szCs w:val="24"/>
        </w:rPr>
        <w:t xml:space="preserve">the plan for </w:t>
      </w:r>
      <w:r>
        <w:rPr>
          <w:rFonts w:ascii="Arial" w:hAnsi="Arial" w:cs="Arial"/>
          <w:sz w:val="24"/>
          <w:szCs w:val="24"/>
        </w:rPr>
        <w:t>all patients waiting over 5 years</w:t>
      </w:r>
      <w:r w:rsidR="00280634">
        <w:rPr>
          <w:rFonts w:ascii="Arial" w:hAnsi="Arial" w:cs="Arial"/>
          <w:sz w:val="24"/>
          <w:szCs w:val="24"/>
        </w:rPr>
        <w:t>, a summary of which can be seen below</w:t>
      </w:r>
      <w:r w:rsidR="006D3361">
        <w:rPr>
          <w:rFonts w:ascii="Arial" w:hAnsi="Arial" w:cs="Arial"/>
          <w:sz w:val="24"/>
          <w:szCs w:val="24"/>
        </w:rPr>
        <w:t>,</w:t>
      </w:r>
      <w:r w:rsidR="00111B0F">
        <w:rPr>
          <w:rFonts w:ascii="Arial" w:hAnsi="Arial" w:cs="Arial"/>
          <w:sz w:val="24"/>
          <w:szCs w:val="24"/>
        </w:rPr>
        <w:t xml:space="preserve"> is also being provided to the NHS Executive; this will </w:t>
      </w:r>
      <w:r w:rsidR="00E604C5">
        <w:rPr>
          <w:rFonts w:ascii="Arial" w:hAnsi="Arial" w:cs="Arial"/>
          <w:sz w:val="24"/>
          <w:szCs w:val="24"/>
        </w:rPr>
        <w:t>change</w:t>
      </w:r>
      <w:r w:rsidR="006D3361">
        <w:rPr>
          <w:rFonts w:ascii="Arial" w:hAnsi="Arial" w:cs="Arial"/>
          <w:sz w:val="24"/>
          <w:szCs w:val="24"/>
        </w:rPr>
        <w:t xml:space="preserve"> in the next month</w:t>
      </w:r>
      <w:r w:rsidR="00E604C5">
        <w:rPr>
          <w:rFonts w:ascii="Arial" w:hAnsi="Arial" w:cs="Arial"/>
          <w:sz w:val="24"/>
          <w:szCs w:val="24"/>
        </w:rPr>
        <w:t xml:space="preserve"> to all waiting over 4 years.</w:t>
      </w:r>
    </w:p>
    <w:p w14:paraId="7090D629" w14:textId="77777777" w:rsidR="006D3361" w:rsidRDefault="006D3361" w:rsidP="0008397D">
      <w:pPr>
        <w:spacing w:after="0" w:line="240" w:lineRule="auto"/>
        <w:jc w:val="both"/>
        <w:rPr>
          <w:rFonts w:ascii="Arial" w:hAnsi="Arial" w:cs="Arial"/>
          <w:sz w:val="24"/>
          <w:szCs w:val="24"/>
        </w:rPr>
      </w:pPr>
    </w:p>
    <w:p w14:paraId="54F20168" w14:textId="25B89AA1" w:rsidR="00E604C5" w:rsidRPr="006D3361" w:rsidRDefault="006D3361" w:rsidP="0008397D">
      <w:pPr>
        <w:spacing w:after="0" w:line="240" w:lineRule="auto"/>
        <w:jc w:val="both"/>
        <w:rPr>
          <w:rFonts w:ascii="Arial" w:hAnsi="Arial" w:cs="Arial"/>
          <w:sz w:val="24"/>
          <w:szCs w:val="24"/>
        </w:rPr>
      </w:pPr>
      <w:r w:rsidRPr="006D3361">
        <w:rPr>
          <w:noProof/>
          <w:lang w:eastAsia="en-GB"/>
        </w:rPr>
        <w:lastRenderedPageBreak/>
        <w:drawing>
          <wp:inline distT="0" distB="0" distL="0" distR="0" wp14:anchorId="4CD97C80" wp14:editId="50C6666A">
            <wp:extent cx="5731510" cy="1744980"/>
            <wp:effectExtent l="0" t="0" r="0" b="0"/>
            <wp:docPr id="10808774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1744980"/>
                    </a:xfrm>
                    <a:prstGeom prst="rect">
                      <a:avLst/>
                    </a:prstGeom>
                    <a:noFill/>
                    <a:ln>
                      <a:noFill/>
                    </a:ln>
                  </pic:spPr>
                </pic:pic>
              </a:graphicData>
            </a:graphic>
          </wp:inline>
        </w:drawing>
      </w:r>
    </w:p>
    <w:p w14:paraId="6F140B1C" w14:textId="21D19980" w:rsidR="0008397D" w:rsidRDefault="0008397D" w:rsidP="0008397D">
      <w:pPr>
        <w:spacing w:after="0" w:line="240" w:lineRule="auto"/>
        <w:jc w:val="both"/>
        <w:rPr>
          <w:rFonts w:ascii="Arial" w:hAnsi="Arial" w:cs="Arial"/>
          <w:b/>
          <w:bCs/>
          <w:sz w:val="24"/>
          <w:szCs w:val="24"/>
        </w:rPr>
      </w:pPr>
      <w:r>
        <w:rPr>
          <w:rFonts w:ascii="Arial" w:hAnsi="Arial" w:cs="Arial"/>
          <w:b/>
          <w:bCs/>
          <w:sz w:val="24"/>
          <w:szCs w:val="24"/>
        </w:rPr>
        <w:t>Int</w:t>
      </w:r>
      <w:r w:rsidRPr="00553185">
        <w:rPr>
          <w:rFonts w:ascii="Arial" w:hAnsi="Arial" w:cs="Arial"/>
          <w:b/>
          <w:bCs/>
          <w:sz w:val="24"/>
          <w:szCs w:val="24"/>
        </w:rPr>
        <w:t>ernal Monitoring</w:t>
      </w:r>
    </w:p>
    <w:p w14:paraId="3614FC73" w14:textId="6C1589F2" w:rsidR="0008397D" w:rsidRDefault="00235AB9" w:rsidP="0008397D">
      <w:pPr>
        <w:spacing w:after="0" w:line="240" w:lineRule="auto"/>
        <w:jc w:val="both"/>
        <w:rPr>
          <w:rFonts w:ascii="Arial" w:hAnsi="Arial" w:cs="Arial"/>
          <w:sz w:val="24"/>
          <w:szCs w:val="24"/>
        </w:rPr>
      </w:pPr>
      <w:r>
        <w:rPr>
          <w:rFonts w:ascii="Arial" w:hAnsi="Arial" w:cs="Arial"/>
          <w:sz w:val="24"/>
          <w:szCs w:val="24"/>
        </w:rPr>
        <w:t xml:space="preserve">There are </w:t>
      </w:r>
      <w:r w:rsidR="00995CC7">
        <w:rPr>
          <w:rFonts w:ascii="Arial" w:hAnsi="Arial" w:cs="Arial"/>
          <w:sz w:val="24"/>
          <w:szCs w:val="24"/>
        </w:rPr>
        <w:t xml:space="preserve">fortnightly </w:t>
      </w:r>
      <w:r w:rsidR="0077629B">
        <w:rPr>
          <w:rFonts w:ascii="Arial" w:hAnsi="Arial" w:cs="Arial"/>
          <w:sz w:val="24"/>
          <w:szCs w:val="24"/>
        </w:rPr>
        <w:t>meeting</w:t>
      </w:r>
      <w:r w:rsidR="00000BD8">
        <w:rPr>
          <w:rFonts w:ascii="Arial" w:hAnsi="Arial" w:cs="Arial"/>
          <w:sz w:val="24"/>
          <w:szCs w:val="24"/>
        </w:rPr>
        <w:t>s</w:t>
      </w:r>
      <w:r w:rsidR="0077629B">
        <w:rPr>
          <w:rFonts w:ascii="Arial" w:hAnsi="Arial" w:cs="Arial"/>
          <w:sz w:val="24"/>
          <w:szCs w:val="24"/>
        </w:rPr>
        <w:t xml:space="preserve"> with</w:t>
      </w:r>
      <w:r w:rsidR="00170BA6">
        <w:rPr>
          <w:rFonts w:ascii="Arial" w:hAnsi="Arial" w:cs="Arial"/>
          <w:sz w:val="24"/>
          <w:szCs w:val="24"/>
        </w:rPr>
        <w:t xml:space="preserve"> the Service Groups</w:t>
      </w:r>
      <w:r w:rsidR="0008397D">
        <w:rPr>
          <w:rFonts w:ascii="Arial" w:hAnsi="Arial" w:cs="Arial"/>
          <w:sz w:val="24"/>
          <w:szCs w:val="24"/>
        </w:rPr>
        <w:t xml:space="preserve"> </w:t>
      </w:r>
      <w:r w:rsidR="00170BA6">
        <w:rPr>
          <w:rFonts w:ascii="Arial" w:hAnsi="Arial" w:cs="Arial"/>
          <w:sz w:val="24"/>
          <w:szCs w:val="24"/>
        </w:rPr>
        <w:t xml:space="preserve">where they are held </w:t>
      </w:r>
      <w:r w:rsidR="0008397D">
        <w:rPr>
          <w:rFonts w:ascii="Arial" w:hAnsi="Arial" w:cs="Arial"/>
          <w:sz w:val="24"/>
          <w:szCs w:val="24"/>
        </w:rPr>
        <w:t>to account for delivery of the trajectories</w:t>
      </w:r>
      <w:r w:rsidR="007175DE">
        <w:rPr>
          <w:rFonts w:ascii="Arial" w:hAnsi="Arial" w:cs="Arial"/>
          <w:sz w:val="24"/>
          <w:szCs w:val="24"/>
        </w:rPr>
        <w:t xml:space="preserve">. </w:t>
      </w:r>
      <w:r w:rsidR="0008397D">
        <w:rPr>
          <w:rFonts w:ascii="Arial" w:hAnsi="Arial" w:cs="Arial"/>
          <w:sz w:val="24"/>
          <w:szCs w:val="24"/>
        </w:rPr>
        <w:t>Escalation for the non-delivery against the submitted levels will be to the Service Group Directors in the first instance and subsequently to the Planned Care Board and Management Board</w:t>
      </w:r>
      <w:r w:rsidR="007175DE">
        <w:rPr>
          <w:rFonts w:ascii="Arial" w:hAnsi="Arial" w:cs="Arial"/>
          <w:sz w:val="24"/>
          <w:szCs w:val="24"/>
        </w:rPr>
        <w:t xml:space="preserve">. </w:t>
      </w:r>
    </w:p>
    <w:p w14:paraId="5E259CD2" w14:textId="77777777" w:rsidR="0008397D" w:rsidRDefault="0008397D" w:rsidP="0008397D">
      <w:pPr>
        <w:spacing w:after="0" w:line="240" w:lineRule="auto"/>
        <w:jc w:val="both"/>
        <w:rPr>
          <w:rFonts w:ascii="Arial" w:hAnsi="Arial" w:cs="Arial"/>
          <w:sz w:val="24"/>
          <w:szCs w:val="24"/>
        </w:rPr>
      </w:pPr>
    </w:p>
    <w:p w14:paraId="63FE0458" w14:textId="6034F1BF" w:rsidR="0008397D" w:rsidRDefault="0008397D" w:rsidP="0008397D">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Operational monitoring - t</w:t>
      </w:r>
      <w:r w:rsidRPr="00553185">
        <w:rPr>
          <w:rFonts w:ascii="Arial" w:hAnsi="Arial" w:cs="Arial"/>
          <w:sz w:val="24"/>
          <w:szCs w:val="24"/>
        </w:rPr>
        <w:t>he current performance management meetings</w:t>
      </w:r>
      <w:r w:rsidR="00205307">
        <w:rPr>
          <w:rFonts w:ascii="Arial" w:hAnsi="Arial" w:cs="Arial"/>
          <w:sz w:val="24"/>
          <w:szCs w:val="24"/>
        </w:rPr>
        <w:t>:</w:t>
      </w:r>
    </w:p>
    <w:p w14:paraId="22F99EEE"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monitor delivery of the trajectories and the areas of efficiency noted above</w:t>
      </w:r>
    </w:p>
    <w:p w14:paraId="5D52C6B5"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core capacity is at or above 2019/20 levels</w:t>
      </w:r>
    </w:p>
    <w:p w14:paraId="4B9DFB13" w14:textId="77777777" w:rsidR="0008397D" w:rsidRPr="00553185"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robust housekeeping is in place for RTT pathways</w:t>
      </w:r>
    </w:p>
    <w:p w14:paraId="06B5E24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further develop recovery plans as required for approval via Planned Care Board</w:t>
      </w:r>
    </w:p>
    <w:p w14:paraId="0AB626CB" w14:textId="77777777" w:rsidR="0008397D" w:rsidRDefault="0008397D" w:rsidP="0008397D">
      <w:pPr>
        <w:pStyle w:val="ListParagraph"/>
        <w:spacing w:after="0"/>
        <w:ind w:left="1080"/>
        <w:jc w:val="both"/>
        <w:rPr>
          <w:rFonts w:ascii="Arial" w:hAnsi="Arial" w:cs="Arial"/>
          <w:sz w:val="24"/>
          <w:szCs w:val="24"/>
        </w:rPr>
      </w:pPr>
    </w:p>
    <w:p w14:paraId="08FAF64B" w14:textId="77777777" w:rsidR="0008397D" w:rsidRDefault="0008397D" w:rsidP="0008397D">
      <w:pPr>
        <w:pStyle w:val="ListParagraph"/>
        <w:numPr>
          <w:ilvl w:val="0"/>
          <w:numId w:val="14"/>
        </w:numPr>
        <w:spacing w:after="0"/>
        <w:jc w:val="both"/>
        <w:rPr>
          <w:rFonts w:ascii="Arial" w:hAnsi="Arial" w:cs="Arial"/>
          <w:sz w:val="24"/>
          <w:szCs w:val="24"/>
        </w:rPr>
      </w:pPr>
      <w:r>
        <w:rPr>
          <w:rFonts w:ascii="Arial" w:hAnsi="Arial" w:cs="Arial"/>
          <w:sz w:val="24"/>
          <w:szCs w:val="24"/>
        </w:rPr>
        <w:t>Formal monitoring / assurance</w:t>
      </w:r>
    </w:p>
    <w:p w14:paraId="1EC745BC"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Service Group Performance Reviews</w:t>
      </w:r>
    </w:p>
    <w:p w14:paraId="5DCAF06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Planned Care Board</w:t>
      </w:r>
    </w:p>
    <w:p w14:paraId="4D754E3F"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Management Board via the Performance Report</w:t>
      </w:r>
    </w:p>
    <w:p w14:paraId="2847B4E2" w14:textId="0E9DABC5" w:rsidR="0008397D" w:rsidRPr="00057C9F" w:rsidRDefault="0008397D" w:rsidP="0008397D">
      <w:pPr>
        <w:pStyle w:val="ListParagraph"/>
        <w:numPr>
          <w:ilvl w:val="1"/>
          <w:numId w:val="14"/>
        </w:numPr>
        <w:spacing w:after="0" w:line="240" w:lineRule="auto"/>
        <w:jc w:val="both"/>
        <w:rPr>
          <w:rFonts w:ascii="Arial" w:eastAsiaTheme="minorEastAsia" w:hAnsi="Arial" w:cs="Arial"/>
          <w:kern w:val="24"/>
          <w:sz w:val="24"/>
          <w:szCs w:val="24"/>
          <w:lang w:eastAsia="en-GB"/>
        </w:rPr>
      </w:pPr>
      <w:r w:rsidRPr="00553185">
        <w:rPr>
          <w:rFonts w:ascii="Arial" w:hAnsi="Arial" w:cs="Arial"/>
          <w:sz w:val="24"/>
          <w:szCs w:val="24"/>
        </w:rPr>
        <w:t xml:space="preserve">Performance &amp; Finance Committee </w:t>
      </w:r>
    </w:p>
    <w:p w14:paraId="1A6FFE41" w14:textId="67F73440" w:rsidR="00057C9F" w:rsidRDefault="00057C9F" w:rsidP="00057C9F">
      <w:pPr>
        <w:spacing w:after="0" w:line="240" w:lineRule="auto"/>
        <w:jc w:val="both"/>
        <w:rPr>
          <w:rFonts w:ascii="Arial" w:eastAsiaTheme="minorEastAsia" w:hAnsi="Arial" w:cs="Arial"/>
          <w:kern w:val="24"/>
          <w:sz w:val="24"/>
          <w:szCs w:val="24"/>
          <w:lang w:eastAsia="en-GB"/>
        </w:rPr>
      </w:pPr>
    </w:p>
    <w:p w14:paraId="119C65F3" w14:textId="10DFCC90" w:rsidR="00057C9F" w:rsidRPr="00057C9F" w:rsidRDefault="00057C9F" w:rsidP="00057C9F">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To</w:t>
      </w:r>
      <w:r w:rsidR="00A726BE">
        <w:rPr>
          <w:rFonts w:ascii="Arial" w:eastAsiaTheme="minorEastAsia" w:hAnsi="Arial" w:cs="Arial"/>
          <w:kern w:val="24"/>
          <w:sz w:val="24"/>
          <w:szCs w:val="24"/>
          <w:lang w:eastAsia="en-GB"/>
        </w:rPr>
        <w:t xml:space="preserve"> help</w:t>
      </w:r>
      <w:r>
        <w:rPr>
          <w:rFonts w:ascii="Arial" w:eastAsiaTheme="minorEastAsia" w:hAnsi="Arial" w:cs="Arial"/>
          <w:kern w:val="24"/>
          <w:sz w:val="24"/>
          <w:szCs w:val="24"/>
          <w:lang w:eastAsia="en-GB"/>
        </w:rPr>
        <w:t xml:space="preserve"> support </w:t>
      </w:r>
      <w:r w:rsidR="00B253B6">
        <w:rPr>
          <w:rFonts w:ascii="Arial" w:eastAsiaTheme="minorEastAsia" w:hAnsi="Arial" w:cs="Arial"/>
          <w:kern w:val="24"/>
          <w:sz w:val="24"/>
          <w:szCs w:val="24"/>
          <w:lang w:eastAsia="en-GB"/>
        </w:rPr>
        <w:t>directorate</w:t>
      </w:r>
      <w:r w:rsidR="00A726BE">
        <w:rPr>
          <w:rFonts w:ascii="Arial" w:eastAsiaTheme="minorEastAsia" w:hAnsi="Arial" w:cs="Arial"/>
          <w:kern w:val="24"/>
          <w:sz w:val="24"/>
          <w:szCs w:val="24"/>
          <w:lang w:eastAsia="en-GB"/>
        </w:rPr>
        <w:t>s</w:t>
      </w:r>
      <w:r w:rsidR="00B253B6">
        <w:rPr>
          <w:rFonts w:ascii="Arial" w:eastAsiaTheme="minorEastAsia" w:hAnsi="Arial" w:cs="Arial"/>
          <w:kern w:val="24"/>
          <w:sz w:val="24"/>
          <w:szCs w:val="24"/>
          <w:lang w:eastAsia="en-GB"/>
        </w:rPr>
        <w:t xml:space="preserve"> a </w:t>
      </w:r>
      <w:r w:rsidR="001327E0">
        <w:rPr>
          <w:rFonts w:ascii="Arial" w:eastAsiaTheme="minorEastAsia" w:hAnsi="Arial" w:cs="Arial"/>
          <w:kern w:val="24"/>
          <w:sz w:val="24"/>
          <w:szCs w:val="24"/>
          <w:lang w:eastAsia="en-GB"/>
        </w:rPr>
        <w:t xml:space="preserve">Planned Care </w:t>
      </w:r>
      <w:r w:rsidR="004E7AE9">
        <w:rPr>
          <w:rFonts w:ascii="Arial" w:eastAsiaTheme="minorEastAsia" w:hAnsi="Arial" w:cs="Arial"/>
          <w:kern w:val="24"/>
          <w:sz w:val="24"/>
          <w:szCs w:val="24"/>
          <w:lang w:eastAsia="en-GB"/>
        </w:rPr>
        <w:t>Dashboard</w:t>
      </w:r>
      <w:r w:rsidR="001327E0">
        <w:rPr>
          <w:rFonts w:ascii="Arial" w:eastAsiaTheme="minorEastAsia" w:hAnsi="Arial" w:cs="Arial"/>
          <w:kern w:val="24"/>
          <w:sz w:val="24"/>
          <w:szCs w:val="24"/>
          <w:lang w:eastAsia="en-GB"/>
        </w:rPr>
        <w:t xml:space="preserve"> has been developed</w:t>
      </w:r>
      <w:r w:rsidR="00EF4D5D">
        <w:rPr>
          <w:rFonts w:ascii="Arial" w:eastAsiaTheme="minorEastAsia" w:hAnsi="Arial" w:cs="Arial"/>
          <w:kern w:val="24"/>
          <w:sz w:val="24"/>
          <w:szCs w:val="24"/>
          <w:lang w:eastAsia="en-GB"/>
        </w:rPr>
        <w:t xml:space="preserve"> </w:t>
      </w:r>
      <w:r w:rsidR="00AB3C10">
        <w:rPr>
          <w:rFonts w:ascii="Arial" w:eastAsiaTheme="minorEastAsia" w:hAnsi="Arial" w:cs="Arial"/>
          <w:kern w:val="24"/>
          <w:sz w:val="24"/>
          <w:szCs w:val="24"/>
          <w:lang w:eastAsia="en-GB"/>
        </w:rPr>
        <w:t xml:space="preserve">with </w:t>
      </w:r>
      <w:r w:rsidR="00EF4D5D">
        <w:rPr>
          <w:rFonts w:ascii="Arial" w:eastAsiaTheme="minorEastAsia" w:hAnsi="Arial" w:cs="Arial"/>
          <w:kern w:val="24"/>
          <w:sz w:val="24"/>
          <w:szCs w:val="24"/>
          <w:lang w:eastAsia="en-GB"/>
        </w:rPr>
        <w:t>specialty level performance information</w:t>
      </w:r>
      <w:r w:rsidR="00C0252B">
        <w:rPr>
          <w:rFonts w:ascii="Arial" w:eastAsiaTheme="minorEastAsia" w:hAnsi="Arial" w:cs="Arial"/>
          <w:kern w:val="24"/>
          <w:sz w:val="24"/>
          <w:szCs w:val="24"/>
          <w:lang w:eastAsia="en-GB"/>
        </w:rPr>
        <w:t>.</w:t>
      </w:r>
    </w:p>
    <w:p w14:paraId="2059BFB2" w14:textId="5FCF8B55" w:rsidR="00612591" w:rsidRDefault="00612591" w:rsidP="00612591">
      <w:pPr>
        <w:spacing w:after="0" w:line="240" w:lineRule="auto"/>
        <w:jc w:val="both"/>
        <w:rPr>
          <w:rFonts w:ascii="Arial" w:eastAsiaTheme="minorEastAsia" w:hAnsi="Arial" w:cs="Arial"/>
          <w:kern w:val="24"/>
          <w:sz w:val="24"/>
          <w:szCs w:val="24"/>
          <w:lang w:eastAsia="en-GB"/>
        </w:rPr>
      </w:pPr>
    </w:p>
    <w:p w14:paraId="22D2940A" w14:textId="77777777" w:rsidR="006D3361" w:rsidRDefault="006D3361" w:rsidP="00612591">
      <w:pPr>
        <w:spacing w:after="0" w:line="240" w:lineRule="auto"/>
        <w:jc w:val="both"/>
        <w:rPr>
          <w:rFonts w:ascii="Arial" w:eastAsiaTheme="minorEastAsia" w:hAnsi="Arial" w:cs="Arial"/>
          <w:b/>
          <w:bCs/>
          <w:kern w:val="24"/>
          <w:sz w:val="24"/>
          <w:szCs w:val="24"/>
          <w:lang w:eastAsia="en-GB"/>
        </w:rPr>
      </w:pPr>
    </w:p>
    <w:p w14:paraId="3821387C" w14:textId="20882A7C" w:rsidR="00612591" w:rsidRDefault="00612591" w:rsidP="00612591">
      <w:pPr>
        <w:spacing w:after="0" w:line="240" w:lineRule="auto"/>
        <w:jc w:val="both"/>
        <w:rPr>
          <w:rFonts w:ascii="Arial" w:eastAsiaTheme="minorEastAsia" w:hAnsi="Arial" w:cs="Arial"/>
          <w:b/>
          <w:bCs/>
          <w:kern w:val="24"/>
          <w:sz w:val="24"/>
          <w:szCs w:val="24"/>
          <w:lang w:eastAsia="en-GB"/>
        </w:rPr>
      </w:pPr>
      <w:r w:rsidRPr="00612591">
        <w:rPr>
          <w:rFonts w:ascii="Arial" w:eastAsiaTheme="minorEastAsia" w:hAnsi="Arial" w:cs="Arial"/>
          <w:b/>
          <w:bCs/>
          <w:kern w:val="24"/>
          <w:sz w:val="24"/>
          <w:szCs w:val="24"/>
          <w:lang w:eastAsia="en-GB"/>
        </w:rPr>
        <w:t>Risks</w:t>
      </w:r>
    </w:p>
    <w:p w14:paraId="307E92BD" w14:textId="42147D64" w:rsidR="006E1426" w:rsidRPr="006E1426" w:rsidRDefault="00A7443D" w:rsidP="00442D5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 xml:space="preserve">The </w:t>
      </w:r>
      <w:r w:rsidR="006E1426">
        <w:rPr>
          <w:rFonts w:ascii="Arial" w:eastAsiaTheme="minorEastAsia" w:hAnsi="Arial" w:cs="Arial"/>
          <w:kern w:val="24"/>
          <w:sz w:val="24"/>
          <w:szCs w:val="24"/>
          <w:lang w:eastAsia="en-GB"/>
        </w:rPr>
        <w:t xml:space="preserve">Health Board </w:t>
      </w:r>
      <w:r>
        <w:rPr>
          <w:rFonts w:ascii="Arial" w:eastAsiaTheme="minorEastAsia" w:hAnsi="Arial" w:cs="Arial"/>
          <w:kern w:val="24"/>
          <w:sz w:val="24"/>
          <w:szCs w:val="24"/>
          <w:lang w:eastAsia="en-GB"/>
        </w:rPr>
        <w:t>has</w:t>
      </w:r>
      <w:r w:rsidR="00170BA6">
        <w:rPr>
          <w:rFonts w:ascii="Arial" w:eastAsiaTheme="minorEastAsia" w:hAnsi="Arial" w:cs="Arial"/>
          <w:kern w:val="24"/>
          <w:sz w:val="24"/>
          <w:szCs w:val="24"/>
          <w:lang w:eastAsia="en-GB"/>
        </w:rPr>
        <w:t xml:space="preserve"> achieve</w:t>
      </w:r>
      <w:r w:rsidR="00A24611">
        <w:rPr>
          <w:rFonts w:ascii="Arial" w:eastAsiaTheme="minorEastAsia" w:hAnsi="Arial" w:cs="Arial"/>
          <w:kern w:val="24"/>
          <w:sz w:val="24"/>
          <w:szCs w:val="24"/>
          <w:lang w:eastAsia="en-GB"/>
        </w:rPr>
        <w:t>d</w:t>
      </w:r>
      <w:r w:rsidR="00170BA6">
        <w:rPr>
          <w:rFonts w:ascii="Arial" w:eastAsiaTheme="minorEastAsia" w:hAnsi="Arial" w:cs="Arial"/>
          <w:kern w:val="24"/>
          <w:sz w:val="24"/>
          <w:szCs w:val="24"/>
          <w:lang w:eastAsia="en-GB"/>
        </w:rPr>
        <w:t xml:space="preserve"> the</w:t>
      </w:r>
      <w:r w:rsidR="00C0252B">
        <w:rPr>
          <w:rFonts w:ascii="Arial" w:eastAsiaTheme="minorEastAsia" w:hAnsi="Arial" w:cs="Arial"/>
          <w:kern w:val="24"/>
          <w:sz w:val="24"/>
          <w:szCs w:val="24"/>
          <w:lang w:eastAsia="en-GB"/>
        </w:rPr>
        <w:t xml:space="preserve"> 52 week </w:t>
      </w:r>
      <w:r w:rsidR="0000228F">
        <w:rPr>
          <w:rFonts w:ascii="Arial" w:eastAsiaTheme="minorEastAsia" w:hAnsi="Arial" w:cs="Arial"/>
          <w:kern w:val="24"/>
          <w:sz w:val="24"/>
          <w:szCs w:val="24"/>
          <w:lang w:eastAsia="en-GB"/>
        </w:rPr>
        <w:t>target</w:t>
      </w:r>
      <w:r w:rsidR="003166F8">
        <w:rPr>
          <w:rFonts w:ascii="Arial" w:eastAsiaTheme="minorEastAsia" w:hAnsi="Arial" w:cs="Arial"/>
          <w:kern w:val="24"/>
          <w:sz w:val="24"/>
          <w:szCs w:val="24"/>
          <w:lang w:eastAsia="en-GB"/>
        </w:rPr>
        <w:t xml:space="preserve"> for first outpatient appointments</w:t>
      </w:r>
      <w:r w:rsidR="0093183C">
        <w:rPr>
          <w:rFonts w:ascii="Arial" w:eastAsiaTheme="minorEastAsia" w:hAnsi="Arial" w:cs="Arial"/>
          <w:kern w:val="24"/>
          <w:sz w:val="24"/>
          <w:szCs w:val="24"/>
          <w:lang w:eastAsia="en-GB"/>
        </w:rPr>
        <w:t xml:space="preserve"> and services will be expected to </w:t>
      </w:r>
      <w:r w:rsidR="00A24611">
        <w:rPr>
          <w:rFonts w:ascii="Arial" w:eastAsiaTheme="minorEastAsia" w:hAnsi="Arial" w:cs="Arial"/>
          <w:kern w:val="24"/>
          <w:sz w:val="24"/>
          <w:szCs w:val="24"/>
          <w:lang w:eastAsia="en-GB"/>
        </w:rPr>
        <w:t>maintain this position.</w:t>
      </w:r>
      <w:r w:rsidR="0000228F">
        <w:rPr>
          <w:rFonts w:ascii="Arial" w:eastAsiaTheme="minorEastAsia" w:hAnsi="Arial" w:cs="Arial"/>
          <w:kern w:val="24"/>
          <w:sz w:val="24"/>
          <w:szCs w:val="24"/>
          <w:lang w:eastAsia="en-GB"/>
        </w:rPr>
        <w:t xml:space="preserve"> </w:t>
      </w:r>
      <w:r w:rsidR="00A24611">
        <w:rPr>
          <w:rFonts w:ascii="Arial" w:eastAsiaTheme="minorEastAsia" w:hAnsi="Arial" w:cs="Arial"/>
          <w:kern w:val="24"/>
          <w:sz w:val="24"/>
          <w:szCs w:val="24"/>
          <w:lang w:eastAsia="en-GB"/>
        </w:rPr>
        <w:t>However, t</w:t>
      </w:r>
      <w:r w:rsidR="00C46485">
        <w:rPr>
          <w:rFonts w:ascii="Arial" w:eastAsiaTheme="minorEastAsia" w:hAnsi="Arial" w:cs="Arial"/>
          <w:kern w:val="24"/>
          <w:sz w:val="24"/>
          <w:szCs w:val="24"/>
          <w:lang w:eastAsia="en-GB"/>
        </w:rPr>
        <w:t xml:space="preserve">here are </w:t>
      </w:r>
      <w:r w:rsidR="00B82A27">
        <w:rPr>
          <w:rFonts w:ascii="Arial" w:eastAsiaTheme="minorEastAsia" w:hAnsi="Arial" w:cs="Arial"/>
          <w:kern w:val="24"/>
          <w:sz w:val="24"/>
          <w:szCs w:val="24"/>
          <w:lang w:eastAsia="en-GB"/>
        </w:rPr>
        <w:t xml:space="preserve">significant </w:t>
      </w:r>
      <w:r w:rsidR="00C46485">
        <w:rPr>
          <w:rFonts w:ascii="Arial" w:eastAsiaTheme="minorEastAsia" w:hAnsi="Arial" w:cs="Arial"/>
          <w:kern w:val="24"/>
          <w:sz w:val="24"/>
          <w:szCs w:val="24"/>
          <w:lang w:eastAsia="en-GB"/>
        </w:rPr>
        <w:t xml:space="preserve">risks </w:t>
      </w:r>
      <w:r w:rsidR="0044103E">
        <w:rPr>
          <w:rFonts w:ascii="Arial" w:eastAsiaTheme="minorEastAsia" w:hAnsi="Arial" w:cs="Arial"/>
          <w:kern w:val="24"/>
          <w:sz w:val="24"/>
          <w:szCs w:val="24"/>
          <w:lang w:eastAsia="en-GB"/>
        </w:rPr>
        <w:t xml:space="preserve">associated </w:t>
      </w:r>
      <w:r w:rsidR="003D55AF">
        <w:rPr>
          <w:rFonts w:ascii="Arial" w:eastAsiaTheme="minorEastAsia" w:hAnsi="Arial" w:cs="Arial"/>
          <w:kern w:val="24"/>
          <w:sz w:val="24"/>
          <w:szCs w:val="24"/>
          <w:lang w:eastAsia="en-GB"/>
        </w:rPr>
        <w:t xml:space="preserve">with meeting the 104 week target: </w:t>
      </w:r>
    </w:p>
    <w:p w14:paraId="469B47CC" w14:textId="4E1E482E" w:rsidR="00893225" w:rsidRPr="00837199" w:rsidRDefault="00893225" w:rsidP="006E40C8">
      <w:pPr>
        <w:spacing w:after="0" w:line="240" w:lineRule="auto"/>
        <w:jc w:val="both"/>
        <w:rPr>
          <w:rFonts w:ascii="Arial" w:hAnsi="Arial" w:cs="Arial"/>
          <w:bCs/>
          <w:sz w:val="24"/>
          <w:szCs w:val="24"/>
        </w:rPr>
      </w:pPr>
    </w:p>
    <w:p w14:paraId="7AC3FC33" w14:textId="5A24D684" w:rsidR="00893225" w:rsidRPr="00837199" w:rsidRDefault="00893225" w:rsidP="006E40C8">
      <w:pPr>
        <w:pStyle w:val="ListParagraph"/>
        <w:numPr>
          <w:ilvl w:val="0"/>
          <w:numId w:val="18"/>
        </w:numPr>
        <w:spacing w:after="0" w:line="240" w:lineRule="auto"/>
        <w:ind w:left="360"/>
        <w:jc w:val="both"/>
        <w:rPr>
          <w:rFonts w:ascii="Arial" w:hAnsi="Arial" w:cs="Arial"/>
          <w:bCs/>
          <w:sz w:val="24"/>
          <w:szCs w:val="24"/>
        </w:rPr>
      </w:pPr>
      <w:r w:rsidRPr="00837199">
        <w:rPr>
          <w:rFonts w:ascii="Arial" w:hAnsi="Arial" w:cs="Arial"/>
          <w:bCs/>
          <w:sz w:val="24"/>
          <w:szCs w:val="24"/>
        </w:rPr>
        <w:t>Pre-assessment Capacity</w:t>
      </w:r>
      <w:r w:rsidR="00442D51">
        <w:rPr>
          <w:rFonts w:ascii="Arial" w:hAnsi="Arial" w:cs="Arial"/>
          <w:bCs/>
          <w:sz w:val="24"/>
          <w:szCs w:val="24"/>
        </w:rPr>
        <w:t xml:space="preserve"> – this is </w:t>
      </w:r>
      <w:r w:rsidR="00AE40E1">
        <w:rPr>
          <w:rFonts w:ascii="Arial" w:hAnsi="Arial" w:cs="Arial"/>
          <w:bCs/>
          <w:sz w:val="24"/>
          <w:szCs w:val="24"/>
        </w:rPr>
        <w:t xml:space="preserve">becoming an </w:t>
      </w:r>
      <w:r w:rsidR="00FA64D0">
        <w:rPr>
          <w:rFonts w:ascii="Arial" w:hAnsi="Arial" w:cs="Arial"/>
          <w:bCs/>
          <w:sz w:val="24"/>
          <w:szCs w:val="24"/>
        </w:rPr>
        <w:t>ongoing</w:t>
      </w:r>
      <w:r w:rsidR="00AE40E1">
        <w:rPr>
          <w:rFonts w:ascii="Arial" w:hAnsi="Arial" w:cs="Arial"/>
          <w:bCs/>
          <w:sz w:val="24"/>
          <w:szCs w:val="24"/>
        </w:rPr>
        <w:t xml:space="preserve"> issue for the Health Board as the current capacity for pre</w:t>
      </w:r>
      <w:r w:rsidR="00F56E4C">
        <w:rPr>
          <w:rFonts w:ascii="Arial" w:hAnsi="Arial" w:cs="Arial"/>
          <w:bCs/>
          <w:sz w:val="24"/>
          <w:szCs w:val="24"/>
        </w:rPr>
        <w:t>-</w:t>
      </w:r>
      <w:r w:rsidR="00AE40E1">
        <w:rPr>
          <w:rFonts w:ascii="Arial" w:hAnsi="Arial" w:cs="Arial"/>
          <w:bCs/>
          <w:sz w:val="24"/>
          <w:szCs w:val="24"/>
        </w:rPr>
        <w:t>operative assessment</w:t>
      </w:r>
      <w:r w:rsidR="00F56E4C">
        <w:rPr>
          <w:rFonts w:ascii="Arial" w:hAnsi="Arial" w:cs="Arial"/>
          <w:bCs/>
          <w:sz w:val="24"/>
          <w:szCs w:val="24"/>
        </w:rPr>
        <w:t xml:space="preserve"> (POA)</w:t>
      </w:r>
      <w:r w:rsidR="00AE40E1">
        <w:rPr>
          <w:rFonts w:ascii="Arial" w:hAnsi="Arial" w:cs="Arial"/>
          <w:bCs/>
          <w:sz w:val="24"/>
          <w:szCs w:val="24"/>
        </w:rPr>
        <w:t xml:space="preserve"> is insufficient to </w:t>
      </w:r>
      <w:r w:rsidR="00F56E4C">
        <w:rPr>
          <w:rFonts w:ascii="Arial" w:hAnsi="Arial" w:cs="Arial"/>
          <w:bCs/>
          <w:sz w:val="24"/>
          <w:szCs w:val="24"/>
        </w:rPr>
        <w:t>adequately populate theatre sessions</w:t>
      </w:r>
      <w:r w:rsidR="007175DE">
        <w:rPr>
          <w:rFonts w:ascii="Arial" w:hAnsi="Arial" w:cs="Arial"/>
          <w:bCs/>
          <w:sz w:val="24"/>
          <w:szCs w:val="24"/>
        </w:rPr>
        <w:t xml:space="preserve">. </w:t>
      </w:r>
      <w:r w:rsidR="002B5108">
        <w:rPr>
          <w:rFonts w:ascii="Arial" w:hAnsi="Arial" w:cs="Arial"/>
          <w:bCs/>
          <w:sz w:val="24"/>
          <w:szCs w:val="24"/>
        </w:rPr>
        <w:t xml:space="preserve">The HSCE has undertaken work in orthopaedic and identify </w:t>
      </w:r>
      <w:r w:rsidR="008A3DAB">
        <w:rPr>
          <w:rFonts w:ascii="Arial" w:hAnsi="Arial" w:cs="Arial"/>
          <w:bCs/>
          <w:sz w:val="24"/>
          <w:szCs w:val="24"/>
        </w:rPr>
        <w:t xml:space="preserve">means to increase capacity by around </w:t>
      </w:r>
      <w:r w:rsidR="00965333">
        <w:rPr>
          <w:rFonts w:ascii="Arial" w:hAnsi="Arial" w:cs="Arial"/>
          <w:bCs/>
          <w:sz w:val="24"/>
          <w:szCs w:val="24"/>
        </w:rPr>
        <w:t>5</w:t>
      </w:r>
      <w:r w:rsidR="008A3DAB">
        <w:rPr>
          <w:rFonts w:ascii="Arial" w:hAnsi="Arial" w:cs="Arial"/>
          <w:bCs/>
          <w:sz w:val="24"/>
          <w:szCs w:val="24"/>
        </w:rPr>
        <w:t xml:space="preserve">0% similar work is required for general </w:t>
      </w:r>
      <w:r w:rsidR="00714114">
        <w:rPr>
          <w:rFonts w:ascii="Arial" w:hAnsi="Arial" w:cs="Arial"/>
          <w:bCs/>
          <w:sz w:val="24"/>
          <w:szCs w:val="24"/>
        </w:rPr>
        <w:t>preoperative</w:t>
      </w:r>
      <w:r w:rsidR="008A3DAB">
        <w:rPr>
          <w:rFonts w:ascii="Arial" w:hAnsi="Arial" w:cs="Arial"/>
          <w:bCs/>
          <w:sz w:val="24"/>
          <w:szCs w:val="24"/>
        </w:rPr>
        <w:t xml:space="preserve"> assessment.</w:t>
      </w:r>
    </w:p>
    <w:p w14:paraId="5D001C75" w14:textId="68508A72" w:rsidR="00893225" w:rsidRPr="00837199" w:rsidRDefault="00893225" w:rsidP="006E40C8">
      <w:pPr>
        <w:spacing w:after="0" w:line="240" w:lineRule="auto"/>
        <w:jc w:val="both"/>
        <w:rPr>
          <w:rFonts w:ascii="Arial" w:hAnsi="Arial" w:cs="Arial"/>
          <w:bCs/>
          <w:sz w:val="24"/>
          <w:szCs w:val="24"/>
        </w:rPr>
      </w:pPr>
    </w:p>
    <w:p w14:paraId="20F38336" w14:textId="6BD42BEB" w:rsidR="00F531BD" w:rsidRDefault="00893225" w:rsidP="00F97280">
      <w:pPr>
        <w:pStyle w:val="ListParagraph"/>
        <w:numPr>
          <w:ilvl w:val="0"/>
          <w:numId w:val="18"/>
        </w:numPr>
        <w:spacing w:after="0" w:line="240" w:lineRule="auto"/>
        <w:ind w:left="360"/>
        <w:jc w:val="both"/>
        <w:rPr>
          <w:rFonts w:ascii="Arial" w:hAnsi="Arial" w:cs="Arial"/>
          <w:bCs/>
          <w:sz w:val="24"/>
          <w:szCs w:val="24"/>
        </w:rPr>
      </w:pPr>
      <w:r w:rsidRPr="00837199">
        <w:rPr>
          <w:rFonts w:ascii="Arial" w:hAnsi="Arial" w:cs="Arial"/>
          <w:bCs/>
          <w:sz w:val="24"/>
          <w:szCs w:val="24"/>
        </w:rPr>
        <w:t>The</w:t>
      </w:r>
      <w:r w:rsidR="00F26228" w:rsidRPr="00837199">
        <w:rPr>
          <w:rFonts w:ascii="Arial" w:hAnsi="Arial" w:cs="Arial"/>
          <w:bCs/>
          <w:sz w:val="24"/>
          <w:szCs w:val="24"/>
        </w:rPr>
        <w:t>atre Capacity</w:t>
      </w:r>
      <w:r w:rsidR="00053A4D">
        <w:rPr>
          <w:rFonts w:ascii="Arial" w:hAnsi="Arial" w:cs="Arial"/>
          <w:bCs/>
          <w:sz w:val="24"/>
          <w:szCs w:val="24"/>
        </w:rPr>
        <w:t xml:space="preserve"> – the current shortfalls in theatre staff and </w:t>
      </w:r>
      <w:r w:rsidR="00856101">
        <w:rPr>
          <w:rFonts w:ascii="Arial" w:hAnsi="Arial" w:cs="Arial"/>
          <w:bCs/>
          <w:sz w:val="24"/>
          <w:szCs w:val="24"/>
        </w:rPr>
        <w:t>anaesthetists are currently limiting the delivery of optimum theatre capacity.</w:t>
      </w:r>
      <w:r w:rsidR="009863BA">
        <w:rPr>
          <w:rFonts w:ascii="Arial" w:hAnsi="Arial" w:cs="Arial"/>
          <w:bCs/>
          <w:sz w:val="24"/>
          <w:szCs w:val="24"/>
        </w:rPr>
        <w:t xml:space="preserve"> Recruitment of theatre staff is ongoing and improving but the recruitment of anaesthetic staff is providing more of a challenge.</w:t>
      </w:r>
    </w:p>
    <w:p w14:paraId="25106A5E" w14:textId="77777777" w:rsidR="00FF74E1" w:rsidRPr="00FF74E1" w:rsidRDefault="00FF74E1" w:rsidP="00FF74E1">
      <w:pPr>
        <w:spacing w:after="0" w:line="240" w:lineRule="auto"/>
        <w:jc w:val="both"/>
        <w:rPr>
          <w:rFonts w:ascii="Arial" w:hAnsi="Arial" w:cs="Arial"/>
          <w:bCs/>
          <w:sz w:val="24"/>
          <w:szCs w:val="24"/>
        </w:rPr>
      </w:pPr>
    </w:p>
    <w:p w14:paraId="20F38337" w14:textId="18500ACB" w:rsidR="00233330" w:rsidRDefault="00233330" w:rsidP="00FE7C1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 xml:space="preserve"> </w:t>
      </w:r>
      <w:r w:rsidR="005D1652" w:rsidRPr="0072604C">
        <w:rPr>
          <w:rFonts w:ascii="Arial" w:hAnsi="Arial" w:cs="Arial"/>
          <w:b/>
          <w:sz w:val="24"/>
          <w:szCs w:val="24"/>
        </w:rPr>
        <w:t>FINANCIAL IMPLICATIONS</w:t>
      </w:r>
    </w:p>
    <w:p w14:paraId="51BACE1C" w14:textId="3BECA1A7" w:rsidR="005F4A2B" w:rsidRDefault="005F4A2B" w:rsidP="005F4A2B">
      <w:pPr>
        <w:pStyle w:val="ListParagraph"/>
        <w:spacing w:after="0" w:line="240" w:lineRule="auto"/>
        <w:rPr>
          <w:rFonts w:ascii="Arial" w:hAnsi="Arial" w:cs="Arial"/>
          <w:b/>
          <w:sz w:val="24"/>
          <w:szCs w:val="24"/>
        </w:rPr>
      </w:pPr>
    </w:p>
    <w:p w14:paraId="2F64E574" w14:textId="0C29841D" w:rsidR="00CB7DDC" w:rsidRDefault="00C66669" w:rsidP="00151175">
      <w:pPr>
        <w:pStyle w:val="ListParagraph"/>
        <w:spacing w:after="0" w:line="240" w:lineRule="auto"/>
        <w:ind w:left="360"/>
        <w:jc w:val="both"/>
        <w:rPr>
          <w:rFonts w:ascii="Arial" w:hAnsi="Arial" w:cs="Arial"/>
          <w:bCs/>
          <w:sz w:val="24"/>
          <w:szCs w:val="24"/>
        </w:rPr>
      </w:pPr>
      <w:r>
        <w:rPr>
          <w:rFonts w:ascii="Arial" w:hAnsi="Arial" w:cs="Arial"/>
          <w:bCs/>
          <w:sz w:val="24"/>
          <w:szCs w:val="24"/>
        </w:rPr>
        <w:t xml:space="preserve">As a result of the additional funding secured for the NPTH development </w:t>
      </w:r>
      <w:r w:rsidR="00D90A55">
        <w:rPr>
          <w:rFonts w:ascii="Arial" w:hAnsi="Arial" w:cs="Arial"/>
          <w:bCs/>
          <w:sz w:val="24"/>
          <w:szCs w:val="24"/>
        </w:rPr>
        <w:t xml:space="preserve">there is now £38.4m allocated to </w:t>
      </w:r>
      <w:r w:rsidR="0064462E">
        <w:rPr>
          <w:rFonts w:ascii="Arial" w:hAnsi="Arial" w:cs="Arial"/>
          <w:bCs/>
          <w:sz w:val="24"/>
          <w:szCs w:val="24"/>
        </w:rPr>
        <w:t>Planned Care Recovery. However</w:t>
      </w:r>
      <w:r w:rsidR="004827F0">
        <w:rPr>
          <w:rFonts w:ascii="Arial" w:hAnsi="Arial" w:cs="Arial"/>
          <w:bCs/>
          <w:sz w:val="24"/>
          <w:szCs w:val="24"/>
        </w:rPr>
        <w:t>,</w:t>
      </w:r>
      <w:r w:rsidR="0064462E">
        <w:rPr>
          <w:rFonts w:ascii="Arial" w:hAnsi="Arial" w:cs="Arial"/>
          <w:bCs/>
          <w:sz w:val="24"/>
          <w:szCs w:val="24"/>
        </w:rPr>
        <w:t xml:space="preserve"> the current recovery plans </w:t>
      </w:r>
      <w:r w:rsidR="004827F0">
        <w:rPr>
          <w:rFonts w:ascii="Arial" w:hAnsi="Arial" w:cs="Arial"/>
          <w:bCs/>
          <w:sz w:val="24"/>
          <w:szCs w:val="24"/>
        </w:rPr>
        <w:t>e</w:t>
      </w:r>
      <w:r w:rsidR="00C02094">
        <w:rPr>
          <w:rFonts w:ascii="Arial" w:hAnsi="Arial" w:cs="Arial"/>
          <w:bCs/>
          <w:sz w:val="24"/>
          <w:szCs w:val="24"/>
        </w:rPr>
        <w:t>xceed this figure by approximately £</w:t>
      </w:r>
      <w:r w:rsidR="007C54F4">
        <w:rPr>
          <w:rFonts w:ascii="Arial" w:hAnsi="Arial" w:cs="Arial"/>
          <w:bCs/>
          <w:sz w:val="24"/>
          <w:szCs w:val="24"/>
        </w:rPr>
        <w:t>7.5 (month 6 position)</w:t>
      </w:r>
      <w:r w:rsidR="00C02094">
        <w:rPr>
          <w:rFonts w:ascii="Arial" w:hAnsi="Arial" w:cs="Arial"/>
          <w:bCs/>
          <w:sz w:val="24"/>
          <w:szCs w:val="24"/>
        </w:rPr>
        <w:t xml:space="preserve">. </w:t>
      </w:r>
      <w:r w:rsidR="008B0CDB">
        <w:rPr>
          <w:rFonts w:ascii="Arial" w:hAnsi="Arial" w:cs="Arial"/>
          <w:bCs/>
          <w:sz w:val="24"/>
          <w:szCs w:val="24"/>
        </w:rPr>
        <w:t>There are a number of assumptions in this figure including the anticipated spend on the NPTH development</w:t>
      </w:r>
      <w:r w:rsidR="007C54F4">
        <w:rPr>
          <w:rFonts w:ascii="Arial" w:hAnsi="Arial" w:cs="Arial"/>
          <w:bCs/>
          <w:sz w:val="24"/>
          <w:szCs w:val="24"/>
        </w:rPr>
        <w:t xml:space="preserve"> and ful</w:t>
      </w:r>
      <w:r w:rsidR="00304BA0">
        <w:rPr>
          <w:rFonts w:ascii="Arial" w:hAnsi="Arial" w:cs="Arial"/>
          <w:bCs/>
          <w:sz w:val="24"/>
          <w:szCs w:val="24"/>
        </w:rPr>
        <w:t>l utilisation of the outsourcing capacity</w:t>
      </w:r>
      <w:r w:rsidR="00955897">
        <w:rPr>
          <w:rFonts w:ascii="Arial" w:hAnsi="Arial" w:cs="Arial"/>
          <w:bCs/>
          <w:sz w:val="24"/>
          <w:szCs w:val="24"/>
        </w:rPr>
        <w:t>.</w:t>
      </w:r>
    </w:p>
    <w:p w14:paraId="7C2539CC" w14:textId="77777777" w:rsidR="00CB7DDC" w:rsidRDefault="00CB7DDC" w:rsidP="00151175">
      <w:pPr>
        <w:pStyle w:val="ListParagraph"/>
        <w:spacing w:after="0" w:line="240" w:lineRule="auto"/>
        <w:ind w:left="360"/>
        <w:jc w:val="both"/>
        <w:rPr>
          <w:rFonts w:ascii="Arial" w:hAnsi="Arial" w:cs="Arial"/>
          <w:bCs/>
          <w:sz w:val="24"/>
          <w:szCs w:val="24"/>
        </w:rPr>
      </w:pPr>
    </w:p>
    <w:p w14:paraId="5B9C5097" w14:textId="7D113679" w:rsidR="009F1EFB" w:rsidRPr="00A55AFD" w:rsidRDefault="002F0787" w:rsidP="00A55AFD">
      <w:pPr>
        <w:pStyle w:val="ListParagraph"/>
        <w:spacing w:after="0" w:line="240" w:lineRule="auto"/>
        <w:ind w:left="360"/>
        <w:jc w:val="both"/>
        <w:rPr>
          <w:rFonts w:ascii="Arial" w:hAnsi="Arial" w:cs="Arial"/>
          <w:bCs/>
          <w:sz w:val="24"/>
          <w:szCs w:val="24"/>
        </w:rPr>
      </w:pPr>
      <w:r w:rsidRPr="00A55AFD">
        <w:rPr>
          <w:rFonts w:ascii="Arial" w:hAnsi="Arial" w:cs="Arial"/>
          <w:bCs/>
          <w:sz w:val="24"/>
          <w:szCs w:val="24"/>
        </w:rPr>
        <w:t>T</w:t>
      </w:r>
      <w:r w:rsidR="00955897" w:rsidRPr="00A55AFD">
        <w:rPr>
          <w:rFonts w:ascii="Arial" w:hAnsi="Arial" w:cs="Arial"/>
          <w:bCs/>
          <w:sz w:val="24"/>
          <w:szCs w:val="24"/>
        </w:rPr>
        <w:t>he Health Board</w:t>
      </w:r>
      <w:r w:rsidR="00C457C5" w:rsidRPr="00A55AFD">
        <w:rPr>
          <w:rFonts w:ascii="Arial" w:hAnsi="Arial" w:cs="Arial"/>
          <w:bCs/>
          <w:sz w:val="24"/>
          <w:szCs w:val="24"/>
        </w:rPr>
        <w:t>’</w:t>
      </w:r>
      <w:r w:rsidR="00955897" w:rsidRPr="00A55AFD">
        <w:rPr>
          <w:rFonts w:ascii="Arial" w:hAnsi="Arial" w:cs="Arial"/>
          <w:bCs/>
          <w:sz w:val="24"/>
          <w:szCs w:val="24"/>
        </w:rPr>
        <w:t xml:space="preserve">s </w:t>
      </w:r>
      <w:r w:rsidR="006F7D0E" w:rsidRPr="00A55AFD">
        <w:rPr>
          <w:rFonts w:ascii="Arial" w:hAnsi="Arial" w:cs="Arial"/>
          <w:bCs/>
          <w:sz w:val="24"/>
          <w:szCs w:val="24"/>
        </w:rPr>
        <w:t>financial recovery</w:t>
      </w:r>
      <w:r w:rsidR="00C457C5" w:rsidRPr="00A55AFD">
        <w:rPr>
          <w:rFonts w:ascii="Arial" w:hAnsi="Arial" w:cs="Arial"/>
          <w:bCs/>
          <w:sz w:val="24"/>
          <w:szCs w:val="24"/>
        </w:rPr>
        <w:t xml:space="preserve"> plan</w:t>
      </w:r>
      <w:r w:rsidRPr="00A55AFD">
        <w:rPr>
          <w:rFonts w:ascii="Arial" w:hAnsi="Arial" w:cs="Arial"/>
          <w:bCs/>
          <w:sz w:val="24"/>
          <w:szCs w:val="24"/>
        </w:rPr>
        <w:t xml:space="preserve">s </w:t>
      </w:r>
      <w:r w:rsidR="00A55AFD" w:rsidRPr="00A55AFD">
        <w:rPr>
          <w:rFonts w:ascii="Arial" w:hAnsi="Arial" w:cs="Arial"/>
          <w:bCs/>
          <w:sz w:val="24"/>
          <w:szCs w:val="24"/>
        </w:rPr>
        <w:t xml:space="preserve">assume that no more than £38.4 will be spent </w:t>
      </w:r>
      <w:r w:rsidR="00A55AFD">
        <w:rPr>
          <w:rFonts w:ascii="Arial" w:hAnsi="Arial" w:cs="Arial"/>
          <w:bCs/>
          <w:sz w:val="24"/>
          <w:szCs w:val="24"/>
        </w:rPr>
        <w:t xml:space="preserve">and if this continue to </w:t>
      </w:r>
      <w:r w:rsidR="007F2500">
        <w:rPr>
          <w:rFonts w:ascii="Arial" w:hAnsi="Arial" w:cs="Arial"/>
          <w:bCs/>
          <w:sz w:val="24"/>
          <w:szCs w:val="24"/>
        </w:rPr>
        <w:t xml:space="preserve">exceed this allocation then a reduction of outsourcing and insourcing will be necessary and the impact on </w:t>
      </w:r>
      <w:r w:rsidR="00CD3F9F">
        <w:rPr>
          <w:rFonts w:ascii="Arial" w:hAnsi="Arial" w:cs="Arial"/>
          <w:bCs/>
          <w:sz w:val="24"/>
          <w:szCs w:val="24"/>
        </w:rPr>
        <w:t xml:space="preserve">waiting list calculated with </w:t>
      </w:r>
      <w:r w:rsidR="00AA463D">
        <w:rPr>
          <w:rFonts w:ascii="Arial" w:hAnsi="Arial" w:cs="Arial"/>
          <w:bCs/>
          <w:sz w:val="24"/>
          <w:szCs w:val="24"/>
        </w:rPr>
        <w:t>revised trajectories.</w:t>
      </w:r>
    </w:p>
    <w:p w14:paraId="20F38339" w14:textId="77777777" w:rsidR="00C33A04" w:rsidRPr="00597672" w:rsidRDefault="00C33A04" w:rsidP="00597672">
      <w:pPr>
        <w:spacing w:after="0" w:line="240" w:lineRule="auto"/>
        <w:rPr>
          <w:rFonts w:ascii="Arial" w:hAnsi="Arial" w:cs="Arial"/>
          <w:b/>
          <w:sz w:val="24"/>
          <w:szCs w:val="24"/>
        </w:rPr>
      </w:pPr>
    </w:p>
    <w:p w14:paraId="20F3833A" w14:textId="0261ADFA" w:rsidR="00F531BD" w:rsidRPr="00837F9D" w:rsidRDefault="00C33A04" w:rsidP="00FE7C13">
      <w:pPr>
        <w:pStyle w:val="ListParagraph"/>
        <w:numPr>
          <w:ilvl w:val="0"/>
          <w:numId w:val="1"/>
        </w:numPr>
        <w:spacing w:after="0" w:line="240" w:lineRule="auto"/>
        <w:rPr>
          <w:rFonts w:ascii="Arial" w:hAnsi="Arial" w:cs="Arial"/>
          <w:b/>
          <w:sz w:val="24"/>
          <w:szCs w:val="24"/>
        </w:rPr>
      </w:pPr>
      <w:r w:rsidRPr="00837F9D">
        <w:rPr>
          <w:rFonts w:ascii="Arial" w:hAnsi="Arial" w:cs="Arial"/>
          <w:b/>
          <w:sz w:val="24"/>
          <w:szCs w:val="24"/>
        </w:rPr>
        <w:t>RECOMMENDATION</w:t>
      </w:r>
    </w:p>
    <w:p w14:paraId="785BF1FC" w14:textId="77777777" w:rsidR="00E91F32" w:rsidRPr="00A933EB" w:rsidRDefault="00E91F32" w:rsidP="006E40C8">
      <w:pPr>
        <w:pStyle w:val="ListParagraph"/>
        <w:spacing w:after="0" w:line="240" w:lineRule="auto"/>
        <w:jc w:val="both"/>
        <w:rPr>
          <w:rFonts w:ascii="Arial" w:hAnsi="Arial" w:cs="Arial"/>
          <w:b/>
          <w:sz w:val="24"/>
          <w:szCs w:val="24"/>
          <w:highlight w:val="yellow"/>
        </w:rPr>
      </w:pPr>
    </w:p>
    <w:p w14:paraId="2F663F5D" w14:textId="77777777" w:rsidR="003166F8" w:rsidRDefault="00595AE5" w:rsidP="00251169">
      <w:pPr>
        <w:ind w:left="360" w:right="96"/>
        <w:jc w:val="both"/>
        <w:rPr>
          <w:rFonts w:ascii="Arial" w:hAnsi="Arial" w:cs="Arial"/>
          <w:sz w:val="24"/>
          <w:szCs w:val="24"/>
        </w:rPr>
      </w:pPr>
      <w:r>
        <w:rPr>
          <w:rFonts w:ascii="Arial" w:hAnsi="Arial" w:cs="Arial"/>
          <w:sz w:val="24"/>
          <w:szCs w:val="24"/>
        </w:rPr>
        <w:t xml:space="preserve">Management </w:t>
      </w:r>
      <w:r w:rsidR="006A4C71">
        <w:rPr>
          <w:rFonts w:ascii="Arial" w:hAnsi="Arial" w:cs="Arial"/>
          <w:sz w:val="24"/>
          <w:szCs w:val="24"/>
        </w:rPr>
        <w:t xml:space="preserve">Board </w:t>
      </w:r>
      <w:r>
        <w:rPr>
          <w:rFonts w:ascii="Arial" w:hAnsi="Arial" w:cs="Arial"/>
          <w:sz w:val="24"/>
          <w:szCs w:val="24"/>
        </w:rPr>
        <w:t>are asked to</w:t>
      </w:r>
      <w:r w:rsidR="003166F8">
        <w:rPr>
          <w:rFonts w:ascii="Arial" w:hAnsi="Arial" w:cs="Arial"/>
          <w:sz w:val="24"/>
          <w:szCs w:val="24"/>
        </w:rPr>
        <w:t>:</w:t>
      </w:r>
    </w:p>
    <w:p w14:paraId="39E58824" w14:textId="77777777" w:rsidR="003166F8" w:rsidRDefault="003166F8" w:rsidP="003166F8">
      <w:pPr>
        <w:pStyle w:val="ListParagraph"/>
        <w:numPr>
          <w:ilvl w:val="0"/>
          <w:numId w:val="24"/>
        </w:numPr>
        <w:ind w:right="96"/>
        <w:jc w:val="both"/>
        <w:rPr>
          <w:rFonts w:ascii="Arial" w:hAnsi="Arial" w:cs="Arial"/>
          <w:sz w:val="24"/>
          <w:szCs w:val="24"/>
        </w:rPr>
      </w:pPr>
      <w:r w:rsidRPr="003166F8">
        <w:rPr>
          <w:rFonts w:ascii="Arial" w:hAnsi="Arial" w:cs="Arial"/>
          <w:b/>
          <w:bCs/>
          <w:sz w:val="24"/>
          <w:szCs w:val="24"/>
        </w:rPr>
        <w:t>NOTE</w:t>
      </w:r>
      <w:r w:rsidR="00F9399B" w:rsidRPr="003166F8">
        <w:rPr>
          <w:rFonts w:ascii="Arial" w:hAnsi="Arial" w:cs="Arial"/>
          <w:sz w:val="24"/>
          <w:szCs w:val="24"/>
        </w:rPr>
        <w:t xml:space="preserve"> the </w:t>
      </w:r>
      <w:r>
        <w:rPr>
          <w:rFonts w:ascii="Arial" w:hAnsi="Arial" w:cs="Arial"/>
          <w:sz w:val="24"/>
          <w:szCs w:val="24"/>
        </w:rPr>
        <w:t xml:space="preserve">considerable </w:t>
      </w:r>
      <w:r w:rsidR="00F9399B" w:rsidRPr="003166F8">
        <w:rPr>
          <w:rFonts w:ascii="Arial" w:hAnsi="Arial" w:cs="Arial"/>
          <w:sz w:val="24"/>
          <w:szCs w:val="24"/>
        </w:rPr>
        <w:t xml:space="preserve">progress made to date to achieve the </w:t>
      </w:r>
      <w:r w:rsidR="0094109B" w:rsidRPr="003166F8">
        <w:rPr>
          <w:rFonts w:ascii="Arial" w:hAnsi="Arial" w:cs="Arial"/>
          <w:sz w:val="24"/>
          <w:szCs w:val="24"/>
        </w:rPr>
        <w:t xml:space="preserve">Ministerial Target, </w:t>
      </w:r>
    </w:p>
    <w:p w14:paraId="39F94470" w14:textId="4F306587" w:rsidR="009F1EFB" w:rsidRPr="003166F8" w:rsidRDefault="003166F8" w:rsidP="003166F8">
      <w:pPr>
        <w:pStyle w:val="ListParagraph"/>
        <w:numPr>
          <w:ilvl w:val="0"/>
          <w:numId w:val="24"/>
        </w:numPr>
        <w:ind w:right="96"/>
        <w:jc w:val="both"/>
        <w:rPr>
          <w:rFonts w:ascii="Arial" w:hAnsi="Arial" w:cs="Arial"/>
          <w:sz w:val="24"/>
          <w:szCs w:val="24"/>
        </w:rPr>
      </w:pPr>
      <w:r>
        <w:rPr>
          <w:rFonts w:ascii="Arial" w:hAnsi="Arial" w:cs="Arial"/>
          <w:b/>
          <w:bCs/>
          <w:sz w:val="24"/>
          <w:szCs w:val="24"/>
        </w:rPr>
        <w:t>SUPPORT</w:t>
      </w:r>
      <w:r w:rsidR="00F9399B" w:rsidRPr="003166F8">
        <w:rPr>
          <w:rFonts w:ascii="Arial" w:hAnsi="Arial" w:cs="Arial"/>
          <w:sz w:val="24"/>
          <w:szCs w:val="24"/>
        </w:rPr>
        <w:t xml:space="preserve"> the</w:t>
      </w:r>
      <w:r w:rsidR="0094109B" w:rsidRPr="003166F8">
        <w:rPr>
          <w:rFonts w:ascii="Arial" w:hAnsi="Arial" w:cs="Arial"/>
          <w:sz w:val="24"/>
          <w:szCs w:val="24"/>
        </w:rPr>
        <w:t xml:space="preserve"> </w:t>
      </w:r>
      <w:r w:rsidR="0030544B" w:rsidRPr="003166F8">
        <w:rPr>
          <w:rFonts w:ascii="Arial" w:hAnsi="Arial" w:cs="Arial"/>
          <w:sz w:val="24"/>
          <w:szCs w:val="24"/>
        </w:rPr>
        <w:t>additional actions being undertaken to deliver the t</w:t>
      </w:r>
      <w:r w:rsidR="00735D7D" w:rsidRPr="003166F8">
        <w:rPr>
          <w:rFonts w:ascii="Arial" w:hAnsi="Arial" w:cs="Arial"/>
          <w:sz w:val="24"/>
          <w:szCs w:val="24"/>
        </w:rPr>
        <w:t>arget by March 2024 and acknowledge the associated risks.</w:t>
      </w:r>
      <w:r w:rsidR="00F9399B" w:rsidRPr="003166F8">
        <w:rPr>
          <w:rFonts w:ascii="Arial" w:hAnsi="Arial" w:cs="Arial"/>
          <w:sz w:val="24"/>
          <w:szCs w:val="24"/>
        </w:rPr>
        <w:t xml:space="preserve"> </w:t>
      </w:r>
    </w:p>
    <w:p w14:paraId="2116F1FD" w14:textId="77777777" w:rsidR="00AA463D" w:rsidRDefault="00AA463D" w:rsidP="00251169">
      <w:pPr>
        <w:ind w:left="360" w:right="96"/>
        <w:jc w:val="both"/>
        <w:rPr>
          <w:rFonts w:ascii="Arial" w:hAnsi="Arial" w:cs="Arial"/>
          <w:sz w:val="24"/>
          <w:szCs w:val="24"/>
        </w:rPr>
      </w:pPr>
    </w:p>
    <w:p w14:paraId="3A72017D" w14:textId="77777777" w:rsidR="00AA463D" w:rsidRDefault="00AA463D" w:rsidP="00251169">
      <w:pPr>
        <w:ind w:left="360" w:right="96"/>
        <w:jc w:val="both"/>
        <w:rPr>
          <w:rFonts w:ascii="Arial" w:hAnsi="Arial" w:cs="Arial"/>
          <w:sz w:val="24"/>
          <w:szCs w:val="24"/>
        </w:rPr>
      </w:pPr>
    </w:p>
    <w:p w14:paraId="7432244E" w14:textId="77777777" w:rsidR="00AA463D" w:rsidRDefault="00AA463D" w:rsidP="00251169">
      <w:pPr>
        <w:ind w:left="360" w:right="96"/>
        <w:jc w:val="both"/>
        <w:rPr>
          <w:rFonts w:ascii="Arial" w:hAnsi="Arial" w:cs="Arial"/>
          <w:sz w:val="24"/>
          <w:szCs w:val="24"/>
        </w:rPr>
      </w:pPr>
    </w:p>
    <w:p w14:paraId="384E5DEA" w14:textId="77777777" w:rsidR="00AA463D" w:rsidRDefault="00AA463D" w:rsidP="00251169">
      <w:pPr>
        <w:ind w:left="360" w:right="96"/>
        <w:jc w:val="both"/>
        <w:rPr>
          <w:rFonts w:ascii="Arial" w:hAnsi="Arial" w:cs="Arial"/>
          <w:sz w:val="24"/>
          <w:szCs w:val="24"/>
        </w:rPr>
      </w:pPr>
    </w:p>
    <w:p w14:paraId="09569678" w14:textId="77777777" w:rsidR="00AA463D" w:rsidRDefault="00AA463D" w:rsidP="00251169">
      <w:pPr>
        <w:ind w:left="360" w:right="96"/>
        <w:jc w:val="both"/>
        <w:rPr>
          <w:rFonts w:ascii="Arial" w:hAnsi="Arial" w:cs="Arial"/>
          <w:sz w:val="24"/>
          <w:szCs w:val="24"/>
        </w:rPr>
      </w:pPr>
    </w:p>
    <w:p w14:paraId="2D4DCFB5" w14:textId="77777777" w:rsidR="00AA463D" w:rsidRDefault="00AA463D" w:rsidP="00251169">
      <w:pPr>
        <w:ind w:left="360" w:right="96"/>
        <w:jc w:val="both"/>
        <w:rPr>
          <w:rFonts w:ascii="Arial" w:hAnsi="Arial" w:cs="Arial"/>
          <w:sz w:val="24"/>
          <w:szCs w:val="24"/>
        </w:rPr>
      </w:pPr>
    </w:p>
    <w:p w14:paraId="3E184D1F" w14:textId="77777777" w:rsidR="004817FD" w:rsidRDefault="004817FD" w:rsidP="00251169">
      <w:pPr>
        <w:ind w:left="360" w:right="96"/>
        <w:jc w:val="both"/>
        <w:rPr>
          <w:rFonts w:ascii="Arial" w:hAnsi="Arial" w:cs="Arial"/>
          <w:sz w:val="24"/>
          <w:szCs w:val="24"/>
        </w:rPr>
      </w:pPr>
    </w:p>
    <w:p w14:paraId="4084F145" w14:textId="77777777" w:rsidR="006D3361" w:rsidRDefault="006D3361" w:rsidP="00251169">
      <w:pPr>
        <w:ind w:left="360" w:right="96"/>
        <w:jc w:val="both"/>
        <w:rPr>
          <w:rFonts w:ascii="Arial" w:hAnsi="Arial" w:cs="Arial"/>
          <w:sz w:val="24"/>
          <w:szCs w:val="24"/>
        </w:rPr>
      </w:pPr>
    </w:p>
    <w:p w14:paraId="0052473C" w14:textId="77777777" w:rsidR="006D3361" w:rsidRPr="0091719A" w:rsidRDefault="006D3361" w:rsidP="00251169">
      <w:pPr>
        <w:ind w:left="360"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F3834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0F38355"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0F3835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0F383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lastRenderedPageBreak/>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0F3836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0F3836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0F3837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0F383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0F3837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F3837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0F3838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55903623" w14:textId="2EDBD862" w:rsidR="00D15343" w:rsidRPr="0022524E" w:rsidRDefault="00D15343" w:rsidP="00D15343">
            <w:pPr>
              <w:rPr>
                <w:rFonts w:ascii="Arial" w:hAnsi="Arial" w:cs="Arial"/>
                <w:b/>
                <w:sz w:val="24"/>
                <w:szCs w:val="24"/>
              </w:rPr>
            </w:pPr>
            <w:r w:rsidRPr="0022524E">
              <w:rPr>
                <w:rFonts w:ascii="Arial" w:hAnsi="Arial" w:cs="Arial"/>
                <w:sz w:val="24"/>
                <w:szCs w:val="24"/>
              </w:rPr>
              <w:t xml:space="preserve">The successful implementation of the </w:t>
            </w:r>
            <w:r>
              <w:rPr>
                <w:rFonts w:ascii="Arial" w:hAnsi="Arial" w:cs="Arial"/>
                <w:sz w:val="24"/>
                <w:szCs w:val="24"/>
              </w:rPr>
              <w:t>plans</w:t>
            </w:r>
            <w:r w:rsidRPr="0022524E">
              <w:rPr>
                <w:rFonts w:ascii="Arial" w:hAnsi="Arial" w:cs="Arial"/>
                <w:sz w:val="24"/>
                <w:szCs w:val="24"/>
              </w:rPr>
              <w:t xml:space="preserve"> outlined have the ability to improve the quality and safety of services and in turn patient experience</w:t>
            </w:r>
            <w:r w:rsidR="007175DE" w:rsidRPr="0022524E">
              <w:rPr>
                <w:rFonts w:ascii="Arial" w:hAnsi="Arial" w:cs="Arial"/>
                <w:sz w:val="24"/>
                <w:szCs w:val="24"/>
              </w:rPr>
              <w:t xml:space="preserve">. </w:t>
            </w:r>
            <w:r w:rsidRPr="0022524E">
              <w:rPr>
                <w:rFonts w:ascii="Arial" w:hAnsi="Arial" w:cs="Arial"/>
                <w:sz w:val="24"/>
                <w:szCs w:val="24"/>
              </w:rPr>
              <w:t>However, the report has outlined a number of risks, which have the potential to delay benefit realisation.</w:t>
            </w:r>
          </w:p>
          <w:p w14:paraId="20F38388" w14:textId="77777777" w:rsidR="00F5324A" w:rsidRPr="00FA0CA9" w:rsidRDefault="00F5324A" w:rsidP="00F5324A">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77777777" w:rsidR="00F5324A" w:rsidRDefault="006E3836" w:rsidP="006E3836">
            <w:pPr>
              <w:ind w:right="96"/>
              <w:rPr>
                <w:rFonts w:ascii="Arial" w:hAnsi="Arial" w:cs="Arial"/>
                <w:sz w:val="24"/>
                <w:szCs w:val="24"/>
              </w:rPr>
            </w:pPr>
            <w:r>
              <w:rPr>
                <w:rFonts w:ascii="Arial" w:hAnsi="Arial" w:cs="Arial"/>
                <w:sz w:val="24"/>
                <w:szCs w:val="24"/>
              </w:rPr>
              <w:t xml:space="preserve">There is a significant risk </w:t>
            </w:r>
            <w:r w:rsidR="007A1F38">
              <w:rPr>
                <w:rFonts w:ascii="Arial" w:hAnsi="Arial" w:cs="Arial"/>
                <w:sz w:val="24"/>
                <w:szCs w:val="24"/>
              </w:rPr>
              <w:t xml:space="preserve">that the financial allocation in 2023/24 for the Planned Care Recovery Programme will </w:t>
            </w:r>
            <w:r w:rsidR="00EC63AA">
              <w:rPr>
                <w:rFonts w:ascii="Arial" w:hAnsi="Arial" w:cs="Arial"/>
                <w:sz w:val="24"/>
                <w:szCs w:val="24"/>
              </w:rPr>
              <w:t>limit the progress that the Health Board is able to make in reducing waiting times further.</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0F3839B" w14:textId="79AB0E05" w:rsidR="00F5324A" w:rsidRPr="007433F6" w:rsidRDefault="00B236BE" w:rsidP="00F5324A">
            <w:pPr>
              <w:ind w:right="96"/>
              <w:rPr>
                <w:rFonts w:ascii="Arial" w:hAnsi="Arial" w:cs="Arial"/>
                <w:sz w:val="24"/>
                <w:szCs w:val="24"/>
              </w:rPr>
            </w:pPr>
            <w:r w:rsidRPr="0022524E">
              <w:rPr>
                <w:rFonts w:ascii="Arial" w:hAnsi="Arial" w:cs="Arial"/>
                <w:sz w:val="24"/>
                <w:szCs w:val="24"/>
              </w:rPr>
              <w:t xml:space="preserve">A number of </w:t>
            </w:r>
            <w:r w:rsidR="007433F6">
              <w:rPr>
                <w:rFonts w:ascii="Arial" w:hAnsi="Arial" w:cs="Arial"/>
                <w:sz w:val="24"/>
                <w:szCs w:val="24"/>
              </w:rPr>
              <w:t>the improvement plans</w:t>
            </w:r>
            <w:r w:rsidRPr="0022524E">
              <w:rPr>
                <w:rFonts w:ascii="Arial" w:hAnsi="Arial" w:cs="Arial"/>
                <w:sz w:val="24"/>
                <w:szCs w:val="24"/>
              </w:rPr>
              <w:t xml:space="preserve"> are facing challenges with recruitment and the availability of re-current funding.</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1605E605" w:rsidR="00411C7B" w:rsidRPr="0022524E" w:rsidRDefault="00411C7B" w:rsidP="00411C7B">
            <w:pPr>
              <w:ind w:right="96"/>
              <w:rPr>
                <w:rFonts w:ascii="Arial" w:hAnsi="Arial" w:cs="Arial"/>
                <w:sz w:val="24"/>
                <w:szCs w:val="24"/>
              </w:rPr>
            </w:pPr>
            <w:r>
              <w:rPr>
                <w:rFonts w:ascii="Arial" w:hAnsi="Arial" w:cs="Arial"/>
                <w:sz w:val="24"/>
                <w:szCs w:val="24"/>
              </w:rPr>
              <w:t xml:space="preserve">This paper outlines how service areas within the Planned Care Programme are working in collaboration not only to look at the short term, but also to develop services across Swansea Bay in the </w:t>
            </w:r>
            <w:r w:rsidR="00AD1A51">
              <w:rPr>
                <w:rFonts w:ascii="Arial" w:hAnsi="Arial" w:cs="Arial"/>
                <w:sz w:val="24"/>
                <w:szCs w:val="24"/>
              </w:rPr>
              <w:t>long-term</w:t>
            </w:r>
            <w:r>
              <w:rPr>
                <w:rFonts w:ascii="Arial" w:hAnsi="Arial" w:cs="Arial"/>
                <w:sz w:val="24"/>
                <w:szCs w:val="24"/>
              </w:rPr>
              <w:t xml:space="preserve"> including the new theatres and the plans to enhance innovation and new ways of working.</w:t>
            </w:r>
          </w:p>
          <w:p w14:paraId="20F383A6" w14:textId="77777777" w:rsidR="00411C7B" w:rsidRPr="00FA0CA9" w:rsidRDefault="00411C7B" w:rsidP="00411C7B">
            <w:pPr>
              <w:ind w:right="96"/>
              <w:rPr>
                <w:rFonts w:ascii="Arial" w:hAnsi="Arial" w:cs="Arial"/>
                <w:color w:val="FF0000"/>
                <w:sz w:val="24"/>
                <w:szCs w:val="24"/>
              </w:rPr>
            </w:pPr>
          </w:p>
        </w:tc>
      </w:tr>
      <w:tr w:rsidR="00F5324A" w:rsidRPr="00034194" w14:paraId="20F383AB" w14:textId="77777777" w:rsidTr="00C95B3C">
        <w:tc>
          <w:tcPr>
            <w:tcW w:w="2470" w:type="dxa"/>
            <w:gridSpan w:val="2"/>
          </w:tcPr>
          <w:p w14:paraId="20F383A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0F383AA" w14:textId="3CAEDD35" w:rsidR="00F5324A" w:rsidRPr="004A6D9E" w:rsidRDefault="00A76661" w:rsidP="00E91F32">
            <w:pPr>
              <w:ind w:right="96"/>
              <w:rPr>
                <w:rFonts w:ascii="Arial" w:hAnsi="Arial" w:cs="Arial"/>
                <w:sz w:val="24"/>
                <w:szCs w:val="24"/>
              </w:rPr>
            </w:pPr>
            <w:r>
              <w:rPr>
                <w:rFonts w:ascii="Arial" w:hAnsi="Arial" w:cs="Arial"/>
                <w:sz w:val="24"/>
                <w:szCs w:val="24"/>
              </w:rPr>
              <w:t>May 23</w:t>
            </w:r>
            <w:r w:rsidR="004A6D9E" w:rsidRPr="004A6D9E">
              <w:rPr>
                <w:rFonts w:ascii="Arial" w:hAnsi="Arial" w:cs="Arial"/>
                <w:sz w:val="24"/>
                <w:szCs w:val="24"/>
              </w:rPr>
              <w:t xml:space="preserve"> – Planned Care Update</w:t>
            </w:r>
          </w:p>
        </w:tc>
      </w:tr>
      <w:tr w:rsidR="00F5324A" w:rsidRPr="00034194" w14:paraId="20F383B0" w14:textId="77777777" w:rsidTr="00C95B3C">
        <w:tc>
          <w:tcPr>
            <w:tcW w:w="2470" w:type="dxa"/>
            <w:gridSpan w:val="2"/>
          </w:tcPr>
          <w:p w14:paraId="20F383A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0F383AE" w14:textId="521D34D1" w:rsidR="00F5324A" w:rsidRPr="0098008C" w:rsidRDefault="0098008C" w:rsidP="00F5324A">
            <w:pPr>
              <w:ind w:right="96"/>
              <w:rPr>
                <w:rFonts w:ascii="Arial" w:hAnsi="Arial" w:cs="Arial"/>
                <w:sz w:val="24"/>
                <w:szCs w:val="24"/>
              </w:rPr>
            </w:pPr>
            <w:r w:rsidRPr="0098008C">
              <w:rPr>
                <w:rFonts w:ascii="Arial" w:eastAsia="Times New Roman" w:hAnsi="Arial" w:cs="Arial"/>
                <w:b/>
                <w:bCs/>
                <w:sz w:val="18"/>
                <w:szCs w:val="18"/>
                <w:lang w:eastAsia="en-GB"/>
              </w:rPr>
              <w:t xml:space="preserve">Appendix 1 - </w:t>
            </w:r>
            <w:r w:rsidRPr="0098008C">
              <w:rPr>
                <w:rFonts w:ascii="Arial" w:eastAsia="Times New Roman" w:hAnsi="Arial" w:cs="Arial"/>
                <w:b/>
                <w:bCs/>
                <w:sz w:val="18"/>
                <w:szCs w:val="18"/>
                <w:lang w:eastAsia="en-GB"/>
              </w:rPr>
              <w:t>SBUHB Trajectory - Delivery of 104 Weeks by End of March 2024</w:t>
            </w:r>
          </w:p>
          <w:p w14:paraId="20F383AF" w14:textId="77777777" w:rsidR="00F5324A" w:rsidRPr="00FA0CA9" w:rsidRDefault="00F5324A" w:rsidP="00F5324A">
            <w:pPr>
              <w:ind w:right="96"/>
              <w:rPr>
                <w:rFonts w:ascii="Arial" w:hAnsi="Arial" w:cs="Arial"/>
                <w:color w:val="FF0000"/>
                <w:sz w:val="24"/>
                <w:szCs w:val="24"/>
              </w:rPr>
            </w:pPr>
          </w:p>
        </w:tc>
      </w:tr>
    </w:tbl>
    <w:p w14:paraId="7839E520" w14:textId="77777777" w:rsidR="00251169" w:rsidRDefault="00251169">
      <w:pPr>
        <w:sectPr w:rsidR="00251169" w:rsidSect="00021C60">
          <w:footerReference w:type="default" r:id="rId19"/>
          <w:pgSz w:w="11906" w:h="16838"/>
          <w:pgMar w:top="1440" w:right="1440" w:bottom="1440" w:left="1440" w:header="708" w:footer="708" w:gutter="0"/>
          <w:cols w:space="708"/>
          <w:docGrid w:linePitch="360"/>
        </w:sectPr>
      </w:pPr>
    </w:p>
    <w:p w14:paraId="38D485AA" w14:textId="25189419" w:rsidR="00251169" w:rsidRPr="00251169" w:rsidRDefault="00251169">
      <w:pPr>
        <w:rPr>
          <w:b/>
          <w:bCs/>
          <w:sz w:val="32"/>
          <w:szCs w:val="32"/>
        </w:rPr>
      </w:pPr>
      <w:r w:rsidRPr="00251169">
        <w:rPr>
          <w:b/>
          <w:bCs/>
          <w:sz w:val="32"/>
          <w:szCs w:val="32"/>
        </w:rPr>
        <w:lastRenderedPageBreak/>
        <w:t>Appendix 1</w:t>
      </w:r>
    </w:p>
    <w:tbl>
      <w:tblPr>
        <w:tblW w:w="14121" w:type="dxa"/>
        <w:tblLook w:val="04A0" w:firstRow="1" w:lastRow="0" w:firstColumn="1" w:lastColumn="0" w:noHBand="0" w:noVBand="1"/>
      </w:tblPr>
      <w:tblGrid>
        <w:gridCol w:w="2088"/>
        <w:gridCol w:w="1567"/>
        <w:gridCol w:w="891"/>
        <w:gridCol w:w="731"/>
        <w:gridCol w:w="1026"/>
        <w:gridCol w:w="815"/>
        <w:gridCol w:w="993"/>
        <w:gridCol w:w="972"/>
        <w:gridCol w:w="787"/>
        <w:gridCol w:w="877"/>
        <w:gridCol w:w="711"/>
        <w:gridCol w:w="598"/>
        <w:gridCol w:w="871"/>
        <w:gridCol w:w="996"/>
        <w:gridCol w:w="224"/>
      </w:tblGrid>
      <w:tr w:rsidR="00251169" w:rsidRPr="00251169" w14:paraId="3773A79B" w14:textId="77777777" w:rsidTr="00251169">
        <w:trPr>
          <w:gridAfter w:val="1"/>
          <w:wAfter w:w="224" w:type="dxa"/>
          <w:trHeight w:val="503"/>
        </w:trPr>
        <w:tc>
          <w:tcPr>
            <w:tcW w:w="4546" w:type="dxa"/>
            <w:gridSpan w:val="3"/>
            <w:vMerge w:val="restart"/>
            <w:tcBorders>
              <w:top w:val="nil"/>
              <w:left w:val="single" w:sz="4" w:space="0" w:color="auto"/>
              <w:bottom w:val="single" w:sz="4" w:space="0" w:color="000000"/>
              <w:right w:val="single" w:sz="4" w:space="0" w:color="000000"/>
            </w:tcBorders>
            <w:shd w:val="clear" w:color="000000" w:fill="002060"/>
            <w:vAlign w:val="center"/>
            <w:hideMark/>
          </w:tcPr>
          <w:p w14:paraId="272763C8"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SBUHB Trajectory - Delivery of 104 Weeks by End of March 2024</w:t>
            </w:r>
            <w:r w:rsidRPr="00251169">
              <w:rPr>
                <w:rFonts w:eastAsia="Times New Roman" w:cstheme="minorHAnsi"/>
                <w:b/>
                <w:bCs/>
                <w:color w:val="FFFFFF"/>
                <w:sz w:val="18"/>
                <w:szCs w:val="18"/>
                <w:lang w:eastAsia="en-GB"/>
              </w:rPr>
              <w:br/>
              <w:t>Target: 800 (to achieve 99%)</w:t>
            </w:r>
          </w:p>
        </w:tc>
        <w:tc>
          <w:tcPr>
            <w:tcW w:w="6912" w:type="dxa"/>
            <w:gridSpan w:val="8"/>
            <w:vMerge w:val="restart"/>
            <w:tcBorders>
              <w:top w:val="single" w:sz="4" w:space="0" w:color="auto"/>
              <w:left w:val="single" w:sz="4" w:space="0" w:color="auto"/>
              <w:bottom w:val="single" w:sz="4" w:space="0" w:color="auto"/>
              <w:right w:val="single" w:sz="4" w:space="0" w:color="auto"/>
            </w:tcBorders>
            <w:shd w:val="clear" w:color="000000" w:fill="AEAAAA"/>
            <w:vAlign w:val="center"/>
            <w:hideMark/>
          </w:tcPr>
          <w:p w14:paraId="2D2BA947" w14:textId="75A4EC56"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Monthly (Aug 23 - March 24)</w:t>
            </w:r>
          </w:p>
        </w:tc>
        <w:tc>
          <w:tcPr>
            <w:tcW w:w="2439"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9D66A"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Variance</w:t>
            </w:r>
          </w:p>
        </w:tc>
      </w:tr>
      <w:tr w:rsidR="00251169" w:rsidRPr="00251169" w14:paraId="770F1C09" w14:textId="77777777" w:rsidTr="00251169">
        <w:trPr>
          <w:trHeight w:val="855"/>
        </w:trPr>
        <w:tc>
          <w:tcPr>
            <w:tcW w:w="4546" w:type="dxa"/>
            <w:gridSpan w:val="3"/>
            <w:vMerge/>
            <w:tcBorders>
              <w:top w:val="nil"/>
              <w:left w:val="single" w:sz="4" w:space="0" w:color="auto"/>
              <w:bottom w:val="single" w:sz="4" w:space="0" w:color="000000"/>
              <w:right w:val="single" w:sz="4" w:space="0" w:color="000000"/>
            </w:tcBorders>
            <w:vAlign w:val="center"/>
            <w:hideMark/>
          </w:tcPr>
          <w:p w14:paraId="6AF1ABF7"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6912" w:type="dxa"/>
            <w:gridSpan w:val="8"/>
            <w:vMerge/>
            <w:tcBorders>
              <w:top w:val="single" w:sz="4" w:space="0" w:color="auto"/>
              <w:left w:val="single" w:sz="4" w:space="0" w:color="auto"/>
              <w:bottom w:val="single" w:sz="4" w:space="0" w:color="auto"/>
              <w:right w:val="single" w:sz="4" w:space="0" w:color="auto"/>
            </w:tcBorders>
            <w:vAlign w:val="center"/>
            <w:hideMark/>
          </w:tcPr>
          <w:p w14:paraId="545F0795"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2439" w:type="dxa"/>
            <w:gridSpan w:val="3"/>
            <w:vMerge/>
            <w:tcBorders>
              <w:top w:val="single" w:sz="4" w:space="0" w:color="auto"/>
              <w:left w:val="single" w:sz="4" w:space="0" w:color="auto"/>
              <w:bottom w:val="single" w:sz="4" w:space="0" w:color="auto"/>
              <w:right w:val="single" w:sz="4" w:space="0" w:color="auto"/>
            </w:tcBorders>
            <w:vAlign w:val="center"/>
            <w:hideMark/>
          </w:tcPr>
          <w:p w14:paraId="5CB2CBD9"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tcBorders>
              <w:top w:val="nil"/>
              <w:left w:val="nil"/>
              <w:bottom w:val="nil"/>
              <w:right w:val="nil"/>
            </w:tcBorders>
            <w:shd w:val="clear" w:color="auto" w:fill="auto"/>
            <w:noWrap/>
            <w:vAlign w:val="bottom"/>
            <w:hideMark/>
          </w:tcPr>
          <w:p w14:paraId="5243332D"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p>
        </w:tc>
      </w:tr>
      <w:tr w:rsidR="00251169" w:rsidRPr="00251169" w14:paraId="179F32EF" w14:textId="77777777" w:rsidTr="00251169">
        <w:trPr>
          <w:trHeight w:val="989"/>
        </w:trPr>
        <w:tc>
          <w:tcPr>
            <w:tcW w:w="4546" w:type="dxa"/>
            <w:gridSpan w:val="3"/>
            <w:vMerge/>
            <w:tcBorders>
              <w:top w:val="nil"/>
              <w:left w:val="single" w:sz="4" w:space="0" w:color="auto"/>
              <w:bottom w:val="single" w:sz="4" w:space="0" w:color="000000"/>
              <w:right w:val="single" w:sz="4" w:space="0" w:color="000000"/>
            </w:tcBorders>
            <w:vAlign w:val="center"/>
            <w:hideMark/>
          </w:tcPr>
          <w:p w14:paraId="19B38B8B"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31"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17FD1A28"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August</w:t>
            </w:r>
          </w:p>
        </w:tc>
        <w:tc>
          <w:tcPr>
            <w:tcW w:w="1026"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63E12F05"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September</w:t>
            </w:r>
          </w:p>
        </w:tc>
        <w:tc>
          <w:tcPr>
            <w:tcW w:w="815"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50D5BF63"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October</w:t>
            </w:r>
          </w:p>
        </w:tc>
        <w:tc>
          <w:tcPr>
            <w:tcW w:w="993"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331C1A5F"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November</w:t>
            </w:r>
          </w:p>
        </w:tc>
        <w:tc>
          <w:tcPr>
            <w:tcW w:w="972"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582C8D72"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December</w:t>
            </w:r>
          </w:p>
        </w:tc>
        <w:tc>
          <w:tcPr>
            <w:tcW w:w="787"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403B2D93"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January</w:t>
            </w:r>
          </w:p>
        </w:tc>
        <w:tc>
          <w:tcPr>
            <w:tcW w:w="874"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39502E1B"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February</w:t>
            </w:r>
          </w:p>
        </w:tc>
        <w:tc>
          <w:tcPr>
            <w:tcW w:w="711"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54058325" w14:textId="77777777" w:rsidR="00251169" w:rsidRPr="00F5595E" w:rsidRDefault="00251169" w:rsidP="00251169">
            <w:pPr>
              <w:spacing w:after="0" w:line="240" w:lineRule="auto"/>
              <w:jc w:val="center"/>
              <w:rPr>
                <w:rFonts w:eastAsia="Times New Roman" w:cstheme="minorHAnsi"/>
                <w:b/>
                <w:bCs/>
                <w:color w:val="FFFFFF"/>
                <w:sz w:val="16"/>
                <w:szCs w:val="16"/>
                <w:lang w:eastAsia="en-GB"/>
              </w:rPr>
            </w:pPr>
            <w:r w:rsidRPr="00F5595E">
              <w:rPr>
                <w:rFonts w:eastAsia="Times New Roman" w:cstheme="minorHAnsi"/>
                <w:b/>
                <w:bCs/>
                <w:color w:val="FFFFFF"/>
                <w:sz w:val="16"/>
                <w:szCs w:val="16"/>
                <w:lang w:eastAsia="en-GB"/>
              </w:rPr>
              <w:t>March</w:t>
            </w:r>
          </w:p>
        </w:tc>
        <w:tc>
          <w:tcPr>
            <w:tcW w:w="593" w:type="dxa"/>
            <w:vMerge w:val="restart"/>
            <w:tcBorders>
              <w:top w:val="nil"/>
              <w:left w:val="single" w:sz="4" w:space="0" w:color="auto"/>
              <w:bottom w:val="single" w:sz="4" w:space="0" w:color="000000"/>
              <w:right w:val="single" w:sz="4" w:space="0" w:color="auto"/>
            </w:tcBorders>
            <w:shd w:val="clear" w:color="auto" w:fill="auto"/>
            <w:vAlign w:val="center"/>
            <w:hideMark/>
          </w:tcPr>
          <w:p w14:paraId="72850B43" w14:textId="77777777" w:rsidR="00251169" w:rsidRPr="00251169" w:rsidRDefault="00251169" w:rsidP="00251169">
            <w:pPr>
              <w:spacing w:after="0" w:line="240" w:lineRule="auto"/>
              <w:jc w:val="center"/>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 xml:space="preserve">Total </w:t>
            </w:r>
          </w:p>
        </w:tc>
        <w:tc>
          <w:tcPr>
            <w:tcW w:w="86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0E0DF6" w14:textId="77777777" w:rsidR="00251169" w:rsidRPr="00251169" w:rsidRDefault="00251169" w:rsidP="00251169">
            <w:pPr>
              <w:spacing w:after="0" w:line="240" w:lineRule="auto"/>
              <w:jc w:val="center"/>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Variance</w:t>
            </w:r>
          </w:p>
        </w:tc>
        <w:tc>
          <w:tcPr>
            <w:tcW w:w="984" w:type="dxa"/>
            <w:vMerge w:val="restart"/>
            <w:tcBorders>
              <w:top w:val="nil"/>
              <w:left w:val="single" w:sz="4" w:space="0" w:color="auto"/>
              <w:bottom w:val="single" w:sz="4" w:space="0" w:color="000000"/>
              <w:right w:val="single" w:sz="4" w:space="0" w:color="auto"/>
            </w:tcBorders>
            <w:shd w:val="clear" w:color="auto" w:fill="auto"/>
            <w:vAlign w:val="center"/>
            <w:hideMark/>
          </w:tcPr>
          <w:p w14:paraId="373A83B0" w14:textId="77777777" w:rsidR="00251169" w:rsidRPr="00251169" w:rsidRDefault="00251169" w:rsidP="00251169">
            <w:pPr>
              <w:spacing w:after="0" w:line="240" w:lineRule="auto"/>
              <w:jc w:val="center"/>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Variance</w:t>
            </w:r>
            <w:r w:rsidRPr="00251169">
              <w:rPr>
                <w:rFonts w:eastAsia="Times New Roman" w:cstheme="minorHAnsi"/>
                <w:b/>
                <w:bCs/>
                <w:color w:val="000000"/>
                <w:sz w:val="18"/>
                <w:szCs w:val="18"/>
                <w:lang w:eastAsia="en-GB"/>
              </w:rPr>
              <w:br/>
              <w:t>Core + Additional</w:t>
            </w:r>
          </w:p>
        </w:tc>
        <w:tc>
          <w:tcPr>
            <w:tcW w:w="224" w:type="dxa"/>
            <w:vAlign w:val="center"/>
            <w:hideMark/>
          </w:tcPr>
          <w:p w14:paraId="5ADAD16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96F8A49" w14:textId="77777777" w:rsidTr="00251169">
        <w:trPr>
          <w:trHeight w:val="520"/>
        </w:trPr>
        <w:tc>
          <w:tcPr>
            <w:tcW w:w="2088" w:type="dxa"/>
            <w:tcBorders>
              <w:top w:val="nil"/>
              <w:left w:val="single" w:sz="4" w:space="0" w:color="auto"/>
              <w:bottom w:val="single" w:sz="4" w:space="0" w:color="auto"/>
              <w:right w:val="single" w:sz="4" w:space="0" w:color="auto"/>
            </w:tcBorders>
            <w:shd w:val="clear" w:color="auto" w:fill="auto"/>
            <w:noWrap/>
            <w:vAlign w:val="center"/>
            <w:hideMark/>
          </w:tcPr>
          <w:p w14:paraId="5171B33F"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STARTING BACKLOG POSITION - STAGE 5</w:t>
            </w:r>
          </w:p>
        </w:tc>
        <w:tc>
          <w:tcPr>
            <w:tcW w:w="1567" w:type="dxa"/>
            <w:tcBorders>
              <w:top w:val="nil"/>
              <w:left w:val="nil"/>
              <w:bottom w:val="single" w:sz="4" w:space="0" w:color="auto"/>
              <w:right w:val="single" w:sz="4" w:space="0" w:color="auto"/>
            </w:tcBorders>
            <w:shd w:val="clear" w:color="000000" w:fill="FF0000"/>
            <w:vAlign w:val="center"/>
            <w:hideMark/>
          </w:tcPr>
          <w:p w14:paraId="11F6491D" w14:textId="77777777" w:rsidR="00251169" w:rsidRPr="00F5595E" w:rsidRDefault="00251169" w:rsidP="00251169">
            <w:pPr>
              <w:spacing w:after="0" w:line="240" w:lineRule="auto"/>
              <w:jc w:val="center"/>
              <w:rPr>
                <w:rFonts w:eastAsia="Times New Roman" w:cstheme="minorHAnsi"/>
                <w:b/>
                <w:bCs/>
                <w:color w:val="FFFFFF"/>
                <w:sz w:val="20"/>
                <w:szCs w:val="20"/>
                <w:vertAlign w:val="superscript"/>
                <w:lang w:eastAsia="en-GB"/>
              </w:rPr>
            </w:pPr>
            <w:r w:rsidRPr="00F5595E">
              <w:rPr>
                <w:rFonts w:eastAsia="Times New Roman" w:cstheme="minorHAnsi"/>
                <w:b/>
                <w:bCs/>
                <w:color w:val="FFFFFF"/>
                <w:sz w:val="20"/>
                <w:szCs w:val="20"/>
                <w:vertAlign w:val="superscript"/>
                <w:lang w:eastAsia="en-GB"/>
              </w:rPr>
              <w:t>8178</w:t>
            </w:r>
          </w:p>
        </w:tc>
        <w:tc>
          <w:tcPr>
            <w:tcW w:w="890" w:type="dxa"/>
            <w:vMerge w:val="restart"/>
            <w:tcBorders>
              <w:top w:val="nil"/>
              <w:left w:val="single" w:sz="4" w:space="0" w:color="auto"/>
              <w:bottom w:val="single" w:sz="4" w:space="0" w:color="000000"/>
              <w:right w:val="single" w:sz="4" w:space="0" w:color="auto"/>
            </w:tcBorders>
            <w:shd w:val="clear" w:color="auto" w:fill="auto"/>
            <w:vAlign w:val="center"/>
            <w:hideMark/>
          </w:tcPr>
          <w:p w14:paraId="305F8D1E" w14:textId="77777777" w:rsidR="00251169" w:rsidRPr="00F5595E" w:rsidRDefault="00251169" w:rsidP="00251169">
            <w:pPr>
              <w:spacing w:after="0" w:line="240" w:lineRule="auto"/>
              <w:jc w:val="center"/>
              <w:rPr>
                <w:rFonts w:eastAsia="Times New Roman" w:cstheme="minorHAnsi"/>
                <w:b/>
                <w:bCs/>
                <w:sz w:val="20"/>
                <w:szCs w:val="20"/>
                <w:vertAlign w:val="superscript"/>
                <w:lang w:eastAsia="en-GB"/>
              </w:rPr>
            </w:pPr>
            <w:r w:rsidRPr="00F5595E">
              <w:rPr>
                <w:rFonts w:eastAsia="Times New Roman" w:cstheme="minorHAnsi"/>
                <w:b/>
                <w:bCs/>
                <w:sz w:val="20"/>
                <w:szCs w:val="20"/>
                <w:vertAlign w:val="superscript"/>
                <w:lang w:eastAsia="en-GB"/>
              </w:rPr>
              <w:t>BREACH NUMBER PER SERVICE</w:t>
            </w:r>
          </w:p>
        </w:tc>
        <w:tc>
          <w:tcPr>
            <w:tcW w:w="731" w:type="dxa"/>
            <w:vMerge/>
            <w:tcBorders>
              <w:top w:val="nil"/>
              <w:left w:val="single" w:sz="4" w:space="0" w:color="auto"/>
              <w:bottom w:val="single" w:sz="4" w:space="0" w:color="000000"/>
              <w:right w:val="single" w:sz="4" w:space="0" w:color="auto"/>
            </w:tcBorders>
            <w:vAlign w:val="center"/>
            <w:hideMark/>
          </w:tcPr>
          <w:p w14:paraId="5CB5787C"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1026" w:type="dxa"/>
            <w:vMerge/>
            <w:tcBorders>
              <w:top w:val="nil"/>
              <w:left w:val="single" w:sz="4" w:space="0" w:color="auto"/>
              <w:bottom w:val="single" w:sz="4" w:space="0" w:color="000000"/>
              <w:right w:val="single" w:sz="4" w:space="0" w:color="auto"/>
            </w:tcBorders>
            <w:vAlign w:val="center"/>
            <w:hideMark/>
          </w:tcPr>
          <w:p w14:paraId="38DC1CEA"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815" w:type="dxa"/>
            <w:vMerge/>
            <w:tcBorders>
              <w:top w:val="nil"/>
              <w:left w:val="single" w:sz="4" w:space="0" w:color="auto"/>
              <w:bottom w:val="single" w:sz="4" w:space="0" w:color="000000"/>
              <w:right w:val="single" w:sz="4" w:space="0" w:color="auto"/>
            </w:tcBorders>
            <w:vAlign w:val="center"/>
            <w:hideMark/>
          </w:tcPr>
          <w:p w14:paraId="6F4E1E1D"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993" w:type="dxa"/>
            <w:vMerge/>
            <w:tcBorders>
              <w:top w:val="nil"/>
              <w:left w:val="single" w:sz="4" w:space="0" w:color="auto"/>
              <w:bottom w:val="single" w:sz="4" w:space="0" w:color="000000"/>
              <w:right w:val="single" w:sz="4" w:space="0" w:color="auto"/>
            </w:tcBorders>
            <w:vAlign w:val="center"/>
            <w:hideMark/>
          </w:tcPr>
          <w:p w14:paraId="22E627F6"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972" w:type="dxa"/>
            <w:vMerge/>
            <w:tcBorders>
              <w:top w:val="nil"/>
              <w:left w:val="single" w:sz="4" w:space="0" w:color="auto"/>
              <w:bottom w:val="single" w:sz="4" w:space="0" w:color="000000"/>
              <w:right w:val="single" w:sz="4" w:space="0" w:color="auto"/>
            </w:tcBorders>
            <w:vAlign w:val="center"/>
            <w:hideMark/>
          </w:tcPr>
          <w:p w14:paraId="7297D1B8"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787" w:type="dxa"/>
            <w:vMerge/>
            <w:tcBorders>
              <w:top w:val="nil"/>
              <w:left w:val="single" w:sz="4" w:space="0" w:color="auto"/>
              <w:bottom w:val="single" w:sz="4" w:space="0" w:color="000000"/>
              <w:right w:val="single" w:sz="4" w:space="0" w:color="auto"/>
            </w:tcBorders>
            <w:vAlign w:val="center"/>
            <w:hideMark/>
          </w:tcPr>
          <w:p w14:paraId="45557961"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874" w:type="dxa"/>
            <w:vMerge/>
            <w:tcBorders>
              <w:top w:val="nil"/>
              <w:left w:val="single" w:sz="4" w:space="0" w:color="auto"/>
              <w:bottom w:val="single" w:sz="4" w:space="0" w:color="000000"/>
              <w:right w:val="single" w:sz="4" w:space="0" w:color="auto"/>
            </w:tcBorders>
            <w:vAlign w:val="center"/>
            <w:hideMark/>
          </w:tcPr>
          <w:p w14:paraId="7B1E49B0"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711" w:type="dxa"/>
            <w:vMerge/>
            <w:tcBorders>
              <w:top w:val="nil"/>
              <w:left w:val="single" w:sz="4" w:space="0" w:color="auto"/>
              <w:bottom w:val="single" w:sz="4" w:space="0" w:color="000000"/>
              <w:right w:val="single" w:sz="4" w:space="0" w:color="auto"/>
            </w:tcBorders>
            <w:vAlign w:val="center"/>
            <w:hideMark/>
          </w:tcPr>
          <w:p w14:paraId="53FDE1C4"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593" w:type="dxa"/>
            <w:vMerge/>
            <w:tcBorders>
              <w:top w:val="nil"/>
              <w:left w:val="single" w:sz="4" w:space="0" w:color="auto"/>
              <w:bottom w:val="single" w:sz="4" w:space="0" w:color="000000"/>
              <w:right w:val="single" w:sz="4" w:space="0" w:color="auto"/>
            </w:tcBorders>
            <w:vAlign w:val="center"/>
            <w:hideMark/>
          </w:tcPr>
          <w:p w14:paraId="4DCB0DB8"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861" w:type="dxa"/>
            <w:vMerge/>
            <w:tcBorders>
              <w:top w:val="nil"/>
              <w:left w:val="single" w:sz="4" w:space="0" w:color="auto"/>
              <w:bottom w:val="single" w:sz="4" w:space="0" w:color="000000"/>
              <w:right w:val="single" w:sz="4" w:space="0" w:color="auto"/>
            </w:tcBorders>
            <w:vAlign w:val="center"/>
            <w:hideMark/>
          </w:tcPr>
          <w:p w14:paraId="01DA2CCE"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984" w:type="dxa"/>
            <w:vMerge/>
            <w:tcBorders>
              <w:top w:val="nil"/>
              <w:left w:val="single" w:sz="4" w:space="0" w:color="auto"/>
              <w:bottom w:val="single" w:sz="4" w:space="0" w:color="000000"/>
              <w:right w:val="single" w:sz="4" w:space="0" w:color="auto"/>
            </w:tcBorders>
            <w:vAlign w:val="center"/>
            <w:hideMark/>
          </w:tcPr>
          <w:p w14:paraId="29F58FF6"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224" w:type="dxa"/>
            <w:vAlign w:val="center"/>
            <w:hideMark/>
          </w:tcPr>
          <w:p w14:paraId="4CA0A1E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73029CF7" w14:textId="77777777" w:rsidTr="00251169">
        <w:trPr>
          <w:trHeight w:val="520"/>
        </w:trPr>
        <w:tc>
          <w:tcPr>
            <w:tcW w:w="2088" w:type="dxa"/>
            <w:tcBorders>
              <w:top w:val="nil"/>
              <w:left w:val="single" w:sz="4" w:space="0" w:color="auto"/>
              <w:bottom w:val="single" w:sz="4" w:space="0" w:color="auto"/>
              <w:right w:val="single" w:sz="4" w:space="0" w:color="auto"/>
            </w:tcBorders>
            <w:shd w:val="clear" w:color="auto" w:fill="auto"/>
            <w:noWrap/>
            <w:vAlign w:val="center"/>
            <w:hideMark/>
          </w:tcPr>
          <w:p w14:paraId="5718DFEB"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STARTING BACKLOG POSITION - STAGE 2/3</w:t>
            </w:r>
          </w:p>
        </w:tc>
        <w:tc>
          <w:tcPr>
            <w:tcW w:w="1567" w:type="dxa"/>
            <w:tcBorders>
              <w:top w:val="nil"/>
              <w:left w:val="nil"/>
              <w:bottom w:val="single" w:sz="4" w:space="0" w:color="auto"/>
              <w:right w:val="single" w:sz="4" w:space="0" w:color="auto"/>
            </w:tcBorders>
            <w:shd w:val="clear" w:color="000000" w:fill="FF0000"/>
            <w:vAlign w:val="center"/>
            <w:hideMark/>
          </w:tcPr>
          <w:p w14:paraId="70532C8F" w14:textId="77777777" w:rsidR="00251169" w:rsidRPr="00F5595E" w:rsidRDefault="00251169" w:rsidP="00251169">
            <w:pPr>
              <w:spacing w:after="0" w:line="240" w:lineRule="auto"/>
              <w:jc w:val="center"/>
              <w:rPr>
                <w:rFonts w:eastAsia="Times New Roman" w:cstheme="minorHAnsi"/>
                <w:b/>
                <w:bCs/>
                <w:color w:val="FFFFFF"/>
                <w:sz w:val="20"/>
                <w:szCs w:val="20"/>
                <w:vertAlign w:val="superscript"/>
                <w:lang w:eastAsia="en-GB"/>
              </w:rPr>
            </w:pPr>
            <w:r w:rsidRPr="00F5595E">
              <w:rPr>
                <w:rFonts w:eastAsia="Times New Roman" w:cstheme="minorHAnsi"/>
                <w:b/>
                <w:bCs/>
                <w:color w:val="FFFFFF"/>
                <w:sz w:val="20"/>
                <w:szCs w:val="20"/>
                <w:vertAlign w:val="superscript"/>
                <w:lang w:eastAsia="en-GB"/>
              </w:rPr>
              <w:t>878</w:t>
            </w:r>
          </w:p>
        </w:tc>
        <w:tc>
          <w:tcPr>
            <w:tcW w:w="890" w:type="dxa"/>
            <w:vMerge/>
            <w:tcBorders>
              <w:top w:val="nil"/>
              <w:left w:val="single" w:sz="4" w:space="0" w:color="auto"/>
              <w:bottom w:val="single" w:sz="4" w:space="0" w:color="000000"/>
              <w:right w:val="single" w:sz="4" w:space="0" w:color="auto"/>
            </w:tcBorders>
            <w:vAlign w:val="center"/>
            <w:hideMark/>
          </w:tcPr>
          <w:p w14:paraId="41E16342" w14:textId="77777777" w:rsidR="00251169" w:rsidRPr="00F5595E" w:rsidRDefault="00251169" w:rsidP="00251169">
            <w:pPr>
              <w:spacing w:after="0" w:line="240" w:lineRule="auto"/>
              <w:rPr>
                <w:rFonts w:eastAsia="Times New Roman" w:cstheme="minorHAnsi"/>
                <w:b/>
                <w:bCs/>
                <w:sz w:val="20"/>
                <w:szCs w:val="20"/>
                <w:vertAlign w:val="superscript"/>
                <w:lang w:eastAsia="en-GB"/>
              </w:rPr>
            </w:pPr>
          </w:p>
        </w:tc>
        <w:tc>
          <w:tcPr>
            <w:tcW w:w="731" w:type="dxa"/>
            <w:vMerge/>
            <w:tcBorders>
              <w:top w:val="nil"/>
              <w:left w:val="single" w:sz="4" w:space="0" w:color="auto"/>
              <w:bottom w:val="single" w:sz="4" w:space="0" w:color="000000"/>
              <w:right w:val="single" w:sz="4" w:space="0" w:color="auto"/>
            </w:tcBorders>
            <w:vAlign w:val="center"/>
            <w:hideMark/>
          </w:tcPr>
          <w:p w14:paraId="7EA9B7CF"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1026" w:type="dxa"/>
            <w:vMerge/>
            <w:tcBorders>
              <w:top w:val="nil"/>
              <w:left w:val="single" w:sz="4" w:space="0" w:color="auto"/>
              <w:bottom w:val="single" w:sz="4" w:space="0" w:color="000000"/>
              <w:right w:val="single" w:sz="4" w:space="0" w:color="auto"/>
            </w:tcBorders>
            <w:vAlign w:val="center"/>
            <w:hideMark/>
          </w:tcPr>
          <w:p w14:paraId="4FFD826D"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815" w:type="dxa"/>
            <w:vMerge/>
            <w:tcBorders>
              <w:top w:val="nil"/>
              <w:left w:val="single" w:sz="4" w:space="0" w:color="auto"/>
              <w:bottom w:val="single" w:sz="4" w:space="0" w:color="000000"/>
              <w:right w:val="single" w:sz="4" w:space="0" w:color="auto"/>
            </w:tcBorders>
            <w:vAlign w:val="center"/>
            <w:hideMark/>
          </w:tcPr>
          <w:p w14:paraId="4B815DBF"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993" w:type="dxa"/>
            <w:vMerge/>
            <w:tcBorders>
              <w:top w:val="nil"/>
              <w:left w:val="single" w:sz="4" w:space="0" w:color="auto"/>
              <w:bottom w:val="single" w:sz="4" w:space="0" w:color="000000"/>
              <w:right w:val="single" w:sz="4" w:space="0" w:color="auto"/>
            </w:tcBorders>
            <w:vAlign w:val="center"/>
            <w:hideMark/>
          </w:tcPr>
          <w:p w14:paraId="3CF65389"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972" w:type="dxa"/>
            <w:vMerge/>
            <w:tcBorders>
              <w:top w:val="nil"/>
              <w:left w:val="single" w:sz="4" w:space="0" w:color="auto"/>
              <w:bottom w:val="single" w:sz="4" w:space="0" w:color="000000"/>
              <w:right w:val="single" w:sz="4" w:space="0" w:color="auto"/>
            </w:tcBorders>
            <w:vAlign w:val="center"/>
            <w:hideMark/>
          </w:tcPr>
          <w:p w14:paraId="50EF7EDE"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787" w:type="dxa"/>
            <w:vMerge/>
            <w:tcBorders>
              <w:top w:val="nil"/>
              <w:left w:val="single" w:sz="4" w:space="0" w:color="auto"/>
              <w:bottom w:val="single" w:sz="4" w:space="0" w:color="000000"/>
              <w:right w:val="single" w:sz="4" w:space="0" w:color="auto"/>
            </w:tcBorders>
            <w:vAlign w:val="center"/>
            <w:hideMark/>
          </w:tcPr>
          <w:p w14:paraId="0EE2EB29"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874" w:type="dxa"/>
            <w:vMerge/>
            <w:tcBorders>
              <w:top w:val="nil"/>
              <w:left w:val="single" w:sz="4" w:space="0" w:color="auto"/>
              <w:bottom w:val="single" w:sz="4" w:space="0" w:color="000000"/>
              <w:right w:val="single" w:sz="4" w:space="0" w:color="auto"/>
            </w:tcBorders>
            <w:vAlign w:val="center"/>
            <w:hideMark/>
          </w:tcPr>
          <w:p w14:paraId="32643593"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711" w:type="dxa"/>
            <w:vMerge/>
            <w:tcBorders>
              <w:top w:val="nil"/>
              <w:left w:val="single" w:sz="4" w:space="0" w:color="auto"/>
              <w:bottom w:val="single" w:sz="4" w:space="0" w:color="000000"/>
              <w:right w:val="single" w:sz="4" w:space="0" w:color="auto"/>
            </w:tcBorders>
            <w:vAlign w:val="center"/>
            <w:hideMark/>
          </w:tcPr>
          <w:p w14:paraId="49680C4A"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593" w:type="dxa"/>
            <w:vMerge/>
            <w:tcBorders>
              <w:top w:val="nil"/>
              <w:left w:val="single" w:sz="4" w:space="0" w:color="auto"/>
              <w:bottom w:val="single" w:sz="4" w:space="0" w:color="000000"/>
              <w:right w:val="single" w:sz="4" w:space="0" w:color="auto"/>
            </w:tcBorders>
            <w:vAlign w:val="center"/>
            <w:hideMark/>
          </w:tcPr>
          <w:p w14:paraId="37AC3C17"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861" w:type="dxa"/>
            <w:vMerge/>
            <w:tcBorders>
              <w:top w:val="nil"/>
              <w:left w:val="single" w:sz="4" w:space="0" w:color="auto"/>
              <w:bottom w:val="single" w:sz="4" w:space="0" w:color="000000"/>
              <w:right w:val="single" w:sz="4" w:space="0" w:color="auto"/>
            </w:tcBorders>
            <w:vAlign w:val="center"/>
            <w:hideMark/>
          </w:tcPr>
          <w:p w14:paraId="658A0396"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984" w:type="dxa"/>
            <w:vMerge/>
            <w:tcBorders>
              <w:top w:val="nil"/>
              <w:left w:val="single" w:sz="4" w:space="0" w:color="auto"/>
              <w:bottom w:val="single" w:sz="4" w:space="0" w:color="000000"/>
              <w:right w:val="single" w:sz="4" w:space="0" w:color="auto"/>
            </w:tcBorders>
            <w:vAlign w:val="center"/>
            <w:hideMark/>
          </w:tcPr>
          <w:p w14:paraId="7AB88B66"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224" w:type="dxa"/>
            <w:vAlign w:val="center"/>
            <w:hideMark/>
          </w:tcPr>
          <w:p w14:paraId="14C8B63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FFAC005" w14:textId="77777777" w:rsidTr="00251169">
        <w:trPr>
          <w:trHeight w:val="130"/>
        </w:trPr>
        <w:tc>
          <w:tcPr>
            <w:tcW w:w="2088" w:type="dxa"/>
            <w:tcBorders>
              <w:top w:val="nil"/>
              <w:left w:val="single" w:sz="4" w:space="0" w:color="auto"/>
              <w:bottom w:val="single" w:sz="4" w:space="0" w:color="auto"/>
              <w:right w:val="single" w:sz="4" w:space="0" w:color="auto"/>
            </w:tcBorders>
            <w:shd w:val="clear" w:color="auto" w:fill="auto"/>
            <w:vAlign w:val="center"/>
            <w:hideMark/>
          </w:tcPr>
          <w:p w14:paraId="464C92C9" w14:textId="77777777" w:rsidR="00251169" w:rsidRPr="00F5595E" w:rsidRDefault="00251169" w:rsidP="00251169">
            <w:pPr>
              <w:spacing w:after="0" w:line="240" w:lineRule="auto"/>
              <w:rPr>
                <w:rFonts w:eastAsia="Times New Roman" w:cstheme="minorHAnsi"/>
                <w:b/>
                <w:bCs/>
                <w:sz w:val="20"/>
                <w:szCs w:val="20"/>
                <w:vertAlign w:val="superscript"/>
                <w:lang w:eastAsia="en-GB"/>
              </w:rPr>
            </w:pPr>
            <w:r w:rsidRPr="00F5595E">
              <w:rPr>
                <w:rFonts w:eastAsia="Times New Roman" w:cstheme="minorHAnsi"/>
                <w:b/>
                <w:bCs/>
                <w:sz w:val="20"/>
                <w:szCs w:val="20"/>
                <w:vertAlign w:val="superscript"/>
                <w:lang w:eastAsia="en-GB"/>
              </w:rPr>
              <w:t>ACTIVITY TYPE</w:t>
            </w:r>
          </w:p>
        </w:tc>
        <w:tc>
          <w:tcPr>
            <w:tcW w:w="1567" w:type="dxa"/>
            <w:tcBorders>
              <w:top w:val="nil"/>
              <w:left w:val="nil"/>
              <w:bottom w:val="single" w:sz="4" w:space="0" w:color="auto"/>
              <w:right w:val="single" w:sz="4" w:space="0" w:color="auto"/>
            </w:tcBorders>
            <w:shd w:val="clear" w:color="auto" w:fill="auto"/>
            <w:vAlign w:val="center"/>
            <w:hideMark/>
          </w:tcPr>
          <w:p w14:paraId="02A807F5" w14:textId="77777777" w:rsidR="00251169" w:rsidRPr="00F5595E" w:rsidRDefault="00251169" w:rsidP="00251169">
            <w:pPr>
              <w:spacing w:after="0" w:line="240" w:lineRule="auto"/>
              <w:jc w:val="center"/>
              <w:rPr>
                <w:rFonts w:eastAsia="Times New Roman" w:cstheme="minorHAnsi"/>
                <w:b/>
                <w:bCs/>
                <w:sz w:val="20"/>
                <w:szCs w:val="20"/>
                <w:vertAlign w:val="superscript"/>
                <w:lang w:eastAsia="en-GB"/>
              </w:rPr>
            </w:pPr>
            <w:r w:rsidRPr="00F5595E">
              <w:rPr>
                <w:rFonts w:eastAsia="Times New Roman" w:cstheme="minorHAnsi"/>
                <w:b/>
                <w:bCs/>
                <w:sz w:val="20"/>
                <w:szCs w:val="20"/>
                <w:vertAlign w:val="superscript"/>
                <w:lang w:eastAsia="en-GB"/>
              </w:rPr>
              <w:t>SERVICE</w:t>
            </w:r>
          </w:p>
        </w:tc>
        <w:tc>
          <w:tcPr>
            <w:tcW w:w="890" w:type="dxa"/>
            <w:vMerge/>
            <w:tcBorders>
              <w:top w:val="nil"/>
              <w:left w:val="single" w:sz="4" w:space="0" w:color="auto"/>
              <w:bottom w:val="single" w:sz="4" w:space="0" w:color="000000"/>
              <w:right w:val="single" w:sz="4" w:space="0" w:color="auto"/>
            </w:tcBorders>
            <w:vAlign w:val="center"/>
            <w:hideMark/>
          </w:tcPr>
          <w:p w14:paraId="0345FACE" w14:textId="77777777" w:rsidR="00251169" w:rsidRPr="00F5595E" w:rsidRDefault="00251169" w:rsidP="00251169">
            <w:pPr>
              <w:spacing w:after="0" w:line="240" w:lineRule="auto"/>
              <w:rPr>
                <w:rFonts w:eastAsia="Times New Roman" w:cstheme="minorHAnsi"/>
                <w:b/>
                <w:bCs/>
                <w:sz w:val="20"/>
                <w:szCs w:val="20"/>
                <w:vertAlign w:val="superscript"/>
                <w:lang w:eastAsia="en-GB"/>
              </w:rPr>
            </w:pPr>
          </w:p>
        </w:tc>
        <w:tc>
          <w:tcPr>
            <w:tcW w:w="731" w:type="dxa"/>
            <w:vMerge/>
            <w:tcBorders>
              <w:top w:val="nil"/>
              <w:left w:val="single" w:sz="4" w:space="0" w:color="auto"/>
              <w:bottom w:val="single" w:sz="4" w:space="0" w:color="000000"/>
              <w:right w:val="single" w:sz="4" w:space="0" w:color="auto"/>
            </w:tcBorders>
            <w:vAlign w:val="center"/>
            <w:hideMark/>
          </w:tcPr>
          <w:p w14:paraId="2EB3582D"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1026" w:type="dxa"/>
            <w:vMerge/>
            <w:tcBorders>
              <w:top w:val="nil"/>
              <w:left w:val="single" w:sz="4" w:space="0" w:color="auto"/>
              <w:bottom w:val="single" w:sz="4" w:space="0" w:color="000000"/>
              <w:right w:val="single" w:sz="4" w:space="0" w:color="auto"/>
            </w:tcBorders>
            <w:vAlign w:val="center"/>
            <w:hideMark/>
          </w:tcPr>
          <w:p w14:paraId="314A8EAF"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815" w:type="dxa"/>
            <w:vMerge/>
            <w:tcBorders>
              <w:top w:val="nil"/>
              <w:left w:val="single" w:sz="4" w:space="0" w:color="auto"/>
              <w:bottom w:val="single" w:sz="4" w:space="0" w:color="000000"/>
              <w:right w:val="single" w:sz="4" w:space="0" w:color="auto"/>
            </w:tcBorders>
            <w:vAlign w:val="center"/>
            <w:hideMark/>
          </w:tcPr>
          <w:p w14:paraId="1450A7B1"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993" w:type="dxa"/>
            <w:vMerge/>
            <w:tcBorders>
              <w:top w:val="nil"/>
              <w:left w:val="single" w:sz="4" w:space="0" w:color="auto"/>
              <w:bottom w:val="single" w:sz="4" w:space="0" w:color="000000"/>
              <w:right w:val="single" w:sz="4" w:space="0" w:color="auto"/>
            </w:tcBorders>
            <w:vAlign w:val="center"/>
            <w:hideMark/>
          </w:tcPr>
          <w:p w14:paraId="753DFC27"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972" w:type="dxa"/>
            <w:vMerge/>
            <w:tcBorders>
              <w:top w:val="nil"/>
              <w:left w:val="single" w:sz="4" w:space="0" w:color="auto"/>
              <w:bottom w:val="single" w:sz="4" w:space="0" w:color="000000"/>
              <w:right w:val="single" w:sz="4" w:space="0" w:color="auto"/>
            </w:tcBorders>
            <w:vAlign w:val="center"/>
            <w:hideMark/>
          </w:tcPr>
          <w:p w14:paraId="65FF4F9D"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787" w:type="dxa"/>
            <w:vMerge/>
            <w:tcBorders>
              <w:top w:val="nil"/>
              <w:left w:val="single" w:sz="4" w:space="0" w:color="auto"/>
              <w:bottom w:val="single" w:sz="4" w:space="0" w:color="000000"/>
              <w:right w:val="single" w:sz="4" w:space="0" w:color="auto"/>
            </w:tcBorders>
            <w:vAlign w:val="center"/>
            <w:hideMark/>
          </w:tcPr>
          <w:p w14:paraId="0E9E2629"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874" w:type="dxa"/>
            <w:vMerge/>
            <w:tcBorders>
              <w:top w:val="nil"/>
              <w:left w:val="single" w:sz="4" w:space="0" w:color="auto"/>
              <w:bottom w:val="single" w:sz="4" w:space="0" w:color="000000"/>
              <w:right w:val="single" w:sz="4" w:space="0" w:color="auto"/>
            </w:tcBorders>
            <w:vAlign w:val="center"/>
            <w:hideMark/>
          </w:tcPr>
          <w:p w14:paraId="642AAA7D"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711" w:type="dxa"/>
            <w:vMerge/>
            <w:tcBorders>
              <w:top w:val="nil"/>
              <w:left w:val="single" w:sz="4" w:space="0" w:color="auto"/>
              <w:bottom w:val="single" w:sz="4" w:space="0" w:color="000000"/>
              <w:right w:val="single" w:sz="4" w:space="0" w:color="auto"/>
            </w:tcBorders>
            <w:vAlign w:val="center"/>
            <w:hideMark/>
          </w:tcPr>
          <w:p w14:paraId="53DB7512" w14:textId="77777777" w:rsidR="00251169" w:rsidRPr="00F5595E" w:rsidRDefault="00251169" w:rsidP="00251169">
            <w:pPr>
              <w:spacing w:after="0" w:line="240" w:lineRule="auto"/>
              <w:rPr>
                <w:rFonts w:eastAsia="Times New Roman" w:cstheme="minorHAnsi"/>
                <w:b/>
                <w:bCs/>
                <w:color w:val="FFFFFF"/>
                <w:sz w:val="16"/>
                <w:szCs w:val="16"/>
                <w:lang w:eastAsia="en-GB"/>
              </w:rPr>
            </w:pPr>
          </w:p>
        </w:tc>
        <w:tc>
          <w:tcPr>
            <w:tcW w:w="593" w:type="dxa"/>
            <w:vMerge/>
            <w:tcBorders>
              <w:top w:val="nil"/>
              <w:left w:val="single" w:sz="4" w:space="0" w:color="auto"/>
              <w:bottom w:val="single" w:sz="4" w:space="0" w:color="000000"/>
              <w:right w:val="single" w:sz="4" w:space="0" w:color="auto"/>
            </w:tcBorders>
            <w:vAlign w:val="center"/>
            <w:hideMark/>
          </w:tcPr>
          <w:p w14:paraId="25271074"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861" w:type="dxa"/>
            <w:vMerge/>
            <w:tcBorders>
              <w:top w:val="nil"/>
              <w:left w:val="single" w:sz="4" w:space="0" w:color="auto"/>
              <w:bottom w:val="single" w:sz="4" w:space="0" w:color="000000"/>
              <w:right w:val="single" w:sz="4" w:space="0" w:color="auto"/>
            </w:tcBorders>
            <w:vAlign w:val="center"/>
            <w:hideMark/>
          </w:tcPr>
          <w:p w14:paraId="66AEEE9B"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984" w:type="dxa"/>
            <w:vMerge/>
            <w:tcBorders>
              <w:top w:val="nil"/>
              <w:left w:val="single" w:sz="4" w:space="0" w:color="auto"/>
              <w:bottom w:val="single" w:sz="4" w:space="0" w:color="000000"/>
              <w:right w:val="single" w:sz="4" w:space="0" w:color="auto"/>
            </w:tcBorders>
            <w:vAlign w:val="center"/>
            <w:hideMark/>
          </w:tcPr>
          <w:p w14:paraId="6004A08D"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224" w:type="dxa"/>
            <w:vAlign w:val="center"/>
            <w:hideMark/>
          </w:tcPr>
          <w:p w14:paraId="2C901ECF"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5CE273D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41A54AF8"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7D39ED0C"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ENT</w:t>
            </w:r>
          </w:p>
        </w:tc>
        <w:tc>
          <w:tcPr>
            <w:tcW w:w="890" w:type="dxa"/>
            <w:tcBorders>
              <w:top w:val="nil"/>
              <w:left w:val="nil"/>
              <w:bottom w:val="single" w:sz="4" w:space="0" w:color="auto"/>
              <w:right w:val="single" w:sz="4" w:space="0" w:color="auto"/>
            </w:tcBorders>
            <w:shd w:val="clear" w:color="000000" w:fill="D9E1F2"/>
            <w:vAlign w:val="center"/>
            <w:hideMark/>
          </w:tcPr>
          <w:p w14:paraId="3247E736"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662</w:t>
            </w:r>
          </w:p>
        </w:tc>
        <w:tc>
          <w:tcPr>
            <w:tcW w:w="731" w:type="dxa"/>
            <w:tcBorders>
              <w:top w:val="nil"/>
              <w:left w:val="nil"/>
              <w:bottom w:val="single" w:sz="4" w:space="0" w:color="auto"/>
              <w:right w:val="single" w:sz="4" w:space="0" w:color="auto"/>
            </w:tcBorders>
            <w:shd w:val="clear" w:color="000000" w:fill="D9E1F2"/>
            <w:noWrap/>
            <w:vAlign w:val="center"/>
            <w:hideMark/>
          </w:tcPr>
          <w:p w14:paraId="0B7DD43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1026" w:type="dxa"/>
            <w:tcBorders>
              <w:top w:val="nil"/>
              <w:left w:val="nil"/>
              <w:bottom w:val="single" w:sz="4" w:space="0" w:color="auto"/>
              <w:right w:val="single" w:sz="4" w:space="0" w:color="auto"/>
            </w:tcBorders>
            <w:shd w:val="clear" w:color="000000" w:fill="D9E1F2"/>
            <w:noWrap/>
            <w:vAlign w:val="center"/>
            <w:hideMark/>
          </w:tcPr>
          <w:p w14:paraId="7543146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815" w:type="dxa"/>
            <w:tcBorders>
              <w:top w:val="nil"/>
              <w:left w:val="nil"/>
              <w:bottom w:val="single" w:sz="4" w:space="0" w:color="auto"/>
              <w:right w:val="single" w:sz="4" w:space="0" w:color="auto"/>
            </w:tcBorders>
            <w:shd w:val="clear" w:color="000000" w:fill="D9E1F2"/>
            <w:noWrap/>
            <w:vAlign w:val="center"/>
            <w:hideMark/>
          </w:tcPr>
          <w:p w14:paraId="297285C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993" w:type="dxa"/>
            <w:tcBorders>
              <w:top w:val="nil"/>
              <w:left w:val="nil"/>
              <w:bottom w:val="single" w:sz="4" w:space="0" w:color="auto"/>
              <w:right w:val="single" w:sz="4" w:space="0" w:color="auto"/>
            </w:tcBorders>
            <w:shd w:val="clear" w:color="000000" w:fill="D9E1F2"/>
            <w:noWrap/>
            <w:vAlign w:val="center"/>
            <w:hideMark/>
          </w:tcPr>
          <w:p w14:paraId="29827BA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972" w:type="dxa"/>
            <w:tcBorders>
              <w:top w:val="nil"/>
              <w:left w:val="nil"/>
              <w:bottom w:val="single" w:sz="4" w:space="0" w:color="auto"/>
              <w:right w:val="single" w:sz="4" w:space="0" w:color="auto"/>
            </w:tcBorders>
            <w:shd w:val="clear" w:color="000000" w:fill="D9E1F2"/>
            <w:noWrap/>
            <w:vAlign w:val="center"/>
            <w:hideMark/>
          </w:tcPr>
          <w:p w14:paraId="0DCEB28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787" w:type="dxa"/>
            <w:tcBorders>
              <w:top w:val="nil"/>
              <w:left w:val="nil"/>
              <w:bottom w:val="single" w:sz="4" w:space="0" w:color="auto"/>
              <w:right w:val="single" w:sz="4" w:space="0" w:color="auto"/>
            </w:tcBorders>
            <w:shd w:val="clear" w:color="000000" w:fill="D9E1F2"/>
            <w:noWrap/>
            <w:vAlign w:val="center"/>
            <w:hideMark/>
          </w:tcPr>
          <w:p w14:paraId="4DA2A38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874" w:type="dxa"/>
            <w:tcBorders>
              <w:top w:val="nil"/>
              <w:left w:val="nil"/>
              <w:bottom w:val="single" w:sz="4" w:space="0" w:color="auto"/>
              <w:right w:val="single" w:sz="4" w:space="0" w:color="auto"/>
            </w:tcBorders>
            <w:shd w:val="clear" w:color="000000" w:fill="D9E1F2"/>
            <w:noWrap/>
            <w:vAlign w:val="center"/>
            <w:hideMark/>
          </w:tcPr>
          <w:p w14:paraId="73675EE2"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711" w:type="dxa"/>
            <w:tcBorders>
              <w:top w:val="nil"/>
              <w:left w:val="nil"/>
              <w:bottom w:val="single" w:sz="4" w:space="0" w:color="auto"/>
              <w:right w:val="single" w:sz="4" w:space="0" w:color="auto"/>
            </w:tcBorders>
            <w:shd w:val="clear" w:color="000000" w:fill="D9E1F2"/>
            <w:noWrap/>
            <w:vAlign w:val="center"/>
            <w:hideMark/>
          </w:tcPr>
          <w:p w14:paraId="5FAFE7D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28</w:t>
            </w:r>
          </w:p>
        </w:tc>
        <w:tc>
          <w:tcPr>
            <w:tcW w:w="593" w:type="dxa"/>
            <w:tcBorders>
              <w:top w:val="nil"/>
              <w:left w:val="nil"/>
              <w:bottom w:val="single" w:sz="4" w:space="0" w:color="auto"/>
              <w:right w:val="single" w:sz="4" w:space="0" w:color="auto"/>
            </w:tcBorders>
            <w:shd w:val="clear" w:color="auto" w:fill="auto"/>
            <w:noWrap/>
            <w:vAlign w:val="center"/>
            <w:hideMark/>
          </w:tcPr>
          <w:p w14:paraId="7A5DA73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224</w:t>
            </w:r>
          </w:p>
        </w:tc>
        <w:tc>
          <w:tcPr>
            <w:tcW w:w="861" w:type="dxa"/>
            <w:tcBorders>
              <w:top w:val="nil"/>
              <w:left w:val="nil"/>
              <w:bottom w:val="single" w:sz="4" w:space="0" w:color="auto"/>
              <w:right w:val="single" w:sz="4" w:space="0" w:color="auto"/>
            </w:tcBorders>
            <w:shd w:val="clear" w:color="auto" w:fill="auto"/>
            <w:noWrap/>
            <w:vAlign w:val="center"/>
            <w:hideMark/>
          </w:tcPr>
          <w:p w14:paraId="75E5358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-438</w:t>
            </w:r>
          </w:p>
        </w:tc>
        <w:tc>
          <w:tcPr>
            <w:tcW w:w="984" w:type="dxa"/>
            <w:tcBorders>
              <w:top w:val="nil"/>
              <w:left w:val="nil"/>
              <w:bottom w:val="single" w:sz="4" w:space="0" w:color="auto"/>
              <w:right w:val="single" w:sz="4" w:space="0" w:color="auto"/>
            </w:tcBorders>
            <w:shd w:val="clear" w:color="auto" w:fill="auto"/>
            <w:noWrap/>
            <w:vAlign w:val="center"/>
            <w:hideMark/>
          </w:tcPr>
          <w:p w14:paraId="75439E1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3E15942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5C0FC96"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7683C63D"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859140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GASTRO</w:t>
            </w:r>
          </w:p>
        </w:tc>
        <w:tc>
          <w:tcPr>
            <w:tcW w:w="890" w:type="dxa"/>
            <w:tcBorders>
              <w:top w:val="nil"/>
              <w:left w:val="nil"/>
              <w:bottom w:val="single" w:sz="4" w:space="0" w:color="auto"/>
              <w:right w:val="single" w:sz="4" w:space="0" w:color="auto"/>
            </w:tcBorders>
            <w:shd w:val="clear" w:color="000000" w:fill="D9E1F2"/>
            <w:vAlign w:val="center"/>
            <w:hideMark/>
          </w:tcPr>
          <w:p w14:paraId="4C6188B0"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565</w:t>
            </w:r>
          </w:p>
        </w:tc>
        <w:tc>
          <w:tcPr>
            <w:tcW w:w="731" w:type="dxa"/>
            <w:tcBorders>
              <w:top w:val="nil"/>
              <w:left w:val="nil"/>
              <w:bottom w:val="single" w:sz="4" w:space="0" w:color="auto"/>
              <w:right w:val="single" w:sz="4" w:space="0" w:color="auto"/>
            </w:tcBorders>
            <w:shd w:val="clear" w:color="000000" w:fill="D9E1F2"/>
            <w:noWrap/>
            <w:vAlign w:val="center"/>
            <w:hideMark/>
          </w:tcPr>
          <w:p w14:paraId="54C59A5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1026" w:type="dxa"/>
            <w:tcBorders>
              <w:top w:val="nil"/>
              <w:left w:val="nil"/>
              <w:bottom w:val="single" w:sz="4" w:space="0" w:color="auto"/>
              <w:right w:val="single" w:sz="4" w:space="0" w:color="auto"/>
            </w:tcBorders>
            <w:shd w:val="clear" w:color="000000" w:fill="D9E1F2"/>
            <w:noWrap/>
            <w:vAlign w:val="center"/>
            <w:hideMark/>
          </w:tcPr>
          <w:p w14:paraId="3BBF8DC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815" w:type="dxa"/>
            <w:tcBorders>
              <w:top w:val="nil"/>
              <w:left w:val="nil"/>
              <w:bottom w:val="single" w:sz="4" w:space="0" w:color="auto"/>
              <w:right w:val="single" w:sz="4" w:space="0" w:color="auto"/>
            </w:tcBorders>
            <w:shd w:val="clear" w:color="000000" w:fill="D9E1F2"/>
            <w:noWrap/>
            <w:vAlign w:val="center"/>
            <w:hideMark/>
          </w:tcPr>
          <w:p w14:paraId="3EAE89F2"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993" w:type="dxa"/>
            <w:tcBorders>
              <w:top w:val="nil"/>
              <w:left w:val="nil"/>
              <w:bottom w:val="single" w:sz="4" w:space="0" w:color="auto"/>
              <w:right w:val="single" w:sz="4" w:space="0" w:color="auto"/>
            </w:tcBorders>
            <w:shd w:val="clear" w:color="000000" w:fill="D9E1F2"/>
            <w:noWrap/>
            <w:vAlign w:val="center"/>
            <w:hideMark/>
          </w:tcPr>
          <w:p w14:paraId="48EED86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972" w:type="dxa"/>
            <w:tcBorders>
              <w:top w:val="nil"/>
              <w:left w:val="nil"/>
              <w:bottom w:val="single" w:sz="4" w:space="0" w:color="auto"/>
              <w:right w:val="single" w:sz="4" w:space="0" w:color="auto"/>
            </w:tcBorders>
            <w:shd w:val="clear" w:color="000000" w:fill="D9E1F2"/>
            <w:noWrap/>
            <w:vAlign w:val="center"/>
            <w:hideMark/>
          </w:tcPr>
          <w:p w14:paraId="0DF129A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787" w:type="dxa"/>
            <w:tcBorders>
              <w:top w:val="nil"/>
              <w:left w:val="nil"/>
              <w:bottom w:val="single" w:sz="4" w:space="0" w:color="auto"/>
              <w:right w:val="single" w:sz="4" w:space="0" w:color="auto"/>
            </w:tcBorders>
            <w:shd w:val="clear" w:color="000000" w:fill="D9E1F2"/>
            <w:noWrap/>
            <w:vAlign w:val="center"/>
            <w:hideMark/>
          </w:tcPr>
          <w:p w14:paraId="77D6FE7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874" w:type="dxa"/>
            <w:tcBorders>
              <w:top w:val="nil"/>
              <w:left w:val="nil"/>
              <w:bottom w:val="single" w:sz="4" w:space="0" w:color="auto"/>
              <w:right w:val="single" w:sz="4" w:space="0" w:color="auto"/>
            </w:tcBorders>
            <w:shd w:val="clear" w:color="000000" w:fill="D9E1F2"/>
            <w:noWrap/>
            <w:vAlign w:val="center"/>
            <w:hideMark/>
          </w:tcPr>
          <w:p w14:paraId="0DEE356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711" w:type="dxa"/>
            <w:tcBorders>
              <w:top w:val="nil"/>
              <w:left w:val="nil"/>
              <w:bottom w:val="single" w:sz="4" w:space="0" w:color="auto"/>
              <w:right w:val="single" w:sz="4" w:space="0" w:color="auto"/>
            </w:tcBorders>
            <w:shd w:val="clear" w:color="000000" w:fill="D9E1F2"/>
            <w:noWrap/>
            <w:vAlign w:val="center"/>
            <w:hideMark/>
          </w:tcPr>
          <w:p w14:paraId="0682FC7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17</w:t>
            </w:r>
          </w:p>
        </w:tc>
        <w:tc>
          <w:tcPr>
            <w:tcW w:w="593" w:type="dxa"/>
            <w:tcBorders>
              <w:top w:val="nil"/>
              <w:left w:val="nil"/>
              <w:bottom w:val="single" w:sz="4" w:space="0" w:color="auto"/>
              <w:right w:val="single" w:sz="4" w:space="0" w:color="auto"/>
            </w:tcBorders>
            <w:shd w:val="clear" w:color="auto" w:fill="auto"/>
            <w:noWrap/>
            <w:vAlign w:val="center"/>
            <w:hideMark/>
          </w:tcPr>
          <w:p w14:paraId="6A1D4C5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136</w:t>
            </w:r>
          </w:p>
        </w:tc>
        <w:tc>
          <w:tcPr>
            <w:tcW w:w="861" w:type="dxa"/>
            <w:tcBorders>
              <w:top w:val="nil"/>
              <w:left w:val="nil"/>
              <w:bottom w:val="single" w:sz="4" w:space="0" w:color="auto"/>
              <w:right w:val="single" w:sz="4" w:space="0" w:color="auto"/>
            </w:tcBorders>
            <w:shd w:val="clear" w:color="auto" w:fill="auto"/>
            <w:noWrap/>
            <w:vAlign w:val="center"/>
            <w:hideMark/>
          </w:tcPr>
          <w:p w14:paraId="01063B9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-429</w:t>
            </w:r>
          </w:p>
        </w:tc>
        <w:tc>
          <w:tcPr>
            <w:tcW w:w="984" w:type="dxa"/>
            <w:tcBorders>
              <w:top w:val="nil"/>
              <w:left w:val="nil"/>
              <w:bottom w:val="single" w:sz="4" w:space="0" w:color="auto"/>
              <w:right w:val="single" w:sz="4" w:space="0" w:color="auto"/>
            </w:tcBorders>
            <w:shd w:val="clear" w:color="auto" w:fill="auto"/>
            <w:noWrap/>
            <w:vAlign w:val="center"/>
            <w:hideMark/>
          </w:tcPr>
          <w:p w14:paraId="6727BF41"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7AE1067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D69DD26"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77A6D0BE"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55A3097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GENERAL SURGERY</w:t>
            </w:r>
          </w:p>
        </w:tc>
        <w:tc>
          <w:tcPr>
            <w:tcW w:w="890" w:type="dxa"/>
            <w:tcBorders>
              <w:top w:val="nil"/>
              <w:left w:val="nil"/>
              <w:bottom w:val="single" w:sz="4" w:space="0" w:color="auto"/>
              <w:right w:val="single" w:sz="4" w:space="0" w:color="auto"/>
            </w:tcBorders>
            <w:shd w:val="clear" w:color="000000" w:fill="D9E1F2"/>
            <w:vAlign w:val="center"/>
            <w:hideMark/>
          </w:tcPr>
          <w:p w14:paraId="6AAE6780"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1304</w:t>
            </w:r>
          </w:p>
        </w:tc>
        <w:tc>
          <w:tcPr>
            <w:tcW w:w="731" w:type="dxa"/>
            <w:tcBorders>
              <w:top w:val="nil"/>
              <w:left w:val="nil"/>
              <w:bottom w:val="single" w:sz="4" w:space="0" w:color="auto"/>
              <w:right w:val="single" w:sz="4" w:space="0" w:color="auto"/>
            </w:tcBorders>
            <w:shd w:val="clear" w:color="000000" w:fill="D9E1F2"/>
            <w:noWrap/>
            <w:vAlign w:val="center"/>
            <w:hideMark/>
          </w:tcPr>
          <w:p w14:paraId="3FC59AD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1026" w:type="dxa"/>
            <w:tcBorders>
              <w:top w:val="nil"/>
              <w:left w:val="nil"/>
              <w:bottom w:val="single" w:sz="4" w:space="0" w:color="auto"/>
              <w:right w:val="single" w:sz="4" w:space="0" w:color="auto"/>
            </w:tcBorders>
            <w:shd w:val="clear" w:color="000000" w:fill="D9E1F2"/>
            <w:noWrap/>
            <w:vAlign w:val="center"/>
            <w:hideMark/>
          </w:tcPr>
          <w:p w14:paraId="1AD17E2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815" w:type="dxa"/>
            <w:tcBorders>
              <w:top w:val="nil"/>
              <w:left w:val="nil"/>
              <w:bottom w:val="single" w:sz="4" w:space="0" w:color="auto"/>
              <w:right w:val="single" w:sz="4" w:space="0" w:color="auto"/>
            </w:tcBorders>
            <w:shd w:val="clear" w:color="000000" w:fill="D9E1F2"/>
            <w:noWrap/>
            <w:vAlign w:val="center"/>
            <w:hideMark/>
          </w:tcPr>
          <w:p w14:paraId="71E0538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993" w:type="dxa"/>
            <w:tcBorders>
              <w:top w:val="nil"/>
              <w:left w:val="nil"/>
              <w:bottom w:val="single" w:sz="4" w:space="0" w:color="auto"/>
              <w:right w:val="single" w:sz="4" w:space="0" w:color="auto"/>
            </w:tcBorders>
            <w:shd w:val="clear" w:color="000000" w:fill="D9E1F2"/>
            <w:noWrap/>
            <w:vAlign w:val="center"/>
            <w:hideMark/>
          </w:tcPr>
          <w:p w14:paraId="45F28F2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972" w:type="dxa"/>
            <w:tcBorders>
              <w:top w:val="nil"/>
              <w:left w:val="nil"/>
              <w:bottom w:val="single" w:sz="4" w:space="0" w:color="auto"/>
              <w:right w:val="single" w:sz="4" w:space="0" w:color="auto"/>
            </w:tcBorders>
            <w:shd w:val="clear" w:color="000000" w:fill="D9E1F2"/>
            <w:noWrap/>
            <w:vAlign w:val="center"/>
            <w:hideMark/>
          </w:tcPr>
          <w:p w14:paraId="056AD54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787" w:type="dxa"/>
            <w:tcBorders>
              <w:top w:val="nil"/>
              <w:left w:val="nil"/>
              <w:bottom w:val="single" w:sz="4" w:space="0" w:color="auto"/>
              <w:right w:val="single" w:sz="4" w:space="0" w:color="auto"/>
            </w:tcBorders>
            <w:shd w:val="clear" w:color="000000" w:fill="D9E1F2"/>
            <w:noWrap/>
            <w:vAlign w:val="center"/>
            <w:hideMark/>
          </w:tcPr>
          <w:p w14:paraId="6E843C1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874" w:type="dxa"/>
            <w:tcBorders>
              <w:top w:val="nil"/>
              <w:left w:val="nil"/>
              <w:bottom w:val="single" w:sz="4" w:space="0" w:color="auto"/>
              <w:right w:val="single" w:sz="4" w:space="0" w:color="auto"/>
            </w:tcBorders>
            <w:shd w:val="clear" w:color="000000" w:fill="D9E1F2"/>
            <w:noWrap/>
            <w:vAlign w:val="center"/>
            <w:hideMark/>
          </w:tcPr>
          <w:p w14:paraId="6202F70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711" w:type="dxa"/>
            <w:tcBorders>
              <w:top w:val="nil"/>
              <w:left w:val="nil"/>
              <w:bottom w:val="single" w:sz="4" w:space="0" w:color="auto"/>
              <w:right w:val="single" w:sz="4" w:space="0" w:color="auto"/>
            </w:tcBorders>
            <w:shd w:val="clear" w:color="000000" w:fill="D9E1F2"/>
            <w:noWrap/>
            <w:vAlign w:val="center"/>
            <w:hideMark/>
          </w:tcPr>
          <w:p w14:paraId="26CBC74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58</w:t>
            </w:r>
          </w:p>
        </w:tc>
        <w:tc>
          <w:tcPr>
            <w:tcW w:w="593" w:type="dxa"/>
            <w:tcBorders>
              <w:top w:val="nil"/>
              <w:left w:val="nil"/>
              <w:bottom w:val="single" w:sz="4" w:space="0" w:color="auto"/>
              <w:right w:val="single" w:sz="4" w:space="0" w:color="auto"/>
            </w:tcBorders>
            <w:shd w:val="clear" w:color="auto" w:fill="auto"/>
            <w:noWrap/>
            <w:vAlign w:val="center"/>
            <w:hideMark/>
          </w:tcPr>
          <w:p w14:paraId="72A97CD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464</w:t>
            </w:r>
          </w:p>
        </w:tc>
        <w:tc>
          <w:tcPr>
            <w:tcW w:w="861" w:type="dxa"/>
            <w:tcBorders>
              <w:top w:val="nil"/>
              <w:left w:val="nil"/>
              <w:bottom w:val="single" w:sz="4" w:space="0" w:color="auto"/>
              <w:right w:val="single" w:sz="4" w:space="0" w:color="auto"/>
            </w:tcBorders>
            <w:shd w:val="clear" w:color="auto" w:fill="auto"/>
            <w:noWrap/>
            <w:vAlign w:val="center"/>
            <w:hideMark/>
          </w:tcPr>
          <w:p w14:paraId="6B26E97E"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-840</w:t>
            </w:r>
          </w:p>
        </w:tc>
        <w:tc>
          <w:tcPr>
            <w:tcW w:w="984" w:type="dxa"/>
            <w:tcBorders>
              <w:top w:val="nil"/>
              <w:left w:val="nil"/>
              <w:bottom w:val="single" w:sz="4" w:space="0" w:color="auto"/>
              <w:right w:val="single" w:sz="4" w:space="0" w:color="auto"/>
            </w:tcBorders>
            <w:shd w:val="clear" w:color="auto" w:fill="auto"/>
            <w:noWrap/>
            <w:vAlign w:val="center"/>
            <w:hideMark/>
          </w:tcPr>
          <w:p w14:paraId="4ED8793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1AE0E5C"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03203D34"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1155F311"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295A9B2F"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GYNAE</w:t>
            </w:r>
          </w:p>
        </w:tc>
        <w:tc>
          <w:tcPr>
            <w:tcW w:w="890" w:type="dxa"/>
            <w:tcBorders>
              <w:top w:val="nil"/>
              <w:left w:val="nil"/>
              <w:bottom w:val="single" w:sz="4" w:space="0" w:color="auto"/>
              <w:right w:val="single" w:sz="4" w:space="0" w:color="auto"/>
            </w:tcBorders>
            <w:shd w:val="clear" w:color="000000" w:fill="D9E1F2"/>
            <w:vAlign w:val="center"/>
            <w:hideMark/>
          </w:tcPr>
          <w:p w14:paraId="140022E8"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918</w:t>
            </w:r>
          </w:p>
        </w:tc>
        <w:tc>
          <w:tcPr>
            <w:tcW w:w="731" w:type="dxa"/>
            <w:tcBorders>
              <w:top w:val="nil"/>
              <w:left w:val="nil"/>
              <w:bottom w:val="single" w:sz="4" w:space="0" w:color="auto"/>
              <w:right w:val="single" w:sz="4" w:space="0" w:color="auto"/>
            </w:tcBorders>
            <w:shd w:val="clear" w:color="000000" w:fill="D9E1F2"/>
            <w:noWrap/>
            <w:vAlign w:val="center"/>
            <w:hideMark/>
          </w:tcPr>
          <w:p w14:paraId="6447E70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1026" w:type="dxa"/>
            <w:tcBorders>
              <w:top w:val="nil"/>
              <w:left w:val="nil"/>
              <w:bottom w:val="single" w:sz="4" w:space="0" w:color="auto"/>
              <w:right w:val="single" w:sz="4" w:space="0" w:color="auto"/>
            </w:tcBorders>
            <w:shd w:val="clear" w:color="000000" w:fill="D9E1F2"/>
            <w:noWrap/>
            <w:vAlign w:val="center"/>
            <w:hideMark/>
          </w:tcPr>
          <w:p w14:paraId="35772C6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815" w:type="dxa"/>
            <w:tcBorders>
              <w:top w:val="nil"/>
              <w:left w:val="nil"/>
              <w:bottom w:val="single" w:sz="4" w:space="0" w:color="auto"/>
              <w:right w:val="single" w:sz="4" w:space="0" w:color="auto"/>
            </w:tcBorders>
            <w:shd w:val="clear" w:color="000000" w:fill="D9E1F2"/>
            <w:noWrap/>
            <w:vAlign w:val="center"/>
            <w:hideMark/>
          </w:tcPr>
          <w:p w14:paraId="37EFF12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993" w:type="dxa"/>
            <w:tcBorders>
              <w:top w:val="nil"/>
              <w:left w:val="nil"/>
              <w:bottom w:val="single" w:sz="4" w:space="0" w:color="auto"/>
              <w:right w:val="single" w:sz="4" w:space="0" w:color="auto"/>
            </w:tcBorders>
            <w:shd w:val="clear" w:color="000000" w:fill="D9E1F2"/>
            <w:noWrap/>
            <w:vAlign w:val="center"/>
            <w:hideMark/>
          </w:tcPr>
          <w:p w14:paraId="0B02DDF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972" w:type="dxa"/>
            <w:tcBorders>
              <w:top w:val="nil"/>
              <w:left w:val="nil"/>
              <w:bottom w:val="single" w:sz="4" w:space="0" w:color="auto"/>
              <w:right w:val="single" w:sz="4" w:space="0" w:color="auto"/>
            </w:tcBorders>
            <w:shd w:val="clear" w:color="000000" w:fill="D9E1F2"/>
            <w:noWrap/>
            <w:vAlign w:val="center"/>
            <w:hideMark/>
          </w:tcPr>
          <w:p w14:paraId="080A88E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787" w:type="dxa"/>
            <w:tcBorders>
              <w:top w:val="nil"/>
              <w:left w:val="nil"/>
              <w:bottom w:val="single" w:sz="4" w:space="0" w:color="auto"/>
              <w:right w:val="single" w:sz="4" w:space="0" w:color="auto"/>
            </w:tcBorders>
            <w:shd w:val="clear" w:color="000000" w:fill="D9E1F2"/>
            <w:noWrap/>
            <w:vAlign w:val="center"/>
            <w:hideMark/>
          </w:tcPr>
          <w:p w14:paraId="1731D70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874" w:type="dxa"/>
            <w:tcBorders>
              <w:top w:val="nil"/>
              <w:left w:val="nil"/>
              <w:bottom w:val="single" w:sz="4" w:space="0" w:color="auto"/>
              <w:right w:val="single" w:sz="4" w:space="0" w:color="auto"/>
            </w:tcBorders>
            <w:shd w:val="clear" w:color="000000" w:fill="D9E1F2"/>
            <w:noWrap/>
            <w:vAlign w:val="center"/>
            <w:hideMark/>
          </w:tcPr>
          <w:p w14:paraId="6E13500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711" w:type="dxa"/>
            <w:tcBorders>
              <w:top w:val="nil"/>
              <w:left w:val="nil"/>
              <w:bottom w:val="single" w:sz="4" w:space="0" w:color="auto"/>
              <w:right w:val="single" w:sz="4" w:space="0" w:color="auto"/>
            </w:tcBorders>
            <w:shd w:val="clear" w:color="000000" w:fill="D9E1F2"/>
            <w:noWrap/>
            <w:vAlign w:val="center"/>
            <w:hideMark/>
          </w:tcPr>
          <w:p w14:paraId="75F3167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44</w:t>
            </w:r>
          </w:p>
        </w:tc>
        <w:tc>
          <w:tcPr>
            <w:tcW w:w="593" w:type="dxa"/>
            <w:tcBorders>
              <w:top w:val="nil"/>
              <w:left w:val="nil"/>
              <w:bottom w:val="single" w:sz="4" w:space="0" w:color="auto"/>
              <w:right w:val="single" w:sz="4" w:space="0" w:color="auto"/>
            </w:tcBorders>
            <w:shd w:val="clear" w:color="auto" w:fill="auto"/>
            <w:noWrap/>
            <w:vAlign w:val="center"/>
            <w:hideMark/>
          </w:tcPr>
          <w:p w14:paraId="09B24E0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352</w:t>
            </w:r>
          </w:p>
        </w:tc>
        <w:tc>
          <w:tcPr>
            <w:tcW w:w="861" w:type="dxa"/>
            <w:tcBorders>
              <w:top w:val="nil"/>
              <w:left w:val="nil"/>
              <w:bottom w:val="single" w:sz="4" w:space="0" w:color="auto"/>
              <w:right w:val="single" w:sz="4" w:space="0" w:color="auto"/>
            </w:tcBorders>
            <w:shd w:val="clear" w:color="auto" w:fill="auto"/>
            <w:noWrap/>
            <w:vAlign w:val="center"/>
            <w:hideMark/>
          </w:tcPr>
          <w:p w14:paraId="1867C77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-566</w:t>
            </w:r>
          </w:p>
        </w:tc>
        <w:tc>
          <w:tcPr>
            <w:tcW w:w="984" w:type="dxa"/>
            <w:tcBorders>
              <w:top w:val="nil"/>
              <w:left w:val="nil"/>
              <w:bottom w:val="single" w:sz="4" w:space="0" w:color="auto"/>
              <w:right w:val="single" w:sz="4" w:space="0" w:color="auto"/>
            </w:tcBorders>
            <w:shd w:val="clear" w:color="auto" w:fill="auto"/>
            <w:noWrap/>
            <w:vAlign w:val="center"/>
            <w:hideMark/>
          </w:tcPr>
          <w:p w14:paraId="605D1705"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E490A62"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D2E814B"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6D8A114"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FA81DB0"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NEURO</w:t>
            </w:r>
          </w:p>
        </w:tc>
        <w:tc>
          <w:tcPr>
            <w:tcW w:w="890" w:type="dxa"/>
            <w:tcBorders>
              <w:top w:val="nil"/>
              <w:left w:val="nil"/>
              <w:bottom w:val="single" w:sz="4" w:space="0" w:color="auto"/>
              <w:right w:val="single" w:sz="4" w:space="0" w:color="auto"/>
            </w:tcBorders>
            <w:shd w:val="clear" w:color="000000" w:fill="D9E1F2"/>
            <w:vAlign w:val="center"/>
            <w:hideMark/>
          </w:tcPr>
          <w:p w14:paraId="2F87B3DC"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6</w:t>
            </w:r>
          </w:p>
        </w:tc>
        <w:tc>
          <w:tcPr>
            <w:tcW w:w="731" w:type="dxa"/>
            <w:tcBorders>
              <w:top w:val="nil"/>
              <w:left w:val="nil"/>
              <w:bottom w:val="single" w:sz="4" w:space="0" w:color="auto"/>
              <w:right w:val="single" w:sz="4" w:space="0" w:color="auto"/>
            </w:tcBorders>
            <w:shd w:val="clear" w:color="000000" w:fill="D9E1F2"/>
            <w:noWrap/>
            <w:vAlign w:val="center"/>
            <w:hideMark/>
          </w:tcPr>
          <w:p w14:paraId="040BBBB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D9E1F2"/>
            <w:noWrap/>
            <w:vAlign w:val="center"/>
            <w:hideMark/>
          </w:tcPr>
          <w:p w14:paraId="512C34B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w:t>
            </w:r>
          </w:p>
        </w:tc>
        <w:tc>
          <w:tcPr>
            <w:tcW w:w="815" w:type="dxa"/>
            <w:tcBorders>
              <w:top w:val="nil"/>
              <w:left w:val="nil"/>
              <w:bottom w:val="single" w:sz="4" w:space="0" w:color="auto"/>
              <w:right w:val="single" w:sz="4" w:space="0" w:color="auto"/>
            </w:tcBorders>
            <w:shd w:val="clear" w:color="000000" w:fill="D9E1F2"/>
            <w:noWrap/>
            <w:vAlign w:val="center"/>
            <w:hideMark/>
          </w:tcPr>
          <w:p w14:paraId="27EE3767"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993" w:type="dxa"/>
            <w:tcBorders>
              <w:top w:val="nil"/>
              <w:left w:val="nil"/>
              <w:bottom w:val="single" w:sz="4" w:space="0" w:color="auto"/>
              <w:right w:val="single" w:sz="4" w:space="0" w:color="auto"/>
            </w:tcBorders>
            <w:shd w:val="clear" w:color="000000" w:fill="D9E1F2"/>
            <w:noWrap/>
            <w:vAlign w:val="center"/>
            <w:hideMark/>
          </w:tcPr>
          <w:p w14:paraId="78D040B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w:t>
            </w:r>
          </w:p>
        </w:tc>
        <w:tc>
          <w:tcPr>
            <w:tcW w:w="972" w:type="dxa"/>
            <w:tcBorders>
              <w:top w:val="nil"/>
              <w:left w:val="nil"/>
              <w:bottom w:val="single" w:sz="4" w:space="0" w:color="auto"/>
              <w:right w:val="single" w:sz="4" w:space="0" w:color="auto"/>
            </w:tcBorders>
            <w:shd w:val="clear" w:color="000000" w:fill="D9E1F2"/>
            <w:noWrap/>
            <w:vAlign w:val="center"/>
            <w:hideMark/>
          </w:tcPr>
          <w:p w14:paraId="68504FB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6C0F6DE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w:t>
            </w:r>
          </w:p>
        </w:tc>
        <w:tc>
          <w:tcPr>
            <w:tcW w:w="874" w:type="dxa"/>
            <w:tcBorders>
              <w:top w:val="nil"/>
              <w:left w:val="nil"/>
              <w:bottom w:val="single" w:sz="4" w:space="0" w:color="auto"/>
              <w:right w:val="single" w:sz="4" w:space="0" w:color="auto"/>
            </w:tcBorders>
            <w:shd w:val="clear" w:color="000000" w:fill="D9E1F2"/>
            <w:noWrap/>
            <w:vAlign w:val="center"/>
            <w:hideMark/>
          </w:tcPr>
          <w:p w14:paraId="26F8473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1DD1764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07B3657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861" w:type="dxa"/>
            <w:tcBorders>
              <w:top w:val="nil"/>
              <w:left w:val="nil"/>
              <w:bottom w:val="single" w:sz="4" w:space="0" w:color="auto"/>
              <w:right w:val="single" w:sz="4" w:space="0" w:color="auto"/>
            </w:tcBorders>
            <w:shd w:val="clear" w:color="auto" w:fill="auto"/>
            <w:noWrap/>
            <w:vAlign w:val="center"/>
            <w:hideMark/>
          </w:tcPr>
          <w:p w14:paraId="0847B696"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423448B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AD7A053"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5F7A3D3"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2C22FEE0"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5598AF1D"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OPHTHALMOLOGY</w:t>
            </w:r>
          </w:p>
        </w:tc>
        <w:tc>
          <w:tcPr>
            <w:tcW w:w="890" w:type="dxa"/>
            <w:tcBorders>
              <w:top w:val="nil"/>
              <w:left w:val="nil"/>
              <w:bottom w:val="single" w:sz="4" w:space="0" w:color="auto"/>
              <w:right w:val="single" w:sz="4" w:space="0" w:color="auto"/>
            </w:tcBorders>
            <w:shd w:val="clear" w:color="000000" w:fill="D9E1F2"/>
            <w:vAlign w:val="center"/>
            <w:hideMark/>
          </w:tcPr>
          <w:p w14:paraId="5D82E046"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99</w:t>
            </w:r>
          </w:p>
        </w:tc>
        <w:tc>
          <w:tcPr>
            <w:tcW w:w="731" w:type="dxa"/>
            <w:tcBorders>
              <w:top w:val="nil"/>
              <w:left w:val="nil"/>
              <w:bottom w:val="single" w:sz="4" w:space="0" w:color="auto"/>
              <w:right w:val="single" w:sz="4" w:space="0" w:color="auto"/>
            </w:tcBorders>
            <w:shd w:val="clear" w:color="000000" w:fill="D9E1F2"/>
            <w:noWrap/>
            <w:vAlign w:val="center"/>
            <w:hideMark/>
          </w:tcPr>
          <w:p w14:paraId="00E2B71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29</w:t>
            </w:r>
          </w:p>
        </w:tc>
        <w:tc>
          <w:tcPr>
            <w:tcW w:w="1026" w:type="dxa"/>
            <w:tcBorders>
              <w:top w:val="nil"/>
              <w:left w:val="nil"/>
              <w:bottom w:val="single" w:sz="4" w:space="0" w:color="auto"/>
              <w:right w:val="single" w:sz="4" w:space="0" w:color="auto"/>
            </w:tcBorders>
            <w:shd w:val="clear" w:color="000000" w:fill="D9E1F2"/>
            <w:noWrap/>
            <w:vAlign w:val="center"/>
            <w:hideMark/>
          </w:tcPr>
          <w:p w14:paraId="1497E40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29</w:t>
            </w:r>
          </w:p>
        </w:tc>
        <w:tc>
          <w:tcPr>
            <w:tcW w:w="815" w:type="dxa"/>
            <w:tcBorders>
              <w:top w:val="nil"/>
              <w:left w:val="nil"/>
              <w:bottom w:val="single" w:sz="4" w:space="0" w:color="auto"/>
              <w:right w:val="single" w:sz="4" w:space="0" w:color="auto"/>
            </w:tcBorders>
            <w:shd w:val="clear" w:color="000000" w:fill="D9E1F2"/>
            <w:noWrap/>
            <w:vAlign w:val="center"/>
            <w:hideMark/>
          </w:tcPr>
          <w:p w14:paraId="22128F4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29</w:t>
            </w:r>
          </w:p>
        </w:tc>
        <w:tc>
          <w:tcPr>
            <w:tcW w:w="993" w:type="dxa"/>
            <w:tcBorders>
              <w:top w:val="nil"/>
              <w:left w:val="nil"/>
              <w:bottom w:val="single" w:sz="4" w:space="0" w:color="auto"/>
              <w:right w:val="single" w:sz="4" w:space="0" w:color="auto"/>
            </w:tcBorders>
            <w:shd w:val="clear" w:color="000000" w:fill="D9E1F2"/>
            <w:noWrap/>
            <w:vAlign w:val="center"/>
            <w:hideMark/>
          </w:tcPr>
          <w:p w14:paraId="3D0F230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12</w:t>
            </w:r>
          </w:p>
        </w:tc>
        <w:tc>
          <w:tcPr>
            <w:tcW w:w="972" w:type="dxa"/>
            <w:tcBorders>
              <w:top w:val="nil"/>
              <w:left w:val="nil"/>
              <w:bottom w:val="single" w:sz="4" w:space="0" w:color="auto"/>
              <w:right w:val="single" w:sz="4" w:space="0" w:color="auto"/>
            </w:tcBorders>
            <w:shd w:val="clear" w:color="000000" w:fill="D9E1F2"/>
            <w:noWrap/>
            <w:vAlign w:val="center"/>
            <w:hideMark/>
          </w:tcPr>
          <w:p w14:paraId="08C03E72"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5228445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874" w:type="dxa"/>
            <w:tcBorders>
              <w:top w:val="nil"/>
              <w:left w:val="nil"/>
              <w:bottom w:val="single" w:sz="4" w:space="0" w:color="auto"/>
              <w:right w:val="single" w:sz="4" w:space="0" w:color="auto"/>
            </w:tcBorders>
            <w:shd w:val="clear" w:color="000000" w:fill="D9E1F2"/>
            <w:noWrap/>
            <w:vAlign w:val="center"/>
            <w:hideMark/>
          </w:tcPr>
          <w:p w14:paraId="6DD204B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2D0C7F4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537CB97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99</w:t>
            </w:r>
          </w:p>
        </w:tc>
        <w:tc>
          <w:tcPr>
            <w:tcW w:w="861" w:type="dxa"/>
            <w:tcBorders>
              <w:top w:val="nil"/>
              <w:left w:val="nil"/>
              <w:bottom w:val="single" w:sz="4" w:space="0" w:color="auto"/>
              <w:right w:val="single" w:sz="4" w:space="0" w:color="auto"/>
            </w:tcBorders>
            <w:shd w:val="clear" w:color="auto" w:fill="auto"/>
            <w:noWrap/>
            <w:vAlign w:val="center"/>
            <w:hideMark/>
          </w:tcPr>
          <w:p w14:paraId="72E3D3C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29419447"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53E226CF"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9E21201"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28549A37"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50ACEB2C"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OMFS</w:t>
            </w:r>
          </w:p>
        </w:tc>
        <w:tc>
          <w:tcPr>
            <w:tcW w:w="890" w:type="dxa"/>
            <w:tcBorders>
              <w:top w:val="nil"/>
              <w:left w:val="nil"/>
              <w:bottom w:val="single" w:sz="4" w:space="0" w:color="auto"/>
              <w:right w:val="single" w:sz="4" w:space="0" w:color="auto"/>
            </w:tcBorders>
            <w:shd w:val="clear" w:color="000000" w:fill="D9E1F2"/>
            <w:vAlign w:val="center"/>
            <w:hideMark/>
          </w:tcPr>
          <w:p w14:paraId="14C6E3DC"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249</w:t>
            </w:r>
          </w:p>
        </w:tc>
        <w:tc>
          <w:tcPr>
            <w:tcW w:w="731" w:type="dxa"/>
            <w:tcBorders>
              <w:top w:val="nil"/>
              <w:left w:val="nil"/>
              <w:bottom w:val="single" w:sz="4" w:space="0" w:color="auto"/>
              <w:right w:val="single" w:sz="4" w:space="0" w:color="auto"/>
            </w:tcBorders>
            <w:shd w:val="clear" w:color="000000" w:fill="D9E1F2"/>
            <w:noWrap/>
            <w:vAlign w:val="center"/>
            <w:hideMark/>
          </w:tcPr>
          <w:p w14:paraId="2D201F7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1026" w:type="dxa"/>
            <w:tcBorders>
              <w:top w:val="nil"/>
              <w:left w:val="nil"/>
              <w:bottom w:val="single" w:sz="4" w:space="0" w:color="auto"/>
              <w:right w:val="single" w:sz="4" w:space="0" w:color="auto"/>
            </w:tcBorders>
            <w:shd w:val="clear" w:color="000000" w:fill="D9E1F2"/>
            <w:noWrap/>
            <w:vAlign w:val="center"/>
            <w:hideMark/>
          </w:tcPr>
          <w:p w14:paraId="446459C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815" w:type="dxa"/>
            <w:tcBorders>
              <w:top w:val="nil"/>
              <w:left w:val="nil"/>
              <w:bottom w:val="single" w:sz="4" w:space="0" w:color="auto"/>
              <w:right w:val="single" w:sz="4" w:space="0" w:color="auto"/>
            </w:tcBorders>
            <w:shd w:val="clear" w:color="000000" w:fill="D9E1F2"/>
            <w:noWrap/>
            <w:vAlign w:val="center"/>
            <w:hideMark/>
          </w:tcPr>
          <w:p w14:paraId="58D4BB3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993" w:type="dxa"/>
            <w:tcBorders>
              <w:top w:val="nil"/>
              <w:left w:val="nil"/>
              <w:bottom w:val="single" w:sz="4" w:space="0" w:color="auto"/>
              <w:right w:val="single" w:sz="4" w:space="0" w:color="auto"/>
            </w:tcBorders>
            <w:shd w:val="clear" w:color="000000" w:fill="D9E1F2"/>
            <w:noWrap/>
            <w:vAlign w:val="center"/>
            <w:hideMark/>
          </w:tcPr>
          <w:p w14:paraId="741F5FA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972" w:type="dxa"/>
            <w:tcBorders>
              <w:top w:val="nil"/>
              <w:left w:val="nil"/>
              <w:bottom w:val="single" w:sz="4" w:space="0" w:color="auto"/>
              <w:right w:val="single" w:sz="4" w:space="0" w:color="auto"/>
            </w:tcBorders>
            <w:shd w:val="clear" w:color="000000" w:fill="D9E1F2"/>
            <w:noWrap/>
            <w:vAlign w:val="center"/>
            <w:hideMark/>
          </w:tcPr>
          <w:p w14:paraId="72A69E9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787" w:type="dxa"/>
            <w:tcBorders>
              <w:top w:val="nil"/>
              <w:left w:val="nil"/>
              <w:bottom w:val="single" w:sz="4" w:space="0" w:color="auto"/>
              <w:right w:val="single" w:sz="4" w:space="0" w:color="auto"/>
            </w:tcBorders>
            <w:shd w:val="clear" w:color="000000" w:fill="D9E1F2"/>
            <w:noWrap/>
            <w:vAlign w:val="center"/>
            <w:hideMark/>
          </w:tcPr>
          <w:p w14:paraId="7D1E841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874" w:type="dxa"/>
            <w:tcBorders>
              <w:top w:val="nil"/>
              <w:left w:val="nil"/>
              <w:bottom w:val="single" w:sz="4" w:space="0" w:color="auto"/>
              <w:right w:val="single" w:sz="4" w:space="0" w:color="auto"/>
            </w:tcBorders>
            <w:shd w:val="clear" w:color="000000" w:fill="D9E1F2"/>
            <w:noWrap/>
            <w:vAlign w:val="center"/>
            <w:hideMark/>
          </w:tcPr>
          <w:p w14:paraId="16BDFE4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711" w:type="dxa"/>
            <w:tcBorders>
              <w:top w:val="nil"/>
              <w:left w:val="nil"/>
              <w:bottom w:val="single" w:sz="4" w:space="0" w:color="auto"/>
              <w:right w:val="single" w:sz="4" w:space="0" w:color="auto"/>
            </w:tcBorders>
            <w:shd w:val="clear" w:color="000000" w:fill="D9E1F2"/>
            <w:noWrap/>
            <w:vAlign w:val="center"/>
            <w:hideMark/>
          </w:tcPr>
          <w:p w14:paraId="11D001B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w:t>
            </w:r>
          </w:p>
        </w:tc>
        <w:tc>
          <w:tcPr>
            <w:tcW w:w="593" w:type="dxa"/>
            <w:tcBorders>
              <w:top w:val="nil"/>
              <w:left w:val="nil"/>
              <w:bottom w:val="single" w:sz="4" w:space="0" w:color="auto"/>
              <w:right w:val="single" w:sz="4" w:space="0" w:color="auto"/>
            </w:tcBorders>
            <w:shd w:val="clear" w:color="auto" w:fill="auto"/>
            <w:noWrap/>
            <w:vAlign w:val="center"/>
            <w:hideMark/>
          </w:tcPr>
          <w:p w14:paraId="73DEBE3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48</w:t>
            </w:r>
          </w:p>
        </w:tc>
        <w:tc>
          <w:tcPr>
            <w:tcW w:w="861" w:type="dxa"/>
            <w:tcBorders>
              <w:top w:val="nil"/>
              <w:left w:val="nil"/>
              <w:bottom w:val="single" w:sz="4" w:space="0" w:color="auto"/>
              <w:right w:val="single" w:sz="4" w:space="0" w:color="auto"/>
            </w:tcBorders>
            <w:shd w:val="clear" w:color="auto" w:fill="auto"/>
            <w:noWrap/>
            <w:vAlign w:val="center"/>
            <w:hideMark/>
          </w:tcPr>
          <w:p w14:paraId="4334440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-201</w:t>
            </w:r>
          </w:p>
        </w:tc>
        <w:tc>
          <w:tcPr>
            <w:tcW w:w="984" w:type="dxa"/>
            <w:tcBorders>
              <w:top w:val="nil"/>
              <w:left w:val="nil"/>
              <w:bottom w:val="single" w:sz="4" w:space="0" w:color="auto"/>
              <w:right w:val="single" w:sz="4" w:space="0" w:color="auto"/>
            </w:tcBorders>
            <w:shd w:val="clear" w:color="auto" w:fill="auto"/>
            <w:noWrap/>
            <w:vAlign w:val="center"/>
            <w:hideMark/>
          </w:tcPr>
          <w:p w14:paraId="4722D11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1DBBD4D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1678143"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0D9838A"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397EA1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PLASTICS</w:t>
            </w:r>
          </w:p>
        </w:tc>
        <w:tc>
          <w:tcPr>
            <w:tcW w:w="890" w:type="dxa"/>
            <w:tcBorders>
              <w:top w:val="nil"/>
              <w:left w:val="nil"/>
              <w:bottom w:val="single" w:sz="4" w:space="0" w:color="auto"/>
              <w:right w:val="single" w:sz="4" w:space="0" w:color="auto"/>
            </w:tcBorders>
            <w:shd w:val="clear" w:color="000000" w:fill="D9E1F2"/>
            <w:vAlign w:val="center"/>
            <w:hideMark/>
          </w:tcPr>
          <w:p w14:paraId="65FBA36F"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734</w:t>
            </w:r>
          </w:p>
        </w:tc>
        <w:tc>
          <w:tcPr>
            <w:tcW w:w="731" w:type="dxa"/>
            <w:tcBorders>
              <w:top w:val="nil"/>
              <w:left w:val="nil"/>
              <w:bottom w:val="single" w:sz="4" w:space="0" w:color="auto"/>
              <w:right w:val="single" w:sz="4" w:space="0" w:color="auto"/>
            </w:tcBorders>
            <w:shd w:val="clear" w:color="000000" w:fill="D9E1F2"/>
            <w:noWrap/>
            <w:vAlign w:val="center"/>
            <w:hideMark/>
          </w:tcPr>
          <w:p w14:paraId="01B9B81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1026" w:type="dxa"/>
            <w:tcBorders>
              <w:top w:val="nil"/>
              <w:left w:val="nil"/>
              <w:bottom w:val="single" w:sz="4" w:space="0" w:color="auto"/>
              <w:right w:val="single" w:sz="4" w:space="0" w:color="auto"/>
            </w:tcBorders>
            <w:shd w:val="clear" w:color="000000" w:fill="D9E1F2"/>
            <w:noWrap/>
            <w:vAlign w:val="center"/>
            <w:hideMark/>
          </w:tcPr>
          <w:p w14:paraId="4CD76B7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815" w:type="dxa"/>
            <w:tcBorders>
              <w:top w:val="nil"/>
              <w:left w:val="nil"/>
              <w:bottom w:val="single" w:sz="4" w:space="0" w:color="auto"/>
              <w:right w:val="single" w:sz="4" w:space="0" w:color="auto"/>
            </w:tcBorders>
            <w:shd w:val="clear" w:color="000000" w:fill="D9E1F2"/>
            <w:noWrap/>
            <w:vAlign w:val="center"/>
            <w:hideMark/>
          </w:tcPr>
          <w:p w14:paraId="7F43C29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993" w:type="dxa"/>
            <w:tcBorders>
              <w:top w:val="nil"/>
              <w:left w:val="nil"/>
              <w:bottom w:val="single" w:sz="4" w:space="0" w:color="auto"/>
              <w:right w:val="single" w:sz="4" w:space="0" w:color="auto"/>
            </w:tcBorders>
            <w:shd w:val="clear" w:color="000000" w:fill="D9E1F2"/>
            <w:noWrap/>
            <w:vAlign w:val="center"/>
            <w:hideMark/>
          </w:tcPr>
          <w:p w14:paraId="658E5CA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972" w:type="dxa"/>
            <w:tcBorders>
              <w:top w:val="nil"/>
              <w:left w:val="nil"/>
              <w:bottom w:val="single" w:sz="4" w:space="0" w:color="auto"/>
              <w:right w:val="single" w:sz="4" w:space="0" w:color="auto"/>
            </w:tcBorders>
            <w:shd w:val="clear" w:color="000000" w:fill="D9E1F2"/>
            <w:noWrap/>
            <w:vAlign w:val="center"/>
            <w:hideMark/>
          </w:tcPr>
          <w:p w14:paraId="21853522"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787" w:type="dxa"/>
            <w:tcBorders>
              <w:top w:val="nil"/>
              <w:left w:val="nil"/>
              <w:bottom w:val="single" w:sz="4" w:space="0" w:color="auto"/>
              <w:right w:val="single" w:sz="4" w:space="0" w:color="auto"/>
            </w:tcBorders>
            <w:shd w:val="clear" w:color="000000" w:fill="D9E1F2"/>
            <w:noWrap/>
            <w:vAlign w:val="center"/>
            <w:hideMark/>
          </w:tcPr>
          <w:p w14:paraId="0E54114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874" w:type="dxa"/>
            <w:tcBorders>
              <w:top w:val="nil"/>
              <w:left w:val="nil"/>
              <w:bottom w:val="single" w:sz="4" w:space="0" w:color="auto"/>
              <w:right w:val="single" w:sz="4" w:space="0" w:color="auto"/>
            </w:tcBorders>
            <w:shd w:val="clear" w:color="000000" w:fill="D9E1F2"/>
            <w:noWrap/>
            <w:vAlign w:val="center"/>
            <w:hideMark/>
          </w:tcPr>
          <w:p w14:paraId="4A268B0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711" w:type="dxa"/>
            <w:tcBorders>
              <w:top w:val="nil"/>
              <w:left w:val="nil"/>
              <w:bottom w:val="single" w:sz="4" w:space="0" w:color="auto"/>
              <w:right w:val="single" w:sz="4" w:space="0" w:color="auto"/>
            </w:tcBorders>
            <w:shd w:val="clear" w:color="000000" w:fill="D9E1F2"/>
            <w:noWrap/>
            <w:vAlign w:val="center"/>
            <w:hideMark/>
          </w:tcPr>
          <w:p w14:paraId="43B18AE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38</w:t>
            </w:r>
          </w:p>
        </w:tc>
        <w:tc>
          <w:tcPr>
            <w:tcW w:w="593" w:type="dxa"/>
            <w:tcBorders>
              <w:top w:val="nil"/>
              <w:left w:val="nil"/>
              <w:bottom w:val="single" w:sz="4" w:space="0" w:color="auto"/>
              <w:right w:val="single" w:sz="4" w:space="0" w:color="auto"/>
            </w:tcBorders>
            <w:shd w:val="clear" w:color="auto" w:fill="auto"/>
            <w:noWrap/>
            <w:vAlign w:val="center"/>
            <w:hideMark/>
          </w:tcPr>
          <w:p w14:paraId="0D2997B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304</w:t>
            </w:r>
          </w:p>
        </w:tc>
        <w:tc>
          <w:tcPr>
            <w:tcW w:w="861" w:type="dxa"/>
            <w:tcBorders>
              <w:top w:val="nil"/>
              <w:left w:val="nil"/>
              <w:bottom w:val="single" w:sz="4" w:space="0" w:color="auto"/>
              <w:right w:val="single" w:sz="4" w:space="0" w:color="auto"/>
            </w:tcBorders>
            <w:shd w:val="clear" w:color="auto" w:fill="auto"/>
            <w:noWrap/>
            <w:vAlign w:val="center"/>
            <w:hideMark/>
          </w:tcPr>
          <w:p w14:paraId="0FADB68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-430</w:t>
            </w:r>
          </w:p>
        </w:tc>
        <w:tc>
          <w:tcPr>
            <w:tcW w:w="984" w:type="dxa"/>
            <w:tcBorders>
              <w:top w:val="nil"/>
              <w:left w:val="nil"/>
              <w:bottom w:val="single" w:sz="4" w:space="0" w:color="auto"/>
              <w:right w:val="single" w:sz="4" w:space="0" w:color="auto"/>
            </w:tcBorders>
            <w:shd w:val="clear" w:color="auto" w:fill="auto"/>
            <w:noWrap/>
            <w:vAlign w:val="center"/>
            <w:hideMark/>
          </w:tcPr>
          <w:p w14:paraId="1640F0C1"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5460D21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0DEA4D52"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1AD6ABD4"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lastRenderedPageBreak/>
              <w:t>CORE</w:t>
            </w:r>
          </w:p>
        </w:tc>
        <w:tc>
          <w:tcPr>
            <w:tcW w:w="1567" w:type="dxa"/>
            <w:tcBorders>
              <w:top w:val="nil"/>
              <w:left w:val="nil"/>
              <w:bottom w:val="single" w:sz="4" w:space="0" w:color="auto"/>
              <w:right w:val="single" w:sz="4" w:space="0" w:color="auto"/>
            </w:tcBorders>
            <w:shd w:val="clear" w:color="000000" w:fill="D9E1F2"/>
            <w:vAlign w:val="center"/>
            <w:hideMark/>
          </w:tcPr>
          <w:p w14:paraId="388A983E"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ORTHOPAEDICS</w:t>
            </w:r>
          </w:p>
        </w:tc>
        <w:tc>
          <w:tcPr>
            <w:tcW w:w="890" w:type="dxa"/>
            <w:tcBorders>
              <w:top w:val="nil"/>
              <w:left w:val="nil"/>
              <w:bottom w:val="single" w:sz="4" w:space="0" w:color="auto"/>
              <w:right w:val="single" w:sz="4" w:space="0" w:color="auto"/>
            </w:tcBorders>
            <w:shd w:val="clear" w:color="000000" w:fill="D9E1F2"/>
            <w:vAlign w:val="center"/>
            <w:hideMark/>
          </w:tcPr>
          <w:p w14:paraId="37FF4D27"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3047</w:t>
            </w:r>
          </w:p>
        </w:tc>
        <w:tc>
          <w:tcPr>
            <w:tcW w:w="731" w:type="dxa"/>
            <w:tcBorders>
              <w:top w:val="nil"/>
              <w:left w:val="nil"/>
              <w:bottom w:val="single" w:sz="4" w:space="0" w:color="auto"/>
              <w:right w:val="single" w:sz="4" w:space="0" w:color="auto"/>
            </w:tcBorders>
            <w:shd w:val="clear" w:color="000000" w:fill="D9E1F2"/>
            <w:noWrap/>
            <w:vAlign w:val="center"/>
            <w:hideMark/>
          </w:tcPr>
          <w:p w14:paraId="583FA7B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1026" w:type="dxa"/>
            <w:tcBorders>
              <w:top w:val="nil"/>
              <w:left w:val="nil"/>
              <w:bottom w:val="single" w:sz="4" w:space="0" w:color="auto"/>
              <w:right w:val="single" w:sz="4" w:space="0" w:color="auto"/>
            </w:tcBorders>
            <w:shd w:val="clear" w:color="000000" w:fill="D9E1F2"/>
            <w:noWrap/>
            <w:vAlign w:val="center"/>
            <w:hideMark/>
          </w:tcPr>
          <w:p w14:paraId="1D11C317"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815" w:type="dxa"/>
            <w:tcBorders>
              <w:top w:val="nil"/>
              <w:left w:val="nil"/>
              <w:bottom w:val="single" w:sz="4" w:space="0" w:color="auto"/>
              <w:right w:val="single" w:sz="4" w:space="0" w:color="auto"/>
            </w:tcBorders>
            <w:shd w:val="clear" w:color="000000" w:fill="D9E1F2"/>
            <w:noWrap/>
            <w:vAlign w:val="center"/>
            <w:hideMark/>
          </w:tcPr>
          <w:p w14:paraId="4D76184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993" w:type="dxa"/>
            <w:tcBorders>
              <w:top w:val="nil"/>
              <w:left w:val="nil"/>
              <w:bottom w:val="single" w:sz="4" w:space="0" w:color="auto"/>
              <w:right w:val="single" w:sz="4" w:space="0" w:color="auto"/>
            </w:tcBorders>
            <w:shd w:val="clear" w:color="000000" w:fill="D9E1F2"/>
            <w:noWrap/>
            <w:vAlign w:val="center"/>
            <w:hideMark/>
          </w:tcPr>
          <w:p w14:paraId="468D59B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972" w:type="dxa"/>
            <w:tcBorders>
              <w:top w:val="nil"/>
              <w:left w:val="nil"/>
              <w:bottom w:val="single" w:sz="4" w:space="0" w:color="auto"/>
              <w:right w:val="single" w:sz="4" w:space="0" w:color="auto"/>
            </w:tcBorders>
            <w:shd w:val="clear" w:color="000000" w:fill="D9E1F2"/>
            <w:noWrap/>
            <w:vAlign w:val="center"/>
            <w:hideMark/>
          </w:tcPr>
          <w:p w14:paraId="37B7B51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787" w:type="dxa"/>
            <w:tcBorders>
              <w:top w:val="nil"/>
              <w:left w:val="nil"/>
              <w:bottom w:val="single" w:sz="4" w:space="0" w:color="auto"/>
              <w:right w:val="single" w:sz="4" w:space="0" w:color="auto"/>
            </w:tcBorders>
            <w:shd w:val="clear" w:color="000000" w:fill="D9E1F2"/>
            <w:noWrap/>
            <w:vAlign w:val="center"/>
            <w:hideMark/>
          </w:tcPr>
          <w:p w14:paraId="1DAB3DF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874" w:type="dxa"/>
            <w:tcBorders>
              <w:top w:val="nil"/>
              <w:left w:val="nil"/>
              <w:bottom w:val="single" w:sz="4" w:space="0" w:color="auto"/>
              <w:right w:val="single" w:sz="4" w:space="0" w:color="auto"/>
            </w:tcBorders>
            <w:shd w:val="clear" w:color="000000" w:fill="D9E1F2"/>
            <w:noWrap/>
            <w:vAlign w:val="center"/>
            <w:hideMark/>
          </w:tcPr>
          <w:p w14:paraId="4D7554A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711" w:type="dxa"/>
            <w:tcBorders>
              <w:top w:val="nil"/>
              <w:left w:val="nil"/>
              <w:bottom w:val="single" w:sz="4" w:space="0" w:color="auto"/>
              <w:right w:val="single" w:sz="4" w:space="0" w:color="auto"/>
            </w:tcBorders>
            <w:shd w:val="clear" w:color="000000" w:fill="D9E1F2"/>
            <w:noWrap/>
            <w:vAlign w:val="center"/>
            <w:hideMark/>
          </w:tcPr>
          <w:p w14:paraId="293D19F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109</w:t>
            </w:r>
          </w:p>
        </w:tc>
        <w:tc>
          <w:tcPr>
            <w:tcW w:w="593" w:type="dxa"/>
            <w:tcBorders>
              <w:top w:val="nil"/>
              <w:left w:val="nil"/>
              <w:bottom w:val="single" w:sz="4" w:space="0" w:color="auto"/>
              <w:right w:val="single" w:sz="4" w:space="0" w:color="auto"/>
            </w:tcBorders>
            <w:shd w:val="clear" w:color="auto" w:fill="auto"/>
            <w:noWrap/>
            <w:vAlign w:val="center"/>
            <w:hideMark/>
          </w:tcPr>
          <w:p w14:paraId="2819819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872</w:t>
            </w:r>
          </w:p>
        </w:tc>
        <w:tc>
          <w:tcPr>
            <w:tcW w:w="861" w:type="dxa"/>
            <w:tcBorders>
              <w:top w:val="nil"/>
              <w:left w:val="nil"/>
              <w:bottom w:val="single" w:sz="4" w:space="0" w:color="auto"/>
              <w:right w:val="single" w:sz="4" w:space="0" w:color="auto"/>
            </w:tcBorders>
            <w:shd w:val="clear" w:color="auto" w:fill="auto"/>
            <w:noWrap/>
            <w:vAlign w:val="center"/>
            <w:hideMark/>
          </w:tcPr>
          <w:p w14:paraId="758CDFBB"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-2175</w:t>
            </w:r>
          </w:p>
        </w:tc>
        <w:tc>
          <w:tcPr>
            <w:tcW w:w="984" w:type="dxa"/>
            <w:tcBorders>
              <w:top w:val="nil"/>
              <w:left w:val="nil"/>
              <w:bottom w:val="single" w:sz="4" w:space="0" w:color="auto"/>
              <w:right w:val="single" w:sz="4" w:space="0" w:color="auto"/>
            </w:tcBorders>
            <w:shd w:val="clear" w:color="auto" w:fill="auto"/>
            <w:noWrap/>
            <w:vAlign w:val="center"/>
            <w:hideMark/>
          </w:tcPr>
          <w:p w14:paraId="3870086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3CFE96C1"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55E606B"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70A50925"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065CBFCA"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UROLOGY</w:t>
            </w:r>
          </w:p>
        </w:tc>
        <w:tc>
          <w:tcPr>
            <w:tcW w:w="890" w:type="dxa"/>
            <w:tcBorders>
              <w:top w:val="nil"/>
              <w:left w:val="nil"/>
              <w:bottom w:val="single" w:sz="4" w:space="0" w:color="auto"/>
              <w:right w:val="single" w:sz="4" w:space="0" w:color="auto"/>
            </w:tcBorders>
            <w:shd w:val="clear" w:color="000000" w:fill="D9E1F2"/>
            <w:vAlign w:val="center"/>
            <w:hideMark/>
          </w:tcPr>
          <w:p w14:paraId="2F3658DD"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213</w:t>
            </w:r>
          </w:p>
        </w:tc>
        <w:tc>
          <w:tcPr>
            <w:tcW w:w="731" w:type="dxa"/>
            <w:tcBorders>
              <w:top w:val="nil"/>
              <w:left w:val="nil"/>
              <w:bottom w:val="single" w:sz="4" w:space="0" w:color="auto"/>
              <w:right w:val="single" w:sz="4" w:space="0" w:color="auto"/>
            </w:tcBorders>
            <w:shd w:val="clear" w:color="000000" w:fill="D9E1F2"/>
            <w:noWrap/>
            <w:vAlign w:val="center"/>
            <w:hideMark/>
          </w:tcPr>
          <w:p w14:paraId="52FBDDC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1026" w:type="dxa"/>
            <w:tcBorders>
              <w:top w:val="nil"/>
              <w:left w:val="nil"/>
              <w:bottom w:val="single" w:sz="4" w:space="0" w:color="auto"/>
              <w:right w:val="single" w:sz="4" w:space="0" w:color="auto"/>
            </w:tcBorders>
            <w:shd w:val="clear" w:color="000000" w:fill="D9E1F2"/>
            <w:noWrap/>
            <w:vAlign w:val="center"/>
            <w:hideMark/>
          </w:tcPr>
          <w:p w14:paraId="23778CF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815" w:type="dxa"/>
            <w:tcBorders>
              <w:top w:val="nil"/>
              <w:left w:val="nil"/>
              <w:bottom w:val="single" w:sz="4" w:space="0" w:color="auto"/>
              <w:right w:val="single" w:sz="4" w:space="0" w:color="auto"/>
            </w:tcBorders>
            <w:shd w:val="clear" w:color="000000" w:fill="D9E1F2"/>
            <w:noWrap/>
            <w:vAlign w:val="center"/>
            <w:hideMark/>
          </w:tcPr>
          <w:p w14:paraId="3C685EC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993" w:type="dxa"/>
            <w:tcBorders>
              <w:top w:val="nil"/>
              <w:left w:val="nil"/>
              <w:bottom w:val="single" w:sz="4" w:space="0" w:color="auto"/>
              <w:right w:val="single" w:sz="4" w:space="0" w:color="auto"/>
            </w:tcBorders>
            <w:shd w:val="clear" w:color="000000" w:fill="D9E1F2"/>
            <w:noWrap/>
            <w:vAlign w:val="center"/>
            <w:hideMark/>
          </w:tcPr>
          <w:p w14:paraId="0B092A8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972" w:type="dxa"/>
            <w:tcBorders>
              <w:top w:val="nil"/>
              <w:left w:val="nil"/>
              <w:bottom w:val="single" w:sz="4" w:space="0" w:color="auto"/>
              <w:right w:val="single" w:sz="4" w:space="0" w:color="auto"/>
            </w:tcBorders>
            <w:shd w:val="clear" w:color="000000" w:fill="D9E1F2"/>
            <w:noWrap/>
            <w:vAlign w:val="center"/>
            <w:hideMark/>
          </w:tcPr>
          <w:p w14:paraId="79B21B6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787" w:type="dxa"/>
            <w:tcBorders>
              <w:top w:val="nil"/>
              <w:left w:val="nil"/>
              <w:bottom w:val="single" w:sz="4" w:space="0" w:color="auto"/>
              <w:right w:val="single" w:sz="4" w:space="0" w:color="auto"/>
            </w:tcBorders>
            <w:shd w:val="clear" w:color="000000" w:fill="D9E1F2"/>
            <w:noWrap/>
            <w:vAlign w:val="center"/>
            <w:hideMark/>
          </w:tcPr>
          <w:p w14:paraId="40D2BA8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874" w:type="dxa"/>
            <w:tcBorders>
              <w:top w:val="nil"/>
              <w:left w:val="nil"/>
              <w:bottom w:val="single" w:sz="4" w:space="0" w:color="auto"/>
              <w:right w:val="single" w:sz="4" w:space="0" w:color="auto"/>
            </w:tcBorders>
            <w:shd w:val="clear" w:color="000000" w:fill="D9E1F2"/>
            <w:noWrap/>
            <w:vAlign w:val="center"/>
            <w:hideMark/>
          </w:tcPr>
          <w:p w14:paraId="6F4B959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711" w:type="dxa"/>
            <w:tcBorders>
              <w:top w:val="nil"/>
              <w:left w:val="nil"/>
              <w:bottom w:val="single" w:sz="4" w:space="0" w:color="auto"/>
              <w:right w:val="single" w:sz="4" w:space="0" w:color="auto"/>
            </w:tcBorders>
            <w:shd w:val="clear" w:color="000000" w:fill="D9E1F2"/>
            <w:noWrap/>
            <w:vAlign w:val="center"/>
            <w:hideMark/>
          </w:tcPr>
          <w:p w14:paraId="41B721B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19</w:t>
            </w:r>
          </w:p>
        </w:tc>
        <w:tc>
          <w:tcPr>
            <w:tcW w:w="593" w:type="dxa"/>
            <w:tcBorders>
              <w:top w:val="nil"/>
              <w:left w:val="nil"/>
              <w:bottom w:val="single" w:sz="4" w:space="0" w:color="auto"/>
              <w:right w:val="single" w:sz="4" w:space="0" w:color="auto"/>
            </w:tcBorders>
            <w:shd w:val="clear" w:color="auto" w:fill="auto"/>
            <w:noWrap/>
            <w:vAlign w:val="center"/>
            <w:hideMark/>
          </w:tcPr>
          <w:p w14:paraId="299645F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152</w:t>
            </w:r>
          </w:p>
        </w:tc>
        <w:tc>
          <w:tcPr>
            <w:tcW w:w="861" w:type="dxa"/>
            <w:tcBorders>
              <w:top w:val="nil"/>
              <w:left w:val="nil"/>
              <w:bottom w:val="single" w:sz="4" w:space="0" w:color="auto"/>
              <w:right w:val="single" w:sz="4" w:space="0" w:color="auto"/>
            </w:tcBorders>
            <w:shd w:val="clear" w:color="auto" w:fill="auto"/>
            <w:noWrap/>
            <w:vAlign w:val="center"/>
            <w:hideMark/>
          </w:tcPr>
          <w:p w14:paraId="0507340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-61</w:t>
            </w:r>
          </w:p>
        </w:tc>
        <w:tc>
          <w:tcPr>
            <w:tcW w:w="984" w:type="dxa"/>
            <w:tcBorders>
              <w:top w:val="nil"/>
              <w:left w:val="nil"/>
              <w:bottom w:val="single" w:sz="4" w:space="0" w:color="auto"/>
              <w:right w:val="single" w:sz="4" w:space="0" w:color="auto"/>
            </w:tcBorders>
            <w:shd w:val="clear" w:color="auto" w:fill="auto"/>
            <w:noWrap/>
            <w:vAlign w:val="center"/>
            <w:hideMark/>
          </w:tcPr>
          <w:p w14:paraId="0063D0D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104F1828"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559410E"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50A5BF52"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01A97FAA"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VASCULAR</w:t>
            </w:r>
          </w:p>
        </w:tc>
        <w:tc>
          <w:tcPr>
            <w:tcW w:w="890" w:type="dxa"/>
            <w:tcBorders>
              <w:top w:val="nil"/>
              <w:left w:val="nil"/>
              <w:bottom w:val="single" w:sz="4" w:space="0" w:color="auto"/>
              <w:right w:val="single" w:sz="4" w:space="0" w:color="auto"/>
            </w:tcBorders>
            <w:shd w:val="clear" w:color="000000" w:fill="D9E1F2"/>
            <w:vAlign w:val="center"/>
            <w:hideMark/>
          </w:tcPr>
          <w:p w14:paraId="5E934C30"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3</w:t>
            </w:r>
          </w:p>
        </w:tc>
        <w:tc>
          <w:tcPr>
            <w:tcW w:w="731" w:type="dxa"/>
            <w:tcBorders>
              <w:top w:val="nil"/>
              <w:left w:val="nil"/>
              <w:bottom w:val="single" w:sz="4" w:space="0" w:color="auto"/>
              <w:right w:val="single" w:sz="4" w:space="0" w:color="auto"/>
            </w:tcBorders>
            <w:shd w:val="clear" w:color="000000" w:fill="D9E1F2"/>
            <w:noWrap/>
            <w:vAlign w:val="center"/>
            <w:hideMark/>
          </w:tcPr>
          <w:p w14:paraId="53DEA67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D9E1F2"/>
            <w:noWrap/>
            <w:vAlign w:val="center"/>
            <w:hideMark/>
          </w:tcPr>
          <w:p w14:paraId="1FA48D5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w:t>
            </w:r>
          </w:p>
        </w:tc>
        <w:tc>
          <w:tcPr>
            <w:tcW w:w="815" w:type="dxa"/>
            <w:tcBorders>
              <w:top w:val="nil"/>
              <w:left w:val="nil"/>
              <w:bottom w:val="single" w:sz="4" w:space="0" w:color="auto"/>
              <w:right w:val="single" w:sz="4" w:space="0" w:color="auto"/>
            </w:tcBorders>
            <w:shd w:val="clear" w:color="000000" w:fill="D9E1F2"/>
            <w:noWrap/>
            <w:vAlign w:val="center"/>
            <w:hideMark/>
          </w:tcPr>
          <w:p w14:paraId="06CF8E0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993" w:type="dxa"/>
            <w:tcBorders>
              <w:top w:val="nil"/>
              <w:left w:val="nil"/>
              <w:bottom w:val="single" w:sz="4" w:space="0" w:color="auto"/>
              <w:right w:val="single" w:sz="4" w:space="0" w:color="auto"/>
            </w:tcBorders>
            <w:shd w:val="clear" w:color="000000" w:fill="D9E1F2"/>
            <w:noWrap/>
            <w:vAlign w:val="center"/>
            <w:hideMark/>
          </w:tcPr>
          <w:p w14:paraId="6388CF07"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w:t>
            </w:r>
          </w:p>
        </w:tc>
        <w:tc>
          <w:tcPr>
            <w:tcW w:w="972" w:type="dxa"/>
            <w:tcBorders>
              <w:top w:val="nil"/>
              <w:left w:val="nil"/>
              <w:bottom w:val="single" w:sz="4" w:space="0" w:color="auto"/>
              <w:right w:val="single" w:sz="4" w:space="0" w:color="auto"/>
            </w:tcBorders>
            <w:shd w:val="clear" w:color="000000" w:fill="D9E1F2"/>
            <w:noWrap/>
            <w:vAlign w:val="center"/>
            <w:hideMark/>
          </w:tcPr>
          <w:p w14:paraId="127B1EA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1852CD3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w:t>
            </w:r>
          </w:p>
        </w:tc>
        <w:tc>
          <w:tcPr>
            <w:tcW w:w="874" w:type="dxa"/>
            <w:tcBorders>
              <w:top w:val="nil"/>
              <w:left w:val="nil"/>
              <w:bottom w:val="single" w:sz="4" w:space="0" w:color="auto"/>
              <w:right w:val="single" w:sz="4" w:space="0" w:color="auto"/>
            </w:tcBorders>
            <w:shd w:val="clear" w:color="000000" w:fill="D9E1F2"/>
            <w:noWrap/>
            <w:vAlign w:val="center"/>
            <w:hideMark/>
          </w:tcPr>
          <w:p w14:paraId="3B97C92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490D38B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1B45598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w:t>
            </w:r>
          </w:p>
        </w:tc>
        <w:tc>
          <w:tcPr>
            <w:tcW w:w="861" w:type="dxa"/>
            <w:tcBorders>
              <w:top w:val="nil"/>
              <w:left w:val="nil"/>
              <w:bottom w:val="single" w:sz="4" w:space="0" w:color="auto"/>
              <w:right w:val="single" w:sz="4" w:space="0" w:color="auto"/>
            </w:tcBorders>
            <w:shd w:val="clear" w:color="auto" w:fill="auto"/>
            <w:noWrap/>
            <w:vAlign w:val="center"/>
            <w:hideMark/>
          </w:tcPr>
          <w:p w14:paraId="4E88B82E"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6E0EADA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4427C91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0F09A9A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C21928D"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7EFFE43D"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CLEFT</w:t>
            </w:r>
          </w:p>
        </w:tc>
        <w:tc>
          <w:tcPr>
            <w:tcW w:w="890" w:type="dxa"/>
            <w:tcBorders>
              <w:top w:val="nil"/>
              <w:left w:val="nil"/>
              <w:bottom w:val="single" w:sz="4" w:space="0" w:color="auto"/>
              <w:right w:val="single" w:sz="4" w:space="0" w:color="auto"/>
            </w:tcBorders>
            <w:shd w:val="clear" w:color="000000" w:fill="D9E1F2"/>
            <w:vAlign w:val="center"/>
            <w:hideMark/>
          </w:tcPr>
          <w:p w14:paraId="39E40121"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3</w:t>
            </w:r>
          </w:p>
        </w:tc>
        <w:tc>
          <w:tcPr>
            <w:tcW w:w="731" w:type="dxa"/>
            <w:tcBorders>
              <w:top w:val="nil"/>
              <w:left w:val="nil"/>
              <w:bottom w:val="single" w:sz="4" w:space="0" w:color="auto"/>
              <w:right w:val="single" w:sz="4" w:space="0" w:color="auto"/>
            </w:tcBorders>
            <w:shd w:val="clear" w:color="000000" w:fill="D9E1F2"/>
            <w:noWrap/>
            <w:vAlign w:val="center"/>
            <w:hideMark/>
          </w:tcPr>
          <w:p w14:paraId="7B0C2A5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D9E1F2"/>
            <w:noWrap/>
            <w:vAlign w:val="center"/>
            <w:hideMark/>
          </w:tcPr>
          <w:p w14:paraId="1CC09C1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w:t>
            </w:r>
          </w:p>
        </w:tc>
        <w:tc>
          <w:tcPr>
            <w:tcW w:w="815" w:type="dxa"/>
            <w:tcBorders>
              <w:top w:val="nil"/>
              <w:left w:val="nil"/>
              <w:bottom w:val="single" w:sz="4" w:space="0" w:color="auto"/>
              <w:right w:val="single" w:sz="4" w:space="0" w:color="auto"/>
            </w:tcBorders>
            <w:shd w:val="clear" w:color="000000" w:fill="D9E1F2"/>
            <w:noWrap/>
            <w:vAlign w:val="center"/>
            <w:hideMark/>
          </w:tcPr>
          <w:p w14:paraId="2431654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993" w:type="dxa"/>
            <w:tcBorders>
              <w:top w:val="nil"/>
              <w:left w:val="nil"/>
              <w:bottom w:val="single" w:sz="4" w:space="0" w:color="auto"/>
              <w:right w:val="single" w:sz="4" w:space="0" w:color="auto"/>
            </w:tcBorders>
            <w:shd w:val="clear" w:color="000000" w:fill="D9E1F2"/>
            <w:noWrap/>
            <w:vAlign w:val="center"/>
            <w:hideMark/>
          </w:tcPr>
          <w:p w14:paraId="1607AB8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w:t>
            </w:r>
          </w:p>
        </w:tc>
        <w:tc>
          <w:tcPr>
            <w:tcW w:w="972" w:type="dxa"/>
            <w:tcBorders>
              <w:top w:val="nil"/>
              <w:left w:val="nil"/>
              <w:bottom w:val="single" w:sz="4" w:space="0" w:color="auto"/>
              <w:right w:val="single" w:sz="4" w:space="0" w:color="auto"/>
            </w:tcBorders>
            <w:shd w:val="clear" w:color="000000" w:fill="D9E1F2"/>
            <w:noWrap/>
            <w:vAlign w:val="center"/>
            <w:hideMark/>
          </w:tcPr>
          <w:p w14:paraId="3F4C96F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78474BC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w:t>
            </w:r>
          </w:p>
        </w:tc>
        <w:tc>
          <w:tcPr>
            <w:tcW w:w="874" w:type="dxa"/>
            <w:tcBorders>
              <w:top w:val="nil"/>
              <w:left w:val="nil"/>
              <w:bottom w:val="single" w:sz="4" w:space="0" w:color="auto"/>
              <w:right w:val="single" w:sz="4" w:space="0" w:color="auto"/>
            </w:tcBorders>
            <w:shd w:val="clear" w:color="000000" w:fill="D9E1F2"/>
            <w:noWrap/>
            <w:vAlign w:val="center"/>
            <w:hideMark/>
          </w:tcPr>
          <w:p w14:paraId="6233F6C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7E8EFB2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4E45A5E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w:t>
            </w:r>
          </w:p>
        </w:tc>
        <w:tc>
          <w:tcPr>
            <w:tcW w:w="861" w:type="dxa"/>
            <w:tcBorders>
              <w:top w:val="nil"/>
              <w:left w:val="nil"/>
              <w:bottom w:val="single" w:sz="4" w:space="0" w:color="auto"/>
              <w:right w:val="single" w:sz="4" w:space="0" w:color="auto"/>
            </w:tcBorders>
            <w:shd w:val="clear" w:color="auto" w:fill="auto"/>
            <w:noWrap/>
            <w:vAlign w:val="center"/>
            <w:hideMark/>
          </w:tcPr>
          <w:p w14:paraId="60F9E196"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6D50157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3453D47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3DBB3EA8"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0BF154A"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DA05747"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SPINAL</w:t>
            </w:r>
          </w:p>
        </w:tc>
        <w:tc>
          <w:tcPr>
            <w:tcW w:w="890" w:type="dxa"/>
            <w:tcBorders>
              <w:top w:val="nil"/>
              <w:left w:val="nil"/>
              <w:bottom w:val="single" w:sz="4" w:space="0" w:color="auto"/>
              <w:right w:val="single" w:sz="4" w:space="0" w:color="auto"/>
            </w:tcBorders>
            <w:shd w:val="clear" w:color="000000" w:fill="D9E1F2"/>
            <w:vAlign w:val="center"/>
            <w:hideMark/>
          </w:tcPr>
          <w:p w14:paraId="4B411CC1" w14:textId="77777777" w:rsidR="00251169" w:rsidRPr="00F5595E" w:rsidRDefault="00251169" w:rsidP="00251169">
            <w:pPr>
              <w:spacing w:after="0" w:line="240" w:lineRule="auto"/>
              <w:jc w:val="center"/>
              <w:rPr>
                <w:rFonts w:eastAsia="Times New Roman" w:cstheme="minorHAnsi"/>
                <w:sz w:val="20"/>
                <w:szCs w:val="20"/>
                <w:vertAlign w:val="superscript"/>
                <w:lang w:eastAsia="en-GB"/>
              </w:rPr>
            </w:pPr>
            <w:r w:rsidRPr="00F5595E">
              <w:rPr>
                <w:rFonts w:eastAsia="Times New Roman" w:cstheme="minorHAnsi"/>
                <w:sz w:val="20"/>
                <w:szCs w:val="20"/>
                <w:vertAlign w:val="superscript"/>
                <w:lang w:eastAsia="en-GB"/>
              </w:rPr>
              <w:t>375</w:t>
            </w:r>
          </w:p>
        </w:tc>
        <w:tc>
          <w:tcPr>
            <w:tcW w:w="731" w:type="dxa"/>
            <w:tcBorders>
              <w:top w:val="nil"/>
              <w:left w:val="nil"/>
              <w:bottom w:val="single" w:sz="4" w:space="0" w:color="auto"/>
              <w:right w:val="single" w:sz="4" w:space="0" w:color="auto"/>
            </w:tcBorders>
            <w:shd w:val="clear" w:color="000000" w:fill="D9E1F2"/>
            <w:noWrap/>
            <w:vAlign w:val="center"/>
            <w:hideMark/>
          </w:tcPr>
          <w:p w14:paraId="1BF8F4E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1026" w:type="dxa"/>
            <w:tcBorders>
              <w:top w:val="nil"/>
              <w:left w:val="nil"/>
              <w:bottom w:val="single" w:sz="4" w:space="0" w:color="auto"/>
              <w:right w:val="single" w:sz="4" w:space="0" w:color="auto"/>
            </w:tcBorders>
            <w:shd w:val="clear" w:color="000000" w:fill="D9E1F2"/>
            <w:noWrap/>
            <w:vAlign w:val="center"/>
            <w:hideMark/>
          </w:tcPr>
          <w:p w14:paraId="38D70A4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815" w:type="dxa"/>
            <w:tcBorders>
              <w:top w:val="nil"/>
              <w:left w:val="nil"/>
              <w:bottom w:val="single" w:sz="4" w:space="0" w:color="auto"/>
              <w:right w:val="single" w:sz="4" w:space="0" w:color="auto"/>
            </w:tcBorders>
            <w:shd w:val="clear" w:color="000000" w:fill="D9E1F2"/>
            <w:noWrap/>
            <w:vAlign w:val="center"/>
            <w:hideMark/>
          </w:tcPr>
          <w:p w14:paraId="2CB1CB3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993" w:type="dxa"/>
            <w:tcBorders>
              <w:top w:val="nil"/>
              <w:left w:val="nil"/>
              <w:bottom w:val="single" w:sz="4" w:space="0" w:color="auto"/>
              <w:right w:val="single" w:sz="4" w:space="0" w:color="auto"/>
            </w:tcBorders>
            <w:shd w:val="clear" w:color="000000" w:fill="D9E1F2"/>
            <w:noWrap/>
            <w:vAlign w:val="center"/>
            <w:hideMark/>
          </w:tcPr>
          <w:p w14:paraId="3BCCCD4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972" w:type="dxa"/>
            <w:tcBorders>
              <w:top w:val="nil"/>
              <w:left w:val="nil"/>
              <w:bottom w:val="single" w:sz="4" w:space="0" w:color="auto"/>
              <w:right w:val="single" w:sz="4" w:space="0" w:color="auto"/>
            </w:tcBorders>
            <w:shd w:val="clear" w:color="000000" w:fill="D9E1F2"/>
            <w:noWrap/>
            <w:vAlign w:val="center"/>
            <w:hideMark/>
          </w:tcPr>
          <w:p w14:paraId="3AEBD24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787" w:type="dxa"/>
            <w:tcBorders>
              <w:top w:val="nil"/>
              <w:left w:val="nil"/>
              <w:bottom w:val="single" w:sz="4" w:space="0" w:color="auto"/>
              <w:right w:val="single" w:sz="4" w:space="0" w:color="auto"/>
            </w:tcBorders>
            <w:shd w:val="clear" w:color="000000" w:fill="D9E1F2"/>
            <w:noWrap/>
            <w:vAlign w:val="center"/>
            <w:hideMark/>
          </w:tcPr>
          <w:p w14:paraId="03EF554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874" w:type="dxa"/>
            <w:tcBorders>
              <w:top w:val="nil"/>
              <w:left w:val="nil"/>
              <w:bottom w:val="single" w:sz="4" w:space="0" w:color="auto"/>
              <w:right w:val="single" w:sz="4" w:space="0" w:color="auto"/>
            </w:tcBorders>
            <w:shd w:val="clear" w:color="000000" w:fill="D9E1F2"/>
            <w:noWrap/>
            <w:vAlign w:val="center"/>
            <w:hideMark/>
          </w:tcPr>
          <w:p w14:paraId="0FA62F1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711" w:type="dxa"/>
            <w:tcBorders>
              <w:top w:val="nil"/>
              <w:left w:val="nil"/>
              <w:bottom w:val="single" w:sz="4" w:space="0" w:color="auto"/>
              <w:right w:val="single" w:sz="4" w:space="0" w:color="auto"/>
            </w:tcBorders>
            <w:shd w:val="clear" w:color="000000" w:fill="D9E1F2"/>
            <w:noWrap/>
            <w:vAlign w:val="center"/>
            <w:hideMark/>
          </w:tcPr>
          <w:p w14:paraId="7569AA6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10</w:t>
            </w:r>
          </w:p>
        </w:tc>
        <w:tc>
          <w:tcPr>
            <w:tcW w:w="593" w:type="dxa"/>
            <w:tcBorders>
              <w:top w:val="nil"/>
              <w:left w:val="nil"/>
              <w:bottom w:val="single" w:sz="4" w:space="0" w:color="auto"/>
              <w:right w:val="single" w:sz="4" w:space="0" w:color="auto"/>
            </w:tcBorders>
            <w:shd w:val="clear" w:color="auto" w:fill="auto"/>
            <w:noWrap/>
            <w:vAlign w:val="center"/>
            <w:hideMark/>
          </w:tcPr>
          <w:p w14:paraId="71BBD0F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80</w:t>
            </w:r>
          </w:p>
        </w:tc>
        <w:tc>
          <w:tcPr>
            <w:tcW w:w="861" w:type="dxa"/>
            <w:tcBorders>
              <w:top w:val="nil"/>
              <w:left w:val="nil"/>
              <w:bottom w:val="single" w:sz="4" w:space="0" w:color="auto"/>
              <w:right w:val="single" w:sz="4" w:space="0" w:color="auto"/>
            </w:tcBorders>
            <w:shd w:val="clear" w:color="auto" w:fill="auto"/>
            <w:noWrap/>
            <w:vAlign w:val="center"/>
            <w:hideMark/>
          </w:tcPr>
          <w:p w14:paraId="4D4D7F82"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-295</w:t>
            </w:r>
          </w:p>
        </w:tc>
        <w:tc>
          <w:tcPr>
            <w:tcW w:w="984" w:type="dxa"/>
            <w:tcBorders>
              <w:top w:val="nil"/>
              <w:left w:val="nil"/>
              <w:bottom w:val="single" w:sz="4" w:space="0" w:color="auto"/>
              <w:right w:val="single" w:sz="4" w:space="0" w:color="auto"/>
            </w:tcBorders>
            <w:shd w:val="clear" w:color="auto" w:fill="auto"/>
            <w:noWrap/>
            <w:vAlign w:val="center"/>
            <w:hideMark/>
          </w:tcPr>
          <w:p w14:paraId="312172F9"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B447EA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71BA01B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535F8E38"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13DFD65C"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xml:space="preserve">ENT </w:t>
            </w:r>
          </w:p>
        </w:tc>
        <w:tc>
          <w:tcPr>
            <w:tcW w:w="890" w:type="dxa"/>
            <w:tcBorders>
              <w:top w:val="nil"/>
              <w:left w:val="nil"/>
              <w:bottom w:val="single" w:sz="4" w:space="0" w:color="auto"/>
              <w:right w:val="single" w:sz="4" w:space="0" w:color="auto"/>
            </w:tcBorders>
            <w:shd w:val="clear" w:color="000000" w:fill="E2EFDA"/>
            <w:vAlign w:val="center"/>
            <w:hideMark/>
          </w:tcPr>
          <w:p w14:paraId="0D2F3D00"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6843D79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42</w:t>
            </w:r>
          </w:p>
        </w:tc>
        <w:tc>
          <w:tcPr>
            <w:tcW w:w="1026" w:type="dxa"/>
            <w:tcBorders>
              <w:top w:val="nil"/>
              <w:left w:val="nil"/>
              <w:bottom w:val="single" w:sz="4" w:space="0" w:color="auto"/>
              <w:right w:val="single" w:sz="4" w:space="0" w:color="auto"/>
            </w:tcBorders>
            <w:shd w:val="clear" w:color="000000" w:fill="E2EFDA"/>
            <w:noWrap/>
            <w:vAlign w:val="center"/>
            <w:hideMark/>
          </w:tcPr>
          <w:p w14:paraId="0DB32E67"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815" w:type="dxa"/>
            <w:tcBorders>
              <w:top w:val="nil"/>
              <w:left w:val="nil"/>
              <w:bottom w:val="single" w:sz="4" w:space="0" w:color="auto"/>
              <w:right w:val="single" w:sz="4" w:space="0" w:color="auto"/>
            </w:tcBorders>
            <w:shd w:val="clear" w:color="000000" w:fill="E2EFDA"/>
            <w:noWrap/>
            <w:vAlign w:val="center"/>
            <w:hideMark/>
          </w:tcPr>
          <w:p w14:paraId="2E07D7C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993" w:type="dxa"/>
            <w:tcBorders>
              <w:top w:val="nil"/>
              <w:left w:val="nil"/>
              <w:bottom w:val="single" w:sz="4" w:space="0" w:color="auto"/>
              <w:right w:val="single" w:sz="4" w:space="0" w:color="auto"/>
            </w:tcBorders>
            <w:shd w:val="clear" w:color="000000" w:fill="E2EFDA"/>
            <w:noWrap/>
            <w:vAlign w:val="center"/>
            <w:hideMark/>
          </w:tcPr>
          <w:p w14:paraId="7DED7CC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972" w:type="dxa"/>
            <w:tcBorders>
              <w:top w:val="nil"/>
              <w:left w:val="nil"/>
              <w:bottom w:val="single" w:sz="4" w:space="0" w:color="auto"/>
              <w:right w:val="single" w:sz="4" w:space="0" w:color="auto"/>
            </w:tcBorders>
            <w:shd w:val="clear" w:color="000000" w:fill="E2EFDA"/>
            <w:noWrap/>
            <w:vAlign w:val="center"/>
            <w:hideMark/>
          </w:tcPr>
          <w:p w14:paraId="1AD9B55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787" w:type="dxa"/>
            <w:tcBorders>
              <w:top w:val="nil"/>
              <w:left w:val="nil"/>
              <w:bottom w:val="single" w:sz="4" w:space="0" w:color="auto"/>
              <w:right w:val="single" w:sz="4" w:space="0" w:color="auto"/>
            </w:tcBorders>
            <w:shd w:val="clear" w:color="000000" w:fill="E2EFDA"/>
            <w:noWrap/>
            <w:vAlign w:val="center"/>
            <w:hideMark/>
          </w:tcPr>
          <w:p w14:paraId="2D0DAD2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874" w:type="dxa"/>
            <w:tcBorders>
              <w:top w:val="nil"/>
              <w:left w:val="nil"/>
              <w:bottom w:val="single" w:sz="4" w:space="0" w:color="auto"/>
              <w:right w:val="single" w:sz="4" w:space="0" w:color="auto"/>
            </w:tcBorders>
            <w:shd w:val="clear" w:color="000000" w:fill="E2EFDA"/>
            <w:noWrap/>
            <w:vAlign w:val="center"/>
            <w:hideMark/>
          </w:tcPr>
          <w:p w14:paraId="00B9A5D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711" w:type="dxa"/>
            <w:tcBorders>
              <w:top w:val="nil"/>
              <w:left w:val="nil"/>
              <w:bottom w:val="single" w:sz="4" w:space="0" w:color="auto"/>
              <w:right w:val="single" w:sz="4" w:space="0" w:color="auto"/>
            </w:tcBorders>
            <w:shd w:val="clear" w:color="000000" w:fill="E2EFDA"/>
            <w:noWrap/>
            <w:vAlign w:val="center"/>
            <w:hideMark/>
          </w:tcPr>
          <w:p w14:paraId="6D1CD53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72</w:t>
            </w:r>
          </w:p>
        </w:tc>
        <w:tc>
          <w:tcPr>
            <w:tcW w:w="593" w:type="dxa"/>
            <w:tcBorders>
              <w:top w:val="nil"/>
              <w:left w:val="nil"/>
              <w:bottom w:val="single" w:sz="4" w:space="0" w:color="auto"/>
              <w:right w:val="single" w:sz="4" w:space="0" w:color="auto"/>
            </w:tcBorders>
            <w:shd w:val="clear" w:color="auto" w:fill="auto"/>
            <w:noWrap/>
            <w:vAlign w:val="center"/>
            <w:hideMark/>
          </w:tcPr>
          <w:p w14:paraId="062BA4B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546</w:t>
            </w:r>
          </w:p>
        </w:tc>
        <w:tc>
          <w:tcPr>
            <w:tcW w:w="861" w:type="dxa"/>
            <w:tcBorders>
              <w:top w:val="nil"/>
              <w:left w:val="nil"/>
              <w:bottom w:val="single" w:sz="4" w:space="0" w:color="auto"/>
              <w:right w:val="single" w:sz="4" w:space="0" w:color="auto"/>
            </w:tcBorders>
            <w:shd w:val="clear" w:color="auto" w:fill="auto"/>
            <w:noWrap/>
            <w:vAlign w:val="center"/>
            <w:hideMark/>
          </w:tcPr>
          <w:p w14:paraId="535A3B9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47AE1F5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-108</w:t>
            </w:r>
          </w:p>
        </w:tc>
        <w:tc>
          <w:tcPr>
            <w:tcW w:w="224" w:type="dxa"/>
            <w:vAlign w:val="center"/>
            <w:hideMark/>
          </w:tcPr>
          <w:p w14:paraId="7DF66CD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000D1C4"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07E1B244"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78807EE4"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GENERAL SURGERY</w:t>
            </w:r>
          </w:p>
        </w:tc>
        <w:tc>
          <w:tcPr>
            <w:tcW w:w="890" w:type="dxa"/>
            <w:tcBorders>
              <w:top w:val="nil"/>
              <w:left w:val="nil"/>
              <w:bottom w:val="single" w:sz="4" w:space="0" w:color="auto"/>
              <w:right w:val="single" w:sz="4" w:space="0" w:color="auto"/>
            </w:tcBorders>
            <w:shd w:val="clear" w:color="000000" w:fill="E2EFDA"/>
            <w:vAlign w:val="center"/>
            <w:hideMark/>
          </w:tcPr>
          <w:p w14:paraId="7490E6C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75F1C37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16</w:t>
            </w:r>
          </w:p>
        </w:tc>
        <w:tc>
          <w:tcPr>
            <w:tcW w:w="1026" w:type="dxa"/>
            <w:tcBorders>
              <w:top w:val="nil"/>
              <w:left w:val="nil"/>
              <w:bottom w:val="single" w:sz="4" w:space="0" w:color="auto"/>
              <w:right w:val="single" w:sz="4" w:space="0" w:color="auto"/>
            </w:tcBorders>
            <w:shd w:val="clear" w:color="000000" w:fill="E2EFDA"/>
            <w:noWrap/>
            <w:vAlign w:val="center"/>
            <w:hideMark/>
          </w:tcPr>
          <w:p w14:paraId="56E3C8F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815" w:type="dxa"/>
            <w:tcBorders>
              <w:top w:val="nil"/>
              <w:left w:val="nil"/>
              <w:bottom w:val="single" w:sz="4" w:space="0" w:color="auto"/>
              <w:right w:val="single" w:sz="4" w:space="0" w:color="auto"/>
            </w:tcBorders>
            <w:shd w:val="clear" w:color="000000" w:fill="E2EFDA"/>
            <w:noWrap/>
            <w:vAlign w:val="center"/>
            <w:hideMark/>
          </w:tcPr>
          <w:p w14:paraId="7BA0F8B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993" w:type="dxa"/>
            <w:tcBorders>
              <w:top w:val="nil"/>
              <w:left w:val="nil"/>
              <w:bottom w:val="single" w:sz="4" w:space="0" w:color="auto"/>
              <w:right w:val="single" w:sz="4" w:space="0" w:color="auto"/>
            </w:tcBorders>
            <w:shd w:val="clear" w:color="000000" w:fill="E2EFDA"/>
            <w:noWrap/>
            <w:vAlign w:val="center"/>
            <w:hideMark/>
          </w:tcPr>
          <w:p w14:paraId="6971F6D7"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972" w:type="dxa"/>
            <w:tcBorders>
              <w:top w:val="nil"/>
              <w:left w:val="nil"/>
              <w:bottom w:val="single" w:sz="4" w:space="0" w:color="auto"/>
              <w:right w:val="single" w:sz="4" w:space="0" w:color="auto"/>
            </w:tcBorders>
            <w:shd w:val="clear" w:color="000000" w:fill="E2EFDA"/>
            <w:noWrap/>
            <w:vAlign w:val="center"/>
            <w:hideMark/>
          </w:tcPr>
          <w:p w14:paraId="5417943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787" w:type="dxa"/>
            <w:tcBorders>
              <w:top w:val="nil"/>
              <w:left w:val="nil"/>
              <w:bottom w:val="single" w:sz="4" w:space="0" w:color="auto"/>
              <w:right w:val="single" w:sz="4" w:space="0" w:color="auto"/>
            </w:tcBorders>
            <w:shd w:val="clear" w:color="000000" w:fill="E2EFDA"/>
            <w:noWrap/>
            <w:vAlign w:val="center"/>
            <w:hideMark/>
          </w:tcPr>
          <w:p w14:paraId="279DA9F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874" w:type="dxa"/>
            <w:tcBorders>
              <w:top w:val="nil"/>
              <w:left w:val="nil"/>
              <w:bottom w:val="single" w:sz="4" w:space="0" w:color="auto"/>
              <w:right w:val="single" w:sz="4" w:space="0" w:color="auto"/>
            </w:tcBorders>
            <w:shd w:val="clear" w:color="000000" w:fill="E2EFDA"/>
            <w:noWrap/>
            <w:vAlign w:val="center"/>
            <w:hideMark/>
          </w:tcPr>
          <w:p w14:paraId="668F4EF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711" w:type="dxa"/>
            <w:tcBorders>
              <w:top w:val="nil"/>
              <w:left w:val="nil"/>
              <w:bottom w:val="single" w:sz="4" w:space="0" w:color="auto"/>
              <w:right w:val="single" w:sz="4" w:space="0" w:color="auto"/>
            </w:tcBorders>
            <w:shd w:val="clear" w:color="000000" w:fill="E2EFDA"/>
            <w:noWrap/>
            <w:vAlign w:val="center"/>
            <w:hideMark/>
          </w:tcPr>
          <w:p w14:paraId="22D51D7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63</w:t>
            </w:r>
          </w:p>
        </w:tc>
        <w:tc>
          <w:tcPr>
            <w:tcW w:w="593" w:type="dxa"/>
            <w:tcBorders>
              <w:top w:val="nil"/>
              <w:left w:val="nil"/>
              <w:bottom w:val="single" w:sz="4" w:space="0" w:color="auto"/>
              <w:right w:val="single" w:sz="4" w:space="0" w:color="auto"/>
            </w:tcBorders>
            <w:shd w:val="clear" w:color="auto" w:fill="auto"/>
            <w:noWrap/>
            <w:vAlign w:val="center"/>
            <w:hideMark/>
          </w:tcPr>
          <w:p w14:paraId="64D83FD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457</w:t>
            </w:r>
          </w:p>
        </w:tc>
        <w:tc>
          <w:tcPr>
            <w:tcW w:w="861" w:type="dxa"/>
            <w:tcBorders>
              <w:top w:val="nil"/>
              <w:left w:val="nil"/>
              <w:bottom w:val="single" w:sz="4" w:space="0" w:color="auto"/>
              <w:right w:val="single" w:sz="4" w:space="0" w:color="auto"/>
            </w:tcBorders>
            <w:shd w:val="clear" w:color="auto" w:fill="auto"/>
            <w:noWrap/>
            <w:vAlign w:val="center"/>
            <w:hideMark/>
          </w:tcPr>
          <w:p w14:paraId="5716CEC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2106E1A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383</w:t>
            </w:r>
          </w:p>
        </w:tc>
        <w:tc>
          <w:tcPr>
            <w:tcW w:w="224" w:type="dxa"/>
            <w:vAlign w:val="center"/>
            <w:hideMark/>
          </w:tcPr>
          <w:p w14:paraId="200AF90B"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BAD2842"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1A7C43F1"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2C473212"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OMFS</w:t>
            </w:r>
          </w:p>
        </w:tc>
        <w:tc>
          <w:tcPr>
            <w:tcW w:w="890" w:type="dxa"/>
            <w:tcBorders>
              <w:top w:val="nil"/>
              <w:left w:val="nil"/>
              <w:bottom w:val="single" w:sz="4" w:space="0" w:color="auto"/>
              <w:right w:val="single" w:sz="4" w:space="0" w:color="auto"/>
            </w:tcBorders>
            <w:shd w:val="clear" w:color="000000" w:fill="E2EFDA"/>
            <w:vAlign w:val="center"/>
            <w:hideMark/>
          </w:tcPr>
          <w:p w14:paraId="425894E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5B5492B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1026" w:type="dxa"/>
            <w:tcBorders>
              <w:top w:val="nil"/>
              <w:left w:val="nil"/>
              <w:bottom w:val="single" w:sz="4" w:space="0" w:color="auto"/>
              <w:right w:val="single" w:sz="4" w:space="0" w:color="auto"/>
            </w:tcBorders>
            <w:shd w:val="clear" w:color="000000" w:fill="E2EFDA"/>
            <w:noWrap/>
            <w:vAlign w:val="center"/>
            <w:hideMark/>
          </w:tcPr>
          <w:p w14:paraId="568D76E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815" w:type="dxa"/>
            <w:tcBorders>
              <w:top w:val="nil"/>
              <w:left w:val="nil"/>
              <w:bottom w:val="single" w:sz="4" w:space="0" w:color="auto"/>
              <w:right w:val="single" w:sz="4" w:space="0" w:color="auto"/>
            </w:tcBorders>
            <w:shd w:val="clear" w:color="000000" w:fill="E2EFDA"/>
            <w:noWrap/>
            <w:vAlign w:val="center"/>
            <w:hideMark/>
          </w:tcPr>
          <w:p w14:paraId="0C1788D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993" w:type="dxa"/>
            <w:tcBorders>
              <w:top w:val="nil"/>
              <w:left w:val="nil"/>
              <w:bottom w:val="single" w:sz="4" w:space="0" w:color="auto"/>
              <w:right w:val="single" w:sz="4" w:space="0" w:color="auto"/>
            </w:tcBorders>
            <w:shd w:val="clear" w:color="000000" w:fill="E2EFDA"/>
            <w:noWrap/>
            <w:vAlign w:val="center"/>
            <w:hideMark/>
          </w:tcPr>
          <w:p w14:paraId="7DEA2CF2"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972" w:type="dxa"/>
            <w:tcBorders>
              <w:top w:val="nil"/>
              <w:left w:val="nil"/>
              <w:bottom w:val="single" w:sz="4" w:space="0" w:color="auto"/>
              <w:right w:val="single" w:sz="4" w:space="0" w:color="auto"/>
            </w:tcBorders>
            <w:shd w:val="clear" w:color="000000" w:fill="E2EFDA"/>
            <w:noWrap/>
            <w:vAlign w:val="center"/>
            <w:hideMark/>
          </w:tcPr>
          <w:p w14:paraId="1BCB35A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787" w:type="dxa"/>
            <w:tcBorders>
              <w:top w:val="nil"/>
              <w:left w:val="nil"/>
              <w:bottom w:val="single" w:sz="4" w:space="0" w:color="auto"/>
              <w:right w:val="single" w:sz="4" w:space="0" w:color="auto"/>
            </w:tcBorders>
            <w:shd w:val="clear" w:color="000000" w:fill="E2EFDA"/>
            <w:noWrap/>
            <w:vAlign w:val="center"/>
            <w:hideMark/>
          </w:tcPr>
          <w:p w14:paraId="5DD522C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874" w:type="dxa"/>
            <w:tcBorders>
              <w:top w:val="nil"/>
              <w:left w:val="nil"/>
              <w:bottom w:val="single" w:sz="4" w:space="0" w:color="auto"/>
              <w:right w:val="single" w:sz="4" w:space="0" w:color="auto"/>
            </w:tcBorders>
            <w:shd w:val="clear" w:color="000000" w:fill="E2EFDA"/>
            <w:noWrap/>
            <w:vAlign w:val="center"/>
            <w:hideMark/>
          </w:tcPr>
          <w:p w14:paraId="54A3019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711" w:type="dxa"/>
            <w:tcBorders>
              <w:top w:val="nil"/>
              <w:left w:val="nil"/>
              <w:bottom w:val="single" w:sz="4" w:space="0" w:color="auto"/>
              <w:right w:val="single" w:sz="4" w:space="0" w:color="auto"/>
            </w:tcBorders>
            <w:shd w:val="clear" w:color="000000" w:fill="E2EFDA"/>
            <w:noWrap/>
            <w:vAlign w:val="center"/>
            <w:hideMark/>
          </w:tcPr>
          <w:p w14:paraId="0C8179B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24</w:t>
            </w:r>
          </w:p>
        </w:tc>
        <w:tc>
          <w:tcPr>
            <w:tcW w:w="593" w:type="dxa"/>
            <w:tcBorders>
              <w:top w:val="nil"/>
              <w:left w:val="nil"/>
              <w:bottom w:val="single" w:sz="4" w:space="0" w:color="auto"/>
              <w:right w:val="single" w:sz="4" w:space="0" w:color="auto"/>
            </w:tcBorders>
            <w:shd w:val="clear" w:color="auto" w:fill="auto"/>
            <w:noWrap/>
            <w:vAlign w:val="center"/>
            <w:hideMark/>
          </w:tcPr>
          <w:p w14:paraId="5E2641B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192</w:t>
            </w:r>
          </w:p>
        </w:tc>
        <w:tc>
          <w:tcPr>
            <w:tcW w:w="861" w:type="dxa"/>
            <w:tcBorders>
              <w:top w:val="nil"/>
              <w:left w:val="nil"/>
              <w:bottom w:val="single" w:sz="4" w:space="0" w:color="auto"/>
              <w:right w:val="single" w:sz="4" w:space="0" w:color="auto"/>
            </w:tcBorders>
            <w:shd w:val="clear" w:color="auto" w:fill="auto"/>
            <w:noWrap/>
            <w:vAlign w:val="center"/>
            <w:hideMark/>
          </w:tcPr>
          <w:p w14:paraId="7CB4993E"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3767D875"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9</w:t>
            </w:r>
          </w:p>
        </w:tc>
        <w:tc>
          <w:tcPr>
            <w:tcW w:w="224" w:type="dxa"/>
            <w:vAlign w:val="center"/>
            <w:hideMark/>
          </w:tcPr>
          <w:p w14:paraId="25E7E0F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ADAAE0A"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4CEE5A58"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noWrap/>
            <w:vAlign w:val="center"/>
            <w:hideMark/>
          </w:tcPr>
          <w:p w14:paraId="6F0CD129"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ORTHOPAEDICS</w:t>
            </w:r>
          </w:p>
        </w:tc>
        <w:tc>
          <w:tcPr>
            <w:tcW w:w="890" w:type="dxa"/>
            <w:tcBorders>
              <w:top w:val="nil"/>
              <w:left w:val="nil"/>
              <w:bottom w:val="single" w:sz="4" w:space="0" w:color="auto"/>
              <w:right w:val="single" w:sz="4" w:space="0" w:color="auto"/>
            </w:tcBorders>
            <w:shd w:val="clear" w:color="000000" w:fill="E2EFDA"/>
            <w:vAlign w:val="center"/>
            <w:hideMark/>
          </w:tcPr>
          <w:p w14:paraId="59C1010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5C50B85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1FBBC84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815" w:type="dxa"/>
            <w:tcBorders>
              <w:top w:val="nil"/>
              <w:left w:val="nil"/>
              <w:bottom w:val="single" w:sz="4" w:space="0" w:color="auto"/>
              <w:right w:val="single" w:sz="4" w:space="0" w:color="auto"/>
            </w:tcBorders>
            <w:shd w:val="clear" w:color="000000" w:fill="E2EFDA"/>
            <w:noWrap/>
            <w:vAlign w:val="center"/>
            <w:hideMark/>
          </w:tcPr>
          <w:p w14:paraId="020019C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993" w:type="dxa"/>
            <w:tcBorders>
              <w:top w:val="nil"/>
              <w:left w:val="nil"/>
              <w:bottom w:val="single" w:sz="4" w:space="0" w:color="auto"/>
              <w:right w:val="single" w:sz="4" w:space="0" w:color="auto"/>
            </w:tcBorders>
            <w:shd w:val="clear" w:color="000000" w:fill="E2EFDA"/>
            <w:noWrap/>
            <w:vAlign w:val="center"/>
            <w:hideMark/>
          </w:tcPr>
          <w:p w14:paraId="58E8A42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972" w:type="dxa"/>
            <w:tcBorders>
              <w:top w:val="nil"/>
              <w:left w:val="nil"/>
              <w:bottom w:val="single" w:sz="4" w:space="0" w:color="auto"/>
              <w:right w:val="single" w:sz="4" w:space="0" w:color="auto"/>
            </w:tcBorders>
            <w:shd w:val="clear" w:color="000000" w:fill="E2EFDA"/>
            <w:noWrap/>
            <w:vAlign w:val="center"/>
            <w:hideMark/>
          </w:tcPr>
          <w:p w14:paraId="6FEF52D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787" w:type="dxa"/>
            <w:tcBorders>
              <w:top w:val="nil"/>
              <w:left w:val="nil"/>
              <w:bottom w:val="single" w:sz="4" w:space="0" w:color="auto"/>
              <w:right w:val="single" w:sz="4" w:space="0" w:color="auto"/>
            </w:tcBorders>
            <w:shd w:val="clear" w:color="000000" w:fill="E2EFDA"/>
            <w:noWrap/>
            <w:vAlign w:val="center"/>
            <w:hideMark/>
          </w:tcPr>
          <w:p w14:paraId="4B4A536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874" w:type="dxa"/>
            <w:tcBorders>
              <w:top w:val="nil"/>
              <w:left w:val="nil"/>
              <w:bottom w:val="single" w:sz="4" w:space="0" w:color="auto"/>
              <w:right w:val="single" w:sz="4" w:space="0" w:color="auto"/>
            </w:tcBorders>
            <w:shd w:val="clear" w:color="000000" w:fill="E2EFDA"/>
            <w:noWrap/>
            <w:vAlign w:val="center"/>
            <w:hideMark/>
          </w:tcPr>
          <w:p w14:paraId="7D6D968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711" w:type="dxa"/>
            <w:tcBorders>
              <w:top w:val="nil"/>
              <w:left w:val="nil"/>
              <w:bottom w:val="single" w:sz="4" w:space="0" w:color="auto"/>
              <w:right w:val="single" w:sz="4" w:space="0" w:color="auto"/>
            </w:tcBorders>
            <w:shd w:val="clear" w:color="000000" w:fill="E2EFDA"/>
            <w:noWrap/>
            <w:vAlign w:val="center"/>
            <w:hideMark/>
          </w:tcPr>
          <w:p w14:paraId="70341D77"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181</w:t>
            </w:r>
          </w:p>
        </w:tc>
        <w:tc>
          <w:tcPr>
            <w:tcW w:w="593" w:type="dxa"/>
            <w:tcBorders>
              <w:top w:val="nil"/>
              <w:left w:val="nil"/>
              <w:bottom w:val="single" w:sz="4" w:space="0" w:color="auto"/>
              <w:right w:val="single" w:sz="4" w:space="0" w:color="auto"/>
            </w:tcBorders>
            <w:shd w:val="clear" w:color="auto" w:fill="auto"/>
            <w:noWrap/>
            <w:vAlign w:val="center"/>
            <w:hideMark/>
          </w:tcPr>
          <w:p w14:paraId="1A5B646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1267</w:t>
            </w:r>
          </w:p>
        </w:tc>
        <w:tc>
          <w:tcPr>
            <w:tcW w:w="861" w:type="dxa"/>
            <w:tcBorders>
              <w:top w:val="nil"/>
              <w:left w:val="nil"/>
              <w:bottom w:val="single" w:sz="4" w:space="0" w:color="auto"/>
              <w:right w:val="single" w:sz="4" w:space="0" w:color="auto"/>
            </w:tcBorders>
            <w:shd w:val="clear" w:color="auto" w:fill="auto"/>
            <w:noWrap/>
            <w:vAlign w:val="center"/>
            <w:hideMark/>
          </w:tcPr>
          <w:p w14:paraId="3F288FBA"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121E9C27"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2652</w:t>
            </w:r>
          </w:p>
        </w:tc>
        <w:tc>
          <w:tcPr>
            <w:tcW w:w="224" w:type="dxa"/>
            <w:vAlign w:val="center"/>
            <w:hideMark/>
          </w:tcPr>
          <w:p w14:paraId="3B5945E1"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5A127852"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6253A5A6"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3E06C06C"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GYNAE</w:t>
            </w:r>
          </w:p>
        </w:tc>
        <w:tc>
          <w:tcPr>
            <w:tcW w:w="890" w:type="dxa"/>
            <w:tcBorders>
              <w:top w:val="nil"/>
              <w:left w:val="nil"/>
              <w:bottom w:val="single" w:sz="4" w:space="0" w:color="auto"/>
              <w:right w:val="single" w:sz="4" w:space="0" w:color="auto"/>
            </w:tcBorders>
            <w:shd w:val="clear" w:color="000000" w:fill="E2EFDA"/>
            <w:vAlign w:val="center"/>
            <w:hideMark/>
          </w:tcPr>
          <w:p w14:paraId="2410D763"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3523B6E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362B74E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815" w:type="dxa"/>
            <w:tcBorders>
              <w:top w:val="nil"/>
              <w:left w:val="nil"/>
              <w:bottom w:val="single" w:sz="4" w:space="0" w:color="auto"/>
              <w:right w:val="single" w:sz="4" w:space="0" w:color="auto"/>
            </w:tcBorders>
            <w:shd w:val="clear" w:color="000000" w:fill="E2EFDA"/>
            <w:noWrap/>
            <w:vAlign w:val="center"/>
            <w:hideMark/>
          </w:tcPr>
          <w:p w14:paraId="3C30D7B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993" w:type="dxa"/>
            <w:tcBorders>
              <w:top w:val="nil"/>
              <w:left w:val="nil"/>
              <w:bottom w:val="single" w:sz="4" w:space="0" w:color="auto"/>
              <w:right w:val="single" w:sz="4" w:space="0" w:color="auto"/>
            </w:tcBorders>
            <w:shd w:val="clear" w:color="000000" w:fill="E2EFDA"/>
            <w:noWrap/>
            <w:vAlign w:val="center"/>
            <w:hideMark/>
          </w:tcPr>
          <w:p w14:paraId="38CFCBB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972" w:type="dxa"/>
            <w:tcBorders>
              <w:top w:val="nil"/>
              <w:left w:val="nil"/>
              <w:bottom w:val="single" w:sz="4" w:space="0" w:color="auto"/>
              <w:right w:val="single" w:sz="4" w:space="0" w:color="auto"/>
            </w:tcBorders>
            <w:shd w:val="clear" w:color="000000" w:fill="E2EFDA"/>
            <w:noWrap/>
            <w:vAlign w:val="center"/>
            <w:hideMark/>
          </w:tcPr>
          <w:p w14:paraId="16C5FAB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787" w:type="dxa"/>
            <w:tcBorders>
              <w:top w:val="nil"/>
              <w:left w:val="nil"/>
              <w:bottom w:val="single" w:sz="4" w:space="0" w:color="auto"/>
              <w:right w:val="single" w:sz="4" w:space="0" w:color="auto"/>
            </w:tcBorders>
            <w:shd w:val="clear" w:color="000000" w:fill="E2EFDA"/>
            <w:noWrap/>
            <w:vAlign w:val="center"/>
            <w:hideMark/>
          </w:tcPr>
          <w:p w14:paraId="4430789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874" w:type="dxa"/>
            <w:tcBorders>
              <w:top w:val="nil"/>
              <w:left w:val="nil"/>
              <w:bottom w:val="single" w:sz="4" w:space="0" w:color="auto"/>
              <w:right w:val="single" w:sz="4" w:space="0" w:color="auto"/>
            </w:tcBorders>
            <w:shd w:val="clear" w:color="000000" w:fill="E2EFDA"/>
            <w:noWrap/>
            <w:vAlign w:val="center"/>
            <w:hideMark/>
          </w:tcPr>
          <w:p w14:paraId="128F8D4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711" w:type="dxa"/>
            <w:tcBorders>
              <w:top w:val="nil"/>
              <w:left w:val="nil"/>
              <w:bottom w:val="single" w:sz="4" w:space="0" w:color="auto"/>
              <w:right w:val="single" w:sz="4" w:space="0" w:color="auto"/>
            </w:tcBorders>
            <w:shd w:val="clear" w:color="000000" w:fill="E2EFDA"/>
            <w:noWrap/>
            <w:vAlign w:val="center"/>
            <w:hideMark/>
          </w:tcPr>
          <w:p w14:paraId="282BB4C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22</w:t>
            </w:r>
          </w:p>
        </w:tc>
        <w:tc>
          <w:tcPr>
            <w:tcW w:w="593" w:type="dxa"/>
            <w:tcBorders>
              <w:top w:val="nil"/>
              <w:left w:val="nil"/>
              <w:bottom w:val="single" w:sz="4" w:space="0" w:color="auto"/>
              <w:right w:val="single" w:sz="4" w:space="0" w:color="auto"/>
            </w:tcBorders>
            <w:shd w:val="clear" w:color="auto" w:fill="auto"/>
            <w:noWrap/>
            <w:vAlign w:val="center"/>
            <w:hideMark/>
          </w:tcPr>
          <w:p w14:paraId="2FC259C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154</w:t>
            </w:r>
          </w:p>
        </w:tc>
        <w:tc>
          <w:tcPr>
            <w:tcW w:w="861" w:type="dxa"/>
            <w:tcBorders>
              <w:top w:val="nil"/>
              <w:left w:val="nil"/>
              <w:bottom w:val="single" w:sz="4" w:space="0" w:color="auto"/>
              <w:right w:val="single" w:sz="4" w:space="0" w:color="auto"/>
            </w:tcBorders>
            <w:shd w:val="clear" w:color="auto" w:fill="auto"/>
            <w:noWrap/>
            <w:vAlign w:val="center"/>
            <w:hideMark/>
          </w:tcPr>
          <w:p w14:paraId="4DFA34C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12C887B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412</w:t>
            </w:r>
          </w:p>
        </w:tc>
        <w:tc>
          <w:tcPr>
            <w:tcW w:w="224" w:type="dxa"/>
            <w:vAlign w:val="center"/>
            <w:hideMark/>
          </w:tcPr>
          <w:p w14:paraId="320A8EBB"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3060B6D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119EBA35"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115A439F"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SPINAL</w:t>
            </w:r>
          </w:p>
        </w:tc>
        <w:tc>
          <w:tcPr>
            <w:tcW w:w="890" w:type="dxa"/>
            <w:tcBorders>
              <w:top w:val="nil"/>
              <w:left w:val="nil"/>
              <w:bottom w:val="single" w:sz="4" w:space="0" w:color="auto"/>
              <w:right w:val="single" w:sz="4" w:space="0" w:color="auto"/>
            </w:tcBorders>
            <w:shd w:val="clear" w:color="000000" w:fill="E2EFDA"/>
            <w:vAlign w:val="center"/>
            <w:hideMark/>
          </w:tcPr>
          <w:p w14:paraId="4EE0DF5C"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23E5B9E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1026" w:type="dxa"/>
            <w:tcBorders>
              <w:top w:val="nil"/>
              <w:left w:val="nil"/>
              <w:bottom w:val="single" w:sz="4" w:space="0" w:color="auto"/>
              <w:right w:val="single" w:sz="4" w:space="0" w:color="auto"/>
            </w:tcBorders>
            <w:shd w:val="clear" w:color="000000" w:fill="E2EFDA"/>
            <w:noWrap/>
            <w:vAlign w:val="center"/>
            <w:hideMark/>
          </w:tcPr>
          <w:p w14:paraId="3F19482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815" w:type="dxa"/>
            <w:tcBorders>
              <w:top w:val="nil"/>
              <w:left w:val="nil"/>
              <w:bottom w:val="single" w:sz="4" w:space="0" w:color="auto"/>
              <w:right w:val="single" w:sz="4" w:space="0" w:color="auto"/>
            </w:tcBorders>
            <w:shd w:val="clear" w:color="000000" w:fill="E2EFDA"/>
            <w:noWrap/>
            <w:vAlign w:val="center"/>
            <w:hideMark/>
          </w:tcPr>
          <w:p w14:paraId="47F0EDD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993" w:type="dxa"/>
            <w:tcBorders>
              <w:top w:val="nil"/>
              <w:left w:val="nil"/>
              <w:bottom w:val="single" w:sz="4" w:space="0" w:color="auto"/>
              <w:right w:val="single" w:sz="4" w:space="0" w:color="auto"/>
            </w:tcBorders>
            <w:shd w:val="clear" w:color="000000" w:fill="E2EFDA"/>
            <w:noWrap/>
            <w:vAlign w:val="center"/>
            <w:hideMark/>
          </w:tcPr>
          <w:p w14:paraId="00E0E80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972" w:type="dxa"/>
            <w:tcBorders>
              <w:top w:val="nil"/>
              <w:left w:val="nil"/>
              <w:bottom w:val="single" w:sz="4" w:space="0" w:color="auto"/>
              <w:right w:val="single" w:sz="4" w:space="0" w:color="auto"/>
            </w:tcBorders>
            <w:shd w:val="clear" w:color="000000" w:fill="E2EFDA"/>
            <w:noWrap/>
            <w:vAlign w:val="center"/>
            <w:hideMark/>
          </w:tcPr>
          <w:p w14:paraId="4F326B1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787" w:type="dxa"/>
            <w:tcBorders>
              <w:top w:val="nil"/>
              <w:left w:val="nil"/>
              <w:bottom w:val="single" w:sz="4" w:space="0" w:color="auto"/>
              <w:right w:val="single" w:sz="4" w:space="0" w:color="auto"/>
            </w:tcBorders>
            <w:shd w:val="clear" w:color="000000" w:fill="E2EFDA"/>
            <w:noWrap/>
            <w:vAlign w:val="center"/>
            <w:hideMark/>
          </w:tcPr>
          <w:p w14:paraId="5C428E8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874" w:type="dxa"/>
            <w:tcBorders>
              <w:top w:val="nil"/>
              <w:left w:val="nil"/>
              <w:bottom w:val="single" w:sz="4" w:space="0" w:color="auto"/>
              <w:right w:val="single" w:sz="4" w:space="0" w:color="auto"/>
            </w:tcBorders>
            <w:shd w:val="clear" w:color="000000" w:fill="E2EFDA"/>
            <w:noWrap/>
            <w:vAlign w:val="center"/>
            <w:hideMark/>
          </w:tcPr>
          <w:p w14:paraId="006268B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711" w:type="dxa"/>
            <w:tcBorders>
              <w:top w:val="nil"/>
              <w:left w:val="nil"/>
              <w:bottom w:val="single" w:sz="4" w:space="0" w:color="auto"/>
              <w:right w:val="single" w:sz="4" w:space="0" w:color="auto"/>
            </w:tcBorders>
            <w:shd w:val="clear" w:color="000000" w:fill="E2EFDA"/>
            <w:noWrap/>
            <w:vAlign w:val="center"/>
            <w:hideMark/>
          </w:tcPr>
          <w:p w14:paraId="5A5843F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11</w:t>
            </w:r>
          </w:p>
        </w:tc>
        <w:tc>
          <w:tcPr>
            <w:tcW w:w="593" w:type="dxa"/>
            <w:tcBorders>
              <w:top w:val="nil"/>
              <w:left w:val="nil"/>
              <w:bottom w:val="single" w:sz="4" w:space="0" w:color="auto"/>
              <w:right w:val="single" w:sz="4" w:space="0" w:color="auto"/>
            </w:tcBorders>
            <w:shd w:val="clear" w:color="auto" w:fill="auto"/>
            <w:noWrap/>
            <w:vAlign w:val="center"/>
            <w:hideMark/>
          </w:tcPr>
          <w:p w14:paraId="073454D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88</w:t>
            </w:r>
          </w:p>
        </w:tc>
        <w:tc>
          <w:tcPr>
            <w:tcW w:w="861" w:type="dxa"/>
            <w:tcBorders>
              <w:top w:val="nil"/>
              <w:left w:val="nil"/>
              <w:bottom w:val="single" w:sz="4" w:space="0" w:color="auto"/>
              <w:right w:val="single" w:sz="4" w:space="0" w:color="auto"/>
            </w:tcBorders>
            <w:shd w:val="clear" w:color="auto" w:fill="auto"/>
            <w:noWrap/>
            <w:vAlign w:val="center"/>
            <w:hideMark/>
          </w:tcPr>
          <w:p w14:paraId="7DA88D5B"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4643CB8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284</w:t>
            </w:r>
          </w:p>
        </w:tc>
        <w:tc>
          <w:tcPr>
            <w:tcW w:w="224" w:type="dxa"/>
            <w:vAlign w:val="center"/>
            <w:hideMark/>
          </w:tcPr>
          <w:p w14:paraId="31E4C4DA"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D560D0F"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095403B2"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771E7B1C"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PLASTICS</w:t>
            </w:r>
          </w:p>
        </w:tc>
        <w:tc>
          <w:tcPr>
            <w:tcW w:w="890" w:type="dxa"/>
            <w:tcBorders>
              <w:top w:val="nil"/>
              <w:left w:val="nil"/>
              <w:bottom w:val="single" w:sz="4" w:space="0" w:color="auto"/>
              <w:right w:val="single" w:sz="4" w:space="0" w:color="auto"/>
            </w:tcBorders>
            <w:shd w:val="clear" w:color="000000" w:fill="E2EFDA"/>
            <w:vAlign w:val="center"/>
            <w:hideMark/>
          </w:tcPr>
          <w:p w14:paraId="6765CAE5"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4725986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085529E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815" w:type="dxa"/>
            <w:tcBorders>
              <w:top w:val="nil"/>
              <w:left w:val="nil"/>
              <w:bottom w:val="single" w:sz="4" w:space="0" w:color="auto"/>
              <w:right w:val="single" w:sz="4" w:space="0" w:color="auto"/>
            </w:tcBorders>
            <w:shd w:val="clear" w:color="000000" w:fill="E2EFDA"/>
            <w:noWrap/>
            <w:vAlign w:val="center"/>
            <w:hideMark/>
          </w:tcPr>
          <w:p w14:paraId="46360F8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993" w:type="dxa"/>
            <w:tcBorders>
              <w:top w:val="nil"/>
              <w:left w:val="nil"/>
              <w:bottom w:val="single" w:sz="4" w:space="0" w:color="auto"/>
              <w:right w:val="single" w:sz="4" w:space="0" w:color="auto"/>
            </w:tcBorders>
            <w:shd w:val="clear" w:color="000000" w:fill="E2EFDA"/>
            <w:noWrap/>
            <w:vAlign w:val="center"/>
            <w:hideMark/>
          </w:tcPr>
          <w:p w14:paraId="22FEDB94"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972" w:type="dxa"/>
            <w:tcBorders>
              <w:top w:val="nil"/>
              <w:left w:val="nil"/>
              <w:bottom w:val="single" w:sz="4" w:space="0" w:color="auto"/>
              <w:right w:val="single" w:sz="4" w:space="0" w:color="auto"/>
            </w:tcBorders>
            <w:shd w:val="clear" w:color="000000" w:fill="E2EFDA"/>
            <w:noWrap/>
            <w:vAlign w:val="center"/>
            <w:hideMark/>
          </w:tcPr>
          <w:p w14:paraId="263A8A5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787" w:type="dxa"/>
            <w:tcBorders>
              <w:top w:val="nil"/>
              <w:left w:val="nil"/>
              <w:bottom w:val="single" w:sz="4" w:space="0" w:color="auto"/>
              <w:right w:val="single" w:sz="4" w:space="0" w:color="auto"/>
            </w:tcBorders>
            <w:shd w:val="clear" w:color="000000" w:fill="E2EFDA"/>
            <w:noWrap/>
            <w:vAlign w:val="center"/>
            <w:hideMark/>
          </w:tcPr>
          <w:p w14:paraId="2ED91F3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874" w:type="dxa"/>
            <w:tcBorders>
              <w:top w:val="nil"/>
              <w:left w:val="nil"/>
              <w:bottom w:val="single" w:sz="4" w:space="0" w:color="auto"/>
              <w:right w:val="single" w:sz="4" w:space="0" w:color="auto"/>
            </w:tcBorders>
            <w:shd w:val="clear" w:color="000000" w:fill="E2EFDA"/>
            <w:noWrap/>
            <w:vAlign w:val="center"/>
            <w:hideMark/>
          </w:tcPr>
          <w:p w14:paraId="5A8E658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711" w:type="dxa"/>
            <w:tcBorders>
              <w:top w:val="nil"/>
              <w:left w:val="nil"/>
              <w:bottom w:val="single" w:sz="4" w:space="0" w:color="auto"/>
              <w:right w:val="single" w:sz="4" w:space="0" w:color="auto"/>
            </w:tcBorders>
            <w:shd w:val="clear" w:color="000000" w:fill="E2EFDA"/>
            <w:noWrap/>
            <w:vAlign w:val="center"/>
            <w:hideMark/>
          </w:tcPr>
          <w:p w14:paraId="23D8E360"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69</w:t>
            </w:r>
          </w:p>
        </w:tc>
        <w:tc>
          <w:tcPr>
            <w:tcW w:w="593" w:type="dxa"/>
            <w:tcBorders>
              <w:top w:val="nil"/>
              <w:left w:val="nil"/>
              <w:bottom w:val="single" w:sz="4" w:space="0" w:color="auto"/>
              <w:right w:val="single" w:sz="4" w:space="0" w:color="auto"/>
            </w:tcBorders>
            <w:shd w:val="clear" w:color="auto" w:fill="auto"/>
            <w:noWrap/>
            <w:vAlign w:val="center"/>
            <w:hideMark/>
          </w:tcPr>
          <w:p w14:paraId="5297A7B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483</w:t>
            </w:r>
          </w:p>
        </w:tc>
        <w:tc>
          <w:tcPr>
            <w:tcW w:w="861" w:type="dxa"/>
            <w:tcBorders>
              <w:top w:val="nil"/>
              <w:left w:val="nil"/>
              <w:bottom w:val="single" w:sz="4" w:space="0" w:color="auto"/>
              <w:right w:val="single" w:sz="4" w:space="0" w:color="auto"/>
            </w:tcBorders>
            <w:shd w:val="clear" w:color="auto" w:fill="auto"/>
            <w:noWrap/>
            <w:vAlign w:val="center"/>
            <w:hideMark/>
          </w:tcPr>
          <w:p w14:paraId="1F0A59D9"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6B25940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-53</w:t>
            </w:r>
          </w:p>
        </w:tc>
        <w:tc>
          <w:tcPr>
            <w:tcW w:w="224" w:type="dxa"/>
            <w:vAlign w:val="center"/>
            <w:hideMark/>
          </w:tcPr>
          <w:p w14:paraId="1BAD95BC"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395F0940"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193FE865" w14:textId="77777777" w:rsidR="00251169" w:rsidRPr="00F5595E" w:rsidRDefault="00251169" w:rsidP="00251169">
            <w:pPr>
              <w:spacing w:after="0" w:line="240" w:lineRule="auto"/>
              <w:rPr>
                <w:rFonts w:eastAsia="Times New Roman" w:cstheme="minorHAnsi"/>
                <w:b/>
                <w:bCs/>
                <w:color w:val="000000"/>
                <w:sz w:val="20"/>
                <w:szCs w:val="20"/>
                <w:vertAlign w:val="superscript"/>
                <w:lang w:eastAsia="en-GB"/>
              </w:rPr>
            </w:pPr>
            <w:r w:rsidRPr="00F5595E">
              <w:rPr>
                <w:rFonts w:eastAsia="Times New Roman" w:cstheme="minorHAnsi"/>
                <w:b/>
                <w:bCs/>
                <w:color w:val="000000"/>
                <w:sz w:val="20"/>
                <w:szCs w:val="20"/>
                <w:vertAlign w:val="superscript"/>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43C32C8E"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UROLOGY</w:t>
            </w:r>
          </w:p>
        </w:tc>
        <w:tc>
          <w:tcPr>
            <w:tcW w:w="890" w:type="dxa"/>
            <w:tcBorders>
              <w:top w:val="nil"/>
              <w:left w:val="nil"/>
              <w:bottom w:val="single" w:sz="4" w:space="0" w:color="auto"/>
              <w:right w:val="single" w:sz="4" w:space="0" w:color="auto"/>
            </w:tcBorders>
            <w:shd w:val="clear" w:color="000000" w:fill="E2EFDA"/>
            <w:vAlign w:val="center"/>
            <w:hideMark/>
          </w:tcPr>
          <w:p w14:paraId="31911077" w14:textId="77777777" w:rsidR="00251169" w:rsidRPr="00F5595E" w:rsidRDefault="00251169" w:rsidP="00251169">
            <w:pPr>
              <w:spacing w:after="0" w:line="240" w:lineRule="auto"/>
              <w:rPr>
                <w:rFonts w:eastAsia="Times New Roman" w:cstheme="minorHAnsi"/>
                <w:color w:val="000000"/>
                <w:sz w:val="20"/>
                <w:szCs w:val="20"/>
                <w:vertAlign w:val="superscript"/>
                <w:lang w:eastAsia="en-GB"/>
              </w:rPr>
            </w:pPr>
            <w:r w:rsidRPr="00F5595E">
              <w:rPr>
                <w:rFonts w:eastAsia="Times New Roman" w:cstheme="minorHAnsi"/>
                <w:color w:val="000000"/>
                <w:sz w:val="20"/>
                <w:szCs w:val="20"/>
                <w:vertAlign w:val="superscript"/>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253166A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733B915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14</w:t>
            </w:r>
          </w:p>
        </w:tc>
        <w:tc>
          <w:tcPr>
            <w:tcW w:w="815" w:type="dxa"/>
            <w:tcBorders>
              <w:top w:val="nil"/>
              <w:left w:val="nil"/>
              <w:bottom w:val="single" w:sz="4" w:space="0" w:color="auto"/>
              <w:right w:val="single" w:sz="4" w:space="0" w:color="auto"/>
            </w:tcBorders>
            <w:shd w:val="clear" w:color="000000" w:fill="E2EFDA"/>
            <w:noWrap/>
            <w:vAlign w:val="center"/>
            <w:hideMark/>
          </w:tcPr>
          <w:p w14:paraId="4F44C3A6"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14</w:t>
            </w:r>
          </w:p>
        </w:tc>
        <w:tc>
          <w:tcPr>
            <w:tcW w:w="993" w:type="dxa"/>
            <w:tcBorders>
              <w:top w:val="nil"/>
              <w:left w:val="nil"/>
              <w:bottom w:val="single" w:sz="4" w:space="0" w:color="auto"/>
              <w:right w:val="single" w:sz="4" w:space="0" w:color="auto"/>
            </w:tcBorders>
            <w:shd w:val="clear" w:color="000000" w:fill="E2EFDA"/>
            <w:noWrap/>
            <w:vAlign w:val="center"/>
            <w:hideMark/>
          </w:tcPr>
          <w:p w14:paraId="1C12A4ED"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972" w:type="dxa"/>
            <w:tcBorders>
              <w:top w:val="nil"/>
              <w:left w:val="nil"/>
              <w:bottom w:val="single" w:sz="4" w:space="0" w:color="auto"/>
              <w:right w:val="single" w:sz="4" w:space="0" w:color="auto"/>
            </w:tcBorders>
            <w:shd w:val="clear" w:color="000000" w:fill="E2EFDA"/>
            <w:noWrap/>
            <w:vAlign w:val="center"/>
            <w:hideMark/>
          </w:tcPr>
          <w:p w14:paraId="124DE7F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14</w:t>
            </w:r>
          </w:p>
        </w:tc>
        <w:tc>
          <w:tcPr>
            <w:tcW w:w="787" w:type="dxa"/>
            <w:tcBorders>
              <w:top w:val="nil"/>
              <w:left w:val="nil"/>
              <w:bottom w:val="single" w:sz="4" w:space="0" w:color="auto"/>
              <w:right w:val="single" w:sz="4" w:space="0" w:color="auto"/>
            </w:tcBorders>
            <w:shd w:val="clear" w:color="000000" w:fill="E2EFDA"/>
            <w:noWrap/>
            <w:vAlign w:val="center"/>
            <w:hideMark/>
          </w:tcPr>
          <w:p w14:paraId="51C9070F"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5</w:t>
            </w:r>
          </w:p>
        </w:tc>
        <w:tc>
          <w:tcPr>
            <w:tcW w:w="874" w:type="dxa"/>
            <w:tcBorders>
              <w:top w:val="nil"/>
              <w:left w:val="nil"/>
              <w:bottom w:val="single" w:sz="4" w:space="0" w:color="auto"/>
              <w:right w:val="single" w:sz="4" w:space="0" w:color="auto"/>
            </w:tcBorders>
            <w:shd w:val="clear" w:color="000000" w:fill="E2EFDA"/>
            <w:noWrap/>
            <w:vAlign w:val="center"/>
            <w:hideMark/>
          </w:tcPr>
          <w:p w14:paraId="2820AEDB"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0</w:t>
            </w:r>
          </w:p>
        </w:tc>
        <w:tc>
          <w:tcPr>
            <w:tcW w:w="711" w:type="dxa"/>
            <w:tcBorders>
              <w:top w:val="nil"/>
              <w:left w:val="nil"/>
              <w:bottom w:val="single" w:sz="4" w:space="0" w:color="auto"/>
              <w:right w:val="single" w:sz="4" w:space="0" w:color="auto"/>
            </w:tcBorders>
            <w:shd w:val="clear" w:color="000000" w:fill="E2EFDA"/>
            <w:noWrap/>
            <w:vAlign w:val="center"/>
            <w:hideMark/>
          </w:tcPr>
          <w:p w14:paraId="08E0CA53"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14</w:t>
            </w:r>
          </w:p>
        </w:tc>
        <w:tc>
          <w:tcPr>
            <w:tcW w:w="593" w:type="dxa"/>
            <w:tcBorders>
              <w:top w:val="nil"/>
              <w:left w:val="nil"/>
              <w:bottom w:val="single" w:sz="4" w:space="0" w:color="auto"/>
              <w:right w:val="single" w:sz="4" w:space="0" w:color="auto"/>
            </w:tcBorders>
            <w:shd w:val="clear" w:color="auto" w:fill="auto"/>
            <w:noWrap/>
            <w:vAlign w:val="center"/>
            <w:hideMark/>
          </w:tcPr>
          <w:p w14:paraId="32BE7F8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61</w:t>
            </w:r>
          </w:p>
        </w:tc>
        <w:tc>
          <w:tcPr>
            <w:tcW w:w="861" w:type="dxa"/>
            <w:tcBorders>
              <w:top w:val="nil"/>
              <w:left w:val="nil"/>
              <w:bottom w:val="single" w:sz="4" w:space="0" w:color="auto"/>
              <w:right w:val="single" w:sz="4" w:space="0" w:color="auto"/>
            </w:tcBorders>
            <w:shd w:val="clear" w:color="auto" w:fill="auto"/>
            <w:noWrap/>
            <w:vAlign w:val="center"/>
            <w:hideMark/>
          </w:tcPr>
          <w:p w14:paraId="51306DA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49EAD42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224" w:type="dxa"/>
            <w:vAlign w:val="center"/>
            <w:hideMark/>
          </w:tcPr>
          <w:p w14:paraId="50D93F52"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79BB6B39" w14:textId="77777777" w:rsidTr="00251169">
        <w:trPr>
          <w:trHeight w:val="520"/>
        </w:trPr>
        <w:tc>
          <w:tcPr>
            <w:tcW w:w="4546" w:type="dxa"/>
            <w:gridSpan w:val="3"/>
            <w:tcBorders>
              <w:top w:val="single" w:sz="4" w:space="0" w:color="auto"/>
              <w:left w:val="single" w:sz="4" w:space="0" w:color="auto"/>
              <w:bottom w:val="single" w:sz="4" w:space="0" w:color="auto"/>
              <w:right w:val="single" w:sz="4" w:space="0" w:color="000000"/>
            </w:tcBorders>
            <w:shd w:val="clear" w:color="000000" w:fill="FFF2CC"/>
            <w:noWrap/>
            <w:vAlign w:val="center"/>
            <w:hideMark/>
          </w:tcPr>
          <w:p w14:paraId="0DF2BBA3" w14:textId="77777777" w:rsidR="00251169" w:rsidRPr="00F5595E" w:rsidRDefault="00251169" w:rsidP="00251169">
            <w:pPr>
              <w:spacing w:after="0" w:line="240" w:lineRule="auto"/>
              <w:jc w:val="right"/>
              <w:rPr>
                <w:rFonts w:eastAsia="Times New Roman" w:cstheme="minorHAnsi"/>
                <w:b/>
                <w:bCs/>
                <w:color w:val="000000"/>
                <w:sz w:val="20"/>
                <w:szCs w:val="20"/>
                <w:lang w:eastAsia="en-GB"/>
              </w:rPr>
            </w:pPr>
            <w:r w:rsidRPr="00F5595E">
              <w:rPr>
                <w:rFonts w:eastAsia="Times New Roman" w:cstheme="minorHAnsi"/>
                <w:b/>
                <w:bCs/>
                <w:color w:val="000000"/>
                <w:sz w:val="20"/>
                <w:szCs w:val="20"/>
                <w:lang w:eastAsia="en-GB"/>
              </w:rPr>
              <w:t>Total Planned Activity</w:t>
            </w:r>
          </w:p>
        </w:tc>
        <w:tc>
          <w:tcPr>
            <w:tcW w:w="731" w:type="dxa"/>
            <w:tcBorders>
              <w:top w:val="nil"/>
              <w:left w:val="nil"/>
              <w:bottom w:val="single" w:sz="4" w:space="0" w:color="auto"/>
              <w:right w:val="single" w:sz="4" w:space="0" w:color="auto"/>
            </w:tcBorders>
            <w:shd w:val="clear" w:color="000000" w:fill="FFF2CC"/>
            <w:noWrap/>
            <w:vAlign w:val="center"/>
            <w:hideMark/>
          </w:tcPr>
          <w:p w14:paraId="34151875"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451</w:t>
            </w:r>
          </w:p>
        </w:tc>
        <w:tc>
          <w:tcPr>
            <w:tcW w:w="1026" w:type="dxa"/>
            <w:tcBorders>
              <w:top w:val="nil"/>
              <w:left w:val="nil"/>
              <w:bottom w:val="single" w:sz="4" w:space="0" w:color="auto"/>
              <w:right w:val="single" w:sz="4" w:space="0" w:color="auto"/>
            </w:tcBorders>
            <w:shd w:val="clear" w:color="000000" w:fill="FFF2CC"/>
            <w:noWrap/>
            <w:vAlign w:val="center"/>
            <w:hideMark/>
          </w:tcPr>
          <w:p w14:paraId="28581BD8"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818</w:t>
            </w:r>
          </w:p>
        </w:tc>
        <w:tc>
          <w:tcPr>
            <w:tcW w:w="815" w:type="dxa"/>
            <w:tcBorders>
              <w:top w:val="nil"/>
              <w:left w:val="nil"/>
              <w:bottom w:val="single" w:sz="4" w:space="0" w:color="auto"/>
              <w:right w:val="single" w:sz="4" w:space="0" w:color="auto"/>
            </w:tcBorders>
            <w:shd w:val="clear" w:color="000000" w:fill="FFF2CC"/>
            <w:noWrap/>
            <w:vAlign w:val="center"/>
            <w:hideMark/>
          </w:tcPr>
          <w:p w14:paraId="5730F10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814</w:t>
            </w:r>
          </w:p>
        </w:tc>
        <w:tc>
          <w:tcPr>
            <w:tcW w:w="993" w:type="dxa"/>
            <w:tcBorders>
              <w:top w:val="nil"/>
              <w:left w:val="nil"/>
              <w:bottom w:val="single" w:sz="4" w:space="0" w:color="auto"/>
              <w:right w:val="single" w:sz="4" w:space="0" w:color="auto"/>
            </w:tcBorders>
            <w:shd w:val="clear" w:color="000000" w:fill="FFF2CC"/>
            <w:noWrap/>
            <w:vAlign w:val="center"/>
            <w:hideMark/>
          </w:tcPr>
          <w:p w14:paraId="0B9C79C9"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787</w:t>
            </w:r>
          </w:p>
        </w:tc>
        <w:tc>
          <w:tcPr>
            <w:tcW w:w="972" w:type="dxa"/>
            <w:tcBorders>
              <w:top w:val="nil"/>
              <w:left w:val="nil"/>
              <w:bottom w:val="single" w:sz="4" w:space="0" w:color="auto"/>
              <w:right w:val="single" w:sz="4" w:space="0" w:color="auto"/>
            </w:tcBorders>
            <w:shd w:val="clear" w:color="000000" w:fill="FFF2CC"/>
            <w:noWrap/>
            <w:vAlign w:val="center"/>
            <w:hideMark/>
          </w:tcPr>
          <w:p w14:paraId="0CF8C361"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785</w:t>
            </w:r>
          </w:p>
        </w:tc>
        <w:tc>
          <w:tcPr>
            <w:tcW w:w="787" w:type="dxa"/>
            <w:tcBorders>
              <w:top w:val="nil"/>
              <w:left w:val="nil"/>
              <w:bottom w:val="single" w:sz="4" w:space="0" w:color="auto"/>
              <w:right w:val="single" w:sz="4" w:space="0" w:color="auto"/>
            </w:tcBorders>
            <w:shd w:val="clear" w:color="000000" w:fill="FFF2CC"/>
            <w:noWrap/>
            <w:vAlign w:val="center"/>
            <w:hideMark/>
          </w:tcPr>
          <w:p w14:paraId="3E6C0BEC"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780</w:t>
            </w:r>
          </w:p>
        </w:tc>
        <w:tc>
          <w:tcPr>
            <w:tcW w:w="874" w:type="dxa"/>
            <w:tcBorders>
              <w:top w:val="nil"/>
              <w:left w:val="nil"/>
              <w:bottom w:val="single" w:sz="4" w:space="0" w:color="auto"/>
              <w:right w:val="single" w:sz="4" w:space="0" w:color="auto"/>
            </w:tcBorders>
            <w:shd w:val="clear" w:color="000000" w:fill="FFF2CC"/>
            <w:noWrap/>
            <w:vAlign w:val="center"/>
            <w:hideMark/>
          </w:tcPr>
          <w:p w14:paraId="5212329A"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771</w:t>
            </w:r>
          </w:p>
        </w:tc>
        <w:tc>
          <w:tcPr>
            <w:tcW w:w="711" w:type="dxa"/>
            <w:tcBorders>
              <w:top w:val="nil"/>
              <w:left w:val="nil"/>
              <w:bottom w:val="single" w:sz="4" w:space="0" w:color="auto"/>
              <w:right w:val="single" w:sz="4" w:space="0" w:color="auto"/>
            </w:tcBorders>
            <w:shd w:val="clear" w:color="000000" w:fill="FFF2CC"/>
            <w:noWrap/>
            <w:vAlign w:val="center"/>
            <w:hideMark/>
          </w:tcPr>
          <w:p w14:paraId="1F2C1DEE" w14:textId="77777777" w:rsidR="00251169" w:rsidRPr="00F5595E" w:rsidRDefault="00251169" w:rsidP="00251169">
            <w:pPr>
              <w:spacing w:after="0" w:line="240" w:lineRule="auto"/>
              <w:jc w:val="center"/>
              <w:rPr>
                <w:rFonts w:eastAsia="Times New Roman" w:cstheme="minorHAnsi"/>
                <w:color w:val="000000"/>
                <w:sz w:val="16"/>
                <w:szCs w:val="16"/>
                <w:lang w:eastAsia="en-GB"/>
              </w:rPr>
            </w:pPr>
            <w:r w:rsidRPr="00F5595E">
              <w:rPr>
                <w:rFonts w:eastAsia="Times New Roman" w:cstheme="minorHAnsi"/>
                <w:color w:val="000000"/>
                <w:sz w:val="16"/>
                <w:szCs w:val="16"/>
                <w:lang w:eastAsia="en-GB"/>
              </w:rPr>
              <w:t>785</w:t>
            </w:r>
          </w:p>
        </w:tc>
        <w:tc>
          <w:tcPr>
            <w:tcW w:w="2439" w:type="dxa"/>
            <w:gridSpan w:val="3"/>
            <w:vMerge w:val="restart"/>
            <w:tcBorders>
              <w:top w:val="single" w:sz="4" w:space="0" w:color="auto"/>
              <w:left w:val="single" w:sz="4" w:space="0" w:color="auto"/>
              <w:bottom w:val="single" w:sz="4" w:space="0" w:color="000000"/>
              <w:right w:val="single" w:sz="4" w:space="0" w:color="000000"/>
            </w:tcBorders>
            <w:shd w:val="clear" w:color="000000" w:fill="FF0000"/>
            <w:vAlign w:val="center"/>
            <w:hideMark/>
          </w:tcPr>
          <w:p w14:paraId="7A850115"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1488</w:t>
            </w:r>
          </w:p>
        </w:tc>
        <w:tc>
          <w:tcPr>
            <w:tcW w:w="224" w:type="dxa"/>
            <w:vAlign w:val="center"/>
            <w:hideMark/>
          </w:tcPr>
          <w:p w14:paraId="5B8789B9"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542BD078" w14:textId="77777777" w:rsidTr="00251169">
        <w:trPr>
          <w:trHeight w:val="520"/>
        </w:trPr>
        <w:tc>
          <w:tcPr>
            <w:tcW w:w="4546" w:type="dxa"/>
            <w:gridSpan w:val="3"/>
            <w:tcBorders>
              <w:top w:val="single" w:sz="4" w:space="0" w:color="auto"/>
              <w:left w:val="single" w:sz="4" w:space="0" w:color="auto"/>
              <w:bottom w:val="single" w:sz="4" w:space="0" w:color="auto"/>
              <w:right w:val="single" w:sz="4" w:space="0" w:color="000000"/>
            </w:tcBorders>
            <w:shd w:val="clear" w:color="000000" w:fill="FFF2CC"/>
            <w:noWrap/>
            <w:vAlign w:val="center"/>
            <w:hideMark/>
          </w:tcPr>
          <w:p w14:paraId="260D74ED"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xml:space="preserve">Backlog Forecast </w:t>
            </w:r>
          </w:p>
        </w:tc>
        <w:tc>
          <w:tcPr>
            <w:tcW w:w="731" w:type="dxa"/>
            <w:tcBorders>
              <w:top w:val="nil"/>
              <w:left w:val="nil"/>
              <w:bottom w:val="single" w:sz="4" w:space="0" w:color="auto"/>
              <w:right w:val="single" w:sz="4" w:space="0" w:color="auto"/>
            </w:tcBorders>
            <w:shd w:val="clear" w:color="000000" w:fill="FFF2CC"/>
            <w:noWrap/>
            <w:vAlign w:val="center"/>
            <w:hideMark/>
          </w:tcPr>
          <w:p w14:paraId="6D4B6E74"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7727</w:t>
            </w:r>
          </w:p>
        </w:tc>
        <w:tc>
          <w:tcPr>
            <w:tcW w:w="1026" w:type="dxa"/>
            <w:tcBorders>
              <w:top w:val="nil"/>
              <w:left w:val="nil"/>
              <w:bottom w:val="single" w:sz="4" w:space="0" w:color="auto"/>
              <w:right w:val="single" w:sz="4" w:space="0" w:color="auto"/>
            </w:tcBorders>
            <w:shd w:val="clear" w:color="000000" w:fill="FFF2CC"/>
            <w:noWrap/>
            <w:vAlign w:val="center"/>
            <w:hideMark/>
          </w:tcPr>
          <w:p w14:paraId="01D9477D"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6909</w:t>
            </w:r>
          </w:p>
        </w:tc>
        <w:tc>
          <w:tcPr>
            <w:tcW w:w="815" w:type="dxa"/>
            <w:tcBorders>
              <w:top w:val="nil"/>
              <w:left w:val="nil"/>
              <w:bottom w:val="single" w:sz="4" w:space="0" w:color="auto"/>
              <w:right w:val="single" w:sz="4" w:space="0" w:color="auto"/>
            </w:tcBorders>
            <w:shd w:val="clear" w:color="000000" w:fill="FFF2CC"/>
            <w:noWrap/>
            <w:vAlign w:val="center"/>
            <w:hideMark/>
          </w:tcPr>
          <w:p w14:paraId="079836E4"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6095</w:t>
            </w:r>
          </w:p>
        </w:tc>
        <w:tc>
          <w:tcPr>
            <w:tcW w:w="993" w:type="dxa"/>
            <w:tcBorders>
              <w:top w:val="nil"/>
              <w:left w:val="nil"/>
              <w:bottom w:val="single" w:sz="4" w:space="0" w:color="auto"/>
              <w:right w:val="single" w:sz="4" w:space="0" w:color="auto"/>
            </w:tcBorders>
            <w:shd w:val="clear" w:color="000000" w:fill="FFF2CC"/>
            <w:noWrap/>
            <w:vAlign w:val="center"/>
            <w:hideMark/>
          </w:tcPr>
          <w:p w14:paraId="757E904F"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5308</w:t>
            </w:r>
          </w:p>
        </w:tc>
        <w:tc>
          <w:tcPr>
            <w:tcW w:w="972" w:type="dxa"/>
            <w:tcBorders>
              <w:top w:val="nil"/>
              <w:left w:val="nil"/>
              <w:bottom w:val="single" w:sz="4" w:space="0" w:color="auto"/>
              <w:right w:val="single" w:sz="4" w:space="0" w:color="auto"/>
            </w:tcBorders>
            <w:shd w:val="clear" w:color="000000" w:fill="FFF2CC"/>
            <w:noWrap/>
            <w:vAlign w:val="center"/>
            <w:hideMark/>
          </w:tcPr>
          <w:p w14:paraId="13732279"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4523</w:t>
            </w:r>
          </w:p>
        </w:tc>
        <w:tc>
          <w:tcPr>
            <w:tcW w:w="787" w:type="dxa"/>
            <w:tcBorders>
              <w:top w:val="nil"/>
              <w:left w:val="nil"/>
              <w:bottom w:val="single" w:sz="4" w:space="0" w:color="auto"/>
              <w:right w:val="single" w:sz="4" w:space="0" w:color="auto"/>
            </w:tcBorders>
            <w:shd w:val="clear" w:color="000000" w:fill="FFF2CC"/>
            <w:noWrap/>
            <w:vAlign w:val="center"/>
            <w:hideMark/>
          </w:tcPr>
          <w:p w14:paraId="42FE495C"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3743</w:t>
            </w:r>
          </w:p>
        </w:tc>
        <w:tc>
          <w:tcPr>
            <w:tcW w:w="874" w:type="dxa"/>
            <w:tcBorders>
              <w:top w:val="nil"/>
              <w:left w:val="nil"/>
              <w:bottom w:val="single" w:sz="4" w:space="0" w:color="auto"/>
              <w:right w:val="single" w:sz="4" w:space="0" w:color="auto"/>
            </w:tcBorders>
            <w:shd w:val="clear" w:color="000000" w:fill="FFF2CC"/>
            <w:noWrap/>
            <w:vAlign w:val="center"/>
            <w:hideMark/>
          </w:tcPr>
          <w:p w14:paraId="30511A40"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2972</w:t>
            </w:r>
          </w:p>
        </w:tc>
        <w:tc>
          <w:tcPr>
            <w:tcW w:w="711" w:type="dxa"/>
            <w:tcBorders>
              <w:top w:val="nil"/>
              <w:left w:val="nil"/>
              <w:bottom w:val="single" w:sz="4" w:space="0" w:color="auto"/>
              <w:right w:val="single" w:sz="4" w:space="0" w:color="auto"/>
            </w:tcBorders>
            <w:shd w:val="clear" w:color="000000" w:fill="FFF2CC"/>
            <w:noWrap/>
            <w:vAlign w:val="center"/>
            <w:hideMark/>
          </w:tcPr>
          <w:p w14:paraId="3268DC32"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2187</w:t>
            </w:r>
          </w:p>
        </w:tc>
        <w:tc>
          <w:tcPr>
            <w:tcW w:w="2439" w:type="dxa"/>
            <w:gridSpan w:val="3"/>
            <w:vMerge/>
            <w:tcBorders>
              <w:top w:val="nil"/>
              <w:left w:val="nil"/>
              <w:bottom w:val="single" w:sz="4" w:space="0" w:color="auto"/>
              <w:right w:val="single" w:sz="4" w:space="0" w:color="auto"/>
            </w:tcBorders>
            <w:vAlign w:val="center"/>
            <w:hideMark/>
          </w:tcPr>
          <w:p w14:paraId="7BD446EC"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19B1C6F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49FAB65" w14:textId="77777777" w:rsidTr="00251169">
        <w:trPr>
          <w:trHeight w:val="520"/>
        </w:trPr>
        <w:tc>
          <w:tcPr>
            <w:tcW w:w="10747" w:type="dxa"/>
            <w:gridSpan w:val="10"/>
            <w:tcBorders>
              <w:top w:val="single" w:sz="4" w:space="0" w:color="auto"/>
              <w:left w:val="single" w:sz="4" w:space="0" w:color="auto"/>
              <w:bottom w:val="single" w:sz="4" w:space="0" w:color="auto"/>
              <w:right w:val="single" w:sz="4" w:space="0" w:color="000000"/>
            </w:tcBorders>
            <w:shd w:val="clear" w:color="000000" w:fill="FFF2CC"/>
            <w:noWrap/>
            <w:vAlign w:val="center"/>
            <w:hideMark/>
          </w:tcPr>
          <w:p w14:paraId="2FE96F66" w14:textId="77777777" w:rsidR="00251169" w:rsidRPr="00F5595E" w:rsidRDefault="00251169" w:rsidP="00251169">
            <w:pPr>
              <w:spacing w:after="0" w:line="240" w:lineRule="auto"/>
              <w:jc w:val="right"/>
              <w:rPr>
                <w:rFonts w:eastAsia="Times New Roman" w:cstheme="minorHAnsi"/>
                <w:b/>
                <w:bCs/>
                <w:sz w:val="16"/>
                <w:szCs w:val="16"/>
                <w:lang w:eastAsia="en-GB"/>
              </w:rPr>
            </w:pPr>
            <w:r w:rsidRPr="00F5595E">
              <w:rPr>
                <w:rFonts w:eastAsia="Times New Roman" w:cstheme="minorHAnsi"/>
                <w:b/>
                <w:bCs/>
                <w:sz w:val="16"/>
                <w:szCs w:val="16"/>
                <w:lang w:eastAsia="en-GB"/>
              </w:rPr>
              <w:t>Expected Increase of 20% Conversion from Stage 2/3</w:t>
            </w:r>
          </w:p>
        </w:tc>
        <w:tc>
          <w:tcPr>
            <w:tcW w:w="711" w:type="dxa"/>
            <w:tcBorders>
              <w:top w:val="nil"/>
              <w:left w:val="nil"/>
              <w:bottom w:val="single" w:sz="4" w:space="0" w:color="auto"/>
              <w:right w:val="single" w:sz="4" w:space="0" w:color="auto"/>
            </w:tcBorders>
            <w:shd w:val="clear" w:color="000000" w:fill="FFF2CC"/>
            <w:noWrap/>
            <w:vAlign w:val="center"/>
            <w:hideMark/>
          </w:tcPr>
          <w:p w14:paraId="296373CC"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176</w:t>
            </w:r>
          </w:p>
        </w:tc>
        <w:tc>
          <w:tcPr>
            <w:tcW w:w="2439" w:type="dxa"/>
            <w:gridSpan w:val="3"/>
            <w:vMerge/>
            <w:tcBorders>
              <w:top w:val="nil"/>
              <w:left w:val="nil"/>
              <w:bottom w:val="single" w:sz="4" w:space="0" w:color="auto"/>
              <w:right w:val="single" w:sz="4" w:space="0" w:color="auto"/>
            </w:tcBorders>
            <w:vAlign w:val="center"/>
            <w:hideMark/>
          </w:tcPr>
          <w:p w14:paraId="675E277B"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221D99BD"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8B148BE" w14:textId="77777777" w:rsidTr="00251169">
        <w:trPr>
          <w:trHeight w:val="520"/>
        </w:trPr>
        <w:tc>
          <w:tcPr>
            <w:tcW w:w="2088" w:type="dxa"/>
            <w:tcBorders>
              <w:top w:val="nil"/>
              <w:left w:val="single" w:sz="4" w:space="0" w:color="auto"/>
              <w:bottom w:val="single" w:sz="4" w:space="0" w:color="auto"/>
              <w:right w:val="nil"/>
            </w:tcBorders>
            <w:shd w:val="clear" w:color="000000" w:fill="FFF2CC"/>
            <w:noWrap/>
            <w:vAlign w:val="center"/>
            <w:hideMark/>
          </w:tcPr>
          <w:p w14:paraId="5C7F235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w:t>
            </w:r>
          </w:p>
        </w:tc>
        <w:tc>
          <w:tcPr>
            <w:tcW w:w="1567" w:type="dxa"/>
            <w:tcBorders>
              <w:top w:val="nil"/>
              <w:left w:val="nil"/>
              <w:bottom w:val="single" w:sz="4" w:space="0" w:color="auto"/>
              <w:right w:val="nil"/>
            </w:tcBorders>
            <w:shd w:val="clear" w:color="000000" w:fill="FFF2CC"/>
            <w:noWrap/>
            <w:vAlign w:val="center"/>
            <w:hideMark/>
          </w:tcPr>
          <w:p w14:paraId="147AF4A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w:t>
            </w:r>
          </w:p>
        </w:tc>
        <w:tc>
          <w:tcPr>
            <w:tcW w:w="7091" w:type="dxa"/>
            <w:gridSpan w:val="8"/>
            <w:tcBorders>
              <w:top w:val="single" w:sz="4" w:space="0" w:color="auto"/>
              <w:left w:val="nil"/>
              <w:bottom w:val="single" w:sz="4" w:space="0" w:color="auto"/>
              <w:right w:val="single" w:sz="4" w:space="0" w:color="000000"/>
            </w:tcBorders>
            <w:shd w:val="clear" w:color="000000" w:fill="FFF2CC"/>
            <w:noWrap/>
            <w:vAlign w:val="center"/>
            <w:hideMark/>
          </w:tcPr>
          <w:p w14:paraId="4C079749" w14:textId="77777777" w:rsidR="00251169" w:rsidRPr="00F5595E" w:rsidRDefault="00251169" w:rsidP="00251169">
            <w:pPr>
              <w:spacing w:after="0" w:line="240" w:lineRule="auto"/>
              <w:jc w:val="right"/>
              <w:rPr>
                <w:rFonts w:eastAsia="Times New Roman" w:cstheme="minorHAnsi"/>
                <w:b/>
                <w:bCs/>
                <w:sz w:val="16"/>
                <w:szCs w:val="16"/>
                <w:lang w:eastAsia="en-GB"/>
              </w:rPr>
            </w:pPr>
            <w:r w:rsidRPr="00F5595E">
              <w:rPr>
                <w:rFonts w:eastAsia="Times New Roman" w:cstheme="minorHAnsi"/>
                <w:b/>
                <w:bCs/>
                <w:sz w:val="16"/>
                <w:szCs w:val="16"/>
                <w:lang w:eastAsia="en-GB"/>
              </w:rPr>
              <w:t>Backlog Reduction with ROTT at 20%</w:t>
            </w:r>
          </w:p>
        </w:tc>
        <w:tc>
          <w:tcPr>
            <w:tcW w:w="711" w:type="dxa"/>
            <w:tcBorders>
              <w:top w:val="nil"/>
              <w:left w:val="nil"/>
              <w:bottom w:val="single" w:sz="4" w:space="0" w:color="auto"/>
              <w:right w:val="single" w:sz="4" w:space="0" w:color="auto"/>
            </w:tcBorders>
            <w:shd w:val="clear" w:color="000000" w:fill="FFF2CC"/>
            <w:noWrap/>
            <w:vAlign w:val="center"/>
            <w:hideMark/>
          </w:tcPr>
          <w:p w14:paraId="5A439A58"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437</w:t>
            </w:r>
          </w:p>
        </w:tc>
        <w:tc>
          <w:tcPr>
            <w:tcW w:w="2439" w:type="dxa"/>
            <w:gridSpan w:val="3"/>
            <w:vMerge/>
            <w:tcBorders>
              <w:top w:val="nil"/>
              <w:left w:val="nil"/>
              <w:bottom w:val="single" w:sz="4" w:space="0" w:color="auto"/>
              <w:right w:val="single" w:sz="4" w:space="0" w:color="auto"/>
            </w:tcBorders>
            <w:vAlign w:val="center"/>
            <w:hideMark/>
          </w:tcPr>
          <w:p w14:paraId="6E84FF1A"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7F3B802D"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19B086AB" w14:textId="77777777" w:rsidTr="00251169">
        <w:trPr>
          <w:trHeight w:val="520"/>
        </w:trPr>
        <w:tc>
          <w:tcPr>
            <w:tcW w:w="2088" w:type="dxa"/>
            <w:tcBorders>
              <w:top w:val="nil"/>
              <w:left w:val="single" w:sz="4" w:space="0" w:color="auto"/>
              <w:bottom w:val="single" w:sz="4" w:space="0" w:color="auto"/>
              <w:right w:val="nil"/>
            </w:tcBorders>
            <w:shd w:val="clear" w:color="000000" w:fill="FFF2CC"/>
            <w:noWrap/>
            <w:vAlign w:val="center"/>
            <w:hideMark/>
          </w:tcPr>
          <w:p w14:paraId="3440676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lastRenderedPageBreak/>
              <w:t> </w:t>
            </w:r>
          </w:p>
        </w:tc>
        <w:tc>
          <w:tcPr>
            <w:tcW w:w="1567" w:type="dxa"/>
            <w:tcBorders>
              <w:top w:val="nil"/>
              <w:left w:val="nil"/>
              <w:bottom w:val="single" w:sz="4" w:space="0" w:color="auto"/>
              <w:right w:val="nil"/>
            </w:tcBorders>
            <w:shd w:val="clear" w:color="000000" w:fill="FFF2CC"/>
            <w:noWrap/>
            <w:vAlign w:val="center"/>
            <w:hideMark/>
          </w:tcPr>
          <w:p w14:paraId="25CAE395"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w:t>
            </w:r>
          </w:p>
        </w:tc>
        <w:tc>
          <w:tcPr>
            <w:tcW w:w="7091" w:type="dxa"/>
            <w:gridSpan w:val="8"/>
            <w:tcBorders>
              <w:top w:val="single" w:sz="4" w:space="0" w:color="auto"/>
              <w:left w:val="nil"/>
              <w:bottom w:val="single" w:sz="4" w:space="0" w:color="auto"/>
              <w:right w:val="single" w:sz="4" w:space="0" w:color="000000"/>
            </w:tcBorders>
            <w:shd w:val="clear" w:color="000000" w:fill="FFF2CC"/>
            <w:noWrap/>
            <w:vAlign w:val="center"/>
            <w:hideMark/>
          </w:tcPr>
          <w:p w14:paraId="7389A1D1" w14:textId="77777777" w:rsidR="00251169" w:rsidRPr="00F5595E" w:rsidRDefault="00251169" w:rsidP="00251169">
            <w:pPr>
              <w:spacing w:after="0" w:line="240" w:lineRule="auto"/>
              <w:jc w:val="right"/>
              <w:rPr>
                <w:rFonts w:eastAsia="Times New Roman" w:cstheme="minorHAnsi"/>
                <w:b/>
                <w:bCs/>
                <w:sz w:val="16"/>
                <w:szCs w:val="16"/>
                <w:lang w:eastAsia="en-GB"/>
              </w:rPr>
            </w:pPr>
            <w:r w:rsidRPr="00F5595E">
              <w:rPr>
                <w:rFonts w:eastAsia="Times New Roman" w:cstheme="minorHAnsi"/>
                <w:b/>
                <w:bCs/>
                <w:sz w:val="16"/>
                <w:szCs w:val="16"/>
                <w:lang w:eastAsia="en-GB"/>
              </w:rPr>
              <w:t>Backlog Reduction with INNU at 5%</w:t>
            </w:r>
          </w:p>
        </w:tc>
        <w:tc>
          <w:tcPr>
            <w:tcW w:w="711" w:type="dxa"/>
            <w:tcBorders>
              <w:top w:val="nil"/>
              <w:left w:val="nil"/>
              <w:bottom w:val="single" w:sz="4" w:space="0" w:color="auto"/>
              <w:right w:val="single" w:sz="4" w:space="0" w:color="auto"/>
            </w:tcBorders>
            <w:shd w:val="clear" w:color="000000" w:fill="FFF2CC"/>
            <w:noWrap/>
            <w:vAlign w:val="center"/>
            <w:hideMark/>
          </w:tcPr>
          <w:p w14:paraId="0211D534" w14:textId="77777777"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109</w:t>
            </w:r>
          </w:p>
        </w:tc>
        <w:tc>
          <w:tcPr>
            <w:tcW w:w="2439" w:type="dxa"/>
            <w:gridSpan w:val="3"/>
            <w:vMerge/>
            <w:tcBorders>
              <w:top w:val="nil"/>
              <w:left w:val="nil"/>
              <w:bottom w:val="single" w:sz="4" w:space="0" w:color="auto"/>
              <w:right w:val="single" w:sz="4" w:space="0" w:color="auto"/>
            </w:tcBorders>
            <w:vAlign w:val="center"/>
            <w:hideMark/>
          </w:tcPr>
          <w:p w14:paraId="012CCC30"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2EA20BE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C4C2260" w14:textId="77777777" w:rsidTr="00251169">
        <w:trPr>
          <w:trHeight w:val="520"/>
        </w:trPr>
        <w:tc>
          <w:tcPr>
            <w:tcW w:w="10747" w:type="dxa"/>
            <w:gridSpan w:val="10"/>
            <w:tcBorders>
              <w:top w:val="single" w:sz="4" w:space="0" w:color="auto"/>
              <w:left w:val="single" w:sz="4" w:space="0" w:color="auto"/>
              <w:bottom w:val="single" w:sz="4" w:space="0" w:color="auto"/>
              <w:right w:val="single" w:sz="4" w:space="0" w:color="000000"/>
            </w:tcBorders>
            <w:shd w:val="clear" w:color="000000" w:fill="FFF2CC"/>
            <w:noWrap/>
            <w:vAlign w:val="bottom"/>
            <w:hideMark/>
          </w:tcPr>
          <w:p w14:paraId="242B1352" w14:textId="77777777" w:rsidR="00251169" w:rsidRPr="00F5595E" w:rsidRDefault="00251169" w:rsidP="00251169">
            <w:pPr>
              <w:spacing w:after="0" w:line="240" w:lineRule="auto"/>
              <w:jc w:val="right"/>
              <w:rPr>
                <w:rFonts w:eastAsia="Times New Roman" w:cstheme="minorHAnsi"/>
                <w:b/>
                <w:bCs/>
                <w:sz w:val="16"/>
                <w:szCs w:val="16"/>
                <w:lang w:eastAsia="en-GB"/>
              </w:rPr>
            </w:pPr>
            <w:r w:rsidRPr="00F5595E">
              <w:rPr>
                <w:rFonts w:eastAsia="Times New Roman" w:cstheme="minorHAnsi"/>
                <w:b/>
                <w:bCs/>
                <w:sz w:val="16"/>
                <w:szCs w:val="16"/>
                <w:lang w:eastAsia="en-GB"/>
              </w:rPr>
              <w:t>Backlog Forecast with BMI POLICY at 15%</w:t>
            </w:r>
          </w:p>
        </w:tc>
        <w:tc>
          <w:tcPr>
            <w:tcW w:w="711" w:type="dxa"/>
            <w:tcBorders>
              <w:top w:val="nil"/>
              <w:left w:val="nil"/>
              <w:bottom w:val="single" w:sz="4" w:space="0" w:color="auto"/>
              <w:right w:val="single" w:sz="4" w:space="0" w:color="auto"/>
            </w:tcBorders>
            <w:shd w:val="clear" w:color="000000" w:fill="FFF2CC"/>
            <w:noWrap/>
            <w:vAlign w:val="bottom"/>
            <w:hideMark/>
          </w:tcPr>
          <w:p w14:paraId="2390EDAC" w14:textId="7D6C2B6E" w:rsidR="00251169" w:rsidRPr="00F5595E" w:rsidRDefault="00251169" w:rsidP="00251169">
            <w:pPr>
              <w:spacing w:after="0" w:line="240" w:lineRule="auto"/>
              <w:jc w:val="center"/>
              <w:rPr>
                <w:rFonts w:eastAsia="Times New Roman" w:cstheme="minorHAnsi"/>
                <w:sz w:val="16"/>
                <w:szCs w:val="16"/>
                <w:lang w:eastAsia="en-GB"/>
              </w:rPr>
            </w:pPr>
            <w:r w:rsidRPr="00F5595E">
              <w:rPr>
                <w:rFonts w:eastAsia="Times New Roman" w:cstheme="minorHAnsi"/>
                <w:sz w:val="16"/>
                <w:szCs w:val="16"/>
                <w:lang w:eastAsia="en-GB"/>
              </w:rPr>
              <w:t>328</w:t>
            </w:r>
          </w:p>
        </w:tc>
        <w:tc>
          <w:tcPr>
            <w:tcW w:w="2439" w:type="dxa"/>
            <w:gridSpan w:val="3"/>
            <w:vMerge/>
            <w:tcBorders>
              <w:top w:val="nil"/>
              <w:left w:val="nil"/>
              <w:bottom w:val="single" w:sz="4" w:space="0" w:color="auto"/>
              <w:right w:val="single" w:sz="4" w:space="0" w:color="auto"/>
            </w:tcBorders>
            <w:vAlign w:val="center"/>
            <w:hideMark/>
          </w:tcPr>
          <w:p w14:paraId="09FA9626"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6D5EE38A" w14:textId="77777777" w:rsidR="00251169" w:rsidRPr="00251169" w:rsidRDefault="00251169" w:rsidP="00251169">
            <w:pPr>
              <w:spacing w:after="0" w:line="240" w:lineRule="auto"/>
              <w:rPr>
                <w:rFonts w:eastAsia="Times New Roman" w:cstheme="minorHAnsi"/>
                <w:sz w:val="18"/>
                <w:szCs w:val="18"/>
                <w:lang w:eastAsia="en-GB"/>
              </w:rPr>
            </w:pPr>
          </w:p>
        </w:tc>
      </w:tr>
    </w:tbl>
    <w:p w14:paraId="138F1281" w14:textId="77777777" w:rsidR="00251169" w:rsidRPr="00251169" w:rsidRDefault="00251169">
      <w:pPr>
        <w:rPr>
          <w:rFonts w:cstheme="minorHAnsi"/>
          <w:sz w:val="18"/>
          <w:szCs w:val="18"/>
        </w:rPr>
      </w:pPr>
    </w:p>
    <w:sectPr w:rsidR="00251169" w:rsidRPr="00251169" w:rsidSect="0025116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EC3617" w14:textId="77777777" w:rsidR="000437C2" w:rsidRDefault="000437C2" w:rsidP="00C107F2">
      <w:pPr>
        <w:spacing w:after="0" w:line="240" w:lineRule="auto"/>
      </w:pPr>
      <w:r>
        <w:separator/>
      </w:r>
    </w:p>
  </w:endnote>
  <w:endnote w:type="continuationSeparator" w:id="0">
    <w:p w14:paraId="6E0E9EB2" w14:textId="77777777" w:rsidR="000437C2" w:rsidRDefault="000437C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1A727A" w14:textId="57CF2FAA" w:rsidR="005859E2" w:rsidRDefault="005859E2">
    <w:pPr>
      <w:pStyle w:val="Footer"/>
    </w:pPr>
    <w:r>
      <w:t>Performance and Finance Committee – Tuesday, 28</w:t>
    </w:r>
    <w:r w:rsidRPr="005859E2">
      <w:rPr>
        <w:vertAlign w:val="superscript"/>
      </w:rPr>
      <w:t>th</w:t>
    </w:r>
    <w:r>
      <w:t xml:space="preserve"> November 2023                                               </w:t>
    </w:r>
    <w:sdt>
      <w:sdtPr>
        <w:id w:val="38946312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13</w:t>
        </w:r>
        <w:r>
          <w:rPr>
            <w:noProof/>
          </w:rPr>
          <w:fldChar w:fldCharType="end"/>
        </w:r>
      </w:sdtContent>
    </w:sdt>
  </w:p>
  <w:p w14:paraId="50E55201" w14:textId="77777777" w:rsidR="00BD73D1" w:rsidRDefault="00BD73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EB403" w14:textId="77777777" w:rsidR="000437C2" w:rsidRDefault="000437C2" w:rsidP="00C107F2">
      <w:pPr>
        <w:spacing w:after="0" w:line="240" w:lineRule="auto"/>
      </w:pPr>
      <w:r>
        <w:separator/>
      </w:r>
    </w:p>
  </w:footnote>
  <w:footnote w:type="continuationSeparator" w:id="0">
    <w:p w14:paraId="00899CD2" w14:textId="77777777" w:rsidR="000437C2" w:rsidRDefault="000437C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476F"/>
    <w:multiLevelType w:val="hybridMultilevel"/>
    <w:tmpl w:val="DF20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6"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E993728"/>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9" w15:restartNumberingAfterBreak="0">
    <w:nsid w:val="3FDA3CEF"/>
    <w:multiLevelType w:val="hybridMultilevel"/>
    <w:tmpl w:val="7CFAE56A"/>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0"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E467608"/>
    <w:multiLevelType w:val="hybridMultilevel"/>
    <w:tmpl w:val="52F051F6"/>
    <w:lvl w:ilvl="0" w:tplc="AEB4D38C">
      <w:start w:val="1"/>
      <w:numFmt w:val="bullet"/>
      <w:lvlText w:val=""/>
      <w:lvlJc w:val="left"/>
      <w:pPr>
        <w:ind w:left="720" w:hanging="360"/>
      </w:pPr>
      <w:rPr>
        <w:rFonts w:ascii="Symbol" w:eastAsia="Times New Roman" w:hAnsi="Symbol" w:cs="Aria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D725A1"/>
    <w:multiLevelType w:val="hybridMultilevel"/>
    <w:tmpl w:val="B4AA7C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0E976E5"/>
    <w:multiLevelType w:val="hybridMultilevel"/>
    <w:tmpl w:val="FCFE5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2"/>
  </w:num>
  <w:num w:numId="3">
    <w:abstractNumId w:val="11"/>
  </w:num>
  <w:num w:numId="4">
    <w:abstractNumId w:val="7"/>
  </w:num>
  <w:num w:numId="5">
    <w:abstractNumId w:val="4"/>
  </w:num>
  <w:num w:numId="6">
    <w:abstractNumId w:val="22"/>
  </w:num>
  <w:num w:numId="7">
    <w:abstractNumId w:val="23"/>
  </w:num>
  <w:num w:numId="8">
    <w:abstractNumId w:val="15"/>
  </w:num>
  <w:num w:numId="9">
    <w:abstractNumId w:val="16"/>
  </w:num>
  <w:num w:numId="10">
    <w:abstractNumId w:val="1"/>
  </w:num>
  <w:num w:numId="11">
    <w:abstractNumId w:val="21"/>
  </w:num>
  <w:num w:numId="12">
    <w:abstractNumId w:val="5"/>
  </w:num>
  <w:num w:numId="13">
    <w:abstractNumId w:val="19"/>
  </w:num>
  <w:num w:numId="14">
    <w:abstractNumId w:val="6"/>
  </w:num>
  <w:num w:numId="15">
    <w:abstractNumId w:val="13"/>
  </w:num>
  <w:num w:numId="16">
    <w:abstractNumId w:val="20"/>
  </w:num>
  <w:num w:numId="17">
    <w:abstractNumId w:val="0"/>
  </w:num>
  <w:num w:numId="18">
    <w:abstractNumId w:val="2"/>
  </w:num>
  <w:num w:numId="19">
    <w:abstractNumId w:val="10"/>
  </w:num>
  <w:num w:numId="20">
    <w:abstractNumId w:val="17"/>
  </w:num>
  <w:num w:numId="21">
    <w:abstractNumId w:val="14"/>
  </w:num>
  <w:num w:numId="22">
    <w:abstractNumId w:val="9"/>
  </w:num>
  <w:num w:numId="23">
    <w:abstractNumId w:val="8"/>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BD8"/>
    <w:rsid w:val="000013AC"/>
    <w:rsid w:val="0000228F"/>
    <w:rsid w:val="000031AC"/>
    <w:rsid w:val="00003CA6"/>
    <w:rsid w:val="00021C60"/>
    <w:rsid w:val="0003406F"/>
    <w:rsid w:val="00034194"/>
    <w:rsid w:val="000358AD"/>
    <w:rsid w:val="0003722F"/>
    <w:rsid w:val="000422EE"/>
    <w:rsid w:val="000437C2"/>
    <w:rsid w:val="00045C7B"/>
    <w:rsid w:val="000468ED"/>
    <w:rsid w:val="00047135"/>
    <w:rsid w:val="00053A4D"/>
    <w:rsid w:val="00053DDE"/>
    <w:rsid w:val="00056D3B"/>
    <w:rsid w:val="00057C9F"/>
    <w:rsid w:val="00064709"/>
    <w:rsid w:val="00077999"/>
    <w:rsid w:val="00080367"/>
    <w:rsid w:val="0008397D"/>
    <w:rsid w:val="00083F89"/>
    <w:rsid w:val="00083FC0"/>
    <w:rsid w:val="00094410"/>
    <w:rsid w:val="00096995"/>
    <w:rsid w:val="000B4832"/>
    <w:rsid w:val="000C518B"/>
    <w:rsid w:val="000C53A3"/>
    <w:rsid w:val="000C732E"/>
    <w:rsid w:val="000D41C2"/>
    <w:rsid w:val="000D4828"/>
    <w:rsid w:val="000E7292"/>
    <w:rsid w:val="000F361B"/>
    <w:rsid w:val="000F4639"/>
    <w:rsid w:val="001057B2"/>
    <w:rsid w:val="00111B0F"/>
    <w:rsid w:val="00114A21"/>
    <w:rsid w:val="00121457"/>
    <w:rsid w:val="00124D6F"/>
    <w:rsid w:val="00130B22"/>
    <w:rsid w:val="001327E0"/>
    <w:rsid w:val="00133EA1"/>
    <w:rsid w:val="00151175"/>
    <w:rsid w:val="001535CD"/>
    <w:rsid w:val="00156752"/>
    <w:rsid w:val="0016096B"/>
    <w:rsid w:val="00164C84"/>
    <w:rsid w:val="00166B24"/>
    <w:rsid w:val="00170BA6"/>
    <w:rsid w:val="001711E8"/>
    <w:rsid w:val="00172E05"/>
    <w:rsid w:val="00176A18"/>
    <w:rsid w:val="00192001"/>
    <w:rsid w:val="00192142"/>
    <w:rsid w:val="001A2BC1"/>
    <w:rsid w:val="001B2D58"/>
    <w:rsid w:val="001B42B4"/>
    <w:rsid w:val="001C4FC7"/>
    <w:rsid w:val="001C564A"/>
    <w:rsid w:val="001D09F1"/>
    <w:rsid w:val="001D11EC"/>
    <w:rsid w:val="001D5BAD"/>
    <w:rsid w:val="001E1D7C"/>
    <w:rsid w:val="00205307"/>
    <w:rsid w:val="0020539A"/>
    <w:rsid w:val="002136C8"/>
    <w:rsid w:val="00222E47"/>
    <w:rsid w:val="00233330"/>
    <w:rsid w:val="002341D3"/>
    <w:rsid w:val="00235AB9"/>
    <w:rsid w:val="00235C29"/>
    <w:rsid w:val="00251169"/>
    <w:rsid w:val="00251A65"/>
    <w:rsid w:val="002646CA"/>
    <w:rsid w:val="00272D64"/>
    <w:rsid w:val="00272E3F"/>
    <w:rsid w:val="00280390"/>
    <w:rsid w:val="00280634"/>
    <w:rsid w:val="002958D6"/>
    <w:rsid w:val="002A05D7"/>
    <w:rsid w:val="002A5277"/>
    <w:rsid w:val="002B2E38"/>
    <w:rsid w:val="002B36FF"/>
    <w:rsid w:val="002B5108"/>
    <w:rsid w:val="002C1A43"/>
    <w:rsid w:val="002F0787"/>
    <w:rsid w:val="00304BA0"/>
    <w:rsid w:val="0030544B"/>
    <w:rsid w:val="00314622"/>
    <w:rsid w:val="003166F8"/>
    <w:rsid w:val="00323638"/>
    <w:rsid w:val="00324907"/>
    <w:rsid w:val="00325151"/>
    <w:rsid w:val="00331411"/>
    <w:rsid w:val="00340D12"/>
    <w:rsid w:val="00343CD6"/>
    <w:rsid w:val="00346DB0"/>
    <w:rsid w:val="0034719C"/>
    <w:rsid w:val="00351920"/>
    <w:rsid w:val="003538BD"/>
    <w:rsid w:val="00363D50"/>
    <w:rsid w:val="003740A7"/>
    <w:rsid w:val="003817C6"/>
    <w:rsid w:val="00391C22"/>
    <w:rsid w:val="003A6F43"/>
    <w:rsid w:val="003B0A02"/>
    <w:rsid w:val="003B4F14"/>
    <w:rsid w:val="003C0FF8"/>
    <w:rsid w:val="003D2FB0"/>
    <w:rsid w:val="003D55AF"/>
    <w:rsid w:val="003E4FEE"/>
    <w:rsid w:val="003F79E2"/>
    <w:rsid w:val="00400C45"/>
    <w:rsid w:val="00405612"/>
    <w:rsid w:val="00407E0D"/>
    <w:rsid w:val="00411C7B"/>
    <w:rsid w:val="00414894"/>
    <w:rsid w:val="00416306"/>
    <w:rsid w:val="00434C14"/>
    <w:rsid w:val="004371C7"/>
    <w:rsid w:val="00437267"/>
    <w:rsid w:val="0044103E"/>
    <w:rsid w:val="00441DEF"/>
    <w:rsid w:val="00442D51"/>
    <w:rsid w:val="00452C9D"/>
    <w:rsid w:val="00461835"/>
    <w:rsid w:val="00474CA5"/>
    <w:rsid w:val="004817FD"/>
    <w:rsid w:val="004827F0"/>
    <w:rsid w:val="00490FD1"/>
    <w:rsid w:val="004962BF"/>
    <w:rsid w:val="004A1A52"/>
    <w:rsid w:val="004A27BD"/>
    <w:rsid w:val="004A501D"/>
    <w:rsid w:val="004A6D9E"/>
    <w:rsid w:val="004A761F"/>
    <w:rsid w:val="004B10DE"/>
    <w:rsid w:val="004C2CC5"/>
    <w:rsid w:val="004C7152"/>
    <w:rsid w:val="004D081B"/>
    <w:rsid w:val="004E7AE9"/>
    <w:rsid w:val="004E7F0A"/>
    <w:rsid w:val="004F00D1"/>
    <w:rsid w:val="004F1386"/>
    <w:rsid w:val="004F4DF0"/>
    <w:rsid w:val="00504921"/>
    <w:rsid w:val="005055DF"/>
    <w:rsid w:val="0051243E"/>
    <w:rsid w:val="0051378E"/>
    <w:rsid w:val="005150A7"/>
    <w:rsid w:val="00516512"/>
    <w:rsid w:val="005200A2"/>
    <w:rsid w:val="0052220B"/>
    <w:rsid w:val="0052297E"/>
    <w:rsid w:val="005231A2"/>
    <w:rsid w:val="005254E4"/>
    <w:rsid w:val="00526A79"/>
    <w:rsid w:val="00537A5C"/>
    <w:rsid w:val="00543C0A"/>
    <w:rsid w:val="00547844"/>
    <w:rsid w:val="00561A00"/>
    <w:rsid w:val="00563E61"/>
    <w:rsid w:val="00565B06"/>
    <w:rsid w:val="005670C3"/>
    <w:rsid w:val="005816F7"/>
    <w:rsid w:val="0058359E"/>
    <w:rsid w:val="00585277"/>
    <w:rsid w:val="005859E2"/>
    <w:rsid w:val="005921FC"/>
    <w:rsid w:val="00595AE5"/>
    <w:rsid w:val="00597672"/>
    <w:rsid w:val="005A057F"/>
    <w:rsid w:val="005A21E1"/>
    <w:rsid w:val="005C4BE8"/>
    <w:rsid w:val="005D1652"/>
    <w:rsid w:val="005D6021"/>
    <w:rsid w:val="005D7F09"/>
    <w:rsid w:val="005E40F9"/>
    <w:rsid w:val="005E63DF"/>
    <w:rsid w:val="005F39E8"/>
    <w:rsid w:val="005F4A2B"/>
    <w:rsid w:val="00600AA5"/>
    <w:rsid w:val="00611F1C"/>
    <w:rsid w:val="00612591"/>
    <w:rsid w:val="00620EDE"/>
    <w:rsid w:val="0062325B"/>
    <w:rsid w:val="00626BB3"/>
    <w:rsid w:val="006437FC"/>
    <w:rsid w:val="0064462E"/>
    <w:rsid w:val="00646C98"/>
    <w:rsid w:val="00651522"/>
    <w:rsid w:val="00655190"/>
    <w:rsid w:val="00660294"/>
    <w:rsid w:val="00662218"/>
    <w:rsid w:val="006778FE"/>
    <w:rsid w:val="0068015B"/>
    <w:rsid w:val="00685AE0"/>
    <w:rsid w:val="00690D18"/>
    <w:rsid w:val="006911CE"/>
    <w:rsid w:val="006924C0"/>
    <w:rsid w:val="00692718"/>
    <w:rsid w:val="00694437"/>
    <w:rsid w:val="006A4C71"/>
    <w:rsid w:val="006B0E08"/>
    <w:rsid w:val="006B14B8"/>
    <w:rsid w:val="006B473F"/>
    <w:rsid w:val="006B7662"/>
    <w:rsid w:val="006C74B9"/>
    <w:rsid w:val="006C7CA5"/>
    <w:rsid w:val="006D1998"/>
    <w:rsid w:val="006D3361"/>
    <w:rsid w:val="006D449A"/>
    <w:rsid w:val="006D6D19"/>
    <w:rsid w:val="006E1426"/>
    <w:rsid w:val="006E3836"/>
    <w:rsid w:val="006E40C8"/>
    <w:rsid w:val="006F475F"/>
    <w:rsid w:val="006F7D0E"/>
    <w:rsid w:val="00711095"/>
    <w:rsid w:val="00714114"/>
    <w:rsid w:val="00716C99"/>
    <w:rsid w:val="00717043"/>
    <w:rsid w:val="007175DE"/>
    <w:rsid w:val="0072604C"/>
    <w:rsid w:val="00732024"/>
    <w:rsid w:val="00735D7D"/>
    <w:rsid w:val="00737924"/>
    <w:rsid w:val="007433F6"/>
    <w:rsid w:val="00744ACD"/>
    <w:rsid w:val="0077629B"/>
    <w:rsid w:val="007774FA"/>
    <w:rsid w:val="00795DA4"/>
    <w:rsid w:val="007A04E2"/>
    <w:rsid w:val="007A1F38"/>
    <w:rsid w:val="007A3AAE"/>
    <w:rsid w:val="007A3F25"/>
    <w:rsid w:val="007B0E45"/>
    <w:rsid w:val="007B2BB5"/>
    <w:rsid w:val="007B5C5E"/>
    <w:rsid w:val="007C08F8"/>
    <w:rsid w:val="007C1869"/>
    <w:rsid w:val="007C2E89"/>
    <w:rsid w:val="007C54F4"/>
    <w:rsid w:val="007D6E9F"/>
    <w:rsid w:val="007E0E09"/>
    <w:rsid w:val="007E41A1"/>
    <w:rsid w:val="007E77A0"/>
    <w:rsid w:val="007F2500"/>
    <w:rsid w:val="007F34BB"/>
    <w:rsid w:val="007F4296"/>
    <w:rsid w:val="007F7284"/>
    <w:rsid w:val="008009C8"/>
    <w:rsid w:val="00801838"/>
    <w:rsid w:val="008049CD"/>
    <w:rsid w:val="0080563B"/>
    <w:rsid w:val="00814A49"/>
    <w:rsid w:val="0082574B"/>
    <w:rsid w:val="00834E78"/>
    <w:rsid w:val="00837199"/>
    <w:rsid w:val="00837F9D"/>
    <w:rsid w:val="0085269F"/>
    <w:rsid w:val="00856101"/>
    <w:rsid w:val="008635DE"/>
    <w:rsid w:val="00864470"/>
    <w:rsid w:val="008647F9"/>
    <w:rsid w:val="00866E7C"/>
    <w:rsid w:val="00872E0C"/>
    <w:rsid w:val="008827C9"/>
    <w:rsid w:val="008829B1"/>
    <w:rsid w:val="0088311A"/>
    <w:rsid w:val="00893225"/>
    <w:rsid w:val="008A3DAB"/>
    <w:rsid w:val="008B0CDB"/>
    <w:rsid w:val="008C15D9"/>
    <w:rsid w:val="008D0747"/>
    <w:rsid w:val="008D154C"/>
    <w:rsid w:val="008D65E9"/>
    <w:rsid w:val="008E4E2A"/>
    <w:rsid w:val="008E551D"/>
    <w:rsid w:val="008F2A98"/>
    <w:rsid w:val="008F59D7"/>
    <w:rsid w:val="0090183D"/>
    <w:rsid w:val="0090205C"/>
    <w:rsid w:val="009046D5"/>
    <w:rsid w:val="00905BB8"/>
    <w:rsid w:val="009112DC"/>
    <w:rsid w:val="0091272D"/>
    <w:rsid w:val="0091719A"/>
    <w:rsid w:val="00921B4F"/>
    <w:rsid w:val="009247CA"/>
    <w:rsid w:val="0093183C"/>
    <w:rsid w:val="009330D8"/>
    <w:rsid w:val="009347E1"/>
    <w:rsid w:val="0093675D"/>
    <w:rsid w:val="00936D1A"/>
    <w:rsid w:val="0094109B"/>
    <w:rsid w:val="00946F4F"/>
    <w:rsid w:val="00955897"/>
    <w:rsid w:val="00965333"/>
    <w:rsid w:val="00965619"/>
    <w:rsid w:val="0097250A"/>
    <w:rsid w:val="0098008C"/>
    <w:rsid w:val="00980196"/>
    <w:rsid w:val="00982270"/>
    <w:rsid w:val="009845C2"/>
    <w:rsid w:val="009863BA"/>
    <w:rsid w:val="00986E51"/>
    <w:rsid w:val="00992154"/>
    <w:rsid w:val="00995CC7"/>
    <w:rsid w:val="00997EB8"/>
    <w:rsid w:val="009A71DB"/>
    <w:rsid w:val="009B2F4C"/>
    <w:rsid w:val="009C1221"/>
    <w:rsid w:val="009D42DB"/>
    <w:rsid w:val="009D4B62"/>
    <w:rsid w:val="009E2F81"/>
    <w:rsid w:val="009E4193"/>
    <w:rsid w:val="009E4C73"/>
    <w:rsid w:val="009E7AF7"/>
    <w:rsid w:val="009F1EFB"/>
    <w:rsid w:val="009F3C0D"/>
    <w:rsid w:val="00A01403"/>
    <w:rsid w:val="00A10D4D"/>
    <w:rsid w:val="00A16BF2"/>
    <w:rsid w:val="00A22485"/>
    <w:rsid w:val="00A22974"/>
    <w:rsid w:val="00A24611"/>
    <w:rsid w:val="00A24D05"/>
    <w:rsid w:val="00A357C2"/>
    <w:rsid w:val="00A55AFD"/>
    <w:rsid w:val="00A55CA3"/>
    <w:rsid w:val="00A60340"/>
    <w:rsid w:val="00A676B6"/>
    <w:rsid w:val="00A67F12"/>
    <w:rsid w:val="00A702A8"/>
    <w:rsid w:val="00A726BE"/>
    <w:rsid w:val="00A739B4"/>
    <w:rsid w:val="00A7443D"/>
    <w:rsid w:val="00A76661"/>
    <w:rsid w:val="00A7690C"/>
    <w:rsid w:val="00A85D0B"/>
    <w:rsid w:val="00A91081"/>
    <w:rsid w:val="00A92E10"/>
    <w:rsid w:val="00A933EB"/>
    <w:rsid w:val="00A93FC3"/>
    <w:rsid w:val="00AA463D"/>
    <w:rsid w:val="00AA585E"/>
    <w:rsid w:val="00AB3C10"/>
    <w:rsid w:val="00AB54BD"/>
    <w:rsid w:val="00AC6F63"/>
    <w:rsid w:val="00AD064D"/>
    <w:rsid w:val="00AD1A51"/>
    <w:rsid w:val="00AD1B55"/>
    <w:rsid w:val="00AD6279"/>
    <w:rsid w:val="00AD6B4D"/>
    <w:rsid w:val="00AE0B3C"/>
    <w:rsid w:val="00AE40E1"/>
    <w:rsid w:val="00AE6FCB"/>
    <w:rsid w:val="00AF1AA1"/>
    <w:rsid w:val="00B00977"/>
    <w:rsid w:val="00B05136"/>
    <w:rsid w:val="00B066B2"/>
    <w:rsid w:val="00B12F45"/>
    <w:rsid w:val="00B20DEA"/>
    <w:rsid w:val="00B22C3A"/>
    <w:rsid w:val="00B236BE"/>
    <w:rsid w:val="00B253B6"/>
    <w:rsid w:val="00B314BF"/>
    <w:rsid w:val="00B44785"/>
    <w:rsid w:val="00B51707"/>
    <w:rsid w:val="00B55365"/>
    <w:rsid w:val="00B654B7"/>
    <w:rsid w:val="00B706F9"/>
    <w:rsid w:val="00B74599"/>
    <w:rsid w:val="00B75BA0"/>
    <w:rsid w:val="00B76221"/>
    <w:rsid w:val="00B82A27"/>
    <w:rsid w:val="00B84AAF"/>
    <w:rsid w:val="00B91314"/>
    <w:rsid w:val="00B94D29"/>
    <w:rsid w:val="00B96C05"/>
    <w:rsid w:val="00BA2FC8"/>
    <w:rsid w:val="00BB3698"/>
    <w:rsid w:val="00BC0633"/>
    <w:rsid w:val="00BC241D"/>
    <w:rsid w:val="00BC4ADA"/>
    <w:rsid w:val="00BC71FF"/>
    <w:rsid w:val="00BD14E1"/>
    <w:rsid w:val="00BD6176"/>
    <w:rsid w:val="00BD73D1"/>
    <w:rsid w:val="00BE0FBF"/>
    <w:rsid w:val="00BE4FE1"/>
    <w:rsid w:val="00BF4CBE"/>
    <w:rsid w:val="00BF658A"/>
    <w:rsid w:val="00C013C3"/>
    <w:rsid w:val="00C01EA5"/>
    <w:rsid w:val="00C02094"/>
    <w:rsid w:val="00C0252B"/>
    <w:rsid w:val="00C107F2"/>
    <w:rsid w:val="00C11581"/>
    <w:rsid w:val="00C15F52"/>
    <w:rsid w:val="00C26295"/>
    <w:rsid w:val="00C26649"/>
    <w:rsid w:val="00C30C58"/>
    <w:rsid w:val="00C32D70"/>
    <w:rsid w:val="00C33A04"/>
    <w:rsid w:val="00C457C5"/>
    <w:rsid w:val="00C46104"/>
    <w:rsid w:val="00C46485"/>
    <w:rsid w:val="00C46BB8"/>
    <w:rsid w:val="00C52571"/>
    <w:rsid w:val="00C66669"/>
    <w:rsid w:val="00C77CC0"/>
    <w:rsid w:val="00C8004A"/>
    <w:rsid w:val="00C816CB"/>
    <w:rsid w:val="00C82937"/>
    <w:rsid w:val="00C858B7"/>
    <w:rsid w:val="00C8697A"/>
    <w:rsid w:val="00C95B3C"/>
    <w:rsid w:val="00C96939"/>
    <w:rsid w:val="00CA15C9"/>
    <w:rsid w:val="00CA7E1F"/>
    <w:rsid w:val="00CB0C6A"/>
    <w:rsid w:val="00CB2E56"/>
    <w:rsid w:val="00CB45E8"/>
    <w:rsid w:val="00CB7DDC"/>
    <w:rsid w:val="00CC3E6C"/>
    <w:rsid w:val="00CD053E"/>
    <w:rsid w:val="00CD376C"/>
    <w:rsid w:val="00CD3F9F"/>
    <w:rsid w:val="00CD7AA5"/>
    <w:rsid w:val="00CE6BAE"/>
    <w:rsid w:val="00D05671"/>
    <w:rsid w:val="00D146F9"/>
    <w:rsid w:val="00D15343"/>
    <w:rsid w:val="00D44A28"/>
    <w:rsid w:val="00D54252"/>
    <w:rsid w:val="00D55E99"/>
    <w:rsid w:val="00D5728A"/>
    <w:rsid w:val="00D64BAB"/>
    <w:rsid w:val="00D6577E"/>
    <w:rsid w:val="00D74351"/>
    <w:rsid w:val="00D751D5"/>
    <w:rsid w:val="00D8181E"/>
    <w:rsid w:val="00D82707"/>
    <w:rsid w:val="00D83851"/>
    <w:rsid w:val="00D87DB2"/>
    <w:rsid w:val="00D90A55"/>
    <w:rsid w:val="00D95E7A"/>
    <w:rsid w:val="00D96BC1"/>
    <w:rsid w:val="00D96EAA"/>
    <w:rsid w:val="00D971BB"/>
    <w:rsid w:val="00DA2BA6"/>
    <w:rsid w:val="00DA76AD"/>
    <w:rsid w:val="00DA78E9"/>
    <w:rsid w:val="00DB3A78"/>
    <w:rsid w:val="00DB4058"/>
    <w:rsid w:val="00DC147C"/>
    <w:rsid w:val="00DC18ED"/>
    <w:rsid w:val="00DC22BD"/>
    <w:rsid w:val="00DC5959"/>
    <w:rsid w:val="00DD578C"/>
    <w:rsid w:val="00DD5B67"/>
    <w:rsid w:val="00DE4FDE"/>
    <w:rsid w:val="00E019F5"/>
    <w:rsid w:val="00E04DD2"/>
    <w:rsid w:val="00E06601"/>
    <w:rsid w:val="00E066E4"/>
    <w:rsid w:val="00E21939"/>
    <w:rsid w:val="00E21D08"/>
    <w:rsid w:val="00E242E5"/>
    <w:rsid w:val="00E2664E"/>
    <w:rsid w:val="00E2669F"/>
    <w:rsid w:val="00E36BAC"/>
    <w:rsid w:val="00E37F64"/>
    <w:rsid w:val="00E442FB"/>
    <w:rsid w:val="00E51860"/>
    <w:rsid w:val="00E604C5"/>
    <w:rsid w:val="00E64D82"/>
    <w:rsid w:val="00E675D6"/>
    <w:rsid w:val="00E76CAB"/>
    <w:rsid w:val="00E77118"/>
    <w:rsid w:val="00E77EA5"/>
    <w:rsid w:val="00E85269"/>
    <w:rsid w:val="00E91F32"/>
    <w:rsid w:val="00E92DA2"/>
    <w:rsid w:val="00EA01AD"/>
    <w:rsid w:val="00EA1F6F"/>
    <w:rsid w:val="00EB222F"/>
    <w:rsid w:val="00EB7C51"/>
    <w:rsid w:val="00EC63AA"/>
    <w:rsid w:val="00ED790A"/>
    <w:rsid w:val="00EE3B01"/>
    <w:rsid w:val="00EE6306"/>
    <w:rsid w:val="00EE6BC6"/>
    <w:rsid w:val="00EF0F22"/>
    <w:rsid w:val="00EF14A6"/>
    <w:rsid w:val="00EF4D5D"/>
    <w:rsid w:val="00F01637"/>
    <w:rsid w:val="00F11CD2"/>
    <w:rsid w:val="00F26228"/>
    <w:rsid w:val="00F36630"/>
    <w:rsid w:val="00F37FD5"/>
    <w:rsid w:val="00F41A9A"/>
    <w:rsid w:val="00F43DAC"/>
    <w:rsid w:val="00F44263"/>
    <w:rsid w:val="00F44D65"/>
    <w:rsid w:val="00F454CC"/>
    <w:rsid w:val="00F460AA"/>
    <w:rsid w:val="00F5005B"/>
    <w:rsid w:val="00F5082D"/>
    <w:rsid w:val="00F531BD"/>
    <w:rsid w:val="00F5324A"/>
    <w:rsid w:val="00F5595E"/>
    <w:rsid w:val="00F56CAD"/>
    <w:rsid w:val="00F56E4C"/>
    <w:rsid w:val="00F57C68"/>
    <w:rsid w:val="00F63E65"/>
    <w:rsid w:val="00F64378"/>
    <w:rsid w:val="00F71404"/>
    <w:rsid w:val="00F8382E"/>
    <w:rsid w:val="00F84607"/>
    <w:rsid w:val="00F9399B"/>
    <w:rsid w:val="00F93F97"/>
    <w:rsid w:val="00F97280"/>
    <w:rsid w:val="00FA0CA9"/>
    <w:rsid w:val="00FA295A"/>
    <w:rsid w:val="00FA4161"/>
    <w:rsid w:val="00FA64D0"/>
    <w:rsid w:val="00FA6F41"/>
    <w:rsid w:val="00FB3120"/>
    <w:rsid w:val="00FB7A7F"/>
    <w:rsid w:val="00FD0530"/>
    <w:rsid w:val="00FD1050"/>
    <w:rsid w:val="00FE7C13"/>
    <w:rsid w:val="00FF1D42"/>
    <w:rsid w:val="00FF1F72"/>
    <w:rsid w:val="00FF2A30"/>
    <w:rsid w:val="00FF35C7"/>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09692">
      <w:bodyDiv w:val="1"/>
      <w:marLeft w:val="0"/>
      <w:marRight w:val="0"/>
      <w:marTop w:val="0"/>
      <w:marBottom w:val="0"/>
      <w:divBdr>
        <w:top w:val="none" w:sz="0" w:space="0" w:color="auto"/>
        <w:left w:val="none" w:sz="0" w:space="0" w:color="auto"/>
        <w:bottom w:val="none" w:sz="0" w:space="0" w:color="auto"/>
        <w:right w:val="none" w:sz="0" w:space="0" w:color="auto"/>
      </w:divBdr>
    </w:div>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2475">
      <w:bodyDiv w:val="1"/>
      <w:marLeft w:val="0"/>
      <w:marRight w:val="0"/>
      <w:marTop w:val="0"/>
      <w:marBottom w:val="0"/>
      <w:divBdr>
        <w:top w:val="none" w:sz="0" w:space="0" w:color="auto"/>
        <w:left w:val="none" w:sz="0" w:space="0" w:color="auto"/>
        <w:bottom w:val="none" w:sz="0" w:space="0" w:color="auto"/>
        <w:right w:val="none" w:sz="0" w:space="0" w:color="auto"/>
      </w:divBdr>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52893">
      <w:bodyDiv w:val="1"/>
      <w:marLeft w:val="0"/>
      <w:marRight w:val="0"/>
      <w:marTop w:val="0"/>
      <w:marBottom w:val="0"/>
      <w:divBdr>
        <w:top w:val="none" w:sz="0" w:space="0" w:color="auto"/>
        <w:left w:val="none" w:sz="0" w:space="0" w:color="auto"/>
        <w:bottom w:val="none" w:sz="0" w:space="0" w:color="auto"/>
        <w:right w:val="none" w:sz="0" w:space="0" w:color="auto"/>
      </w:divBdr>
    </w:div>
    <w:div w:id="1640383818">
      <w:bodyDiv w:val="1"/>
      <w:marLeft w:val="0"/>
      <w:marRight w:val="0"/>
      <w:marTop w:val="0"/>
      <w:marBottom w:val="0"/>
      <w:divBdr>
        <w:top w:val="none" w:sz="0" w:space="0" w:color="auto"/>
        <w:left w:val="none" w:sz="0" w:space="0" w:color="auto"/>
        <w:bottom w:val="none" w:sz="0" w:space="0" w:color="auto"/>
        <w:right w:val="none" w:sz="0" w:space="0" w:color="auto"/>
      </w:divBdr>
    </w:div>
    <w:div w:id="1839543581">
      <w:bodyDiv w:val="1"/>
      <w:marLeft w:val="0"/>
      <w:marRight w:val="0"/>
      <w:marTop w:val="0"/>
      <w:marBottom w:val="0"/>
      <w:divBdr>
        <w:top w:val="none" w:sz="0" w:space="0" w:color="auto"/>
        <w:left w:val="none" w:sz="0" w:space="0" w:color="auto"/>
        <w:bottom w:val="none" w:sz="0" w:space="0" w:color="auto"/>
        <w:right w:val="none" w:sz="0" w:space="0" w:color="auto"/>
      </w:divBdr>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030C"/>
    <w:rsid w:val="000F42E7"/>
    <w:rsid w:val="001F734E"/>
    <w:rsid w:val="00333829"/>
    <w:rsid w:val="00466C44"/>
    <w:rsid w:val="00827A1D"/>
    <w:rsid w:val="008641FB"/>
    <w:rsid w:val="008F7641"/>
    <w:rsid w:val="00966F09"/>
    <w:rsid w:val="00997553"/>
    <w:rsid w:val="00BA34B3"/>
    <w:rsid w:val="00CB3ED0"/>
    <w:rsid w:val="00D13AE7"/>
    <w:rsid w:val="00EA701F"/>
    <w:rsid w:val="00F321DB"/>
    <w:rsid w:val="00F822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7d4a9462b7ce6fc71e4e97dd264074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385781f153e63e2f3a78e6eb1542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2.xml><?xml version="1.0" encoding="utf-8"?>
<ds:datastoreItem xmlns:ds="http://schemas.openxmlformats.org/officeDocument/2006/customXml" ds:itemID="{DAFA4CB9-83DD-4653-B416-761C81098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F7543C-AA83-4419-AFF8-FC1FB4F27A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D322E3A-8A70-42CF-A312-D23D2D38F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13</Pages>
  <Words>2779</Words>
  <Characters>15844</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7</cp:revision>
  <cp:lastPrinted>2023-11-07T13:34:00Z</cp:lastPrinted>
  <dcterms:created xsi:type="dcterms:W3CDTF">2023-11-08T15:12:00Z</dcterms:created>
  <dcterms:modified xsi:type="dcterms:W3CDTF">2023-11-15T17:00:00Z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