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82EA" w14:textId="2DD4FBC3"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F383B4" wp14:editId="20F383B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0F383B6" wp14:editId="20F383B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0F382EF" w14:textId="77777777" w:rsidTr="00DA76AD">
        <w:tc>
          <w:tcPr>
            <w:tcW w:w="2547" w:type="dxa"/>
          </w:tcPr>
          <w:p w14:paraId="20F382EB" w14:textId="77777777" w:rsidR="00F5082D" w:rsidRPr="004B76CC" w:rsidRDefault="00F5082D" w:rsidP="00FA0CA9">
            <w:pPr>
              <w:rPr>
                <w:rFonts w:ascii="Arial" w:hAnsi="Arial" w:cs="Arial"/>
                <w:b/>
                <w:sz w:val="24"/>
                <w:szCs w:val="24"/>
              </w:rPr>
            </w:pPr>
            <w:r w:rsidRPr="004B76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20F382EC" w14:textId="1F29F3F4" w:rsidR="00F5082D" w:rsidRPr="004B76CC" w:rsidRDefault="00900222"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20F382E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F382EE" w14:textId="305766CA" w:rsidR="00F5082D" w:rsidRPr="00FA0CA9" w:rsidRDefault="00900222" w:rsidP="00FA0CA9">
            <w:pPr>
              <w:rPr>
                <w:rFonts w:ascii="Arial" w:hAnsi="Arial" w:cs="Arial"/>
                <w:b/>
                <w:sz w:val="24"/>
                <w:szCs w:val="24"/>
              </w:rPr>
            </w:pPr>
            <w:r>
              <w:rPr>
                <w:rFonts w:ascii="Arial" w:hAnsi="Arial" w:cs="Arial"/>
                <w:b/>
                <w:sz w:val="24"/>
                <w:szCs w:val="24"/>
              </w:rPr>
              <w:t>5.4</w:t>
            </w:r>
          </w:p>
        </w:tc>
      </w:tr>
      <w:tr w:rsidR="00083FC0" w:rsidRPr="00034194" w14:paraId="20F382F2" w14:textId="77777777" w:rsidTr="00DA76AD">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0F382F1" w14:textId="47A3E348" w:rsidR="00034194" w:rsidRPr="00FA0CA9" w:rsidRDefault="001D54E4" w:rsidP="00FB7A7F">
            <w:pPr>
              <w:rPr>
                <w:rFonts w:ascii="Arial" w:hAnsi="Arial" w:cs="Arial"/>
                <w:b/>
                <w:sz w:val="24"/>
                <w:szCs w:val="24"/>
              </w:rPr>
            </w:pPr>
            <w:r>
              <w:rPr>
                <w:rFonts w:ascii="Arial" w:hAnsi="Arial" w:cs="Arial"/>
                <w:b/>
                <w:bCs/>
                <w:sz w:val="24"/>
                <w:szCs w:val="24"/>
              </w:rPr>
              <w:t>Getting it Right First Time – Elective Optimisation Programme</w:t>
            </w:r>
          </w:p>
        </w:tc>
      </w:tr>
      <w:tr w:rsidR="00083FC0" w:rsidRPr="00034194" w14:paraId="20F382F5" w14:textId="77777777" w:rsidTr="00DA76AD">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F382F4" w14:textId="5B10E666" w:rsidR="00034194" w:rsidRPr="00FA0CA9" w:rsidRDefault="00ED7CE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w:t>
            </w:r>
            <w:r>
              <w:rPr>
                <w:rFonts w:ascii="Arial" w:hAnsi="Arial" w:cs="Arial"/>
                <w:sz w:val="24"/>
                <w:szCs w:val="24"/>
              </w:rPr>
              <w:t xml:space="preserve">hief </w:t>
            </w:r>
            <w:r w:rsidR="00D44A28">
              <w:rPr>
                <w:rFonts w:ascii="Arial" w:hAnsi="Arial" w:cs="Arial"/>
                <w:sz w:val="24"/>
                <w:szCs w:val="24"/>
              </w:rPr>
              <w:t>O</w:t>
            </w:r>
            <w:r>
              <w:rPr>
                <w:rFonts w:ascii="Arial" w:hAnsi="Arial" w:cs="Arial"/>
                <w:sz w:val="24"/>
                <w:szCs w:val="24"/>
              </w:rPr>
              <w:t xml:space="preserve">perating </w:t>
            </w:r>
            <w:r w:rsidR="00D44A28">
              <w:rPr>
                <w:rFonts w:ascii="Arial" w:hAnsi="Arial" w:cs="Arial"/>
                <w:sz w:val="24"/>
                <w:szCs w:val="24"/>
              </w:rPr>
              <w:t>O</w:t>
            </w:r>
            <w:r>
              <w:rPr>
                <w:rFonts w:ascii="Arial" w:hAnsi="Arial" w:cs="Arial"/>
                <w:sz w:val="24"/>
                <w:szCs w:val="24"/>
              </w:rPr>
              <w:t>fficer</w:t>
            </w:r>
          </w:p>
        </w:tc>
      </w:tr>
      <w:tr w:rsidR="00083FC0" w:rsidRPr="00034194" w14:paraId="20F382F8" w14:textId="77777777" w:rsidTr="00DA76AD">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A76AD">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A76AD">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A76AD">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03C1122" w14:textId="77777777" w:rsidR="00620EDE" w:rsidRDefault="00ED7CEF" w:rsidP="00ED7CEF">
            <w:pPr>
              <w:jc w:val="both"/>
              <w:rPr>
                <w:rFonts w:ascii="Arial" w:hAnsi="Arial" w:cs="Arial"/>
                <w:sz w:val="24"/>
              </w:rPr>
            </w:pPr>
            <w:r>
              <w:rPr>
                <w:rFonts w:ascii="Arial" w:hAnsi="Arial" w:cs="Arial"/>
                <w:sz w:val="24"/>
              </w:rPr>
              <w:t>On 10</w:t>
            </w:r>
            <w:r w:rsidRPr="00ED7CEF">
              <w:rPr>
                <w:rFonts w:ascii="Arial" w:hAnsi="Arial" w:cs="Arial"/>
                <w:sz w:val="24"/>
                <w:vertAlign w:val="superscript"/>
              </w:rPr>
              <w:t>th</w:t>
            </w:r>
            <w:r>
              <w:rPr>
                <w:rFonts w:ascii="Arial" w:hAnsi="Arial" w:cs="Arial"/>
                <w:sz w:val="24"/>
              </w:rPr>
              <w:t xml:space="preserve"> October 2023, the Health Board received communication from the Minister for Health regarding participation in the Getting it Right First Time (GIRFT) Elective Optimisation Programme.  This report describes the Health Board’s approach to ensuring engagement in the programme. </w:t>
            </w:r>
          </w:p>
          <w:p w14:paraId="20F38304" w14:textId="4000C996" w:rsidR="00ED7CEF" w:rsidRPr="00400C45" w:rsidRDefault="00ED7CEF" w:rsidP="00ED7CEF">
            <w:pPr>
              <w:jc w:val="both"/>
              <w:rPr>
                <w:rFonts w:ascii="Arial" w:hAnsi="Arial" w:cs="Arial"/>
                <w:sz w:val="24"/>
              </w:rPr>
            </w:pPr>
          </w:p>
        </w:tc>
      </w:tr>
      <w:tr w:rsidR="00083FC0" w:rsidRPr="00034194" w14:paraId="20F3830F" w14:textId="77777777" w:rsidTr="00DA76AD">
        <w:tc>
          <w:tcPr>
            <w:tcW w:w="2547" w:type="dxa"/>
          </w:tcPr>
          <w:p w14:paraId="20F3830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469" w:type="dxa"/>
            <w:gridSpan w:val="6"/>
          </w:tcPr>
          <w:p w14:paraId="132D2F83" w14:textId="53898481" w:rsidR="005D6021" w:rsidRDefault="00ED7CEF" w:rsidP="00737924">
            <w:pPr>
              <w:jc w:val="both"/>
              <w:rPr>
                <w:rFonts w:ascii="Arial" w:hAnsi="Arial" w:cs="Arial"/>
                <w:sz w:val="24"/>
                <w:szCs w:val="24"/>
              </w:rPr>
            </w:pPr>
            <w:bookmarkStart w:id="0" w:name="_Hlk149679807"/>
            <w:r>
              <w:rPr>
                <w:rFonts w:ascii="Arial" w:hAnsi="Arial" w:cs="Arial"/>
                <w:sz w:val="24"/>
                <w:szCs w:val="24"/>
              </w:rPr>
              <w:t xml:space="preserve">The main </w:t>
            </w:r>
            <w:r w:rsidR="001D54E4">
              <w:rPr>
                <w:rFonts w:ascii="Arial" w:hAnsi="Arial" w:cs="Arial"/>
                <w:sz w:val="24"/>
                <w:szCs w:val="24"/>
              </w:rPr>
              <w:t>area that the programme is covering is the efficient use of theatres and specifically ensuring that elective day-case rates are optimised, to 85%.</w:t>
            </w:r>
          </w:p>
          <w:bookmarkEnd w:id="0"/>
          <w:p w14:paraId="20F3830E" w14:textId="4F5BE356" w:rsidR="005D6021" w:rsidRPr="00FA0CA9" w:rsidRDefault="005D6021" w:rsidP="00737924">
            <w:pPr>
              <w:jc w:val="both"/>
              <w:rPr>
                <w:rFonts w:ascii="Arial" w:hAnsi="Arial" w:cs="Arial"/>
                <w:sz w:val="24"/>
                <w:szCs w:val="24"/>
              </w:rPr>
            </w:pPr>
          </w:p>
        </w:tc>
      </w:tr>
      <w:tr w:rsidR="00083FC0" w:rsidRPr="00034194" w14:paraId="20F38316" w14:textId="77777777" w:rsidTr="00DA76AD">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A76AD">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A76AD">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469" w:type="dxa"/>
            <w:gridSpan w:val="6"/>
          </w:tcPr>
          <w:p w14:paraId="4CF370A2" w14:textId="1EC815EF" w:rsidR="0091719A" w:rsidRDefault="00585277" w:rsidP="00FA0CA9">
            <w:pPr>
              <w:ind w:right="96"/>
              <w:rPr>
                <w:rFonts w:ascii="Arial" w:hAnsi="Arial" w:cs="Arial"/>
                <w:sz w:val="24"/>
                <w:szCs w:val="24"/>
              </w:rPr>
            </w:pPr>
            <w:r w:rsidRPr="00F56CAD">
              <w:rPr>
                <w:rFonts w:ascii="Arial" w:hAnsi="Arial" w:cs="Arial"/>
                <w:sz w:val="24"/>
                <w:szCs w:val="24"/>
              </w:rPr>
              <w:t>Members are asked to:</w:t>
            </w:r>
          </w:p>
          <w:p w14:paraId="7CFE4272" w14:textId="77777777" w:rsidR="008827C9" w:rsidRDefault="008827C9" w:rsidP="00FA0CA9">
            <w:pPr>
              <w:ind w:right="96"/>
              <w:rPr>
                <w:rFonts w:ascii="Arial" w:hAnsi="Arial" w:cs="Arial"/>
                <w:sz w:val="24"/>
                <w:szCs w:val="24"/>
              </w:rPr>
            </w:pPr>
          </w:p>
          <w:p w14:paraId="156080C9" w14:textId="32129C84" w:rsidR="0020539A" w:rsidRDefault="00D82707" w:rsidP="00325151">
            <w:pPr>
              <w:ind w:right="96"/>
              <w:jc w:val="both"/>
              <w:rPr>
                <w:rFonts w:ascii="Arial" w:hAnsi="Arial" w:cs="Arial"/>
                <w:sz w:val="24"/>
                <w:szCs w:val="24"/>
              </w:rPr>
            </w:pPr>
            <w:r>
              <w:rPr>
                <w:rFonts w:ascii="Arial" w:hAnsi="Arial" w:cs="Arial"/>
                <w:sz w:val="24"/>
                <w:szCs w:val="24"/>
              </w:rPr>
              <w:t xml:space="preserve">To note the </w:t>
            </w:r>
            <w:r w:rsidR="001D54E4">
              <w:rPr>
                <w:rFonts w:ascii="Arial" w:hAnsi="Arial" w:cs="Arial"/>
                <w:sz w:val="24"/>
                <w:szCs w:val="24"/>
              </w:rPr>
              <w:t>arrangements put in place to address the requirements of the GIRFT – Elective Optimisation Programme.</w:t>
            </w:r>
          </w:p>
          <w:p w14:paraId="20F38326" w14:textId="2048B4C6" w:rsidR="00325151" w:rsidRPr="00FA0CA9" w:rsidRDefault="00325151" w:rsidP="00325151">
            <w:pPr>
              <w:ind w:right="96"/>
              <w:jc w:val="both"/>
              <w:rPr>
                <w:rFonts w:ascii="Arial" w:hAnsi="Arial" w:cs="Arial"/>
                <w:sz w:val="24"/>
                <w:szCs w:val="24"/>
              </w:rPr>
            </w:pPr>
          </w:p>
        </w:tc>
      </w:tr>
    </w:tbl>
    <w:p w14:paraId="20F38329" w14:textId="650A3A0A" w:rsidR="00C33A04" w:rsidRDefault="00C33A04">
      <w:bookmarkStart w:id="1" w:name="_GoBack"/>
      <w:bookmarkEnd w:id="1"/>
    </w:p>
    <w:p w14:paraId="3BF9E15B" w14:textId="77777777" w:rsidR="001D54E4" w:rsidRDefault="001D54E4">
      <w:pPr>
        <w:rPr>
          <w:rFonts w:ascii="Arial" w:hAnsi="Arial" w:cs="Arial"/>
          <w:b/>
          <w:bCs/>
          <w:sz w:val="24"/>
          <w:szCs w:val="24"/>
        </w:rPr>
      </w:pPr>
      <w:r>
        <w:rPr>
          <w:rFonts w:ascii="Arial" w:hAnsi="Arial" w:cs="Arial"/>
          <w:b/>
          <w:bCs/>
          <w:sz w:val="24"/>
          <w:szCs w:val="24"/>
        </w:rPr>
        <w:br w:type="page"/>
      </w:r>
    </w:p>
    <w:p w14:paraId="20F3832B" w14:textId="1E4F4901" w:rsidR="0072604C" w:rsidRDefault="001D54E4" w:rsidP="0072604C">
      <w:pPr>
        <w:spacing w:after="0" w:line="240" w:lineRule="auto"/>
        <w:jc w:val="center"/>
        <w:rPr>
          <w:rFonts w:ascii="Arial" w:hAnsi="Arial" w:cs="Arial"/>
          <w:b/>
          <w:bCs/>
          <w:sz w:val="24"/>
          <w:szCs w:val="24"/>
        </w:rPr>
      </w:pPr>
      <w:r>
        <w:rPr>
          <w:rFonts w:ascii="Arial" w:hAnsi="Arial" w:cs="Arial"/>
          <w:b/>
          <w:bCs/>
          <w:sz w:val="24"/>
          <w:szCs w:val="24"/>
        </w:rPr>
        <w:lastRenderedPageBreak/>
        <w:t>Getting it Right First Time – Elective Optimisation Programme</w:t>
      </w:r>
    </w:p>
    <w:p w14:paraId="230B0898" w14:textId="77777777" w:rsidR="001D54E4" w:rsidRPr="0072604C" w:rsidRDefault="001D54E4" w:rsidP="0072604C">
      <w:pPr>
        <w:spacing w:after="0" w:line="240" w:lineRule="auto"/>
        <w:jc w:val="center"/>
        <w:rPr>
          <w:rFonts w:ascii="Arial" w:hAnsi="Arial" w:cs="Arial"/>
          <w:b/>
          <w:sz w:val="24"/>
          <w:szCs w:val="24"/>
        </w:rPr>
      </w:pPr>
    </w:p>
    <w:p w14:paraId="20F3832C" w14:textId="7A5F4A28"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E237F5B" w14:textId="77777777" w:rsidR="001D54E4" w:rsidRPr="001D54E4" w:rsidRDefault="001D54E4" w:rsidP="001D54E4">
      <w:pPr>
        <w:jc w:val="both"/>
        <w:rPr>
          <w:rFonts w:ascii="Arial" w:hAnsi="Arial" w:cs="Arial"/>
          <w:sz w:val="24"/>
        </w:rPr>
      </w:pPr>
      <w:r w:rsidRPr="001D54E4">
        <w:rPr>
          <w:rFonts w:ascii="Arial" w:hAnsi="Arial" w:cs="Arial"/>
          <w:sz w:val="24"/>
        </w:rPr>
        <w:t>On 10</w:t>
      </w:r>
      <w:r w:rsidRPr="001D54E4">
        <w:rPr>
          <w:rFonts w:ascii="Arial" w:hAnsi="Arial" w:cs="Arial"/>
          <w:sz w:val="24"/>
          <w:vertAlign w:val="superscript"/>
        </w:rPr>
        <w:t>th</w:t>
      </w:r>
      <w:r w:rsidRPr="001D54E4">
        <w:rPr>
          <w:rFonts w:ascii="Arial" w:hAnsi="Arial" w:cs="Arial"/>
          <w:sz w:val="24"/>
        </w:rPr>
        <w:t xml:space="preserve"> October 2023, the Health Board received communication from the Minister for Health regarding participation in the Getting it Right First Time (GIRFT) Elective Optimisation Programme.  This report describes the Health Board’s approach to ensuring engagement in the programme. </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7155900A" w14:textId="5F86CFF2" w:rsidR="00693ECE" w:rsidRDefault="00693ECE" w:rsidP="00693ECE">
      <w:pPr>
        <w:autoSpaceDE w:val="0"/>
        <w:autoSpaceDN w:val="0"/>
        <w:adjustRightInd w:val="0"/>
        <w:spacing w:after="0" w:line="240" w:lineRule="auto"/>
        <w:rPr>
          <w:rFonts w:ascii="Arial" w:hAnsi="Arial" w:cs="Arial"/>
          <w:color w:val="000000"/>
          <w:sz w:val="23"/>
          <w:szCs w:val="23"/>
        </w:rPr>
      </w:pPr>
      <w:r w:rsidRPr="00693ECE">
        <w:rPr>
          <w:rFonts w:ascii="Arial" w:hAnsi="Arial" w:cs="Arial"/>
          <w:color w:val="000000"/>
          <w:sz w:val="23"/>
          <w:szCs w:val="23"/>
        </w:rPr>
        <w:t xml:space="preserve">The </w:t>
      </w:r>
      <w:r w:rsidR="00E05964" w:rsidRPr="001D54E4">
        <w:rPr>
          <w:rFonts w:ascii="Arial" w:hAnsi="Arial" w:cs="Arial"/>
          <w:sz w:val="24"/>
        </w:rPr>
        <w:t>Getting it Right First Time (GIRFT) Elective Optimisation Programme</w:t>
      </w:r>
      <w:r w:rsidR="00E05964" w:rsidRPr="00693ECE">
        <w:rPr>
          <w:rFonts w:ascii="Arial" w:hAnsi="Arial" w:cs="Arial"/>
          <w:color w:val="000000"/>
          <w:sz w:val="23"/>
          <w:szCs w:val="23"/>
        </w:rPr>
        <w:t xml:space="preserve"> </w:t>
      </w:r>
      <w:r w:rsidRPr="00693ECE">
        <w:rPr>
          <w:rFonts w:ascii="Arial" w:hAnsi="Arial" w:cs="Arial"/>
          <w:color w:val="000000"/>
          <w:sz w:val="23"/>
          <w:szCs w:val="23"/>
        </w:rPr>
        <w:t xml:space="preserve">has been running in pilot form over the summer in both Cwm Taf Morgannwg and Betsi Cadwaladr UHBs and early indications are that there are some simple actions that health boards can take to improve theatre efficiency. </w:t>
      </w:r>
    </w:p>
    <w:p w14:paraId="3F0EECE1" w14:textId="77777777" w:rsidR="00E05964" w:rsidRPr="00693ECE" w:rsidRDefault="00E05964" w:rsidP="00693ECE">
      <w:pPr>
        <w:autoSpaceDE w:val="0"/>
        <w:autoSpaceDN w:val="0"/>
        <w:adjustRightInd w:val="0"/>
        <w:spacing w:after="0" w:line="240" w:lineRule="auto"/>
        <w:rPr>
          <w:rFonts w:ascii="Arial" w:hAnsi="Arial" w:cs="Arial"/>
          <w:color w:val="000000"/>
          <w:sz w:val="23"/>
          <w:szCs w:val="23"/>
        </w:rPr>
      </w:pPr>
    </w:p>
    <w:p w14:paraId="7A83B29C" w14:textId="77777777" w:rsidR="00693ECE" w:rsidRDefault="00693ECE" w:rsidP="00693ECE">
      <w:pPr>
        <w:autoSpaceDE w:val="0"/>
        <w:autoSpaceDN w:val="0"/>
        <w:adjustRightInd w:val="0"/>
        <w:spacing w:after="0" w:line="240" w:lineRule="auto"/>
        <w:rPr>
          <w:rFonts w:ascii="Arial" w:hAnsi="Arial" w:cs="Arial"/>
          <w:color w:val="000000"/>
          <w:sz w:val="23"/>
          <w:szCs w:val="23"/>
        </w:rPr>
      </w:pPr>
      <w:r w:rsidRPr="00693ECE">
        <w:rPr>
          <w:rFonts w:ascii="Arial" w:hAnsi="Arial" w:cs="Arial"/>
          <w:color w:val="000000"/>
          <w:sz w:val="23"/>
          <w:szCs w:val="23"/>
        </w:rPr>
        <w:t xml:space="preserve">These include looking at late starts and early finishes, improvement in the number of High-Volume Low-Complexity (HVLC) cases undertaken, reducing the number of on the day postponements, which will come about through better pre-operative assessment, and improving turnaround times between cases. </w:t>
      </w:r>
    </w:p>
    <w:p w14:paraId="00E2C8CB" w14:textId="77777777" w:rsidR="00E05964" w:rsidRPr="00693ECE" w:rsidRDefault="00E05964" w:rsidP="00693ECE">
      <w:pPr>
        <w:autoSpaceDE w:val="0"/>
        <w:autoSpaceDN w:val="0"/>
        <w:adjustRightInd w:val="0"/>
        <w:spacing w:after="0" w:line="240" w:lineRule="auto"/>
        <w:rPr>
          <w:rFonts w:ascii="Arial" w:hAnsi="Arial" w:cs="Arial"/>
          <w:color w:val="000000"/>
          <w:sz w:val="23"/>
          <w:szCs w:val="23"/>
        </w:rPr>
      </w:pPr>
    </w:p>
    <w:p w14:paraId="20F38331" w14:textId="2EE6A131" w:rsidR="00C33A04" w:rsidRDefault="00693ECE" w:rsidP="00E05964">
      <w:pPr>
        <w:pStyle w:val="ListParagraph"/>
        <w:spacing w:after="0" w:line="240" w:lineRule="auto"/>
        <w:ind w:left="0"/>
        <w:rPr>
          <w:rFonts w:ascii="Arial" w:hAnsi="Arial" w:cs="Arial"/>
          <w:color w:val="000000"/>
          <w:sz w:val="23"/>
          <w:szCs w:val="23"/>
        </w:rPr>
      </w:pPr>
      <w:r w:rsidRPr="00693ECE">
        <w:rPr>
          <w:rFonts w:ascii="Arial" w:hAnsi="Arial" w:cs="Arial"/>
          <w:color w:val="000000"/>
          <w:sz w:val="23"/>
          <w:szCs w:val="23"/>
        </w:rPr>
        <w:t xml:space="preserve">The </w:t>
      </w:r>
      <w:proofErr w:type="spellStart"/>
      <w:r w:rsidRPr="00693ECE">
        <w:rPr>
          <w:rFonts w:ascii="Arial" w:hAnsi="Arial" w:cs="Arial"/>
          <w:color w:val="000000"/>
          <w:sz w:val="23"/>
          <w:szCs w:val="23"/>
        </w:rPr>
        <w:t>GiRFT</w:t>
      </w:r>
      <w:proofErr w:type="spellEnd"/>
      <w:r w:rsidRPr="00693ECE">
        <w:rPr>
          <w:rFonts w:ascii="Arial" w:hAnsi="Arial" w:cs="Arial"/>
          <w:color w:val="000000"/>
          <w:sz w:val="23"/>
          <w:szCs w:val="23"/>
        </w:rPr>
        <w:t xml:space="preserve"> recommendation is that 85% of all procedures should be undertaken as a day</w:t>
      </w:r>
      <w:r w:rsidR="00E05964">
        <w:rPr>
          <w:rFonts w:ascii="Arial" w:hAnsi="Arial" w:cs="Arial"/>
          <w:color w:val="000000"/>
          <w:sz w:val="23"/>
          <w:szCs w:val="23"/>
        </w:rPr>
        <w:t>-</w:t>
      </w:r>
      <w:r w:rsidRPr="00693ECE">
        <w:rPr>
          <w:rFonts w:ascii="Arial" w:hAnsi="Arial" w:cs="Arial"/>
          <w:color w:val="000000"/>
          <w:sz w:val="23"/>
          <w:szCs w:val="23"/>
        </w:rPr>
        <w:t xml:space="preserve">case procedure. </w:t>
      </w:r>
      <w:r w:rsidR="00D34857">
        <w:rPr>
          <w:rFonts w:ascii="Arial" w:hAnsi="Arial" w:cs="Arial"/>
          <w:color w:val="000000"/>
          <w:sz w:val="23"/>
          <w:szCs w:val="23"/>
        </w:rPr>
        <w:t xml:space="preserve"> The expectation of the Minister for Health and Social Services is that the Health Board</w:t>
      </w:r>
      <w:r w:rsidRPr="00693ECE">
        <w:rPr>
          <w:rFonts w:ascii="Arial" w:hAnsi="Arial" w:cs="Arial"/>
          <w:color w:val="000000"/>
          <w:sz w:val="23"/>
          <w:szCs w:val="23"/>
        </w:rPr>
        <w:t xml:space="preserve"> provide</w:t>
      </w:r>
      <w:r w:rsidR="00D34857">
        <w:rPr>
          <w:rFonts w:ascii="Arial" w:hAnsi="Arial" w:cs="Arial"/>
          <w:color w:val="000000"/>
          <w:sz w:val="23"/>
          <w:szCs w:val="23"/>
        </w:rPr>
        <w:t>s</w:t>
      </w:r>
      <w:r w:rsidRPr="00693ECE">
        <w:rPr>
          <w:rFonts w:ascii="Arial" w:hAnsi="Arial" w:cs="Arial"/>
          <w:color w:val="000000"/>
          <w:sz w:val="23"/>
          <w:szCs w:val="23"/>
        </w:rPr>
        <w:t xml:space="preserve"> the leadership to </w:t>
      </w:r>
      <w:r w:rsidR="002E73A9">
        <w:rPr>
          <w:rFonts w:ascii="Arial" w:hAnsi="Arial" w:cs="Arial"/>
          <w:color w:val="000000"/>
          <w:sz w:val="23"/>
          <w:szCs w:val="23"/>
        </w:rPr>
        <w:t>clinical and managerial</w:t>
      </w:r>
      <w:r w:rsidRPr="00693ECE">
        <w:rPr>
          <w:rFonts w:ascii="Arial" w:hAnsi="Arial" w:cs="Arial"/>
          <w:color w:val="000000"/>
          <w:sz w:val="23"/>
          <w:szCs w:val="23"/>
        </w:rPr>
        <w:t xml:space="preserve"> teams to ensure </w:t>
      </w:r>
      <w:r w:rsidR="002E73A9">
        <w:rPr>
          <w:rFonts w:ascii="Arial" w:hAnsi="Arial" w:cs="Arial"/>
          <w:color w:val="000000"/>
          <w:sz w:val="23"/>
          <w:szCs w:val="23"/>
        </w:rPr>
        <w:t>the Health Board is</w:t>
      </w:r>
      <w:r w:rsidRPr="00693ECE">
        <w:rPr>
          <w:rFonts w:ascii="Arial" w:hAnsi="Arial" w:cs="Arial"/>
          <w:color w:val="000000"/>
          <w:sz w:val="23"/>
          <w:szCs w:val="23"/>
        </w:rPr>
        <w:t xml:space="preserve"> working towards achievement of the 85% target</w:t>
      </w:r>
      <w:r w:rsidR="002E73A9">
        <w:rPr>
          <w:rFonts w:ascii="Arial" w:hAnsi="Arial" w:cs="Arial"/>
          <w:color w:val="000000"/>
          <w:sz w:val="23"/>
          <w:szCs w:val="23"/>
        </w:rPr>
        <w:t xml:space="preserve">.  Expectation is that this </w:t>
      </w:r>
      <w:r w:rsidR="00266A5B">
        <w:rPr>
          <w:rFonts w:ascii="Arial" w:hAnsi="Arial" w:cs="Arial"/>
          <w:color w:val="000000"/>
          <w:sz w:val="23"/>
          <w:szCs w:val="23"/>
        </w:rPr>
        <w:t xml:space="preserve">reporting on this agenda </w:t>
      </w:r>
      <w:r w:rsidR="002E73A9">
        <w:rPr>
          <w:rFonts w:ascii="Arial" w:hAnsi="Arial" w:cs="Arial"/>
          <w:color w:val="000000"/>
          <w:sz w:val="23"/>
          <w:szCs w:val="23"/>
        </w:rPr>
        <w:t xml:space="preserve">will become </w:t>
      </w:r>
      <w:r w:rsidR="00266A5B">
        <w:rPr>
          <w:rFonts w:ascii="Arial" w:hAnsi="Arial" w:cs="Arial"/>
          <w:color w:val="000000"/>
          <w:sz w:val="23"/>
          <w:szCs w:val="23"/>
        </w:rPr>
        <w:t>part of monthly reporting processes.</w:t>
      </w:r>
    </w:p>
    <w:p w14:paraId="09C0C55A" w14:textId="77777777" w:rsidR="00693ECE" w:rsidRPr="0072604C" w:rsidRDefault="00693ECE" w:rsidP="00693ECE">
      <w:pPr>
        <w:pStyle w:val="ListParagraph"/>
        <w:spacing w:after="0" w:line="240" w:lineRule="auto"/>
        <w:rPr>
          <w:rFonts w:ascii="Arial" w:hAnsi="Arial" w:cs="Arial"/>
          <w:b/>
          <w:sz w:val="24"/>
          <w:szCs w:val="24"/>
        </w:rPr>
      </w:pPr>
    </w:p>
    <w:p w14:paraId="585061F0" w14:textId="63918666" w:rsidR="00A93FC3" w:rsidRPr="00325151" w:rsidRDefault="007906C0" w:rsidP="0072604C">
      <w:pPr>
        <w:pStyle w:val="ListParagraph"/>
        <w:numPr>
          <w:ilvl w:val="0"/>
          <w:numId w:val="1"/>
        </w:numPr>
        <w:spacing w:after="0" w:line="240" w:lineRule="auto"/>
        <w:rPr>
          <w:rFonts w:ascii="Arial" w:hAnsi="Arial" w:cs="Arial"/>
          <w:b/>
          <w:sz w:val="24"/>
          <w:szCs w:val="24"/>
        </w:rPr>
      </w:pPr>
      <w:r>
        <w:rPr>
          <w:rFonts w:ascii="Arial" w:hAnsi="Arial" w:cs="Arial"/>
          <w:b/>
          <w:sz w:val="24"/>
          <w:szCs w:val="24"/>
        </w:rPr>
        <w:t>Governance Arrangements</w:t>
      </w:r>
    </w:p>
    <w:p w14:paraId="266B5022" w14:textId="77777777" w:rsidR="00A93FC3" w:rsidRPr="00A93FC3" w:rsidRDefault="00A93FC3" w:rsidP="00A93FC3">
      <w:pPr>
        <w:spacing w:after="0" w:line="240" w:lineRule="auto"/>
        <w:rPr>
          <w:rFonts w:ascii="Arial" w:hAnsi="Arial" w:cs="Arial"/>
          <w:b/>
          <w:sz w:val="24"/>
          <w:szCs w:val="24"/>
          <w:highlight w:val="yellow"/>
        </w:rPr>
      </w:pPr>
    </w:p>
    <w:p w14:paraId="66DD1A47" w14:textId="1790FAC9" w:rsidR="00A93FC3" w:rsidRDefault="00A24D14" w:rsidP="00325151">
      <w:pPr>
        <w:spacing w:after="0" w:line="240" w:lineRule="auto"/>
        <w:jc w:val="both"/>
        <w:rPr>
          <w:rFonts w:ascii="Arial" w:hAnsi="Arial" w:cs="Arial"/>
          <w:bCs/>
          <w:sz w:val="24"/>
          <w:szCs w:val="24"/>
        </w:rPr>
      </w:pPr>
      <w:r>
        <w:rPr>
          <w:rFonts w:ascii="Arial" w:hAnsi="Arial" w:cs="Arial"/>
          <w:bCs/>
          <w:sz w:val="24"/>
          <w:szCs w:val="24"/>
        </w:rPr>
        <w:t>The Health Board is currently partici</w:t>
      </w:r>
      <w:r w:rsidR="00A66CA0">
        <w:rPr>
          <w:rFonts w:ascii="Arial" w:hAnsi="Arial" w:cs="Arial"/>
          <w:bCs/>
          <w:sz w:val="24"/>
          <w:szCs w:val="24"/>
        </w:rPr>
        <w:t>pating in GIRFT reviews in the following specialty areas:</w:t>
      </w:r>
    </w:p>
    <w:p w14:paraId="657F7F74" w14:textId="686F204D" w:rsidR="00A66CA0" w:rsidRDefault="00A66CA0" w:rsidP="00A66CA0">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Orthopaedics</w:t>
      </w:r>
    </w:p>
    <w:p w14:paraId="7E1DF743" w14:textId="167BAC02" w:rsidR="00A66CA0" w:rsidRDefault="00A66CA0" w:rsidP="00A66CA0">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Gynaecology</w:t>
      </w:r>
    </w:p>
    <w:p w14:paraId="6F507C97" w14:textId="478B1EC4" w:rsidR="00A66CA0" w:rsidRDefault="00A66CA0" w:rsidP="00A66CA0">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Urology</w:t>
      </w:r>
    </w:p>
    <w:p w14:paraId="0189572E" w14:textId="33A46C29" w:rsidR="00A66CA0" w:rsidRDefault="00A66CA0" w:rsidP="00A66CA0">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Ophthalmology</w:t>
      </w:r>
    </w:p>
    <w:p w14:paraId="727494B2" w14:textId="77777777" w:rsidR="00A66CA0" w:rsidRDefault="00A66CA0" w:rsidP="008F0173">
      <w:pPr>
        <w:spacing w:after="0" w:line="240" w:lineRule="auto"/>
        <w:jc w:val="both"/>
        <w:rPr>
          <w:rFonts w:ascii="Arial" w:hAnsi="Arial" w:cs="Arial"/>
          <w:bCs/>
          <w:sz w:val="24"/>
          <w:szCs w:val="24"/>
        </w:rPr>
      </w:pPr>
    </w:p>
    <w:p w14:paraId="3F3540FA" w14:textId="30C46958" w:rsidR="008F0173" w:rsidRDefault="008F0173" w:rsidP="008F0173">
      <w:pPr>
        <w:spacing w:after="0" w:line="240" w:lineRule="auto"/>
        <w:jc w:val="both"/>
        <w:rPr>
          <w:rFonts w:ascii="Arial" w:hAnsi="Arial" w:cs="Arial"/>
          <w:bCs/>
          <w:sz w:val="24"/>
          <w:szCs w:val="24"/>
        </w:rPr>
      </w:pPr>
      <w:r>
        <w:rPr>
          <w:rFonts w:ascii="Arial" w:hAnsi="Arial" w:cs="Arial"/>
          <w:bCs/>
          <w:sz w:val="24"/>
          <w:szCs w:val="24"/>
        </w:rPr>
        <w:t>Due to the number of services involved across the Health Board, the Chief Operating Officer had already requested an over-arching programme within the Health Board to support the delivery of the work and to ensure a consistent approach</w:t>
      </w:r>
      <w:r w:rsidR="00305840">
        <w:rPr>
          <w:rFonts w:ascii="Arial" w:hAnsi="Arial" w:cs="Arial"/>
          <w:bCs/>
          <w:sz w:val="24"/>
          <w:szCs w:val="24"/>
        </w:rPr>
        <w:t xml:space="preserve"> for all.  The GIRFT Review Group</w:t>
      </w:r>
      <w:r w:rsidR="00B53881">
        <w:rPr>
          <w:rFonts w:ascii="Arial" w:hAnsi="Arial" w:cs="Arial"/>
          <w:bCs/>
          <w:sz w:val="24"/>
          <w:szCs w:val="24"/>
        </w:rPr>
        <w:t xml:space="preserve"> (GRG)</w:t>
      </w:r>
      <w:r w:rsidR="00305840">
        <w:rPr>
          <w:rFonts w:ascii="Arial" w:hAnsi="Arial" w:cs="Arial"/>
          <w:bCs/>
          <w:sz w:val="24"/>
          <w:szCs w:val="24"/>
        </w:rPr>
        <w:t xml:space="preserve"> will feed into the Health Board’s Planned Care Programme Board and will be led by Gordon Staple, A</w:t>
      </w:r>
      <w:r w:rsidR="00484926">
        <w:rPr>
          <w:rFonts w:ascii="Arial" w:hAnsi="Arial" w:cs="Arial"/>
          <w:bCs/>
          <w:sz w:val="24"/>
          <w:szCs w:val="24"/>
        </w:rPr>
        <w:t>ssistant Medical Director for Healthcare Systems Engineering and Service Transformation.</w:t>
      </w:r>
    </w:p>
    <w:p w14:paraId="5F46A69F" w14:textId="77777777" w:rsidR="00B53881" w:rsidRDefault="00B53881" w:rsidP="008F0173">
      <w:pPr>
        <w:spacing w:after="0" w:line="240" w:lineRule="auto"/>
        <w:jc w:val="both"/>
        <w:rPr>
          <w:rFonts w:ascii="Arial" w:hAnsi="Arial" w:cs="Arial"/>
          <w:bCs/>
          <w:sz w:val="24"/>
          <w:szCs w:val="24"/>
        </w:rPr>
      </w:pPr>
    </w:p>
    <w:p w14:paraId="3A9B2F93" w14:textId="7DA91DB4" w:rsidR="00B53881" w:rsidRPr="008F0173" w:rsidRDefault="00B53881" w:rsidP="008F0173">
      <w:pPr>
        <w:spacing w:after="0" w:line="240" w:lineRule="auto"/>
        <w:jc w:val="both"/>
        <w:rPr>
          <w:rFonts w:ascii="Arial" w:hAnsi="Arial" w:cs="Arial"/>
          <w:bCs/>
          <w:sz w:val="24"/>
          <w:szCs w:val="24"/>
        </w:rPr>
      </w:pPr>
      <w:r>
        <w:rPr>
          <w:rFonts w:ascii="Arial" w:hAnsi="Arial" w:cs="Arial"/>
          <w:bCs/>
          <w:sz w:val="24"/>
          <w:szCs w:val="24"/>
        </w:rPr>
        <w:t xml:space="preserve">Each of the services participating in the national GIRFT programme will be represented at the GRG by a lead clinician and a support manager.  </w:t>
      </w:r>
      <w:r w:rsidR="00695337">
        <w:rPr>
          <w:rFonts w:ascii="Arial" w:hAnsi="Arial" w:cs="Arial"/>
          <w:bCs/>
          <w:sz w:val="24"/>
          <w:szCs w:val="24"/>
        </w:rPr>
        <w:t>The Terms of Reference for this group will be finalised by the end of November.</w:t>
      </w:r>
    </w:p>
    <w:p w14:paraId="48FDB79E" w14:textId="77777777" w:rsidR="00A93FC3" w:rsidRDefault="00A93FC3" w:rsidP="00A93FC3">
      <w:pPr>
        <w:spacing w:after="0" w:line="240" w:lineRule="auto"/>
        <w:ind w:left="360"/>
        <w:rPr>
          <w:rFonts w:ascii="Arial" w:hAnsi="Arial" w:cs="Arial"/>
          <w:b/>
          <w:sz w:val="24"/>
          <w:szCs w:val="24"/>
        </w:rPr>
      </w:pPr>
    </w:p>
    <w:p w14:paraId="25106A5E" w14:textId="77777777" w:rsidR="00FF74E1" w:rsidRPr="00FF74E1" w:rsidRDefault="00FF74E1" w:rsidP="00FF74E1">
      <w:pPr>
        <w:spacing w:after="0" w:line="240" w:lineRule="auto"/>
        <w:jc w:val="both"/>
        <w:rPr>
          <w:rFonts w:ascii="Arial" w:hAnsi="Arial" w:cs="Arial"/>
          <w:bCs/>
          <w:sz w:val="24"/>
          <w:szCs w:val="24"/>
        </w:rPr>
      </w:pPr>
    </w:p>
    <w:p w14:paraId="20F38337" w14:textId="5EF50812" w:rsidR="00233330" w:rsidRDefault="00233330" w:rsidP="00FE7C1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7906C0">
        <w:rPr>
          <w:rFonts w:ascii="Arial" w:hAnsi="Arial" w:cs="Arial"/>
          <w:b/>
          <w:sz w:val="24"/>
          <w:szCs w:val="24"/>
        </w:rPr>
        <w:t>Current Performance against efficiency metrics</w:t>
      </w:r>
    </w:p>
    <w:p w14:paraId="51BACE1C" w14:textId="3BECA1A7" w:rsidR="005F4A2B" w:rsidRDefault="005F4A2B" w:rsidP="005F4A2B">
      <w:pPr>
        <w:pStyle w:val="ListParagraph"/>
        <w:spacing w:after="0" w:line="240" w:lineRule="auto"/>
        <w:rPr>
          <w:rFonts w:ascii="Arial" w:hAnsi="Arial" w:cs="Arial"/>
          <w:b/>
          <w:sz w:val="24"/>
          <w:szCs w:val="24"/>
        </w:rPr>
      </w:pPr>
    </w:p>
    <w:p w14:paraId="5B9C5097" w14:textId="007DF003" w:rsidR="009F1EFB" w:rsidRDefault="00AC528C" w:rsidP="00AC528C">
      <w:pPr>
        <w:pStyle w:val="ListParagraph"/>
        <w:spacing w:after="0" w:line="240" w:lineRule="auto"/>
        <w:ind w:left="0"/>
        <w:jc w:val="both"/>
        <w:rPr>
          <w:rFonts w:ascii="Arial" w:hAnsi="Arial" w:cs="Arial"/>
          <w:bCs/>
          <w:sz w:val="24"/>
          <w:szCs w:val="24"/>
        </w:rPr>
      </w:pPr>
      <w:r>
        <w:rPr>
          <w:rFonts w:ascii="Arial" w:hAnsi="Arial" w:cs="Arial"/>
          <w:bCs/>
          <w:sz w:val="24"/>
          <w:szCs w:val="24"/>
        </w:rPr>
        <w:lastRenderedPageBreak/>
        <w:t>A priority focus for the GIRFT Elective Optimisation Programme is standardisation of the d</w:t>
      </w:r>
      <w:r w:rsidR="00177336">
        <w:rPr>
          <w:rFonts w:ascii="Arial" w:hAnsi="Arial" w:cs="Arial"/>
          <w:bCs/>
          <w:sz w:val="24"/>
          <w:szCs w:val="24"/>
        </w:rPr>
        <w:t xml:space="preserve">efinitions used for the key metrics.  Benchmarking currently is challenging due to </w:t>
      </w:r>
      <w:r w:rsidR="00FE22B0">
        <w:rPr>
          <w:rFonts w:ascii="Arial" w:hAnsi="Arial" w:cs="Arial"/>
          <w:bCs/>
          <w:sz w:val="24"/>
          <w:szCs w:val="24"/>
        </w:rPr>
        <w:t>variation in the rationale used across Health Boards and between NHS Wales and NHS England.</w:t>
      </w:r>
    </w:p>
    <w:p w14:paraId="4DA7C0FB" w14:textId="77777777" w:rsidR="00FE22B0" w:rsidRDefault="00FE22B0" w:rsidP="00AC528C">
      <w:pPr>
        <w:pStyle w:val="ListParagraph"/>
        <w:spacing w:after="0" w:line="240" w:lineRule="auto"/>
        <w:ind w:left="0"/>
        <w:jc w:val="both"/>
        <w:rPr>
          <w:rFonts w:ascii="Arial" w:hAnsi="Arial" w:cs="Arial"/>
          <w:bCs/>
          <w:sz w:val="24"/>
          <w:szCs w:val="24"/>
        </w:rPr>
      </w:pPr>
    </w:p>
    <w:p w14:paraId="0C06ECE8" w14:textId="6A3C694C" w:rsidR="00FE22B0" w:rsidRDefault="00FE22B0" w:rsidP="00AC528C">
      <w:pPr>
        <w:pStyle w:val="ListParagraph"/>
        <w:spacing w:after="0" w:line="240" w:lineRule="auto"/>
        <w:ind w:left="0"/>
        <w:jc w:val="both"/>
        <w:rPr>
          <w:rFonts w:ascii="Arial" w:hAnsi="Arial" w:cs="Arial"/>
          <w:bCs/>
          <w:sz w:val="24"/>
          <w:szCs w:val="24"/>
        </w:rPr>
      </w:pPr>
      <w:r>
        <w:rPr>
          <w:rFonts w:ascii="Arial" w:hAnsi="Arial" w:cs="Arial"/>
          <w:bCs/>
          <w:sz w:val="24"/>
          <w:szCs w:val="24"/>
        </w:rPr>
        <w:t>However, the metrics noted within the programme are currently measured by the Health Board and the current position is noted below</w:t>
      </w:r>
      <w:r w:rsidR="00AB44D3">
        <w:rPr>
          <w:rFonts w:ascii="Arial" w:hAnsi="Arial" w:cs="Arial"/>
          <w:bCs/>
          <w:sz w:val="24"/>
          <w:szCs w:val="24"/>
        </w:rPr>
        <w:t xml:space="preserve"> for </w:t>
      </w:r>
      <w:r w:rsidR="00844EC2">
        <w:rPr>
          <w:rFonts w:ascii="Arial" w:hAnsi="Arial" w:cs="Arial"/>
          <w:bCs/>
          <w:sz w:val="24"/>
          <w:szCs w:val="24"/>
        </w:rPr>
        <w:t xml:space="preserve">the first </w:t>
      </w:r>
      <w:r w:rsidR="00B93D15">
        <w:rPr>
          <w:rFonts w:ascii="Arial" w:hAnsi="Arial" w:cs="Arial"/>
          <w:bCs/>
          <w:sz w:val="24"/>
          <w:szCs w:val="24"/>
        </w:rPr>
        <w:t>six months of 2023/24 (</w:t>
      </w:r>
      <w:proofErr w:type="spellStart"/>
      <w:r w:rsidR="00B93D15">
        <w:rPr>
          <w:rFonts w:ascii="Arial" w:hAnsi="Arial" w:cs="Arial"/>
          <w:bCs/>
          <w:sz w:val="24"/>
          <w:szCs w:val="24"/>
        </w:rPr>
        <w:t>Qtrs</w:t>
      </w:r>
      <w:proofErr w:type="spellEnd"/>
      <w:r w:rsidR="00B93D15">
        <w:rPr>
          <w:rFonts w:ascii="Arial" w:hAnsi="Arial" w:cs="Arial"/>
          <w:bCs/>
          <w:sz w:val="24"/>
          <w:szCs w:val="24"/>
        </w:rPr>
        <w:t xml:space="preserve"> 1 &amp; 2 combined)</w:t>
      </w:r>
      <w:r>
        <w:rPr>
          <w:rFonts w:ascii="Arial" w:hAnsi="Arial" w:cs="Arial"/>
          <w:bCs/>
          <w:sz w:val="24"/>
          <w:szCs w:val="24"/>
        </w:rPr>
        <w:t xml:space="preserve">.  </w:t>
      </w:r>
    </w:p>
    <w:p w14:paraId="5F39109B" w14:textId="77777777" w:rsidR="00925660" w:rsidRDefault="00925660" w:rsidP="00AC528C">
      <w:pPr>
        <w:pStyle w:val="ListParagraph"/>
        <w:spacing w:after="0" w:line="240" w:lineRule="auto"/>
        <w:ind w:left="0"/>
        <w:jc w:val="both"/>
        <w:rPr>
          <w:rFonts w:ascii="Arial" w:hAnsi="Arial" w:cs="Arial"/>
          <w:bCs/>
          <w:sz w:val="24"/>
          <w:szCs w:val="24"/>
        </w:rPr>
      </w:pPr>
    </w:p>
    <w:tbl>
      <w:tblPr>
        <w:tblStyle w:val="TableGrid"/>
        <w:tblW w:w="0" w:type="auto"/>
        <w:tblLook w:val="04A0" w:firstRow="1" w:lastRow="0" w:firstColumn="1" w:lastColumn="0" w:noHBand="0" w:noVBand="1"/>
      </w:tblPr>
      <w:tblGrid>
        <w:gridCol w:w="2254"/>
        <w:gridCol w:w="2254"/>
        <w:gridCol w:w="2254"/>
      </w:tblGrid>
      <w:tr w:rsidR="00352CF2" w14:paraId="4D1306F3" w14:textId="14ACA2AF" w:rsidTr="00462316">
        <w:tc>
          <w:tcPr>
            <w:tcW w:w="2254" w:type="dxa"/>
          </w:tcPr>
          <w:p w14:paraId="1BE8AECC" w14:textId="30E83B5A"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Metric</w:t>
            </w:r>
          </w:p>
        </w:tc>
        <w:tc>
          <w:tcPr>
            <w:tcW w:w="4508" w:type="dxa"/>
            <w:gridSpan w:val="2"/>
          </w:tcPr>
          <w:p w14:paraId="3DE9C46E" w14:textId="6225BCA6" w:rsidR="00352CF2" w:rsidRDefault="00352CF2" w:rsidP="00352CF2">
            <w:pPr>
              <w:autoSpaceDE w:val="0"/>
              <w:autoSpaceDN w:val="0"/>
              <w:adjustRightInd w:val="0"/>
              <w:jc w:val="center"/>
              <w:rPr>
                <w:rFonts w:ascii="Arial" w:hAnsi="Arial" w:cs="Arial"/>
                <w:color w:val="000000"/>
                <w:sz w:val="24"/>
                <w:szCs w:val="24"/>
              </w:rPr>
            </w:pPr>
            <w:r>
              <w:rPr>
                <w:rFonts w:ascii="Arial" w:hAnsi="Arial" w:cs="Arial"/>
                <w:color w:val="000000"/>
                <w:sz w:val="24"/>
                <w:szCs w:val="24"/>
              </w:rPr>
              <w:t>Performance</w:t>
            </w:r>
          </w:p>
        </w:tc>
      </w:tr>
      <w:tr w:rsidR="00352CF2" w14:paraId="3CDBC03C" w14:textId="67884FC1" w:rsidTr="00D23A63">
        <w:tc>
          <w:tcPr>
            <w:tcW w:w="2254" w:type="dxa"/>
          </w:tcPr>
          <w:p w14:paraId="6DFE71BD" w14:textId="28BCA97E"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Late starts (hours lost)</w:t>
            </w:r>
          </w:p>
        </w:tc>
        <w:tc>
          <w:tcPr>
            <w:tcW w:w="2254" w:type="dxa"/>
          </w:tcPr>
          <w:p w14:paraId="2B8C350B" w14:textId="35A98324"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762</w:t>
            </w:r>
          </w:p>
        </w:tc>
        <w:tc>
          <w:tcPr>
            <w:tcW w:w="2254" w:type="dxa"/>
            <w:vMerge w:val="restart"/>
          </w:tcPr>
          <w:p w14:paraId="70AF4EDB" w14:textId="77777777" w:rsidR="00352CF2" w:rsidRDefault="00352CF2" w:rsidP="00FE068D">
            <w:pPr>
              <w:autoSpaceDE w:val="0"/>
              <w:autoSpaceDN w:val="0"/>
              <w:adjustRightInd w:val="0"/>
              <w:rPr>
                <w:rFonts w:ascii="Arial" w:hAnsi="Arial" w:cs="Arial"/>
                <w:color w:val="000000"/>
                <w:sz w:val="24"/>
                <w:szCs w:val="24"/>
              </w:rPr>
            </w:pPr>
          </w:p>
          <w:p w14:paraId="73689965" w14:textId="3855DABC"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 xml:space="preserve">Median - 44 </w:t>
            </w:r>
            <w:proofErr w:type="spellStart"/>
            <w:r>
              <w:rPr>
                <w:rFonts w:ascii="Arial" w:hAnsi="Arial" w:cs="Arial"/>
                <w:color w:val="000000"/>
                <w:sz w:val="24"/>
                <w:szCs w:val="24"/>
              </w:rPr>
              <w:t>mins</w:t>
            </w:r>
            <w:proofErr w:type="spellEnd"/>
            <w:r>
              <w:rPr>
                <w:rFonts w:ascii="Arial" w:hAnsi="Arial" w:cs="Arial"/>
                <w:color w:val="000000"/>
                <w:sz w:val="24"/>
                <w:szCs w:val="24"/>
              </w:rPr>
              <w:t xml:space="preserve"> per session</w:t>
            </w:r>
          </w:p>
        </w:tc>
      </w:tr>
      <w:tr w:rsidR="00352CF2" w14:paraId="3AAC8BDF" w14:textId="6AE8C008" w:rsidTr="00D23A63">
        <w:tc>
          <w:tcPr>
            <w:tcW w:w="2254" w:type="dxa"/>
          </w:tcPr>
          <w:p w14:paraId="556AA473" w14:textId="3435F75E"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Early finishes (</w:t>
            </w:r>
            <w:proofErr w:type="spellStart"/>
            <w:r>
              <w:rPr>
                <w:rFonts w:ascii="Arial" w:hAnsi="Arial" w:cs="Arial"/>
                <w:color w:val="000000"/>
                <w:sz w:val="24"/>
                <w:szCs w:val="24"/>
              </w:rPr>
              <w:t>mins</w:t>
            </w:r>
            <w:proofErr w:type="spellEnd"/>
            <w:r>
              <w:rPr>
                <w:rFonts w:ascii="Arial" w:hAnsi="Arial" w:cs="Arial"/>
                <w:color w:val="000000"/>
                <w:sz w:val="24"/>
                <w:szCs w:val="24"/>
              </w:rPr>
              <w:t xml:space="preserve"> lost)</w:t>
            </w:r>
          </w:p>
        </w:tc>
        <w:tc>
          <w:tcPr>
            <w:tcW w:w="2254" w:type="dxa"/>
          </w:tcPr>
          <w:p w14:paraId="1B0C1C76" w14:textId="60B396A2"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 xml:space="preserve">2725 </w:t>
            </w:r>
          </w:p>
        </w:tc>
        <w:tc>
          <w:tcPr>
            <w:tcW w:w="2254" w:type="dxa"/>
            <w:vMerge/>
          </w:tcPr>
          <w:p w14:paraId="7E1BEA90" w14:textId="77777777" w:rsidR="00352CF2" w:rsidRDefault="00352CF2" w:rsidP="00FE068D">
            <w:pPr>
              <w:autoSpaceDE w:val="0"/>
              <w:autoSpaceDN w:val="0"/>
              <w:adjustRightInd w:val="0"/>
              <w:rPr>
                <w:rFonts w:ascii="Arial" w:hAnsi="Arial" w:cs="Arial"/>
                <w:color w:val="000000"/>
                <w:sz w:val="24"/>
                <w:szCs w:val="24"/>
              </w:rPr>
            </w:pPr>
          </w:p>
        </w:tc>
      </w:tr>
      <w:tr w:rsidR="00352CF2" w14:paraId="2A45C807" w14:textId="27BF1EE5" w:rsidTr="00D23A63">
        <w:tc>
          <w:tcPr>
            <w:tcW w:w="2254" w:type="dxa"/>
          </w:tcPr>
          <w:p w14:paraId="087EBBE9" w14:textId="05BE6AC0"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On the day cancellations</w:t>
            </w:r>
          </w:p>
        </w:tc>
        <w:tc>
          <w:tcPr>
            <w:tcW w:w="2254" w:type="dxa"/>
          </w:tcPr>
          <w:p w14:paraId="50BE295D" w14:textId="1AB29048"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 xml:space="preserve">1278/15362 </w:t>
            </w:r>
          </w:p>
        </w:tc>
        <w:tc>
          <w:tcPr>
            <w:tcW w:w="2254" w:type="dxa"/>
          </w:tcPr>
          <w:p w14:paraId="6A11081D" w14:textId="5398744D"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8.3%</w:t>
            </w:r>
          </w:p>
        </w:tc>
      </w:tr>
      <w:tr w:rsidR="00352CF2" w14:paraId="5C46B869" w14:textId="1EEF88A1" w:rsidTr="008A0CC9">
        <w:tc>
          <w:tcPr>
            <w:tcW w:w="2254" w:type="dxa"/>
          </w:tcPr>
          <w:p w14:paraId="521775F4" w14:textId="4AE4BFDF"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Day-case rates</w:t>
            </w:r>
          </w:p>
        </w:tc>
        <w:tc>
          <w:tcPr>
            <w:tcW w:w="4508" w:type="dxa"/>
            <w:gridSpan w:val="2"/>
          </w:tcPr>
          <w:p w14:paraId="66595151" w14:textId="072BBEF8" w:rsidR="00352CF2" w:rsidRDefault="00352CF2" w:rsidP="00352CF2">
            <w:pPr>
              <w:autoSpaceDE w:val="0"/>
              <w:autoSpaceDN w:val="0"/>
              <w:adjustRightInd w:val="0"/>
              <w:jc w:val="center"/>
              <w:rPr>
                <w:rFonts w:ascii="Arial" w:hAnsi="Arial" w:cs="Arial"/>
                <w:color w:val="000000"/>
                <w:sz w:val="24"/>
                <w:szCs w:val="24"/>
              </w:rPr>
            </w:pPr>
            <w:r>
              <w:rPr>
                <w:rFonts w:ascii="Arial" w:hAnsi="Arial" w:cs="Arial"/>
                <w:color w:val="000000"/>
                <w:sz w:val="24"/>
                <w:szCs w:val="24"/>
              </w:rPr>
              <w:t>Unable to baseline</w:t>
            </w:r>
          </w:p>
        </w:tc>
      </w:tr>
      <w:tr w:rsidR="00352CF2" w14:paraId="1B4917F0" w14:textId="394EA937" w:rsidTr="00D23A63">
        <w:tc>
          <w:tcPr>
            <w:tcW w:w="2254" w:type="dxa"/>
          </w:tcPr>
          <w:p w14:paraId="0EC64A41" w14:textId="2CFC9514"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Theatre utilisation</w:t>
            </w:r>
          </w:p>
        </w:tc>
        <w:tc>
          <w:tcPr>
            <w:tcW w:w="2254" w:type="dxa"/>
          </w:tcPr>
          <w:p w14:paraId="0F1E5FAD" w14:textId="54D9941E"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70% (</w:t>
            </w:r>
            <w:proofErr w:type="spellStart"/>
            <w:r>
              <w:rPr>
                <w:rFonts w:ascii="Arial" w:hAnsi="Arial" w:cs="Arial"/>
                <w:color w:val="000000"/>
                <w:sz w:val="24"/>
                <w:szCs w:val="24"/>
              </w:rPr>
              <w:t>inc</w:t>
            </w:r>
            <w:proofErr w:type="spellEnd"/>
            <w:r>
              <w:rPr>
                <w:rFonts w:ascii="Arial" w:hAnsi="Arial" w:cs="Arial"/>
                <w:color w:val="000000"/>
                <w:sz w:val="24"/>
                <w:szCs w:val="24"/>
              </w:rPr>
              <w:t xml:space="preserve"> cancellations</w:t>
            </w:r>
          </w:p>
        </w:tc>
        <w:tc>
          <w:tcPr>
            <w:tcW w:w="2254" w:type="dxa"/>
          </w:tcPr>
          <w:p w14:paraId="19BE6884" w14:textId="16C8E466" w:rsidR="00352CF2" w:rsidRDefault="00352CF2" w:rsidP="00FE068D">
            <w:pPr>
              <w:autoSpaceDE w:val="0"/>
              <w:autoSpaceDN w:val="0"/>
              <w:adjustRightInd w:val="0"/>
              <w:rPr>
                <w:rFonts w:ascii="Arial" w:hAnsi="Arial" w:cs="Arial"/>
                <w:color w:val="000000"/>
                <w:sz w:val="24"/>
                <w:szCs w:val="24"/>
              </w:rPr>
            </w:pPr>
            <w:r>
              <w:rPr>
                <w:rFonts w:ascii="Arial" w:hAnsi="Arial" w:cs="Arial"/>
                <w:color w:val="000000"/>
                <w:sz w:val="24"/>
                <w:szCs w:val="24"/>
              </w:rPr>
              <w:t>84% (</w:t>
            </w:r>
            <w:proofErr w:type="spellStart"/>
            <w:r>
              <w:rPr>
                <w:rFonts w:ascii="Arial" w:hAnsi="Arial" w:cs="Arial"/>
                <w:color w:val="000000"/>
                <w:sz w:val="24"/>
                <w:szCs w:val="24"/>
              </w:rPr>
              <w:t>exc</w:t>
            </w:r>
            <w:proofErr w:type="spellEnd"/>
            <w:r>
              <w:rPr>
                <w:rFonts w:ascii="Arial" w:hAnsi="Arial" w:cs="Arial"/>
                <w:color w:val="000000"/>
                <w:sz w:val="24"/>
                <w:szCs w:val="24"/>
              </w:rPr>
              <w:t xml:space="preserve"> cancellations)</w:t>
            </w:r>
          </w:p>
        </w:tc>
      </w:tr>
    </w:tbl>
    <w:p w14:paraId="3FDD813E" w14:textId="77777777" w:rsidR="009F1EFB" w:rsidRPr="004A0D71" w:rsidRDefault="009F1EFB" w:rsidP="004A0D71">
      <w:pPr>
        <w:spacing w:after="0" w:line="240" w:lineRule="auto"/>
        <w:jc w:val="both"/>
        <w:rPr>
          <w:rFonts w:ascii="Arial" w:hAnsi="Arial" w:cs="Arial"/>
          <w:bCs/>
          <w:sz w:val="24"/>
          <w:szCs w:val="24"/>
        </w:rPr>
      </w:pPr>
    </w:p>
    <w:p w14:paraId="20F38339" w14:textId="77777777" w:rsidR="00C33A04" w:rsidRDefault="00C33A04" w:rsidP="00597672">
      <w:pPr>
        <w:spacing w:after="0" w:line="240" w:lineRule="auto"/>
        <w:rPr>
          <w:rFonts w:ascii="Arial" w:hAnsi="Arial" w:cs="Arial"/>
          <w:b/>
          <w:sz w:val="24"/>
          <w:szCs w:val="24"/>
        </w:rPr>
      </w:pPr>
    </w:p>
    <w:p w14:paraId="11FCA618" w14:textId="7D269B09" w:rsidR="00352CF2" w:rsidRDefault="00352CF2" w:rsidP="00352CF2">
      <w:pPr>
        <w:pStyle w:val="ListParagraph"/>
        <w:numPr>
          <w:ilvl w:val="0"/>
          <w:numId w:val="25"/>
        </w:numPr>
        <w:spacing w:after="0" w:line="240" w:lineRule="auto"/>
        <w:rPr>
          <w:rFonts w:ascii="Arial" w:hAnsi="Arial" w:cs="Arial"/>
          <w:b/>
          <w:sz w:val="24"/>
          <w:szCs w:val="24"/>
        </w:rPr>
      </w:pPr>
      <w:r>
        <w:rPr>
          <w:rFonts w:ascii="Arial" w:hAnsi="Arial" w:cs="Arial"/>
          <w:b/>
          <w:sz w:val="24"/>
          <w:szCs w:val="24"/>
        </w:rPr>
        <w:t>Next Steps</w:t>
      </w:r>
    </w:p>
    <w:p w14:paraId="773633B3" w14:textId="77777777" w:rsidR="00352CF2" w:rsidRDefault="00352CF2" w:rsidP="00352CF2">
      <w:pPr>
        <w:spacing w:after="0" w:line="240" w:lineRule="auto"/>
        <w:rPr>
          <w:rFonts w:ascii="Arial" w:hAnsi="Arial" w:cs="Arial"/>
          <w:b/>
          <w:sz w:val="24"/>
          <w:szCs w:val="24"/>
        </w:rPr>
      </w:pPr>
    </w:p>
    <w:p w14:paraId="52EC76F3" w14:textId="1FD480E0" w:rsidR="00352CF2" w:rsidRDefault="00352CF2" w:rsidP="00352CF2">
      <w:pPr>
        <w:spacing w:after="0" w:line="240" w:lineRule="auto"/>
        <w:rPr>
          <w:rFonts w:ascii="Arial" w:hAnsi="Arial" w:cs="Arial"/>
          <w:bCs/>
          <w:sz w:val="24"/>
          <w:szCs w:val="24"/>
        </w:rPr>
      </w:pPr>
      <w:r>
        <w:rPr>
          <w:rFonts w:ascii="Arial" w:hAnsi="Arial" w:cs="Arial"/>
          <w:bCs/>
          <w:sz w:val="24"/>
          <w:szCs w:val="24"/>
        </w:rPr>
        <w:t>As the Health Board commences participation in the Elective Optimisation Programme, the next steps are to:</w:t>
      </w:r>
    </w:p>
    <w:p w14:paraId="56FA2061" w14:textId="77777777" w:rsidR="00352CF2" w:rsidRDefault="00352CF2" w:rsidP="00352CF2">
      <w:pPr>
        <w:spacing w:after="0" w:line="240" w:lineRule="auto"/>
        <w:rPr>
          <w:rFonts w:ascii="Arial" w:hAnsi="Arial" w:cs="Arial"/>
          <w:bCs/>
          <w:sz w:val="24"/>
          <w:szCs w:val="24"/>
        </w:rPr>
      </w:pPr>
    </w:p>
    <w:p w14:paraId="3DA2A05F" w14:textId="13A45BB0" w:rsidR="00352CF2" w:rsidRDefault="00352CF2" w:rsidP="00352CF2">
      <w:pPr>
        <w:pStyle w:val="ListParagraph"/>
        <w:numPr>
          <w:ilvl w:val="0"/>
          <w:numId w:val="26"/>
        </w:numPr>
        <w:spacing w:after="0" w:line="240" w:lineRule="auto"/>
        <w:rPr>
          <w:rFonts w:ascii="Arial" w:hAnsi="Arial" w:cs="Arial"/>
          <w:bCs/>
          <w:sz w:val="24"/>
          <w:szCs w:val="24"/>
        </w:rPr>
      </w:pPr>
      <w:r>
        <w:rPr>
          <w:rFonts w:ascii="Arial" w:hAnsi="Arial" w:cs="Arial"/>
          <w:bCs/>
          <w:sz w:val="24"/>
          <w:szCs w:val="24"/>
        </w:rPr>
        <w:t>Initiate the internal SBUHB GIRFT oversight group – first meeting will take place in November</w:t>
      </w:r>
    </w:p>
    <w:p w14:paraId="70660B21" w14:textId="690A7BED" w:rsidR="00352CF2" w:rsidRDefault="00352CF2" w:rsidP="00352CF2">
      <w:pPr>
        <w:pStyle w:val="ListParagraph"/>
        <w:numPr>
          <w:ilvl w:val="0"/>
          <w:numId w:val="26"/>
        </w:numPr>
        <w:spacing w:after="0" w:line="240" w:lineRule="auto"/>
        <w:rPr>
          <w:rFonts w:ascii="Arial" w:hAnsi="Arial" w:cs="Arial"/>
          <w:bCs/>
          <w:sz w:val="24"/>
          <w:szCs w:val="24"/>
        </w:rPr>
      </w:pPr>
      <w:r>
        <w:rPr>
          <w:rFonts w:ascii="Arial" w:hAnsi="Arial" w:cs="Arial"/>
          <w:bCs/>
          <w:sz w:val="24"/>
          <w:szCs w:val="24"/>
        </w:rPr>
        <w:t>Receive the GIRFT data definitions for the key metrics as above</w:t>
      </w:r>
    </w:p>
    <w:p w14:paraId="2931CFF7" w14:textId="0B650C86" w:rsidR="00352CF2" w:rsidRPr="00352CF2" w:rsidRDefault="00352CF2" w:rsidP="00352CF2">
      <w:pPr>
        <w:pStyle w:val="ListParagraph"/>
        <w:numPr>
          <w:ilvl w:val="0"/>
          <w:numId w:val="26"/>
        </w:numPr>
        <w:spacing w:after="0" w:line="240" w:lineRule="auto"/>
        <w:rPr>
          <w:rFonts w:ascii="Arial" w:hAnsi="Arial" w:cs="Arial"/>
          <w:bCs/>
          <w:sz w:val="24"/>
          <w:szCs w:val="24"/>
        </w:rPr>
      </w:pPr>
      <w:r>
        <w:rPr>
          <w:rFonts w:ascii="Arial" w:hAnsi="Arial" w:cs="Arial"/>
          <w:bCs/>
          <w:sz w:val="24"/>
          <w:szCs w:val="24"/>
        </w:rPr>
        <w:t>Ensure dataset produced that matches the GIRFT data definitions</w:t>
      </w:r>
    </w:p>
    <w:p w14:paraId="5B178321" w14:textId="77777777" w:rsidR="00352CF2" w:rsidRPr="00597672" w:rsidRDefault="00352CF2" w:rsidP="00597672">
      <w:pPr>
        <w:spacing w:after="0" w:line="240" w:lineRule="auto"/>
        <w:rPr>
          <w:rFonts w:ascii="Arial" w:hAnsi="Arial" w:cs="Arial"/>
          <w:b/>
          <w:sz w:val="24"/>
          <w:szCs w:val="24"/>
        </w:rPr>
      </w:pPr>
    </w:p>
    <w:p w14:paraId="20F3833A" w14:textId="0261ADFA" w:rsidR="00F531BD" w:rsidRPr="00837F9D" w:rsidRDefault="00C33A04" w:rsidP="00FE7C13">
      <w:pPr>
        <w:pStyle w:val="ListParagraph"/>
        <w:numPr>
          <w:ilvl w:val="0"/>
          <w:numId w:val="1"/>
        </w:numPr>
        <w:spacing w:after="0" w:line="240" w:lineRule="auto"/>
        <w:rPr>
          <w:rFonts w:ascii="Arial" w:hAnsi="Arial" w:cs="Arial"/>
          <w:b/>
          <w:sz w:val="24"/>
          <w:szCs w:val="24"/>
        </w:rPr>
      </w:pPr>
      <w:r w:rsidRPr="00837F9D">
        <w:rPr>
          <w:rFonts w:ascii="Arial" w:hAnsi="Arial" w:cs="Arial"/>
          <w:b/>
          <w:sz w:val="24"/>
          <w:szCs w:val="24"/>
        </w:rPr>
        <w:t>RECOMMENDATION</w:t>
      </w:r>
    </w:p>
    <w:p w14:paraId="785BF1FC" w14:textId="77777777" w:rsidR="00E91F32" w:rsidRPr="00A933EB" w:rsidRDefault="00E91F32" w:rsidP="006E40C8">
      <w:pPr>
        <w:pStyle w:val="ListParagraph"/>
        <w:spacing w:after="0" w:line="240" w:lineRule="auto"/>
        <w:jc w:val="both"/>
        <w:rPr>
          <w:rFonts w:ascii="Arial" w:hAnsi="Arial" w:cs="Arial"/>
          <w:b/>
          <w:sz w:val="24"/>
          <w:szCs w:val="24"/>
          <w:highlight w:val="yellow"/>
        </w:rPr>
      </w:pPr>
    </w:p>
    <w:p w14:paraId="39F94470" w14:textId="6926AC79" w:rsidR="009F1EFB" w:rsidRDefault="00837F9D" w:rsidP="004A0D71">
      <w:pPr>
        <w:ind w:right="96"/>
        <w:jc w:val="both"/>
        <w:rPr>
          <w:rFonts w:ascii="Arial" w:hAnsi="Arial" w:cs="Arial"/>
          <w:sz w:val="24"/>
          <w:szCs w:val="24"/>
        </w:rPr>
      </w:pPr>
      <w:r>
        <w:rPr>
          <w:rFonts w:ascii="Arial" w:hAnsi="Arial" w:cs="Arial"/>
          <w:sz w:val="24"/>
          <w:szCs w:val="24"/>
        </w:rPr>
        <w:t xml:space="preserve">To note the </w:t>
      </w:r>
      <w:r w:rsidR="00352CF2">
        <w:rPr>
          <w:rFonts w:ascii="Arial" w:hAnsi="Arial" w:cs="Arial"/>
          <w:sz w:val="24"/>
          <w:szCs w:val="24"/>
        </w:rPr>
        <w:t>plans being developed to participate in the GIRFT Elective Optimisation Programme as outlined by the Minister for Health and Social Care.</w:t>
      </w:r>
    </w:p>
    <w:p w14:paraId="2116F1FD" w14:textId="77777777" w:rsidR="00AA463D" w:rsidRDefault="00AA463D" w:rsidP="00251169">
      <w:pPr>
        <w:ind w:left="360" w:right="96"/>
        <w:jc w:val="both"/>
        <w:rPr>
          <w:rFonts w:ascii="Arial" w:hAnsi="Arial" w:cs="Arial"/>
          <w:sz w:val="24"/>
          <w:szCs w:val="24"/>
        </w:rPr>
      </w:pPr>
    </w:p>
    <w:p w14:paraId="3A72017D" w14:textId="77777777" w:rsidR="00AA463D" w:rsidRDefault="00AA463D" w:rsidP="00251169">
      <w:pPr>
        <w:ind w:left="360" w:right="96"/>
        <w:jc w:val="both"/>
        <w:rPr>
          <w:rFonts w:ascii="Arial" w:hAnsi="Arial" w:cs="Arial"/>
          <w:sz w:val="24"/>
          <w:szCs w:val="24"/>
        </w:rPr>
      </w:pPr>
    </w:p>
    <w:p w14:paraId="7432244E" w14:textId="77777777" w:rsidR="00AA463D" w:rsidRDefault="00AA463D" w:rsidP="00251169">
      <w:pPr>
        <w:ind w:left="360" w:right="96"/>
        <w:jc w:val="both"/>
        <w:rPr>
          <w:rFonts w:ascii="Arial" w:hAnsi="Arial" w:cs="Arial"/>
          <w:sz w:val="24"/>
          <w:szCs w:val="24"/>
        </w:rPr>
      </w:pPr>
    </w:p>
    <w:p w14:paraId="384E5DEA" w14:textId="77777777" w:rsidR="00AA463D" w:rsidRDefault="00AA463D" w:rsidP="00251169">
      <w:pPr>
        <w:ind w:left="360" w:right="96"/>
        <w:jc w:val="both"/>
        <w:rPr>
          <w:rFonts w:ascii="Arial" w:hAnsi="Arial" w:cs="Arial"/>
          <w:sz w:val="24"/>
          <w:szCs w:val="24"/>
        </w:rPr>
      </w:pPr>
    </w:p>
    <w:p w14:paraId="09569678" w14:textId="77777777" w:rsidR="00AA463D" w:rsidRDefault="00AA463D" w:rsidP="00251169">
      <w:pPr>
        <w:ind w:left="360" w:right="96"/>
        <w:jc w:val="both"/>
        <w:rPr>
          <w:rFonts w:ascii="Arial" w:hAnsi="Arial" w:cs="Arial"/>
          <w:sz w:val="24"/>
          <w:szCs w:val="24"/>
        </w:rPr>
      </w:pPr>
    </w:p>
    <w:p w14:paraId="2D4DCFB5" w14:textId="77777777" w:rsidR="00AA463D" w:rsidRDefault="00AA463D" w:rsidP="00251169">
      <w:pPr>
        <w:ind w:left="360" w:right="96"/>
        <w:jc w:val="both"/>
        <w:rPr>
          <w:rFonts w:ascii="Arial" w:hAnsi="Arial" w:cs="Arial"/>
          <w:sz w:val="24"/>
          <w:szCs w:val="24"/>
        </w:rPr>
      </w:pPr>
    </w:p>
    <w:p w14:paraId="58CC5FF4" w14:textId="77777777" w:rsidR="00AA463D" w:rsidRDefault="00AA463D" w:rsidP="00251169">
      <w:pPr>
        <w:ind w:left="360" w:right="96"/>
        <w:jc w:val="both"/>
        <w:rPr>
          <w:rFonts w:ascii="Arial" w:hAnsi="Arial" w:cs="Arial"/>
          <w:sz w:val="24"/>
          <w:szCs w:val="24"/>
        </w:rPr>
      </w:pPr>
    </w:p>
    <w:p w14:paraId="51C6870C" w14:textId="77777777" w:rsidR="00AA463D" w:rsidRDefault="00AA463D" w:rsidP="00251169">
      <w:pPr>
        <w:ind w:left="360" w:right="96"/>
        <w:jc w:val="both"/>
        <w:rPr>
          <w:rFonts w:ascii="Arial" w:hAnsi="Arial" w:cs="Arial"/>
          <w:sz w:val="24"/>
          <w:szCs w:val="24"/>
        </w:rPr>
      </w:pPr>
    </w:p>
    <w:p w14:paraId="1CBDD5E2" w14:textId="77777777" w:rsidR="00AA463D" w:rsidRDefault="00AA463D" w:rsidP="00251169">
      <w:pPr>
        <w:ind w:left="360"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38346" w14:textId="00C4AD48" w:rsidR="00F5324A" w:rsidRPr="00F5324A" w:rsidRDefault="00352CF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F38355" w14:textId="4FA29F0F" w:rsidR="00F5324A" w:rsidRPr="00F5324A" w:rsidRDefault="00352CF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0F38359" w14:textId="66880B91" w:rsidR="00F5324A" w:rsidRPr="00F5324A" w:rsidRDefault="00352CF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0F3835D" w14:textId="40472D3A" w:rsidR="00F5324A" w:rsidRPr="00F5324A" w:rsidRDefault="00352CF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0F3836B" w14:textId="3AE23B98" w:rsidR="00F5324A" w:rsidRPr="00C95B3C" w:rsidRDefault="00352CF2"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0F3836F" w14:textId="064CAA2D" w:rsidR="00F5324A" w:rsidRPr="00FA0CA9" w:rsidRDefault="00352CF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0F38373" w14:textId="38A155B3" w:rsidR="00F5324A" w:rsidRPr="00FA0CA9" w:rsidRDefault="00352CF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383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0F3837B" w14:textId="59E28B70" w:rsidR="00F5324A" w:rsidRPr="00FA0CA9" w:rsidRDefault="00352CF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F383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0F38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1DF2893D" w14:textId="77777777" w:rsidR="00F5324A" w:rsidRDefault="00352CF2" w:rsidP="00352CF2">
            <w:pPr>
              <w:rPr>
                <w:rFonts w:ascii="Arial" w:hAnsi="Arial" w:cs="Arial"/>
                <w:sz w:val="24"/>
                <w:szCs w:val="24"/>
              </w:rPr>
            </w:pPr>
            <w:r>
              <w:rPr>
                <w:rFonts w:ascii="Arial" w:hAnsi="Arial" w:cs="Arial"/>
                <w:sz w:val="24"/>
                <w:szCs w:val="24"/>
              </w:rPr>
              <w:t>Participation in this programme has</w:t>
            </w:r>
            <w:r w:rsidR="00D15343" w:rsidRPr="0022524E">
              <w:rPr>
                <w:rFonts w:ascii="Arial" w:hAnsi="Arial" w:cs="Arial"/>
                <w:sz w:val="24"/>
                <w:szCs w:val="24"/>
              </w:rPr>
              <w:t xml:space="preserve"> the ability to improve the quality and safety of services and in turn patient experience</w:t>
            </w:r>
            <w:r w:rsidR="007175DE" w:rsidRPr="0022524E">
              <w:rPr>
                <w:rFonts w:ascii="Arial" w:hAnsi="Arial" w:cs="Arial"/>
                <w:sz w:val="24"/>
                <w:szCs w:val="24"/>
              </w:rPr>
              <w:t xml:space="preserve">. </w:t>
            </w:r>
          </w:p>
          <w:p w14:paraId="20F38388" w14:textId="5B9A4B15" w:rsidR="00352CF2" w:rsidRPr="00FA0CA9" w:rsidRDefault="00352CF2" w:rsidP="00352CF2">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D824748" w:rsidR="00F5324A" w:rsidRDefault="006E3836" w:rsidP="006E3836">
            <w:pPr>
              <w:ind w:right="96"/>
              <w:rPr>
                <w:rFonts w:ascii="Arial" w:hAnsi="Arial" w:cs="Arial"/>
                <w:sz w:val="24"/>
                <w:szCs w:val="24"/>
              </w:rPr>
            </w:pPr>
            <w:r>
              <w:rPr>
                <w:rFonts w:ascii="Arial" w:hAnsi="Arial" w:cs="Arial"/>
                <w:sz w:val="24"/>
                <w:szCs w:val="24"/>
              </w:rPr>
              <w:t>There is a</w:t>
            </w:r>
            <w:r w:rsidR="00352CF2">
              <w:rPr>
                <w:rFonts w:ascii="Arial" w:hAnsi="Arial" w:cs="Arial"/>
                <w:sz w:val="24"/>
                <w:szCs w:val="24"/>
              </w:rPr>
              <w:t xml:space="preserve">re no financial implications </w:t>
            </w:r>
            <w:r w:rsidR="00352CF2" w:rsidRPr="0022524E">
              <w:rPr>
                <w:rFonts w:ascii="Arial" w:hAnsi="Arial" w:cs="Arial"/>
                <w:sz w:val="24"/>
                <w:szCs w:val="24"/>
              </w:rPr>
              <w:t>as a direct result of this report</w:t>
            </w:r>
            <w:r w:rsidR="00352CF2">
              <w:rPr>
                <w:rFonts w:ascii="Arial" w:hAnsi="Arial" w:cs="Arial"/>
                <w:sz w:val="24"/>
                <w:szCs w:val="24"/>
              </w:rPr>
              <w:t>.</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C7A6EB4" w14:textId="670CE553" w:rsidR="00352CF2" w:rsidRPr="0022524E" w:rsidRDefault="00352CF2" w:rsidP="00352CF2">
            <w:pPr>
              <w:ind w:right="96"/>
              <w:rPr>
                <w:rFonts w:ascii="Arial" w:hAnsi="Arial" w:cs="Arial"/>
                <w:sz w:val="24"/>
                <w:szCs w:val="24"/>
              </w:rPr>
            </w:pPr>
            <w:r w:rsidRPr="0022524E">
              <w:rPr>
                <w:rFonts w:ascii="Arial" w:hAnsi="Arial" w:cs="Arial"/>
                <w:sz w:val="24"/>
                <w:szCs w:val="24"/>
              </w:rPr>
              <w:t xml:space="preserve">There are no </w:t>
            </w:r>
            <w:r>
              <w:rPr>
                <w:rFonts w:ascii="Arial" w:hAnsi="Arial" w:cs="Arial"/>
                <w:sz w:val="24"/>
                <w:szCs w:val="24"/>
              </w:rPr>
              <w:t>staffing</w:t>
            </w:r>
            <w:r w:rsidRPr="0022524E">
              <w:rPr>
                <w:rFonts w:ascii="Arial" w:hAnsi="Arial" w:cs="Arial"/>
                <w:sz w:val="24"/>
                <w:szCs w:val="24"/>
              </w:rPr>
              <w:t xml:space="preserve"> implications to consider as a direct result of this report.</w:t>
            </w:r>
          </w:p>
          <w:p w14:paraId="20F3839B" w14:textId="4FD4A994" w:rsidR="00F5324A" w:rsidRPr="007433F6" w:rsidRDefault="00B236BE" w:rsidP="00F5324A">
            <w:pPr>
              <w:ind w:right="96"/>
              <w:rPr>
                <w:rFonts w:ascii="Arial" w:hAnsi="Arial" w:cs="Arial"/>
                <w:sz w:val="24"/>
                <w:szCs w:val="24"/>
              </w:rPr>
            </w:pPr>
            <w:r w:rsidRPr="0022524E">
              <w:rPr>
                <w:rFonts w:ascii="Arial" w:hAnsi="Arial" w:cs="Arial"/>
                <w:sz w:val="24"/>
                <w:szCs w:val="24"/>
              </w:rPr>
              <w:t>.</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06D84E6" w:rsidR="00411C7B" w:rsidRPr="0022524E" w:rsidRDefault="00352CF2" w:rsidP="00411C7B">
            <w:pPr>
              <w:ind w:right="96"/>
              <w:rPr>
                <w:rFonts w:ascii="Arial" w:hAnsi="Arial" w:cs="Arial"/>
                <w:sz w:val="24"/>
                <w:szCs w:val="24"/>
              </w:rPr>
            </w:pPr>
            <w:r>
              <w:rPr>
                <w:rFonts w:ascii="Arial" w:hAnsi="Arial" w:cs="Arial"/>
                <w:sz w:val="24"/>
                <w:szCs w:val="24"/>
              </w:rPr>
              <w:t>Participation in this programme has</w:t>
            </w:r>
            <w:r w:rsidRPr="0022524E">
              <w:rPr>
                <w:rFonts w:ascii="Arial" w:hAnsi="Arial" w:cs="Arial"/>
                <w:sz w:val="24"/>
                <w:szCs w:val="24"/>
              </w:rPr>
              <w:t xml:space="preserve"> the ability to</w:t>
            </w:r>
            <w:r>
              <w:rPr>
                <w:rFonts w:ascii="Arial" w:hAnsi="Arial" w:cs="Arial"/>
                <w:sz w:val="24"/>
                <w:szCs w:val="24"/>
              </w:rPr>
              <w:t xml:space="preserve"> positively impact on the Well-being of Future Generations</w:t>
            </w:r>
            <w:r w:rsidR="00411C7B">
              <w:rPr>
                <w:rFonts w:ascii="Arial" w:hAnsi="Arial" w:cs="Arial"/>
                <w:sz w:val="24"/>
                <w:szCs w:val="24"/>
              </w:rPr>
              <w:t>.</w:t>
            </w:r>
          </w:p>
          <w:p w14:paraId="20F383A6" w14:textId="77777777" w:rsidR="00411C7B" w:rsidRPr="00FA0CA9" w:rsidRDefault="00411C7B" w:rsidP="00411C7B">
            <w:pPr>
              <w:ind w:right="96"/>
              <w:rPr>
                <w:rFonts w:ascii="Arial" w:hAnsi="Arial" w:cs="Arial"/>
                <w:color w:val="FF0000"/>
                <w:sz w:val="24"/>
                <w:szCs w:val="24"/>
              </w:rPr>
            </w:pPr>
          </w:p>
        </w:tc>
      </w:tr>
      <w:tr w:rsidR="00F5324A" w:rsidRPr="00034194" w14:paraId="20F383AB" w14:textId="77777777" w:rsidTr="00C95B3C">
        <w:tc>
          <w:tcPr>
            <w:tcW w:w="2470" w:type="dxa"/>
            <w:gridSpan w:val="2"/>
          </w:tcPr>
          <w:p w14:paraId="20F383A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0F383AA" w14:textId="73C23A3F" w:rsidR="00F5324A" w:rsidRPr="00765BA2" w:rsidRDefault="00352CF2" w:rsidP="00E91F32">
            <w:pPr>
              <w:ind w:right="96"/>
              <w:rPr>
                <w:rFonts w:ascii="Arial" w:hAnsi="Arial" w:cs="Arial"/>
                <w:sz w:val="24"/>
                <w:szCs w:val="24"/>
              </w:rPr>
            </w:pPr>
            <w:r w:rsidRPr="00765BA2">
              <w:rPr>
                <w:rFonts w:ascii="Arial" w:hAnsi="Arial" w:cs="Arial"/>
                <w:sz w:val="24"/>
                <w:szCs w:val="24"/>
              </w:rPr>
              <w:t>First Report</w:t>
            </w:r>
          </w:p>
        </w:tc>
      </w:tr>
      <w:tr w:rsidR="00F5324A" w:rsidRPr="00034194" w14:paraId="20F383B0" w14:textId="77777777" w:rsidTr="00C95B3C">
        <w:tc>
          <w:tcPr>
            <w:tcW w:w="2470" w:type="dxa"/>
            <w:gridSpan w:val="2"/>
          </w:tcPr>
          <w:p w14:paraId="20F383A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0F383AE" w14:textId="06FFEFF1" w:rsidR="00F5324A" w:rsidRPr="00765BA2" w:rsidRDefault="00765BA2" w:rsidP="00F5324A">
            <w:pPr>
              <w:ind w:right="96"/>
              <w:rPr>
                <w:rFonts w:ascii="Arial" w:hAnsi="Arial" w:cs="Arial"/>
                <w:sz w:val="24"/>
                <w:szCs w:val="24"/>
              </w:rPr>
            </w:pPr>
            <w:r w:rsidRPr="00765BA2">
              <w:rPr>
                <w:rFonts w:ascii="Arial" w:hAnsi="Arial" w:cs="Arial"/>
                <w:sz w:val="24"/>
                <w:szCs w:val="24"/>
              </w:rPr>
              <w:t xml:space="preserve">Appendix 1 – SBUHB Delivery Trajectory </w:t>
            </w:r>
          </w:p>
          <w:p w14:paraId="20F383AF" w14:textId="77777777" w:rsidR="00F5324A" w:rsidRPr="00765BA2" w:rsidRDefault="00F5324A" w:rsidP="00F5324A">
            <w:pPr>
              <w:ind w:right="96"/>
              <w:rPr>
                <w:rFonts w:ascii="Arial" w:hAnsi="Arial" w:cs="Arial"/>
                <w:sz w:val="24"/>
                <w:szCs w:val="24"/>
              </w:rPr>
            </w:pPr>
          </w:p>
        </w:tc>
      </w:tr>
    </w:tbl>
    <w:p w14:paraId="7839E520" w14:textId="77777777" w:rsidR="00251169" w:rsidRDefault="00251169">
      <w:pPr>
        <w:sectPr w:rsidR="00251169" w:rsidSect="00021C60">
          <w:footerReference w:type="default" r:id="rId14"/>
          <w:pgSz w:w="11906" w:h="16838"/>
          <w:pgMar w:top="1440" w:right="1440" w:bottom="1440" w:left="1440" w:header="708" w:footer="708" w:gutter="0"/>
          <w:cols w:space="708"/>
          <w:docGrid w:linePitch="360"/>
        </w:sectPr>
      </w:pPr>
    </w:p>
    <w:p w14:paraId="38D485AA" w14:textId="25189419" w:rsidR="00251169" w:rsidRPr="00251169" w:rsidRDefault="00251169">
      <w:pPr>
        <w:rPr>
          <w:b/>
          <w:bCs/>
          <w:sz w:val="32"/>
          <w:szCs w:val="32"/>
        </w:rPr>
      </w:pPr>
      <w:r w:rsidRPr="00251169">
        <w:rPr>
          <w:b/>
          <w:bCs/>
          <w:sz w:val="32"/>
          <w:szCs w:val="32"/>
        </w:rPr>
        <w:lastRenderedPageBreak/>
        <w:t>Appendix 1</w:t>
      </w:r>
    </w:p>
    <w:tbl>
      <w:tblPr>
        <w:tblW w:w="14121" w:type="dxa"/>
        <w:tblLook w:val="04A0" w:firstRow="1" w:lastRow="0" w:firstColumn="1" w:lastColumn="0" w:noHBand="0" w:noVBand="1"/>
      </w:tblPr>
      <w:tblGrid>
        <w:gridCol w:w="2088"/>
        <w:gridCol w:w="1590"/>
        <w:gridCol w:w="900"/>
        <w:gridCol w:w="738"/>
        <w:gridCol w:w="1039"/>
        <w:gridCol w:w="824"/>
        <w:gridCol w:w="1005"/>
        <w:gridCol w:w="984"/>
        <w:gridCol w:w="796"/>
        <w:gridCol w:w="885"/>
        <w:gridCol w:w="718"/>
        <w:gridCol w:w="598"/>
        <w:gridCol w:w="871"/>
        <w:gridCol w:w="996"/>
        <w:gridCol w:w="224"/>
      </w:tblGrid>
      <w:tr w:rsidR="00251169" w:rsidRPr="00251169" w14:paraId="3773A79B" w14:textId="77777777" w:rsidTr="00251169">
        <w:trPr>
          <w:gridAfter w:val="1"/>
          <w:wAfter w:w="224" w:type="dxa"/>
          <w:trHeight w:val="503"/>
        </w:trPr>
        <w:tc>
          <w:tcPr>
            <w:tcW w:w="4546" w:type="dxa"/>
            <w:gridSpan w:val="3"/>
            <w:vMerge w:val="restart"/>
            <w:tcBorders>
              <w:top w:val="nil"/>
              <w:left w:val="single" w:sz="4" w:space="0" w:color="auto"/>
              <w:bottom w:val="single" w:sz="4" w:space="0" w:color="000000"/>
              <w:right w:val="single" w:sz="4" w:space="0" w:color="000000"/>
            </w:tcBorders>
            <w:shd w:val="clear" w:color="000000" w:fill="002060"/>
            <w:vAlign w:val="center"/>
            <w:hideMark/>
          </w:tcPr>
          <w:p w14:paraId="272763C8"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SBUHB Trajectory - Delivery of 104 Weeks by End of March 2024</w:t>
            </w:r>
            <w:r w:rsidRPr="00251169">
              <w:rPr>
                <w:rFonts w:eastAsia="Times New Roman" w:cstheme="minorHAnsi"/>
                <w:b/>
                <w:bCs/>
                <w:color w:val="FFFFFF"/>
                <w:sz w:val="18"/>
                <w:szCs w:val="18"/>
                <w:lang w:eastAsia="en-GB"/>
              </w:rPr>
              <w:br/>
              <w:t>Target: 800 (to achieve 99%)</w:t>
            </w:r>
          </w:p>
        </w:tc>
        <w:tc>
          <w:tcPr>
            <w:tcW w:w="6912" w:type="dxa"/>
            <w:gridSpan w:val="8"/>
            <w:vMerge w:val="restart"/>
            <w:tcBorders>
              <w:top w:val="single" w:sz="4" w:space="0" w:color="auto"/>
              <w:left w:val="single" w:sz="4" w:space="0" w:color="auto"/>
              <w:bottom w:val="single" w:sz="4" w:space="0" w:color="auto"/>
              <w:right w:val="single" w:sz="4" w:space="0" w:color="auto"/>
            </w:tcBorders>
            <w:shd w:val="clear" w:color="000000" w:fill="AEAAAA"/>
            <w:vAlign w:val="center"/>
            <w:hideMark/>
          </w:tcPr>
          <w:p w14:paraId="2D2BA947" w14:textId="75A4EC56"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Monthly (Aug 23 - March 24)</w:t>
            </w:r>
          </w:p>
        </w:tc>
        <w:tc>
          <w:tcPr>
            <w:tcW w:w="2439"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9D66A"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Variance</w:t>
            </w:r>
          </w:p>
        </w:tc>
      </w:tr>
      <w:tr w:rsidR="00251169" w:rsidRPr="00251169" w14:paraId="770F1C09" w14:textId="77777777" w:rsidTr="00251169">
        <w:trPr>
          <w:trHeight w:val="855"/>
        </w:trPr>
        <w:tc>
          <w:tcPr>
            <w:tcW w:w="4546" w:type="dxa"/>
            <w:gridSpan w:val="3"/>
            <w:vMerge/>
            <w:tcBorders>
              <w:top w:val="nil"/>
              <w:left w:val="single" w:sz="4" w:space="0" w:color="auto"/>
              <w:bottom w:val="single" w:sz="4" w:space="0" w:color="000000"/>
              <w:right w:val="single" w:sz="4" w:space="0" w:color="000000"/>
            </w:tcBorders>
            <w:vAlign w:val="center"/>
            <w:hideMark/>
          </w:tcPr>
          <w:p w14:paraId="6AF1ABF7"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6912" w:type="dxa"/>
            <w:gridSpan w:val="8"/>
            <w:vMerge/>
            <w:tcBorders>
              <w:top w:val="single" w:sz="4" w:space="0" w:color="auto"/>
              <w:left w:val="single" w:sz="4" w:space="0" w:color="auto"/>
              <w:bottom w:val="single" w:sz="4" w:space="0" w:color="auto"/>
              <w:right w:val="single" w:sz="4" w:space="0" w:color="auto"/>
            </w:tcBorders>
            <w:vAlign w:val="center"/>
            <w:hideMark/>
          </w:tcPr>
          <w:p w14:paraId="545F0795"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439" w:type="dxa"/>
            <w:gridSpan w:val="3"/>
            <w:vMerge/>
            <w:tcBorders>
              <w:top w:val="single" w:sz="4" w:space="0" w:color="auto"/>
              <w:left w:val="single" w:sz="4" w:space="0" w:color="auto"/>
              <w:bottom w:val="single" w:sz="4" w:space="0" w:color="auto"/>
              <w:right w:val="single" w:sz="4" w:space="0" w:color="auto"/>
            </w:tcBorders>
            <w:vAlign w:val="center"/>
            <w:hideMark/>
          </w:tcPr>
          <w:p w14:paraId="5CB2CBD9"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tcBorders>
              <w:top w:val="nil"/>
              <w:left w:val="nil"/>
              <w:bottom w:val="nil"/>
              <w:right w:val="nil"/>
            </w:tcBorders>
            <w:shd w:val="clear" w:color="auto" w:fill="auto"/>
            <w:noWrap/>
            <w:vAlign w:val="bottom"/>
            <w:hideMark/>
          </w:tcPr>
          <w:p w14:paraId="5243332D"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p>
        </w:tc>
      </w:tr>
      <w:tr w:rsidR="00251169" w:rsidRPr="00251169" w14:paraId="179F32EF" w14:textId="77777777" w:rsidTr="00251169">
        <w:trPr>
          <w:trHeight w:val="989"/>
        </w:trPr>
        <w:tc>
          <w:tcPr>
            <w:tcW w:w="4546" w:type="dxa"/>
            <w:gridSpan w:val="3"/>
            <w:vMerge/>
            <w:tcBorders>
              <w:top w:val="nil"/>
              <w:left w:val="single" w:sz="4" w:space="0" w:color="auto"/>
              <w:bottom w:val="single" w:sz="4" w:space="0" w:color="000000"/>
              <w:right w:val="single" w:sz="4" w:space="0" w:color="000000"/>
            </w:tcBorders>
            <w:vAlign w:val="center"/>
            <w:hideMark/>
          </w:tcPr>
          <w:p w14:paraId="19B38B8B"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31"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17FD1A28"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August</w:t>
            </w:r>
          </w:p>
        </w:tc>
        <w:tc>
          <w:tcPr>
            <w:tcW w:w="1026"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63E12F05"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September</w:t>
            </w:r>
          </w:p>
        </w:tc>
        <w:tc>
          <w:tcPr>
            <w:tcW w:w="815"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0D5BF63"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October</w:t>
            </w:r>
          </w:p>
        </w:tc>
        <w:tc>
          <w:tcPr>
            <w:tcW w:w="993"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331C1A5F"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November</w:t>
            </w:r>
          </w:p>
        </w:tc>
        <w:tc>
          <w:tcPr>
            <w:tcW w:w="972"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82C8D72"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December</w:t>
            </w:r>
          </w:p>
        </w:tc>
        <w:tc>
          <w:tcPr>
            <w:tcW w:w="787"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403B2D93"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January</w:t>
            </w:r>
          </w:p>
        </w:tc>
        <w:tc>
          <w:tcPr>
            <w:tcW w:w="874"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39502E1B"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February</w:t>
            </w:r>
          </w:p>
        </w:tc>
        <w:tc>
          <w:tcPr>
            <w:tcW w:w="711" w:type="dxa"/>
            <w:vMerge w:val="restart"/>
            <w:tcBorders>
              <w:top w:val="nil"/>
              <w:left w:val="single" w:sz="4" w:space="0" w:color="auto"/>
              <w:bottom w:val="single" w:sz="4" w:space="0" w:color="000000"/>
              <w:right w:val="single" w:sz="4" w:space="0" w:color="auto"/>
            </w:tcBorders>
            <w:shd w:val="clear" w:color="000000" w:fill="AEAAAA"/>
            <w:noWrap/>
            <w:vAlign w:val="center"/>
            <w:hideMark/>
          </w:tcPr>
          <w:p w14:paraId="54058325"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March</w:t>
            </w:r>
          </w:p>
        </w:tc>
        <w:tc>
          <w:tcPr>
            <w:tcW w:w="593" w:type="dxa"/>
            <w:vMerge w:val="restart"/>
            <w:tcBorders>
              <w:top w:val="nil"/>
              <w:left w:val="single" w:sz="4" w:space="0" w:color="auto"/>
              <w:bottom w:val="single" w:sz="4" w:space="0" w:color="000000"/>
              <w:right w:val="single" w:sz="4" w:space="0" w:color="auto"/>
            </w:tcBorders>
            <w:shd w:val="clear" w:color="auto" w:fill="auto"/>
            <w:vAlign w:val="center"/>
            <w:hideMark/>
          </w:tcPr>
          <w:p w14:paraId="72850B43"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 xml:space="preserve">Total </w:t>
            </w:r>
          </w:p>
        </w:tc>
        <w:tc>
          <w:tcPr>
            <w:tcW w:w="86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0E0DF6"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Variance</w:t>
            </w:r>
          </w:p>
        </w:tc>
        <w:tc>
          <w:tcPr>
            <w:tcW w:w="984" w:type="dxa"/>
            <w:vMerge w:val="restart"/>
            <w:tcBorders>
              <w:top w:val="nil"/>
              <w:left w:val="single" w:sz="4" w:space="0" w:color="auto"/>
              <w:bottom w:val="single" w:sz="4" w:space="0" w:color="000000"/>
              <w:right w:val="single" w:sz="4" w:space="0" w:color="auto"/>
            </w:tcBorders>
            <w:shd w:val="clear" w:color="auto" w:fill="auto"/>
            <w:vAlign w:val="center"/>
            <w:hideMark/>
          </w:tcPr>
          <w:p w14:paraId="373A83B0" w14:textId="77777777" w:rsidR="00251169" w:rsidRPr="00251169" w:rsidRDefault="00251169" w:rsidP="00251169">
            <w:pPr>
              <w:spacing w:after="0" w:line="240" w:lineRule="auto"/>
              <w:jc w:val="center"/>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Variance</w:t>
            </w:r>
            <w:r w:rsidRPr="00251169">
              <w:rPr>
                <w:rFonts w:eastAsia="Times New Roman" w:cstheme="minorHAnsi"/>
                <w:b/>
                <w:bCs/>
                <w:color w:val="000000"/>
                <w:sz w:val="18"/>
                <w:szCs w:val="18"/>
                <w:lang w:eastAsia="en-GB"/>
              </w:rPr>
              <w:br/>
              <w:t>Core + Additional</w:t>
            </w:r>
          </w:p>
        </w:tc>
        <w:tc>
          <w:tcPr>
            <w:tcW w:w="224" w:type="dxa"/>
            <w:vAlign w:val="center"/>
            <w:hideMark/>
          </w:tcPr>
          <w:p w14:paraId="5ADAD16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96F8A49" w14:textId="77777777" w:rsidTr="00251169">
        <w:trPr>
          <w:trHeight w:val="520"/>
        </w:trPr>
        <w:tc>
          <w:tcPr>
            <w:tcW w:w="2088" w:type="dxa"/>
            <w:tcBorders>
              <w:top w:val="nil"/>
              <w:left w:val="single" w:sz="4" w:space="0" w:color="auto"/>
              <w:bottom w:val="single" w:sz="4" w:space="0" w:color="auto"/>
              <w:right w:val="single" w:sz="4" w:space="0" w:color="auto"/>
            </w:tcBorders>
            <w:shd w:val="clear" w:color="auto" w:fill="auto"/>
            <w:noWrap/>
            <w:vAlign w:val="center"/>
            <w:hideMark/>
          </w:tcPr>
          <w:p w14:paraId="5171B33F"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STARTING BACKLOG POSITION - STAGE 5</w:t>
            </w:r>
          </w:p>
        </w:tc>
        <w:tc>
          <w:tcPr>
            <w:tcW w:w="1567" w:type="dxa"/>
            <w:tcBorders>
              <w:top w:val="nil"/>
              <w:left w:val="nil"/>
              <w:bottom w:val="single" w:sz="4" w:space="0" w:color="auto"/>
              <w:right w:val="single" w:sz="4" w:space="0" w:color="auto"/>
            </w:tcBorders>
            <w:shd w:val="clear" w:color="000000" w:fill="FF0000"/>
            <w:vAlign w:val="center"/>
            <w:hideMark/>
          </w:tcPr>
          <w:p w14:paraId="11F6491D"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8178</w:t>
            </w:r>
          </w:p>
        </w:tc>
        <w:tc>
          <w:tcPr>
            <w:tcW w:w="890" w:type="dxa"/>
            <w:vMerge w:val="restart"/>
            <w:tcBorders>
              <w:top w:val="nil"/>
              <w:left w:val="single" w:sz="4" w:space="0" w:color="auto"/>
              <w:bottom w:val="single" w:sz="4" w:space="0" w:color="000000"/>
              <w:right w:val="single" w:sz="4" w:space="0" w:color="auto"/>
            </w:tcBorders>
            <w:shd w:val="clear" w:color="auto" w:fill="auto"/>
            <w:vAlign w:val="center"/>
            <w:hideMark/>
          </w:tcPr>
          <w:p w14:paraId="305F8D1E" w14:textId="77777777" w:rsidR="00251169" w:rsidRPr="00251169" w:rsidRDefault="00251169" w:rsidP="00251169">
            <w:pPr>
              <w:spacing w:after="0" w:line="240" w:lineRule="auto"/>
              <w:jc w:val="center"/>
              <w:rPr>
                <w:rFonts w:eastAsia="Times New Roman" w:cstheme="minorHAnsi"/>
                <w:b/>
                <w:bCs/>
                <w:sz w:val="18"/>
                <w:szCs w:val="18"/>
                <w:lang w:eastAsia="en-GB"/>
              </w:rPr>
            </w:pPr>
            <w:r w:rsidRPr="00251169">
              <w:rPr>
                <w:rFonts w:eastAsia="Times New Roman" w:cstheme="minorHAnsi"/>
                <w:b/>
                <w:bCs/>
                <w:sz w:val="18"/>
                <w:szCs w:val="18"/>
                <w:lang w:eastAsia="en-GB"/>
              </w:rPr>
              <w:t>BREACH NUMBER PER SERVICE</w:t>
            </w:r>
          </w:p>
        </w:tc>
        <w:tc>
          <w:tcPr>
            <w:tcW w:w="731" w:type="dxa"/>
            <w:vMerge/>
            <w:tcBorders>
              <w:top w:val="nil"/>
              <w:left w:val="single" w:sz="4" w:space="0" w:color="auto"/>
              <w:bottom w:val="single" w:sz="4" w:space="0" w:color="000000"/>
              <w:right w:val="single" w:sz="4" w:space="0" w:color="auto"/>
            </w:tcBorders>
            <w:vAlign w:val="center"/>
            <w:hideMark/>
          </w:tcPr>
          <w:p w14:paraId="5CB5787C"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38DC1CEA"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6F4E1E1D"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22E627F6"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7297D1B8"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45557961"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7B1E49B0"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53FDE1C4"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4DCB0DB8"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01DA2CCE"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29F58FF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4CA0A1E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3029CF7" w14:textId="77777777" w:rsidTr="00251169">
        <w:trPr>
          <w:trHeight w:val="520"/>
        </w:trPr>
        <w:tc>
          <w:tcPr>
            <w:tcW w:w="2088" w:type="dxa"/>
            <w:tcBorders>
              <w:top w:val="nil"/>
              <w:left w:val="single" w:sz="4" w:space="0" w:color="auto"/>
              <w:bottom w:val="single" w:sz="4" w:space="0" w:color="auto"/>
              <w:right w:val="single" w:sz="4" w:space="0" w:color="auto"/>
            </w:tcBorders>
            <w:shd w:val="clear" w:color="auto" w:fill="auto"/>
            <w:noWrap/>
            <w:vAlign w:val="center"/>
            <w:hideMark/>
          </w:tcPr>
          <w:p w14:paraId="5718DFEB"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STARTING BACKLOG POSITION - STAGE 2/3</w:t>
            </w:r>
          </w:p>
        </w:tc>
        <w:tc>
          <w:tcPr>
            <w:tcW w:w="1567" w:type="dxa"/>
            <w:tcBorders>
              <w:top w:val="nil"/>
              <w:left w:val="nil"/>
              <w:bottom w:val="single" w:sz="4" w:space="0" w:color="auto"/>
              <w:right w:val="single" w:sz="4" w:space="0" w:color="auto"/>
            </w:tcBorders>
            <w:shd w:val="clear" w:color="000000" w:fill="FF0000"/>
            <w:vAlign w:val="center"/>
            <w:hideMark/>
          </w:tcPr>
          <w:p w14:paraId="70532C8F"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878</w:t>
            </w:r>
          </w:p>
        </w:tc>
        <w:tc>
          <w:tcPr>
            <w:tcW w:w="890" w:type="dxa"/>
            <w:vMerge/>
            <w:tcBorders>
              <w:top w:val="nil"/>
              <w:left w:val="single" w:sz="4" w:space="0" w:color="auto"/>
              <w:bottom w:val="single" w:sz="4" w:space="0" w:color="000000"/>
              <w:right w:val="single" w:sz="4" w:space="0" w:color="auto"/>
            </w:tcBorders>
            <w:vAlign w:val="center"/>
            <w:hideMark/>
          </w:tcPr>
          <w:p w14:paraId="41E16342" w14:textId="77777777" w:rsidR="00251169" w:rsidRPr="00251169" w:rsidRDefault="00251169" w:rsidP="00251169">
            <w:pPr>
              <w:spacing w:after="0" w:line="240" w:lineRule="auto"/>
              <w:rPr>
                <w:rFonts w:eastAsia="Times New Roman" w:cstheme="minorHAnsi"/>
                <w:b/>
                <w:bCs/>
                <w:sz w:val="18"/>
                <w:szCs w:val="18"/>
                <w:lang w:eastAsia="en-GB"/>
              </w:rPr>
            </w:pPr>
          </w:p>
        </w:tc>
        <w:tc>
          <w:tcPr>
            <w:tcW w:w="731" w:type="dxa"/>
            <w:vMerge/>
            <w:tcBorders>
              <w:top w:val="nil"/>
              <w:left w:val="single" w:sz="4" w:space="0" w:color="auto"/>
              <w:bottom w:val="single" w:sz="4" w:space="0" w:color="000000"/>
              <w:right w:val="single" w:sz="4" w:space="0" w:color="auto"/>
            </w:tcBorders>
            <w:vAlign w:val="center"/>
            <w:hideMark/>
          </w:tcPr>
          <w:p w14:paraId="7EA9B7CF"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4FFD826D"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4B815DBF"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3CF65389"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50EF7EDE"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0EE2EB29"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32643593"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49680C4A"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37AC3C17"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658A039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7AB88B66"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14C8B63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FFAC005" w14:textId="77777777" w:rsidTr="00251169">
        <w:trPr>
          <w:trHeight w:val="130"/>
        </w:trPr>
        <w:tc>
          <w:tcPr>
            <w:tcW w:w="2088" w:type="dxa"/>
            <w:tcBorders>
              <w:top w:val="nil"/>
              <w:left w:val="single" w:sz="4" w:space="0" w:color="auto"/>
              <w:bottom w:val="single" w:sz="4" w:space="0" w:color="auto"/>
              <w:right w:val="single" w:sz="4" w:space="0" w:color="auto"/>
            </w:tcBorders>
            <w:shd w:val="clear" w:color="auto" w:fill="auto"/>
            <w:vAlign w:val="center"/>
            <w:hideMark/>
          </w:tcPr>
          <w:p w14:paraId="464C92C9" w14:textId="77777777" w:rsidR="00251169" w:rsidRPr="00251169" w:rsidRDefault="00251169" w:rsidP="00251169">
            <w:pPr>
              <w:spacing w:after="0" w:line="240" w:lineRule="auto"/>
              <w:rPr>
                <w:rFonts w:eastAsia="Times New Roman" w:cstheme="minorHAnsi"/>
                <w:b/>
                <w:bCs/>
                <w:sz w:val="18"/>
                <w:szCs w:val="18"/>
                <w:lang w:eastAsia="en-GB"/>
              </w:rPr>
            </w:pPr>
            <w:r w:rsidRPr="00251169">
              <w:rPr>
                <w:rFonts w:eastAsia="Times New Roman" w:cstheme="minorHAnsi"/>
                <w:b/>
                <w:bCs/>
                <w:sz w:val="18"/>
                <w:szCs w:val="18"/>
                <w:lang w:eastAsia="en-GB"/>
              </w:rPr>
              <w:t>ACTIVITY TYPE</w:t>
            </w:r>
          </w:p>
        </w:tc>
        <w:tc>
          <w:tcPr>
            <w:tcW w:w="1567" w:type="dxa"/>
            <w:tcBorders>
              <w:top w:val="nil"/>
              <w:left w:val="nil"/>
              <w:bottom w:val="single" w:sz="4" w:space="0" w:color="auto"/>
              <w:right w:val="single" w:sz="4" w:space="0" w:color="auto"/>
            </w:tcBorders>
            <w:shd w:val="clear" w:color="auto" w:fill="auto"/>
            <w:vAlign w:val="center"/>
            <w:hideMark/>
          </w:tcPr>
          <w:p w14:paraId="02A807F5" w14:textId="77777777" w:rsidR="00251169" w:rsidRPr="00251169" w:rsidRDefault="00251169" w:rsidP="00251169">
            <w:pPr>
              <w:spacing w:after="0" w:line="240" w:lineRule="auto"/>
              <w:jc w:val="center"/>
              <w:rPr>
                <w:rFonts w:eastAsia="Times New Roman" w:cstheme="minorHAnsi"/>
                <w:b/>
                <w:bCs/>
                <w:sz w:val="18"/>
                <w:szCs w:val="18"/>
                <w:lang w:eastAsia="en-GB"/>
              </w:rPr>
            </w:pPr>
            <w:r w:rsidRPr="00251169">
              <w:rPr>
                <w:rFonts w:eastAsia="Times New Roman" w:cstheme="minorHAnsi"/>
                <w:b/>
                <w:bCs/>
                <w:sz w:val="18"/>
                <w:szCs w:val="18"/>
                <w:lang w:eastAsia="en-GB"/>
              </w:rPr>
              <w:t>SERVICE</w:t>
            </w:r>
          </w:p>
        </w:tc>
        <w:tc>
          <w:tcPr>
            <w:tcW w:w="890" w:type="dxa"/>
            <w:vMerge/>
            <w:tcBorders>
              <w:top w:val="nil"/>
              <w:left w:val="single" w:sz="4" w:space="0" w:color="auto"/>
              <w:bottom w:val="single" w:sz="4" w:space="0" w:color="000000"/>
              <w:right w:val="single" w:sz="4" w:space="0" w:color="auto"/>
            </w:tcBorders>
            <w:vAlign w:val="center"/>
            <w:hideMark/>
          </w:tcPr>
          <w:p w14:paraId="0345FACE" w14:textId="77777777" w:rsidR="00251169" w:rsidRPr="00251169" w:rsidRDefault="00251169" w:rsidP="00251169">
            <w:pPr>
              <w:spacing w:after="0" w:line="240" w:lineRule="auto"/>
              <w:rPr>
                <w:rFonts w:eastAsia="Times New Roman" w:cstheme="minorHAnsi"/>
                <w:b/>
                <w:bCs/>
                <w:sz w:val="18"/>
                <w:szCs w:val="18"/>
                <w:lang w:eastAsia="en-GB"/>
              </w:rPr>
            </w:pPr>
          </w:p>
        </w:tc>
        <w:tc>
          <w:tcPr>
            <w:tcW w:w="731" w:type="dxa"/>
            <w:vMerge/>
            <w:tcBorders>
              <w:top w:val="nil"/>
              <w:left w:val="single" w:sz="4" w:space="0" w:color="auto"/>
              <w:bottom w:val="single" w:sz="4" w:space="0" w:color="000000"/>
              <w:right w:val="single" w:sz="4" w:space="0" w:color="auto"/>
            </w:tcBorders>
            <w:vAlign w:val="center"/>
            <w:hideMark/>
          </w:tcPr>
          <w:p w14:paraId="2EB3582D"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1026" w:type="dxa"/>
            <w:vMerge/>
            <w:tcBorders>
              <w:top w:val="nil"/>
              <w:left w:val="single" w:sz="4" w:space="0" w:color="auto"/>
              <w:bottom w:val="single" w:sz="4" w:space="0" w:color="000000"/>
              <w:right w:val="single" w:sz="4" w:space="0" w:color="auto"/>
            </w:tcBorders>
            <w:vAlign w:val="center"/>
            <w:hideMark/>
          </w:tcPr>
          <w:p w14:paraId="314A8EAF"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15" w:type="dxa"/>
            <w:vMerge/>
            <w:tcBorders>
              <w:top w:val="nil"/>
              <w:left w:val="single" w:sz="4" w:space="0" w:color="auto"/>
              <w:bottom w:val="single" w:sz="4" w:space="0" w:color="000000"/>
              <w:right w:val="single" w:sz="4" w:space="0" w:color="auto"/>
            </w:tcBorders>
            <w:vAlign w:val="center"/>
            <w:hideMark/>
          </w:tcPr>
          <w:p w14:paraId="1450A7B1"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93" w:type="dxa"/>
            <w:vMerge/>
            <w:tcBorders>
              <w:top w:val="nil"/>
              <w:left w:val="single" w:sz="4" w:space="0" w:color="auto"/>
              <w:bottom w:val="single" w:sz="4" w:space="0" w:color="000000"/>
              <w:right w:val="single" w:sz="4" w:space="0" w:color="auto"/>
            </w:tcBorders>
            <w:vAlign w:val="center"/>
            <w:hideMark/>
          </w:tcPr>
          <w:p w14:paraId="753DFC27"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972" w:type="dxa"/>
            <w:vMerge/>
            <w:tcBorders>
              <w:top w:val="nil"/>
              <w:left w:val="single" w:sz="4" w:space="0" w:color="auto"/>
              <w:bottom w:val="single" w:sz="4" w:space="0" w:color="000000"/>
              <w:right w:val="single" w:sz="4" w:space="0" w:color="auto"/>
            </w:tcBorders>
            <w:vAlign w:val="center"/>
            <w:hideMark/>
          </w:tcPr>
          <w:p w14:paraId="65FF4F9D"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87" w:type="dxa"/>
            <w:vMerge/>
            <w:tcBorders>
              <w:top w:val="nil"/>
              <w:left w:val="single" w:sz="4" w:space="0" w:color="auto"/>
              <w:bottom w:val="single" w:sz="4" w:space="0" w:color="000000"/>
              <w:right w:val="single" w:sz="4" w:space="0" w:color="auto"/>
            </w:tcBorders>
            <w:vAlign w:val="center"/>
            <w:hideMark/>
          </w:tcPr>
          <w:p w14:paraId="0E9E2629"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874" w:type="dxa"/>
            <w:vMerge/>
            <w:tcBorders>
              <w:top w:val="nil"/>
              <w:left w:val="single" w:sz="4" w:space="0" w:color="auto"/>
              <w:bottom w:val="single" w:sz="4" w:space="0" w:color="000000"/>
              <w:right w:val="single" w:sz="4" w:space="0" w:color="auto"/>
            </w:tcBorders>
            <w:vAlign w:val="center"/>
            <w:hideMark/>
          </w:tcPr>
          <w:p w14:paraId="642AAA7D"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711" w:type="dxa"/>
            <w:vMerge/>
            <w:tcBorders>
              <w:top w:val="nil"/>
              <w:left w:val="single" w:sz="4" w:space="0" w:color="auto"/>
              <w:bottom w:val="single" w:sz="4" w:space="0" w:color="000000"/>
              <w:right w:val="single" w:sz="4" w:space="0" w:color="auto"/>
            </w:tcBorders>
            <w:vAlign w:val="center"/>
            <w:hideMark/>
          </w:tcPr>
          <w:p w14:paraId="53DB7512"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593" w:type="dxa"/>
            <w:vMerge/>
            <w:tcBorders>
              <w:top w:val="nil"/>
              <w:left w:val="single" w:sz="4" w:space="0" w:color="auto"/>
              <w:bottom w:val="single" w:sz="4" w:space="0" w:color="000000"/>
              <w:right w:val="single" w:sz="4" w:space="0" w:color="auto"/>
            </w:tcBorders>
            <w:vAlign w:val="center"/>
            <w:hideMark/>
          </w:tcPr>
          <w:p w14:paraId="25271074"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861" w:type="dxa"/>
            <w:vMerge/>
            <w:tcBorders>
              <w:top w:val="nil"/>
              <w:left w:val="single" w:sz="4" w:space="0" w:color="auto"/>
              <w:bottom w:val="single" w:sz="4" w:space="0" w:color="000000"/>
              <w:right w:val="single" w:sz="4" w:space="0" w:color="auto"/>
            </w:tcBorders>
            <w:vAlign w:val="center"/>
            <w:hideMark/>
          </w:tcPr>
          <w:p w14:paraId="66AEEE9B"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984" w:type="dxa"/>
            <w:vMerge/>
            <w:tcBorders>
              <w:top w:val="nil"/>
              <w:left w:val="single" w:sz="4" w:space="0" w:color="auto"/>
              <w:bottom w:val="single" w:sz="4" w:space="0" w:color="000000"/>
              <w:right w:val="single" w:sz="4" w:space="0" w:color="auto"/>
            </w:tcBorders>
            <w:vAlign w:val="center"/>
            <w:hideMark/>
          </w:tcPr>
          <w:p w14:paraId="6004A08D" w14:textId="77777777" w:rsidR="00251169" w:rsidRPr="00251169" w:rsidRDefault="00251169" w:rsidP="00251169">
            <w:pPr>
              <w:spacing w:after="0" w:line="240" w:lineRule="auto"/>
              <w:rPr>
                <w:rFonts w:eastAsia="Times New Roman" w:cstheme="minorHAnsi"/>
                <w:b/>
                <w:bCs/>
                <w:color w:val="000000"/>
                <w:sz w:val="18"/>
                <w:szCs w:val="18"/>
                <w:lang w:eastAsia="en-GB"/>
              </w:rPr>
            </w:pPr>
          </w:p>
        </w:tc>
        <w:tc>
          <w:tcPr>
            <w:tcW w:w="224" w:type="dxa"/>
            <w:vAlign w:val="center"/>
            <w:hideMark/>
          </w:tcPr>
          <w:p w14:paraId="2C901ECF"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CE273D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41A54AF8"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7D39ED0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ENT</w:t>
            </w:r>
          </w:p>
        </w:tc>
        <w:tc>
          <w:tcPr>
            <w:tcW w:w="890" w:type="dxa"/>
            <w:tcBorders>
              <w:top w:val="nil"/>
              <w:left w:val="nil"/>
              <w:bottom w:val="single" w:sz="4" w:space="0" w:color="auto"/>
              <w:right w:val="single" w:sz="4" w:space="0" w:color="auto"/>
            </w:tcBorders>
            <w:shd w:val="clear" w:color="000000" w:fill="D9E1F2"/>
            <w:vAlign w:val="center"/>
            <w:hideMark/>
          </w:tcPr>
          <w:p w14:paraId="3247E73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662</w:t>
            </w:r>
          </w:p>
        </w:tc>
        <w:tc>
          <w:tcPr>
            <w:tcW w:w="731" w:type="dxa"/>
            <w:tcBorders>
              <w:top w:val="nil"/>
              <w:left w:val="nil"/>
              <w:bottom w:val="single" w:sz="4" w:space="0" w:color="auto"/>
              <w:right w:val="single" w:sz="4" w:space="0" w:color="auto"/>
            </w:tcBorders>
            <w:shd w:val="clear" w:color="000000" w:fill="D9E1F2"/>
            <w:noWrap/>
            <w:vAlign w:val="center"/>
            <w:hideMark/>
          </w:tcPr>
          <w:p w14:paraId="0B7DD43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1026" w:type="dxa"/>
            <w:tcBorders>
              <w:top w:val="nil"/>
              <w:left w:val="nil"/>
              <w:bottom w:val="single" w:sz="4" w:space="0" w:color="auto"/>
              <w:right w:val="single" w:sz="4" w:space="0" w:color="auto"/>
            </w:tcBorders>
            <w:shd w:val="clear" w:color="000000" w:fill="D9E1F2"/>
            <w:noWrap/>
            <w:vAlign w:val="center"/>
            <w:hideMark/>
          </w:tcPr>
          <w:p w14:paraId="7543146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815" w:type="dxa"/>
            <w:tcBorders>
              <w:top w:val="nil"/>
              <w:left w:val="nil"/>
              <w:bottom w:val="single" w:sz="4" w:space="0" w:color="auto"/>
              <w:right w:val="single" w:sz="4" w:space="0" w:color="auto"/>
            </w:tcBorders>
            <w:shd w:val="clear" w:color="000000" w:fill="D9E1F2"/>
            <w:noWrap/>
            <w:vAlign w:val="center"/>
            <w:hideMark/>
          </w:tcPr>
          <w:p w14:paraId="297285C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993" w:type="dxa"/>
            <w:tcBorders>
              <w:top w:val="nil"/>
              <w:left w:val="nil"/>
              <w:bottom w:val="single" w:sz="4" w:space="0" w:color="auto"/>
              <w:right w:val="single" w:sz="4" w:space="0" w:color="auto"/>
            </w:tcBorders>
            <w:shd w:val="clear" w:color="000000" w:fill="D9E1F2"/>
            <w:noWrap/>
            <w:vAlign w:val="center"/>
            <w:hideMark/>
          </w:tcPr>
          <w:p w14:paraId="29827BA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972" w:type="dxa"/>
            <w:tcBorders>
              <w:top w:val="nil"/>
              <w:left w:val="nil"/>
              <w:bottom w:val="single" w:sz="4" w:space="0" w:color="auto"/>
              <w:right w:val="single" w:sz="4" w:space="0" w:color="auto"/>
            </w:tcBorders>
            <w:shd w:val="clear" w:color="000000" w:fill="D9E1F2"/>
            <w:noWrap/>
            <w:vAlign w:val="center"/>
            <w:hideMark/>
          </w:tcPr>
          <w:p w14:paraId="0DCEB28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787" w:type="dxa"/>
            <w:tcBorders>
              <w:top w:val="nil"/>
              <w:left w:val="nil"/>
              <w:bottom w:val="single" w:sz="4" w:space="0" w:color="auto"/>
              <w:right w:val="single" w:sz="4" w:space="0" w:color="auto"/>
            </w:tcBorders>
            <w:shd w:val="clear" w:color="000000" w:fill="D9E1F2"/>
            <w:noWrap/>
            <w:vAlign w:val="center"/>
            <w:hideMark/>
          </w:tcPr>
          <w:p w14:paraId="4DA2A38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874" w:type="dxa"/>
            <w:tcBorders>
              <w:top w:val="nil"/>
              <w:left w:val="nil"/>
              <w:bottom w:val="single" w:sz="4" w:space="0" w:color="auto"/>
              <w:right w:val="single" w:sz="4" w:space="0" w:color="auto"/>
            </w:tcBorders>
            <w:shd w:val="clear" w:color="000000" w:fill="D9E1F2"/>
            <w:noWrap/>
            <w:vAlign w:val="center"/>
            <w:hideMark/>
          </w:tcPr>
          <w:p w14:paraId="73675EE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711" w:type="dxa"/>
            <w:tcBorders>
              <w:top w:val="nil"/>
              <w:left w:val="nil"/>
              <w:bottom w:val="single" w:sz="4" w:space="0" w:color="auto"/>
              <w:right w:val="single" w:sz="4" w:space="0" w:color="auto"/>
            </w:tcBorders>
            <w:shd w:val="clear" w:color="000000" w:fill="D9E1F2"/>
            <w:noWrap/>
            <w:vAlign w:val="center"/>
            <w:hideMark/>
          </w:tcPr>
          <w:p w14:paraId="5FAFE7D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28</w:t>
            </w:r>
          </w:p>
        </w:tc>
        <w:tc>
          <w:tcPr>
            <w:tcW w:w="593" w:type="dxa"/>
            <w:tcBorders>
              <w:top w:val="nil"/>
              <w:left w:val="nil"/>
              <w:bottom w:val="single" w:sz="4" w:space="0" w:color="auto"/>
              <w:right w:val="single" w:sz="4" w:space="0" w:color="auto"/>
            </w:tcBorders>
            <w:shd w:val="clear" w:color="auto" w:fill="auto"/>
            <w:noWrap/>
            <w:vAlign w:val="center"/>
            <w:hideMark/>
          </w:tcPr>
          <w:p w14:paraId="7A5DA73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224</w:t>
            </w:r>
          </w:p>
        </w:tc>
        <w:tc>
          <w:tcPr>
            <w:tcW w:w="861" w:type="dxa"/>
            <w:tcBorders>
              <w:top w:val="nil"/>
              <w:left w:val="nil"/>
              <w:bottom w:val="single" w:sz="4" w:space="0" w:color="auto"/>
              <w:right w:val="single" w:sz="4" w:space="0" w:color="auto"/>
            </w:tcBorders>
            <w:shd w:val="clear" w:color="auto" w:fill="auto"/>
            <w:noWrap/>
            <w:vAlign w:val="center"/>
            <w:hideMark/>
          </w:tcPr>
          <w:p w14:paraId="75E5358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-438</w:t>
            </w:r>
          </w:p>
        </w:tc>
        <w:tc>
          <w:tcPr>
            <w:tcW w:w="984" w:type="dxa"/>
            <w:tcBorders>
              <w:top w:val="nil"/>
              <w:left w:val="nil"/>
              <w:bottom w:val="single" w:sz="4" w:space="0" w:color="auto"/>
              <w:right w:val="single" w:sz="4" w:space="0" w:color="auto"/>
            </w:tcBorders>
            <w:shd w:val="clear" w:color="auto" w:fill="auto"/>
            <w:noWrap/>
            <w:vAlign w:val="center"/>
            <w:hideMark/>
          </w:tcPr>
          <w:p w14:paraId="75439E1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E15942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5C0FC96"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683C63D"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859140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GASTRO</w:t>
            </w:r>
          </w:p>
        </w:tc>
        <w:tc>
          <w:tcPr>
            <w:tcW w:w="890" w:type="dxa"/>
            <w:tcBorders>
              <w:top w:val="nil"/>
              <w:left w:val="nil"/>
              <w:bottom w:val="single" w:sz="4" w:space="0" w:color="auto"/>
              <w:right w:val="single" w:sz="4" w:space="0" w:color="auto"/>
            </w:tcBorders>
            <w:shd w:val="clear" w:color="000000" w:fill="D9E1F2"/>
            <w:vAlign w:val="center"/>
            <w:hideMark/>
          </w:tcPr>
          <w:p w14:paraId="4C6188B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565</w:t>
            </w:r>
          </w:p>
        </w:tc>
        <w:tc>
          <w:tcPr>
            <w:tcW w:w="731" w:type="dxa"/>
            <w:tcBorders>
              <w:top w:val="nil"/>
              <w:left w:val="nil"/>
              <w:bottom w:val="single" w:sz="4" w:space="0" w:color="auto"/>
              <w:right w:val="single" w:sz="4" w:space="0" w:color="auto"/>
            </w:tcBorders>
            <w:shd w:val="clear" w:color="000000" w:fill="D9E1F2"/>
            <w:noWrap/>
            <w:vAlign w:val="center"/>
            <w:hideMark/>
          </w:tcPr>
          <w:p w14:paraId="54C59A5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1026" w:type="dxa"/>
            <w:tcBorders>
              <w:top w:val="nil"/>
              <w:left w:val="nil"/>
              <w:bottom w:val="single" w:sz="4" w:space="0" w:color="auto"/>
              <w:right w:val="single" w:sz="4" w:space="0" w:color="auto"/>
            </w:tcBorders>
            <w:shd w:val="clear" w:color="000000" w:fill="D9E1F2"/>
            <w:noWrap/>
            <w:vAlign w:val="center"/>
            <w:hideMark/>
          </w:tcPr>
          <w:p w14:paraId="3BBF8DC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815" w:type="dxa"/>
            <w:tcBorders>
              <w:top w:val="nil"/>
              <w:left w:val="nil"/>
              <w:bottom w:val="single" w:sz="4" w:space="0" w:color="auto"/>
              <w:right w:val="single" w:sz="4" w:space="0" w:color="auto"/>
            </w:tcBorders>
            <w:shd w:val="clear" w:color="000000" w:fill="D9E1F2"/>
            <w:noWrap/>
            <w:vAlign w:val="center"/>
            <w:hideMark/>
          </w:tcPr>
          <w:p w14:paraId="3EAE89F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993" w:type="dxa"/>
            <w:tcBorders>
              <w:top w:val="nil"/>
              <w:left w:val="nil"/>
              <w:bottom w:val="single" w:sz="4" w:space="0" w:color="auto"/>
              <w:right w:val="single" w:sz="4" w:space="0" w:color="auto"/>
            </w:tcBorders>
            <w:shd w:val="clear" w:color="000000" w:fill="D9E1F2"/>
            <w:noWrap/>
            <w:vAlign w:val="center"/>
            <w:hideMark/>
          </w:tcPr>
          <w:p w14:paraId="48EED86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972" w:type="dxa"/>
            <w:tcBorders>
              <w:top w:val="nil"/>
              <w:left w:val="nil"/>
              <w:bottom w:val="single" w:sz="4" w:space="0" w:color="auto"/>
              <w:right w:val="single" w:sz="4" w:space="0" w:color="auto"/>
            </w:tcBorders>
            <w:shd w:val="clear" w:color="000000" w:fill="D9E1F2"/>
            <w:noWrap/>
            <w:vAlign w:val="center"/>
            <w:hideMark/>
          </w:tcPr>
          <w:p w14:paraId="0DF129A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787" w:type="dxa"/>
            <w:tcBorders>
              <w:top w:val="nil"/>
              <w:left w:val="nil"/>
              <w:bottom w:val="single" w:sz="4" w:space="0" w:color="auto"/>
              <w:right w:val="single" w:sz="4" w:space="0" w:color="auto"/>
            </w:tcBorders>
            <w:shd w:val="clear" w:color="000000" w:fill="D9E1F2"/>
            <w:noWrap/>
            <w:vAlign w:val="center"/>
            <w:hideMark/>
          </w:tcPr>
          <w:p w14:paraId="77D6FE7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874" w:type="dxa"/>
            <w:tcBorders>
              <w:top w:val="nil"/>
              <w:left w:val="nil"/>
              <w:bottom w:val="single" w:sz="4" w:space="0" w:color="auto"/>
              <w:right w:val="single" w:sz="4" w:space="0" w:color="auto"/>
            </w:tcBorders>
            <w:shd w:val="clear" w:color="000000" w:fill="D9E1F2"/>
            <w:noWrap/>
            <w:vAlign w:val="center"/>
            <w:hideMark/>
          </w:tcPr>
          <w:p w14:paraId="0DEE356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711" w:type="dxa"/>
            <w:tcBorders>
              <w:top w:val="nil"/>
              <w:left w:val="nil"/>
              <w:bottom w:val="single" w:sz="4" w:space="0" w:color="auto"/>
              <w:right w:val="single" w:sz="4" w:space="0" w:color="auto"/>
            </w:tcBorders>
            <w:shd w:val="clear" w:color="000000" w:fill="D9E1F2"/>
            <w:noWrap/>
            <w:vAlign w:val="center"/>
            <w:hideMark/>
          </w:tcPr>
          <w:p w14:paraId="0682FC7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17</w:t>
            </w:r>
          </w:p>
        </w:tc>
        <w:tc>
          <w:tcPr>
            <w:tcW w:w="593" w:type="dxa"/>
            <w:tcBorders>
              <w:top w:val="nil"/>
              <w:left w:val="nil"/>
              <w:bottom w:val="single" w:sz="4" w:space="0" w:color="auto"/>
              <w:right w:val="single" w:sz="4" w:space="0" w:color="auto"/>
            </w:tcBorders>
            <w:shd w:val="clear" w:color="auto" w:fill="auto"/>
            <w:noWrap/>
            <w:vAlign w:val="center"/>
            <w:hideMark/>
          </w:tcPr>
          <w:p w14:paraId="6A1D4C5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136</w:t>
            </w:r>
          </w:p>
        </w:tc>
        <w:tc>
          <w:tcPr>
            <w:tcW w:w="861" w:type="dxa"/>
            <w:tcBorders>
              <w:top w:val="nil"/>
              <w:left w:val="nil"/>
              <w:bottom w:val="single" w:sz="4" w:space="0" w:color="auto"/>
              <w:right w:val="single" w:sz="4" w:space="0" w:color="auto"/>
            </w:tcBorders>
            <w:shd w:val="clear" w:color="auto" w:fill="auto"/>
            <w:noWrap/>
            <w:vAlign w:val="center"/>
            <w:hideMark/>
          </w:tcPr>
          <w:p w14:paraId="01063B9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-429</w:t>
            </w:r>
          </w:p>
        </w:tc>
        <w:tc>
          <w:tcPr>
            <w:tcW w:w="984" w:type="dxa"/>
            <w:tcBorders>
              <w:top w:val="nil"/>
              <w:left w:val="nil"/>
              <w:bottom w:val="single" w:sz="4" w:space="0" w:color="auto"/>
              <w:right w:val="single" w:sz="4" w:space="0" w:color="auto"/>
            </w:tcBorders>
            <w:shd w:val="clear" w:color="auto" w:fill="auto"/>
            <w:noWrap/>
            <w:vAlign w:val="center"/>
            <w:hideMark/>
          </w:tcPr>
          <w:p w14:paraId="6727BF4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7AE1067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69DD26"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7A6D0BE"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5A3097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GENERAL SURGERY</w:t>
            </w:r>
          </w:p>
        </w:tc>
        <w:tc>
          <w:tcPr>
            <w:tcW w:w="890" w:type="dxa"/>
            <w:tcBorders>
              <w:top w:val="nil"/>
              <w:left w:val="nil"/>
              <w:bottom w:val="single" w:sz="4" w:space="0" w:color="auto"/>
              <w:right w:val="single" w:sz="4" w:space="0" w:color="auto"/>
            </w:tcBorders>
            <w:shd w:val="clear" w:color="000000" w:fill="D9E1F2"/>
            <w:vAlign w:val="center"/>
            <w:hideMark/>
          </w:tcPr>
          <w:p w14:paraId="6AAE678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1304</w:t>
            </w:r>
          </w:p>
        </w:tc>
        <w:tc>
          <w:tcPr>
            <w:tcW w:w="731" w:type="dxa"/>
            <w:tcBorders>
              <w:top w:val="nil"/>
              <w:left w:val="nil"/>
              <w:bottom w:val="single" w:sz="4" w:space="0" w:color="auto"/>
              <w:right w:val="single" w:sz="4" w:space="0" w:color="auto"/>
            </w:tcBorders>
            <w:shd w:val="clear" w:color="000000" w:fill="D9E1F2"/>
            <w:noWrap/>
            <w:vAlign w:val="center"/>
            <w:hideMark/>
          </w:tcPr>
          <w:p w14:paraId="3FC59AD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1026" w:type="dxa"/>
            <w:tcBorders>
              <w:top w:val="nil"/>
              <w:left w:val="nil"/>
              <w:bottom w:val="single" w:sz="4" w:space="0" w:color="auto"/>
              <w:right w:val="single" w:sz="4" w:space="0" w:color="auto"/>
            </w:tcBorders>
            <w:shd w:val="clear" w:color="000000" w:fill="D9E1F2"/>
            <w:noWrap/>
            <w:vAlign w:val="center"/>
            <w:hideMark/>
          </w:tcPr>
          <w:p w14:paraId="1AD17E2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815" w:type="dxa"/>
            <w:tcBorders>
              <w:top w:val="nil"/>
              <w:left w:val="nil"/>
              <w:bottom w:val="single" w:sz="4" w:space="0" w:color="auto"/>
              <w:right w:val="single" w:sz="4" w:space="0" w:color="auto"/>
            </w:tcBorders>
            <w:shd w:val="clear" w:color="000000" w:fill="D9E1F2"/>
            <w:noWrap/>
            <w:vAlign w:val="center"/>
            <w:hideMark/>
          </w:tcPr>
          <w:p w14:paraId="71E0538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993" w:type="dxa"/>
            <w:tcBorders>
              <w:top w:val="nil"/>
              <w:left w:val="nil"/>
              <w:bottom w:val="single" w:sz="4" w:space="0" w:color="auto"/>
              <w:right w:val="single" w:sz="4" w:space="0" w:color="auto"/>
            </w:tcBorders>
            <w:shd w:val="clear" w:color="000000" w:fill="D9E1F2"/>
            <w:noWrap/>
            <w:vAlign w:val="center"/>
            <w:hideMark/>
          </w:tcPr>
          <w:p w14:paraId="45F28F2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972" w:type="dxa"/>
            <w:tcBorders>
              <w:top w:val="nil"/>
              <w:left w:val="nil"/>
              <w:bottom w:val="single" w:sz="4" w:space="0" w:color="auto"/>
              <w:right w:val="single" w:sz="4" w:space="0" w:color="auto"/>
            </w:tcBorders>
            <w:shd w:val="clear" w:color="000000" w:fill="D9E1F2"/>
            <w:noWrap/>
            <w:vAlign w:val="center"/>
            <w:hideMark/>
          </w:tcPr>
          <w:p w14:paraId="056AD54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787" w:type="dxa"/>
            <w:tcBorders>
              <w:top w:val="nil"/>
              <w:left w:val="nil"/>
              <w:bottom w:val="single" w:sz="4" w:space="0" w:color="auto"/>
              <w:right w:val="single" w:sz="4" w:space="0" w:color="auto"/>
            </w:tcBorders>
            <w:shd w:val="clear" w:color="000000" w:fill="D9E1F2"/>
            <w:noWrap/>
            <w:vAlign w:val="center"/>
            <w:hideMark/>
          </w:tcPr>
          <w:p w14:paraId="6E843C1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874" w:type="dxa"/>
            <w:tcBorders>
              <w:top w:val="nil"/>
              <w:left w:val="nil"/>
              <w:bottom w:val="single" w:sz="4" w:space="0" w:color="auto"/>
              <w:right w:val="single" w:sz="4" w:space="0" w:color="auto"/>
            </w:tcBorders>
            <w:shd w:val="clear" w:color="000000" w:fill="D9E1F2"/>
            <w:noWrap/>
            <w:vAlign w:val="center"/>
            <w:hideMark/>
          </w:tcPr>
          <w:p w14:paraId="6202F70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711" w:type="dxa"/>
            <w:tcBorders>
              <w:top w:val="nil"/>
              <w:left w:val="nil"/>
              <w:bottom w:val="single" w:sz="4" w:space="0" w:color="auto"/>
              <w:right w:val="single" w:sz="4" w:space="0" w:color="auto"/>
            </w:tcBorders>
            <w:shd w:val="clear" w:color="000000" w:fill="D9E1F2"/>
            <w:noWrap/>
            <w:vAlign w:val="center"/>
            <w:hideMark/>
          </w:tcPr>
          <w:p w14:paraId="26CBC74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58</w:t>
            </w:r>
          </w:p>
        </w:tc>
        <w:tc>
          <w:tcPr>
            <w:tcW w:w="593" w:type="dxa"/>
            <w:tcBorders>
              <w:top w:val="nil"/>
              <w:left w:val="nil"/>
              <w:bottom w:val="single" w:sz="4" w:space="0" w:color="auto"/>
              <w:right w:val="single" w:sz="4" w:space="0" w:color="auto"/>
            </w:tcBorders>
            <w:shd w:val="clear" w:color="auto" w:fill="auto"/>
            <w:noWrap/>
            <w:vAlign w:val="center"/>
            <w:hideMark/>
          </w:tcPr>
          <w:p w14:paraId="72A97CD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464</w:t>
            </w:r>
          </w:p>
        </w:tc>
        <w:tc>
          <w:tcPr>
            <w:tcW w:w="861" w:type="dxa"/>
            <w:tcBorders>
              <w:top w:val="nil"/>
              <w:left w:val="nil"/>
              <w:bottom w:val="single" w:sz="4" w:space="0" w:color="auto"/>
              <w:right w:val="single" w:sz="4" w:space="0" w:color="auto"/>
            </w:tcBorders>
            <w:shd w:val="clear" w:color="auto" w:fill="auto"/>
            <w:noWrap/>
            <w:vAlign w:val="center"/>
            <w:hideMark/>
          </w:tcPr>
          <w:p w14:paraId="6B26E97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-840</w:t>
            </w:r>
          </w:p>
        </w:tc>
        <w:tc>
          <w:tcPr>
            <w:tcW w:w="984" w:type="dxa"/>
            <w:tcBorders>
              <w:top w:val="nil"/>
              <w:left w:val="nil"/>
              <w:bottom w:val="single" w:sz="4" w:space="0" w:color="auto"/>
              <w:right w:val="single" w:sz="4" w:space="0" w:color="auto"/>
            </w:tcBorders>
            <w:shd w:val="clear" w:color="auto" w:fill="auto"/>
            <w:noWrap/>
            <w:vAlign w:val="center"/>
            <w:hideMark/>
          </w:tcPr>
          <w:p w14:paraId="4ED8793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1AE0E5C"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3203D34"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1155F311"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295A9B2F"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GYNAE</w:t>
            </w:r>
          </w:p>
        </w:tc>
        <w:tc>
          <w:tcPr>
            <w:tcW w:w="890" w:type="dxa"/>
            <w:tcBorders>
              <w:top w:val="nil"/>
              <w:left w:val="nil"/>
              <w:bottom w:val="single" w:sz="4" w:space="0" w:color="auto"/>
              <w:right w:val="single" w:sz="4" w:space="0" w:color="auto"/>
            </w:tcBorders>
            <w:shd w:val="clear" w:color="000000" w:fill="D9E1F2"/>
            <w:vAlign w:val="center"/>
            <w:hideMark/>
          </w:tcPr>
          <w:p w14:paraId="140022E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918</w:t>
            </w:r>
          </w:p>
        </w:tc>
        <w:tc>
          <w:tcPr>
            <w:tcW w:w="731" w:type="dxa"/>
            <w:tcBorders>
              <w:top w:val="nil"/>
              <w:left w:val="nil"/>
              <w:bottom w:val="single" w:sz="4" w:space="0" w:color="auto"/>
              <w:right w:val="single" w:sz="4" w:space="0" w:color="auto"/>
            </w:tcBorders>
            <w:shd w:val="clear" w:color="000000" w:fill="D9E1F2"/>
            <w:noWrap/>
            <w:vAlign w:val="center"/>
            <w:hideMark/>
          </w:tcPr>
          <w:p w14:paraId="6447E70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1026" w:type="dxa"/>
            <w:tcBorders>
              <w:top w:val="nil"/>
              <w:left w:val="nil"/>
              <w:bottom w:val="single" w:sz="4" w:space="0" w:color="auto"/>
              <w:right w:val="single" w:sz="4" w:space="0" w:color="auto"/>
            </w:tcBorders>
            <w:shd w:val="clear" w:color="000000" w:fill="D9E1F2"/>
            <w:noWrap/>
            <w:vAlign w:val="center"/>
            <w:hideMark/>
          </w:tcPr>
          <w:p w14:paraId="35772C6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815" w:type="dxa"/>
            <w:tcBorders>
              <w:top w:val="nil"/>
              <w:left w:val="nil"/>
              <w:bottom w:val="single" w:sz="4" w:space="0" w:color="auto"/>
              <w:right w:val="single" w:sz="4" w:space="0" w:color="auto"/>
            </w:tcBorders>
            <w:shd w:val="clear" w:color="000000" w:fill="D9E1F2"/>
            <w:noWrap/>
            <w:vAlign w:val="center"/>
            <w:hideMark/>
          </w:tcPr>
          <w:p w14:paraId="37EFF12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993" w:type="dxa"/>
            <w:tcBorders>
              <w:top w:val="nil"/>
              <w:left w:val="nil"/>
              <w:bottom w:val="single" w:sz="4" w:space="0" w:color="auto"/>
              <w:right w:val="single" w:sz="4" w:space="0" w:color="auto"/>
            </w:tcBorders>
            <w:shd w:val="clear" w:color="000000" w:fill="D9E1F2"/>
            <w:noWrap/>
            <w:vAlign w:val="center"/>
            <w:hideMark/>
          </w:tcPr>
          <w:p w14:paraId="0B02DDF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972" w:type="dxa"/>
            <w:tcBorders>
              <w:top w:val="nil"/>
              <w:left w:val="nil"/>
              <w:bottom w:val="single" w:sz="4" w:space="0" w:color="auto"/>
              <w:right w:val="single" w:sz="4" w:space="0" w:color="auto"/>
            </w:tcBorders>
            <w:shd w:val="clear" w:color="000000" w:fill="D9E1F2"/>
            <w:noWrap/>
            <w:vAlign w:val="center"/>
            <w:hideMark/>
          </w:tcPr>
          <w:p w14:paraId="080A88E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787" w:type="dxa"/>
            <w:tcBorders>
              <w:top w:val="nil"/>
              <w:left w:val="nil"/>
              <w:bottom w:val="single" w:sz="4" w:space="0" w:color="auto"/>
              <w:right w:val="single" w:sz="4" w:space="0" w:color="auto"/>
            </w:tcBorders>
            <w:shd w:val="clear" w:color="000000" w:fill="D9E1F2"/>
            <w:noWrap/>
            <w:vAlign w:val="center"/>
            <w:hideMark/>
          </w:tcPr>
          <w:p w14:paraId="1731D70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874" w:type="dxa"/>
            <w:tcBorders>
              <w:top w:val="nil"/>
              <w:left w:val="nil"/>
              <w:bottom w:val="single" w:sz="4" w:space="0" w:color="auto"/>
              <w:right w:val="single" w:sz="4" w:space="0" w:color="auto"/>
            </w:tcBorders>
            <w:shd w:val="clear" w:color="000000" w:fill="D9E1F2"/>
            <w:noWrap/>
            <w:vAlign w:val="center"/>
            <w:hideMark/>
          </w:tcPr>
          <w:p w14:paraId="6E13500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711" w:type="dxa"/>
            <w:tcBorders>
              <w:top w:val="nil"/>
              <w:left w:val="nil"/>
              <w:bottom w:val="single" w:sz="4" w:space="0" w:color="auto"/>
              <w:right w:val="single" w:sz="4" w:space="0" w:color="auto"/>
            </w:tcBorders>
            <w:shd w:val="clear" w:color="000000" w:fill="D9E1F2"/>
            <w:noWrap/>
            <w:vAlign w:val="center"/>
            <w:hideMark/>
          </w:tcPr>
          <w:p w14:paraId="75F3167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44</w:t>
            </w:r>
          </w:p>
        </w:tc>
        <w:tc>
          <w:tcPr>
            <w:tcW w:w="593" w:type="dxa"/>
            <w:tcBorders>
              <w:top w:val="nil"/>
              <w:left w:val="nil"/>
              <w:bottom w:val="single" w:sz="4" w:space="0" w:color="auto"/>
              <w:right w:val="single" w:sz="4" w:space="0" w:color="auto"/>
            </w:tcBorders>
            <w:shd w:val="clear" w:color="auto" w:fill="auto"/>
            <w:noWrap/>
            <w:vAlign w:val="center"/>
            <w:hideMark/>
          </w:tcPr>
          <w:p w14:paraId="09B24E0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352</w:t>
            </w:r>
          </w:p>
        </w:tc>
        <w:tc>
          <w:tcPr>
            <w:tcW w:w="861" w:type="dxa"/>
            <w:tcBorders>
              <w:top w:val="nil"/>
              <w:left w:val="nil"/>
              <w:bottom w:val="single" w:sz="4" w:space="0" w:color="auto"/>
              <w:right w:val="single" w:sz="4" w:space="0" w:color="auto"/>
            </w:tcBorders>
            <w:shd w:val="clear" w:color="auto" w:fill="auto"/>
            <w:noWrap/>
            <w:vAlign w:val="center"/>
            <w:hideMark/>
          </w:tcPr>
          <w:p w14:paraId="1867C77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-566</w:t>
            </w:r>
          </w:p>
        </w:tc>
        <w:tc>
          <w:tcPr>
            <w:tcW w:w="984" w:type="dxa"/>
            <w:tcBorders>
              <w:top w:val="nil"/>
              <w:left w:val="nil"/>
              <w:bottom w:val="single" w:sz="4" w:space="0" w:color="auto"/>
              <w:right w:val="single" w:sz="4" w:space="0" w:color="auto"/>
            </w:tcBorders>
            <w:shd w:val="clear" w:color="auto" w:fill="auto"/>
            <w:noWrap/>
            <w:vAlign w:val="center"/>
            <w:hideMark/>
          </w:tcPr>
          <w:p w14:paraId="605D1705"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E490A62"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2E814B"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6D8A114"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FA81DB0"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NEURO</w:t>
            </w:r>
          </w:p>
        </w:tc>
        <w:tc>
          <w:tcPr>
            <w:tcW w:w="890" w:type="dxa"/>
            <w:tcBorders>
              <w:top w:val="nil"/>
              <w:left w:val="nil"/>
              <w:bottom w:val="single" w:sz="4" w:space="0" w:color="auto"/>
              <w:right w:val="single" w:sz="4" w:space="0" w:color="auto"/>
            </w:tcBorders>
            <w:shd w:val="clear" w:color="000000" w:fill="D9E1F2"/>
            <w:vAlign w:val="center"/>
            <w:hideMark/>
          </w:tcPr>
          <w:p w14:paraId="2F87B3D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w:t>
            </w:r>
          </w:p>
        </w:tc>
        <w:tc>
          <w:tcPr>
            <w:tcW w:w="731" w:type="dxa"/>
            <w:tcBorders>
              <w:top w:val="nil"/>
              <w:left w:val="nil"/>
              <w:bottom w:val="single" w:sz="4" w:space="0" w:color="auto"/>
              <w:right w:val="single" w:sz="4" w:space="0" w:color="auto"/>
            </w:tcBorders>
            <w:shd w:val="clear" w:color="000000" w:fill="D9E1F2"/>
            <w:noWrap/>
            <w:vAlign w:val="center"/>
            <w:hideMark/>
          </w:tcPr>
          <w:p w14:paraId="040BBBB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512C34B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w:t>
            </w:r>
          </w:p>
        </w:tc>
        <w:tc>
          <w:tcPr>
            <w:tcW w:w="815" w:type="dxa"/>
            <w:tcBorders>
              <w:top w:val="nil"/>
              <w:left w:val="nil"/>
              <w:bottom w:val="single" w:sz="4" w:space="0" w:color="auto"/>
              <w:right w:val="single" w:sz="4" w:space="0" w:color="auto"/>
            </w:tcBorders>
            <w:shd w:val="clear" w:color="000000" w:fill="D9E1F2"/>
            <w:noWrap/>
            <w:vAlign w:val="center"/>
            <w:hideMark/>
          </w:tcPr>
          <w:p w14:paraId="27EE376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78D040B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w:t>
            </w:r>
          </w:p>
        </w:tc>
        <w:tc>
          <w:tcPr>
            <w:tcW w:w="972" w:type="dxa"/>
            <w:tcBorders>
              <w:top w:val="nil"/>
              <w:left w:val="nil"/>
              <w:bottom w:val="single" w:sz="4" w:space="0" w:color="auto"/>
              <w:right w:val="single" w:sz="4" w:space="0" w:color="auto"/>
            </w:tcBorders>
            <w:shd w:val="clear" w:color="000000" w:fill="D9E1F2"/>
            <w:noWrap/>
            <w:vAlign w:val="center"/>
            <w:hideMark/>
          </w:tcPr>
          <w:p w14:paraId="68504FB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6C0F6DE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w:t>
            </w:r>
          </w:p>
        </w:tc>
        <w:tc>
          <w:tcPr>
            <w:tcW w:w="874" w:type="dxa"/>
            <w:tcBorders>
              <w:top w:val="nil"/>
              <w:left w:val="nil"/>
              <w:bottom w:val="single" w:sz="4" w:space="0" w:color="auto"/>
              <w:right w:val="single" w:sz="4" w:space="0" w:color="auto"/>
            </w:tcBorders>
            <w:shd w:val="clear" w:color="000000" w:fill="D9E1F2"/>
            <w:noWrap/>
            <w:vAlign w:val="center"/>
            <w:hideMark/>
          </w:tcPr>
          <w:p w14:paraId="26F8473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1DD1764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07B3657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861" w:type="dxa"/>
            <w:tcBorders>
              <w:top w:val="nil"/>
              <w:left w:val="nil"/>
              <w:bottom w:val="single" w:sz="4" w:space="0" w:color="auto"/>
              <w:right w:val="single" w:sz="4" w:space="0" w:color="auto"/>
            </w:tcBorders>
            <w:shd w:val="clear" w:color="auto" w:fill="auto"/>
            <w:noWrap/>
            <w:vAlign w:val="center"/>
            <w:hideMark/>
          </w:tcPr>
          <w:p w14:paraId="0847B69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423448B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AD7A053"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5F7A3D3"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2C22FEE0"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598AF1D"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OPHTHALMOLOGY</w:t>
            </w:r>
          </w:p>
        </w:tc>
        <w:tc>
          <w:tcPr>
            <w:tcW w:w="890" w:type="dxa"/>
            <w:tcBorders>
              <w:top w:val="nil"/>
              <w:left w:val="nil"/>
              <w:bottom w:val="single" w:sz="4" w:space="0" w:color="auto"/>
              <w:right w:val="single" w:sz="4" w:space="0" w:color="auto"/>
            </w:tcBorders>
            <w:shd w:val="clear" w:color="000000" w:fill="D9E1F2"/>
            <w:vAlign w:val="center"/>
            <w:hideMark/>
          </w:tcPr>
          <w:p w14:paraId="5D82E04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99</w:t>
            </w:r>
          </w:p>
        </w:tc>
        <w:tc>
          <w:tcPr>
            <w:tcW w:w="731" w:type="dxa"/>
            <w:tcBorders>
              <w:top w:val="nil"/>
              <w:left w:val="nil"/>
              <w:bottom w:val="single" w:sz="4" w:space="0" w:color="auto"/>
              <w:right w:val="single" w:sz="4" w:space="0" w:color="auto"/>
            </w:tcBorders>
            <w:shd w:val="clear" w:color="000000" w:fill="D9E1F2"/>
            <w:noWrap/>
            <w:vAlign w:val="center"/>
            <w:hideMark/>
          </w:tcPr>
          <w:p w14:paraId="00E2B71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29</w:t>
            </w:r>
          </w:p>
        </w:tc>
        <w:tc>
          <w:tcPr>
            <w:tcW w:w="1026" w:type="dxa"/>
            <w:tcBorders>
              <w:top w:val="nil"/>
              <w:left w:val="nil"/>
              <w:bottom w:val="single" w:sz="4" w:space="0" w:color="auto"/>
              <w:right w:val="single" w:sz="4" w:space="0" w:color="auto"/>
            </w:tcBorders>
            <w:shd w:val="clear" w:color="000000" w:fill="D9E1F2"/>
            <w:noWrap/>
            <w:vAlign w:val="center"/>
            <w:hideMark/>
          </w:tcPr>
          <w:p w14:paraId="1497E40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29</w:t>
            </w:r>
          </w:p>
        </w:tc>
        <w:tc>
          <w:tcPr>
            <w:tcW w:w="815" w:type="dxa"/>
            <w:tcBorders>
              <w:top w:val="nil"/>
              <w:left w:val="nil"/>
              <w:bottom w:val="single" w:sz="4" w:space="0" w:color="auto"/>
              <w:right w:val="single" w:sz="4" w:space="0" w:color="auto"/>
            </w:tcBorders>
            <w:shd w:val="clear" w:color="000000" w:fill="D9E1F2"/>
            <w:noWrap/>
            <w:vAlign w:val="center"/>
            <w:hideMark/>
          </w:tcPr>
          <w:p w14:paraId="22128F4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29</w:t>
            </w:r>
          </w:p>
        </w:tc>
        <w:tc>
          <w:tcPr>
            <w:tcW w:w="993" w:type="dxa"/>
            <w:tcBorders>
              <w:top w:val="nil"/>
              <w:left w:val="nil"/>
              <w:bottom w:val="single" w:sz="4" w:space="0" w:color="auto"/>
              <w:right w:val="single" w:sz="4" w:space="0" w:color="auto"/>
            </w:tcBorders>
            <w:shd w:val="clear" w:color="000000" w:fill="D9E1F2"/>
            <w:noWrap/>
            <w:vAlign w:val="center"/>
            <w:hideMark/>
          </w:tcPr>
          <w:p w14:paraId="3D0F230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12</w:t>
            </w:r>
          </w:p>
        </w:tc>
        <w:tc>
          <w:tcPr>
            <w:tcW w:w="972" w:type="dxa"/>
            <w:tcBorders>
              <w:top w:val="nil"/>
              <w:left w:val="nil"/>
              <w:bottom w:val="single" w:sz="4" w:space="0" w:color="auto"/>
              <w:right w:val="single" w:sz="4" w:space="0" w:color="auto"/>
            </w:tcBorders>
            <w:shd w:val="clear" w:color="000000" w:fill="D9E1F2"/>
            <w:noWrap/>
            <w:vAlign w:val="center"/>
            <w:hideMark/>
          </w:tcPr>
          <w:p w14:paraId="08C03E7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5228445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874" w:type="dxa"/>
            <w:tcBorders>
              <w:top w:val="nil"/>
              <w:left w:val="nil"/>
              <w:bottom w:val="single" w:sz="4" w:space="0" w:color="auto"/>
              <w:right w:val="single" w:sz="4" w:space="0" w:color="auto"/>
            </w:tcBorders>
            <w:shd w:val="clear" w:color="000000" w:fill="D9E1F2"/>
            <w:noWrap/>
            <w:vAlign w:val="center"/>
            <w:hideMark/>
          </w:tcPr>
          <w:p w14:paraId="6DD204B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2D0C7F4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537CB97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99</w:t>
            </w:r>
          </w:p>
        </w:tc>
        <w:tc>
          <w:tcPr>
            <w:tcW w:w="861" w:type="dxa"/>
            <w:tcBorders>
              <w:top w:val="nil"/>
              <w:left w:val="nil"/>
              <w:bottom w:val="single" w:sz="4" w:space="0" w:color="auto"/>
              <w:right w:val="single" w:sz="4" w:space="0" w:color="auto"/>
            </w:tcBorders>
            <w:shd w:val="clear" w:color="auto" w:fill="auto"/>
            <w:noWrap/>
            <w:vAlign w:val="center"/>
            <w:hideMark/>
          </w:tcPr>
          <w:p w14:paraId="72E3D3C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29419447"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53E226CF"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9E21201"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28549A37"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50ACEB2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OMFS</w:t>
            </w:r>
          </w:p>
        </w:tc>
        <w:tc>
          <w:tcPr>
            <w:tcW w:w="890" w:type="dxa"/>
            <w:tcBorders>
              <w:top w:val="nil"/>
              <w:left w:val="nil"/>
              <w:bottom w:val="single" w:sz="4" w:space="0" w:color="auto"/>
              <w:right w:val="single" w:sz="4" w:space="0" w:color="auto"/>
            </w:tcBorders>
            <w:shd w:val="clear" w:color="000000" w:fill="D9E1F2"/>
            <w:vAlign w:val="center"/>
            <w:hideMark/>
          </w:tcPr>
          <w:p w14:paraId="14C6E3D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249</w:t>
            </w:r>
          </w:p>
        </w:tc>
        <w:tc>
          <w:tcPr>
            <w:tcW w:w="731" w:type="dxa"/>
            <w:tcBorders>
              <w:top w:val="nil"/>
              <w:left w:val="nil"/>
              <w:bottom w:val="single" w:sz="4" w:space="0" w:color="auto"/>
              <w:right w:val="single" w:sz="4" w:space="0" w:color="auto"/>
            </w:tcBorders>
            <w:shd w:val="clear" w:color="000000" w:fill="D9E1F2"/>
            <w:noWrap/>
            <w:vAlign w:val="center"/>
            <w:hideMark/>
          </w:tcPr>
          <w:p w14:paraId="2D201F7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1026" w:type="dxa"/>
            <w:tcBorders>
              <w:top w:val="nil"/>
              <w:left w:val="nil"/>
              <w:bottom w:val="single" w:sz="4" w:space="0" w:color="auto"/>
              <w:right w:val="single" w:sz="4" w:space="0" w:color="auto"/>
            </w:tcBorders>
            <w:shd w:val="clear" w:color="000000" w:fill="D9E1F2"/>
            <w:noWrap/>
            <w:vAlign w:val="center"/>
            <w:hideMark/>
          </w:tcPr>
          <w:p w14:paraId="446459C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815" w:type="dxa"/>
            <w:tcBorders>
              <w:top w:val="nil"/>
              <w:left w:val="nil"/>
              <w:bottom w:val="single" w:sz="4" w:space="0" w:color="auto"/>
              <w:right w:val="single" w:sz="4" w:space="0" w:color="auto"/>
            </w:tcBorders>
            <w:shd w:val="clear" w:color="000000" w:fill="D9E1F2"/>
            <w:noWrap/>
            <w:vAlign w:val="center"/>
            <w:hideMark/>
          </w:tcPr>
          <w:p w14:paraId="58D4BB3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993" w:type="dxa"/>
            <w:tcBorders>
              <w:top w:val="nil"/>
              <w:left w:val="nil"/>
              <w:bottom w:val="single" w:sz="4" w:space="0" w:color="auto"/>
              <w:right w:val="single" w:sz="4" w:space="0" w:color="auto"/>
            </w:tcBorders>
            <w:shd w:val="clear" w:color="000000" w:fill="D9E1F2"/>
            <w:noWrap/>
            <w:vAlign w:val="center"/>
            <w:hideMark/>
          </w:tcPr>
          <w:p w14:paraId="741F5FA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972" w:type="dxa"/>
            <w:tcBorders>
              <w:top w:val="nil"/>
              <w:left w:val="nil"/>
              <w:bottom w:val="single" w:sz="4" w:space="0" w:color="auto"/>
              <w:right w:val="single" w:sz="4" w:space="0" w:color="auto"/>
            </w:tcBorders>
            <w:shd w:val="clear" w:color="000000" w:fill="D9E1F2"/>
            <w:noWrap/>
            <w:vAlign w:val="center"/>
            <w:hideMark/>
          </w:tcPr>
          <w:p w14:paraId="72A69E9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787" w:type="dxa"/>
            <w:tcBorders>
              <w:top w:val="nil"/>
              <w:left w:val="nil"/>
              <w:bottom w:val="single" w:sz="4" w:space="0" w:color="auto"/>
              <w:right w:val="single" w:sz="4" w:space="0" w:color="auto"/>
            </w:tcBorders>
            <w:shd w:val="clear" w:color="000000" w:fill="D9E1F2"/>
            <w:noWrap/>
            <w:vAlign w:val="center"/>
            <w:hideMark/>
          </w:tcPr>
          <w:p w14:paraId="7D1E841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874" w:type="dxa"/>
            <w:tcBorders>
              <w:top w:val="nil"/>
              <w:left w:val="nil"/>
              <w:bottom w:val="single" w:sz="4" w:space="0" w:color="auto"/>
              <w:right w:val="single" w:sz="4" w:space="0" w:color="auto"/>
            </w:tcBorders>
            <w:shd w:val="clear" w:color="000000" w:fill="D9E1F2"/>
            <w:noWrap/>
            <w:vAlign w:val="center"/>
            <w:hideMark/>
          </w:tcPr>
          <w:p w14:paraId="16BDFE4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711" w:type="dxa"/>
            <w:tcBorders>
              <w:top w:val="nil"/>
              <w:left w:val="nil"/>
              <w:bottom w:val="single" w:sz="4" w:space="0" w:color="auto"/>
              <w:right w:val="single" w:sz="4" w:space="0" w:color="auto"/>
            </w:tcBorders>
            <w:shd w:val="clear" w:color="000000" w:fill="D9E1F2"/>
            <w:noWrap/>
            <w:vAlign w:val="center"/>
            <w:hideMark/>
          </w:tcPr>
          <w:p w14:paraId="11D001B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w:t>
            </w:r>
          </w:p>
        </w:tc>
        <w:tc>
          <w:tcPr>
            <w:tcW w:w="593" w:type="dxa"/>
            <w:tcBorders>
              <w:top w:val="nil"/>
              <w:left w:val="nil"/>
              <w:bottom w:val="single" w:sz="4" w:space="0" w:color="auto"/>
              <w:right w:val="single" w:sz="4" w:space="0" w:color="auto"/>
            </w:tcBorders>
            <w:shd w:val="clear" w:color="auto" w:fill="auto"/>
            <w:noWrap/>
            <w:vAlign w:val="center"/>
            <w:hideMark/>
          </w:tcPr>
          <w:p w14:paraId="73DEBE3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48</w:t>
            </w:r>
          </w:p>
        </w:tc>
        <w:tc>
          <w:tcPr>
            <w:tcW w:w="861" w:type="dxa"/>
            <w:tcBorders>
              <w:top w:val="nil"/>
              <w:left w:val="nil"/>
              <w:bottom w:val="single" w:sz="4" w:space="0" w:color="auto"/>
              <w:right w:val="single" w:sz="4" w:space="0" w:color="auto"/>
            </w:tcBorders>
            <w:shd w:val="clear" w:color="auto" w:fill="auto"/>
            <w:noWrap/>
            <w:vAlign w:val="center"/>
            <w:hideMark/>
          </w:tcPr>
          <w:p w14:paraId="4334440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-201</w:t>
            </w:r>
          </w:p>
        </w:tc>
        <w:tc>
          <w:tcPr>
            <w:tcW w:w="984" w:type="dxa"/>
            <w:tcBorders>
              <w:top w:val="nil"/>
              <w:left w:val="nil"/>
              <w:bottom w:val="single" w:sz="4" w:space="0" w:color="auto"/>
              <w:right w:val="single" w:sz="4" w:space="0" w:color="auto"/>
            </w:tcBorders>
            <w:shd w:val="clear" w:color="auto" w:fill="auto"/>
            <w:noWrap/>
            <w:vAlign w:val="center"/>
            <w:hideMark/>
          </w:tcPr>
          <w:p w14:paraId="4722D11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1DBBD4D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1678143"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0D9838A"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397EA1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PLASTICS</w:t>
            </w:r>
          </w:p>
        </w:tc>
        <w:tc>
          <w:tcPr>
            <w:tcW w:w="890" w:type="dxa"/>
            <w:tcBorders>
              <w:top w:val="nil"/>
              <w:left w:val="nil"/>
              <w:bottom w:val="single" w:sz="4" w:space="0" w:color="auto"/>
              <w:right w:val="single" w:sz="4" w:space="0" w:color="auto"/>
            </w:tcBorders>
            <w:shd w:val="clear" w:color="000000" w:fill="D9E1F2"/>
            <w:vAlign w:val="center"/>
            <w:hideMark/>
          </w:tcPr>
          <w:p w14:paraId="65FBA36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734</w:t>
            </w:r>
          </w:p>
        </w:tc>
        <w:tc>
          <w:tcPr>
            <w:tcW w:w="731" w:type="dxa"/>
            <w:tcBorders>
              <w:top w:val="nil"/>
              <w:left w:val="nil"/>
              <w:bottom w:val="single" w:sz="4" w:space="0" w:color="auto"/>
              <w:right w:val="single" w:sz="4" w:space="0" w:color="auto"/>
            </w:tcBorders>
            <w:shd w:val="clear" w:color="000000" w:fill="D9E1F2"/>
            <w:noWrap/>
            <w:vAlign w:val="center"/>
            <w:hideMark/>
          </w:tcPr>
          <w:p w14:paraId="01B9B81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1026" w:type="dxa"/>
            <w:tcBorders>
              <w:top w:val="nil"/>
              <w:left w:val="nil"/>
              <w:bottom w:val="single" w:sz="4" w:space="0" w:color="auto"/>
              <w:right w:val="single" w:sz="4" w:space="0" w:color="auto"/>
            </w:tcBorders>
            <w:shd w:val="clear" w:color="000000" w:fill="D9E1F2"/>
            <w:noWrap/>
            <w:vAlign w:val="center"/>
            <w:hideMark/>
          </w:tcPr>
          <w:p w14:paraId="4CD76B7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815" w:type="dxa"/>
            <w:tcBorders>
              <w:top w:val="nil"/>
              <w:left w:val="nil"/>
              <w:bottom w:val="single" w:sz="4" w:space="0" w:color="auto"/>
              <w:right w:val="single" w:sz="4" w:space="0" w:color="auto"/>
            </w:tcBorders>
            <w:shd w:val="clear" w:color="000000" w:fill="D9E1F2"/>
            <w:noWrap/>
            <w:vAlign w:val="center"/>
            <w:hideMark/>
          </w:tcPr>
          <w:p w14:paraId="7F43C29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993" w:type="dxa"/>
            <w:tcBorders>
              <w:top w:val="nil"/>
              <w:left w:val="nil"/>
              <w:bottom w:val="single" w:sz="4" w:space="0" w:color="auto"/>
              <w:right w:val="single" w:sz="4" w:space="0" w:color="auto"/>
            </w:tcBorders>
            <w:shd w:val="clear" w:color="000000" w:fill="D9E1F2"/>
            <w:noWrap/>
            <w:vAlign w:val="center"/>
            <w:hideMark/>
          </w:tcPr>
          <w:p w14:paraId="658E5CA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972" w:type="dxa"/>
            <w:tcBorders>
              <w:top w:val="nil"/>
              <w:left w:val="nil"/>
              <w:bottom w:val="single" w:sz="4" w:space="0" w:color="auto"/>
              <w:right w:val="single" w:sz="4" w:space="0" w:color="auto"/>
            </w:tcBorders>
            <w:shd w:val="clear" w:color="000000" w:fill="D9E1F2"/>
            <w:noWrap/>
            <w:vAlign w:val="center"/>
            <w:hideMark/>
          </w:tcPr>
          <w:p w14:paraId="2185352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787" w:type="dxa"/>
            <w:tcBorders>
              <w:top w:val="nil"/>
              <w:left w:val="nil"/>
              <w:bottom w:val="single" w:sz="4" w:space="0" w:color="auto"/>
              <w:right w:val="single" w:sz="4" w:space="0" w:color="auto"/>
            </w:tcBorders>
            <w:shd w:val="clear" w:color="000000" w:fill="D9E1F2"/>
            <w:noWrap/>
            <w:vAlign w:val="center"/>
            <w:hideMark/>
          </w:tcPr>
          <w:p w14:paraId="0E54114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874" w:type="dxa"/>
            <w:tcBorders>
              <w:top w:val="nil"/>
              <w:left w:val="nil"/>
              <w:bottom w:val="single" w:sz="4" w:space="0" w:color="auto"/>
              <w:right w:val="single" w:sz="4" w:space="0" w:color="auto"/>
            </w:tcBorders>
            <w:shd w:val="clear" w:color="000000" w:fill="D9E1F2"/>
            <w:noWrap/>
            <w:vAlign w:val="center"/>
            <w:hideMark/>
          </w:tcPr>
          <w:p w14:paraId="4A268B0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711" w:type="dxa"/>
            <w:tcBorders>
              <w:top w:val="nil"/>
              <w:left w:val="nil"/>
              <w:bottom w:val="single" w:sz="4" w:space="0" w:color="auto"/>
              <w:right w:val="single" w:sz="4" w:space="0" w:color="auto"/>
            </w:tcBorders>
            <w:shd w:val="clear" w:color="000000" w:fill="D9E1F2"/>
            <w:noWrap/>
            <w:vAlign w:val="center"/>
            <w:hideMark/>
          </w:tcPr>
          <w:p w14:paraId="43B18AE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38</w:t>
            </w:r>
          </w:p>
        </w:tc>
        <w:tc>
          <w:tcPr>
            <w:tcW w:w="593" w:type="dxa"/>
            <w:tcBorders>
              <w:top w:val="nil"/>
              <w:left w:val="nil"/>
              <w:bottom w:val="single" w:sz="4" w:space="0" w:color="auto"/>
              <w:right w:val="single" w:sz="4" w:space="0" w:color="auto"/>
            </w:tcBorders>
            <w:shd w:val="clear" w:color="auto" w:fill="auto"/>
            <w:noWrap/>
            <w:vAlign w:val="center"/>
            <w:hideMark/>
          </w:tcPr>
          <w:p w14:paraId="0D2997B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304</w:t>
            </w:r>
          </w:p>
        </w:tc>
        <w:tc>
          <w:tcPr>
            <w:tcW w:w="861" w:type="dxa"/>
            <w:tcBorders>
              <w:top w:val="nil"/>
              <w:left w:val="nil"/>
              <w:bottom w:val="single" w:sz="4" w:space="0" w:color="auto"/>
              <w:right w:val="single" w:sz="4" w:space="0" w:color="auto"/>
            </w:tcBorders>
            <w:shd w:val="clear" w:color="auto" w:fill="auto"/>
            <w:noWrap/>
            <w:vAlign w:val="center"/>
            <w:hideMark/>
          </w:tcPr>
          <w:p w14:paraId="0FADB68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-430</w:t>
            </w:r>
          </w:p>
        </w:tc>
        <w:tc>
          <w:tcPr>
            <w:tcW w:w="984" w:type="dxa"/>
            <w:tcBorders>
              <w:top w:val="nil"/>
              <w:left w:val="nil"/>
              <w:bottom w:val="single" w:sz="4" w:space="0" w:color="auto"/>
              <w:right w:val="single" w:sz="4" w:space="0" w:color="auto"/>
            </w:tcBorders>
            <w:shd w:val="clear" w:color="auto" w:fill="auto"/>
            <w:noWrap/>
            <w:vAlign w:val="center"/>
            <w:hideMark/>
          </w:tcPr>
          <w:p w14:paraId="1640F0C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5460D21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DEA4D5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1AD6ABD4"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lastRenderedPageBreak/>
              <w:t>CORE</w:t>
            </w:r>
          </w:p>
        </w:tc>
        <w:tc>
          <w:tcPr>
            <w:tcW w:w="1567" w:type="dxa"/>
            <w:tcBorders>
              <w:top w:val="nil"/>
              <w:left w:val="nil"/>
              <w:bottom w:val="single" w:sz="4" w:space="0" w:color="auto"/>
              <w:right w:val="single" w:sz="4" w:space="0" w:color="auto"/>
            </w:tcBorders>
            <w:shd w:val="clear" w:color="000000" w:fill="D9E1F2"/>
            <w:vAlign w:val="center"/>
            <w:hideMark/>
          </w:tcPr>
          <w:p w14:paraId="388A983E"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ORTHOPAEDICS</w:t>
            </w:r>
          </w:p>
        </w:tc>
        <w:tc>
          <w:tcPr>
            <w:tcW w:w="890" w:type="dxa"/>
            <w:tcBorders>
              <w:top w:val="nil"/>
              <w:left w:val="nil"/>
              <w:bottom w:val="single" w:sz="4" w:space="0" w:color="auto"/>
              <w:right w:val="single" w:sz="4" w:space="0" w:color="auto"/>
            </w:tcBorders>
            <w:shd w:val="clear" w:color="000000" w:fill="D9E1F2"/>
            <w:vAlign w:val="center"/>
            <w:hideMark/>
          </w:tcPr>
          <w:p w14:paraId="37FF4D27"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3047</w:t>
            </w:r>
          </w:p>
        </w:tc>
        <w:tc>
          <w:tcPr>
            <w:tcW w:w="731" w:type="dxa"/>
            <w:tcBorders>
              <w:top w:val="nil"/>
              <w:left w:val="nil"/>
              <w:bottom w:val="single" w:sz="4" w:space="0" w:color="auto"/>
              <w:right w:val="single" w:sz="4" w:space="0" w:color="auto"/>
            </w:tcBorders>
            <w:shd w:val="clear" w:color="000000" w:fill="D9E1F2"/>
            <w:noWrap/>
            <w:vAlign w:val="center"/>
            <w:hideMark/>
          </w:tcPr>
          <w:p w14:paraId="583FA7B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1026" w:type="dxa"/>
            <w:tcBorders>
              <w:top w:val="nil"/>
              <w:left w:val="nil"/>
              <w:bottom w:val="single" w:sz="4" w:space="0" w:color="auto"/>
              <w:right w:val="single" w:sz="4" w:space="0" w:color="auto"/>
            </w:tcBorders>
            <w:shd w:val="clear" w:color="000000" w:fill="D9E1F2"/>
            <w:noWrap/>
            <w:vAlign w:val="center"/>
            <w:hideMark/>
          </w:tcPr>
          <w:p w14:paraId="1D11C31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815" w:type="dxa"/>
            <w:tcBorders>
              <w:top w:val="nil"/>
              <w:left w:val="nil"/>
              <w:bottom w:val="single" w:sz="4" w:space="0" w:color="auto"/>
              <w:right w:val="single" w:sz="4" w:space="0" w:color="auto"/>
            </w:tcBorders>
            <w:shd w:val="clear" w:color="000000" w:fill="D9E1F2"/>
            <w:noWrap/>
            <w:vAlign w:val="center"/>
            <w:hideMark/>
          </w:tcPr>
          <w:p w14:paraId="4D76184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993" w:type="dxa"/>
            <w:tcBorders>
              <w:top w:val="nil"/>
              <w:left w:val="nil"/>
              <w:bottom w:val="single" w:sz="4" w:space="0" w:color="auto"/>
              <w:right w:val="single" w:sz="4" w:space="0" w:color="auto"/>
            </w:tcBorders>
            <w:shd w:val="clear" w:color="000000" w:fill="D9E1F2"/>
            <w:noWrap/>
            <w:vAlign w:val="center"/>
            <w:hideMark/>
          </w:tcPr>
          <w:p w14:paraId="468D59B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972" w:type="dxa"/>
            <w:tcBorders>
              <w:top w:val="nil"/>
              <w:left w:val="nil"/>
              <w:bottom w:val="single" w:sz="4" w:space="0" w:color="auto"/>
              <w:right w:val="single" w:sz="4" w:space="0" w:color="auto"/>
            </w:tcBorders>
            <w:shd w:val="clear" w:color="000000" w:fill="D9E1F2"/>
            <w:noWrap/>
            <w:vAlign w:val="center"/>
            <w:hideMark/>
          </w:tcPr>
          <w:p w14:paraId="37B7B51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787" w:type="dxa"/>
            <w:tcBorders>
              <w:top w:val="nil"/>
              <w:left w:val="nil"/>
              <w:bottom w:val="single" w:sz="4" w:space="0" w:color="auto"/>
              <w:right w:val="single" w:sz="4" w:space="0" w:color="auto"/>
            </w:tcBorders>
            <w:shd w:val="clear" w:color="000000" w:fill="D9E1F2"/>
            <w:noWrap/>
            <w:vAlign w:val="center"/>
            <w:hideMark/>
          </w:tcPr>
          <w:p w14:paraId="1DAB3DF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874" w:type="dxa"/>
            <w:tcBorders>
              <w:top w:val="nil"/>
              <w:left w:val="nil"/>
              <w:bottom w:val="single" w:sz="4" w:space="0" w:color="auto"/>
              <w:right w:val="single" w:sz="4" w:space="0" w:color="auto"/>
            </w:tcBorders>
            <w:shd w:val="clear" w:color="000000" w:fill="D9E1F2"/>
            <w:noWrap/>
            <w:vAlign w:val="center"/>
            <w:hideMark/>
          </w:tcPr>
          <w:p w14:paraId="4D7554A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711" w:type="dxa"/>
            <w:tcBorders>
              <w:top w:val="nil"/>
              <w:left w:val="nil"/>
              <w:bottom w:val="single" w:sz="4" w:space="0" w:color="auto"/>
              <w:right w:val="single" w:sz="4" w:space="0" w:color="auto"/>
            </w:tcBorders>
            <w:shd w:val="clear" w:color="000000" w:fill="D9E1F2"/>
            <w:noWrap/>
            <w:vAlign w:val="center"/>
            <w:hideMark/>
          </w:tcPr>
          <w:p w14:paraId="293D19F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109</w:t>
            </w:r>
          </w:p>
        </w:tc>
        <w:tc>
          <w:tcPr>
            <w:tcW w:w="593" w:type="dxa"/>
            <w:tcBorders>
              <w:top w:val="nil"/>
              <w:left w:val="nil"/>
              <w:bottom w:val="single" w:sz="4" w:space="0" w:color="auto"/>
              <w:right w:val="single" w:sz="4" w:space="0" w:color="auto"/>
            </w:tcBorders>
            <w:shd w:val="clear" w:color="auto" w:fill="auto"/>
            <w:noWrap/>
            <w:vAlign w:val="center"/>
            <w:hideMark/>
          </w:tcPr>
          <w:p w14:paraId="2819819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872</w:t>
            </w:r>
          </w:p>
        </w:tc>
        <w:tc>
          <w:tcPr>
            <w:tcW w:w="861" w:type="dxa"/>
            <w:tcBorders>
              <w:top w:val="nil"/>
              <w:left w:val="nil"/>
              <w:bottom w:val="single" w:sz="4" w:space="0" w:color="auto"/>
              <w:right w:val="single" w:sz="4" w:space="0" w:color="auto"/>
            </w:tcBorders>
            <w:shd w:val="clear" w:color="auto" w:fill="auto"/>
            <w:noWrap/>
            <w:vAlign w:val="center"/>
            <w:hideMark/>
          </w:tcPr>
          <w:p w14:paraId="758CDFBB"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-2175</w:t>
            </w:r>
          </w:p>
        </w:tc>
        <w:tc>
          <w:tcPr>
            <w:tcW w:w="984" w:type="dxa"/>
            <w:tcBorders>
              <w:top w:val="nil"/>
              <w:left w:val="nil"/>
              <w:bottom w:val="single" w:sz="4" w:space="0" w:color="auto"/>
              <w:right w:val="single" w:sz="4" w:space="0" w:color="auto"/>
            </w:tcBorders>
            <w:shd w:val="clear" w:color="auto" w:fill="auto"/>
            <w:noWrap/>
            <w:vAlign w:val="center"/>
            <w:hideMark/>
          </w:tcPr>
          <w:p w14:paraId="3870086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CFE96C1"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55E606B"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70A50925"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065CBFCA"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UROLOGY</w:t>
            </w:r>
          </w:p>
        </w:tc>
        <w:tc>
          <w:tcPr>
            <w:tcW w:w="890" w:type="dxa"/>
            <w:tcBorders>
              <w:top w:val="nil"/>
              <w:left w:val="nil"/>
              <w:bottom w:val="single" w:sz="4" w:space="0" w:color="auto"/>
              <w:right w:val="single" w:sz="4" w:space="0" w:color="auto"/>
            </w:tcBorders>
            <w:shd w:val="clear" w:color="000000" w:fill="D9E1F2"/>
            <w:vAlign w:val="center"/>
            <w:hideMark/>
          </w:tcPr>
          <w:p w14:paraId="2F3658D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213</w:t>
            </w:r>
          </w:p>
        </w:tc>
        <w:tc>
          <w:tcPr>
            <w:tcW w:w="731" w:type="dxa"/>
            <w:tcBorders>
              <w:top w:val="nil"/>
              <w:left w:val="nil"/>
              <w:bottom w:val="single" w:sz="4" w:space="0" w:color="auto"/>
              <w:right w:val="single" w:sz="4" w:space="0" w:color="auto"/>
            </w:tcBorders>
            <w:shd w:val="clear" w:color="000000" w:fill="D9E1F2"/>
            <w:noWrap/>
            <w:vAlign w:val="center"/>
            <w:hideMark/>
          </w:tcPr>
          <w:p w14:paraId="52FBDDC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1026" w:type="dxa"/>
            <w:tcBorders>
              <w:top w:val="nil"/>
              <w:left w:val="nil"/>
              <w:bottom w:val="single" w:sz="4" w:space="0" w:color="auto"/>
              <w:right w:val="single" w:sz="4" w:space="0" w:color="auto"/>
            </w:tcBorders>
            <w:shd w:val="clear" w:color="000000" w:fill="D9E1F2"/>
            <w:noWrap/>
            <w:vAlign w:val="center"/>
            <w:hideMark/>
          </w:tcPr>
          <w:p w14:paraId="23778CF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815" w:type="dxa"/>
            <w:tcBorders>
              <w:top w:val="nil"/>
              <w:left w:val="nil"/>
              <w:bottom w:val="single" w:sz="4" w:space="0" w:color="auto"/>
              <w:right w:val="single" w:sz="4" w:space="0" w:color="auto"/>
            </w:tcBorders>
            <w:shd w:val="clear" w:color="000000" w:fill="D9E1F2"/>
            <w:noWrap/>
            <w:vAlign w:val="center"/>
            <w:hideMark/>
          </w:tcPr>
          <w:p w14:paraId="3C685EC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993" w:type="dxa"/>
            <w:tcBorders>
              <w:top w:val="nil"/>
              <w:left w:val="nil"/>
              <w:bottom w:val="single" w:sz="4" w:space="0" w:color="auto"/>
              <w:right w:val="single" w:sz="4" w:space="0" w:color="auto"/>
            </w:tcBorders>
            <w:shd w:val="clear" w:color="000000" w:fill="D9E1F2"/>
            <w:noWrap/>
            <w:vAlign w:val="center"/>
            <w:hideMark/>
          </w:tcPr>
          <w:p w14:paraId="0B092A8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972" w:type="dxa"/>
            <w:tcBorders>
              <w:top w:val="nil"/>
              <w:left w:val="nil"/>
              <w:bottom w:val="single" w:sz="4" w:space="0" w:color="auto"/>
              <w:right w:val="single" w:sz="4" w:space="0" w:color="auto"/>
            </w:tcBorders>
            <w:shd w:val="clear" w:color="000000" w:fill="D9E1F2"/>
            <w:noWrap/>
            <w:vAlign w:val="center"/>
            <w:hideMark/>
          </w:tcPr>
          <w:p w14:paraId="79B21B6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787" w:type="dxa"/>
            <w:tcBorders>
              <w:top w:val="nil"/>
              <w:left w:val="nil"/>
              <w:bottom w:val="single" w:sz="4" w:space="0" w:color="auto"/>
              <w:right w:val="single" w:sz="4" w:space="0" w:color="auto"/>
            </w:tcBorders>
            <w:shd w:val="clear" w:color="000000" w:fill="D9E1F2"/>
            <w:noWrap/>
            <w:vAlign w:val="center"/>
            <w:hideMark/>
          </w:tcPr>
          <w:p w14:paraId="40D2BA8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874" w:type="dxa"/>
            <w:tcBorders>
              <w:top w:val="nil"/>
              <w:left w:val="nil"/>
              <w:bottom w:val="single" w:sz="4" w:space="0" w:color="auto"/>
              <w:right w:val="single" w:sz="4" w:space="0" w:color="auto"/>
            </w:tcBorders>
            <w:shd w:val="clear" w:color="000000" w:fill="D9E1F2"/>
            <w:noWrap/>
            <w:vAlign w:val="center"/>
            <w:hideMark/>
          </w:tcPr>
          <w:p w14:paraId="6F4B959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711" w:type="dxa"/>
            <w:tcBorders>
              <w:top w:val="nil"/>
              <w:left w:val="nil"/>
              <w:bottom w:val="single" w:sz="4" w:space="0" w:color="auto"/>
              <w:right w:val="single" w:sz="4" w:space="0" w:color="auto"/>
            </w:tcBorders>
            <w:shd w:val="clear" w:color="000000" w:fill="D9E1F2"/>
            <w:noWrap/>
            <w:vAlign w:val="center"/>
            <w:hideMark/>
          </w:tcPr>
          <w:p w14:paraId="41B721B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w:t>
            </w:r>
          </w:p>
        </w:tc>
        <w:tc>
          <w:tcPr>
            <w:tcW w:w="593" w:type="dxa"/>
            <w:tcBorders>
              <w:top w:val="nil"/>
              <w:left w:val="nil"/>
              <w:bottom w:val="single" w:sz="4" w:space="0" w:color="auto"/>
              <w:right w:val="single" w:sz="4" w:space="0" w:color="auto"/>
            </w:tcBorders>
            <w:shd w:val="clear" w:color="auto" w:fill="auto"/>
            <w:noWrap/>
            <w:vAlign w:val="center"/>
            <w:hideMark/>
          </w:tcPr>
          <w:p w14:paraId="299645F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152</w:t>
            </w:r>
          </w:p>
        </w:tc>
        <w:tc>
          <w:tcPr>
            <w:tcW w:w="861" w:type="dxa"/>
            <w:tcBorders>
              <w:top w:val="nil"/>
              <w:left w:val="nil"/>
              <w:bottom w:val="single" w:sz="4" w:space="0" w:color="auto"/>
              <w:right w:val="single" w:sz="4" w:space="0" w:color="auto"/>
            </w:tcBorders>
            <w:shd w:val="clear" w:color="auto" w:fill="auto"/>
            <w:noWrap/>
            <w:vAlign w:val="center"/>
            <w:hideMark/>
          </w:tcPr>
          <w:p w14:paraId="0507340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-61</w:t>
            </w:r>
          </w:p>
        </w:tc>
        <w:tc>
          <w:tcPr>
            <w:tcW w:w="984" w:type="dxa"/>
            <w:tcBorders>
              <w:top w:val="nil"/>
              <w:left w:val="nil"/>
              <w:bottom w:val="single" w:sz="4" w:space="0" w:color="auto"/>
              <w:right w:val="single" w:sz="4" w:space="0" w:color="auto"/>
            </w:tcBorders>
            <w:shd w:val="clear" w:color="auto" w:fill="auto"/>
            <w:noWrap/>
            <w:vAlign w:val="center"/>
            <w:hideMark/>
          </w:tcPr>
          <w:p w14:paraId="0063D0D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104F1828"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559410E"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50A5BF52"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01A97FAA"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VASCULAR</w:t>
            </w:r>
          </w:p>
        </w:tc>
        <w:tc>
          <w:tcPr>
            <w:tcW w:w="890" w:type="dxa"/>
            <w:tcBorders>
              <w:top w:val="nil"/>
              <w:left w:val="nil"/>
              <w:bottom w:val="single" w:sz="4" w:space="0" w:color="auto"/>
              <w:right w:val="single" w:sz="4" w:space="0" w:color="auto"/>
            </w:tcBorders>
            <w:shd w:val="clear" w:color="000000" w:fill="D9E1F2"/>
            <w:vAlign w:val="center"/>
            <w:hideMark/>
          </w:tcPr>
          <w:p w14:paraId="5E934C3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w:t>
            </w:r>
          </w:p>
        </w:tc>
        <w:tc>
          <w:tcPr>
            <w:tcW w:w="731" w:type="dxa"/>
            <w:tcBorders>
              <w:top w:val="nil"/>
              <w:left w:val="nil"/>
              <w:bottom w:val="single" w:sz="4" w:space="0" w:color="auto"/>
              <w:right w:val="single" w:sz="4" w:space="0" w:color="auto"/>
            </w:tcBorders>
            <w:shd w:val="clear" w:color="000000" w:fill="D9E1F2"/>
            <w:noWrap/>
            <w:vAlign w:val="center"/>
            <w:hideMark/>
          </w:tcPr>
          <w:p w14:paraId="53DEA67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1FA48D5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815" w:type="dxa"/>
            <w:tcBorders>
              <w:top w:val="nil"/>
              <w:left w:val="nil"/>
              <w:bottom w:val="single" w:sz="4" w:space="0" w:color="auto"/>
              <w:right w:val="single" w:sz="4" w:space="0" w:color="auto"/>
            </w:tcBorders>
            <w:shd w:val="clear" w:color="000000" w:fill="D9E1F2"/>
            <w:noWrap/>
            <w:vAlign w:val="center"/>
            <w:hideMark/>
          </w:tcPr>
          <w:p w14:paraId="06CF8E0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6388CF0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972" w:type="dxa"/>
            <w:tcBorders>
              <w:top w:val="nil"/>
              <w:left w:val="nil"/>
              <w:bottom w:val="single" w:sz="4" w:space="0" w:color="auto"/>
              <w:right w:val="single" w:sz="4" w:space="0" w:color="auto"/>
            </w:tcBorders>
            <w:shd w:val="clear" w:color="000000" w:fill="D9E1F2"/>
            <w:noWrap/>
            <w:vAlign w:val="center"/>
            <w:hideMark/>
          </w:tcPr>
          <w:p w14:paraId="127B1EA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1852CD3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874" w:type="dxa"/>
            <w:tcBorders>
              <w:top w:val="nil"/>
              <w:left w:val="nil"/>
              <w:bottom w:val="single" w:sz="4" w:space="0" w:color="auto"/>
              <w:right w:val="single" w:sz="4" w:space="0" w:color="auto"/>
            </w:tcBorders>
            <w:shd w:val="clear" w:color="000000" w:fill="D9E1F2"/>
            <w:noWrap/>
            <w:vAlign w:val="center"/>
            <w:hideMark/>
          </w:tcPr>
          <w:p w14:paraId="3B97C92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490D38B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1B45598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w:t>
            </w:r>
          </w:p>
        </w:tc>
        <w:tc>
          <w:tcPr>
            <w:tcW w:w="861" w:type="dxa"/>
            <w:tcBorders>
              <w:top w:val="nil"/>
              <w:left w:val="nil"/>
              <w:bottom w:val="single" w:sz="4" w:space="0" w:color="auto"/>
              <w:right w:val="single" w:sz="4" w:space="0" w:color="auto"/>
            </w:tcBorders>
            <w:shd w:val="clear" w:color="auto" w:fill="auto"/>
            <w:noWrap/>
            <w:vAlign w:val="center"/>
            <w:hideMark/>
          </w:tcPr>
          <w:p w14:paraId="4E88B82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6E0EADA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4427C91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0F09A9A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C21928D"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7EFFE43D"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CLEFT</w:t>
            </w:r>
          </w:p>
        </w:tc>
        <w:tc>
          <w:tcPr>
            <w:tcW w:w="890" w:type="dxa"/>
            <w:tcBorders>
              <w:top w:val="nil"/>
              <w:left w:val="nil"/>
              <w:bottom w:val="single" w:sz="4" w:space="0" w:color="auto"/>
              <w:right w:val="single" w:sz="4" w:space="0" w:color="auto"/>
            </w:tcBorders>
            <w:shd w:val="clear" w:color="000000" w:fill="D9E1F2"/>
            <w:vAlign w:val="center"/>
            <w:hideMark/>
          </w:tcPr>
          <w:p w14:paraId="39E4012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w:t>
            </w:r>
          </w:p>
        </w:tc>
        <w:tc>
          <w:tcPr>
            <w:tcW w:w="731" w:type="dxa"/>
            <w:tcBorders>
              <w:top w:val="nil"/>
              <w:left w:val="nil"/>
              <w:bottom w:val="single" w:sz="4" w:space="0" w:color="auto"/>
              <w:right w:val="single" w:sz="4" w:space="0" w:color="auto"/>
            </w:tcBorders>
            <w:shd w:val="clear" w:color="000000" w:fill="D9E1F2"/>
            <w:noWrap/>
            <w:vAlign w:val="center"/>
            <w:hideMark/>
          </w:tcPr>
          <w:p w14:paraId="7B0C2A5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D9E1F2"/>
            <w:noWrap/>
            <w:vAlign w:val="center"/>
            <w:hideMark/>
          </w:tcPr>
          <w:p w14:paraId="1CC09C1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815" w:type="dxa"/>
            <w:tcBorders>
              <w:top w:val="nil"/>
              <w:left w:val="nil"/>
              <w:bottom w:val="single" w:sz="4" w:space="0" w:color="auto"/>
              <w:right w:val="single" w:sz="4" w:space="0" w:color="auto"/>
            </w:tcBorders>
            <w:shd w:val="clear" w:color="000000" w:fill="D9E1F2"/>
            <w:noWrap/>
            <w:vAlign w:val="center"/>
            <w:hideMark/>
          </w:tcPr>
          <w:p w14:paraId="2431654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993" w:type="dxa"/>
            <w:tcBorders>
              <w:top w:val="nil"/>
              <w:left w:val="nil"/>
              <w:bottom w:val="single" w:sz="4" w:space="0" w:color="auto"/>
              <w:right w:val="single" w:sz="4" w:space="0" w:color="auto"/>
            </w:tcBorders>
            <w:shd w:val="clear" w:color="000000" w:fill="D9E1F2"/>
            <w:noWrap/>
            <w:vAlign w:val="center"/>
            <w:hideMark/>
          </w:tcPr>
          <w:p w14:paraId="1607AB8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972" w:type="dxa"/>
            <w:tcBorders>
              <w:top w:val="nil"/>
              <w:left w:val="nil"/>
              <w:bottom w:val="single" w:sz="4" w:space="0" w:color="auto"/>
              <w:right w:val="single" w:sz="4" w:space="0" w:color="auto"/>
            </w:tcBorders>
            <w:shd w:val="clear" w:color="000000" w:fill="D9E1F2"/>
            <w:noWrap/>
            <w:vAlign w:val="center"/>
            <w:hideMark/>
          </w:tcPr>
          <w:p w14:paraId="3F4C96F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87" w:type="dxa"/>
            <w:tcBorders>
              <w:top w:val="nil"/>
              <w:left w:val="nil"/>
              <w:bottom w:val="single" w:sz="4" w:space="0" w:color="auto"/>
              <w:right w:val="single" w:sz="4" w:space="0" w:color="auto"/>
            </w:tcBorders>
            <w:shd w:val="clear" w:color="000000" w:fill="D9E1F2"/>
            <w:noWrap/>
            <w:vAlign w:val="center"/>
            <w:hideMark/>
          </w:tcPr>
          <w:p w14:paraId="78474BC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w:t>
            </w:r>
          </w:p>
        </w:tc>
        <w:tc>
          <w:tcPr>
            <w:tcW w:w="874" w:type="dxa"/>
            <w:tcBorders>
              <w:top w:val="nil"/>
              <w:left w:val="nil"/>
              <w:bottom w:val="single" w:sz="4" w:space="0" w:color="auto"/>
              <w:right w:val="single" w:sz="4" w:space="0" w:color="auto"/>
            </w:tcBorders>
            <w:shd w:val="clear" w:color="000000" w:fill="D9E1F2"/>
            <w:noWrap/>
            <w:vAlign w:val="center"/>
            <w:hideMark/>
          </w:tcPr>
          <w:p w14:paraId="6233F6C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11" w:type="dxa"/>
            <w:tcBorders>
              <w:top w:val="nil"/>
              <w:left w:val="nil"/>
              <w:bottom w:val="single" w:sz="4" w:space="0" w:color="auto"/>
              <w:right w:val="single" w:sz="4" w:space="0" w:color="auto"/>
            </w:tcBorders>
            <w:shd w:val="clear" w:color="000000" w:fill="D9E1F2"/>
            <w:noWrap/>
            <w:vAlign w:val="center"/>
            <w:hideMark/>
          </w:tcPr>
          <w:p w14:paraId="7E8EFB2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593" w:type="dxa"/>
            <w:tcBorders>
              <w:top w:val="nil"/>
              <w:left w:val="nil"/>
              <w:bottom w:val="single" w:sz="4" w:space="0" w:color="auto"/>
              <w:right w:val="single" w:sz="4" w:space="0" w:color="auto"/>
            </w:tcBorders>
            <w:shd w:val="clear" w:color="auto" w:fill="auto"/>
            <w:noWrap/>
            <w:vAlign w:val="center"/>
            <w:hideMark/>
          </w:tcPr>
          <w:p w14:paraId="4E45A5E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3</w:t>
            </w:r>
          </w:p>
        </w:tc>
        <w:tc>
          <w:tcPr>
            <w:tcW w:w="861" w:type="dxa"/>
            <w:tcBorders>
              <w:top w:val="nil"/>
              <w:left w:val="nil"/>
              <w:bottom w:val="single" w:sz="4" w:space="0" w:color="auto"/>
              <w:right w:val="single" w:sz="4" w:space="0" w:color="auto"/>
            </w:tcBorders>
            <w:shd w:val="clear" w:color="auto" w:fill="auto"/>
            <w:noWrap/>
            <w:vAlign w:val="center"/>
            <w:hideMark/>
          </w:tcPr>
          <w:p w14:paraId="60F9E196"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984" w:type="dxa"/>
            <w:tcBorders>
              <w:top w:val="nil"/>
              <w:left w:val="nil"/>
              <w:bottom w:val="single" w:sz="4" w:space="0" w:color="auto"/>
              <w:right w:val="single" w:sz="4" w:space="0" w:color="auto"/>
            </w:tcBorders>
            <w:shd w:val="clear" w:color="auto" w:fill="auto"/>
            <w:noWrap/>
            <w:vAlign w:val="center"/>
            <w:hideMark/>
          </w:tcPr>
          <w:p w14:paraId="6D50157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3453D47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DBB3EA8"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D9E1F2"/>
            <w:noWrap/>
            <w:vAlign w:val="center"/>
            <w:hideMark/>
          </w:tcPr>
          <w:p w14:paraId="00BF154A"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CORE</w:t>
            </w:r>
          </w:p>
        </w:tc>
        <w:tc>
          <w:tcPr>
            <w:tcW w:w="1567" w:type="dxa"/>
            <w:tcBorders>
              <w:top w:val="nil"/>
              <w:left w:val="nil"/>
              <w:bottom w:val="single" w:sz="4" w:space="0" w:color="auto"/>
              <w:right w:val="single" w:sz="4" w:space="0" w:color="auto"/>
            </w:tcBorders>
            <w:shd w:val="clear" w:color="000000" w:fill="D9E1F2"/>
            <w:vAlign w:val="center"/>
            <w:hideMark/>
          </w:tcPr>
          <w:p w14:paraId="3DA05747"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SPINAL</w:t>
            </w:r>
          </w:p>
        </w:tc>
        <w:tc>
          <w:tcPr>
            <w:tcW w:w="890" w:type="dxa"/>
            <w:tcBorders>
              <w:top w:val="nil"/>
              <w:left w:val="nil"/>
              <w:bottom w:val="single" w:sz="4" w:space="0" w:color="auto"/>
              <w:right w:val="single" w:sz="4" w:space="0" w:color="auto"/>
            </w:tcBorders>
            <w:shd w:val="clear" w:color="000000" w:fill="D9E1F2"/>
            <w:vAlign w:val="center"/>
            <w:hideMark/>
          </w:tcPr>
          <w:p w14:paraId="4B411CC1"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375</w:t>
            </w:r>
          </w:p>
        </w:tc>
        <w:tc>
          <w:tcPr>
            <w:tcW w:w="731" w:type="dxa"/>
            <w:tcBorders>
              <w:top w:val="nil"/>
              <w:left w:val="nil"/>
              <w:bottom w:val="single" w:sz="4" w:space="0" w:color="auto"/>
              <w:right w:val="single" w:sz="4" w:space="0" w:color="auto"/>
            </w:tcBorders>
            <w:shd w:val="clear" w:color="000000" w:fill="D9E1F2"/>
            <w:noWrap/>
            <w:vAlign w:val="center"/>
            <w:hideMark/>
          </w:tcPr>
          <w:p w14:paraId="1BF8F4E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1026" w:type="dxa"/>
            <w:tcBorders>
              <w:top w:val="nil"/>
              <w:left w:val="nil"/>
              <w:bottom w:val="single" w:sz="4" w:space="0" w:color="auto"/>
              <w:right w:val="single" w:sz="4" w:space="0" w:color="auto"/>
            </w:tcBorders>
            <w:shd w:val="clear" w:color="000000" w:fill="D9E1F2"/>
            <w:noWrap/>
            <w:vAlign w:val="center"/>
            <w:hideMark/>
          </w:tcPr>
          <w:p w14:paraId="38D70A4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815" w:type="dxa"/>
            <w:tcBorders>
              <w:top w:val="nil"/>
              <w:left w:val="nil"/>
              <w:bottom w:val="single" w:sz="4" w:space="0" w:color="auto"/>
              <w:right w:val="single" w:sz="4" w:space="0" w:color="auto"/>
            </w:tcBorders>
            <w:shd w:val="clear" w:color="000000" w:fill="D9E1F2"/>
            <w:noWrap/>
            <w:vAlign w:val="center"/>
            <w:hideMark/>
          </w:tcPr>
          <w:p w14:paraId="2CB1CB3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993" w:type="dxa"/>
            <w:tcBorders>
              <w:top w:val="nil"/>
              <w:left w:val="nil"/>
              <w:bottom w:val="single" w:sz="4" w:space="0" w:color="auto"/>
              <w:right w:val="single" w:sz="4" w:space="0" w:color="auto"/>
            </w:tcBorders>
            <w:shd w:val="clear" w:color="000000" w:fill="D9E1F2"/>
            <w:noWrap/>
            <w:vAlign w:val="center"/>
            <w:hideMark/>
          </w:tcPr>
          <w:p w14:paraId="3BCCCD4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972" w:type="dxa"/>
            <w:tcBorders>
              <w:top w:val="nil"/>
              <w:left w:val="nil"/>
              <w:bottom w:val="single" w:sz="4" w:space="0" w:color="auto"/>
              <w:right w:val="single" w:sz="4" w:space="0" w:color="auto"/>
            </w:tcBorders>
            <w:shd w:val="clear" w:color="000000" w:fill="D9E1F2"/>
            <w:noWrap/>
            <w:vAlign w:val="center"/>
            <w:hideMark/>
          </w:tcPr>
          <w:p w14:paraId="3AEBD24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787" w:type="dxa"/>
            <w:tcBorders>
              <w:top w:val="nil"/>
              <w:left w:val="nil"/>
              <w:bottom w:val="single" w:sz="4" w:space="0" w:color="auto"/>
              <w:right w:val="single" w:sz="4" w:space="0" w:color="auto"/>
            </w:tcBorders>
            <w:shd w:val="clear" w:color="000000" w:fill="D9E1F2"/>
            <w:noWrap/>
            <w:vAlign w:val="center"/>
            <w:hideMark/>
          </w:tcPr>
          <w:p w14:paraId="03EF554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874" w:type="dxa"/>
            <w:tcBorders>
              <w:top w:val="nil"/>
              <w:left w:val="nil"/>
              <w:bottom w:val="single" w:sz="4" w:space="0" w:color="auto"/>
              <w:right w:val="single" w:sz="4" w:space="0" w:color="auto"/>
            </w:tcBorders>
            <w:shd w:val="clear" w:color="000000" w:fill="D9E1F2"/>
            <w:noWrap/>
            <w:vAlign w:val="center"/>
            <w:hideMark/>
          </w:tcPr>
          <w:p w14:paraId="0FA62F1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711" w:type="dxa"/>
            <w:tcBorders>
              <w:top w:val="nil"/>
              <w:left w:val="nil"/>
              <w:bottom w:val="single" w:sz="4" w:space="0" w:color="auto"/>
              <w:right w:val="single" w:sz="4" w:space="0" w:color="auto"/>
            </w:tcBorders>
            <w:shd w:val="clear" w:color="000000" w:fill="D9E1F2"/>
            <w:noWrap/>
            <w:vAlign w:val="center"/>
            <w:hideMark/>
          </w:tcPr>
          <w:p w14:paraId="7569AA6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10</w:t>
            </w:r>
          </w:p>
        </w:tc>
        <w:tc>
          <w:tcPr>
            <w:tcW w:w="593" w:type="dxa"/>
            <w:tcBorders>
              <w:top w:val="nil"/>
              <w:left w:val="nil"/>
              <w:bottom w:val="single" w:sz="4" w:space="0" w:color="auto"/>
              <w:right w:val="single" w:sz="4" w:space="0" w:color="auto"/>
            </w:tcBorders>
            <w:shd w:val="clear" w:color="auto" w:fill="auto"/>
            <w:noWrap/>
            <w:vAlign w:val="center"/>
            <w:hideMark/>
          </w:tcPr>
          <w:p w14:paraId="71BBD0F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80</w:t>
            </w:r>
          </w:p>
        </w:tc>
        <w:tc>
          <w:tcPr>
            <w:tcW w:w="861" w:type="dxa"/>
            <w:tcBorders>
              <w:top w:val="nil"/>
              <w:left w:val="nil"/>
              <w:bottom w:val="single" w:sz="4" w:space="0" w:color="auto"/>
              <w:right w:val="single" w:sz="4" w:space="0" w:color="auto"/>
            </w:tcBorders>
            <w:shd w:val="clear" w:color="auto" w:fill="auto"/>
            <w:noWrap/>
            <w:vAlign w:val="center"/>
            <w:hideMark/>
          </w:tcPr>
          <w:p w14:paraId="4D4D7F82"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-295</w:t>
            </w:r>
          </w:p>
        </w:tc>
        <w:tc>
          <w:tcPr>
            <w:tcW w:w="984" w:type="dxa"/>
            <w:tcBorders>
              <w:top w:val="nil"/>
              <w:left w:val="nil"/>
              <w:bottom w:val="single" w:sz="4" w:space="0" w:color="auto"/>
              <w:right w:val="single" w:sz="4" w:space="0" w:color="auto"/>
            </w:tcBorders>
            <w:shd w:val="clear" w:color="auto" w:fill="auto"/>
            <w:noWrap/>
            <w:vAlign w:val="center"/>
            <w:hideMark/>
          </w:tcPr>
          <w:p w14:paraId="312172F9"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224" w:type="dxa"/>
            <w:vAlign w:val="center"/>
            <w:hideMark/>
          </w:tcPr>
          <w:p w14:paraId="6B447EA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1BA01B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535F8E38"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13DFD65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xml:space="preserve">ENT </w:t>
            </w:r>
          </w:p>
        </w:tc>
        <w:tc>
          <w:tcPr>
            <w:tcW w:w="890" w:type="dxa"/>
            <w:tcBorders>
              <w:top w:val="nil"/>
              <w:left w:val="nil"/>
              <w:bottom w:val="single" w:sz="4" w:space="0" w:color="auto"/>
              <w:right w:val="single" w:sz="4" w:space="0" w:color="auto"/>
            </w:tcBorders>
            <w:shd w:val="clear" w:color="000000" w:fill="E2EFDA"/>
            <w:vAlign w:val="center"/>
            <w:hideMark/>
          </w:tcPr>
          <w:p w14:paraId="0D2F3D00"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6843D79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42</w:t>
            </w:r>
          </w:p>
        </w:tc>
        <w:tc>
          <w:tcPr>
            <w:tcW w:w="1026" w:type="dxa"/>
            <w:tcBorders>
              <w:top w:val="nil"/>
              <w:left w:val="nil"/>
              <w:bottom w:val="single" w:sz="4" w:space="0" w:color="auto"/>
              <w:right w:val="single" w:sz="4" w:space="0" w:color="auto"/>
            </w:tcBorders>
            <w:shd w:val="clear" w:color="000000" w:fill="E2EFDA"/>
            <w:noWrap/>
            <w:vAlign w:val="center"/>
            <w:hideMark/>
          </w:tcPr>
          <w:p w14:paraId="0DB32E6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815" w:type="dxa"/>
            <w:tcBorders>
              <w:top w:val="nil"/>
              <w:left w:val="nil"/>
              <w:bottom w:val="single" w:sz="4" w:space="0" w:color="auto"/>
              <w:right w:val="single" w:sz="4" w:space="0" w:color="auto"/>
            </w:tcBorders>
            <w:shd w:val="clear" w:color="000000" w:fill="E2EFDA"/>
            <w:noWrap/>
            <w:vAlign w:val="center"/>
            <w:hideMark/>
          </w:tcPr>
          <w:p w14:paraId="2E07D7C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993" w:type="dxa"/>
            <w:tcBorders>
              <w:top w:val="nil"/>
              <w:left w:val="nil"/>
              <w:bottom w:val="single" w:sz="4" w:space="0" w:color="auto"/>
              <w:right w:val="single" w:sz="4" w:space="0" w:color="auto"/>
            </w:tcBorders>
            <w:shd w:val="clear" w:color="000000" w:fill="E2EFDA"/>
            <w:noWrap/>
            <w:vAlign w:val="center"/>
            <w:hideMark/>
          </w:tcPr>
          <w:p w14:paraId="7DED7CC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972" w:type="dxa"/>
            <w:tcBorders>
              <w:top w:val="nil"/>
              <w:left w:val="nil"/>
              <w:bottom w:val="single" w:sz="4" w:space="0" w:color="auto"/>
              <w:right w:val="single" w:sz="4" w:space="0" w:color="auto"/>
            </w:tcBorders>
            <w:shd w:val="clear" w:color="000000" w:fill="E2EFDA"/>
            <w:noWrap/>
            <w:vAlign w:val="center"/>
            <w:hideMark/>
          </w:tcPr>
          <w:p w14:paraId="1AD9B55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787" w:type="dxa"/>
            <w:tcBorders>
              <w:top w:val="nil"/>
              <w:left w:val="nil"/>
              <w:bottom w:val="single" w:sz="4" w:space="0" w:color="auto"/>
              <w:right w:val="single" w:sz="4" w:space="0" w:color="auto"/>
            </w:tcBorders>
            <w:shd w:val="clear" w:color="000000" w:fill="E2EFDA"/>
            <w:noWrap/>
            <w:vAlign w:val="center"/>
            <w:hideMark/>
          </w:tcPr>
          <w:p w14:paraId="2D0DAD2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874" w:type="dxa"/>
            <w:tcBorders>
              <w:top w:val="nil"/>
              <w:left w:val="nil"/>
              <w:bottom w:val="single" w:sz="4" w:space="0" w:color="auto"/>
              <w:right w:val="single" w:sz="4" w:space="0" w:color="auto"/>
            </w:tcBorders>
            <w:shd w:val="clear" w:color="000000" w:fill="E2EFDA"/>
            <w:noWrap/>
            <w:vAlign w:val="center"/>
            <w:hideMark/>
          </w:tcPr>
          <w:p w14:paraId="00B9A5D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711" w:type="dxa"/>
            <w:tcBorders>
              <w:top w:val="nil"/>
              <w:left w:val="nil"/>
              <w:bottom w:val="single" w:sz="4" w:space="0" w:color="auto"/>
              <w:right w:val="single" w:sz="4" w:space="0" w:color="auto"/>
            </w:tcBorders>
            <w:shd w:val="clear" w:color="000000" w:fill="E2EFDA"/>
            <w:noWrap/>
            <w:vAlign w:val="center"/>
            <w:hideMark/>
          </w:tcPr>
          <w:p w14:paraId="6D1CD53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72</w:t>
            </w:r>
          </w:p>
        </w:tc>
        <w:tc>
          <w:tcPr>
            <w:tcW w:w="593" w:type="dxa"/>
            <w:tcBorders>
              <w:top w:val="nil"/>
              <w:left w:val="nil"/>
              <w:bottom w:val="single" w:sz="4" w:space="0" w:color="auto"/>
              <w:right w:val="single" w:sz="4" w:space="0" w:color="auto"/>
            </w:tcBorders>
            <w:shd w:val="clear" w:color="auto" w:fill="auto"/>
            <w:noWrap/>
            <w:vAlign w:val="center"/>
            <w:hideMark/>
          </w:tcPr>
          <w:p w14:paraId="062BA4B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546</w:t>
            </w:r>
          </w:p>
        </w:tc>
        <w:tc>
          <w:tcPr>
            <w:tcW w:w="861" w:type="dxa"/>
            <w:tcBorders>
              <w:top w:val="nil"/>
              <w:left w:val="nil"/>
              <w:bottom w:val="single" w:sz="4" w:space="0" w:color="auto"/>
              <w:right w:val="single" w:sz="4" w:space="0" w:color="auto"/>
            </w:tcBorders>
            <w:shd w:val="clear" w:color="auto" w:fill="auto"/>
            <w:noWrap/>
            <w:vAlign w:val="center"/>
            <w:hideMark/>
          </w:tcPr>
          <w:p w14:paraId="535A3B9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7AE1F5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-108</w:t>
            </w:r>
          </w:p>
        </w:tc>
        <w:tc>
          <w:tcPr>
            <w:tcW w:w="224" w:type="dxa"/>
            <w:vAlign w:val="center"/>
            <w:hideMark/>
          </w:tcPr>
          <w:p w14:paraId="7DF66CD4"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000D1C4"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07E1B244"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78807EE4"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GENERAL SURGERY</w:t>
            </w:r>
          </w:p>
        </w:tc>
        <w:tc>
          <w:tcPr>
            <w:tcW w:w="890" w:type="dxa"/>
            <w:tcBorders>
              <w:top w:val="nil"/>
              <w:left w:val="nil"/>
              <w:bottom w:val="single" w:sz="4" w:space="0" w:color="auto"/>
              <w:right w:val="single" w:sz="4" w:space="0" w:color="auto"/>
            </w:tcBorders>
            <w:shd w:val="clear" w:color="000000" w:fill="E2EFDA"/>
            <w:vAlign w:val="center"/>
            <w:hideMark/>
          </w:tcPr>
          <w:p w14:paraId="7490E6C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75F1C37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16</w:t>
            </w:r>
          </w:p>
        </w:tc>
        <w:tc>
          <w:tcPr>
            <w:tcW w:w="1026" w:type="dxa"/>
            <w:tcBorders>
              <w:top w:val="nil"/>
              <w:left w:val="nil"/>
              <w:bottom w:val="single" w:sz="4" w:space="0" w:color="auto"/>
              <w:right w:val="single" w:sz="4" w:space="0" w:color="auto"/>
            </w:tcBorders>
            <w:shd w:val="clear" w:color="000000" w:fill="E2EFDA"/>
            <w:noWrap/>
            <w:vAlign w:val="center"/>
            <w:hideMark/>
          </w:tcPr>
          <w:p w14:paraId="56E3C8F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815" w:type="dxa"/>
            <w:tcBorders>
              <w:top w:val="nil"/>
              <w:left w:val="nil"/>
              <w:bottom w:val="single" w:sz="4" w:space="0" w:color="auto"/>
              <w:right w:val="single" w:sz="4" w:space="0" w:color="auto"/>
            </w:tcBorders>
            <w:shd w:val="clear" w:color="000000" w:fill="E2EFDA"/>
            <w:noWrap/>
            <w:vAlign w:val="center"/>
            <w:hideMark/>
          </w:tcPr>
          <w:p w14:paraId="7BA0F8B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993" w:type="dxa"/>
            <w:tcBorders>
              <w:top w:val="nil"/>
              <w:left w:val="nil"/>
              <w:bottom w:val="single" w:sz="4" w:space="0" w:color="auto"/>
              <w:right w:val="single" w:sz="4" w:space="0" w:color="auto"/>
            </w:tcBorders>
            <w:shd w:val="clear" w:color="000000" w:fill="E2EFDA"/>
            <w:noWrap/>
            <w:vAlign w:val="center"/>
            <w:hideMark/>
          </w:tcPr>
          <w:p w14:paraId="6971F6D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972" w:type="dxa"/>
            <w:tcBorders>
              <w:top w:val="nil"/>
              <w:left w:val="nil"/>
              <w:bottom w:val="single" w:sz="4" w:space="0" w:color="auto"/>
              <w:right w:val="single" w:sz="4" w:space="0" w:color="auto"/>
            </w:tcBorders>
            <w:shd w:val="clear" w:color="000000" w:fill="E2EFDA"/>
            <w:noWrap/>
            <w:vAlign w:val="center"/>
            <w:hideMark/>
          </w:tcPr>
          <w:p w14:paraId="5417943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787" w:type="dxa"/>
            <w:tcBorders>
              <w:top w:val="nil"/>
              <w:left w:val="nil"/>
              <w:bottom w:val="single" w:sz="4" w:space="0" w:color="auto"/>
              <w:right w:val="single" w:sz="4" w:space="0" w:color="auto"/>
            </w:tcBorders>
            <w:shd w:val="clear" w:color="000000" w:fill="E2EFDA"/>
            <w:noWrap/>
            <w:vAlign w:val="center"/>
            <w:hideMark/>
          </w:tcPr>
          <w:p w14:paraId="279DA9F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874" w:type="dxa"/>
            <w:tcBorders>
              <w:top w:val="nil"/>
              <w:left w:val="nil"/>
              <w:bottom w:val="single" w:sz="4" w:space="0" w:color="auto"/>
              <w:right w:val="single" w:sz="4" w:space="0" w:color="auto"/>
            </w:tcBorders>
            <w:shd w:val="clear" w:color="000000" w:fill="E2EFDA"/>
            <w:noWrap/>
            <w:vAlign w:val="center"/>
            <w:hideMark/>
          </w:tcPr>
          <w:p w14:paraId="668F4EF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711" w:type="dxa"/>
            <w:tcBorders>
              <w:top w:val="nil"/>
              <w:left w:val="nil"/>
              <w:bottom w:val="single" w:sz="4" w:space="0" w:color="auto"/>
              <w:right w:val="single" w:sz="4" w:space="0" w:color="auto"/>
            </w:tcBorders>
            <w:shd w:val="clear" w:color="000000" w:fill="E2EFDA"/>
            <w:noWrap/>
            <w:vAlign w:val="center"/>
            <w:hideMark/>
          </w:tcPr>
          <w:p w14:paraId="22D51D7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63</w:t>
            </w:r>
          </w:p>
        </w:tc>
        <w:tc>
          <w:tcPr>
            <w:tcW w:w="593" w:type="dxa"/>
            <w:tcBorders>
              <w:top w:val="nil"/>
              <w:left w:val="nil"/>
              <w:bottom w:val="single" w:sz="4" w:space="0" w:color="auto"/>
              <w:right w:val="single" w:sz="4" w:space="0" w:color="auto"/>
            </w:tcBorders>
            <w:shd w:val="clear" w:color="auto" w:fill="auto"/>
            <w:noWrap/>
            <w:vAlign w:val="center"/>
            <w:hideMark/>
          </w:tcPr>
          <w:p w14:paraId="64D83FD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457</w:t>
            </w:r>
          </w:p>
        </w:tc>
        <w:tc>
          <w:tcPr>
            <w:tcW w:w="861" w:type="dxa"/>
            <w:tcBorders>
              <w:top w:val="nil"/>
              <w:left w:val="nil"/>
              <w:bottom w:val="single" w:sz="4" w:space="0" w:color="auto"/>
              <w:right w:val="single" w:sz="4" w:space="0" w:color="auto"/>
            </w:tcBorders>
            <w:shd w:val="clear" w:color="auto" w:fill="auto"/>
            <w:noWrap/>
            <w:vAlign w:val="center"/>
            <w:hideMark/>
          </w:tcPr>
          <w:p w14:paraId="5716CEC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2106E1A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383</w:t>
            </w:r>
          </w:p>
        </w:tc>
        <w:tc>
          <w:tcPr>
            <w:tcW w:w="224" w:type="dxa"/>
            <w:vAlign w:val="center"/>
            <w:hideMark/>
          </w:tcPr>
          <w:p w14:paraId="200AF90B"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4BAD284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A7C43F1"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2C473212"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OMFS</w:t>
            </w:r>
          </w:p>
        </w:tc>
        <w:tc>
          <w:tcPr>
            <w:tcW w:w="890" w:type="dxa"/>
            <w:tcBorders>
              <w:top w:val="nil"/>
              <w:left w:val="nil"/>
              <w:bottom w:val="single" w:sz="4" w:space="0" w:color="auto"/>
              <w:right w:val="single" w:sz="4" w:space="0" w:color="auto"/>
            </w:tcBorders>
            <w:shd w:val="clear" w:color="000000" w:fill="E2EFDA"/>
            <w:vAlign w:val="center"/>
            <w:hideMark/>
          </w:tcPr>
          <w:p w14:paraId="425894E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5B5492B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1026" w:type="dxa"/>
            <w:tcBorders>
              <w:top w:val="nil"/>
              <w:left w:val="nil"/>
              <w:bottom w:val="single" w:sz="4" w:space="0" w:color="auto"/>
              <w:right w:val="single" w:sz="4" w:space="0" w:color="auto"/>
            </w:tcBorders>
            <w:shd w:val="clear" w:color="000000" w:fill="E2EFDA"/>
            <w:noWrap/>
            <w:vAlign w:val="center"/>
            <w:hideMark/>
          </w:tcPr>
          <w:p w14:paraId="568D76E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815" w:type="dxa"/>
            <w:tcBorders>
              <w:top w:val="nil"/>
              <w:left w:val="nil"/>
              <w:bottom w:val="single" w:sz="4" w:space="0" w:color="auto"/>
              <w:right w:val="single" w:sz="4" w:space="0" w:color="auto"/>
            </w:tcBorders>
            <w:shd w:val="clear" w:color="000000" w:fill="E2EFDA"/>
            <w:noWrap/>
            <w:vAlign w:val="center"/>
            <w:hideMark/>
          </w:tcPr>
          <w:p w14:paraId="0C1788D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993" w:type="dxa"/>
            <w:tcBorders>
              <w:top w:val="nil"/>
              <w:left w:val="nil"/>
              <w:bottom w:val="single" w:sz="4" w:space="0" w:color="auto"/>
              <w:right w:val="single" w:sz="4" w:space="0" w:color="auto"/>
            </w:tcBorders>
            <w:shd w:val="clear" w:color="000000" w:fill="E2EFDA"/>
            <w:noWrap/>
            <w:vAlign w:val="center"/>
            <w:hideMark/>
          </w:tcPr>
          <w:p w14:paraId="7DEA2CF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972" w:type="dxa"/>
            <w:tcBorders>
              <w:top w:val="nil"/>
              <w:left w:val="nil"/>
              <w:bottom w:val="single" w:sz="4" w:space="0" w:color="auto"/>
              <w:right w:val="single" w:sz="4" w:space="0" w:color="auto"/>
            </w:tcBorders>
            <w:shd w:val="clear" w:color="000000" w:fill="E2EFDA"/>
            <w:noWrap/>
            <w:vAlign w:val="center"/>
            <w:hideMark/>
          </w:tcPr>
          <w:p w14:paraId="1BCB35A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787" w:type="dxa"/>
            <w:tcBorders>
              <w:top w:val="nil"/>
              <w:left w:val="nil"/>
              <w:bottom w:val="single" w:sz="4" w:space="0" w:color="auto"/>
              <w:right w:val="single" w:sz="4" w:space="0" w:color="auto"/>
            </w:tcBorders>
            <w:shd w:val="clear" w:color="000000" w:fill="E2EFDA"/>
            <w:noWrap/>
            <w:vAlign w:val="center"/>
            <w:hideMark/>
          </w:tcPr>
          <w:p w14:paraId="5DD522C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874" w:type="dxa"/>
            <w:tcBorders>
              <w:top w:val="nil"/>
              <w:left w:val="nil"/>
              <w:bottom w:val="single" w:sz="4" w:space="0" w:color="auto"/>
              <w:right w:val="single" w:sz="4" w:space="0" w:color="auto"/>
            </w:tcBorders>
            <w:shd w:val="clear" w:color="000000" w:fill="E2EFDA"/>
            <w:noWrap/>
            <w:vAlign w:val="center"/>
            <w:hideMark/>
          </w:tcPr>
          <w:p w14:paraId="54A3019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711" w:type="dxa"/>
            <w:tcBorders>
              <w:top w:val="nil"/>
              <w:left w:val="nil"/>
              <w:bottom w:val="single" w:sz="4" w:space="0" w:color="auto"/>
              <w:right w:val="single" w:sz="4" w:space="0" w:color="auto"/>
            </w:tcBorders>
            <w:shd w:val="clear" w:color="000000" w:fill="E2EFDA"/>
            <w:noWrap/>
            <w:vAlign w:val="center"/>
            <w:hideMark/>
          </w:tcPr>
          <w:p w14:paraId="0C8179B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24</w:t>
            </w:r>
          </w:p>
        </w:tc>
        <w:tc>
          <w:tcPr>
            <w:tcW w:w="593" w:type="dxa"/>
            <w:tcBorders>
              <w:top w:val="nil"/>
              <w:left w:val="nil"/>
              <w:bottom w:val="single" w:sz="4" w:space="0" w:color="auto"/>
              <w:right w:val="single" w:sz="4" w:space="0" w:color="auto"/>
            </w:tcBorders>
            <w:shd w:val="clear" w:color="auto" w:fill="auto"/>
            <w:noWrap/>
            <w:vAlign w:val="center"/>
            <w:hideMark/>
          </w:tcPr>
          <w:p w14:paraId="5E2641B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192</w:t>
            </w:r>
          </w:p>
        </w:tc>
        <w:tc>
          <w:tcPr>
            <w:tcW w:w="861" w:type="dxa"/>
            <w:tcBorders>
              <w:top w:val="nil"/>
              <w:left w:val="nil"/>
              <w:bottom w:val="single" w:sz="4" w:space="0" w:color="auto"/>
              <w:right w:val="single" w:sz="4" w:space="0" w:color="auto"/>
            </w:tcBorders>
            <w:shd w:val="clear" w:color="auto" w:fill="auto"/>
            <w:noWrap/>
            <w:vAlign w:val="center"/>
            <w:hideMark/>
          </w:tcPr>
          <w:p w14:paraId="7CB4993E"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3767D875"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9</w:t>
            </w:r>
          </w:p>
        </w:tc>
        <w:tc>
          <w:tcPr>
            <w:tcW w:w="224" w:type="dxa"/>
            <w:vAlign w:val="center"/>
            <w:hideMark/>
          </w:tcPr>
          <w:p w14:paraId="25E7E0F0"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ADAAE0A"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4CEE5A58"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noWrap/>
            <w:vAlign w:val="center"/>
            <w:hideMark/>
          </w:tcPr>
          <w:p w14:paraId="6F0CD129"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ORTHOPAEDICS</w:t>
            </w:r>
          </w:p>
        </w:tc>
        <w:tc>
          <w:tcPr>
            <w:tcW w:w="890" w:type="dxa"/>
            <w:tcBorders>
              <w:top w:val="nil"/>
              <w:left w:val="nil"/>
              <w:bottom w:val="single" w:sz="4" w:space="0" w:color="auto"/>
              <w:right w:val="single" w:sz="4" w:space="0" w:color="auto"/>
            </w:tcBorders>
            <w:shd w:val="clear" w:color="000000" w:fill="E2EFDA"/>
            <w:vAlign w:val="center"/>
            <w:hideMark/>
          </w:tcPr>
          <w:p w14:paraId="59C1010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5C50B85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1FBBC84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815" w:type="dxa"/>
            <w:tcBorders>
              <w:top w:val="nil"/>
              <w:left w:val="nil"/>
              <w:bottom w:val="single" w:sz="4" w:space="0" w:color="auto"/>
              <w:right w:val="single" w:sz="4" w:space="0" w:color="auto"/>
            </w:tcBorders>
            <w:shd w:val="clear" w:color="000000" w:fill="E2EFDA"/>
            <w:noWrap/>
            <w:vAlign w:val="center"/>
            <w:hideMark/>
          </w:tcPr>
          <w:p w14:paraId="020019C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993" w:type="dxa"/>
            <w:tcBorders>
              <w:top w:val="nil"/>
              <w:left w:val="nil"/>
              <w:bottom w:val="single" w:sz="4" w:space="0" w:color="auto"/>
              <w:right w:val="single" w:sz="4" w:space="0" w:color="auto"/>
            </w:tcBorders>
            <w:shd w:val="clear" w:color="000000" w:fill="E2EFDA"/>
            <w:noWrap/>
            <w:vAlign w:val="center"/>
            <w:hideMark/>
          </w:tcPr>
          <w:p w14:paraId="58E8A42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972" w:type="dxa"/>
            <w:tcBorders>
              <w:top w:val="nil"/>
              <w:left w:val="nil"/>
              <w:bottom w:val="single" w:sz="4" w:space="0" w:color="auto"/>
              <w:right w:val="single" w:sz="4" w:space="0" w:color="auto"/>
            </w:tcBorders>
            <w:shd w:val="clear" w:color="000000" w:fill="E2EFDA"/>
            <w:noWrap/>
            <w:vAlign w:val="center"/>
            <w:hideMark/>
          </w:tcPr>
          <w:p w14:paraId="6FEF52D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787" w:type="dxa"/>
            <w:tcBorders>
              <w:top w:val="nil"/>
              <w:left w:val="nil"/>
              <w:bottom w:val="single" w:sz="4" w:space="0" w:color="auto"/>
              <w:right w:val="single" w:sz="4" w:space="0" w:color="auto"/>
            </w:tcBorders>
            <w:shd w:val="clear" w:color="000000" w:fill="E2EFDA"/>
            <w:noWrap/>
            <w:vAlign w:val="center"/>
            <w:hideMark/>
          </w:tcPr>
          <w:p w14:paraId="4B4A536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874" w:type="dxa"/>
            <w:tcBorders>
              <w:top w:val="nil"/>
              <w:left w:val="nil"/>
              <w:bottom w:val="single" w:sz="4" w:space="0" w:color="auto"/>
              <w:right w:val="single" w:sz="4" w:space="0" w:color="auto"/>
            </w:tcBorders>
            <w:shd w:val="clear" w:color="000000" w:fill="E2EFDA"/>
            <w:noWrap/>
            <w:vAlign w:val="center"/>
            <w:hideMark/>
          </w:tcPr>
          <w:p w14:paraId="7D6D968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711" w:type="dxa"/>
            <w:tcBorders>
              <w:top w:val="nil"/>
              <w:left w:val="nil"/>
              <w:bottom w:val="single" w:sz="4" w:space="0" w:color="auto"/>
              <w:right w:val="single" w:sz="4" w:space="0" w:color="auto"/>
            </w:tcBorders>
            <w:shd w:val="clear" w:color="000000" w:fill="E2EFDA"/>
            <w:noWrap/>
            <w:vAlign w:val="center"/>
            <w:hideMark/>
          </w:tcPr>
          <w:p w14:paraId="70341D77"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181</w:t>
            </w:r>
          </w:p>
        </w:tc>
        <w:tc>
          <w:tcPr>
            <w:tcW w:w="593" w:type="dxa"/>
            <w:tcBorders>
              <w:top w:val="nil"/>
              <w:left w:val="nil"/>
              <w:bottom w:val="single" w:sz="4" w:space="0" w:color="auto"/>
              <w:right w:val="single" w:sz="4" w:space="0" w:color="auto"/>
            </w:tcBorders>
            <w:shd w:val="clear" w:color="auto" w:fill="auto"/>
            <w:noWrap/>
            <w:vAlign w:val="center"/>
            <w:hideMark/>
          </w:tcPr>
          <w:p w14:paraId="1A5B646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1267</w:t>
            </w:r>
          </w:p>
        </w:tc>
        <w:tc>
          <w:tcPr>
            <w:tcW w:w="861" w:type="dxa"/>
            <w:tcBorders>
              <w:top w:val="nil"/>
              <w:left w:val="nil"/>
              <w:bottom w:val="single" w:sz="4" w:space="0" w:color="auto"/>
              <w:right w:val="single" w:sz="4" w:space="0" w:color="auto"/>
            </w:tcBorders>
            <w:shd w:val="clear" w:color="auto" w:fill="auto"/>
            <w:noWrap/>
            <w:vAlign w:val="center"/>
            <w:hideMark/>
          </w:tcPr>
          <w:p w14:paraId="3F288FBA"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121E9C27"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2652</w:t>
            </w:r>
          </w:p>
        </w:tc>
        <w:tc>
          <w:tcPr>
            <w:tcW w:w="224" w:type="dxa"/>
            <w:vAlign w:val="center"/>
            <w:hideMark/>
          </w:tcPr>
          <w:p w14:paraId="3B5945E1"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A127852"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6253A5A6"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3E06C06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GYNAE</w:t>
            </w:r>
          </w:p>
        </w:tc>
        <w:tc>
          <w:tcPr>
            <w:tcW w:w="890" w:type="dxa"/>
            <w:tcBorders>
              <w:top w:val="nil"/>
              <w:left w:val="nil"/>
              <w:bottom w:val="single" w:sz="4" w:space="0" w:color="auto"/>
              <w:right w:val="single" w:sz="4" w:space="0" w:color="auto"/>
            </w:tcBorders>
            <w:shd w:val="clear" w:color="000000" w:fill="E2EFDA"/>
            <w:vAlign w:val="center"/>
            <w:hideMark/>
          </w:tcPr>
          <w:p w14:paraId="2410D763"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3523B6E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362B74E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815" w:type="dxa"/>
            <w:tcBorders>
              <w:top w:val="nil"/>
              <w:left w:val="nil"/>
              <w:bottom w:val="single" w:sz="4" w:space="0" w:color="auto"/>
              <w:right w:val="single" w:sz="4" w:space="0" w:color="auto"/>
            </w:tcBorders>
            <w:shd w:val="clear" w:color="000000" w:fill="E2EFDA"/>
            <w:noWrap/>
            <w:vAlign w:val="center"/>
            <w:hideMark/>
          </w:tcPr>
          <w:p w14:paraId="3C30D7B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993" w:type="dxa"/>
            <w:tcBorders>
              <w:top w:val="nil"/>
              <w:left w:val="nil"/>
              <w:bottom w:val="single" w:sz="4" w:space="0" w:color="auto"/>
              <w:right w:val="single" w:sz="4" w:space="0" w:color="auto"/>
            </w:tcBorders>
            <w:shd w:val="clear" w:color="000000" w:fill="E2EFDA"/>
            <w:noWrap/>
            <w:vAlign w:val="center"/>
            <w:hideMark/>
          </w:tcPr>
          <w:p w14:paraId="38CFCBB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972" w:type="dxa"/>
            <w:tcBorders>
              <w:top w:val="nil"/>
              <w:left w:val="nil"/>
              <w:bottom w:val="single" w:sz="4" w:space="0" w:color="auto"/>
              <w:right w:val="single" w:sz="4" w:space="0" w:color="auto"/>
            </w:tcBorders>
            <w:shd w:val="clear" w:color="000000" w:fill="E2EFDA"/>
            <w:noWrap/>
            <w:vAlign w:val="center"/>
            <w:hideMark/>
          </w:tcPr>
          <w:p w14:paraId="16C5FAB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787" w:type="dxa"/>
            <w:tcBorders>
              <w:top w:val="nil"/>
              <w:left w:val="nil"/>
              <w:bottom w:val="single" w:sz="4" w:space="0" w:color="auto"/>
              <w:right w:val="single" w:sz="4" w:space="0" w:color="auto"/>
            </w:tcBorders>
            <w:shd w:val="clear" w:color="000000" w:fill="E2EFDA"/>
            <w:noWrap/>
            <w:vAlign w:val="center"/>
            <w:hideMark/>
          </w:tcPr>
          <w:p w14:paraId="4430789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874" w:type="dxa"/>
            <w:tcBorders>
              <w:top w:val="nil"/>
              <w:left w:val="nil"/>
              <w:bottom w:val="single" w:sz="4" w:space="0" w:color="auto"/>
              <w:right w:val="single" w:sz="4" w:space="0" w:color="auto"/>
            </w:tcBorders>
            <w:shd w:val="clear" w:color="000000" w:fill="E2EFDA"/>
            <w:noWrap/>
            <w:vAlign w:val="center"/>
            <w:hideMark/>
          </w:tcPr>
          <w:p w14:paraId="128F8D4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711" w:type="dxa"/>
            <w:tcBorders>
              <w:top w:val="nil"/>
              <w:left w:val="nil"/>
              <w:bottom w:val="single" w:sz="4" w:space="0" w:color="auto"/>
              <w:right w:val="single" w:sz="4" w:space="0" w:color="auto"/>
            </w:tcBorders>
            <w:shd w:val="clear" w:color="000000" w:fill="E2EFDA"/>
            <w:noWrap/>
            <w:vAlign w:val="center"/>
            <w:hideMark/>
          </w:tcPr>
          <w:p w14:paraId="282BB4C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22</w:t>
            </w:r>
          </w:p>
        </w:tc>
        <w:tc>
          <w:tcPr>
            <w:tcW w:w="593" w:type="dxa"/>
            <w:tcBorders>
              <w:top w:val="nil"/>
              <w:left w:val="nil"/>
              <w:bottom w:val="single" w:sz="4" w:space="0" w:color="auto"/>
              <w:right w:val="single" w:sz="4" w:space="0" w:color="auto"/>
            </w:tcBorders>
            <w:shd w:val="clear" w:color="auto" w:fill="auto"/>
            <w:noWrap/>
            <w:vAlign w:val="center"/>
            <w:hideMark/>
          </w:tcPr>
          <w:p w14:paraId="2FC259C2"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154</w:t>
            </w:r>
          </w:p>
        </w:tc>
        <w:tc>
          <w:tcPr>
            <w:tcW w:w="861" w:type="dxa"/>
            <w:tcBorders>
              <w:top w:val="nil"/>
              <w:left w:val="nil"/>
              <w:bottom w:val="single" w:sz="4" w:space="0" w:color="auto"/>
              <w:right w:val="single" w:sz="4" w:space="0" w:color="auto"/>
            </w:tcBorders>
            <w:shd w:val="clear" w:color="auto" w:fill="auto"/>
            <w:noWrap/>
            <w:vAlign w:val="center"/>
            <w:hideMark/>
          </w:tcPr>
          <w:p w14:paraId="4DFA34C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12C887B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412</w:t>
            </w:r>
          </w:p>
        </w:tc>
        <w:tc>
          <w:tcPr>
            <w:tcW w:w="224" w:type="dxa"/>
            <w:vAlign w:val="center"/>
            <w:hideMark/>
          </w:tcPr>
          <w:p w14:paraId="320A8EBB"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060B6DD"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19EBA35"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115A439F"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SPINAL</w:t>
            </w:r>
          </w:p>
        </w:tc>
        <w:tc>
          <w:tcPr>
            <w:tcW w:w="890" w:type="dxa"/>
            <w:tcBorders>
              <w:top w:val="nil"/>
              <w:left w:val="nil"/>
              <w:bottom w:val="single" w:sz="4" w:space="0" w:color="auto"/>
              <w:right w:val="single" w:sz="4" w:space="0" w:color="auto"/>
            </w:tcBorders>
            <w:shd w:val="clear" w:color="000000" w:fill="E2EFDA"/>
            <w:vAlign w:val="center"/>
            <w:hideMark/>
          </w:tcPr>
          <w:p w14:paraId="4EE0DF5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23E5B9E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1026" w:type="dxa"/>
            <w:tcBorders>
              <w:top w:val="nil"/>
              <w:left w:val="nil"/>
              <w:bottom w:val="single" w:sz="4" w:space="0" w:color="auto"/>
              <w:right w:val="single" w:sz="4" w:space="0" w:color="auto"/>
            </w:tcBorders>
            <w:shd w:val="clear" w:color="000000" w:fill="E2EFDA"/>
            <w:noWrap/>
            <w:vAlign w:val="center"/>
            <w:hideMark/>
          </w:tcPr>
          <w:p w14:paraId="3F19482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815" w:type="dxa"/>
            <w:tcBorders>
              <w:top w:val="nil"/>
              <w:left w:val="nil"/>
              <w:bottom w:val="single" w:sz="4" w:space="0" w:color="auto"/>
              <w:right w:val="single" w:sz="4" w:space="0" w:color="auto"/>
            </w:tcBorders>
            <w:shd w:val="clear" w:color="000000" w:fill="E2EFDA"/>
            <w:noWrap/>
            <w:vAlign w:val="center"/>
            <w:hideMark/>
          </w:tcPr>
          <w:p w14:paraId="47F0EDD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993" w:type="dxa"/>
            <w:tcBorders>
              <w:top w:val="nil"/>
              <w:left w:val="nil"/>
              <w:bottom w:val="single" w:sz="4" w:space="0" w:color="auto"/>
              <w:right w:val="single" w:sz="4" w:space="0" w:color="auto"/>
            </w:tcBorders>
            <w:shd w:val="clear" w:color="000000" w:fill="E2EFDA"/>
            <w:noWrap/>
            <w:vAlign w:val="center"/>
            <w:hideMark/>
          </w:tcPr>
          <w:p w14:paraId="00E0E80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972" w:type="dxa"/>
            <w:tcBorders>
              <w:top w:val="nil"/>
              <w:left w:val="nil"/>
              <w:bottom w:val="single" w:sz="4" w:space="0" w:color="auto"/>
              <w:right w:val="single" w:sz="4" w:space="0" w:color="auto"/>
            </w:tcBorders>
            <w:shd w:val="clear" w:color="000000" w:fill="E2EFDA"/>
            <w:noWrap/>
            <w:vAlign w:val="center"/>
            <w:hideMark/>
          </w:tcPr>
          <w:p w14:paraId="4F326B1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787" w:type="dxa"/>
            <w:tcBorders>
              <w:top w:val="nil"/>
              <w:left w:val="nil"/>
              <w:bottom w:val="single" w:sz="4" w:space="0" w:color="auto"/>
              <w:right w:val="single" w:sz="4" w:space="0" w:color="auto"/>
            </w:tcBorders>
            <w:shd w:val="clear" w:color="000000" w:fill="E2EFDA"/>
            <w:noWrap/>
            <w:vAlign w:val="center"/>
            <w:hideMark/>
          </w:tcPr>
          <w:p w14:paraId="5C428E8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874" w:type="dxa"/>
            <w:tcBorders>
              <w:top w:val="nil"/>
              <w:left w:val="nil"/>
              <w:bottom w:val="single" w:sz="4" w:space="0" w:color="auto"/>
              <w:right w:val="single" w:sz="4" w:space="0" w:color="auto"/>
            </w:tcBorders>
            <w:shd w:val="clear" w:color="000000" w:fill="E2EFDA"/>
            <w:noWrap/>
            <w:vAlign w:val="center"/>
            <w:hideMark/>
          </w:tcPr>
          <w:p w14:paraId="006268B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711" w:type="dxa"/>
            <w:tcBorders>
              <w:top w:val="nil"/>
              <w:left w:val="nil"/>
              <w:bottom w:val="single" w:sz="4" w:space="0" w:color="auto"/>
              <w:right w:val="single" w:sz="4" w:space="0" w:color="auto"/>
            </w:tcBorders>
            <w:shd w:val="clear" w:color="000000" w:fill="E2EFDA"/>
            <w:noWrap/>
            <w:vAlign w:val="center"/>
            <w:hideMark/>
          </w:tcPr>
          <w:p w14:paraId="5A5843F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11</w:t>
            </w:r>
          </w:p>
        </w:tc>
        <w:tc>
          <w:tcPr>
            <w:tcW w:w="593" w:type="dxa"/>
            <w:tcBorders>
              <w:top w:val="nil"/>
              <w:left w:val="nil"/>
              <w:bottom w:val="single" w:sz="4" w:space="0" w:color="auto"/>
              <w:right w:val="single" w:sz="4" w:space="0" w:color="auto"/>
            </w:tcBorders>
            <w:shd w:val="clear" w:color="auto" w:fill="auto"/>
            <w:noWrap/>
            <w:vAlign w:val="center"/>
            <w:hideMark/>
          </w:tcPr>
          <w:p w14:paraId="073454D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88</w:t>
            </w:r>
          </w:p>
        </w:tc>
        <w:tc>
          <w:tcPr>
            <w:tcW w:w="861" w:type="dxa"/>
            <w:tcBorders>
              <w:top w:val="nil"/>
              <w:left w:val="nil"/>
              <w:bottom w:val="single" w:sz="4" w:space="0" w:color="auto"/>
              <w:right w:val="single" w:sz="4" w:space="0" w:color="auto"/>
            </w:tcBorders>
            <w:shd w:val="clear" w:color="auto" w:fill="auto"/>
            <w:noWrap/>
            <w:vAlign w:val="center"/>
            <w:hideMark/>
          </w:tcPr>
          <w:p w14:paraId="7DA88D5B"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643CB8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284</w:t>
            </w:r>
          </w:p>
        </w:tc>
        <w:tc>
          <w:tcPr>
            <w:tcW w:w="224" w:type="dxa"/>
            <w:vAlign w:val="center"/>
            <w:hideMark/>
          </w:tcPr>
          <w:p w14:paraId="31E4C4DA"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D560D0F"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095403B2"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771E7B1C"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PLASTICS</w:t>
            </w:r>
          </w:p>
        </w:tc>
        <w:tc>
          <w:tcPr>
            <w:tcW w:w="890" w:type="dxa"/>
            <w:tcBorders>
              <w:top w:val="nil"/>
              <w:left w:val="nil"/>
              <w:bottom w:val="single" w:sz="4" w:space="0" w:color="auto"/>
              <w:right w:val="single" w:sz="4" w:space="0" w:color="auto"/>
            </w:tcBorders>
            <w:shd w:val="clear" w:color="000000" w:fill="E2EFDA"/>
            <w:vAlign w:val="center"/>
            <w:hideMark/>
          </w:tcPr>
          <w:p w14:paraId="6765CAE5"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4725986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085529E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815" w:type="dxa"/>
            <w:tcBorders>
              <w:top w:val="nil"/>
              <w:left w:val="nil"/>
              <w:bottom w:val="single" w:sz="4" w:space="0" w:color="auto"/>
              <w:right w:val="single" w:sz="4" w:space="0" w:color="auto"/>
            </w:tcBorders>
            <w:shd w:val="clear" w:color="000000" w:fill="E2EFDA"/>
            <w:noWrap/>
            <w:vAlign w:val="center"/>
            <w:hideMark/>
          </w:tcPr>
          <w:p w14:paraId="46360F8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993" w:type="dxa"/>
            <w:tcBorders>
              <w:top w:val="nil"/>
              <w:left w:val="nil"/>
              <w:bottom w:val="single" w:sz="4" w:space="0" w:color="auto"/>
              <w:right w:val="single" w:sz="4" w:space="0" w:color="auto"/>
            </w:tcBorders>
            <w:shd w:val="clear" w:color="000000" w:fill="E2EFDA"/>
            <w:noWrap/>
            <w:vAlign w:val="center"/>
            <w:hideMark/>
          </w:tcPr>
          <w:p w14:paraId="22FEDB94"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972" w:type="dxa"/>
            <w:tcBorders>
              <w:top w:val="nil"/>
              <w:left w:val="nil"/>
              <w:bottom w:val="single" w:sz="4" w:space="0" w:color="auto"/>
              <w:right w:val="single" w:sz="4" w:space="0" w:color="auto"/>
            </w:tcBorders>
            <w:shd w:val="clear" w:color="000000" w:fill="E2EFDA"/>
            <w:noWrap/>
            <w:vAlign w:val="center"/>
            <w:hideMark/>
          </w:tcPr>
          <w:p w14:paraId="263A8A5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787" w:type="dxa"/>
            <w:tcBorders>
              <w:top w:val="nil"/>
              <w:left w:val="nil"/>
              <w:bottom w:val="single" w:sz="4" w:space="0" w:color="auto"/>
              <w:right w:val="single" w:sz="4" w:space="0" w:color="auto"/>
            </w:tcBorders>
            <w:shd w:val="clear" w:color="000000" w:fill="E2EFDA"/>
            <w:noWrap/>
            <w:vAlign w:val="center"/>
            <w:hideMark/>
          </w:tcPr>
          <w:p w14:paraId="2ED91F3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874" w:type="dxa"/>
            <w:tcBorders>
              <w:top w:val="nil"/>
              <w:left w:val="nil"/>
              <w:bottom w:val="single" w:sz="4" w:space="0" w:color="auto"/>
              <w:right w:val="single" w:sz="4" w:space="0" w:color="auto"/>
            </w:tcBorders>
            <w:shd w:val="clear" w:color="000000" w:fill="E2EFDA"/>
            <w:noWrap/>
            <w:vAlign w:val="center"/>
            <w:hideMark/>
          </w:tcPr>
          <w:p w14:paraId="5A8E658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711" w:type="dxa"/>
            <w:tcBorders>
              <w:top w:val="nil"/>
              <w:left w:val="nil"/>
              <w:bottom w:val="single" w:sz="4" w:space="0" w:color="auto"/>
              <w:right w:val="single" w:sz="4" w:space="0" w:color="auto"/>
            </w:tcBorders>
            <w:shd w:val="clear" w:color="000000" w:fill="E2EFDA"/>
            <w:noWrap/>
            <w:vAlign w:val="center"/>
            <w:hideMark/>
          </w:tcPr>
          <w:p w14:paraId="23D8E360"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69</w:t>
            </w:r>
          </w:p>
        </w:tc>
        <w:tc>
          <w:tcPr>
            <w:tcW w:w="593" w:type="dxa"/>
            <w:tcBorders>
              <w:top w:val="nil"/>
              <w:left w:val="nil"/>
              <w:bottom w:val="single" w:sz="4" w:space="0" w:color="auto"/>
              <w:right w:val="single" w:sz="4" w:space="0" w:color="auto"/>
            </w:tcBorders>
            <w:shd w:val="clear" w:color="auto" w:fill="auto"/>
            <w:noWrap/>
            <w:vAlign w:val="center"/>
            <w:hideMark/>
          </w:tcPr>
          <w:p w14:paraId="5297A7B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483</w:t>
            </w:r>
          </w:p>
        </w:tc>
        <w:tc>
          <w:tcPr>
            <w:tcW w:w="861" w:type="dxa"/>
            <w:tcBorders>
              <w:top w:val="nil"/>
              <w:left w:val="nil"/>
              <w:bottom w:val="single" w:sz="4" w:space="0" w:color="auto"/>
              <w:right w:val="single" w:sz="4" w:space="0" w:color="auto"/>
            </w:tcBorders>
            <w:shd w:val="clear" w:color="auto" w:fill="auto"/>
            <w:noWrap/>
            <w:vAlign w:val="center"/>
            <w:hideMark/>
          </w:tcPr>
          <w:p w14:paraId="1F0A59D9"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6B25940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-53</w:t>
            </w:r>
          </w:p>
        </w:tc>
        <w:tc>
          <w:tcPr>
            <w:tcW w:w="224" w:type="dxa"/>
            <w:vAlign w:val="center"/>
            <w:hideMark/>
          </w:tcPr>
          <w:p w14:paraId="1BAD95BC"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395F0940" w14:textId="77777777" w:rsidTr="00251169">
        <w:trPr>
          <w:trHeight w:val="520"/>
        </w:trPr>
        <w:tc>
          <w:tcPr>
            <w:tcW w:w="2088" w:type="dxa"/>
            <w:tcBorders>
              <w:top w:val="nil"/>
              <w:left w:val="single" w:sz="4" w:space="0" w:color="auto"/>
              <w:bottom w:val="single" w:sz="4" w:space="0" w:color="auto"/>
              <w:right w:val="single" w:sz="4" w:space="0" w:color="auto"/>
            </w:tcBorders>
            <w:shd w:val="clear" w:color="000000" w:fill="E2EFDA"/>
            <w:noWrap/>
            <w:vAlign w:val="center"/>
            <w:hideMark/>
          </w:tcPr>
          <w:p w14:paraId="193FE865" w14:textId="77777777" w:rsidR="00251169" w:rsidRPr="00251169" w:rsidRDefault="00251169" w:rsidP="00251169">
            <w:pPr>
              <w:spacing w:after="0" w:line="240" w:lineRule="auto"/>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ADDITIONAL</w:t>
            </w:r>
          </w:p>
        </w:tc>
        <w:tc>
          <w:tcPr>
            <w:tcW w:w="1567" w:type="dxa"/>
            <w:tcBorders>
              <w:top w:val="nil"/>
              <w:left w:val="nil"/>
              <w:bottom w:val="single" w:sz="4" w:space="0" w:color="auto"/>
              <w:right w:val="single" w:sz="4" w:space="0" w:color="auto"/>
            </w:tcBorders>
            <w:shd w:val="clear" w:color="000000" w:fill="E2EFDA"/>
            <w:vAlign w:val="center"/>
            <w:hideMark/>
          </w:tcPr>
          <w:p w14:paraId="43C32C8E"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UROLOGY</w:t>
            </w:r>
          </w:p>
        </w:tc>
        <w:tc>
          <w:tcPr>
            <w:tcW w:w="890" w:type="dxa"/>
            <w:tcBorders>
              <w:top w:val="nil"/>
              <w:left w:val="nil"/>
              <w:bottom w:val="single" w:sz="4" w:space="0" w:color="auto"/>
              <w:right w:val="single" w:sz="4" w:space="0" w:color="auto"/>
            </w:tcBorders>
            <w:shd w:val="clear" w:color="000000" w:fill="E2EFDA"/>
            <w:vAlign w:val="center"/>
            <w:hideMark/>
          </w:tcPr>
          <w:p w14:paraId="31911077" w14:textId="77777777" w:rsidR="00251169" w:rsidRPr="00251169" w:rsidRDefault="00251169" w:rsidP="00251169">
            <w:pPr>
              <w:spacing w:after="0" w:line="240" w:lineRule="auto"/>
              <w:rPr>
                <w:rFonts w:eastAsia="Times New Roman" w:cstheme="minorHAnsi"/>
                <w:color w:val="000000"/>
                <w:sz w:val="18"/>
                <w:szCs w:val="18"/>
                <w:lang w:eastAsia="en-GB"/>
              </w:rPr>
            </w:pPr>
            <w:r w:rsidRPr="00251169">
              <w:rPr>
                <w:rFonts w:eastAsia="Times New Roman" w:cstheme="minorHAnsi"/>
                <w:color w:val="000000"/>
                <w:sz w:val="18"/>
                <w:szCs w:val="18"/>
                <w:lang w:eastAsia="en-GB"/>
              </w:rPr>
              <w:t> </w:t>
            </w:r>
          </w:p>
        </w:tc>
        <w:tc>
          <w:tcPr>
            <w:tcW w:w="731" w:type="dxa"/>
            <w:tcBorders>
              <w:top w:val="nil"/>
              <w:left w:val="nil"/>
              <w:bottom w:val="single" w:sz="4" w:space="0" w:color="auto"/>
              <w:right w:val="single" w:sz="4" w:space="0" w:color="auto"/>
            </w:tcBorders>
            <w:shd w:val="clear" w:color="000000" w:fill="E2EFDA"/>
            <w:noWrap/>
            <w:vAlign w:val="center"/>
            <w:hideMark/>
          </w:tcPr>
          <w:p w14:paraId="253166A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1026" w:type="dxa"/>
            <w:tcBorders>
              <w:top w:val="nil"/>
              <w:left w:val="nil"/>
              <w:bottom w:val="single" w:sz="4" w:space="0" w:color="auto"/>
              <w:right w:val="single" w:sz="4" w:space="0" w:color="auto"/>
            </w:tcBorders>
            <w:shd w:val="clear" w:color="000000" w:fill="E2EFDA"/>
            <w:noWrap/>
            <w:vAlign w:val="center"/>
            <w:hideMark/>
          </w:tcPr>
          <w:p w14:paraId="733B915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14</w:t>
            </w:r>
          </w:p>
        </w:tc>
        <w:tc>
          <w:tcPr>
            <w:tcW w:w="815" w:type="dxa"/>
            <w:tcBorders>
              <w:top w:val="nil"/>
              <w:left w:val="nil"/>
              <w:bottom w:val="single" w:sz="4" w:space="0" w:color="auto"/>
              <w:right w:val="single" w:sz="4" w:space="0" w:color="auto"/>
            </w:tcBorders>
            <w:shd w:val="clear" w:color="000000" w:fill="E2EFDA"/>
            <w:noWrap/>
            <w:vAlign w:val="center"/>
            <w:hideMark/>
          </w:tcPr>
          <w:p w14:paraId="4F44C3A6"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14</w:t>
            </w:r>
          </w:p>
        </w:tc>
        <w:tc>
          <w:tcPr>
            <w:tcW w:w="993" w:type="dxa"/>
            <w:tcBorders>
              <w:top w:val="nil"/>
              <w:left w:val="nil"/>
              <w:bottom w:val="single" w:sz="4" w:space="0" w:color="auto"/>
              <w:right w:val="single" w:sz="4" w:space="0" w:color="auto"/>
            </w:tcBorders>
            <w:shd w:val="clear" w:color="000000" w:fill="E2EFDA"/>
            <w:noWrap/>
            <w:vAlign w:val="center"/>
            <w:hideMark/>
          </w:tcPr>
          <w:p w14:paraId="1C12A4ED"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972" w:type="dxa"/>
            <w:tcBorders>
              <w:top w:val="nil"/>
              <w:left w:val="nil"/>
              <w:bottom w:val="single" w:sz="4" w:space="0" w:color="auto"/>
              <w:right w:val="single" w:sz="4" w:space="0" w:color="auto"/>
            </w:tcBorders>
            <w:shd w:val="clear" w:color="000000" w:fill="E2EFDA"/>
            <w:noWrap/>
            <w:vAlign w:val="center"/>
            <w:hideMark/>
          </w:tcPr>
          <w:p w14:paraId="124DE7F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14</w:t>
            </w:r>
          </w:p>
        </w:tc>
        <w:tc>
          <w:tcPr>
            <w:tcW w:w="787" w:type="dxa"/>
            <w:tcBorders>
              <w:top w:val="nil"/>
              <w:left w:val="nil"/>
              <w:bottom w:val="single" w:sz="4" w:space="0" w:color="auto"/>
              <w:right w:val="single" w:sz="4" w:space="0" w:color="auto"/>
            </w:tcBorders>
            <w:shd w:val="clear" w:color="000000" w:fill="E2EFDA"/>
            <w:noWrap/>
            <w:vAlign w:val="center"/>
            <w:hideMark/>
          </w:tcPr>
          <w:p w14:paraId="51C9070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5</w:t>
            </w:r>
          </w:p>
        </w:tc>
        <w:tc>
          <w:tcPr>
            <w:tcW w:w="874" w:type="dxa"/>
            <w:tcBorders>
              <w:top w:val="nil"/>
              <w:left w:val="nil"/>
              <w:bottom w:val="single" w:sz="4" w:space="0" w:color="auto"/>
              <w:right w:val="single" w:sz="4" w:space="0" w:color="auto"/>
            </w:tcBorders>
            <w:shd w:val="clear" w:color="000000" w:fill="E2EFDA"/>
            <w:noWrap/>
            <w:vAlign w:val="center"/>
            <w:hideMark/>
          </w:tcPr>
          <w:p w14:paraId="2820AEDB"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0</w:t>
            </w:r>
          </w:p>
        </w:tc>
        <w:tc>
          <w:tcPr>
            <w:tcW w:w="711" w:type="dxa"/>
            <w:tcBorders>
              <w:top w:val="nil"/>
              <w:left w:val="nil"/>
              <w:bottom w:val="single" w:sz="4" w:space="0" w:color="auto"/>
              <w:right w:val="single" w:sz="4" w:space="0" w:color="auto"/>
            </w:tcBorders>
            <w:shd w:val="clear" w:color="000000" w:fill="E2EFDA"/>
            <w:noWrap/>
            <w:vAlign w:val="center"/>
            <w:hideMark/>
          </w:tcPr>
          <w:p w14:paraId="08E0CA53"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14</w:t>
            </w:r>
          </w:p>
        </w:tc>
        <w:tc>
          <w:tcPr>
            <w:tcW w:w="593" w:type="dxa"/>
            <w:tcBorders>
              <w:top w:val="nil"/>
              <w:left w:val="nil"/>
              <w:bottom w:val="single" w:sz="4" w:space="0" w:color="auto"/>
              <w:right w:val="single" w:sz="4" w:space="0" w:color="auto"/>
            </w:tcBorders>
            <w:shd w:val="clear" w:color="auto" w:fill="auto"/>
            <w:noWrap/>
            <w:vAlign w:val="center"/>
            <w:hideMark/>
          </w:tcPr>
          <w:p w14:paraId="32BE7F8F"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61</w:t>
            </w:r>
          </w:p>
        </w:tc>
        <w:tc>
          <w:tcPr>
            <w:tcW w:w="861" w:type="dxa"/>
            <w:tcBorders>
              <w:top w:val="nil"/>
              <w:left w:val="nil"/>
              <w:bottom w:val="single" w:sz="4" w:space="0" w:color="auto"/>
              <w:right w:val="single" w:sz="4" w:space="0" w:color="auto"/>
            </w:tcBorders>
            <w:shd w:val="clear" w:color="auto" w:fill="auto"/>
            <w:noWrap/>
            <w:vAlign w:val="center"/>
            <w:hideMark/>
          </w:tcPr>
          <w:p w14:paraId="51306DA3"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 </w:t>
            </w:r>
          </w:p>
        </w:tc>
        <w:tc>
          <w:tcPr>
            <w:tcW w:w="984" w:type="dxa"/>
            <w:tcBorders>
              <w:top w:val="nil"/>
              <w:left w:val="nil"/>
              <w:bottom w:val="single" w:sz="4" w:space="0" w:color="auto"/>
              <w:right w:val="single" w:sz="4" w:space="0" w:color="auto"/>
            </w:tcBorders>
            <w:shd w:val="clear" w:color="auto" w:fill="auto"/>
            <w:noWrap/>
            <w:vAlign w:val="center"/>
            <w:hideMark/>
          </w:tcPr>
          <w:p w14:paraId="49EAD42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0</w:t>
            </w:r>
          </w:p>
        </w:tc>
        <w:tc>
          <w:tcPr>
            <w:tcW w:w="224" w:type="dxa"/>
            <w:vAlign w:val="center"/>
            <w:hideMark/>
          </w:tcPr>
          <w:p w14:paraId="50D93F52"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79BB6B39" w14:textId="77777777" w:rsidTr="00251169">
        <w:trPr>
          <w:trHeight w:val="520"/>
        </w:trPr>
        <w:tc>
          <w:tcPr>
            <w:tcW w:w="4546" w:type="dxa"/>
            <w:gridSpan w:val="3"/>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0DF2BBA3" w14:textId="77777777" w:rsidR="00251169" w:rsidRPr="00251169" w:rsidRDefault="00251169" w:rsidP="00251169">
            <w:pPr>
              <w:spacing w:after="0" w:line="240" w:lineRule="auto"/>
              <w:jc w:val="right"/>
              <w:rPr>
                <w:rFonts w:eastAsia="Times New Roman" w:cstheme="minorHAnsi"/>
                <w:b/>
                <w:bCs/>
                <w:color w:val="000000"/>
                <w:sz w:val="18"/>
                <w:szCs w:val="18"/>
                <w:lang w:eastAsia="en-GB"/>
              </w:rPr>
            </w:pPr>
            <w:r w:rsidRPr="00251169">
              <w:rPr>
                <w:rFonts w:eastAsia="Times New Roman" w:cstheme="minorHAnsi"/>
                <w:b/>
                <w:bCs/>
                <w:color w:val="000000"/>
                <w:sz w:val="18"/>
                <w:szCs w:val="18"/>
                <w:lang w:eastAsia="en-GB"/>
              </w:rPr>
              <w:t>Total Planned Activity</w:t>
            </w:r>
          </w:p>
        </w:tc>
        <w:tc>
          <w:tcPr>
            <w:tcW w:w="731" w:type="dxa"/>
            <w:tcBorders>
              <w:top w:val="nil"/>
              <w:left w:val="nil"/>
              <w:bottom w:val="single" w:sz="4" w:space="0" w:color="auto"/>
              <w:right w:val="single" w:sz="4" w:space="0" w:color="auto"/>
            </w:tcBorders>
            <w:shd w:val="clear" w:color="000000" w:fill="FFF2CC"/>
            <w:noWrap/>
            <w:vAlign w:val="center"/>
            <w:hideMark/>
          </w:tcPr>
          <w:p w14:paraId="34151875"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451</w:t>
            </w:r>
          </w:p>
        </w:tc>
        <w:tc>
          <w:tcPr>
            <w:tcW w:w="1026" w:type="dxa"/>
            <w:tcBorders>
              <w:top w:val="nil"/>
              <w:left w:val="nil"/>
              <w:bottom w:val="single" w:sz="4" w:space="0" w:color="auto"/>
              <w:right w:val="single" w:sz="4" w:space="0" w:color="auto"/>
            </w:tcBorders>
            <w:shd w:val="clear" w:color="000000" w:fill="FFF2CC"/>
            <w:noWrap/>
            <w:vAlign w:val="center"/>
            <w:hideMark/>
          </w:tcPr>
          <w:p w14:paraId="28581BD8"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818</w:t>
            </w:r>
          </w:p>
        </w:tc>
        <w:tc>
          <w:tcPr>
            <w:tcW w:w="815" w:type="dxa"/>
            <w:tcBorders>
              <w:top w:val="nil"/>
              <w:left w:val="nil"/>
              <w:bottom w:val="single" w:sz="4" w:space="0" w:color="auto"/>
              <w:right w:val="single" w:sz="4" w:space="0" w:color="auto"/>
            </w:tcBorders>
            <w:shd w:val="clear" w:color="000000" w:fill="FFF2CC"/>
            <w:noWrap/>
            <w:vAlign w:val="center"/>
            <w:hideMark/>
          </w:tcPr>
          <w:p w14:paraId="5730F10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814</w:t>
            </w:r>
          </w:p>
        </w:tc>
        <w:tc>
          <w:tcPr>
            <w:tcW w:w="993" w:type="dxa"/>
            <w:tcBorders>
              <w:top w:val="nil"/>
              <w:left w:val="nil"/>
              <w:bottom w:val="single" w:sz="4" w:space="0" w:color="auto"/>
              <w:right w:val="single" w:sz="4" w:space="0" w:color="auto"/>
            </w:tcBorders>
            <w:shd w:val="clear" w:color="000000" w:fill="FFF2CC"/>
            <w:noWrap/>
            <w:vAlign w:val="center"/>
            <w:hideMark/>
          </w:tcPr>
          <w:p w14:paraId="0B9C79C9"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787</w:t>
            </w:r>
          </w:p>
        </w:tc>
        <w:tc>
          <w:tcPr>
            <w:tcW w:w="972" w:type="dxa"/>
            <w:tcBorders>
              <w:top w:val="nil"/>
              <w:left w:val="nil"/>
              <w:bottom w:val="single" w:sz="4" w:space="0" w:color="auto"/>
              <w:right w:val="single" w:sz="4" w:space="0" w:color="auto"/>
            </w:tcBorders>
            <w:shd w:val="clear" w:color="000000" w:fill="FFF2CC"/>
            <w:noWrap/>
            <w:vAlign w:val="center"/>
            <w:hideMark/>
          </w:tcPr>
          <w:p w14:paraId="0CF8C361"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785</w:t>
            </w:r>
          </w:p>
        </w:tc>
        <w:tc>
          <w:tcPr>
            <w:tcW w:w="787" w:type="dxa"/>
            <w:tcBorders>
              <w:top w:val="nil"/>
              <w:left w:val="nil"/>
              <w:bottom w:val="single" w:sz="4" w:space="0" w:color="auto"/>
              <w:right w:val="single" w:sz="4" w:space="0" w:color="auto"/>
            </w:tcBorders>
            <w:shd w:val="clear" w:color="000000" w:fill="FFF2CC"/>
            <w:noWrap/>
            <w:vAlign w:val="center"/>
            <w:hideMark/>
          </w:tcPr>
          <w:p w14:paraId="3E6C0BEC"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780</w:t>
            </w:r>
          </w:p>
        </w:tc>
        <w:tc>
          <w:tcPr>
            <w:tcW w:w="874" w:type="dxa"/>
            <w:tcBorders>
              <w:top w:val="nil"/>
              <w:left w:val="nil"/>
              <w:bottom w:val="single" w:sz="4" w:space="0" w:color="auto"/>
              <w:right w:val="single" w:sz="4" w:space="0" w:color="auto"/>
            </w:tcBorders>
            <w:shd w:val="clear" w:color="000000" w:fill="FFF2CC"/>
            <w:noWrap/>
            <w:vAlign w:val="center"/>
            <w:hideMark/>
          </w:tcPr>
          <w:p w14:paraId="5212329A"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771</w:t>
            </w:r>
          </w:p>
        </w:tc>
        <w:tc>
          <w:tcPr>
            <w:tcW w:w="711" w:type="dxa"/>
            <w:tcBorders>
              <w:top w:val="nil"/>
              <w:left w:val="nil"/>
              <w:bottom w:val="single" w:sz="4" w:space="0" w:color="auto"/>
              <w:right w:val="single" w:sz="4" w:space="0" w:color="auto"/>
            </w:tcBorders>
            <w:shd w:val="clear" w:color="000000" w:fill="FFF2CC"/>
            <w:noWrap/>
            <w:vAlign w:val="center"/>
            <w:hideMark/>
          </w:tcPr>
          <w:p w14:paraId="1F2C1DEE" w14:textId="77777777" w:rsidR="00251169" w:rsidRPr="00251169" w:rsidRDefault="00251169" w:rsidP="00251169">
            <w:pPr>
              <w:spacing w:after="0" w:line="240" w:lineRule="auto"/>
              <w:jc w:val="center"/>
              <w:rPr>
                <w:rFonts w:eastAsia="Times New Roman" w:cstheme="minorHAnsi"/>
                <w:color w:val="000000"/>
                <w:sz w:val="18"/>
                <w:szCs w:val="18"/>
                <w:lang w:eastAsia="en-GB"/>
              </w:rPr>
            </w:pPr>
            <w:r w:rsidRPr="00251169">
              <w:rPr>
                <w:rFonts w:eastAsia="Times New Roman" w:cstheme="minorHAnsi"/>
                <w:color w:val="000000"/>
                <w:sz w:val="18"/>
                <w:szCs w:val="18"/>
                <w:lang w:eastAsia="en-GB"/>
              </w:rPr>
              <w:t>785</w:t>
            </w:r>
          </w:p>
        </w:tc>
        <w:tc>
          <w:tcPr>
            <w:tcW w:w="2439" w:type="dxa"/>
            <w:gridSpan w:val="3"/>
            <w:vMerge w:val="restart"/>
            <w:tcBorders>
              <w:top w:val="single" w:sz="4" w:space="0" w:color="auto"/>
              <w:left w:val="single" w:sz="4" w:space="0" w:color="auto"/>
              <w:bottom w:val="single" w:sz="4" w:space="0" w:color="000000"/>
              <w:right w:val="single" w:sz="4" w:space="0" w:color="000000"/>
            </w:tcBorders>
            <w:shd w:val="clear" w:color="000000" w:fill="FF0000"/>
            <w:vAlign w:val="center"/>
            <w:hideMark/>
          </w:tcPr>
          <w:p w14:paraId="7A850115" w14:textId="77777777" w:rsidR="00251169" w:rsidRPr="00251169" w:rsidRDefault="00251169" w:rsidP="00251169">
            <w:pPr>
              <w:spacing w:after="0" w:line="240" w:lineRule="auto"/>
              <w:jc w:val="center"/>
              <w:rPr>
                <w:rFonts w:eastAsia="Times New Roman" w:cstheme="minorHAnsi"/>
                <w:b/>
                <w:bCs/>
                <w:color w:val="FFFFFF"/>
                <w:sz w:val="18"/>
                <w:szCs w:val="18"/>
                <w:lang w:eastAsia="en-GB"/>
              </w:rPr>
            </w:pPr>
            <w:r w:rsidRPr="00251169">
              <w:rPr>
                <w:rFonts w:eastAsia="Times New Roman" w:cstheme="minorHAnsi"/>
                <w:b/>
                <w:bCs/>
                <w:color w:val="FFFFFF"/>
                <w:sz w:val="18"/>
                <w:szCs w:val="18"/>
                <w:lang w:eastAsia="en-GB"/>
              </w:rPr>
              <w:t>1488</w:t>
            </w:r>
          </w:p>
        </w:tc>
        <w:tc>
          <w:tcPr>
            <w:tcW w:w="224" w:type="dxa"/>
            <w:vAlign w:val="center"/>
            <w:hideMark/>
          </w:tcPr>
          <w:p w14:paraId="5B8789B9"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542BD078" w14:textId="77777777" w:rsidTr="00251169">
        <w:trPr>
          <w:trHeight w:val="520"/>
        </w:trPr>
        <w:tc>
          <w:tcPr>
            <w:tcW w:w="4546" w:type="dxa"/>
            <w:gridSpan w:val="3"/>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260D74ED"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xml:space="preserve">Backlog Forecast </w:t>
            </w:r>
          </w:p>
        </w:tc>
        <w:tc>
          <w:tcPr>
            <w:tcW w:w="731" w:type="dxa"/>
            <w:tcBorders>
              <w:top w:val="nil"/>
              <w:left w:val="nil"/>
              <w:bottom w:val="single" w:sz="4" w:space="0" w:color="auto"/>
              <w:right w:val="single" w:sz="4" w:space="0" w:color="auto"/>
            </w:tcBorders>
            <w:shd w:val="clear" w:color="000000" w:fill="FFF2CC"/>
            <w:noWrap/>
            <w:vAlign w:val="center"/>
            <w:hideMark/>
          </w:tcPr>
          <w:p w14:paraId="6D4B6E7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7727</w:t>
            </w:r>
          </w:p>
        </w:tc>
        <w:tc>
          <w:tcPr>
            <w:tcW w:w="1026" w:type="dxa"/>
            <w:tcBorders>
              <w:top w:val="nil"/>
              <w:left w:val="nil"/>
              <w:bottom w:val="single" w:sz="4" w:space="0" w:color="auto"/>
              <w:right w:val="single" w:sz="4" w:space="0" w:color="auto"/>
            </w:tcBorders>
            <w:shd w:val="clear" w:color="000000" w:fill="FFF2CC"/>
            <w:noWrap/>
            <w:vAlign w:val="center"/>
            <w:hideMark/>
          </w:tcPr>
          <w:p w14:paraId="01D9477D"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6909</w:t>
            </w:r>
          </w:p>
        </w:tc>
        <w:tc>
          <w:tcPr>
            <w:tcW w:w="815" w:type="dxa"/>
            <w:tcBorders>
              <w:top w:val="nil"/>
              <w:left w:val="nil"/>
              <w:bottom w:val="single" w:sz="4" w:space="0" w:color="auto"/>
              <w:right w:val="single" w:sz="4" w:space="0" w:color="auto"/>
            </w:tcBorders>
            <w:shd w:val="clear" w:color="000000" w:fill="FFF2CC"/>
            <w:noWrap/>
            <w:vAlign w:val="center"/>
            <w:hideMark/>
          </w:tcPr>
          <w:p w14:paraId="079836E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6095</w:t>
            </w:r>
          </w:p>
        </w:tc>
        <w:tc>
          <w:tcPr>
            <w:tcW w:w="993" w:type="dxa"/>
            <w:tcBorders>
              <w:top w:val="nil"/>
              <w:left w:val="nil"/>
              <w:bottom w:val="single" w:sz="4" w:space="0" w:color="auto"/>
              <w:right w:val="single" w:sz="4" w:space="0" w:color="auto"/>
            </w:tcBorders>
            <w:shd w:val="clear" w:color="000000" w:fill="FFF2CC"/>
            <w:noWrap/>
            <w:vAlign w:val="center"/>
            <w:hideMark/>
          </w:tcPr>
          <w:p w14:paraId="757E904F"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5308</w:t>
            </w:r>
          </w:p>
        </w:tc>
        <w:tc>
          <w:tcPr>
            <w:tcW w:w="972" w:type="dxa"/>
            <w:tcBorders>
              <w:top w:val="nil"/>
              <w:left w:val="nil"/>
              <w:bottom w:val="single" w:sz="4" w:space="0" w:color="auto"/>
              <w:right w:val="single" w:sz="4" w:space="0" w:color="auto"/>
            </w:tcBorders>
            <w:shd w:val="clear" w:color="000000" w:fill="FFF2CC"/>
            <w:noWrap/>
            <w:vAlign w:val="center"/>
            <w:hideMark/>
          </w:tcPr>
          <w:p w14:paraId="13732279"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4523</w:t>
            </w:r>
          </w:p>
        </w:tc>
        <w:tc>
          <w:tcPr>
            <w:tcW w:w="787" w:type="dxa"/>
            <w:tcBorders>
              <w:top w:val="nil"/>
              <w:left w:val="nil"/>
              <w:bottom w:val="single" w:sz="4" w:space="0" w:color="auto"/>
              <w:right w:val="single" w:sz="4" w:space="0" w:color="auto"/>
            </w:tcBorders>
            <w:shd w:val="clear" w:color="000000" w:fill="FFF2CC"/>
            <w:noWrap/>
            <w:vAlign w:val="center"/>
            <w:hideMark/>
          </w:tcPr>
          <w:p w14:paraId="42FE495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3743</w:t>
            </w:r>
          </w:p>
        </w:tc>
        <w:tc>
          <w:tcPr>
            <w:tcW w:w="874" w:type="dxa"/>
            <w:tcBorders>
              <w:top w:val="nil"/>
              <w:left w:val="nil"/>
              <w:bottom w:val="single" w:sz="4" w:space="0" w:color="auto"/>
              <w:right w:val="single" w:sz="4" w:space="0" w:color="auto"/>
            </w:tcBorders>
            <w:shd w:val="clear" w:color="000000" w:fill="FFF2CC"/>
            <w:noWrap/>
            <w:vAlign w:val="center"/>
            <w:hideMark/>
          </w:tcPr>
          <w:p w14:paraId="30511A40"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2972</w:t>
            </w:r>
          </w:p>
        </w:tc>
        <w:tc>
          <w:tcPr>
            <w:tcW w:w="711" w:type="dxa"/>
            <w:tcBorders>
              <w:top w:val="nil"/>
              <w:left w:val="nil"/>
              <w:bottom w:val="single" w:sz="4" w:space="0" w:color="auto"/>
              <w:right w:val="single" w:sz="4" w:space="0" w:color="auto"/>
            </w:tcBorders>
            <w:shd w:val="clear" w:color="000000" w:fill="FFF2CC"/>
            <w:noWrap/>
            <w:vAlign w:val="center"/>
            <w:hideMark/>
          </w:tcPr>
          <w:p w14:paraId="3268DC32"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2187</w:t>
            </w:r>
          </w:p>
        </w:tc>
        <w:tc>
          <w:tcPr>
            <w:tcW w:w="2439" w:type="dxa"/>
            <w:gridSpan w:val="3"/>
            <w:vMerge/>
            <w:tcBorders>
              <w:top w:val="nil"/>
              <w:left w:val="nil"/>
              <w:bottom w:val="single" w:sz="4" w:space="0" w:color="auto"/>
              <w:right w:val="single" w:sz="4" w:space="0" w:color="auto"/>
            </w:tcBorders>
            <w:vAlign w:val="center"/>
            <w:hideMark/>
          </w:tcPr>
          <w:p w14:paraId="7BD446EC"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19B1C6F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49FAB65" w14:textId="77777777" w:rsidTr="00251169">
        <w:trPr>
          <w:trHeight w:val="520"/>
        </w:trPr>
        <w:tc>
          <w:tcPr>
            <w:tcW w:w="10747" w:type="dxa"/>
            <w:gridSpan w:val="10"/>
            <w:tcBorders>
              <w:top w:val="single" w:sz="4" w:space="0" w:color="auto"/>
              <w:left w:val="single" w:sz="4" w:space="0" w:color="auto"/>
              <w:bottom w:val="single" w:sz="4" w:space="0" w:color="auto"/>
              <w:right w:val="single" w:sz="4" w:space="0" w:color="000000"/>
            </w:tcBorders>
            <w:shd w:val="clear" w:color="000000" w:fill="FFF2CC"/>
            <w:noWrap/>
            <w:vAlign w:val="center"/>
            <w:hideMark/>
          </w:tcPr>
          <w:p w14:paraId="2FE96F66"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Expected Increase of 20% Conversion from Stage 2/3</w:t>
            </w:r>
          </w:p>
        </w:tc>
        <w:tc>
          <w:tcPr>
            <w:tcW w:w="711" w:type="dxa"/>
            <w:tcBorders>
              <w:top w:val="nil"/>
              <w:left w:val="nil"/>
              <w:bottom w:val="single" w:sz="4" w:space="0" w:color="auto"/>
              <w:right w:val="single" w:sz="4" w:space="0" w:color="auto"/>
            </w:tcBorders>
            <w:shd w:val="clear" w:color="000000" w:fill="FFF2CC"/>
            <w:noWrap/>
            <w:vAlign w:val="center"/>
            <w:hideMark/>
          </w:tcPr>
          <w:p w14:paraId="296373C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176</w:t>
            </w:r>
          </w:p>
        </w:tc>
        <w:tc>
          <w:tcPr>
            <w:tcW w:w="2439" w:type="dxa"/>
            <w:gridSpan w:val="3"/>
            <w:vMerge/>
            <w:tcBorders>
              <w:top w:val="nil"/>
              <w:left w:val="nil"/>
              <w:bottom w:val="single" w:sz="4" w:space="0" w:color="auto"/>
              <w:right w:val="single" w:sz="4" w:space="0" w:color="auto"/>
            </w:tcBorders>
            <w:vAlign w:val="center"/>
            <w:hideMark/>
          </w:tcPr>
          <w:p w14:paraId="675E277B"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221D99BD"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28B148BE" w14:textId="77777777" w:rsidTr="00251169">
        <w:trPr>
          <w:trHeight w:val="520"/>
        </w:trPr>
        <w:tc>
          <w:tcPr>
            <w:tcW w:w="2088" w:type="dxa"/>
            <w:tcBorders>
              <w:top w:val="nil"/>
              <w:left w:val="single" w:sz="4" w:space="0" w:color="auto"/>
              <w:bottom w:val="single" w:sz="4" w:space="0" w:color="auto"/>
              <w:right w:val="nil"/>
            </w:tcBorders>
            <w:shd w:val="clear" w:color="000000" w:fill="FFF2CC"/>
            <w:noWrap/>
            <w:vAlign w:val="center"/>
            <w:hideMark/>
          </w:tcPr>
          <w:p w14:paraId="5C7F235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1567" w:type="dxa"/>
            <w:tcBorders>
              <w:top w:val="nil"/>
              <w:left w:val="nil"/>
              <w:bottom w:val="single" w:sz="4" w:space="0" w:color="auto"/>
              <w:right w:val="nil"/>
            </w:tcBorders>
            <w:shd w:val="clear" w:color="000000" w:fill="FFF2CC"/>
            <w:noWrap/>
            <w:vAlign w:val="center"/>
            <w:hideMark/>
          </w:tcPr>
          <w:p w14:paraId="147AF4A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7091" w:type="dxa"/>
            <w:gridSpan w:val="8"/>
            <w:tcBorders>
              <w:top w:val="single" w:sz="4" w:space="0" w:color="auto"/>
              <w:left w:val="nil"/>
              <w:bottom w:val="single" w:sz="4" w:space="0" w:color="auto"/>
              <w:right w:val="single" w:sz="4" w:space="0" w:color="000000"/>
            </w:tcBorders>
            <w:shd w:val="clear" w:color="000000" w:fill="FFF2CC"/>
            <w:noWrap/>
            <w:vAlign w:val="center"/>
            <w:hideMark/>
          </w:tcPr>
          <w:p w14:paraId="4C079749"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Backlog Reduction with ROTT at 20%</w:t>
            </w:r>
          </w:p>
        </w:tc>
        <w:tc>
          <w:tcPr>
            <w:tcW w:w="711" w:type="dxa"/>
            <w:tcBorders>
              <w:top w:val="nil"/>
              <w:left w:val="nil"/>
              <w:bottom w:val="single" w:sz="4" w:space="0" w:color="auto"/>
              <w:right w:val="single" w:sz="4" w:space="0" w:color="auto"/>
            </w:tcBorders>
            <w:shd w:val="clear" w:color="000000" w:fill="FFF2CC"/>
            <w:noWrap/>
            <w:vAlign w:val="center"/>
            <w:hideMark/>
          </w:tcPr>
          <w:p w14:paraId="5A439A58"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437</w:t>
            </w:r>
          </w:p>
        </w:tc>
        <w:tc>
          <w:tcPr>
            <w:tcW w:w="2439" w:type="dxa"/>
            <w:gridSpan w:val="3"/>
            <w:vMerge/>
            <w:tcBorders>
              <w:top w:val="nil"/>
              <w:left w:val="nil"/>
              <w:bottom w:val="single" w:sz="4" w:space="0" w:color="auto"/>
              <w:right w:val="single" w:sz="4" w:space="0" w:color="auto"/>
            </w:tcBorders>
            <w:vAlign w:val="center"/>
            <w:hideMark/>
          </w:tcPr>
          <w:p w14:paraId="6E84FF1A"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7F3B802D"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19B086AB" w14:textId="77777777" w:rsidTr="00251169">
        <w:trPr>
          <w:trHeight w:val="520"/>
        </w:trPr>
        <w:tc>
          <w:tcPr>
            <w:tcW w:w="2088" w:type="dxa"/>
            <w:tcBorders>
              <w:top w:val="nil"/>
              <w:left w:val="single" w:sz="4" w:space="0" w:color="auto"/>
              <w:bottom w:val="single" w:sz="4" w:space="0" w:color="auto"/>
              <w:right w:val="nil"/>
            </w:tcBorders>
            <w:shd w:val="clear" w:color="000000" w:fill="FFF2CC"/>
            <w:noWrap/>
            <w:vAlign w:val="center"/>
            <w:hideMark/>
          </w:tcPr>
          <w:p w14:paraId="3440676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lastRenderedPageBreak/>
              <w:t> </w:t>
            </w:r>
          </w:p>
        </w:tc>
        <w:tc>
          <w:tcPr>
            <w:tcW w:w="1567" w:type="dxa"/>
            <w:tcBorders>
              <w:top w:val="nil"/>
              <w:left w:val="nil"/>
              <w:bottom w:val="single" w:sz="4" w:space="0" w:color="auto"/>
              <w:right w:val="nil"/>
            </w:tcBorders>
            <w:shd w:val="clear" w:color="000000" w:fill="FFF2CC"/>
            <w:noWrap/>
            <w:vAlign w:val="center"/>
            <w:hideMark/>
          </w:tcPr>
          <w:p w14:paraId="25CAE395"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 </w:t>
            </w:r>
          </w:p>
        </w:tc>
        <w:tc>
          <w:tcPr>
            <w:tcW w:w="7091" w:type="dxa"/>
            <w:gridSpan w:val="8"/>
            <w:tcBorders>
              <w:top w:val="single" w:sz="4" w:space="0" w:color="auto"/>
              <w:left w:val="nil"/>
              <w:bottom w:val="single" w:sz="4" w:space="0" w:color="auto"/>
              <w:right w:val="single" w:sz="4" w:space="0" w:color="000000"/>
            </w:tcBorders>
            <w:shd w:val="clear" w:color="000000" w:fill="FFF2CC"/>
            <w:noWrap/>
            <w:vAlign w:val="center"/>
            <w:hideMark/>
          </w:tcPr>
          <w:p w14:paraId="7389A1D1"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Backlog Reduction with INNU at 5%</w:t>
            </w:r>
          </w:p>
        </w:tc>
        <w:tc>
          <w:tcPr>
            <w:tcW w:w="711" w:type="dxa"/>
            <w:tcBorders>
              <w:top w:val="nil"/>
              <w:left w:val="nil"/>
              <w:bottom w:val="single" w:sz="4" w:space="0" w:color="auto"/>
              <w:right w:val="single" w:sz="4" w:space="0" w:color="auto"/>
            </w:tcBorders>
            <w:shd w:val="clear" w:color="000000" w:fill="FFF2CC"/>
            <w:noWrap/>
            <w:vAlign w:val="center"/>
            <w:hideMark/>
          </w:tcPr>
          <w:p w14:paraId="0211D534"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109</w:t>
            </w:r>
          </w:p>
        </w:tc>
        <w:tc>
          <w:tcPr>
            <w:tcW w:w="2439" w:type="dxa"/>
            <w:gridSpan w:val="3"/>
            <w:vMerge/>
            <w:tcBorders>
              <w:top w:val="nil"/>
              <w:left w:val="nil"/>
              <w:bottom w:val="single" w:sz="4" w:space="0" w:color="auto"/>
              <w:right w:val="single" w:sz="4" w:space="0" w:color="auto"/>
            </w:tcBorders>
            <w:vAlign w:val="center"/>
            <w:hideMark/>
          </w:tcPr>
          <w:p w14:paraId="012CCC30"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2EA20BEE" w14:textId="77777777" w:rsidR="00251169" w:rsidRPr="00251169" w:rsidRDefault="00251169" w:rsidP="00251169">
            <w:pPr>
              <w:spacing w:after="0" w:line="240" w:lineRule="auto"/>
              <w:rPr>
                <w:rFonts w:eastAsia="Times New Roman" w:cstheme="minorHAnsi"/>
                <w:sz w:val="18"/>
                <w:szCs w:val="18"/>
                <w:lang w:eastAsia="en-GB"/>
              </w:rPr>
            </w:pPr>
          </w:p>
        </w:tc>
      </w:tr>
      <w:tr w:rsidR="00251169" w:rsidRPr="00251169" w14:paraId="6C4C2260" w14:textId="77777777" w:rsidTr="00251169">
        <w:trPr>
          <w:trHeight w:val="520"/>
        </w:trPr>
        <w:tc>
          <w:tcPr>
            <w:tcW w:w="10747" w:type="dxa"/>
            <w:gridSpan w:val="10"/>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242B1352" w14:textId="77777777" w:rsidR="00251169" w:rsidRPr="00251169" w:rsidRDefault="00251169" w:rsidP="00251169">
            <w:pPr>
              <w:spacing w:after="0" w:line="240" w:lineRule="auto"/>
              <w:jc w:val="right"/>
              <w:rPr>
                <w:rFonts w:eastAsia="Times New Roman" w:cstheme="minorHAnsi"/>
                <w:b/>
                <w:bCs/>
                <w:sz w:val="18"/>
                <w:szCs w:val="18"/>
                <w:lang w:eastAsia="en-GB"/>
              </w:rPr>
            </w:pPr>
            <w:r w:rsidRPr="00251169">
              <w:rPr>
                <w:rFonts w:eastAsia="Times New Roman" w:cstheme="minorHAnsi"/>
                <w:b/>
                <w:bCs/>
                <w:sz w:val="18"/>
                <w:szCs w:val="18"/>
                <w:lang w:eastAsia="en-GB"/>
              </w:rPr>
              <w:t>Backlog Forecast with BMI POLICY at 15%</w:t>
            </w:r>
          </w:p>
        </w:tc>
        <w:tc>
          <w:tcPr>
            <w:tcW w:w="711" w:type="dxa"/>
            <w:tcBorders>
              <w:top w:val="nil"/>
              <w:left w:val="nil"/>
              <w:bottom w:val="single" w:sz="4" w:space="0" w:color="auto"/>
              <w:right w:val="single" w:sz="4" w:space="0" w:color="auto"/>
            </w:tcBorders>
            <w:shd w:val="clear" w:color="000000" w:fill="FFF2CC"/>
            <w:noWrap/>
            <w:vAlign w:val="bottom"/>
            <w:hideMark/>
          </w:tcPr>
          <w:p w14:paraId="2390EDAC" w14:textId="77777777" w:rsidR="00251169" w:rsidRPr="00251169" w:rsidRDefault="00251169" w:rsidP="00251169">
            <w:pPr>
              <w:spacing w:after="0" w:line="240" w:lineRule="auto"/>
              <w:jc w:val="center"/>
              <w:rPr>
                <w:rFonts w:eastAsia="Times New Roman" w:cstheme="minorHAnsi"/>
                <w:sz w:val="18"/>
                <w:szCs w:val="18"/>
                <w:lang w:eastAsia="en-GB"/>
              </w:rPr>
            </w:pPr>
            <w:r w:rsidRPr="00251169">
              <w:rPr>
                <w:rFonts w:eastAsia="Times New Roman" w:cstheme="minorHAnsi"/>
                <w:sz w:val="18"/>
                <w:szCs w:val="18"/>
                <w:lang w:eastAsia="en-GB"/>
              </w:rPr>
              <w:t>328.05</w:t>
            </w:r>
          </w:p>
        </w:tc>
        <w:tc>
          <w:tcPr>
            <w:tcW w:w="2439" w:type="dxa"/>
            <w:gridSpan w:val="3"/>
            <w:vMerge/>
            <w:tcBorders>
              <w:top w:val="nil"/>
              <w:left w:val="nil"/>
              <w:bottom w:val="single" w:sz="4" w:space="0" w:color="auto"/>
              <w:right w:val="single" w:sz="4" w:space="0" w:color="auto"/>
            </w:tcBorders>
            <w:vAlign w:val="center"/>
            <w:hideMark/>
          </w:tcPr>
          <w:p w14:paraId="09FA9626" w14:textId="77777777" w:rsidR="00251169" w:rsidRPr="00251169" w:rsidRDefault="00251169" w:rsidP="00251169">
            <w:pPr>
              <w:spacing w:after="0" w:line="240" w:lineRule="auto"/>
              <w:rPr>
                <w:rFonts w:eastAsia="Times New Roman" w:cstheme="minorHAnsi"/>
                <w:b/>
                <w:bCs/>
                <w:color w:val="FFFFFF"/>
                <w:sz w:val="18"/>
                <w:szCs w:val="18"/>
                <w:lang w:eastAsia="en-GB"/>
              </w:rPr>
            </w:pPr>
          </w:p>
        </w:tc>
        <w:tc>
          <w:tcPr>
            <w:tcW w:w="224" w:type="dxa"/>
            <w:vAlign w:val="center"/>
            <w:hideMark/>
          </w:tcPr>
          <w:p w14:paraId="6D5EE38A" w14:textId="77777777" w:rsidR="00251169" w:rsidRPr="00251169" w:rsidRDefault="00251169" w:rsidP="00251169">
            <w:pPr>
              <w:spacing w:after="0" w:line="240" w:lineRule="auto"/>
              <w:rPr>
                <w:rFonts w:eastAsia="Times New Roman" w:cstheme="minorHAnsi"/>
                <w:sz w:val="18"/>
                <w:szCs w:val="18"/>
                <w:lang w:eastAsia="en-GB"/>
              </w:rPr>
            </w:pPr>
          </w:p>
        </w:tc>
      </w:tr>
    </w:tbl>
    <w:p w14:paraId="138F1281" w14:textId="77777777" w:rsidR="00251169" w:rsidRPr="00251169" w:rsidRDefault="00251169">
      <w:pPr>
        <w:rPr>
          <w:rFonts w:cstheme="minorHAnsi"/>
          <w:sz w:val="18"/>
          <w:szCs w:val="18"/>
        </w:rPr>
      </w:pPr>
    </w:p>
    <w:sectPr w:rsidR="00251169" w:rsidRPr="00251169" w:rsidSect="0025116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2EA2B9" w14:textId="77777777" w:rsidR="00DD5B67" w:rsidRDefault="00DD5B67" w:rsidP="00C107F2">
      <w:pPr>
        <w:spacing w:after="0" w:line="240" w:lineRule="auto"/>
      </w:pPr>
      <w:r>
        <w:separator/>
      </w:r>
    </w:p>
  </w:endnote>
  <w:endnote w:type="continuationSeparator" w:id="0">
    <w:p w14:paraId="555AA1A7" w14:textId="77777777" w:rsidR="00DD5B67" w:rsidRDefault="00DD5B6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C88C7" w14:textId="3FAA6431" w:rsidR="00C65ED0" w:rsidRDefault="00C65ED0">
    <w:pPr>
      <w:pStyle w:val="Footer"/>
    </w:pPr>
    <w:r>
      <w:t>Performance and Finance Committee – Tuesday, 28</w:t>
    </w:r>
    <w:r w:rsidRPr="00C65ED0">
      <w:rPr>
        <w:vertAlign w:val="superscript"/>
      </w:rPr>
      <w:t>th</w:t>
    </w:r>
    <w:r>
      <w:t xml:space="preserve"> November 2023                                     </w:t>
    </w:r>
    <w:sdt>
      <w:sdtPr>
        <w:id w:val="-125327705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7</w:t>
        </w:r>
        <w:r>
          <w:rPr>
            <w:noProof/>
          </w:rPr>
          <w:fldChar w:fldCharType="end"/>
        </w:r>
      </w:sdtContent>
    </w:sdt>
  </w:p>
  <w:p w14:paraId="6E2E8FA9" w14:textId="77777777" w:rsidR="00C65ED0" w:rsidRDefault="00C65E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B70FC" w14:textId="77777777" w:rsidR="00DD5B67" w:rsidRDefault="00DD5B67" w:rsidP="00C107F2">
      <w:pPr>
        <w:spacing w:after="0" w:line="240" w:lineRule="auto"/>
      </w:pPr>
      <w:r>
        <w:separator/>
      </w:r>
    </w:p>
  </w:footnote>
  <w:footnote w:type="continuationSeparator" w:id="0">
    <w:p w14:paraId="20A72EAA" w14:textId="77777777" w:rsidR="00DD5B67" w:rsidRDefault="00DD5B6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1B68151D"/>
    <w:multiLevelType w:val="hybridMultilevel"/>
    <w:tmpl w:val="5D168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B33A70"/>
    <w:multiLevelType w:val="hybridMultilevel"/>
    <w:tmpl w:val="9A62168E"/>
    <w:lvl w:ilvl="0" w:tplc="B464025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8"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11" w15:restartNumberingAfterBreak="0">
    <w:nsid w:val="3FDA3CEF"/>
    <w:multiLevelType w:val="hybridMultilevel"/>
    <w:tmpl w:val="7CFAE56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E976E5"/>
    <w:multiLevelType w:val="hybridMultilevel"/>
    <w:tmpl w:val="FCFE5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A74CA7"/>
    <w:multiLevelType w:val="hybridMultilevel"/>
    <w:tmpl w:val="C228F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4"/>
  </w:num>
  <w:num w:numId="3">
    <w:abstractNumId w:val="13"/>
  </w:num>
  <w:num w:numId="4">
    <w:abstractNumId w:val="9"/>
  </w:num>
  <w:num w:numId="5">
    <w:abstractNumId w:val="6"/>
  </w:num>
  <w:num w:numId="6">
    <w:abstractNumId w:val="23"/>
  </w:num>
  <w:num w:numId="7">
    <w:abstractNumId w:val="25"/>
  </w:num>
  <w:num w:numId="8">
    <w:abstractNumId w:val="17"/>
  </w:num>
  <w:num w:numId="9">
    <w:abstractNumId w:val="18"/>
  </w:num>
  <w:num w:numId="10">
    <w:abstractNumId w:val="1"/>
  </w:num>
  <w:num w:numId="11">
    <w:abstractNumId w:val="22"/>
  </w:num>
  <w:num w:numId="12">
    <w:abstractNumId w:val="7"/>
  </w:num>
  <w:num w:numId="13">
    <w:abstractNumId w:val="20"/>
  </w:num>
  <w:num w:numId="14">
    <w:abstractNumId w:val="8"/>
  </w:num>
  <w:num w:numId="15">
    <w:abstractNumId w:val="15"/>
  </w:num>
  <w:num w:numId="16">
    <w:abstractNumId w:val="21"/>
  </w:num>
  <w:num w:numId="17">
    <w:abstractNumId w:val="0"/>
  </w:num>
  <w:num w:numId="18">
    <w:abstractNumId w:val="2"/>
  </w:num>
  <w:num w:numId="19">
    <w:abstractNumId w:val="12"/>
  </w:num>
  <w:num w:numId="20">
    <w:abstractNumId w:val="19"/>
  </w:num>
  <w:num w:numId="21">
    <w:abstractNumId w:val="16"/>
  </w:num>
  <w:num w:numId="22">
    <w:abstractNumId w:val="11"/>
  </w:num>
  <w:num w:numId="23">
    <w:abstractNumId w:val="10"/>
  </w:num>
  <w:num w:numId="24">
    <w:abstractNumId w:val="4"/>
  </w:num>
  <w:num w:numId="25">
    <w:abstractNumId w:val="5"/>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BD8"/>
    <w:rsid w:val="000013AC"/>
    <w:rsid w:val="0000228F"/>
    <w:rsid w:val="00002B6A"/>
    <w:rsid w:val="000031AC"/>
    <w:rsid w:val="00003CA6"/>
    <w:rsid w:val="00021C60"/>
    <w:rsid w:val="00034194"/>
    <w:rsid w:val="0003722F"/>
    <w:rsid w:val="000422EE"/>
    <w:rsid w:val="000468ED"/>
    <w:rsid w:val="00047135"/>
    <w:rsid w:val="00053A4D"/>
    <w:rsid w:val="00053DDE"/>
    <w:rsid w:val="00056D3B"/>
    <w:rsid w:val="00057C9F"/>
    <w:rsid w:val="00064709"/>
    <w:rsid w:val="00077999"/>
    <w:rsid w:val="00080367"/>
    <w:rsid w:val="0008397D"/>
    <w:rsid w:val="00083F89"/>
    <w:rsid w:val="00083FC0"/>
    <w:rsid w:val="00094410"/>
    <w:rsid w:val="000B4832"/>
    <w:rsid w:val="000C518B"/>
    <w:rsid w:val="000C53A3"/>
    <w:rsid w:val="000C732E"/>
    <w:rsid w:val="000D41C2"/>
    <w:rsid w:val="000D4828"/>
    <w:rsid w:val="000E7292"/>
    <w:rsid w:val="000F361B"/>
    <w:rsid w:val="000F4639"/>
    <w:rsid w:val="001057B2"/>
    <w:rsid w:val="00114A21"/>
    <w:rsid w:val="00121457"/>
    <w:rsid w:val="001327E0"/>
    <w:rsid w:val="00133EA1"/>
    <w:rsid w:val="00151175"/>
    <w:rsid w:val="001535CD"/>
    <w:rsid w:val="00156752"/>
    <w:rsid w:val="0016096B"/>
    <w:rsid w:val="00164C84"/>
    <w:rsid w:val="00170BA6"/>
    <w:rsid w:val="001711E8"/>
    <w:rsid w:val="00172E05"/>
    <w:rsid w:val="00176A18"/>
    <w:rsid w:val="00177336"/>
    <w:rsid w:val="00192001"/>
    <w:rsid w:val="00192142"/>
    <w:rsid w:val="001A2BC1"/>
    <w:rsid w:val="001A5C84"/>
    <w:rsid w:val="001B2D58"/>
    <w:rsid w:val="001B42B4"/>
    <w:rsid w:val="001C4FC7"/>
    <w:rsid w:val="001C564A"/>
    <w:rsid w:val="001D09F1"/>
    <w:rsid w:val="001D11EC"/>
    <w:rsid w:val="001D54E4"/>
    <w:rsid w:val="00205307"/>
    <w:rsid w:val="0020539A"/>
    <w:rsid w:val="002136C8"/>
    <w:rsid w:val="00233330"/>
    <w:rsid w:val="002341D3"/>
    <w:rsid w:val="00235AB9"/>
    <w:rsid w:val="00235C29"/>
    <w:rsid w:val="00251169"/>
    <w:rsid w:val="00251A65"/>
    <w:rsid w:val="002646CA"/>
    <w:rsid w:val="00266A5B"/>
    <w:rsid w:val="00272E3F"/>
    <w:rsid w:val="00280390"/>
    <w:rsid w:val="002A5277"/>
    <w:rsid w:val="002B2E38"/>
    <w:rsid w:val="002B36FF"/>
    <w:rsid w:val="002B5108"/>
    <w:rsid w:val="002C1A43"/>
    <w:rsid w:val="002E73A9"/>
    <w:rsid w:val="002F0787"/>
    <w:rsid w:val="00304BA0"/>
    <w:rsid w:val="00305840"/>
    <w:rsid w:val="00314622"/>
    <w:rsid w:val="00324907"/>
    <w:rsid w:val="00325151"/>
    <w:rsid w:val="00331411"/>
    <w:rsid w:val="00340D12"/>
    <w:rsid w:val="00343CD6"/>
    <w:rsid w:val="00346DB0"/>
    <w:rsid w:val="00351920"/>
    <w:rsid w:val="00352CF2"/>
    <w:rsid w:val="00363D50"/>
    <w:rsid w:val="003817C6"/>
    <w:rsid w:val="00391C22"/>
    <w:rsid w:val="003A6F43"/>
    <w:rsid w:val="003B0A02"/>
    <w:rsid w:val="003C0FF8"/>
    <w:rsid w:val="003D2FB0"/>
    <w:rsid w:val="003E4FEE"/>
    <w:rsid w:val="003F79E2"/>
    <w:rsid w:val="00400C45"/>
    <w:rsid w:val="00407E0D"/>
    <w:rsid w:val="00411C7B"/>
    <w:rsid w:val="00414894"/>
    <w:rsid w:val="00416306"/>
    <w:rsid w:val="00434C14"/>
    <w:rsid w:val="004371C7"/>
    <w:rsid w:val="00437267"/>
    <w:rsid w:val="0044103E"/>
    <w:rsid w:val="00441DEF"/>
    <w:rsid w:val="00442D51"/>
    <w:rsid w:val="00452C9D"/>
    <w:rsid w:val="00461835"/>
    <w:rsid w:val="004648AF"/>
    <w:rsid w:val="00474CA5"/>
    <w:rsid w:val="004827F0"/>
    <w:rsid w:val="00484926"/>
    <w:rsid w:val="00490FD1"/>
    <w:rsid w:val="004962BF"/>
    <w:rsid w:val="004A0D71"/>
    <w:rsid w:val="004A27BD"/>
    <w:rsid w:val="004A501D"/>
    <w:rsid w:val="004A6D9E"/>
    <w:rsid w:val="004A761F"/>
    <w:rsid w:val="004B76CC"/>
    <w:rsid w:val="004C2CC5"/>
    <w:rsid w:val="004C7152"/>
    <w:rsid w:val="004D081B"/>
    <w:rsid w:val="004E7AE9"/>
    <w:rsid w:val="004E7F0A"/>
    <w:rsid w:val="004F00D1"/>
    <w:rsid w:val="004F4DF0"/>
    <w:rsid w:val="005055DF"/>
    <w:rsid w:val="0051243E"/>
    <w:rsid w:val="0051378E"/>
    <w:rsid w:val="005150A7"/>
    <w:rsid w:val="00516512"/>
    <w:rsid w:val="005200A2"/>
    <w:rsid w:val="0052220B"/>
    <w:rsid w:val="0052297E"/>
    <w:rsid w:val="005231A2"/>
    <w:rsid w:val="005254E4"/>
    <w:rsid w:val="00526A79"/>
    <w:rsid w:val="00543C0A"/>
    <w:rsid w:val="00547844"/>
    <w:rsid w:val="00561A00"/>
    <w:rsid w:val="005658A0"/>
    <w:rsid w:val="00565B06"/>
    <w:rsid w:val="005816F7"/>
    <w:rsid w:val="0058359E"/>
    <w:rsid w:val="00585277"/>
    <w:rsid w:val="005921FC"/>
    <w:rsid w:val="00597672"/>
    <w:rsid w:val="005A057F"/>
    <w:rsid w:val="005A21E1"/>
    <w:rsid w:val="005C4BE8"/>
    <w:rsid w:val="005D1652"/>
    <w:rsid w:val="005D6021"/>
    <w:rsid w:val="005D7F09"/>
    <w:rsid w:val="005E40F9"/>
    <w:rsid w:val="005E63DF"/>
    <w:rsid w:val="005F39E8"/>
    <w:rsid w:val="005F4A2B"/>
    <w:rsid w:val="00611F1C"/>
    <w:rsid w:val="00612591"/>
    <w:rsid w:val="00620EDE"/>
    <w:rsid w:val="0062325B"/>
    <w:rsid w:val="00626BB3"/>
    <w:rsid w:val="006437FC"/>
    <w:rsid w:val="0064462E"/>
    <w:rsid w:val="00644AFA"/>
    <w:rsid w:val="00646C98"/>
    <w:rsid w:val="00651522"/>
    <w:rsid w:val="00655190"/>
    <w:rsid w:val="00660294"/>
    <w:rsid w:val="00662218"/>
    <w:rsid w:val="006778FE"/>
    <w:rsid w:val="00685AE0"/>
    <w:rsid w:val="00690D18"/>
    <w:rsid w:val="006911CE"/>
    <w:rsid w:val="006924C0"/>
    <w:rsid w:val="00692718"/>
    <w:rsid w:val="00693ECE"/>
    <w:rsid w:val="00694437"/>
    <w:rsid w:val="00695337"/>
    <w:rsid w:val="006B0E08"/>
    <w:rsid w:val="006B14B8"/>
    <w:rsid w:val="006B473F"/>
    <w:rsid w:val="006B7662"/>
    <w:rsid w:val="006C7CA5"/>
    <w:rsid w:val="006D1998"/>
    <w:rsid w:val="006D6D19"/>
    <w:rsid w:val="006E1426"/>
    <w:rsid w:val="006E3836"/>
    <w:rsid w:val="006E40C8"/>
    <w:rsid w:val="006F475F"/>
    <w:rsid w:val="006F7D0E"/>
    <w:rsid w:val="00711095"/>
    <w:rsid w:val="00714114"/>
    <w:rsid w:val="00716C99"/>
    <w:rsid w:val="00717043"/>
    <w:rsid w:val="007175DE"/>
    <w:rsid w:val="0072604C"/>
    <w:rsid w:val="00737924"/>
    <w:rsid w:val="007433F6"/>
    <w:rsid w:val="00744ACD"/>
    <w:rsid w:val="00765BA2"/>
    <w:rsid w:val="0077629B"/>
    <w:rsid w:val="007906C0"/>
    <w:rsid w:val="00795DA4"/>
    <w:rsid w:val="007A04E2"/>
    <w:rsid w:val="007A1F38"/>
    <w:rsid w:val="007A3AAE"/>
    <w:rsid w:val="007A3F25"/>
    <w:rsid w:val="007B0E45"/>
    <w:rsid w:val="007B2BB5"/>
    <w:rsid w:val="007B5C5E"/>
    <w:rsid w:val="007C08F8"/>
    <w:rsid w:val="007C1869"/>
    <w:rsid w:val="007C2E89"/>
    <w:rsid w:val="007C54F4"/>
    <w:rsid w:val="007D6E9F"/>
    <w:rsid w:val="007E0E09"/>
    <w:rsid w:val="007E41A1"/>
    <w:rsid w:val="007E77A0"/>
    <w:rsid w:val="007F2500"/>
    <w:rsid w:val="007F34BB"/>
    <w:rsid w:val="007F4296"/>
    <w:rsid w:val="007F7284"/>
    <w:rsid w:val="008009C8"/>
    <w:rsid w:val="00801838"/>
    <w:rsid w:val="008049CD"/>
    <w:rsid w:val="0080563B"/>
    <w:rsid w:val="00814A49"/>
    <w:rsid w:val="0082574B"/>
    <w:rsid w:val="00834E78"/>
    <w:rsid w:val="00837199"/>
    <w:rsid w:val="00837F9D"/>
    <w:rsid w:val="00844EC2"/>
    <w:rsid w:val="00856101"/>
    <w:rsid w:val="008635DE"/>
    <w:rsid w:val="00864470"/>
    <w:rsid w:val="008647F9"/>
    <w:rsid w:val="00866E7C"/>
    <w:rsid w:val="00872E0C"/>
    <w:rsid w:val="008827C9"/>
    <w:rsid w:val="008829B1"/>
    <w:rsid w:val="0088311A"/>
    <w:rsid w:val="00893225"/>
    <w:rsid w:val="008A0938"/>
    <w:rsid w:val="008A3DAB"/>
    <w:rsid w:val="008B0CDB"/>
    <w:rsid w:val="008C15D9"/>
    <w:rsid w:val="008D0747"/>
    <w:rsid w:val="008D154C"/>
    <w:rsid w:val="008E551D"/>
    <w:rsid w:val="008F0173"/>
    <w:rsid w:val="008F2A98"/>
    <w:rsid w:val="00900222"/>
    <w:rsid w:val="0090183D"/>
    <w:rsid w:val="0090205C"/>
    <w:rsid w:val="009046D5"/>
    <w:rsid w:val="00905BB8"/>
    <w:rsid w:val="009112DC"/>
    <w:rsid w:val="0091272D"/>
    <w:rsid w:val="0091719A"/>
    <w:rsid w:val="00925660"/>
    <w:rsid w:val="009330D8"/>
    <w:rsid w:val="0093675D"/>
    <w:rsid w:val="00936D1A"/>
    <w:rsid w:val="00955897"/>
    <w:rsid w:val="00965333"/>
    <w:rsid w:val="00965619"/>
    <w:rsid w:val="0097250A"/>
    <w:rsid w:val="00982270"/>
    <w:rsid w:val="009845C2"/>
    <w:rsid w:val="009863BA"/>
    <w:rsid w:val="00986E51"/>
    <w:rsid w:val="00992154"/>
    <w:rsid w:val="00995CC7"/>
    <w:rsid w:val="009A71DB"/>
    <w:rsid w:val="009B2F4C"/>
    <w:rsid w:val="009D42DB"/>
    <w:rsid w:val="009D4B62"/>
    <w:rsid w:val="009E2F81"/>
    <w:rsid w:val="009E4C73"/>
    <w:rsid w:val="009E7AF7"/>
    <w:rsid w:val="009F1EFB"/>
    <w:rsid w:val="009F3C0D"/>
    <w:rsid w:val="00A01403"/>
    <w:rsid w:val="00A10D4D"/>
    <w:rsid w:val="00A16BF2"/>
    <w:rsid w:val="00A22485"/>
    <w:rsid w:val="00A22974"/>
    <w:rsid w:val="00A24D05"/>
    <w:rsid w:val="00A24D14"/>
    <w:rsid w:val="00A357C2"/>
    <w:rsid w:val="00A55AFD"/>
    <w:rsid w:val="00A55CA3"/>
    <w:rsid w:val="00A60340"/>
    <w:rsid w:val="00A66CA0"/>
    <w:rsid w:val="00A67F12"/>
    <w:rsid w:val="00A702A8"/>
    <w:rsid w:val="00A726BE"/>
    <w:rsid w:val="00A739B4"/>
    <w:rsid w:val="00A76661"/>
    <w:rsid w:val="00A7690C"/>
    <w:rsid w:val="00A85D0B"/>
    <w:rsid w:val="00A933EB"/>
    <w:rsid w:val="00A93FC3"/>
    <w:rsid w:val="00AA463D"/>
    <w:rsid w:val="00AB3C10"/>
    <w:rsid w:val="00AB44D3"/>
    <w:rsid w:val="00AB54BD"/>
    <w:rsid w:val="00AC528C"/>
    <w:rsid w:val="00AC6F63"/>
    <w:rsid w:val="00AD064D"/>
    <w:rsid w:val="00AD1A51"/>
    <w:rsid w:val="00AD1B55"/>
    <w:rsid w:val="00AD6279"/>
    <w:rsid w:val="00AD6B4D"/>
    <w:rsid w:val="00AE0B3C"/>
    <w:rsid w:val="00AE40E1"/>
    <w:rsid w:val="00AF1AA1"/>
    <w:rsid w:val="00B00977"/>
    <w:rsid w:val="00B05136"/>
    <w:rsid w:val="00B066B2"/>
    <w:rsid w:val="00B12F45"/>
    <w:rsid w:val="00B20DEA"/>
    <w:rsid w:val="00B22C3A"/>
    <w:rsid w:val="00B236BE"/>
    <w:rsid w:val="00B253B6"/>
    <w:rsid w:val="00B314BF"/>
    <w:rsid w:val="00B44785"/>
    <w:rsid w:val="00B51707"/>
    <w:rsid w:val="00B53881"/>
    <w:rsid w:val="00B55365"/>
    <w:rsid w:val="00B654B7"/>
    <w:rsid w:val="00B74599"/>
    <w:rsid w:val="00B75BA0"/>
    <w:rsid w:val="00B76221"/>
    <w:rsid w:val="00B82A27"/>
    <w:rsid w:val="00B84AAF"/>
    <w:rsid w:val="00B93D15"/>
    <w:rsid w:val="00B94D29"/>
    <w:rsid w:val="00B96C05"/>
    <w:rsid w:val="00BA2FC8"/>
    <w:rsid w:val="00BB3698"/>
    <w:rsid w:val="00BC0633"/>
    <w:rsid w:val="00BC241D"/>
    <w:rsid w:val="00BC4ADA"/>
    <w:rsid w:val="00BC71FF"/>
    <w:rsid w:val="00BD6176"/>
    <w:rsid w:val="00BE0FBF"/>
    <w:rsid w:val="00BE4FE1"/>
    <w:rsid w:val="00BF4CBE"/>
    <w:rsid w:val="00BF658A"/>
    <w:rsid w:val="00C013C3"/>
    <w:rsid w:val="00C02094"/>
    <w:rsid w:val="00C0252B"/>
    <w:rsid w:val="00C107F2"/>
    <w:rsid w:val="00C11581"/>
    <w:rsid w:val="00C15F52"/>
    <w:rsid w:val="00C26295"/>
    <w:rsid w:val="00C26649"/>
    <w:rsid w:val="00C30C58"/>
    <w:rsid w:val="00C32D70"/>
    <w:rsid w:val="00C33A04"/>
    <w:rsid w:val="00C457C5"/>
    <w:rsid w:val="00C46485"/>
    <w:rsid w:val="00C46BB8"/>
    <w:rsid w:val="00C52571"/>
    <w:rsid w:val="00C644E2"/>
    <w:rsid w:val="00C65ED0"/>
    <w:rsid w:val="00C66669"/>
    <w:rsid w:val="00C77CC0"/>
    <w:rsid w:val="00C8004A"/>
    <w:rsid w:val="00C816CB"/>
    <w:rsid w:val="00C82937"/>
    <w:rsid w:val="00C8697A"/>
    <w:rsid w:val="00C95B3C"/>
    <w:rsid w:val="00C96939"/>
    <w:rsid w:val="00CA7E1F"/>
    <w:rsid w:val="00CB0C6A"/>
    <w:rsid w:val="00CB7DDC"/>
    <w:rsid w:val="00CC3E6C"/>
    <w:rsid w:val="00CD376C"/>
    <w:rsid w:val="00CD3F9F"/>
    <w:rsid w:val="00CD7AA5"/>
    <w:rsid w:val="00CE6BAE"/>
    <w:rsid w:val="00CF1DB8"/>
    <w:rsid w:val="00D05671"/>
    <w:rsid w:val="00D146F9"/>
    <w:rsid w:val="00D15343"/>
    <w:rsid w:val="00D34857"/>
    <w:rsid w:val="00D44A28"/>
    <w:rsid w:val="00D54252"/>
    <w:rsid w:val="00D55E99"/>
    <w:rsid w:val="00D6577E"/>
    <w:rsid w:val="00D74351"/>
    <w:rsid w:val="00D751D5"/>
    <w:rsid w:val="00D8181E"/>
    <w:rsid w:val="00D82707"/>
    <w:rsid w:val="00D83851"/>
    <w:rsid w:val="00D87DB2"/>
    <w:rsid w:val="00D90A55"/>
    <w:rsid w:val="00D96EAA"/>
    <w:rsid w:val="00D971BB"/>
    <w:rsid w:val="00DA2BA6"/>
    <w:rsid w:val="00DA76AD"/>
    <w:rsid w:val="00DA78E9"/>
    <w:rsid w:val="00DB4058"/>
    <w:rsid w:val="00DC147C"/>
    <w:rsid w:val="00DC18ED"/>
    <w:rsid w:val="00DC22BD"/>
    <w:rsid w:val="00DC5959"/>
    <w:rsid w:val="00DD5B67"/>
    <w:rsid w:val="00DE4FDE"/>
    <w:rsid w:val="00E019F5"/>
    <w:rsid w:val="00E05964"/>
    <w:rsid w:val="00E06601"/>
    <w:rsid w:val="00E066E4"/>
    <w:rsid w:val="00E21939"/>
    <w:rsid w:val="00E21D08"/>
    <w:rsid w:val="00E242E5"/>
    <w:rsid w:val="00E36BAC"/>
    <w:rsid w:val="00E37F64"/>
    <w:rsid w:val="00E442FB"/>
    <w:rsid w:val="00E51860"/>
    <w:rsid w:val="00E64D82"/>
    <w:rsid w:val="00E675D6"/>
    <w:rsid w:val="00E77118"/>
    <w:rsid w:val="00E77EA5"/>
    <w:rsid w:val="00E85269"/>
    <w:rsid w:val="00E91F32"/>
    <w:rsid w:val="00E92DA2"/>
    <w:rsid w:val="00EA1F6F"/>
    <w:rsid w:val="00EB222F"/>
    <w:rsid w:val="00EB7C51"/>
    <w:rsid w:val="00EC63AA"/>
    <w:rsid w:val="00ED790A"/>
    <w:rsid w:val="00ED7CEF"/>
    <w:rsid w:val="00EE3B01"/>
    <w:rsid w:val="00EE6306"/>
    <w:rsid w:val="00EE6BC6"/>
    <w:rsid w:val="00EF4D5D"/>
    <w:rsid w:val="00F01637"/>
    <w:rsid w:val="00F11CD2"/>
    <w:rsid w:val="00F26228"/>
    <w:rsid w:val="00F37FD5"/>
    <w:rsid w:val="00F41A9A"/>
    <w:rsid w:val="00F44263"/>
    <w:rsid w:val="00F44D65"/>
    <w:rsid w:val="00F454CC"/>
    <w:rsid w:val="00F460AA"/>
    <w:rsid w:val="00F5005B"/>
    <w:rsid w:val="00F5082D"/>
    <w:rsid w:val="00F531BD"/>
    <w:rsid w:val="00F5324A"/>
    <w:rsid w:val="00F56CAD"/>
    <w:rsid w:val="00F56E4C"/>
    <w:rsid w:val="00F57C68"/>
    <w:rsid w:val="00F63E65"/>
    <w:rsid w:val="00F71404"/>
    <w:rsid w:val="00F8382E"/>
    <w:rsid w:val="00F84607"/>
    <w:rsid w:val="00F93F97"/>
    <w:rsid w:val="00F97280"/>
    <w:rsid w:val="00FA0CA9"/>
    <w:rsid w:val="00FA295A"/>
    <w:rsid w:val="00FA4161"/>
    <w:rsid w:val="00FA64D0"/>
    <w:rsid w:val="00FA6F41"/>
    <w:rsid w:val="00FB3120"/>
    <w:rsid w:val="00FB7A7F"/>
    <w:rsid w:val="00FD1050"/>
    <w:rsid w:val="00FE068D"/>
    <w:rsid w:val="00FE22B0"/>
    <w:rsid w:val="00FE7C13"/>
    <w:rsid w:val="00FF1D42"/>
    <w:rsid w:val="00FF1F72"/>
    <w:rsid w:val="00FF2A30"/>
    <w:rsid w:val="00FF35C7"/>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030C"/>
    <w:rsid w:val="000F42E7"/>
    <w:rsid w:val="001F734E"/>
    <w:rsid w:val="00333829"/>
    <w:rsid w:val="00466C44"/>
    <w:rsid w:val="008641FB"/>
    <w:rsid w:val="008F7641"/>
    <w:rsid w:val="00966F09"/>
    <w:rsid w:val="00997553"/>
    <w:rsid w:val="00BA34B3"/>
    <w:rsid w:val="00CB3ED0"/>
    <w:rsid w:val="00D13AE7"/>
    <w:rsid w:val="00F321DB"/>
    <w:rsid w:val="00F82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3.xml><?xml version="1.0" encoding="utf-8"?>
<ds:datastoreItem xmlns:ds="http://schemas.openxmlformats.org/officeDocument/2006/customXml" ds:itemID="{23F7543C-AA83-4419-AFF8-FC1FB4F27A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D94679D-6D67-48D4-AC05-84DCCB8EC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7</Pages>
  <Words>1211</Words>
  <Characters>6903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38</cp:revision>
  <cp:lastPrinted>2023-04-21T14:03:00Z</cp:lastPrinted>
  <dcterms:created xsi:type="dcterms:W3CDTF">2023-11-06T08:23:00Z</dcterms:created>
  <dcterms:modified xsi:type="dcterms:W3CDTF">2023-11-15T16:58:00Z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