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3B39D8" w:rsidR="0052297E" w:rsidP="0052297E" w:rsidRDefault="0072604C" w14:paraId="6D2903D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sidRPr="003B39D8">
        <w:rPr>
          <w:noProof/>
          <w:lang w:eastAsia="en-GB"/>
        </w:rPr>
        <w:t xml:space="preserve"> </w:t>
      </w:r>
      <w:r w:rsidRPr="003B39D8" w:rsidR="00C107F2">
        <w:rPr>
          <w:noProof/>
          <w:lang w:eastAsia="en-GB"/>
        </w:rPr>
        <w:tab/>
      </w:r>
      <w:r w:rsidRPr="003B39D8" w:rsidR="00C107F2">
        <w:rPr>
          <w:noProof/>
          <w:lang w:eastAsia="en-GB"/>
        </w:rPr>
        <w:tab/>
      </w:r>
      <w:r w:rsidRPr="003B39D8" w:rsidR="00C107F2">
        <w:rPr>
          <w:noProof/>
          <w:lang w:eastAsia="en-GB"/>
        </w:rPr>
        <w:tab/>
      </w:r>
      <w:r w:rsidRPr="003B39D8" w:rsidR="00C107F2">
        <w:rPr>
          <w:noProof/>
          <w:lang w:eastAsia="en-GB"/>
        </w:rPr>
        <w:tab/>
      </w:r>
      <w:r w:rsidRPr="003B39D8" w:rsidR="00C107F2">
        <w:rPr>
          <w:noProof/>
          <w:lang w:eastAsia="en-GB"/>
        </w:rPr>
        <w:tab/>
      </w:r>
      <w:r w:rsidRPr="003B39D8" w:rsidR="00C107F2">
        <w:rPr>
          <w:noProof/>
          <w:lang w:eastAsia="en-GB"/>
        </w:rPr>
        <w:tab/>
      </w:r>
      <w:r w:rsidRPr="003B39D8" w:rsidR="00C107F2">
        <w:rPr>
          <w:noProof/>
          <w:lang w:eastAsia="en-GB"/>
        </w:rPr>
        <w:tab/>
      </w:r>
      <w:r w:rsidRPr="003B39D8" w:rsidR="00C107F2">
        <w:rPr>
          <w:noProof/>
          <w:lang w:eastAsia="en-GB"/>
        </w:rPr>
        <w:tab/>
      </w:r>
      <w:r w:rsidRPr="003B39D8">
        <w:rPr>
          <w:noProof/>
          <w:lang w:eastAsia="en-GB"/>
        </w:rPr>
        <w:t xml:space="preserve">   </w:t>
      </w:r>
    </w:p>
    <w:p w:rsidRPr="003B39D8" w:rsidR="004E074B" w:rsidP="004E074B" w:rsidRDefault="004E074B" w14:paraId="3F7CF998" w14:textId="77777777">
      <w:pPr>
        <w:spacing w:after="0" w:line="240" w:lineRule="auto"/>
        <w:rPr>
          <w:rFonts w:ascii="Verdana" w:hAnsi="Verdana"/>
          <w:sz w:val="24"/>
          <w:szCs w:val="24"/>
        </w:rPr>
      </w:pPr>
    </w:p>
    <w:tbl>
      <w:tblPr>
        <w:tblStyle w:val="TableGrid"/>
        <w:tblW w:w="9493" w:type="dxa"/>
        <w:tblLayout w:type="fixed"/>
        <w:tblLook w:val="04A0" w:firstRow="1" w:lastRow="0" w:firstColumn="1" w:lastColumn="0" w:noHBand="0" w:noVBand="1"/>
      </w:tblPr>
      <w:tblGrid>
        <w:gridCol w:w="2547"/>
        <w:gridCol w:w="1984"/>
        <w:gridCol w:w="1701"/>
        <w:gridCol w:w="1701"/>
        <w:gridCol w:w="572"/>
        <w:gridCol w:w="988"/>
      </w:tblGrid>
      <w:tr w:rsidRPr="003B39D8" w:rsidR="003B39D8" w:rsidTr="0FC8F1FA" w14:paraId="6DE4AB34" w14:textId="77777777">
        <w:tc>
          <w:tcPr>
            <w:tcW w:w="2547" w:type="dxa"/>
            <w:tcMar/>
          </w:tcPr>
          <w:p w:rsidRPr="003B39D8" w:rsidR="004E074B" w:rsidP="003C3A6E" w:rsidRDefault="004E074B" w14:paraId="388015E9" w14:textId="77777777">
            <w:pPr>
              <w:rPr>
                <w:rFonts w:ascii="Verdana" w:hAnsi="Verdana" w:cs="Arial"/>
                <w:b/>
                <w:sz w:val="24"/>
                <w:szCs w:val="24"/>
              </w:rPr>
            </w:pPr>
            <w:r w:rsidRPr="003B39D8">
              <w:rPr>
                <w:rFonts w:ascii="Verdana" w:hAnsi="Verdana" w:cs="Arial"/>
                <w:b/>
                <w:sz w:val="24"/>
                <w:szCs w:val="24"/>
              </w:rPr>
              <w:t>Meeting Date</w:t>
            </w:r>
          </w:p>
        </w:tc>
        <w:tc>
          <w:tcPr>
            <w:tcW w:w="3685" w:type="dxa"/>
            <w:gridSpan w:val="2"/>
            <w:tcMar/>
          </w:tcPr>
          <w:p w:rsidRPr="003B39D8" w:rsidR="004E074B" w:rsidP="003C3A6E" w:rsidRDefault="004E074B" w14:paraId="24D54F62" w14:textId="77777777">
            <w:pPr>
              <w:rPr>
                <w:rFonts w:ascii="Verdana" w:hAnsi="Verdana" w:cs="Arial"/>
                <w:b/>
                <w:sz w:val="24"/>
                <w:szCs w:val="24"/>
              </w:rPr>
            </w:pPr>
            <w:r w:rsidRPr="003B39D8">
              <w:rPr>
                <w:rFonts w:ascii="Verdana" w:hAnsi="Verdana" w:cs="Arial"/>
                <w:b/>
                <w:sz w:val="24"/>
                <w:szCs w:val="24"/>
              </w:rPr>
              <w:t>28 October 2025</w:t>
            </w:r>
          </w:p>
        </w:tc>
        <w:tc>
          <w:tcPr>
            <w:tcW w:w="2273" w:type="dxa"/>
            <w:gridSpan w:val="2"/>
            <w:tcMar/>
          </w:tcPr>
          <w:p w:rsidRPr="003B39D8" w:rsidR="004E074B" w:rsidP="003C3A6E" w:rsidRDefault="004E074B" w14:paraId="26531DDF" w14:textId="77777777">
            <w:pPr>
              <w:rPr>
                <w:rFonts w:ascii="Verdana" w:hAnsi="Verdana" w:cs="Arial"/>
                <w:b/>
                <w:sz w:val="24"/>
                <w:szCs w:val="24"/>
              </w:rPr>
            </w:pPr>
            <w:r w:rsidRPr="003B39D8">
              <w:rPr>
                <w:rFonts w:ascii="Verdana" w:hAnsi="Verdana" w:cs="Arial"/>
                <w:b/>
                <w:sz w:val="24"/>
                <w:szCs w:val="24"/>
              </w:rPr>
              <w:t>Agenda Item</w:t>
            </w:r>
          </w:p>
        </w:tc>
        <w:tc>
          <w:tcPr>
            <w:tcW w:w="988" w:type="dxa"/>
            <w:tcMar/>
          </w:tcPr>
          <w:p w:rsidRPr="003B39D8" w:rsidR="004E074B" w:rsidP="70A40C65" w:rsidRDefault="004E074B" w14:paraId="5DADC17C" w14:textId="021A44D8">
            <w:pPr>
              <w:rPr>
                <w:rFonts w:ascii="Verdana" w:hAnsi="Verdana" w:cs="Arial"/>
                <w:b w:val="1"/>
                <w:bCs w:val="1"/>
                <w:sz w:val="24"/>
                <w:szCs w:val="24"/>
              </w:rPr>
            </w:pPr>
            <w:r w:rsidRPr="70A40C65" w:rsidR="357D41CB">
              <w:rPr>
                <w:rFonts w:ascii="Verdana" w:hAnsi="Verdana" w:cs="Arial"/>
                <w:b w:val="1"/>
                <w:bCs w:val="1"/>
                <w:sz w:val="24"/>
                <w:szCs w:val="24"/>
              </w:rPr>
              <w:t>4.2</w:t>
            </w:r>
          </w:p>
        </w:tc>
      </w:tr>
      <w:tr w:rsidRPr="003B39D8" w:rsidR="003B39D8" w:rsidTr="0FC8F1FA" w14:paraId="5BA143DD" w14:textId="77777777">
        <w:tc>
          <w:tcPr>
            <w:tcW w:w="2547" w:type="dxa"/>
            <w:tcMar/>
          </w:tcPr>
          <w:p w:rsidRPr="003B39D8" w:rsidR="004E074B" w:rsidP="003C3A6E" w:rsidRDefault="004E074B" w14:paraId="7888DF13" w14:textId="77777777">
            <w:pPr>
              <w:rPr>
                <w:rFonts w:ascii="Verdana" w:hAnsi="Verdana" w:cs="Arial"/>
                <w:b/>
                <w:sz w:val="24"/>
                <w:szCs w:val="24"/>
              </w:rPr>
            </w:pPr>
            <w:r w:rsidRPr="003B39D8">
              <w:rPr>
                <w:rFonts w:ascii="Verdana" w:hAnsi="Verdana" w:cs="Arial"/>
                <w:b/>
                <w:sz w:val="24"/>
                <w:szCs w:val="24"/>
              </w:rPr>
              <w:t xml:space="preserve">Name of Meeting </w:t>
            </w:r>
          </w:p>
        </w:tc>
        <w:tc>
          <w:tcPr>
            <w:tcW w:w="6946" w:type="dxa"/>
            <w:gridSpan w:val="5"/>
            <w:tcMar/>
          </w:tcPr>
          <w:p w:rsidRPr="003B39D8" w:rsidR="004E074B" w:rsidP="003C3A6E" w:rsidRDefault="004E074B" w14:paraId="35E2DF67" w14:textId="77777777">
            <w:pPr>
              <w:rPr>
                <w:rFonts w:ascii="Verdana" w:hAnsi="Verdana" w:cs="Arial"/>
                <w:b/>
                <w:sz w:val="24"/>
                <w:szCs w:val="24"/>
              </w:rPr>
            </w:pPr>
            <w:r w:rsidRPr="003B39D8">
              <w:rPr>
                <w:rFonts w:ascii="Verdana" w:hAnsi="Verdana" w:cs="Arial"/>
                <w:b/>
                <w:sz w:val="24"/>
                <w:szCs w:val="24"/>
              </w:rPr>
              <w:t>Finance &amp; Performance Committee</w:t>
            </w:r>
          </w:p>
        </w:tc>
      </w:tr>
      <w:tr w:rsidRPr="003B39D8" w:rsidR="003B39D8" w:rsidTr="0FC8F1FA" w14:paraId="24EA322E" w14:textId="77777777">
        <w:tc>
          <w:tcPr>
            <w:tcW w:w="2547" w:type="dxa"/>
            <w:tcMar/>
          </w:tcPr>
          <w:p w:rsidRPr="003B39D8" w:rsidR="004E074B" w:rsidP="003C3A6E" w:rsidRDefault="004E074B" w14:paraId="54B56022" w14:textId="77777777">
            <w:pPr>
              <w:rPr>
                <w:rFonts w:ascii="Verdana" w:hAnsi="Verdana" w:cs="Arial"/>
                <w:b/>
                <w:sz w:val="24"/>
                <w:szCs w:val="24"/>
              </w:rPr>
            </w:pPr>
            <w:r w:rsidRPr="003B39D8">
              <w:rPr>
                <w:rFonts w:ascii="Verdana" w:hAnsi="Verdana" w:cs="Arial"/>
                <w:b/>
                <w:sz w:val="24"/>
                <w:szCs w:val="24"/>
              </w:rPr>
              <w:t>Report Title</w:t>
            </w:r>
          </w:p>
        </w:tc>
        <w:tc>
          <w:tcPr>
            <w:tcW w:w="6946" w:type="dxa"/>
            <w:gridSpan w:val="5"/>
            <w:tcMar/>
          </w:tcPr>
          <w:p w:rsidRPr="003B39D8" w:rsidR="004E074B" w:rsidP="003C3A6E" w:rsidRDefault="004E074B" w14:paraId="4D35D2F0" w14:textId="77777777">
            <w:pPr>
              <w:rPr>
                <w:rFonts w:ascii="Verdana" w:hAnsi="Verdana" w:cs="Arial"/>
                <w:b/>
                <w:sz w:val="24"/>
                <w:szCs w:val="24"/>
              </w:rPr>
            </w:pPr>
            <w:r w:rsidRPr="003B39D8">
              <w:rPr>
                <w:rFonts w:ascii="Verdana" w:hAnsi="Verdana" w:cs="Arial"/>
                <w:b/>
                <w:sz w:val="24"/>
                <w:szCs w:val="24"/>
              </w:rPr>
              <w:t>Operational Estates Update and Modernisation</w:t>
            </w:r>
          </w:p>
        </w:tc>
      </w:tr>
      <w:tr w:rsidRPr="003B39D8" w:rsidR="003B39D8" w:rsidTr="0FC8F1FA" w14:paraId="09BF0965" w14:textId="77777777">
        <w:tc>
          <w:tcPr>
            <w:tcW w:w="2547" w:type="dxa"/>
            <w:tcMar/>
          </w:tcPr>
          <w:p w:rsidRPr="003B39D8" w:rsidR="004E074B" w:rsidP="003C3A6E" w:rsidRDefault="004E074B" w14:paraId="4793E541" w14:textId="77777777">
            <w:pPr>
              <w:rPr>
                <w:rFonts w:ascii="Verdana" w:hAnsi="Verdana" w:cs="Arial"/>
                <w:b/>
                <w:sz w:val="24"/>
                <w:szCs w:val="24"/>
              </w:rPr>
            </w:pPr>
            <w:r w:rsidRPr="003B39D8">
              <w:rPr>
                <w:rFonts w:ascii="Verdana" w:hAnsi="Verdana" w:cs="Arial"/>
                <w:b/>
                <w:sz w:val="24"/>
                <w:szCs w:val="24"/>
              </w:rPr>
              <w:t>Report Author</w:t>
            </w:r>
          </w:p>
        </w:tc>
        <w:tc>
          <w:tcPr>
            <w:tcW w:w="6946" w:type="dxa"/>
            <w:gridSpan w:val="5"/>
            <w:tcMar/>
          </w:tcPr>
          <w:p w:rsidRPr="003B39D8" w:rsidR="004E074B" w:rsidP="003C3A6E" w:rsidRDefault="004E074B" w14:paraId="0FCEC097" w14:textId="77777777">
            <w:pPr>
              <w:rPr>
                <w:rFonts w:ascii="Verdana" w:hAnsi="Verdana" w:cs="Arial"/>
                <w:sz w:val="24"/>
                <w:szCs w:val="24"/>
              </w:rPr>
            </w:pPr>
            <w:r w:rsidRPr="003B39D8">
              <w:rPr>
                <w:rFonts w:ascii="Verdana" w:hAnsi="Verdana" w:cs="Arial"/>
                <w:sz w:val="24"/>
                <w:szCs w:val="24"/>
              </w:rPr>
              <w:t>Ray Selby, Assistant Director Estates</w:t>
            </w:r>
          </w:p>
        </w:tc>
      </w:tr>
      <w:tr w:rsidRPr="003B39D8" w:rsidR="003B39D8" w:rsidTr="0FC8F1FA" w14:paraId="2B544BA9" w14:textId="77777777">
        <w:tc>
          <w:tcPr>
            <w:tcW w:w="2547" w:type="dxa"/>
            <w:tcMar/>
          </w:tcPr>
          <w:p w:rsidRPr="003B39D8" w:rsidR="004E074B" w:rsidP="003C3A6E" w:rsidRDefault="004E074B" w14:paraId="00D82570" w14:textId="77777777">
            <w:pPr>
              <w:rPr>
                <w:rFonts w:ascii="Verdana" w:hAnsi="Verdana" w:cs="Arial"/>
                <w:b/>
                <w:sz w:val="24"/>
                <w:szCs w:val="24"/>
              </w:rPr>
            </w:pPr>
            <w:r w:rsidRPr="003B39D8">
              <w:rPr>
                <w:rFonts w:ascii="Verdana" w:hAnsi="Verdana" w:cs="Arial"/>
                <w:b/>
                <w:sz w:val="24"/>
                <w:szCs w:val="24"/>
              </w:rPr>
              <w:t>Report Sponsor</w:t>
            </w:r>
          </w:p>
        </w:tc>
        <w:tc>
          <w:tcPr>
            <w:tcW w:w="6946" w:type="dxa"/>
            <w:gridSpan w:val="5"/>
            <w:tcMar/>
          </w:tcPr>
          <w:p w:rsidRPr="003B39D8" w:rsidR="004E074B" w:rsidP="003C3A6E" w:rsidRDefault="004E074B" w14:paraId="7F20E092" w14:textId="77777777">
            <w:pPr>
              <w:rPr>
                <w:rFonts w:ascii="Verdana" w:hAnsi="Verdana" w:cs="Arial"/>
                <w:sz w:val="24"/>
                <w:szCs w:val="24"/>
              </w:rPr>
            </w:pPr>
            <w:r w:rsidRPr="003B39D8">
              <w:rPr>
                <w:rFonts w:ascii="Verdana" w:hAnsi="Verdana" w:cs="Arial"/>
                <w:sz w:val="24"/>
                <w:szCs w:val="24"/>
              </w:rPr>
              <w:t>Simon Davies, Director of Capital and Estates</w:t>
            </w:r>
          </w:p>
        </w:tc>
      </w:tr>
      <w:tr w:rsidRPr="003B39D8" w:rsidR="003B39D8" w:rsidTr="0FC8F1FA" w14:paraId="50B03128" w14:textId="77777777">
        <w:tc>
          <w:tcPr>
            <w:tcW w:w="2547" w:type="dxa"/>
            <w:tcMar/>
          </w:tcPr>
          <w:p w:rsidRPr="003B39D8" w:rsidR="004E074B" w:rsidP="003C3A6E" w:rsidRDefault="004E074B" w14:paraId="5BE752C2" w14:textId="77777777">
            <w:pPr>
              <w:rPr>
                <w:rFonts w:ascii="Verdana" w:hAnsi="Verdana" w:cs="Arial"/>
                <w:b/>
                <w:sz w:val="24"/>
                <w:szCs w:val="24"/>
              </w:rPr>
            </w:pPr>
            <w:r w:rsidRPr="003B39D8">
              <w:rPr>
                <w:rFonts w:ascii="Verdana" w:hAnsi="Verdana" w:cs="Arial"/>
                <w:b/>
                <w:sz w:val="24"/>
                <w:szCs w:val="24"/>
              </w:rPr>
              <w:t>Presented by</w:t>
            </w:r>
          </w:p>
        </w:tc>
        <w:tc>
          <w:tcPr>
            <w:tcW w:w="6946" w:type="dxa"/>
            <w:gridSpan w:val="5"/>
            <w:tcMar/>
          </w:tcPr>
          <w:p w:rsidRPr="003B39D8" w:rsidR="004E074B" w:rsidP="003C3A6E" w:rsidRDefault="004E074B" w14:paraId="545EB770" w14:textId="77777777">
            <w:pPr>
              <w:rPr>
                <w:rFonts w:ascii="Verdana" w:hAnsi="Verdana" w:cs="Arial"/>
                <w:sz w:val="24"/>
                <w:szCs w:val="24"/>
              </w:rPr>
            </w:pPr>
            <w:r w:rsidRPr="003B39D8">
              <w:rPr>
                <w:rFonts w:ascii="Verdana" w:hAnsi="Verdana" w:cs="Arial"/>
                <w:sz w:val="24"/>
                <w:szCs w:val="24"/>
              </w:rPr>
              <w:t>Darren Griffiths, Executive Director of Finance &amp; Performance.</w:t>
            </w:r>
          </w:p>
        </w:tc>
      </w:tr>
      <w:tr w:rsidRPr="003B39D8" w:rsidR="003B39D8" w:rsidTr="0FC8F1FA" w14:paraId="0B0E5C5D" w14:textId="77777777">
        <w:tc>
          <w:tcPr>
            <w:tcW w:w="2547" w:type="dxa"/>
            <w:tcMar/>
          </w:tcPr>
          <w:p w:rsidRPr="003B39D8" w:rsidR="004E074B" w:rsidP="003C3A6E" w:rsidRDefault="004E074B" w14:paraId="125AB3D6" w14:textId="77777777">
            <w:pPr>
              <w:rPr>
                <w:rFonts w:ascii="Verdana" w:hAnsi="Verdana" w:cs="Arial"/>
                <w:b/>
                <w:sz w:val="24"/>
                <w:szCs w:val="24"/>
              </w:rPr>
            </w:pPr>
            <w:r w:rsidRPr="003B39D8">
              <w:rPr>
                <w:rFonts w:ascii="Verdana" w:hAnsi="Verdana" w:cs="Arial"/>
                <w:b/>
                <w:sz w:val="24"/>
                <w:szCs w:val="24"/>
              </w:rPr>
              <w:t xml:space="preserve">Freedom of Information </w:t>
            </w:r>
          </w:p>
        </w:tc>
        <w:tc>
          <w:tcPr>
            <w:tcW w:w="6946" w:type="dxa"/>
            <w:gridSpan w:val="5"/>
            <w:tcMar/>
          </w:tcPr>
          <w:p w:rsidRPr="003B39D8" w:rsidR="004E074B" w:rsidP="003C3A6E" w:rsidRDefault="004E074B" w14:paraId="3CB1C639" w14:textId="44668B74">
            <w:pPr>
              <w:rPr>
                <w:rFonts w:ascii="Verdana" w:hAnsi="Verdana" w:cs="Arial"/>
                <w:sz w:val="24"/>
                <w:szCs w:val="24"/>
              </w:rPr>
            </w:pPr>
            <w:r w:rsidRPr="0FC8F1FA" w:rsidR="22BA2B65">
              <w:rPr>
                <w:rFonts w:ascii="Verdana" w:hAnsi="Verdana" w:cs="Arial"/>
                <w:sz w:val="24"/>
                <w:szCs w:val="24"/>
              </w:rPr>
              <w:t>Open</w:t>
            </w:r>
            <w:r w:rsidRPr="0FC8F1FA" w:rsidR="004E074B">
              <w:rPr>
                <w:rFonts w:ascii="Verdana" w:hAnsi="Verdana" w:cs="Arial"/>
                <w:sz w:val="24"/>
                <w:szCs w:val="24"/>
              </w:rPr>
              <w:t xml:space="preserve"> </w:t>
            </w:r>
          </w:p>
        </w:tc>
      </w:tr>
      <w:tr w:rsidRPr="003B39D8" w:rsidR="003B39D8" w:rsidTr="0FC8F1FA" w14:paraId="060A3C56" w14:textId="77777777">
        <w:tc>
          <w:tcPr>
            <w:tcW w:w="2547" w:type="dxa"/>
            <w:tcMar/>
          </w:tcPr>
          <w:p w:rsidRPr="003B39D8" w:rsidR="004E074B" w:rsidP="003C3A6E" w:rsidRDefault="004E074B" w14:paraId="40FA2597" w14:textId="77777777">
            <w:pPr>
              <w:rPr>
                <w:rFonts w:ascii="Verdana" w:hAnsi="Verdana" w:cs="Arial"/>
                <w:b/>
                <w:sz w:val="24"/>
                <w:szCs w:val="24"/>
              </w:rPr>
            </w:pPr>
            <w:r w:rsidRPr="003B39D8">
              <w:rPr>
                <w:rFonts w:ascii="Verdana" w:hAnsi="Verdana" w:cs="Arial"/>
                <w:b/>
                <w:sz w:val="24"/>
                <w:szCs w:val="24"/>
              </w:rPr>
              <w:t>Purpose of the Report</w:t>
            </w:r>
          </w:p>
        </w:tc>
        <w:tc>
          <w:tcPr>
            <w:tcW w:w="6946" w:type="dxa"/>
            <w:gridSpan w:val="5"/>
            <w:tcMar/>
          </w:tcPr>
          <w:p w:rsidRPr="003B39D8" w:rsidR="004E074B" w:rsidP="003C3A6E" w:rsidRDefault="004E074B" w14:paraId="5780E879" w14:textId="77777777">
            <w:pPr>
              <w:shd w:val="clear" w:color="auto" w:fill="FAFAFA"/>
              <w:jc w:val="both"/>
              <w:rPr>
                <w:rFonts w:ascii="Verdana" w:hAnsi="Verdana" w:eastAsia="Times New Roman" w:cs="Segoe UI"/>
                <w:sz w:val="24"/>
                <w:szCs w:val="24"/>
                <w:lang w:eastAsia="en-GB"/>
              </w:rPr>
            </w:pPr>
            <w:r w:rsidRPr="003B39D8">
              <w:rPr>
                <w:rFonts w:ascii="Verdana" w:hAnsi="Verdana" w:eastAsia="Times New Roman" w:cs="Segoe UI"/>
                <w:sz w:val="24"/>
                <w:szCs w:val="24"/>
                <w:lang w:eastAsia="en-GB"/>
              </w:rPr>
              <w:t>To provide an update on the Estates department and related progress, risks, performance issues and to highlight critical issues affecting Estates' ability to support business continuity.</w:t>
            </w:r>
          </w:p>
          <w:p w:rsidRPr="003B39D8" w:rsidR="004E074B" w:rsidP="003C3A6E" w:rsidRDefault="004E074B" w14:paraId="076342E7" w14:textId="77777777">
            <w:pPr>
              <w:shd w:val="clear" w:color="auto" w:fill="FAFAFA"/>
              <w:jc w:val="both"/>
              <w:rPr>
                <w:rFonts w:ascii="Verdana" w:hAnsi="Verdana" w:cs="Arial"/>
                <w:sz w:val="24"/>
                <w:szCs w:val="24"/>
              </w:rPr>
            </w:pPr>
          </w:p>
        </w:tc>
      </w:tr>
      <w:tr w:rsidRPr="003B39D8" w:rsidR="003B39D8" w:rsidTr="0FC8F1FA" w14:paraId="6F0672D4" w14:textId="77777777">
        <w:tc>
          <w:tcPr>
            <w:tcW w:w="2547" w:type="dxa"/>
            <w:tcMar/>
          </w:tcPr>
          <w:p w:rsidRPr="003B39D8" w:rsidR="004E074B" w:rsidP="003C3A6E" w:rsidRDefault="004E074B" w14:paraId="51B96D5B" w14:textId="77777777">
            <w:pPr>
              <w:rPr>
                <w:rFonts w:ascii="Verdana" w:hAnsi="Verdana" w:cs="Arial"/>
                <w:b/>
                <w:sz w:val="24"/>
                <w:szCs w:val="24"/>
              </w:rPr>
            </w:pPr>
            <w:r w:rsidRPr="003B39D8">
              <w:rPr>
                <w:rFonts w:ascii="Verdana" w:hAnsi="Verdana" w:cs="Arial"/>
                <w:b/>
                <w:sz w:val="24"/>
                <w:szCs w:val="24"/>
              </w:rPr>
              <w:t>Key Issues</w:t>
            </w:r>
          </w:p>
          <w:p w:rsidRPr="003B39D8" w:rsidR="004E074B" w:rsidP="003C3A6E" w:rsidRDefault="004E074B" w14:paraId="51A52C27" w14:textId="77777777">
            <w:pPr>
              <w:rPr>
                <w:rFonts w:ascii="Verdana" w:hAnsi="Verdana" w:cs="Arial"/>
                <w:b/>
                <w:sz w:val="24"/>
                <w:szCs w:val="24"/>
              </w:rPr>
            </w:pPr>
          </w:p>
          <w:p w:rsidRPr="003B39D8" w:rsidR="004E074B" w:rsidP="003C3A6E" w:rsidRDefault="004E074B" w14:paraId="489BA3D1" w14:textId="77777777">
            <w:pPr>
              <w:rPr>
                <w:rFonts w:ascii="Verdana" w:hAnsi="Verdana" w:cs="Arial"/>
                <w:b/>
                <w:sz w:val="24"/>
                <w:szCs w:val="24"/>
              </w:rPr>
            </w:pPr>
          </w:p>
          <w:p w:rsidRPr="003B39D8" w:rsidR="004E074B" w:rsidP="003C3A6E" w:rsidRDefault="004E074B" w14:paraId="15E865FD" w14:textId="77777777">
            <w:pPr>
              <w:rPr>
                <w:rFonts w:ascii="Verdana" w:hAnsi="Verdana" w:cs="Arial"/>
                <w:b/>
                <w:sz w:val="24"/>
                <w:szCs w:val="24"/>
              </w:rPr>
            </w:pPr>
          </w:p>
        </w:tc>
        <w:tc>
          <w:tcPr>
            <w:tcW w:w="6946" w:type="dxa"/>
            <w:gridSpan w:val="5"/>
            <w:tcMar/>
          </w:tcPr>
          <w:p w:rsidRPr="003B39D8" w:rsidR="004E074B" w:rsidP="003C3A6E" w:rsidRDefault="004E074B" w14:paraId="0F9D6551" w14:textId="77777777">
            <w:pPr>
              <w:shd w:val="clear" w:color="auto" w:fill="FAFAFA"/>
              <w:tabs>
                <w:tab w:val="num" w:pos="720"/>
              </w:tabs>
              <w:jc w:val="both"/>
              <w:rPr>
                <w:rFonts w:ascii="Verdana" w:hAnsi="Verdana" w:eastAsia="Times New Roman" w:cs="Segoe UI"/>
                <w:sz w:val="24"/>
                <w:szCs w:val="24"/>
                <w:lang w:eastAsia="en-GB"/>
              </w:rPr>
            </w:pPr>
            <w:r w:rsidRPr="003B39D8">
              <w:rPr>
                <w:rFonts w:ascii="Verdana" w:hAnsi="Verdana" w:eastAsia="Times New Roman" w:cs="Segoe UI"/>
                <w:sz w:val="24"/>
                <w:szCs w:val="24"/>
                <w:lang w:eastAsia="en-GB"/>
              </w:rPr>
              <w:t>The key issues are:</w:t>
            </w:r>
          </w:p>
          <w:p w:rsidRPr="003B39D8" w:rsidR="004E074B" w:rsidP="003C3A6E" w:rsidRDefault="004E074B" w14:paraId="24449611" w14:textId="77777777">
            <w:pPr>
              <w:shd w:val="clear" w:color="auto" w:fill="FAFAFA"/>
              <w:tabs>
                <w:tab w:val="num" w:pos="720"/>
              </w:tabs>
              <w:jc w:val="both"/>
              <w:rPr>
                <w:rFonts w:ascii="Verdana" w:hAnsi="Verdana" w:eastAsia="Times New Roman" w:cs="Segoe UI"/>
                <w:sz w:val="24"/>
                <w:szCs w:val="24"/>
                <w:lang w:eastAsia="en-GB"/>
              </w:rPr>
            </w:pPr>
          </w:p>
          <w:p w:rsidRPr="003B39D8" w:rsidR="004E074B" w:rsidP="004E074B" w:rsidRDefault="004E074B" w14:paraId="763DC225" w14:textId="6532C3C5">
            <w:pPr>
              <w:numPr>
                <w:ilvl w:val="0"/>
                <w:numId w:val="11"/>
              </w:numPr>
              <w:shd w:val="clear" w:color="auto" w:fill="FAFAFA"/>
              <w:tabs>
                <w:tab w:val="num" w:pos="720"/>
              </w:tabs>
              <w:jc w:val="both"/>
              <w:rPr>
                <w:rFonts w:ascii="Verdana" w:hAnsi="Verdana" w:eastAsia="Times New Roman" w:cs="Segoe UI"/>
                <w:sz w:val="24"/>
                <w:szCs w:val="24"/>
                <w:lang w:eastAsia="en-GB"/>
              </w:rPr>
            </w:pPr>
            <w:r w:rsidRPr="0FC8F1FA" w:rsidR="004E074B">
              <w:rPr>
                <w:rFonts w:ascii="Verdana" w:hAnsi="Verdana" w:eastAsia="Times New Roman" w:cs="Segoe UI"/>
                <w:b w:val="1"/>
                <w:bCs w:val="1"/>
                <w:sz w:val="24"/>
                <w:szCs w:val="24"/>
                <w:lang w:eastAsia="en-GB"/>
              </w:rPr>
              <w:t xml:space="preserve">Modernisation SBAR (Situation, Background, Assessment and Recommendation Business Case). </w:t>
            </w:r>
            <w:r w:rsidRPr="0FC8F1FA" w:rsidR="004E074B">
              <w:rPr>
                <w:rFonts w:ascii="Verdana" w:hAnsi="Verdana" w:eastAsia="Times New Roman" w:cs="Segoe UI"/>
                <w:sz w:val="24"/>
                <w:szCs w:val="24"/>
                <w:lang w:eastAsia="en-GB"/>
              </w:rPr>
              <w:t xml:space="preserve">A proposed way forward for the department was </w:t>
            </w:r>
            <w:r w:rsidRPr="0FC8F1FA" w:rsidR="004E074B">
              <w:rPr>
                <w:rFonts w:ascii="Verdana" w:hAnsi="Verdana" w:eastAsia="Times New Roman" w:cs="Segoe UI"/>
                <w:sz w:val="24"/>
                <w:szCs w:val="24"/>
                <w:lang w:eastAsia="en-GB"/>
              </w:rPr>
              <w:t>submitted</w:t>
            </w:r>
            <w:r w:rsidRPr="0FC8F1FA" w:rsidR="004E074B">
              <w:rPr>
                <w:rFonts w:ascii="Verdana" w:hAnsi="Verdana" w:eastAsia="Times New Roman" w:cs="Segoe UI"/>
                <w:sz w:val="24"/>
                <w:szCs w:val="24"/>
                <w:lang w:eastAsia="en-GB"/>
              </w:rPr>
              <w:t xml:space="preserve"> to the Executive Director of Finance &amp; Performance and the Director of Capital &amp; Estates on the </w:t>
            </w:r>
            <w:r w:rsidRPr="0FC8F1FA" w:rsidR="004E074B">
              <w:rPr>
                <w:rFonts w:ascii="Verdana" w:hAnsi="Verdana" w:eastAsia="Times New Roman" w:cs="Segoe UI"/>
                <w:sz w:val="24"/>
                <w:szCs w:val="24"/>
                <w:lang w:eastAsia="en-GB"/>
              </w:rPr>
              <w:t>2</w:t>
            </w:r>
            <w:r w:rsidRPr="0FC8F1FA" w:rsidR="004E074B">
              <w:rPr>
                <w:rFonts w:ascii="Verdana" w:hAnsi="Verdana" w:eastAsia="Times New Roman" w:cs="Segoe UI"/>
                <w:sz w:val="24"/>
                <w:szCs w:val="24"/>
                <w:lang w:eastAsia="en-GB"/>
              </w:rPr>
              <w:t xml:space="preserve"> September 2025. This is further to the paper outlining a 3-year Financial Recovery Plan that was presented to the Finance &amp; Performance Committee on the 27</w:t>
            </w:r>
            <w:r w:rsidRPr="0FC8F1FA" w:rsidR="004E074B">
              <w:rPr>
                <w:rFonts w:ascii="Verdana" w:hAnsi="Verdana" w:eastAsia="Times New Roman" w:cs="Segoe UI"/>
                <w:sz w:val="24"/>
                <w:szCs w:val="24"/>
                <w:lang w:eastAsia="en-GB"/>
              </w:rPr>
              <w:t xml:space="preserve"> May and a paper to the Capital &amp; Estates Task Force on the 21</w:t>
            </w:r>
            <w:r w:rsidRPr="0FC8F1FA" w:rsidR="004E074B">
              <w:rPr>
                <w:rFonts w:ascii="Verdana" w:hAnsi="Verdana" w:eastAsia="Times New Roman" w:cs="Segoe UI"/>
                <w:sz w:val="24"/>
                <w:szCs w:val="24"/>
                <w:lang w:eastAsia="en-GB"/>
              </w:rPr>
              <w:t xml:space="preserve"> July. Whilst the proposals are all affordable within existing budgets the </w:t>
            </w:r>
            <w:r w:rsidRPr="0FC8F1FA" w:rsidR="256EA372">
              <w:rPr>
                <w:rFonts w:ascii="Verdana" w:hAnsi="Verdana" w:eastAsia="Times New Roman" w:cs="Segoe UI"/>
                <w:sz w:val="24"/>
                <w:szCs w:val="24"/>
                <w:lang w:eastAsia="en-GB"/>
              </w:rPr>
              <w:t>outcome</w:t>
            </w:r>
            <w:r w:rsidRPr="0FC8F1FA" w:rsidR="004E074B">
              <w:rPr>
                <w:rFonts w:ascii="Verdana" w:hAnsi="Verdana" w:eastAsia="Times New Roman" w:cs="Segoe UI"/>
                <w:sz w:val="24"/>
                <w:szCs w:val="24"/>
                <w:lang w:eastAsia="en-GB"/>
              </w:rPr>
              <w:t xml:space="preserve"> will depend upon the engagement with the Welsh Government to agree a deficit reduction plan and the </w:t>
            </w:r>
            <w:r w:rsidRPr="0FC8F1FA" w:rsidR="004E074B">
              <w:rPr>
                <w:rFonts w:ascii="Verdana" w:hAnsi="Verdana" w:eastAsia="Times New Roman" w:cs="Segoe UI"/>
                <w:sz w:val="24"/>
                <w:szCs w:val="24"/>
                <w:lang w:eastAsia="en-GB"/>
              </w:rPr>
              <w:t>additional</w:t>
            </w:r>
            <w:r w:rsidRPr="0FC8F1FA" w:rsidR="004E074B">
              <w:rPr>
                <w:rFonts w:ascii="Verdana" w:hAnsi="Verdana" w:eastAsia="Times New Roman" w:cs="Segoe UI"/>
                <w:sz w:val="24"/>
                <w:szCs w:val="24"/>
                <w:lang w:eastAsia="en-GB"/>
              </w:rPr>
              <w:t xml:space="preserve"> Cost Improvement Target that has been recommended for the department by Deloitte. The SBAR was presented to the EDF&amp;P and DCP on 9</w:t>
            </w:r>
            <w:r w:rsidRPr="0FC8F1FA" w:rsidR="004E074B">
              <w:rPr>
                <w:rFonts w:ascii="Verdana" w:hAnsi="Verdana" w:eastAsia="Times New Roman" w:cs="Segoe UI"/>
                <w:sz w:val="24"/>
                <w:szCs w:val="24"/>
                <w:vertAlign w:val="superscript"/>
                <w:lang w:eastAsia="en-GB"/>
              </w:rPr>
              <w:t>th</w:t>
            </w:r>
            <w:r w:rsidRPr="0FC8F1FA" w:rsidR="004E074B">
              <w:rPr>
                <w:rFonts w:ascii="Verdana" w:hAnsi="Verdana" w:eastAsia="Times New Roman" w:cs="Segoe UI"/>
                <w:sz w:val="24"/>
                <w:szCs w:val="24"/>
                <w:lang w:eastAsia="en-GB"/>
              </w:rPr>
              <w:t xml:space="preserve"> October. This focused on priority risks and the implications for business continuity. The ADE was asked to provide a revised interim proposal without increasing the run rate, i.e. after realignment of vacancies, and where new posts in procurement and contract management deliver potential savings at least equal to the total cost of the post. See </w:t>
            </w:r>
            <w:r w:rsidRPr="0FC8F1FA" w:rsidR="00A0246A">
              <w:rPr>
                <w:rFonts w:ascii="Verdana" w:hAnsi="Verdana" w:eastAsia="Times New Roman" w:cs="Segoe UI"/>
                <w:sz w:val="24"/>
                <w:szCs w:val="24"/>
                <w:lang w:eastAsia="en-GB"/>
              </w:rPr>
              <w:t>Appendix</w:t>
            </w:r>
            <w:r w:rsidRPr="0FC8F1FA" w:rsidR="00F12768">
              <w:rPr>
                <w:rFonts w:ascii="Verdana" w:hAnsi="Verdana" w:eastAsia="Times New Roman" w:cs="Segoe UI"/>
                <w:sz w:val="24"/>
                <w:szCs w:val="24"/>
                <w:lang w:eastAsia="en-GB"/>
              </w:rPr>
              <w:t xml:space="preserve"> 1</w:t>
            </w:r>
            <w:r w:rsidRPr="0FC8F1FA" w:rsidR="004E074B">
              <w:rPr>
                <w:rFonts w:ascii="Verdana" w:hAnsi="Verdana" w:eastAsia="Times New Roman" w:cs="Segoe UI"/>
                <w:sz w:val="24"/>
                <w:szCs w:val="24"/>
                <w:lang w:eastAsia="en-GB"/>
              </w:rPr>
              <w:t xml:space="preserve"> for key extracts from the SBAR.</w:t>
            </w:r>
          </w:p>
          <w:p w:rsidRPr="003B39D8" w:rsidR="004E074B" w:rsidP="003C3A6E" w:rsidRDefault="004E074B" w14:paraId="3A4DF995" w14:textId="77777777">
            <w:pPr>
              <w:shd w:val="clear" w:color="auto" w:fill="FAFAFA"/>
              <w:tabs>
                <w:tab w:val="num" w:pos="720"/>
              </w:tabs>
              <w:ind w:left="360"/>
              <w:jc w:val="both"/>
              <w:rPr>
                <w:rFonts w:ascii="Verdana" w:hAnsi="Verdana" w:eastAsia="Times New Roman" w:cs="Segoe UI"/>
                <w:sz w:val="24"/>
                <w:szCs w:val="24"/>
                <w:lang w:eastAsia="en-GB"/>
              </w:rPr>
            </w:pPr>
            <w:r w:rsidRPr="003B39D8">
              <w:rPr>
                <w:rFonts w:ascii="Verdana" w:hAnsi="Verdana" w:eastAsia="Times New Roman" w:cs="Segoe UI"/>
                <w:sz w:val="24"/>
                <w:szCs w:val="24"/>
                <w:lang w:eastAsia="en-GB"/>
              </w:rPr>
              <w:t xml:space="preserve">It has also been agreed that an incremental approach to establishing a proper Asset Register, the capstone for effective business intelligence and effective planning, should be taken forward. This was </w:t>
            </w:r>
            <w:r w:rsidRPr="003B39D8">
              <w:rPr>
                <w:rFonts w:ascii="Verdana" w:hAnsi="Verdana" w:eastAsia="Times New Roman" w:cs="Segoe UI"/>
                <w:sz w:val="24"/>
                <w:szCs w:val="24"/>
                <w:lang w:eastAsia="en-GB"/>
              </w:rPr>
              <w:lastRenderedPageBreak/>
              <w:t>originally estimated at a cost of up to £267k, but this has since been reviewed and revised downwards to a cost estimate of £100k as an upper limit for focusing on key plant and infrastructure, i.e. critical care areas in the first instance, and primarily at Morriston Hospital. This will be managed as a non-recurring cost pressure for 25/26 whilst still aiming to achieve the CIP target.</w:t>
            </w:r>
          </w:p>
          <w:p w:rsidRPr="003B39D8" w:rsidR="004E074B" w:rsidP="004E074B" w:rsidRDefault="004E074B" w14:paraId="5C6C9195" w14:textId="77777777">
            <w:pPr>
              <w:numPr>
                <w:ilvl w:val="0"/>
                <w:numId w:val="11"/>
              </w:numPr>
              <w:shd w:val="clear" w:color="auto" w:fill="FAFAFA"/>
              <w:tabs>
                <w:tab w:val="num" w:pos="720"/>
              </w:tabs>
              <w:jc w:val="both"/>
              <w:rPr>
                <w:rFonts w:ascii="Verdana" w:hAnsi="Verdana" w:eastAsia="Times New Roman" w:cs="Segoe UI"/>
                <w:sz w:val="24"/>
                <w:szCs w:val="24"/>
                <w:lang w:eastAsia="en-GB"/>
              </w:rPr>
            </w:pPr>
            <w:r w:rsidRPr="003B39D8">
              <w:rPr>
                <w:rFonts w:ascii="Verdana" w:hAnsi="Verdana" w:eastAsia="Times New Roman" w:cs="Segoe UI"/>
                <w:b/>
                <w:bCs/>
                <w:sz w:val="24"/>
                <w:szCs w:val="24"/>
                <w:lang w:eastAsia="en-GB"/>
              </w:rPr>
              <w:t>Organisational Change Process.</w:t>
            </w:r>
            <w:r w:rsidRPr="003B39D8">
              <w:rPr>
                <w:rFonts w:ascii="Verdana" w:hAnsi="Verdana" w:eastAsia="Times New Roman" w:cs="Segoe UI"/>
                <w:sz w:val="24"/>
                <w:szCs w:val="24"/>
                <w:lang w:eastAsia="en-GB"/>
              </w:rPr>
              <w:t xml:space="preserve"> As the SBAR has been supported by senior management the way forward and timescale will depend upon the final approval of the ADE’s revised risk mitigation and business continuity proposal and the vacancy management processes that have been agreed between Deloitte’s and the Executive Directors. Assuming final approval to proceed is given it is anticipated that an OCP will begin in November 2025, which will coincide with the collocation of Operational Estates and Capital Planning at Morriston Hospital. The significance of this move cannot be overstated as it will facilitate joined up working and the Director’s vision for more effective planning and resource utilisation than has been elusive and more or less impossible up to now.</w:t>
            </w:r>
          </w:p>
          <w:p w:rsidRPr="003B39D8" w:rsidR="004E074B" w:rsidP="003C3A6E" w:rsidRDefault="004E074B" w14:paraId="4C19F3C5" w14:textId="77777777">
            <w:pPr>
              <w:shd w:val="clear" w:color="auto" w:fill="FAFAFA"/>
              <w:tabs>
                <w:tab w:val="num" w:pos="720"/>
              </w:tabs>
              <w:ind w:left="360"/>
              <w:jc w:val="both"/>
              <w:rPr>
                <w:rFonts w:ascii="Verdana" w:hAnsi="Verdana" w:eastAsia="Times New Roman" w:cs="Segoe UI"/>
                <w:sz w:val="24"/>
                <w:szCs w:val="24"/>
                <w:lang w:eastAsia="en-GB"/>
              </w:rPr>
            </w:pPr>
            <w:r w:rsidRPr="003B39D8">
              <w:rPr>
                <w:rFonts w:ascii="Verdana" w:hAnsi="Verdana" w:eastAsia="Times New Roman" w:cs="Segoe UI"/>
                <w:sz w:val="24"/>
                <w:szCs w:val="24"/>
                <w:lang w:eastAsia="en-GB"/>
              </w:rPr>
              <w:t xml:space="preserve">It is also important to note that the capacity and associated capability constraints first flagged to the Committee in May are seriously impacting the ability of the department to provide a safe service. This is not a recent problem and has been in gestation for many years, but the cumulative effects are now coming home to roost. The OCP must also tackle inherent inefficiencies such as technical staff spending well over 50% of their time contending with administrative processes and responding to Corporate pressures to tackle sickness levels, complete PADRs, complete mandatory training, and reduce overtime. The department also needs more specific expertise, such as procurement know how, in order to address the strangulation hold of processes that result in costly contracts and ludicrous situations where materials can take an average of 3 months to obtain. Part of the inherent and indeed systemic problem here is that Estates and the fundamental safety that the service ensures is not understood. This has been partly addressed through the direct engagement with IMs in July, which was refreshing in the sense that the need for better business </w:t>
            </w:r>
            <w:r w:rsidRPr="003B39D8">
              <w:rPr>
                <w:rFonts w:ascii="Verdana" w:hAnsi="Verdana" w:eastAsia="Times New Roman" w:cs="Segoe UI"/>
                <w:sz w:val="24"/>
                <w:szCs w:val="24"/>
                <w:lang w:eastAsia="en-GB"/>
              </w:rPr>
              <w:lastRenderedPageBreak/>
              <w:t>intelligence and a more commercial approach was both recognised and supported. However, the consequences of delaying the OCP could be far reaching both in terms of inadequate cover (for a 24/7 presence at Morriston in particular, and shutdowns to support the capital programme and to test the resilience of the power infrastructure through black starts) and the hidden impact on costs that are not fully appreciated (such as the run rate increases associated with roof leaks, e.g. the impact on ITU of losing dialysing solution stocks in Pharmacy). The OCP will focus on capability in order to prioritise risk mitigation and contribute to the financial sustainability of the Health Board.</w:t>
            </w:r>
          </w:p>
          <w:p w:rsidRPr="003B39D8" w:rsidR="004E074B" w:rsidP="004E074B" w:rsidRDefault="004E074B" w14:paraId="1AA9A2F6" w14:textId="77777777">
            <w:pPr>
              <w:numPr>
                <w:ilvl w:val="0"/>
                <w:numId w:val="11"/>
              </w:numPr>
              <w:shd w:val="clear" w:color="auto" w:fill="FAFAFA"/>
              <w:tabs>
                <w:tab w:val="num" w:pos="720"/>
              </w:tabs>
              <w:jc w:val="both"/>
              <w:rPr>
                <w:rFonts w:ascii="Verdana" w:hAnsi="Verdana" w:eastAsia="Times New Roman" w:cs="Segoe UI"/>
                <w:sz w:val="24"/>
                <w:szCs w:val="24"/>
                <w:lang w:eastAsia="en-GB"/>
              </w:rPr>
            </w:pPr>
            <w:r w:rsidRPr="003B39D8">
              <w:rPr>
                <w:rFonts w:ascii="Verdana" w:hAnsi="Verdana" w:eastAsia="Times New Roman" w:cs="Segoe UI"/>
                <w:b/>
                <w:bCs/>
                <w:sz w:val="24"/>
                <w:szCs w:val="24"/>
                <w:lang w:eastAsia="en-GB"/>
              </w:rPr>
              <w:t xml:space="preserve">Finance. </w:t>
            </w:r>
            <w:r w:rsidRPr="003B39D8">
              <w:rPr>
                <w:rFonts w:ascii="Verdana" w:hAnsi="Verdana" w:eastAsia="Times New Roman" w:cs="Segoe UI"/>
                <w:sz w:val="24"/>
                <w:szCs w:val="24"/>
                <w:lang w:eastAsia="en-GB"/>
              </w:rPr>
              <w:t xml:space="preserve">The department is underspent by £398k at the end of September, but this hides an increase in the costs of materials, contracts and maintenance. The underspend is largely due to vacancies that have been held back – 19 wte - as well as £439k of IMTP funding that has been earmarked for proposed organisational changes. The vacancy factor is also understated because this includes overtime. Overtime costs up to the end of Month 6 were £66k. This may appear to be high but Estates is a 24/7 service and this cost is actually a significant achievement, i.e. the estimated cost of overtime at Month 6 was £102k, and this had already been adjusted by the target set by the Executive Director of Finance of reducing overtime by 20%, i.e. the target has been bettered by a further reduction of 33%. The department has logged £633k saving against its CIP of £1.4m, although it should be noted that this is non-recurring. A further £307k has been added to this CIP by Deloitte. The underspend includes the CIP adjustment up to Month 6. </w:t>
            </w:r>
          </w:p>
          <w:p w:rsidRPr="003B39D8" w:rsidR="004E074B" w:rsidP="003C3A6E" w:rsidRDefault="004E074B" w14:paraId="78DD7B66" w14:textId="77777777">
            <w:pPr>
              <w:shd w:val="clear" w:color="auto" w:fill="FAFAFA"/>
              <w:tabs>
                <w:tab w:val="num" w:pos="720"/>
              </w:tabs>
              <w:ind w:left="360"/>
              <w:jc w:val="both"/>
              <w:rPr>
                <w:rFonts w:ascii="Verdana" w:hAnsi="Verdana" w:eastAsia="Times New Roman" w:cs="Segoe UI"/>
                <w:sz w:val="24"/>
                <w:szCs w:val="24"/>
                <w:lang w:eastAsia="en-GB"/>
              </w:rPr>
            </w:pPr>
            <w:r w:rsidRPr="003B39D8">
              <w:rPr>
                <w:rFonts w:ascii="Verdana" w:hAnsi="Verdana" w:eastAsia="Times New Roman" w:cs="Segoe UI"/>
                <w:sz w:val="24"/>
                <w:szCs w:val="24"/>
                <w:lang w:eastAsia="en-GB"/>
              </w:rPr>
              <w:t xml:space="preserve">It is the ADE’s view that the CIP process is counter intuitive and does not make good business sense given the role and limited resources of Operational Estates. Add to this the increasingly obvious strains of years of cuts and underinvestment and the CIP could result in the department imploding and unable to provide even the most basic service. This would have significant consequences for patient care services that take for granted the more or less 80% of estates’ activities that go unseen. It is recommended that serious consideration should be given to a change to the acronym to core support </w:t>
            </w:r>
            <w:r w:rsidRPr="003B39D8">
              <w:rPr>
                <w:rFonts w:ascii="Verdana" w:hAnsi="Verdana" w:eastAsia="Times New Roman" w:cs="Segoe UI"/>
                <w:sz w:val="24"/>
                <w:szCs w:val="24"/>
                <w:lang w:eastAsia="en-GB"/>
              </w:rPr>
              <w:lastRenderedPageBreak/>
              <w:t>functions from ‘CIP’ to ‘CSR’, i.e. Cost Savings Facilitated. This would be a much more meaningful measure of performance and contribution to reducing the overall run rate of the Health Board. With a viable and capable team and a much greater focus on Service Group engagement and systems and processes, especially in relation to procurement and more joined up thinking the ADE strongly believes that Operational Estates could add considerably more value to the HB in terms of quality, performance and the effectiveness of resource utilisation. This could also be assured through more structured engagement with IMs where their wider experience would help to shape and enhance the department’s commercial capabilities. One of the most significant issues in this regard, and fundamental to future success, is the establishment of proper budgetary controls, which do not exist at present. This has commenced with the support of the Finance BP, and so far, all budget codes have been reviewed and revised ready to 26/27. The next step will be to establish realistic budgets based on historical activity and the workload analysis.</w:t>
            </w:r>
          </w:p>
          <w:p w:rsidRPr="003B39D8" w:rsidR="004E074B" w:rsidP="004E074B" w:rsidRDefault="004E074B" w14:paraId="63D3F58F" w14:textId="77777777">
            <w:pPr>
              <w:numPr>
                <w:ilvl w:val="0"/>
                <w:numId w:val="11"/>
              </w:numPr>
              <w:shd w:val="clear" w:color="auto" w:fill="FAFAFA"/>
              <w:tabs>
                <w:tab w:val="num" w:pos="720"/>
              </w:tabs>
              <w:jc w:val="both"/>
              <w:rPr>
                <w:rFonts w:ascii="Verdana" w:hAnsi="Verdana" w:eastAsia="Times New Roman" w:cs="Segoe UI"/>
                <w:sz w:val="24"/>
                <w:szCs w:val="24"/>
                <w:lang w:eastAsia="en-GB"/>
              </w:rPr>
            </w:pPr>
            <w:r w:rsidRPr="003B39D8">
              <w:rPr>
                <w:rFonts w:ascii="Verdana" w:hAnsi="Verdana" w:eastAsia="Times New Roman" w:cs="Segoe UI"/>
                <w:b/>
                <w:bCs/>
                <w:sz w:val="24"/>
                <w:szCs w:val="24"/>
                <w:lang w:eastAsia="en-GB"/>
              </w:rPr>
              <w:t>HR</w:t>
            </w:r>
            <w:r w:rsidRPr="003B39D8">
              <w:rPr>
                <w:rFonts w:ascii="Verdana" w:hAnsi="Verdana" w:eastAsia="Times New Roman" w:cs="Segoe UI"/>
                <w:sz w:val="24"/>
                <w:szCs w:val="24"/>
                <w:lang w:eastAsia="en-GB"/>
              </w:rPr>
              <w:t xml:space="preserve">. The BP is working closely with the team to resolve legacy issues and to develop a sustainable workforce plan. At the end of September sickness was running at 10.51%, with long term at 7.59% and short term at 2.92%. PADRs are below target at 66% (vs the required 85%). Statutory and Mandatory training is at 81% (vs the required 85%). The approach to PADRs is not fit for purpose for Estates. This has been revised based on the system used in Hywel Dda and has been received well (the PADR becoming more meaningful for the first time). A Training Needs analysis has been initiated and the training budget has been doubled to £100k. However, a workload analysis is now more necessary than ever because of the limited supervisory control over day-to-day activities, which is largely due to the administrative burden on technical staff. It has been agreed that this will be managed as a non-recurring cost pressure for 25/26 (budget of £30k). This will also inform and support the implementation of the OCP.  </w:t>
            </w:r>
          </w:p>
          <w:p w:rsidRPr="003B39D8" w:rsidR="004E074B" w:rsidP="004E074B" w:rsidRDefault="004E074B" w14:paraId="55805261" w14:textId="77777777">
            <w:pPr>
              <w:numPr>
                <w:ilvl w:val="0"/>
                <w:numId w:val="11"/>
              </w:numPr>
              <w:shd w:val="clear" w:color="auto" w:fill="FAFAFA"/>
              <w:tabs>
                <w:tab w:val="num" w:pos="720"/>
              </w:tabs>
              <w:jc w:val="both"/>
              <w:rPr>
                <w:rFonts w:ascii="Verdana" w:hAnsi="Verdana" w:eastAsia="Times New Roman" w:cs="Segoe UI"/>
                <w:sz w:val="24"/>
                <w:szCs w:val="24"/>
                <w:lang w:eastAsia="en-GB"/>
              </w:rPr>
            </w:pPr>
            <w:r w:rsidRPr="003B39D8">
              <w:rPr>
                <w:rFonts w:ascii="Verdana" w:hAnsi="Verdana" w:eastAsia="Times New Roman" w:cs="Segoe UI"/>
                <w:b/>
                <w:bCs/>
                <w:sz w:val="24"/>
                <w:szCs w:val="24"/>
                <w:lang w:eastAsia="en-GB"/>
              </w:rPr>
              <w:t>Environmental Services</w:t>
            </w:r>
            <w:r w:rsidRPr="003B39D8">
              <w:rPr>
                <w:rFonts w:ascii="Verdana" w:hAnsi="Verdana" w:eastAsia="Times New Roman" w:cs="Segoe UI"/>
                <w:sz w:val="24"/>
                <w:szCs w:val="24"/>
                <w:lang w:eastAsia="en-GB"/>
              </w:rPr>
              <w:t xml:space="preserve">. </w:t>
            </w:r>
            <w:r w:rsidRPr="00974268">
              <w:rPr>
                <w:rFonts w:ascii="Verdana" w:hAnsi="Verdana" w:eastAsia="Times New Roman" w:cs="Segoe UI"/>
                <w:b/>
                <w:bCs/>
                <w:sz w:val="24"/>
                <w:szCs w:val="24"/>
                <w:lang w:eastAsia="en-GB"/>
              </w:rPr>
              <w:t>A Service Improvement Group has been established</w:t>
            </w:r>
            <w:r w:rsidRPr="003B39D8">
              <w:rPr>
                <w:rFonts w:ascii="Verdana" w:hAnsi="Verdana" w:eastAsia="Times New Roman" w:cs="Segoe UI"/>
                <w:sz w:val="24"/>
                <w:szCs w:val="24"/>
                <w:lang w:eastAsia="en-GB"/>
              </w:rPr>
              <w:t xml:space="preserve">. This has identified £80k of savings to date from </w:t>
            </w:r>
            <w:r w:rsidRPr="003B39D8">
              <w:rPr>
                <w:rFonts w:ascii="Verdana" w:hAnsi="Verdana" w:eastAsia="Times New Roman" w:cs="Segoe UI"/>
                <w:sz w:val="24"/>
                <w:szCs w:val="24"/>
                <w:lang w:eastAsia="en-GB"/>
              </w:rPr>
              <w:lastRenderedPageBreak/>
              <w:t xml:space="preserve">alternative waste management for non-contaminated clinical waste. This has been shared with the Service Groups, which is consistent with the business model that the ADE would like to implement, i.e. cost saving facilitation (and in this instance based on the simple  premise that this saving is wholly dependent on nursing buy in and support). </w:t>
            </w:r>
          </w:p>
          <w:p w:rsidRPr="003B39D8" w:rsidR="004E074B" w:rsidP="003C3A6E" w:rsidRDefault="004E074B" w14:paraId="36E52E80" w14:textId="77777777">
            <w:pPr>
              <w:shd w:val="clear" w:color="auto" w:fill="FAFAFA"/>
              <w:tabs>
                <w:tab w:val="num" w:pos="720"/>
              </w:tabs>
              <w:ind w:left="360"/>
              <w:jc w:val="both"/>
              <w:rPr>
                <w:rFonts w:ascii="Verdana" w:hAnsi="Verdana" w:eastAsia="Times New Roman" w:cs="Segoe UI"/>
                <w:sz w:val="24"/>
                <w:szCs w:val="24"/>
                <w:lang w:eastAsia="en-GB"/>
              </w:rPr>
            </w:pPr>
            <w:r w:rsidRPr="00974268">
              <w:rPr>
                <w:rFonts w:ascii="Verdana" w:hAnsi="Verdana" w:eastAsia="Times New Roman" w:cs="Segoe UI"/>
                <w:b/>
                <w:bCs/>
                <w:sz w:val="24"/>
                <w:szCs w:val="24"/>
                <w:lang w:eastAsia="en-GB"/>
              </w:rPr>
              <w:t>Borehole testing of potentially contaminated ground</w:t>
            </w:r>
            <w:r w:rsidRPr="003B39D8">
              <w:rPr>
                <w:rFonts w:ascii="Verdana" w:hAnsi="Verdana" w:eastAsia="Times New Roman" w:cs="Segoe UI"/>
                <w:sz w:val="24"/>
                <w:szCs w:val="24"/>
                <w:lang w:eastAsia="en-GB"/>
              </w:rPr>
              <w:t xml:space="preserve"> outside the Boilerhouse at Morriston Hospital has been approved at a cost of £22k. Contamination has been caused by a number of oil leaks over a 5-year period. Removal of any contaminated land could be a significant cost in excess of £150k. (There is currently no provision for this cost). </w:t>
            </w:r>
          </w:p>
          <w:p w:rsidRPr="003B39D8" w:rsidR="004E074B" w:rsidP="003C3A6E" w:rsidRDefault="004E074B" w14:paraId="1135C77C" w14:textId="77777777">
            <w:pPr>
              <w:shd w:val="clear" w:color="auto" w:fill="FAFAFA"/>
              <w:tabs>
                <w:tab w:val="num" w:pos="720"/>
              </w:tabs>
              <w:ind w:left="360"/>
              <w:jc w:val="both"/>
              <w:rPr>
                <w:rFonts w:ascii="Verdana" w:hAnsi="Verdana" w:eastAsia="Times New Roman" w:cs="Segoe UI"/>
                <w:sz w:val="24"/>
                <w:szCs w:val="24"/>
                <w:lang w:eastAsia="en-GB"/>
              </w:rPr>
            </w:pPr>
            <w:r w:rsidRPr="00974268">
              <w:rPr>
                <w:rFonts w:ascii="Verdana" w:hAnsi="Verdana" w:eastAsia="Times New Roman" w:cs="Segoe UI"/>
                <w:b/>
                <w:bCs/>
                <w:sz w:val="24"/>
                <w:szCs w:val="24"/>
                <w:lang w:eastAsia="en-GB"/>
              </w:rPr>
              <w:t>Energy savings</w:t>
            </w:r>
            <w:r w:rsidRPr="003B39D8">
              <w:rPr>
                <w:rFonts w:ascii="Verdana" w:hAnsi="Verdana" w:eastAsia="Times New Roman" w:cs="Segoe UI"/>
                <w:sz w:val="24"/>
                <w:szCs w:val="24"/>
                <w:lang w:eastAsia="en-GB"/>
              </w:rPr>
              <w:t xml:space="preserve">, especially with regard to gas usage, are higher than anticipated. There may also be further savings from waste management services, which are being reviewed with Finance. </w:t>
            </w:r>
          </w:p>
          <w:p w:rsidRPr="003B39D8" w:rsidR="004E074B" w:rsidP="003C3A6E" w:rsidRDefault="004E074B" w14:paraId="57329180" w14:textId="77777777">
            <w:pPr>
              <w:shd w:val="clear" w:color="auto" w:fill="FAFAFA"/>
              <w:tabs>
                <w:tab w:val="num" w:pos="720"/>
              </w:tabs>
              <w:ind w:left="360"/>
              <w:jc w:val="both"/>
              <w:rPr>
                <w:rFonts w:ascii="Verdana" w:hAnsi="Verdana" w:eastAsia="Times New Roman" w:cs="Segoe UI"/>
                <w:sz w:val="24"/>
                <w:szCs w:val="24"/>
                <w:lang w:eastAsia="en-GB"/>
              </w:rPr>
            </w:pPr>
            <w:r w:rsidRPr="003B39D8">
              <w:rPr>
                <w:rFonts w:ascii="Verdana" w:hAnsi="Verdana" w:eastAsia="Times New Roman" w:cs="Segoe UI"/>
                <w:sz w:val="24"/>
                <w:szCs w:val="24"/>
                <w:lang w:eastAsia="en-GB"/>
              </w:rPr>
              <w:t>The review of temperature differentials across the two main acute sites indicates that there is considerable potential for a more focused approach to the BMS to make efficiency and cost savings (and maximise the advantage of the £4m invested in the BMS in 2018). A dedicated BMS position was approved in April but has still to be approved for external advertisement (this expertise does not exist within the Health Board).</w:t>
            </w:r>
          </w:p>
          <w:p w:rsidRPr="003B39D8" w:rsidR="004E074B" w:rsidP="003C3A6E" w:rsidRDefault="004E074B" w14:paraId="4A04B0D8" w14:textId="77777777">
            <w:pPr>
              <w:shd w:val="clear" w:color="auto" w:fill="FAFAFA"/>
              <w:tabs>
                <w:tab w:val="num" w:pos="720"/>
              </w:tabs>
              <w:ind w:left="360"/>
              <w:jc w:val="both"/>
              <w:rPr>
                <w:rFonts w:ascii="Verdana" w:hAnsi="Verdana" w:eastAsia="Times New Roman" w:cs="Segoe UI"/>
                <w:sz w:val="24"/>
                <w:szCs w:val="24"/>
                <w:lang w:eastAsia="en-GB"/>
              </w:rPr>
            </w:pPr>
            <w:r w:rsidRPr="00974268">
              <w:rPr>
                <w:rFonts w:ascii="Verdana" w:hAnsi="Verdana" w:eastAsia="Times New Roman" w:cs="Segoe UI"/>
                <w:b/>
                <w:bCs/>
                <w:sz w:val="24"/>
                <w:szCs w:val="24"/>
                <w:lang w:eastAsia="en-GB"/>
              </w:rPr>
              <w:t>The waste management business case</w:t>
            </w:r>
            <w:r w:rsidRPr="003B39D8">
              <w:rPr>
                <w:rFonts w:ascii="Verdana" w:hAnsi="Verdana" w:eastAsia="Times New Roman" w:cs="Segoe UI"/>
                <w:sz w:val="24"/>
                <w:szCs w:val="24"/>
                <w:lang w:eastAsia="en-GB"/>
              </w:rPr>
              <w:t xml:space="preserve"> is progressing well. However, the capital ask for changes at Morriston Hospital remains high and this may require a review of more viable, affordable, and acceptable options, e.g. a waste yard supervisor. The business case for such a revenue cost would need to be made and will be challenging as this would be based on cost avoidance and opportunity costs rather than cost savings (i.e. by mitigating the potential impact of non-compliance with new waste regulations that come into force for hospitals in Wales in 2026).</w:t>
            </w:r>
          </w:p>
          <w:p w:rsidRPr="003B39D8" w:rsidR="004E074B" w:rsidP="004E074B" w:rsidRDefault="004E074B" w14:paraId="3101240A" w14:textId="77777777">
            <w:pPr>
              <w:numPr>
                <w:ilvl w:val="0"/>
                <w:numId w:val="11"/>
              </w:numPr>
              <w:shd w:val="clear" w:color="auto" w:fill="FAFAFA"/>
              <w:tabs>
                <w:tab w:val="num" w:pos="720"/>
              </w:tabs>
              <w:jc w:val="both"/>
              <w:rPr>
                <w:rFonts w:ascii="Verdana" w:hAnsi="Verdana" w:eastAsia="Times New Roman" w:cs="Segoe UI"/>
                <w:sz w:val="24"/>
                <w:szCs w:val="24"/>
                <w:lang w:eastAsia="en-GB"/>
              </w:rPr>
            </w:pPr>
            <w:r w:rsidRPr="003B39D8">
              <w:rPr>
                <w:rFonts w:ascii="Verdana" w:hAnsi="Verdana" w:eastAsia="Times New Roman" w:cs="Segoe UI"/>
                <w:b/>
                <w:bCs/>
                <w:sz w:val="24"/>
                <w:szCs w:val="24"/>
                <w:lang w:eastAsia="en-GB"/>
              </w:rPr>
              <w:t xml:space="preserve">Morriston issues </w:t>
            </w:r>
            <w:r w:rsidRPr="003B39D8">
              <w:rPr>
                <w:rFonts w:ascii="Verdana" w:hAnsi="Verdana" w:eastAsia="Times New Roman" w:cs="Segoe UI"/>
                <w:sz w:val="24"/>
                <w:szCs w:val="24"/>
                <w:lang w:eastAsia="en-GB"/>
              </w:rPr>
              <w:t xml:space="preserve">include shift issues as well as the implications of covering the Singleton Switchboard, where there is a plan to close this facility from the end of October from 2200 to 0700 Monday to Thursday and from 2200 from Friday to 0700 on Monday at weekends; cast iron foul drainage failures; and control of contractors. Four lifts are being </w:t>
            </w:r>
            <w:r w:rsidRPr="003B39D8">
              <w:rPr>
                <w:rFonts w:ascii="Verdana" w:hAnsi="Verdana" w:eastAsia="Times New Roman" w:cs="Segoe UI"/>
                <w:sz w:val="24"/>
                <w:szCs w:val="24"/>
                <w:lang w:eastAsia="en-GB"/>
              </w:rPr>
              <w:lastRenderedPageBreak/>
              <w:t>replaced with a further fourteen to be considered as part of a further rolling programme. In the meantime, two lift ropes (Lifts 9 &amp; 10) have to be replaced at a cost of ca £20k each. These are capital cost funded from discretionary, but the true impact on the Hb’s run rate, e.g. lost time in the Cath Labs, is not currently captured.</w:t>
            </w:r>
          </w:p>
          <w:p w:rsidRPr="003B39D8" w:rsidR="004E074B" w:rsidP="003C3A6E" w:rsidRDefault="004E074B" w14:paraId="13D057BF" w14:textId="77777777">
            <w:pPr>
              <w:shd w:val="clear" w:color="auto" w:fill="FAFAFA"/>
              <w:tabs>
                <w:tab w:val="num" w:pos="720"/>
              </w:tabs>
              <w:ind w:left="360"/>
              <w:jc w:val="both"/>
              <w:rPr>
                <w:rFonts w:ascii="Verdana" w:hAnsi="Verdana" w:eastAsia="Times New Roman" w:cs="Segoe UI"/>
                <w:sz w:val="24"/>
                <w:szCs w:val="24"/>
                <w:lang w:eastAsia="en-GB"/>
              </w:rPr>
            </w:pPr>
            <w:r w:rsidRPr="003B39D8">
              <w:rPr>
                <w:rFonts w:ascii="Verdana" w:hAnsi="Verdana" w:eastAsia="Times New Roman" w:cs="Segoe UI"/>
                <w:sz w:val="24"/>
                <w:szCs w:val="24"/>
                <w:lang w:eastAsia="en-GB"/>
              </w:rPr>
              <w:t>The MH team has also submitted costs for supporting Ty Samlet (ca. £250k per annum). The current level of costs that are being captured centrally is much less than this estimate. However, it should be noted that the facility is being covered by the Morriston team and this results in limited responses to the demands, which are ramping up, e.g. a request w/c 20</w:t>
            </w:r>
            <w:r w:rsidRPr="003B39D8">
              <w:rPr>
                <w:rFonts w:ascii="Verdana" w:hAnsi="Verdana" w:eastAsia="Times New Roman" w:cs="Segoe UI"/>
                <w:sz w:val="24"/>
                <w:szCs w:val="24"/>
                <w:vertAlign w:val="superscript"/>
                <w:lang w:eastAsia="en-GB"/>
              </w:rPr>
              <w:t>th</w:t>
            </w:r>
            <w:r w:rsidRPr="003B39D8">
              <w:rPr>
                <w:rFonts w:ascii="Verdana" w:hAnsi="Verdana" w:eastAsia="Times New Roman" w:cs="Segoe UI"/>
                <w:sz w:val="24"/>
                <w:szCs w:val="24"/>
                <w:lang w:eastAsia="en-GB"/>
              </w:rPr>
              <w:t xml:space="preserve"> October to install bird netting to discourage seagulls.</w:t>
            </w:r>
          </w:p>
          <w:p w:rsidRPr="003B39D8" w:rsidR="004E074B" w:rsidP="004E074B" w:rsidRDefault="004E074B" w14:paraId="3AC2F222" w14:textId="77777777">
            <w:pPr>
              <w:numPr>
                <w:ilvl w:val="0"/>
                <w:numId w:val="11"/>
              </w:numPr>
              <w:shd w:val="clear" w:color="auto" w:fill="FAFAFA"/>
              <w:tabs>
                <w:tab w:val="num" w:pos="720"/>
              </w:tabs>
              <w:jc w:val="both"/>
              <w:rPr>
                <w:rFonts w:ascii="Verdana" w:hAnsi="Verdana" w:eastAsia="Times New Roman" w:cs="Segoe UI"/>
                <w:sz w:val="24"/>
                <w:szCs w:val="24"/>
                <w:lang w:eastAsia="en-GB"/>
              </w:rPr>
            </w:pPr>
            <w:r w:rsidRPr="003B39D8">
              <w:rPr>
                <w:rFonts w:ascii="Verdana" w:hAnsi="Verdana" w:eastAsia="Times New Roman" w:cs="Segoe UI"/>
                <w:b/>
                <w:bCs/>
                <w:sz w:val="24"/>
                <w:szCs w:val="24"/>
                <w:lang w:eastAsia="en-GB"/>
              </w:rPr>
              <w:t xml:space="preserve">Singleton issues </w:t>
            </w:r>
            <w:r w:rsidRPr="003B39D8">
              <w:rPr>
                <w:rFonts w:ascii="Verdana" w:hAnsi="Verdana" w:eastAsia="Times New Roman" w:cs="Segoe UI"/>
                <w:sz w:val="24"/>
                <w:szCs w:val="24"/>
                <w:lang w:eastAsia="en-GB"/>
              </w:rPr>
              <w:t>include the shift issue. The Estate Manager has completed a risk and impact statement. This is now a higher risk given the temporary transfer of inpatient activity from Gorseinon Hospital, which has increased the need for 24/7 qualified technical support.</w:t>
            </w:r>
          </w:p>
          <w:p w:rsidRPr="003B39D8" w:rsidR="004E074B" w:rsidP="004E074B" w:rsidRDefault="004E074B" w14:paraId="63CFE195" w14:textId="77777777">
            <w:pPr>
              <w:numPr>
                <w:ilvl w:val="0"/>
                <w:numId w:val="11"/>
              </w:numPr>
              <w:shd w:val="clear" w:color="auto" w:fill="FAFAFA"/>
              <w:tabs>
                <w:tab w:val="num" w:pos="720"/>
              </w:tabs>
              <w:jc w:val="both"/>
              <w:rPr>
                <w:rFonts w:ascii="Verdana" w:hAnsi="Verdana" w:eastAsia="Times New Roman" w:cs="Segoe UI"/>
                <w:sz w:val="24"/>
                <w:szCs w:val="24"/>
                <w:lang w:eastAsia="en-GB"/>
              </w:rPr>
            </w:pPr>
            <w:r w:rsidRPr="003B39D8">
              <w:rPr>
                <w:rFonts w:ascii="Verdana" w:hAnsi="Verdana" w:eastAsia="Times New Roman" w:cs="Segoe UI"/>
                <w:b/>
                <w:bCs/>
                <w:sz w:val="24"/>
                <w:szCs w:val="24"/>
                <w:lang w:eastAsia="en-GB"/>
              </w:rPr>
              <w:t>Site-wide</w:t>
            </w:r>
            <w:r w:rsidRPr="003B39D8">
              <w:rPr>
                <w:rFonts w:ascii="Verdana" w:hAnsi="Verdana" w:eastAsia="Times New Roman" w:cs="Segoe UI"/>
                <w:sz w:val="24"/>
                <w:szCs w:val="24"/>
                <w:lang w:eastAsia="en-GB"/>
              </w:rPr>
              <w:t>. The review of Building Trade bands is ongoing. Workload pressures are high, and mainly due to the considerable and unprecedented engagement of Estate Officers in capital projects.</w:t>
            </w:r>
          </w:p>
          <w:p w:rsidRPr="003B39D8" w:rsidR="004E074B" w:rsidP="004E074B" w:rsidRDefault="004E074B" w14:paraId="390E0C29" w14:textId="388BE3DD">
            <w:pPr>
              <w:numPr>
                <w:ilvl w:val="0"/>
                <w:numId w:val="11"/>
              </w:numPr>
              <w:shd w:val="clear" w:color="auto" w:fill="FAFAFA"/>
              <w:tabs>
                <w:tab w:val="num" w:pos="720"/>
              </w:tabs>
              <w:jc w:val="both"/>
              <w:rPr>
                <w:rFonts w:ascii="Verdana" w:hAnsi="Verdana" w:eastAsia="Times New Roman" w:cs="Segoe UI"/>
                <w:sz w:val="24"/>
                <w:szCs w:val="24"/>
                <w:lang w:eastAsia="en-GB"/>
              </w:rPr>
            </w:pPr>
            <w:r w:rsidRPr="003B39D8">
              <w:rPr>
                <w:rFonts w:ascii="Verdana" w:hAnsi="Verdana" w:eastAsia="Times New Roman" w:cs="Segoe UI"/>
                <w:b/>
                <w:bCs/>
                <w:sz w:val="24"/>
                <w:szCs w:val="24"/>
                <w:lang w:eastAsia="en-GB"/>
              </w:rPr>
              <w:t xml:space="preserve">Limited capacity </w:t>
            </w:r>
            <w:r w:rsidRPr="003B39D8">
              <w:rPr>
                <w:rFonts w:ascii="Verdana" w:hAnsi="Verdana" w:eastAsia="Times New Roman" w:cs="Segoe UI"/>
                <w:sz w:val="24"/>
                <w:szCs w:val="24"/>
                <w:lang w:eastAsia="en-GB"/>
              </w:rPr>
              <w:t xml:space="preserve">for Primary Care, Mental Health, and Community Services is a business continuity and </w:t>
            </w:r>
            <w:r w:rsidR="00575318">
              <w:rPr>
                <w:rFonts w:ascii="Verdana" w:hAnsi="Verdana" w:eastAsia="Times New Roman" w:cs="Segoe UI"/>
                <w:sz w:val="24"/>
                <w:szCs w:val="24"/>
                <w:lang w:eastAsia="en-GB"/>
              </w:rPr>
              <w:t xml:space="preserve">high </w:t>
            </w:r>
            <w:r w:rsidRPr="003B39D8">
              <w:rPr>
                <w:rFonts w:ascii="Verdana" w:hAnsi="Verdana" w:eastAsia="Times New Roman" w:cs="Segoe UI"/>
                <w:sz w:val="24"/>
                <w:szCs w:val="24"/>
                <w:lang w:eastAsia="en-GB"/>
              </w:rPr>
              <w:t>cost risk.</w:t>
            </w:r>
          </w:p>
          <w:p w:rsidRPr="003B39D8" w:rsidR="004E074B" w:rsidP="004E074B" w:rsidRDefault="004E074B" w14:paraId="6AF56479" w14:textId="77777777">
            <w:pPr>
              <w:numPr>
                <w:ilvl w:val="0"/>
                <w:numId w:val="11"/>
              </w:numPr>
              <w:shd w:val="clear" w:color="auto" w:fill="FAFAFA"/>
              <w:tabs>
                <w:tab w:val="num" w:pos="720"/>
              </w:tabs>
              <w:jc w:val="both"/>
              <w:rPr>
                <w:rFonts w:ascii="Verdana" w:hAnsi="Verdana" w:eastAsia="Times New Roman" w:cs="Segoe UI"/>
                <w:sz w:val="24"/>
                <w:szCs w:val="24"/>
                <w:lang w:eastAsia="en-GB"/>
              </w:rPr>
            </w:pPr>
            <w:r w:rsidRPr="003B39D8">
              <w:rPr>
                <w:rFonts w:ascii="Verdana" w:hAnsi="Verdana" w:eastAsia="Times New Roman" w:cs="Segoe UI"/>
                <w:b/>
                <w:bCs/>
                <w:sz w:val="24"/>
                <w:szCs w:val="24"/>
                <w:lang w:eastAsia="en-GB"/>
              </w:rPr>
              <w:t xml:space="preserve">Learning Disability Services. </w:t>
            </w:r>
            <w:r w:rsidRPr="003B39D8">
              <w:rPr>
                <w:rFonts w:ascii="Verdana" w:hAnsi="Verdana" w:eastAsia="Times New Roman" w:cs="Segoe UI"/>
                <w:sz w:val="24"/>
                <w:szCs w:val="24"/>
                <w:lang w:eastAsia="en-GB"/>
              </w:rPr>
              <w:t>The SLA with CTMUHB is £130k per annum for 8 properties. Capital investment of £200k per annum for 25 thru 27, which includes £100k for each FY from WG, is a response to a Health Inspectorate Wales (HIW) review as well as a number of issues that are affecting the quality of the care environment. CTMUHB has confirmed verbally (meeting 5</w:t>
            </w:r>
            <w:r w:rsidRPr="003B39D8">
              <w:rPr>
                <w:rFonts w:ascii="Verdana" w:hAnsi="Verdana" w:eastAsia="Times New Roman" w:cs="Segoe UI"/>
                <w:sz w:val="24"/>
                <w:szCs w:val="24"/>
                <w:vertAlign w:val="superscript"/>
                <w:lang w:eastAsia="en-GB"/>
              </w:rPr>
              <w:t>th</w:t>
            </w:r>
            <w:r w:rsidRPr="003B39D8">
              <w:rPr>
                <w:rFonts w:ascii="Verdana" w:hAnsi="Verdana" w:eastAsia="Times New Roman" w:cs="Segoe UI"/>
                <w:sz w:val="24"/>
                <w:szCs w:val="24"/>
                <w:lang w:eastAsia="en-GB"/>
              </w:rPr>
              <w:t xml:space="preserve"> September) that the funding only covers the most basic compliance checks and that there is no capacity for any further coverage. This would also be uneconomic compared with a private sector contractor option. An informal scoping exercise is underway.</w:t>
            </w:r>
          </w:p>
          <w:p w:rsidRPr="003B39D8" w:rsidR="004E074B" w:rsidP="004E074B" w:rsidRDefault="004E074B" w14:paraId="631C5F28" w14:textId="77777777">
            <w:pPr>
              <w:numPr>
                <w:ilvl w:val="0"/>
                <w:numId w:val="11"/>
              </w:numPr>
              <w:shd w:val="clear" w:color="auto" w:fill="FAFAFA"/>
              <w:tabs>
                <w:tab w:val="num" w:pos="720"/>
              </w:tabs>
              <w:jc w:val="both"/>
              <w:rPr>
                <w:rFonts w:ascii="Verdana" w:hAnsi="Verdana" w:cs="Arial"/>
                <w:sz w:val="24"/>
                <w:szCs w:val="24"/>
              </w:rPr>
            </w:pPr>
            <w:r w:rsidRPr="003B39D8">
              <w:rPr>
                <w:rFonts w:ascii="Verdana" w:hAnsi="Verdana" w:eastAsia="Times New Roman" w:cs="Segoe UI"/>
                <w:b/>
                <w:bCs/>
                <w:sz w:val="24"/>
                <w:szCs w:val="24"/>
                <w:lang w:eastAsia="en-GB"/>
              </w:rPr>
              <w:t xml:space="preserve">Compliance and H&amp;S. </w:t>
            </w:r>
            <w:r w:rsidRPr="003B39D8">
              <w:rPr>
                <w:rFonts w:ascii="Verdana" w:hAnsi="Verdana" w:eastAsia="Times New Roman" w:cs="Segoe UI"/>
                <w:sz w:val="24"/>
                <w:szCs w:val="24"/>
                <w:lang w:eastAsia="en-GB"/>
              </w:rPr>
              <w:t xml:space="preserve">Issues include outstanding audit actions, outstanding policies, near misses, and the potential liability for Garngoch vandalism (exposure to asbestos). The team is now reviewing all Authorising Engineer (AE) reports and compiling a list of progress alongside outstanding actions. </w:t>
            </w:r>
            <w:r w:rsidRPr="003B39D8">
              <w:rPr>
                <w:rFonts w:ascii="Verdana" w:hAnsi="Verdana" w:eastAsia="Times New Roman" w:cs="Segoe UI"/>
                <w:sz w:val="24"/>
                <w:szCs w:val="24"/>
                <w:lang w:eastAsia="en-GB"/>
              </w:rPr>
              <w:lastRenderedPageBreak/>
              <w:t>However, good progress is being made overall (refer to embedded document)</w:t>
            </w:r>
          </w:p>
          <w:p w:rsidRPr="003B39D8" w:rsidR="004E074B" w:rsidP="004E074B" w:rsidRDefault="004E074B" w14:paraId="527B5C45" w14:textId="77777777">
            <w:pPr>
              <w:numPr>
                <w:ilvl w:val="0"/>
                <w:numId w:val="11"/>
              </w:numPr>
              <w:shd w:val="clear" w:color="auto" w:fill="FAFAFA"/>
              <w:tabs>
                <w:tab w:val="num" w:pos="720"/>
              </w:tabs>
              <w:jc w:val="both"/>
              <w:rPr>
                <w:rFonts w:ascii="Verdana" w:hAnsi="Verdana" w:cs="Arial"/>
                <w:sz w:val="24"/>
                <w:szCs w:val="24"/>
              </w:rPr>
            </w:pPr>
            <w:r w:rsidRPr="003B39D8">
              <w:rPr>
                <w:rFonts w:ascii="Verdana" w:hAnsi="Verdana" w:eastAsia="Times New Roman" w:cs="Segoe UI"/>
                <w:b/>
                <w:bCs/>
                <w:sz w:val="24"/>
                <w:szCs w:val="24"/>
                <w:lang w:eastAsia="en-GB"/>
              </w:rPr>
              <w:t>Risk Register.</w:t>
            </w:r>
            <w:r w:rsidRPr="003B39D8">
              <w:rPr>
                <w:rFonts w:ascii="Verdana" w:hAnsi="Verdana" w:cs="Arial"/>
                <w:sz w:val="24"/>
                <w:szCs w:val="24"/>
              </w:rPr>
              <w:t xml:space="preserve"> Work is ongoing and a new centrally managed register is anticipated by November. The top ten risks for the department have been identified (see below). The intention is that risk will become the paramount management tool for planning and all prioritisation activities.</w:t>
            </w:r>
          </w:p>
          <w:p w:rsidRPr="003B39D8" w:rsidR="004E074B" w:rsidP="003C3A6E" w:rsidRDefault="004E074B" w14:paraId="618F9BA1" w14:textId="77777777">
            <w:pPr>
              <w:shd w:val="clear" w:color="auto" w:fill="FAFAFA"/>
              <w:tabs>
                <w:tab w:val="num" w:pos="720"/>
              </w:tabs>
              <w:jc w:val="both"/>
              <w:rPr>
                <w:rFonts w:ascii="Verdana" w:hAnsi="Verdana" w:cs="Arial"/>
                <w:sz w:val="24"/>
                <w:szCs w:val="24"/>
              </w:rPr>
            </w:pPr>
          </w:p>
          <w:p w:rsidRPr="003B39D8" w:rsidR="004E074B" w:rsidP="003C3A6E" w:rsidRDefault="004E074B" w14:paraId="5D526426" w14:textId="77777777">
            <w:pPr>
              <w:shd w:val="clear" w:color="auto" w:fill="FAFAFA"/>
              <w:tabs>
                <w:tab w:val="num" w:pos="720"/>
              </w:tabs>
              <w:jc w:val="both"/>
              <w:rPr>
                <w:rFonts w:ascii="Verdana" w:hAnsi="Verdana" w:cs="Arial"/>
                <w:sz w:val="24"/>
                <w:szCs w:val="24"/>
              </w:rPr>
            </w:pPr>
            <w:r w:rsidRPr="003B39D8">
              <w:rPr>
                <w:rFonts w:ascii="Verdana" w:hAnsi="Verdana" w:cs="Arial"/>
                <w:sz w:val="24"/>
                <w:szCs w:val="24"/>
              </w:rPr>
              <w:t>Members are asked to note that the department is refining its approach to reporting, with the most notable change being in relation to H&amp;S, which will redefine the department’s approach to HSOG reports. With regard to H&amp;S it should also be noted that the department has re-established an operational H&amp;S group for all sites with representation from the Unions (this will now be led by ADE. The first meeting took place on the 24</w:t>
            </w:r>
            <w:r w:rsidRPr="003B39D8">
              <w:rPr>
                <w:rFonts w:ascii="Verdana" w:hAnsi="Verdana" w:cs="Arial"/>
                <w:sz w:val="24"/>
                <w:szCs w:val="24"/>
                <w:vertAlign w:val="superscript"/>
              </w:rPr>
              <w:t>th</w:t>
            </w:r>
            <w:r w:rsidRPr="003B39D8">
              <w:rPr>
                <w:rFonts w:ascii="Verdana" w:hAnsi="Verdana" w:cs="Arial"/>
                <w:sz w:val="24"/>
                <w:szCs w:val="24"/>
              </w:rPr>
              <w:t xml:space="preserve"> September).</w:t>
            </w:r>
          </w:p>
          <w:p w:rsidRPr="003B39D8" w:rsidR="004E074B" w:rsidP="003C3A6E" w:rsidRDefault="004E074B" w14:paraId="3CD8FEE4" w14:textId="77777777">
            <w:pPr>
              <w:shd w:val="clear" w:color="auto" w:fill="FAFAFA"/>
              <w:tabs>
                <w:tab w:val="num" w:pos="720"/>
              </w:tabs>
              <w:jc w:val="both"/>
              <w:rPr>
                <w:rFonts w:ascii="Verdana" w:hAnsi="Verdana" w:cs="Arial"/>
                <w:sz w:val="24"/>
                <w:szCs w:val="24"/>
              </w:rPr>
            </w:pPr>
          </w:p>
          <w:p w:rsidRPr="003B39D8" w:rsidR="004E074B" w:rsidP="003C3A6E" w:rsidRDefault="004E074B" w14:paraId="6BB738AF" w14:textId="77777777">
            <w:pPr>
              <w:shd w:val="clear" w:color="auto" w:fill="FAFAFA"/>
              <w:tabs>
                <w:tab w:val="num" w:pos="720"/>
              </w:tabs>
              <w:jc w:val="both"/>
              <w:rPr>
                <w:rFonts w:ascii="Verdana" w:hAnsi="Verdana" w:cs="Arial"/>
                <w:sz w:val="24"/>
                <w:szCs w:val="24"/>
              </w:rPr>
            </w:pPr>
          </w:p>
        </w:tc>
      </w:tr>
      <w:tr w:rsidRPr="003B39D8" w:rsidR="003B39D8" w:rsidTr="0FC8F1FA" w14:paraId="653C55B4" w14:textId="77777777">
        <w:trPr>
          <w:trHeight w:val="97"/>
        </w:trPr>
        <w:tc>
          <w:tcPr>
            <w:tcW w:w="2547" w:type="dxa"/>
            <w:vMerge w:val="restart"/>
            <w:tcMar/>
          </w:tcPr>
          <w:p w:rsidRPr="003B39D8" w:rsidR="004E074B" w:rsidP="003C3A6E" w:rsidRDefault="004E074B" w14:paraId="65702686" w14:textId="77777777">
            <w:pPr>
              <w:rPr>
                <w:rFonts w:ascii="Verdana" w:hAnsi="Verdana" w:cs="Arial"/>
                <w:b/>
                <w:sz w:val="24"/>
                <w:szCs w:val="24"/>
              </w:rPr>
            </w:pPr>
            <w:r w:rsidRPr="003B39D8">
              <w:rPr>
                <w:rFonts w:ascii="Verdana" w:hAnsi="Verdana" w:cs="Arial"/>
                <w:b/>
                <w:sz w:val="24"/>
                <w:szCs w:val="24"/>
              </w:rPr>
              <w:lastRenderedPageBreak/>
              <w:t xml:space="preserve">Specific Action Required </w:t>
            </w:r>
          </w:p>
          <w:p w:rsidRPr="003B39D8" w:rsidR="004E074B" w:rsidP="003C3A6E" w:rsidRDefault="004E074B" w14:paraId="1A82D818" w14:textId="77777777">
            <w:pPr>
              <w:rPr>
                <w:rFonts w:ascii="Verdana" w:hAnsi="Verdana" w:cs="Arial"/>
                <w:b/>
                <w:i/>
                <w:sz w:val="24"/>
                <w:szCs w:val="24"/>
              </w:rPr>
            </w:pPr>
            <w:r w:rsidRPr="003B39D8">
              <w:rPr>
                <w:rFonts w:ascii="Verdana" w:hAnsi="Verdana" w:cs="Arial"/>
                <w:b/>
                <w:i/>
                <w:sz w:val="24"/>
                <w:szCs w:val="24"/>
              </w:rPr>
              <w:t>(please choose one only)</w:t>
            </w:r>
          </w:p>
        </w:tc>
        <w:tc>
          <w:tcPr>
            <w:tcW w:w="1984" w:type="dxa"/>
            <w:shd w:val="clear" w:color="auto" w:fill="D5DCE4" w:themeFill="text2" w:themeFillTint="33"/>
            <w:tcMar/>
          </w:tcPr>
          <w:p w:rsidRPr="003B39D8" w:rsidR="004E074B" w:rsidP="003C3A6E" w:rsidRDefault="004E074B" w14:paraId="28A8DC66" w14:textId="77777777">
            <w:pPr>
              <w:rPr>
                <w:rFonts w:ascii="Verdana" w:hAnsi="Verdana" w:cs="Arial"/>
                <w:b/>
                <w:sz w:val="24"/>
                <w:szCs w:val="24"/>
              </w:rPr>
            </w:pPr>
            <w:r w:rsidRPr="003B39D8">
              <w:rPr>
                <w:rFonts w:ascii="Verdana" w:hAnsi="Verdana" w:cs="Arial"/>
                <w:b/>
                <w:sz w:val="24"/>
                <w:szCs w:val="24"/>
              </w:rPr>
              <w:t>Information</w:t>
            </w:r>
          </w:p>
        </w:tc>
        <w:tc>
          <w:tcPr>
            <w:tcW w:w="1701" w:type="dxa"/>
            <w:shd w:val="clear" w:color="auto" w:fill="D5DCE4" w:themeFill="text2" w:themeFillTint="33"/>
            <w:tcMar/>
          </w:tcPr>
          <w:p w:rsidRPr="003B39D8" w:rsidR="004E074B" w:rsidP="003C3A6E" w:rsidRDefault="004E074B" w14:paraId="711BFA10" w14:textId="77777777">
            <w:pPr>
              <w:rPr>
                <w:rFonts w:ascii="Verdana" w:hAnsi="Verdana" w:cs="Arial"/>
                <w:b/>
                <w:sz w:val="24"/>
                <w:szCs w:val="24"/>
              </w:rPr>
            </w:pPr>
            <w:r w:rsidRPr="003B39D8">
              <w:rPr>
                <w:rFonts w:ascii="Verdana" w:hAnsi="Verdana" w:cs="Arial"/>
                <w:b/>
                <w:sz w:val="24"/>
                <w:szCs w:val="24"/>
              </w:rPr>
              <w:t>Discussion</w:t>
            </w:r>
          </w:p>
        </w:tc>
        <w:tc>
          <w:tcPr>
            <w:tcW w:w="1701" w:type="dxa"/>
            <w:shd w:val="clear" w:color="auto" w:fill="D5DCE4" w:themeFill="text2" w:themeFillTint="33"/>
            <w:tcMar/>
          </w:tcPr>
          <w:p w:rsidRPr="003B39D8" w:rsidR="004E074B" w:rsidP="003C3A6E" w:rsidRDefault="004E074B" w14:paraId="59551CD1" w14:textId="77777777">
            <w:pPr>
              <w:rPr>
                <w:rFonts w:ascii="Verdana" w:hAnsi="Verdana" w:cs="Arial"/>
                <w:b/>
                <w:sz w:val="24"/>
                <w:szCs w:val="24"/>
              </w:rPr>
            </w:pPr>
            <w:r w:rsidRPr="003B39D8">
              <w:rPr>
                <w:rFonts w:ascii="Verdana" w:hAnsi="Verdana" w:cs="Arial"/>
                <w:b/>
                <w:sz w:val="24"/>
                <w:szCs w:val="24"/>
              </w:rPr>
              <w:t>Assurance</w:t>
            </w:r>
          </w:p>
        </w:tc>
        <w:tc>
          <w:tcPr>
            <w:tcW w:w="1560" w:type="dxa"/>
            <w:gridSpan w:val="2"/>
            <w:shd w:val="clear" w:color="auto" w:fill="D5DCE4" w:themeFill="text2" w:themeFillTint="33"/>
            <w:tcMar/>
          </w:tcPr>
          <w:p w:rsidRPr="003B39D8" w:rsidR="004E074B" w:rsidP="003C3A6E" w:rsidRDefault="004E074B" w14:paraId="313F5212" w14:textId="77777777">
            <w:pPr>
              <w:rPr>
                <w:rFonts w:ascii="Verdana" w:hAnsi="Verdana" w:cs="Arial"/>
                <w:b/>
                <w:sz w:val="24"/>
                <w:szCs w:val="24"/>
              </w:rPr>
            </w:pPr>
            <w:r w:rsidRPr="003B39D8">
              <w:rPr>
                <w:rFonts w:ascii="Verdana" w:hAnsi="Verdana" w:cs="Arial"/>
                <w:b/>
                <w:sz w:val="24"/>
                <w:szCs w:val="24"/>
              </w:rPr>
              <w:t>Approval</w:t>
            </w:r>
          </w:p>
        </w:tc>
      </w:tr>
      <w:tr w:rsidRPr="003B39D8" w:rsidR="003B39D8" w:rsidTr="0FC8F1FA" w14:paraId="6D908653" w14:textId="77777777">
        <w:trPr>
          <w:trHeight w:val="96"/>
        </w:trPr>
        <w:tc>
          <w:tcPr>
            <w:tcW w:w="2547" w:type="dxa"/>
            <w:vMerge/>
            <w:tcMar/>
          </w:tcPr>
          <w:p w:rsidRPr="003B39D8" w:rsidR="004E074B" w:rsidP="003C3A6E" w:rsidRDefault="004E074B" w14:paraId="56B0BA13"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Content>
            <w:tc>
              <w:tcPr>
                <w:tcW w:w="1984" w:type="dxa"/>
                <w:tcMar/>
              </w:tcPr>
              <w:p w:rsidRPr="003B39D8" w:rsidR="004E074B" w:rsidP="003C3A6E" w:rsidRDefault="004E074B" w14:paraId="54DF4304" w14:textId="77777777">
                <w:pPr>
                  <w:ind w:right="96"/>
                  <w:jc w:val="center"/>
                  <w:rPr>
                    <w:rFonts w:ascii="Verdana" w:hAnsi="Verdana" w:cs="Arial"/>
                    <w:sz w:val="24"/>
                    <w:szCs w:val="24"/>
                  </w:rPr>
                </w:pPr>
                <w:r w:rsidRPr="003B39D8">
                  <w:rPr>
                    <w:rFonts w:hint="eastAsia" w:ascii="MS Gothic" w:hAnsi="MS Gothic" w:eastAsia="MS Gothic" w:cs="Aria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701" w:type="dxa"/>
                <w:tcMar/>
              </w:tcPr>
              <w:p w:rsidRPr="003B39D8" w:rsidR="004E074B" w:rsidP="003C3A6E" w:rsidRDefault="004E074B" w14:paraId="141AE1AC" w14:textId="77777777">
                <w:pPr>
                  <w:ind w:right="96"/>
                  <w:jc w:val="center"/>
                  <w:rPr>
                    <w:rFonts w:ascii="Verdana" w:hAnsi="Verdana" w:cs="Arial"/>
                    <w:sz w:val="24"/>
                    <w:szCs w:val="24"/>
                  </w:rPr>
                </w:pPr>
                <w:r w:rsidRPr="003B39D8">
                  <w:rPr>
                    <w:rFonts w:hint="eastAsia" w:ascii="MS Gothic" w:hAnsi="MS Gothic" w:eastAsia="MS Gothic" w:cs="Aria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701" w:type="dxa"/>
                <w:tcMar/>
              </w:tcPr>
              <w:p w:rsidRPr="003B39D8" w:rsidR="004E074B" w:rsidP="003C3A6E" w:rsidRDefault="004E074B" w14:paraId="66504891" w14:textId="77777777">
                <w:pPr>
                  <w:ind w:right="96"/>
                  <w:jc w:val="center"/>
                  <w:rPr>
                    <w:rFonts w:ascii="Verdana" w:hAnsi="Verdana" w:cs="Arial"/>
                    <w:sz w:val="24"/>
                    <w:szCs w:val="24"/>
                  </w:rPr>
                </w:pPr>
                <w:r w:rsidRPr="003B39D8">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60" w:type="dxa"/>
                <w:gridSpan w:val="2"/>
                <w:tcMar/>
              </w:tcPr>
              <w:p w:rsidRPr="003B39D8" w:rsidR="004E074B" w:rsidP="003C3A6E" w:rsidRDefault="00C53089" w14:paraId="30FCCEA6" w14:textId="423DBBDA">
                <w:pPr>
                  <w:ind w:right="96"/>
                  <w:jc w:val="center"/>
                  <w:rPr>
                    <w:rFonts w:ascii="Verdana" w:hAnsi="Verdana" w:cs="Arial"/>
                    <w:sz w:val="24"/>
                    <w:szCs w:val="24"/>
                  </w:rPr>
                </w:pPr>
                <w:r w:rsidRPr="003B39D8">
                  <w:rPr>
                    <w:rFonts w:hint="eastAsia" w:ascii="MS Gothic" w:hAnsi="MS Gothic" w:eastAsia="MS Gothic" w:cs="Arial"/>
                    <w:sz w:val="24"/>
                    <w:szCs w:val="24"/>
                  </w:rPr>
                  <w:t>☒</w:t>
                </w:r>
              </w:p>
            </w:tc>
          </w:sdtContent>
          <w:sdtEndPr>
            <w:rPr>
              <w:rFonts w:ascii="Verdana" w:hAnsi="Verdana" w:cs="Arial"/>
              <w:sz w:val="24"/>
              <w:szCs w:val="24"/>
            </w:rPr>
          </w:sdtEndPr>
        </w:sdt>
      </w:tr>
      <w:tr w:rsidRPr="003B39D8" w:rsidR="00EF1251" w:rsidTr="0FC8F1FA" w14:paraId="58C0D1D3" w14:textId="77777777">
        <w:tc>
          <w:tcPr>
            <w:tcW w:w="2547" w:type="dxa"/>
            <w:tcMar/>
          </w:tcPr>
          <w:p w:rsidRPr="003B39D8" w:rsidR="004E074B" w:rsidP="003C3A6E" w:rsidRDefault="004E074B" w14:paraId="5C7E1E0E" w14:textId="77777777">
            <w:pPr>
              <w:rPr>
                <w:rFonts w:ascii="Verdana" w:hAnsi="Verdana" w:cs="Arial"/>
                <w:b/>
                <w:sz w:val="24"/>
                <w:szCs w:val="24"/>
              </w:rPr>
            </w:pPr>
            <w:r w:rsidRPr="003B39D8">
              <w:rPr>
                <w:rFonts w:ascii="Verdana" w:hAnsi="Verdana" w:cs="Arial"/>
                <w:b/>
                <w:sz w:val="24"/>
                <w:szCs w:val="24"/>
              </w:rPr>
              <w:t>Recommendations</w:t>
            </w:r>
          </w:p>
          <w:p w:rsidRPr="003B39D8" w:rsidR="004E074B" w:rsidP="003C3A6E" w:rsidRDefault="004E074B" w14:paraId="6D53DB52" w14:textId="77777777">
            <w:pPr>
              <w:rPr>
                <w:rFonts w:ascii="Verdana" w:hAnsi="Verdana" w:cs="Arial"/>
                <w:b/>
                <w:sz w:val="24"/>
                <w:szCs w:val="24"/>
              </w:rPr>
            </w:pPr>
          </w:p>
        </w:tc>
        <w:tc>
          <w:tcPr>
            <w:tcW w:w="6946" w:type="dxa"/>
            <w:gridSpan w:val="5"/>
            <w:tcMar/>
          </w:tcPr>
          <w:p w:rsidRPr="003B39D8" w:rsidR="004E074B" w:rsidP="003C3A6E" w:rsidRDefault="004E074B" w14:paraId="4511C9A2" w14:textId="77777777">
            <w:pPr>
              <w:ind w:right="96"/>
              <w:rPr>
                <w:rFonts w:ascii="Verdana" w:hAnsi="Verdana" w:cs="Arial"/>
                <w:sz w:val="24"/>
                <w:szCs w:val="24"/>
              </w:rPr>
            </w:pPr>
            <w:bookmarkStart w:name="_Hlk198544414" w:id="0"/>
            <w:r w:rsidRPr="003B39D8">
              <w:rPr>
                <w:rFonts w:ascii="Verdana" w:hAnsi="Verdana" w:cs="Arial"/>
                <w:sz w:val="24"/>
                <w:szCs w:val="24"/>
              </w:rPr>
              <w:t>Members are asked to:</w:t>
            </w:r>
          </w:p>
          <w:p w:rsidRPr="003B39D8" w:rsidR="004E074B" w:rsidP="004E074B" w:rsidRDefault="004E074B" w14:paraId="5671149B" w14:textId="77777777">
            <w:pPr>
              <w:pStyle w:val="ListParagraph"/>
              <w:numPr>
                <w:ilvl w:val="0"/>
                <w:numId w:val="12"/>
              </w:numPr>
              <w:shd w:val="clear" w:color="auto" w:fill="FAFAFA"/>
              <w:tabs>
                <w:tab w:val="num" w:pos="457"/>
              </w:tabs>
              <w:ind w:left="457" w:hanging="425"/>
              <w:jc w:val="both"/>
              <w:rPr>
                <w:rFonts w:ascii="Verdana" w:hAnsi="Verdana" w:eastAsia="Times New Roman" w:cs="Segoe UI"/>
                <w:sz w:val="24"/>
                <w:szCs w:val="24"/>
                <w:lang w:eastAsia="en-GB"/>
              </w:rPr>
            </w:pPr>
            <w:r w:rsidRPr="003B39D8">
              <w:rPr>
                <w:rFonts w:ascii="Verdana" w:hAnsi="Verdana" w:eastAsia="Times New Roman" w:cs="Segoe UI"/>
                <w:b/>
                <w:bCs/>
                <w:sz w:val="24"/>
                <w:szCs w:val="24"/>
                <w:lang w:eastAsia="en-GB"/>
              </w:rPr>
              <w:t>ACKNOWLEDGE</w:t>
            </w:r>
            <w:r w:rsidRPr="003B39D8">
              <w:rPr>
                <w:rFonts w:ascii="Verdana" w:hAnsi="Verdana" w:eastAsia="Times New Roman" w:cs="Segoe UI"/>
                <w:sz w:val="24"/>
                <w:szCs w:val="24"/>
                <w:lang w:eastAsia="en-GB"/>
              </w:rPr>
              <w:t xml:space="preserve"> the challenging position that the department is facing</w:t>
            </w:r>
          </w:p>
          <w:p w:rsidRPr="003B39D8" w:rsidR="004E074B" w:rsidP="004E074B" w:rsidRDefault="004E074B" w14:paraId="4B306675" w14:textId="77777777">
            <w:pPr>
              <w:pStyle w:val="ListParagraph"/>
              <w:numPr>
                <w:ilvl w:val="0"/>
                <w:numId w:val="12"/>
              </w:numPr>
              <w:shd w:val="clear" w:color="auto" w:fill="FAFAFA"/>
              <w:tabs>
                <w:tab w:val="num" w:pos="457"/>
              </w:tabs>
              <w:ind w:left="457" w:hanging="425"/>
              <w:jc w:val="both"/>
              <w:rPr>
                <w:rFonts w:ascii="Verdana" w:hAnsi="Verdana" w:eastAsia="Times New Roman" w:cs="Segoe UI"/>
                <w:sz w:val="24"/>
                <w:szCs w:val="24"/>
                <w:lang w:eastAsia="en-GB"/>
              </w:rPr>
            </w:pPr>
            <w:r w:rsidRPr="003B39D8">
              <w:rPr>
                <w:rFonts w:ascii="Verdana" w:hAnsi="Verdana" w:eastAsia="Times New Roman" w:cs="Segoe UI"/>
                <w:b/>
                <w:bCs/>
                <w:sz w:val="24"/>
                <w:szCs w:val="24"/>
                <w:lang w:eastAsia="en-GB"/>
              </w:rPr>
              <w:t>ACKNOWLEDGE</w:t>
            </w:r>
            <w:r w:rsidRPr="003B39D8">
              <w:rPr>
                <w:rFonts w:ascii="Verdana" w:hAnsi="Verdana" w:eastAsia="Times New Roman" w:cs="Segoe UI"/>
                <w:sz w:val="24"/>
                <w:szCs w:val="24"/>
                <w:lang w:eastAsia="en-GB"/>
              </w:rPr>
              <w:t xml:space="preserve"> the progress made since December 2024 and the increasing complexity of ongoing challenges.</w:t>
            </w:r>
            <w:bookmarkEnd w:id="0"/>
          </w:p>
          <w:p w:rsidRPr="003B39D8" w:rsidR="004E074B" w:rsidP="004E074B" w:rsidRDefault="004E074B" w14:paraId="1AD782C7" w14:textId="77777777">
            <w:pPr>
              <w:pStyle w:val="ListParagraph"/>
              <w:numPr>
                <w:ilvl w:val="0"/>
                <w:numId w:val="12"/>
              </w:numPr>
              <w:shd w:val="clear" w:color="auto" w:fill="FAFAFA"/>
              <w:tabs>
                <w:tab w:val="num" w:pos="457"/>
              </w:tabs>
              <w:ind w:left="457" w:hanging="425"/>
              <w:jc w:val="both"/>
              <w:rPr>
                <w:rFonts w:ascii="Verdana" w:hAnsi="Verdana" w:eastAsia="Times New Roman" w:cs="Segoe UI"/>
                <w:sz w:val="24"/>
                <w:szCs w:val="24"/>
                <w:lang w:eastAsia="en-GB"/>
              </w:rPr>
            </w:pPr>
            <w:r w:rsidRPr="003B39D8">
              <w:rPr>
                <w:rFonts w:ascii="Verdana" w:hAnsi="Verdana" w:eastAsia="Times New Roman" w:cs="Segoe UI"/>
                <w:b/>
                <w:bCs/>
                <w:sz w:val="24"/>
                <w:szCs w:val="24"/>
                <w:lang w:eastAsia="en-GB"/>
              </w:rPr>
              <w:t xml:space="preserve">CONSIDER </w:t>
            </w:r>
            <w:r w:rsidRPr="003B39D8">
              <w:rPr>
                <w:rFonts w:ascii="Verdana" w:hAnsi="Verdana" w:eastAsia="Times New Roman" w:cs="Segoe UI"/>
                <w:sz w:val="24"/>
                <w:szCs w:val="24"/>
                <w:lang w:eastAsia="en-GB"/>
              </w:rPr>
              <w:t>the proposal to review and revise the approach to CIPs within core support services in order to establish the true cost and financial contribution to the Health Board. This appears to be the approach that is now being taken forward in Hywel Dda where the directorate of Estates and Facilities has been redesignated as a ‘Clinical Care Group’.</w:t>
            </w:r>
          </w:p>
        </w:tc>
      </w:tr>
    </w:tbl>
    <w:p w:rsidRPr="003B39D8" w:rsidR="004E074B" w:rsidP="004E074B" w:rsidRDefault="004E074B" w14:paraId="783E7B11" w14:textId="77777777">
      <w:pPr>
        <w:spacing w:after="0" w:line="240" w:lineRule="auto"/>
        <w:rPr>
          <w:rFonts w:ascii="Verdana" w:hAnsi="Verdana"/>
          <w:sz w:val="24"/>
          <w:szCs w:val="24"/>
        </w:rPr>
      </w:pPr>
    </w:p>
    <w:p w:rsidRPr="003B39D8" w:rsidR="004E074B" w:rsidP="004E074B" w:rsidRDefault="004E074B" w14:paraId="10043F34" w14:textId="77777777">
      <w:pPr>
        <w:spacing w:after="0" w:line="240" w:lineRule="auto"/>
        <w:jc w:val="both"/>
        <w:rPr>
          <w:rFonts w:ascii="Verdana" w:hAnsi="Verdana"/>
          <w:sz w:val="24"/>
          <w:szCs w:val="24"/>
        </w:rPr>
      </w:pPr>
      <w:r w:rsidRPr="003B39D8">
        <w:rPr>
          <w:rFonts w:ascii="Verdana" w:hAnsi="Verdana"/>
          <w:sz w:val="24"/>
          <w:szCs w:val="24"/>
        </w:rPr>
        <w:br w:type="page"/>
      </w:r>
    </w:p>
    <w:p w:rsidRPr="003B39D8" w:rsidR="00C33A04" w:rsidP="00653AEC" w:rsidRDefault="00C33A04" w14:paraId="6D29042C" w14:textId="77777777">
      <w:pPr>
        <w:spacing w:after="0" w:line="240" w:lineRule="auto"/>
        <w:jc w:val="center"/>
        <w:rPr>
          <w:rFonts w:ascii="Verdana" w:hAnsi="Verdana"/>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3B39D8" w:rsidR="003B39D8" w:rsidTr="0FC8F1FA" w14:paraId="6D290436" w14:textId="77777777">
        <w:tc>
          <w:tcPr>
            <w:tcW w:w="9245" w:type="dxa"/>
            <w:gridSpan w:val="4"/>
            <w:shd w:val="clear" w:color="auto" w:fill="D5DCE4" w:themeFill="text2" w:themeFillTint="33"/>
            <w:tcMar/>
          </w:tcPr>
          <w:p w:rsidRPr="003B39D8" w:rsidR="00034194" w:rsidRDefault="0020539A" w14:paraId="6D290434" w14:textId="77777777">
            <w:pPr>
              <w:rPr>
                <w:rFonts w:ascii="Verdana" w:hAnsi="Verdana" w:cs="Arial"/>
                <w:b/>
                <w:sz w:val="24"/>
                <w:szCs w:val="24"/>
              </w:rPr>
            </w:pPr>
            <w:r w:rsidRPr="003B39D8">
              <w:rPr>
                <w:rFonts w:ascii="Verdana" w:hAnsi="Verdana" w:cs="Arial"/>
                <w:b/>
                <w:sz w:val="24"/>
                <w:szCs w:val="24"/>
              </w:rPr>
              <w:t>Governance and Assurance</w:t>
            </w:r>
          </w:p>
          <w:p w:rsidRPr="003B39D8" w:rsidR="00034194" w:rsidRDefault="00034194" w14:paraId="6D290435" w14:textId="77777777">
            <w:pPr>
              <w:rPr>
                <w:rFonts w:ascii="Verdana" w:hAnsi="Verdana" w:cs="Arial"/>
                <w:sz w:val="24"/>
                <w:szCs w:val="24"/>
              </w:rPr>
            </w:pPr>
          </w:p>
        </w:tc>
      </w:tr>
      <w:tr w:rsidRPr="003B39D8" w:rsidR="003B39D8" w:rsidTr="0FC8F1FA" w14:paraId="6D29043A" w14:textId="77777777">
        <w:tc>
          <w:tcPr>
            <w:tcW w:w="1809" w:type="dxa"/>
            <w:vMerge w:val="restart"/>
            <w:tcMar/>
          </w:tcPr>
          <w:p w:rsidRPr="003B39D8" w:rsidR="00F5324A" w:rsidRDefault="00F5324A" w14:paraId="6D290437" w14:textId="77777777">
            <w:pPr>
              <w:rPr>
                <w:rFonts w:ascii="Verdana" w:hAnsi="Verdana" w:cs="Arial"/>
                <w:b/>
                <w:sz w:val="24"/>
                <w:szCs w:val="24"/>
              </w:rPr>
            </w:pPr>
            <w:r w:rsidRPr="003B39D8">
              <w:rPr>
                <w:rFonts w:ascii="Verdana" w:hAnsi="Verdana" w:cs="Arial"/>
                <w:b/>
                <w:sz w:val="24"/>
                <w:szCs w:val="24"/>
              </w:rPr>
              <w:t>Link to Enabling Objectives</w:t>
            </w:r>
          </w:p>
          <w:p w:rsidRPr="003B39D8" w:rsidR="00F5324A" w:rsidP="00133EA1" w:rsidRDefault="00F5324A" w14:paraId="6D290438" w14:textId="77777777">
            <w:pPr>
              <w:rPr>
                <w:rFonts w:ascii="Verdana" w:hAnsi="Verdana" w:cs="Arial"/>
                <w:b/>
                <w:sz w:val="24"/>
                <w:szCs w:val="24"/>
              </w:rPr>
            </w:pPr>
            <w:r w:rsidRPr="003B39D8">
              <w:rPr>
                <w:rFonts w:ascii="Verdana" w:hAnsi="Verdana" w:cs="Arial"/>
                <w:b/>
                <w:i/>
                <w:sz w:val="24"/>
                <w:szCs w:val="24"/>
              </w:rPr>
              <w:t xml:space="preserve">(please </w:t>
            </w:r>
            <w:r w:rsidRPr="003B39D8" w:rsidR="00133EA1">
              <w:rPr>
                <w:rFonts w:ascii="Verdana" w:hAnsi="Verdana" w:cs="Arial"/>
                <w:b/>
                <w:i/>
                <w:sz w:val="24"/>
                <w:szCs w:val="24"/>
              </w:rPr>
              <w:t>choose</w:t>
            </w:r>
            <w:r w:rsidRPr="003B39D8">
              <w:rPr>
                <w:rFonts w:ascii="Verdana" w:hAnsi="Verdana" w:cs="Arial"/>
                <w:b/>
                <w:i/>
                <w:sz w:val="24"/>
                <w:szCs w:val="24"/>
              </w:rPr>
              <w:t>)</w:t>
            </w:r>
          </w:p>
        </w:tc>
        <w:tc>
          <w:tcPr>
            <w:tcW w:w="7436" w:type="dxa"/>
            <w:gridSpan w:val="3"/>
            <w:shd w:val="clear" w:color="auto" w:fill="BDD6EE" w:themeFill="accent1" w:themeFillTint="66"/>
            <w:tcMar/>
          </w:tcPr>
          <w:p w:rsidRPr="003B39D8" w:rsidR="00F5324A" w:rsidP="00F5324A" w:rsidRDefault="00F5324A" w14:paraId="6D290439" w14:textId="77777777">
            <w:pPr>
              <w:jc w:val="both"/>
              <w:rPr>
                <w:rFonts w:ascii="Verdana" w:hAnsi="Verdana" w:cs="Arial"/>
                <w:b/>
                <w:sz w:val="24"/>
                <w:szCs w:val="24"/>
              </w:rPr>
            </w:pPr>
            <w:r w:rsidRPr="003B39D8">
              <w:rPr>
                <w:rFonts w:ascii="Verdana" w:hAnsi="Verdana" w:cs="Arial"/>
                <w:b/>
                <w:sz w:val="24"/>
                <w:szCs w:val="24"/>
              </w:rPr>
              <w:t>Supporting better health and wellbeing by actively promoting and empowering people to live well in resilient communities</w:t>
            </w:r>
          </w:p>
        </w:tc>
      </w:tr>
      <w:tr w:rsidRPr="003B39D8" w:rsidR="003B39D8" w:rsidTr="0FC8F1FA" w14:paraId="6D29043E" w14:textId="77777777">
        <w:tc>
          <w:tcPr>
            <w:tcW w:w="1809" w:type="dxa"/>
            <w:vMerge/>
            <w:tcMar/>
          </w:tcPr>
          <w:p w:rsidRPr="003B39D8" w:rsidR="00F5324A" w:rsidRDefault="00F5324A" w14:paraId="6D29043B" w14:textId="77777777">
            <w:pPr>
              <w:rPr>
                <w:rFonts w:ascii="Verdana" w:hAnsi="Verdana" w:cs="Arial"/>
                <w:b/>
                <w:sz w:val="24"/>
                <w:szCs w:val="24"/>
              </w:rPr>
            </w:pPr>
          </w:p>
        </w:tc>
        <w:tc>
          <w:tcPr>
            <w:tcW w:w="5812" w:type="dxa"/>
            <w:gridSpan w:val="2"/>
            <w:tcMar/>
          </w:tcPr>
          <w:p w:rsidRPr="003B39D8" w:rsidR="00F5324A" w:rsidP="00F5324A" w:rsidRDefault="00F5324A" w14:paraId="6D29043C" w14:textId="77777777">
            <w:pPr>
              <w:rPr>
                <w:rFonts w:ascii="Verdana" w:hAnsi="Verdana" w:cs="Arial"/>
                <w:sz w:val="24"/>
                <w:szCs w:val="24"/>
              </w:rPr>
            </w:pPr>
            <w:r w:rsidRPr="003B39D8">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Mar/>
              </w:tcPr>
              <w:p w:rsidRPr="003B39D8" w:rsidR="00F5324A" w:rsidP="0020539A" w:rsidRDefault="00F57042" w14:paraId="6D29043D" w14:textId="77777777">
                <w:pPr>
                  <w:jc w:val="center"/>
                  <w:rPr>
                    <w:rFonts w:ascii="Verdana" w:hAnsi="Verdana" w:cs="Arial"/>
                    <w:sz w:val="24"/>
                    <w:szCs w:val="24"/>
                  </w:rPr>
                </w:pPr>
                <w:r w:rsidRPr="003B39D8">
                  <w:rPr>
                    <w:rFonts w:ascii="Segoe UI Symbol" w:hAnsi="Segoe UI Symbol" w:eastAsia="MS Gothic" w:cs="Segoe UI Symbol"/>
                    <w:sz w:val="24"/>
                    <w:szCs w:val="24"/>
                  </w:rPr>
                  <w:t>☐</w:t>
                </w:r>
              </w:p>
            </w:tc>
          </w:sdtContent>
          <w:sdtEndPr>
            <w:rPr>
              <w:rFonts w:ascii="Verdana" w:hAnsi="Verdana" w:cs="Arial"/>
              <w:sz w:val="24"/>
              <w:szCs w:val="24"/>
            </w:rPr>
          </w:sdtEndPr>
        </w:sdt>
      </w:tr>
      <w:tr w:rsidRPr="003B39D8" w:rsidR="003B39D8" w:rsidTr="0FC8F1FA" w14:paraId="6D290442" w14:textId="77777777">
        <w:tc>
          <w:tcPr>
            <w:tcW w:w="1809" w:type="dxa"/>
            <w:vMerge/>
            <w:tcMar/>
          </w:tcPr>
          <w:p w:rsidRPr="003B39D8" w:rsidR="00F5324A" w:rsidRDefault="00F5324A" w14:paraId="6D29043F" w14:textId="77777777">
            <w:pPr>
              <w:rPr>
                <w:rFonts w:ascii="Verdana" w:hAnsi="Verdana" w:cs="Arial"/>
                <w:b/>
                <w:sz w:val="24"/>
                <w:szCs w:val="24"/>
              </w:rPr>
            </w:pPr>
          </w:p>
        </w:tc>
        <w:tc>
          <w:tcPr>
            <w:tcW w:w="5812" w:type="dxa"/>
            <w:gridSpan w:val="2"/>
            <w:tcMar/>
          </w:tcPr>
          <w:p w:rsidRPr="003B39D8" w:rsidR="00F5324A" w:rsidP="00F5324A" w:rsidRDefault="00F5324A" w14:paraId="6D290440" w14:textId="77777777">
            <w:pPr>
              <w:rPr>
                <w:rFonts w:ascii="Verdana" w:hAnsi="Verdana" w:cs="Arial"/>
                <w:sz w:val="24"/>
                <w:szCs w:val="24"/>
              </w:rPr>
            </w:pPr>
            <w:r w:rsidRPr="003B39D8">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Mar/>
              </w:tcPr>
              <w:p w:rsidRPr="003B39D8" w:rsidR="00F5324A" w:rsidP="0020539A" w:rsidRDefault="00133EA1" w14:paraId="6D290441" w14:textId="77777777">
                <w:pPr>
                  <w:jc w:val="center"/>
                  <w:rPr>
                    <w:rFonts w:ascii="Verdana" w:hAnsi="Verdana" w:cs="Arial"/>
                    <w:sz w:val="24"/>
                    <w:szCs w:val="24"/>
                  </w:rPr>
                </w:pPr>
                <w:r w:rsidRPr="003B39D8">
                  <w:rPr>
                    <w:rFonts w:ascii="Segoe UI Symbol" w:hAnsi="Segoe UI Symbol" w:eastAsia="MS Gothic" w:cs="Segoe UI Symbol"/>
                    <w:sz w:val="24"/>
                    <w:szCs w:val="24"/>
                  </w:rPr>
                  <w:t>☐</w:t>
                </w:r>
              </w:p>
            </w:tc>
          </w:sdtContent>
          <w:sdtEndPr>
            <w:rPr>
              <w:rFonts w:ascii="Verdana" w:hAnsi="Verdana" w:cs="Arial"/>
              <w:sz w:val="24"/>
              <w:szCs w:val="24"/>
            </w:rPr>
          </w:sdtEndPr>
        </w:sdt>
      </w:tr>
      <w:tr w:rsidRPr="003B39D8" w:rsidR="003B39D8" w:rsidTr="0FC8F1FA" w14:paraId="6D290446" w14:textId="77777777">
        <w:tc>
          <w:tcPr>
            <w:tcW w:w="1809" w:type="dxa"/>
            <w:vMerge/>
            <w:tcMar/>
          </w:tcPr>
          <w:p w:rsidRPr="003B39D8" w:rsidR="00F5324A" w:rsidRDefault="00F5324A" w14:paraId="6D290443" w14:textId="77777777">
            <w:pPr>
              <w:rPr>
                <w:rFonts w:ascii="Verdana" w:hAnsi="Verdana" w:cs="Arial"/>
                <w:b/>
                <w:sz w:val="24"/>
                <w:szCs w:val="24"/>
              </w:rPr>
            </w:pPr>
          </w:p>
        </w:tc>
        <w:tc>
          <w:tcPr>
            <w:tcW w:w="5812" w:type="dxa"/>
            <w:gridSpan w:val="2"/>
            <w:tcMar/>
          </w:tcPr>
          <w:p w:rsidRPr="003B39D8" w:rsidR="00F5324A" w:rsidP="00F5324A" w:rsidRDefault="00F5324A" w14:paraId="6D290444" w14:textId="77777777">
            <w:pPr>
              <w:jc w:val="both"/>
              <w:rPr>
                <w:rFonts w:ascii="Verdana" w:hAnsi="Verdana" w:cs="Arial"/>
                <w:sz w:val="24"/>
                <w:szCs w:val="24"/>
              </w:rPr>
            </w:pPr>
            <w:r w:rsidRPr="003B39D8">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Mar/>
              </w:tcPr>
              <w:p w:rsidRPr="003B39D8" w:rsidR="00F5324A" w:rsidP="0020539A" w:rsidRDefault="00133EA1" w14:paraId="6D290445" w14:textId="77777777">
                <w:pPr>
                  <w:jc w:val="center"/>
                  <w:rPr>
                    <w:rFonts w:ascii="Verdana" w:hAnsi="Verdana" w:cs="Arial"/>
                    <w:sz w:val="24"/>
                    <w:szCs w:val="24"/>
                  </w:rPr>
                </w:pPr>
                <w:r w:rsidRPr="003B39D8">
                  <w:rPr>
                    <w:rFonts w:ascii="Segoe UI Symbol" w:hAnsi="Segoe UI Symbol" w:eastAsia="MS Gothic" w:cs="Segoe UI Symbol"/>
                    <w:sz w:val="24"/>
                    <w:szCs w:val="24"/>
                  </w:rPr>
                  <w:t>☐</w:t>
                </w:r>
              </w:p>
            </w:tc>
          </w:sdtContent>
          <w:sdtEndPr>
            <w:rPr>
              <w:rFonts w:ascii="Verdana" w:hAnsi="Verdana" w:cs="Arial"/>
              <w:sz w:val="24"/>
              <w:szCs w:val="24"/>
            </w:rPr>
          </w:sdtEndPr>
        </w:sdt>
      </w:tr>
      <w:tr w:rsidRPr="003B39D8" w:rsidR="003B39D8" w:rsidTr="0FC8F1FA" w14:paraId="6D290449" w14:textId="77777777">
        <w:tc>
          <w:tcPr>
            <w:tcW w:w="1809" w:type="dxa"/>
            <w:vMerge/>
            <w:tcMar/>
          </w:tcPr>
          <w:p w:rsidRPr="003B39D8"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3B39D8" w:rsidR="00F5324A" w:rsidP="00C107F2" w:rsidRDefault="00F5324A" w14:paraId="6D290448" w14:textId="77777777">
            <w:pPr>
              <w:rPr>
                <w:rFonts w:ascii="Verdana" w:hAnsi="Verdana" w:cs="Arial"/>
                <w:b/>
                <w:sz w:val="24"/>
                <w:szCs w:val="24"/>
              </w:rPr>
            </w:pPr>
            <w:r w:rsidRPr="003B39D8">
              <w:rPr>
                <w:rFonts w:ascii="Verdana" w:hAnsi="Verdana" w:cs="Arial"/>
                <w:b/>
                <w:sz w:val="24"/>
                <w:szCs w:val="24"/>
              </w:rPr>
              <w:t xml:space="preserve">Deliver better care through excellent health and care services achieving the outcomes that matter most to people </w:t>
            </w:r>
          </w:p>
        </w:tc>
      </w:tr>
      <w:tr w:rsidRPr="003B39D8" w:rsidR="003B39D8" w:rsidTr="0FC8F1FA" w14:paraId="6D29044D" w14:textId="77777777">
        <w:tc>
          <w:tcPr>
            <w:tcW w:w="1809" w:type="dxa"/>
            <w:vMerge/>
            <w:tcMar/>
          </w:tcPr>
          <w:p w:rsidRPr="003B39D8" w:rsidR="00F5324A" w:rsidP="00C107F2" w:rsidRDefault="00F5324A" w14:paraId="6D29044A" w14:textId="77777777">
            <w:pPr>
              <w:rPr>
                <w:rFonts w:ascii="Verdana" w:hAnsi="Verdana" w:cs="Arial"/>
                <w:b/>
                <w:sz w:val="24"/>
                <w:szCs w:val="24"/>
              </w:rPr>
            </w:pPr>
          </w:p>
        </w:tc>
        <w:tc>
          <w:tcPr>
            <w:tcW w:w="5812" w:type="dxa"/>
            <w:gridSpan w:val="2"/>
            <w:tcMar/>
          </w:tcPr>
          <w:p w:rsidRPr="003B39D8" w:rsidR="00F5324A" w:rsidP="00F5324A" w:rsidRDefault="00F5324A" w14:paraId="6D29044B" w14:textId="77777777">
            <w:pPr>
              <w:rPr>
                <w:rFonts w:ascii="Verdana" w:hAnsi="Verdana" w:cs="Arial"/>
                <w:sz w:val="24"/>
                <w:szCs w:val="24"/>
              </w:rPr>
            </w:pPr>
            <w:r w:rsidRPr="003B39D8">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Mar/>
              </w:tcPr>
              <w:p w:rsidRPr="003B39D8" w:rsidR="00F5324A" w:rsidP="00133EA1" w:rsidRDefault="00C66EDB" w14:paraId="6D29044C" w14:textId="2171707B">
                <w:pPr>
                  <w:jc w:val="center"/>
                  <w:rPr>
                    <w:rFonts w:ascii="Verdana" w:hAnsi="Verdana" w:cs="Arial"/>
                    <w:sz w:val="24"/>
                    <w:szCs w:val="24"/>
                  </w:rPr>
                </w:pPr>
                <w:r w:rsidRPr="003B39D8">
                  <w:rPr>
                    <w:rFonts w:hint="eastAsia" w:ascii="MS Gothic" w:hAnsi="MS Gothic" w:eastAsia="MS Gothic" w:cs="Arial"/>
                    <w:sz w:val="24"/>
                    <w:szCs w:val="24"/>
                  </w:rPr>
                  <w:t>☒</w:t>
                </w:r>
              </w:p>
            </w:tc>
          </w:sdtContent>
          <w:sdtEndPr>
            <w:rPr>
              <w:rFonts w:ascii="Verdana" w:hAnsi="Verdana" w:cs="Arial"/>
              <w:sz w:val="24"/>
              <w:szCs w:val="24"/>
            </w:rPr>
          </w:sdtEndPr>
        </w:sdt>
      </w:tr>
      <w:tr w:rsidRPr="003B39D8" w:rsidR="003B39D8" w:rsidTr="0FC8F1FA" w14:paraId="6D290451" w14:textId="77777777">
        <w:tc>
          <w:tcPr>
            <w:tcW w:w="1809" w:type="dxa"/>
            <w:vMerge/>
            <w:tcMar/>
          </w:tcPr>
          <w:p w:rsidRPr="003B39D8" w:rsidR="00F5324A" w:rsidP="00C107F2" w:rsidRDefault="00F5324A" w14:paraId="6D29044E" w14:textId="77777777">
            <w:pPr>
              <w:rPr>
                <w:rFonts w:ascii="Verdana" w:hAnsi="Verdana" w:cs="Arial"/>
                <w:b/>
                <w:sz w:val="24"/>
                <w:szCs w:val="24"/>
              </w:rPr>
            </w:pPr>
          </w:p>
        </w:tc>
        <w:tc>
          <w:tcPr>
            <w:tcW w:w="5812" w:type="dxa"/>
            <w:gridSpan w:val="2"/>
            <w:tcMar/>
          </w:tcPr>
          <w:p w:rsidRPr="003B39D8" w:rsidR="00F5324A" w:rsidP="00F5324A" w:rsidRDefault="00F5324A" w14:paraId="6D29044F" w14:textId="77777777">
            <w:pPr>
              <w:rPr>
                <w:rFonts w:ascii="Verdana" w:hAnsi="Verdana" w:cs="Arial"/>
                <w:sz w:val="24"/>
                <w:szCs w:val="24"/>
              </w:rPr>
            </w:pPr>
            <w:r w:rsidRPr="003B39D8">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Mar/>
              </w:tcPr>
              <w:p w:rsidRPr="003B39D8" w:rsidR="00F5324A" w:rsidP="00133EA1" w:rsidRDefault="00C66EDB" w14:paraId="6D290450" w14:textId="2720B5B4">
                <w:pPr>
                  <w:jc w:val="center"/>
                  <w:rPr>
                    <w:rFonts w:ascii="Verdana" w:hAnsi="Verdana" w:cs="Arial"/>
                    <w:sz w:val="24"/>
                    <w:szCs w:val="24"/>
                  </w:rPr>
                </w:pPr>
                <w:r w:rsidRPr="003B39D8">
                  <w:rPr>
                    <w:rFonts w:hint="eastAsia" w:ascii="MS Gothic" w:hAnsi="MS Gothic" w:eastAsia="MS Gothic" w:cs="Arial"/>
                    <w:sz w:val="24"/>
                    <w:szCs w:val="24"/>
                  </w:rPr>
                  <w:t>☒</w:t>
                </w:r>
              </w:p>
            </w:tc>
          </w:sdtContent>
          <w:sdtEndPr>
            <w:rPr>
              <w:rFonts w:ascii="Verdana" w:hAnsi="Verdana" w:cs="Arial"/>
              <w:sz w:val="24"/>
              <w:szCs w:val="24"/>
            </w:rPr>
          </w:sdtEndPr>
        </w:sdt>
      </w:tr>
      <w:tr w:rsidRPr="003B39D8" w:rsidR="003B39D8" w:rsidTr="0FC8F1FA" w14:paraId="6D290455" w14:textId="77777777">
        <w:tc>
          <w:tcPr>
            <w:tcW w:w="1809" w:type="dxa"/>
            <w:vMerge/>
            <w:tcMar/>
          </w:tcPr>
          <w:p w:rsidRPr="003B39D8" w:rsidR="00F5324A" w:rsidP="00C107F2" w:rsidRDefault="00F5324A" w14:paraId="6D290452" w14:textId="77777777">
            <w:pPr>
              <w:rPr>
                <w:rFonts w:ascii="Verdana" w:hAnsi="Verdana" w:cs="Arial"/>
                <w:b/>
                <w:sz w:val="24"/>
                <w:szCs w:val="24"/>
              </w:rPr>
            </w:pPr>
          </w:p>
        </w:tc>
        <w:tc>
          <w:tcPr>
            <w:tcW w:w="5812" w:type="dxa"/>
            <w:gridSpan w:val="2"/>
            <w:tcMar/>
          </w:tcPr>
          <w:p w:rsidRPr="003B39D8" w:rsidR="00F5324A" w:rsidP="00F5324A" w:rsidRDefault="00F5324A" w14:paraId="6D290453" w14:textId="77777777">
            <w:pPr>
              <w:rPr>
                <w:rFonts w:ascii="Verdana" w:hAnsi="Verdana" w:cs="Arial"/>
                <w:b/>
                <w:sz w:val="24"/>
                <w:szCs w:val="24"/>
              </w:rPr>
            </w:pPr>
            <w:r w:rsidRPr="003B39D8">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Mar/>
              </w:tcPr>
              <w:p w:rsidRPr="003B39D8" w:rsidR="00F5324A" w:rsidP="00133EA1" w:rsidRDefault="00C66EDB" w14:paraId="6D290454" w14:textId="4AFAAF6F">
                <w:pPr>
                  <w:jc w:val="center"/>
                  <w:rPr>
                    <w:rFonts w:ascii="Verdana" w:hAnsi="Verdana" w:cs="Arial"/>
                    <w:b/>
                    <w:sz w:val="24"/>
                    <w:szCs w:val="24"/>
                  </w:rPr>
                </w:pPr>
                <w:r w:rsidRPr="003B39D8">
                  <w:rPr>
                    <w:rFonts w:hint="eastAsia" w:ascii="MS Gothic" w:hAnsi="MS Gothic" w:eastAsia="MS Gothic" w:cs="Arial"/>
                    <w:sz w:val="24"/>
                    <w:szCs w:val="24"/>
                  </w:rPr>
                  <w:t>☒</w:t>
                </w:r>
              </w:p>
            </w:tc>
          </w:sdtContent>
          <w:sdtEndPr>
            <w:rPr>
              <w:rFonts w:ascii="Verdana" w:hAnsi="Verdana" w:cs="Arial"/>
              <w:sz w:val="24"/>
              <w:szCs w:val="24"/>
            </w:rPr>
          </w:sdtEndPr>
        </w:sdt>
      </w:tr>
      <w:tr w:rsidRPr="003B39D8" w:rsidR="003B39D8" w:rsidTr="0FC8F1FA" w14:paraId="6D290459" w14:textId="77777777">
        <w:tc>
          <w:tcPr>
            <w:tcW w:w="1809" w:type="dxa"/>
            <w:vMerge/>
            <w:tcMar/>
          </w:tcPr>
          <w:p w:rsidRPr="003B39D8" w:rsidR="00F5324A" w:rsidP="00C107F2" w:rsidRDefault="00F5324A" w14:paraId="6D290456" w14:textId="77777777">
            <w:pPr>
              <w:rPr>
                <w:rFonts w:ascii="Verdana" w:hAnsi="Verdana" w:cs="Arial"/>
                <w:b/>
                <w:sz w:val="24"/>
                <w:szCs w:val="24"/>
              </w:rPr>
            </w:pPr>
          </w:p>
        </w:tc>
        <w:tc>
          <w:tcPr>
            <w:tcW w:w="5812" w:type="dxa"/>
            <w:gridSpan w:val="2"/>
            <w:tcMar/>
          </w:tcPr>
          <w:p w:rsidRPr="003B39D8" w:rsidR="00F5324A" w:rsidP="00F5324A" w:rsidRDefault="00F5324A" w14:paraId="6D290457" w14:textId="77777777">
            <w:pPr>
              <w:rPr>
                <w:rFonts w:ascii="Verdana" w:hAnsi="Verdana" w:cs="Arial"/>
                <w:b/>
                <w:sz w:val="24"/>
                <w:szCs w:val="24"/>
              </w:rPr>
            </w:pPr>
            <w:r w:rsidRPr="003B39D8">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Mar/>
              </w:tcPr>
              <w:p w:rsidRPr="003B39D8" w:rsidR="00F5324A" w:rsidP="00133EA1" w:rsidRDefault="00C66EDB" w14:paraId="6D290458" w14:textId="57C4951A">
                <w:pPr>
                  <w:jc w:val="center"/>
                  <w:rPr>
                    <w:rFonts w:ascii="Verdana" w:hAnsi="Verdana" w:cs="Arial"/>
                    <w:b/>
                    <w:sz w:val="24"/>
                    <w:szCs w:val="24"/>
                  </w:rPr>
                </w:pPr>
                <w:r w:rsidRPr="003B39D8">
                  <w:rPr>
                    <w:rFonts w:hint="eastAsia" w:ascii="MS Gothic" w:hAnsi="MS Gothic" w:eastAsia="MS Gothic" w:cs="Arial"/>
                    <w:sz w:val="24"/>
                    <w:szCs w:val="24"/>
                  </w:rPr>
                  <w:t>☒</w:t>
                </w:r>
              </w:p>
            </w:tc>
          </w:sdtContent>
          <w:sdtEndPr>
            <w:rPr>
              <w:rFonts w:ascii="Verdana" w:hAnsi="Verdana" w:cs="Arial"/>
              <w:sz w:val="24"/>
              <w:szCs w:val="24"/>
            </w:rPr>
          </w:sdtEndPr>
        </w:sdt>
      </w:tr>
      <w:tr w:rsidRPr="003B39D8" w:rsidR="003B39D8" w:rsidTr="0FC8F1FA" w14:paraId="6D29045D" w14:textId="77777777">
        <w:tc>
          <w:tcPr>
            <w:tcW w:w="1809" w:type="dxa"/>
            <w:vMerge/>
            <w:tcMar/>
          </w:tcPr>
          <w:p w:rsidRPr="003B39D8" w:rsidR="00F5324A" w:rsidP="00C107F2" w:rsidRDefault="00F5324A" w14:paraId="6D29045A" w14:textId="77777777">
            <w:pPr>
              <w:rPr>
                <w:rFonts w:ascii="Verdana" w:hAnsi="Verdana" w:cs="Arial"/>
                <w:b/>
                <w:sz w:val="24"/>
                <w:szCs w:val="24"/>
              </w:rPr>
            </w:pPr>
          </w:p>
        </w:tc>
        <w:tc>
          <w:tcPr>
            <w:tcW w:w="5812" w:type="dxa"/>
            <w:gridSpan w:val="2"/>
            <w:tcMar/>
          </w:tcPr>
          <w:p w:rsidRPr="003B39D8" w:rsidR="00F5324A" w:rsidP="00F5324A" w:rsidRDefault="00F5324A" w14:paraId="6D29045B" w14:textId="77777777">
            <w:pPr>
              <w:rPr>
                <w:rFonts w:ascii="Verdana" w:hAnsi="Verdana" w:cs="Arial"/>
                <w:b/>
                <w:sz w:val="24"/>
                <w:szCs w:val="24"/>
              </w:rPr>
            </w:pPr>
            <w:r w:rsidRPr="003B39D8">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Mar/>
              </w:tcPr>
              <w:p w:rsidRPr="003B39D8" w:rsidR="00F5324A" w:rsidP="00133EA1" w:rsidRDefault="00133EA1" w14:paraId="6D29045C" w14:textId="77777777">
                <w:pPr>
                  <w:jc w:val="center"/>
                  <w:rPr>
                    <w:rFonts w:ascii="Verdana" w:hAnsi="Verdana" w:cs="Arial"/>
                    <w:b/>
                    <w:sz w:val="24"/>
                    <w:szCs w:val="24"/>
                  </w:rPr>
                </w:pPr>
                <w:r w:rsidRPr="003B39D8">
                  <w:rPr>
                    <w:rFonts w:ascii="Segoe UI Symbol" w:hAnsi="Segoe UI Symbol" w:eastAsia="MS Gothic" w:cs="Segoe UI Symbol"/>
                    <w:sz w:val="24"/>
                    <w:szCs w:val="24"/>
                  </w:rPr>
                  <w:t>☐</w:t>
                </w:r>
              </w:p>
            </w:tc>
          </w:sdtContent>
          <w:sdtEndPr>
            <w:rPr>
              <w:rFonts w:ascii="Verdana" w:hAnsi="Verdana" w:cs="Arial"/>
              <w:sz w:val="24"/>
              <w:szCs w:val="24"/>
            </w:rPr>
          </w:sdtEndPr>
        </w:sdt>
      </w:tr>
      <w:tr w:rsidRPr="003B39D8" w:rsidR="003B39D8" w:rsidTr="0FC8F1FA" w14:paraId="6D29045F" w14:textId="77777777">
        <w:tc>
          <w:tcPr>
            <w:tcW w:w="9245" w:type="dxa"/>
            <w:gridSpan w:val="4"/>
            <w:shd w:val="clear" w:color="auto" w:fill="D5DCE4" w:themeFill="text2" w:themeFillTint="33"/>
            <w:tcMar/>
          </w:tcPr>
          <w:p w:rsidRPr="003B39D8" w:rsidR="00F5324A" w:rsidP="00C107F2" w:rsidRDefault="00F5324A" w14:paraId="6D29045E" w14:textId="77777777">
            <w:pPr>
              <w:rPr>
                <w:rFonts w:ascii="Verdana" w:hAnsi="Verdana" w:cs="Arial"/>
                <w:b/>
                <w:sz w:val="24"/>
                <w:szCs w:val="24"/>
              </w:rPr>
            </w:pPr>
            <w:r w:rsidRPr="003B39D8">
              <w:rPr>
                <w:rFonts w:ascii="Verdana" w:hAnsi="Verdana" w:cs="Arial"/>
                <w:b/>
                <w:sz w:val="24"/>
                <w:szCs w:val="24"/>
              </w:rPr>
              <w:t>Health and Care Standards</w:t>
            </w:r>
          </w:p>
        </w:tc>
      </w:tr>
      <w:tr w:rsidRPr="003B39D8" w:rsidR="003B39D8" w:rsidTr="0FC8F1FA" w14:paraId="6D290463" w14:textId="77777777">
        <w:tc>
          <w:tcPr>
            <w:tcW w:w="1809" w:type="dxa"/>
            <w:vMerge w:val="restart"/>
            <w:tcMar/>
          </w:tcPr>
          <w:p w:rsidRPr="003B39D8" w:rsidR="00F5324A" w:rsidP="00F5324A" w:rsidRDefault="00133EA1" w14:paraId="6D290460" w14:textId="77777777">
            <w:pPr>
              <w:rPr>
                <w:rFonts w:ascii="Verdana" w:hAnsi="Verdana" w:cs="Arial"/>
                <w:sz w:val="24"/>
                <w:szCs w:val="24"/>
              </w:rPr>
            </w:pPr>
            <w:r w:rsidRPr="003B39D8">
              <w:rPr>
                <w:rFonts w:ascii="Verdana" w:hAnsi="Verdana" w:cs="Arial"/>
                <w:b/>
                <w:i/>
                <w:sz w:val="24"/>
                <w:szCs w:val="24"/>
              </w:rPr>
              <w:t>(please choose)</w:t>
            </w:r>
          </w:p>
        </w:tc>
        <w:tc>
          <w:tcPr>
            <w:tcW w:w="5812" w:type="dxa"/>
            <w:gridSpan w:val="2"/>
            <w:tcMar/>
          </w:tcPr>
          <w:p w:rsidRPr="003B39D8" w:rsidR="00F5324A" w:rsidP="00C107F2" w:rsidRDefault="00F5324A" w14:paraId="6D290461" w14:textId="77777777">
            <w:pPr>
              <w:rPr>
                <w:rFonts w:ascii="Verdana" w:hAnsi="Verdana" w:cs="Arial"/>
                <w:sz w:val="24"/>
                <w:szCs w:val="24"/>
              </w:rPr>
            </w:pPr>
            <w:r w:rsidRPr="003B39D8">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Mar/>
              </w:tcPr>
              <w:p w:rsidRPr="003B39D8" w:rsidR="00F5324A" w:rsidP="00133EA1" w:rsidRDefault="00133EA1" w14:paraId="6D290462" w14:textId="77777777">
                <w:pPr>
                  <w:jc w:val="center"/>
                  <w:rPr>
                    <w:rFonts w:ascii="Verdana" w:hAnsi="Verdana" w:cs="Arial"/>
                    <w:sz w:val="24"/>
                    <w:szCs w:val="24"/>
                  </w:rPr>
                </w:pPr>
                <w:r w:rsidRPr="003B39D8">
                  <w:rPr>
                    <w:rFonts w:ascii="Segoe UI Symbol" w:hAnsi="Segoe UI Symbol" w:eastAsia="MS Gothic" w:cs="Segoe UI Symbol"/>
                    <w:sz w:val="24"/>
                    <w:szCs w:val="24"/>
                  </w:rPr>
                  <w:t>☐</w:t>
                </w:r>
              </w:p>
            </w:tc>
          </w:sdtContent>
          <w:sdtEndPr>
            <w:rPr>
              <w:rFonts w:ascii="Verdana" w:hAnsi="Verdana" w:cs="Arial"/>
              <w:sz w:val="24"/>
              <w:szCs w:val="24"/>
            </w:rPr>
          </w:sdtEndPr>
        </w:sdt>
      </w:tr>
      <w:tr w:rsidRPr="003B39D8" w:rsidR="003B39D8" w:rsidTr="0FC8F1FA" w14:paraId="6D290467" w14:textId="77777777">
        <w:tc>
          <w:tcPr>
            <w:tcW w:w="1809" w:type="dxa"/>
            <w:vMerge/>
            <w:tcMar/>
          </w:tcPr>
          <w:p w:rsidRPr="003B39D8" w:rsidR="00F5324A" w:rsidP="00F5324A" w:rsidRDefault="00F5324A" w14:paraId="6D290464" w14:textId="77777777">
            <w:pPr>
              <w:rPr>
                <w:rFonts w:ascii="Verdana" w:hAnsi="Verdana" w:cs="Arial"/>
                <w:b/>
                <w:sz w:val="24"/>
                <w:szCs w:val="24"/>
              </w:rPr>
            </w:pPr>
          </w:p>
        </w:tc>
        <w:tc>
          <w:tcPr>
            <w:tcW w:w="5812" w:type="dxa"/>
            <w:gridSpan w:val="2"/>
            <w:tcMar/>
          </w:tcPr>
          <w:p w:rsidRPr="003B39D8" w:rsidR="00F5324A" w:rsidP="00F5324A" w:rsidRDefault="00F5324A" w14:paraId="6D290465" w14:textId="77777777">
            <w:pPr>
              <w:rPr>
                <w:rFonts w:ascii="Verdana" w:hAnsi="Verdana" w:cs="Arial"/>
                <w:b/>
                <w:sz w:val="24"/>
                <w:szCs w:val="24"/>
              </w:rPr>
            </w:pPr>
            <w:r w:rsidRPr="003B39D8">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Mar/>
              </w:tcPr>
              <w:p w:rsidRPr="003B39D8" w:rsidR="00F5324A" w:rsidP="00133EA1" w:rsidRDefault="00C66EDB" w14:paraId="6D290466" w14:textId="2484CF50">
                <w:pPr>
                  <w:jc w:val="center"/>
                  <w:rPr>
                    <w:rFonts w:ascii="Verdana" w:hAnsi="Verdana" w:cs="Arial"/>
                    <w:b/>
                    <w:sz w:val="24"/>
                    <w:szCs w:val="24"/>
                  </w:rPr>
                </w:pPr>
                <w:r w:rsidRPr="003B39D8">
                  <w:rPr>
                    <w:rFonts w:hint="eastAsia" w:ascii="MS Gothic" w:hAnsi="MS Gothic" w:eastAsia="MS Gothic" w:cs="Arial"/>
                    <w:sz w:val="24"/>
                    <w:szCs w:val="24"/>
                  </w:rPr>
                  <w:t>☒</w:t>
                </w:r>
              </w:p>
            </w:tc>
          </w:sdtContent>
          <w:sdtEndPr>
            <w:rPr>
              <w:rFonts w:ascii="Verdana" w:hAnsi="Verdana" w:cs="Arial"/>
              <w:sz w:val="24"/>
              <w:szCs w:val="24"/>
            </w:rPr>
          </w:sdtEndPr>
        </w:sdt>
      </w:tr>
      <w:tr w:rsidRPr="003B39D8" w:rsidR="003B39D8" w:rsidTr="0FC8F1FA" w14:paraId="6D29046B" w14:textId="77777777">
        <w:tc>
          <w:tcPr>
            <w:tcW w:w="1809" w:type="dxa"/>
            <w:vMerge/>
            <w:tcMar/>
          </w:tcPr>
          <w:p w:rsidRPr="003B39D8" w:rsidR="00F5324A" w:rsidP="00F5324A" w:rsidRDefault="00F5324A" w14:paraId="6D290468" w14:textId="77777777">
            <w:pPr>
              <w:rPr>
                <w:rFonts w:ascii="Verdana" w:hAnsi="Verdana" w:cs="Arial"/>
                <w:b/>
                <w:sz w:val="24"/>
                <w:szCs w:val="24"/>
              </w:rPr>
            </w:pPr>
          </w:p>
        </w:tc>
        <w:tc>
          <w:tcPr>
            <w:tcW w:w="5812" w:type="dxa"/>
            <w:gridSpan w:val="2"/>
            <w:tcMar/>
          </w:tcPr>
          <w:p w:rsidRPr="003B39D8" w:rsidR="00F5324A" w:rsidP="00F5324A" w:rsidRDefault="00F5324A" w14:paraId="6D290469" w14:textId="77777777">
            <w:pPr>
              <w:rPr>
                <w:rFonts w:ascii="Verdana" w:hAnsi="Verdana" w:cs="Arial"/>
                <w:b/>
                <w:sz w:val="24"/>
                <w:szCs w:val="24"/>
              </w:rPr>
            </w:pPr>
            <w:r w:rsidRPr="003B39D8">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Mar/>
              </w:tcPr>
              <w:p w:rsidRPr="003B39D8" w:rsidR="00F5324A" w:rsidP="00133EA1" w:rsidRDefault="00C66EDB" w14:paraId="6D29046A" w14:textId="491362A1">
                <w:pPr>
                  <w:jc w:val="center"/>
                  <w:rPr>
                    <w:rFonts w:ascii="Verdana" w:hAnsi="Verdana" w:cs="Arial"/>
                    <w:b/>
                    <w:sz w:val="24"/>
                    <w:szCs w:val="24"/>
                  </w:rPr>
                </w:pPr>
                <w:r w:rsidRPr="003B39D8">
                  <w:rPr>
                    <w:rFonts w:hint="eastAsia" w:ascii="MS Gothic" w:hAnsi="MS Gothic" w:eastAsia="MS Gothic" w:cs="Arial"/>
                    <w:sz w:val="24"/>
                    <w:szCs w:val="24"/>
                  </w:rPr>
                  <w:t>☒</w:t>
                </w:r>
              </w:p>
            </w:tc>
          </w:sdtContent>
          <w:sdtEndPr>
            <w:rPr>
              <w:rFonts w:ascii="Verdana" w:hAnsi="Verdana" w:cs="Arial"/>
              <w:sz w:val="24"/>
              <w:szCs w:val="24"/>
            </w:rPr>
          </w:sdtEndPr>
        </w:sdt>
      </w:tr>
      <w:tr w:rsidRPr="003B39D8" w:rsidR="003B39D8" w:rsidTr="0FC8F1FA" w14:paraId="6D29046F" w14:textId="77777777">
        <w:tc>
          <w:tcPr>
            <w:tcW w:w="1809" w:type="dxa"/>
            <w:vMerge/>
            <w:tcMar/>
          </w:tcPr>
          <w:p w:rsidRPr="003B39D8" w:rsidR="00F5324A" w:rsidP="00F5324A" w:rsidRDefault="00F5324A" w14:paraId="6D29046C" w14:textId="77777777">
            <w:pPr>
              <w:rPr>
                <w:rFonts w:ascii="Verdana" w:hAnsi="Verdana" w:cs="Arial"/>
                <w:b/>
                <w:sz w:val="24"/>
                <w:szCs w:val="24"/>
              </w:rPr>
            </w:pPr>
          </w:p>
        </w:tc>
        <w:tc>
          <w:tcPr>
            <w:tcW w:w="5812" w:type="dxa"/>
            <w:gridSpan w:val="2"/>
            <w:tcMar/>
          </w:tcPr>
          <w:p w:rsidRPr="003B39D8" w:rsidR="00F5324A" w:rsidP="00F5324A" w:rsidRDefault="00F5324A" w14:paraId="6D29046D" w14:textId="77777777">
            <w:pPr>
              <w:rPr>
                <w:rFonts w:ascii="Verdana" w:hAnsi="Verdana" w:cs="Arial"/>
                <w:b/>
                <w:sz w:val="24"/>
                <w:szCs w:val="24"/>
              </w:rPr>
            </w:pPr>
            <w:r w:rsidRPr="003B39D8">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Mar/>
              </w:tcPr>
              <w:p w:rsidRPr="003B39D8" w:rsidR="00F5324A" w:rsidP="00133EA1" w:rsidRDefault="00C66EDB" w14:paraId="6D29046E" w14:textId="43895CED">
                <w:pPr>
                  <w:jc w:val="center"/>
                  <w:rPr>
                    <w:rFonts w:ascii="Verdana" w:hAnsi="Verdana" w:cs="Arial"/>
                    <w:b/>
                    <w:sz w:val="24"/>
                    <w:szCs w:val="24"/>
                  </w:rPr>
                </w:pPr>
                <w:r w:rsidRPr="003B39D8">
                  <w:rPr>
                    <w:rFonts w:hint="eastAsia" w:ascii="MS Gothic" w:hAnsi="MS Gothic" w:eastAsia="MS Gothic" w:cs="Arial"/>
                    <w:sz w:val="24"/>
                    <w:szCs w:val="24"/>
                  </w:rPr>
                  <w:t>☒</w:t>
                </w:r>
              </w:p>
            </w:tc>
          </w:sdtContent>
          <w:sdtEndPr>
            <w:rPr>
              <w:rFonts w:ascii="Verdana" w:hAnsi="Verdana" w:cs="Arial"/>
              <w:sz w:val="24"/>
              <w:szCs w:val="24"/>
            </w:rPr>
          </w:sdtEndPr>
        </w:sdt>
      </w:tr>
      <w:tr w:rsidRPr="003B39D8" w:rsidR="003B39D8" w:rsidTr="0FC8F1FA" w14:paraId="6D290473" w14:textId="77777777">
        <w:tc>
          <w:tcPr>
            <w:tcW w:w="1809" w:type="dxa"/>
            <w:vMerge/>
            <w:tcMar/>
          </w:tcPr>
          <w:p w:rsidRPr="003B39D8" w:rsidR="00F5324A" w:rsidP="00F5324A" w:rsidRDefault="00F5324A" w14:paraId="6D290470" w14:textId="77777777">
            <w:pPr>
              <w:rPr>
                <w:rFonts w:ascii="Verdana" w:hAnsi="Verdana" w:cs="Arial"/>
                <w:b/>
                <w:sz w:val="24"/>
                <w:szCs w:val="24"/>
              </w:rPr>
            </w:pPr>
          </w:p>
        </w:tc>
        <w:tc>
          <w:tcPr>
            <w:tcW w:w="5812" w:type="dxa"/>
            <w:gridSpan w:val="2"/>
            <w:tcMar/>
          </w:tcPr>
          <w:p w:rsidRPr="003B39D8" w:rsidR="00F5324A" w:rsidP="00F5324A" w:rsidRDefault="00F5324A" w14:paraId="6D290471" w14:textId="77777777">
            <w:pPr>
              <w:rPr>
                <w:rFonts w:ascii="Verdana" w:hAnsi="Verdana" w:cs="Arial"/>
                <w:b/>
                <w:sz w:val="24"/>
                <w:szCs w:val="24"/>
              </w:rPr>
            </w:pPr>
            <w:r w:rsidRPr="003B39D8">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Mar/>
              </w:tcPr>
              <w:p w:rsidRPr="003B39D8" w:rsidR="00F5324A" w:rsidP="00133EA1" w:rsidRDefault="00C66EDB" w14:paraId="6D290472" w14:textId="3F21B92B">
                <w:pPr>
                  <w:jc w:val="center"/>
                  <w:rPr>
                    <w:rFonts w:ascii="Verdana" w:hAnsi="Verdana" w:cs="Arial"/>
                    <w:b/>
                    <w:sz w:val="24"/>
                    <w:szCs w:val="24"/>
                  </w:rPr>
                </w:pPr>
                <w:r w:rsidRPr="003B39D8">
                  <w:rPr>
                    <w:rFonts w:hint="eastAsia" w:ascii="MS Gothic" w:hAnsi="MS Gothic" w:eastAsia="MS Gothic" w:cs="Arial"/>
                    <w:sz w:val="24"/>
                    <w:szCs w:val="24"/>
                  </w:rPr>
                  <w:t>☒</w:t>
                </w:r>
              </w:p>
            </w:tc>
          </w:sdtContent>
          <w:sdtEndPr>
            <w:rPr>
              <w:rFonts w:ascii="Verdana" w:hAnsi="Verdana" w:cs="Arial"/>
              <w:sz w:val="24"/>
              <w:szCs w:val="24"/>
            </w:rPr>
          </w:sdtEndPr>
        </w:sdt>
      </w:tr>
      <w:tr w:rsidRPr="003B39D8" w:rsidR="003B39D8" w:rsidTr="0FC8F1FA" w14:paraId="6D290477" w14:textId="77777777">
        <w:tc>
          <w:tcPr>
            <w:tcW w:w="1809" w:type="dxa"/>
            <w:vMerge/>
            <w:tcMar/>
          </w:tcPr>
          <w:p w:rsidRPr="003B39D8" w:rsidR="00F5324A" w:rsidP="00F5324A" w:rsidRDefault="00F5324A" w14:paraId="6D290474" w14:textId="77777777">
            <w:pPr>
              <w:rPr>
                <w:rFonts w:ascii="Verdana" w:hAnsi="Verdana" w:cs="Arial"/>
                <w:b/>
                <w:sz w:val="24"/>
                <w:szCs w:val="24"/>
              </w:rPr>
            </w:pPr>
          </w:p>
        </w:tc>
        <w:tc>
          <w:tcPr>
            <w:tcW w:w="5812" w:type="dxa"/>
            <w:gridSpan w:val="2"/>
            <w:tcMar/>
          </w:tcPr>
          <w:p w:rsidRPr="003B39D8" w:rsidR="00F5324A" w:rsidP="00F5324A" w:rsidRDefault="00F5324A" w14:paraId="6D290475" w14:textId="77777777">
            <w:pPr>
              <w:rPr>
                <w:rFonts w:ascii="Verdana" w:hAnsi="Verdana" w:cs="Arial"/>
                <w:b/>
                <w:sz w:val="24"/>
                <w:szCs w:val="24"/>
              </w:rPr>
            </w:pPr>
            <w:r w:rsidRPr="003B39D8">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Mar/>
              </w:tcPr>
              <w:p w:rsidRPr="003B39D8" w:rsidR="00F5324A" w:rsidP="00133EA1" w:rsidRDefault="00133EA1" w14:paraId="6D290476" w14:textId="77777777">
                <w:pPr>
                  <w:jc w:val="center"/>
                  <w:rPr>
                    <w:rFonts w:ascii="Verdana" w:hAnsi="Verdana" w:cs="Arial"/>
                    <w:b/>
                    <w:sz w:val="24"/>
                    <w:szCs w:val="24"/>
                  </w:rPr>
                </w:pPr>
                <w:r w:rsidRPr="003B39D8">
                  <w:rPr>
                    <w:rFonts w:ascii="Segoe UI Symbol" w:hAnsi="Segoe UI Symbol" w:eastAsia="MS Gothic" w:cs="Segoe UI Symbol"/>
                    <w:sz w:val="24"/>
                    <w:szCs w:val="24"/>
                  </w:rPr>
                  <w:t>☐</w:t>
                </w:r>
              </w:p>
            </w:tc>
          </w:sdtContent>
          <w:sdtEndPr>
            <w:rPr>
              <w:rFonts w:ascii="Verdana" w:hAnsi="Verdana" w:cs="Arial"/>
              <w:sz w:val="24"/>
              <w:szCs w:val="24"/>
            </w:rPr>
          </w:sdtEndPr>
        </w:sdt>
      </w:tr>
      <w:tr w:rsidRPr="003B39D8" w:rsidR="003B39D8" w:rsidTr="0FC8F1FA" w14:paraId="6D29047B" w14:textId="77777777">
        <w:tc>
          <w:tcPr>
            <w:tcW w:w="1809" w:type="dxa"/>
            <w:vMerge/>
            <w:tcMar/>
          </w:tcPr>
          <w:p w:rsidRPr="003B39D8" w:rsidR="00F5324A" w:rsidP="00F5324A" w:rsidRDefault="00F5324A" w14:paraId="6D290478" w14:textId="77777777">
            <w:pPr>
              <w:rPr>
                <w:rFonts w:ascii="Verdana" w:hAnsi="Verdana" w:cs="Arial"/>
                <w:b/>
                <w:sz w:val="24"/>
                <w:szCs w:val="24"/>
              </w:rPr>
            </w:pPr>
          </w:p>
        </w:tc>
        <w:tc>
          <w:tcPr>
            <w:tcW w:w="5812" w:type="dxa"/>
            <w:gridSpan w:val="2"/>
            <w:tcMar/>
          </w:tcPr>
          <w:p w:rsidRPr="003B39D8" w:rsidR="00F5324A" w:rsidP="00F5324A" w:rsidRDefault="00F5324A" w14:paraId="6D290479" w14:textId="77777777">
            <w:pPr>
              <w:rPr>
                <w:rFonts w:ascii="Verdana" w:hAnsi="Verdana" w:cs="Arial"/>
                <w:b/>
                <w:sz w:val="24"/>
                <w:szCs w:val="24"/>
              </w:rPr>
            </w:pPr>
            <w:r w:rsidRPr="003B39D8">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Mar/>
              </w:tcPr>
              <w:p w:rsidRPr="003B39D8" w:rsidR="00F5324A" w:rsidP="00133EA1" w:rsidRDefault="00C66EDB" w14:paraId="6D29047A" w14:textId="4B2CCDBB">
                <w:pPr>
                  <w:jc w:val="center"/>
                  <w:rPr>
                    <w:rFonts w:ascii="Verdana" w:hAnsi="Verdana" w:cs="Arial"/>
                    <w:b/>
                    <w:sz w:val="24"/>
                    <w:szCs w:val="24"/>
                  </w:rPr>
                </w:pPr>
                <w:r w:rsidRPr="003B39D8">
                  <w:rPr>
                    <w:rFonts w:hint="eastAsia" w:ascii="MS Gothic" w:hAnsi="MS Gothic" w:eastAsia="MS Gothic" w:cs="Arial"/>
                    <w:sz w:val="24"/>
                    <w:szCs w:val="24"/>
                  </w:rPr>
                  <w:t>☒</w:t>
                </w:r>
              </w:p>
            </w:tc>
          </w:sdtContent>
          <w:sdtEndPr>
            <w:rPr>
              <w:rFonts w:ascii="Verdana" w:hAnsi="Verdana" w:cs="Arial"/>
              <w:sz w:val="24"/>
              <w:szCs w:val="24"/>
            </w:rPr>
          </w:sdtEndPr>
        </w:sdt>
      </w:tr>
      <w:tr w:rsidRPr="003B39D8" w:rsidR="003B39D8" w:rsidTr="0FC8F1FA" w14:paraId="6D29047D" w14:textId="77777777">
        <w:tc>
          <w:tcPr>
            <w:tcW w:w="9245" w:type="dxa"/>
            <w:gridSpan w:val="4"/>
            <w:shd w:val="clear" w:color="auto" w:fill="D5DCE4" w:themeFill="text2" w:themeFillTint="33"/>
            <w:tcMar/>
          </w:tcPr>
          <w:p w:rsidRPr="003B39D8" w:rsidR="00F5324A" w:rsidP="00F5324A" w:rsidRDefault="00F5324A" w14:paraId="6D29047C" w14:textId="77777777">
            <w:pPr>
              <w:rPr>
                <w:rFonts w:ascii="Verdana" w:hAnsi="Verdana" w:cs="Arial"/>
                <w:b/>
                <w:sz w:val="24"/>
                <w:szCs w:val="24"/>
              </w:rPr>
            </w:pPr>
            <w:r w:rsidRPr="003B39D8">
              <w:rPr>
                <w:rFonts w:ascii="Verdana" w:hAnsi="Verdana" w:cs="Arial"/>
                <w:b/>
                <w:sz w:val="24"/>
                <w:szCs w:val="24"/>
              </w:rPr>
              <w:t>Quality, Safety and Patient Experience</w:t>
            </w:r>
          </w:p>
        </w:tc>
      </w:tr>
      <w:tr w:rsidRPr="003B39D8" w:rsidR="003B39D8" w:rsidTr="0FC8F1FA" w14:paraId="6D290480" w14:textId="77777777">
        <w:tc>
          <w:tcPr>
            <w:tcW w:w="9245" w:type="dxa"/>
            <w:gridSpan w:val="4"/>
            <w:tcMar/>
          </w:tcPr>
          <w:p w:rsidRPr="003B39D8" w:rsidR="00653AEC" w:rsidP="00653AEC" w:rsidRDefault="001F2B49" w14:paraId="6D29047E" w14:textId="415CC734">
            <w:pPr>
              <w:rPr>
                <w:rFonts w:ascii="Verdana" w:hAnsi="Verdana" w:cs="Arial"/>
                <w:sz w:val="24"/>
                <w:szCs w:val="24"/>
              </w:rPr>
            </w:pPr>
            <w:r w:rsidRPr="003B39D8">
              <w:rPr>
                <w:rFonts w:ascii="Verdana" w:hAnsi="Verdana" w:cs="Arial"/>
                <w:sz w:val="24"/>
                <w:szCs w:val="24"/>
              </w:rPr>
              <w:t xml:space="preserve">The department’s contribution to </w:t>
            </w:r>
            <w:r w:rsidRPr="003B39D8" w:rsidR="00486EDC">
              <w:rPr>
                <w:rFonts w:ascii="Verdana" w:hAnsi="Verdana" w:cs="Arial"/>
                <w:sz w:val="24"/>
                <w:szCs w:val="24"/>
              </w:rPr>
              <w:t xml:space="preserve">the safety of the built environment and the quality of the patient experience </w:t>
            </w:r>
            <w:r w:rsidRPr="003B39D8" w:rsidR="00F0736F">
              <w:rPr>
                <w:rFonts w:ascii="Verdana" w:hAnsi="Verdana" w:cs="Arial"/>
                <w:sz w:val="24"/>
                <w:szCs w:val="24"/>
              </w:rPr>
              <w:t>is not fully appreciated or understood</w:t>
            </w:r>
            <w:r w:rsidRPr="003B39D8" w:rsidR="00D65741">
              <w:rPr>
                <w:rFonts w:ascii="Verdana" w:hAnsi="Verdana" w:cs="Arial"/>
                <w:sz w:val="24"/>
                <w:szCs w:val="24"/>
              </w:rPr>
              <w:t xml:space="preserve">. The </w:t>
            </w:r>
            <w:r w:rsidRPr="003B39D8" w:rsidR="00FA11E1">
              <w:rPr>
                <w:rFonts w:ascii="Verdana" w:hAnsi="Verdana" w:cs="Arial"/>
                <w:sz w:val="24"/>
                <w:szCs w:val="24"/>
              </w:rPr>
              <w:t xml:space="preserve">oft repeated description of the </w:t>
            </w:r>
            <w:r w:rsidRPr="003B39D8" w:rsidR="003B39D8">
              <w:rPr>
                <w:rFonts w:ascii="Verdana" w:hAnsi="Verdana" w:cs="Arial"/>
                <w:sz w:val="24"/>
                <w:szCs w:val="24"/>
              </w:rPr>
              <w:t>department’s</w:t>
            </w:r>
            <w:r w:rsidRPr="003B39D8" w:rsidR="00FA11E1">
              <w:rPr>
                <w:rFonts w:ascii="Verdana" w:hAnsi="Verdana" w:cs="Arial"/>
                <w:sz w:val="24"/>
                <w:szCs w:val="24"/>
              </w:rPr>
              <w:t xml:space="preserve"> role and function of ‘keeping the lights on’ </w:t>
            </w:r>
            <w:r w:rsidRPr="003B39D8" w:rsidR="00126A0D">
              <w:rPr>
                <w:rFonts w:ascii="Verdana" w:hAnsi="Verdana" w:cs="Arial"/>
                <w:sz w:val="24"/>
                <w:szCs w:val="24"/>
              </w:rPr>
              <w:t xml:space="preserve">masks the significant risks associated with </w:t>
            </w:r>
            <w:r w:rsidRPr="003B39D8" w:rsidR="00D60AFF">
              <w:rPr>
                <w:rFonts w:ascii="Verdana" w:hAnsi="Verdana" w:cs="Arial"/>
                <w:sz w:val="24"/>
                <w:szCs w:val="24"/>
              </w:rPr>
              <w:t>an under resourced, ageing</w:t>
            </w:r>
            <w:r w:rsidRPr="003B39D8" w:rsidR="004F19A8">
              <w:rPr>
                <w:rFonts w:ascii="Verdana" w:hAnsi="Verdana" w:cs="Arial"/>
                <w:sz w:val="24"/>
                <w:szCs w:val="24"/>
              </w:rPr>
              <w:t xml:space="preserve"> and </w:t>
            </w:r>
            <w:r w:rsidRPr="003B39D8" w:rsidR="003B39D8">
              <w:rPr>
                <w:rFonts w:ascii="Verdana" w:hAnsi="Verdana" w:cs="Arial"/>
                <w:sz w:val="24"/>
                <w:szCs w:val="24"/>
              </w:rPr>
              <w:t>inconsistent</w:t>
            </w:r>
            <w:r w:rsidR="001654CB">
              <w:rPr>
                <w:rFonts w:ascii="Verdana" w:hAnsi="Verdana" w:cs="Arial"/>
                <w:sz w:val="24"/>
                <w:szCs w:val="24"/>
              </w:rPr>
              <w:t>ly</w:t>
            </w:r>
            <w:r w:rsidRPr="003B39D8" w:rsidR="004F19A8">
              <w:rPr>
                <w:rFonts w:ascii="Verdana" w:hAnsi="Verdana" w:cs="Arial"/>
                <w:sz w:val="24"/>
                <w:szCs w:val="24"/>
              </w:rPr>
              <w:t xml:space="preserve"> trained workforce </w:t>
            </w:r>
            <w:r w:rsidRPr="003B39D8" w:rsidR="00FD162B">
              <w:rPr>
                <w:rFonts w:ascii="Verdana" w:hAnsi="Verdana" w:cs="Arial"/>
                <w:sz w:val="24"/>
                <w:szCs w:val="24"/>
              </w:rPr>
              <w:t>that is struggling to maintain</w:t>
            </w:r>
            <w:r w:rsidRPr="003B39D8" w:rsidR="00370494">
              <w:rPr>
                <w:rFonts w:ascii="Verdana" w:hAnsi="Verdana" w:cs="Arial"/>
                <w:sz w:val="24"/>
                <w:szCs w:val="24"/>
              </w:rPr>
              <w:t xml:space="preserve"> the operational viability of an estate that was not built to deliver modern healthcare interventions </w:t>
            </w:r>
            <w:r w:rsidRPr="003B39D8" w:rsidR="00750F6E">
              <w:rPr>
                <w:rFonts w:ascii="Verdana" w:hAnsi="Verdana" w:cs="Arial"/>
                <w:sz w:val="24"/>
                <w:szCs w:val="24"/>
              </w:rPr>
              <w:t>and is mostly 40 years old.</w:t>
            </w:r>
            <w:r w:rsidRPr="003B39D8" w:rsidR="001E6A74">
              <w:rPr>
                <w:rFonts w:ascii="Verdana" w:hAnsi="Verdana" w:cs="Arial"/>
                <w:sz w:val="24"/>
                <w:szCs w:val="24"/>
              </w:rPr>
              <w:t xml:space="preserve"> </w:t>
            </w:r>
            <w:r w:rsidRPr="003B39D8" w:rsidR="0000262E">
              <w:rPr>
                <w:rFonts w:ascii="Verdana" w:hAnsi="Verdana" w:cs="Arial"/>
                <w:sz w:val="24"/>
                <w:szCs w:val="24"/>
              </w:rPr>
              <w:t xml:space="preserve">NHS trained </w:t>
            </w:r>
            <w:r w:rsidRPr="003B39D8" w:rsidR="00CD1EEF">
              <w:rPr>
                <w:rFonts w:ascii="Verdana" w:hAnsi="Verdana" w:cs="Arial"/>
                <w:sz w:val="24"/>
                <w:szCs w:val="24"/>
              </w:rPr>
              <w:t xml:space="preserve">staff with knowledge and experience of healthcare estate are the most capable </w:t>
            </w:r>
            <w:r w:rsidRPr="003B39D8" w:rsidR="00EE6E66">
              <w:rPr>
                <w:rFonts w:ascii="Verdana" w:hAnsi="Verdana" w:cs="Arial"/>
                <w:sz w:val="24"/>
                <w:szCs w:val="24"/>
              </w:rPr>
              <w:t>resource for ensuring a quality service that clinical colleagues can rely on. Gaps and weaknesses</w:t>
            </w:r>
            <w:r w:rsidRPr="003B39D8" w:rsidR="007D5E6F">
              <w:rPr>
                <w:rFonts w:ascii="Verdana" w:hAnsi="Verdana" w:cs="Arial"/>
                <w:sz w:val="24"/>
                <w:szCs w:val="24"/>
              </w:rPr>
              <w:t xml:space="preserve"> in both capacity and capability </w:t>
            </w:r>
            <w:r w:rsidRPr="003B39D8" w:rsidR="00AD57A5">
              <w:rPr>
                <w:rFonts w:ascii="Verdana" w:hAnsi="Verdana" w:cs="Arial"/>
                <w:sz w:val="24"/>
                <w:szCs w:val="24"/>
              </w:rPr>
              <w:t>are most often filled through reliance on contractors. Some of this intervention will always be necessary</w:t>
            </w:r>
            <w:r w:rsidRPr="003B39D8" w:rsidR="00800069">
              <w:rPr>
                <w:rFonts w:ascii="Verdana" w:hAnsi="Verdana" w:cs="Arial"/>
                <w:sz w:val="24"/>
                <w:szCs w:val="24"/>
              </w:rPr>
              <w:t xml:space="preserve"> given the highly specialised and complex nature of the estate infrastructure</w:t>
            </w:r>
            <w:r w:rsidRPr="003B39D8" w:rsidR="00AD57A5">
              <w:rPr>
                <w:rFonts w:ascii="Verdana" w:hAnsi="Verdana" w:cs="Arial"/>
                <w:sz w:val="24"/>
                <w:szCs w:val="24"/>
              </w:rPr>
              <w:t xml:space="preserve"> but compared with other Health Boards Swansea Bay has a disproportionate</w:t>
            </w:r>
            <w:r w:rsidRPr="003B39D8" w:rsidR="009F59E9">
              <w:rPr>
                <w:rFonts w:ascii="Verdana" w:hAnsi="Verdana" w:cs="Arial"/>
                <w:sz w:val="24"/>
                <w:szCs w:val="24"/>
              </w:rPr>
              <w:t>ly high</w:t>
            </w:r>
            <w:r w:rsidRPr="003B39D8" w:rsidR="00AD57A5">
              <w:rPr>
                <w:rFonts w:ascii="Verdana" w:hAnsi="Verdana" w:cs="Arial"/>
                <w:sz w:val="24"/>
                <w:szCs w:val="24"/>
              </w:rPr>
              <w:t xml:space="preserve"> </w:t>
            </w:r>
            <w:r w:rsidRPr="003B39D8" w:rsidR="00800069">
              <w:rPr>
                <w:rFonts w:ascii="Verdana" w:hAnsi="Verdana" w:cs="Arial"/>
                <w:sz w:val="24"/>
                <w:szCs w:val="24"/>
              </w:rPr>
              <w:t>reliance on contractors</w:t>
            </w:r>
            <w:r w:rsidRPr="003B39D8" w:rsidR="009F59E9">
              <w:rPr>
                <w:rFonts w:ascii="Verdana" w:hAnsi="Verdana" w:cs="Arial"/>
                <w:sz w:val="24"/>
                <w:szCs w:val="24"/>
              </w:rPr>
              <w:t>.</w:t>
            </w:r>
            <w:r w:rsidRPr="003B39D8" w:rsidR="000A4AB2">
              <w:rPr>
                <w:rFonts w:ascii="Verdana" w:hAnsi="Verdana" w:cs="Arial"/>
                <w:sz w:val="24"/>
                <w:szCs w:val="24"/>
              </w:rPr>
              <w:t xml:space="preserve"> Failure to plan and invest may deliver short term </w:t>
            </w:r>
            <w:r w:rsidRPr="003B39D8" w:rsidR="007D5E6F">
              <w:rPr>
                <w:rFonts w:ascii="Verdana" w:hAnsi="Verdana" w:cs="Arial"/>
                <w:sz w:val="24"/>
                <w:szCs w:val="24"/>
              </w:rPr>
              <w:t>cash</w:t>
            </w:r>
            <w:r w:rsidRPr="003B39D8" w:rsidR="000A4AB2">
              <w:rPr>
                <w:rFonts w:ascii="Verdana" w:hAnsi="Verdana" w:cs="Arial"/>
                <w:sz w:val="24"/>
                <w:szCs w:val="24"/>
              </w:rPr>
              <w:t xml:space="preserve"> reductions but will result </w:t>
            </w:r>
            <w:r w:rsidRPr="003B39D8" w:rsidR="00D75ED3">
              <w:rPr>
                <w:rFonts w:ascii="Verdana" w:hAnsi="Verdana" w:cs="Arial"/>
                <w:sz w:val="24"/>
                <w:szCs w:val="24"/>
              </w:rPr>
              <w:t>in systemic failure</w:t>
            </w:r>
            <w:r w:rsidRPr="003B39D8" w:rsidR="007D5E6F">
              <w:rPr>
                <w:rFonts w:ascii="Verdana" w:hAnsi="Verdana" w:cs="Arial"/>
                <w:sz w:val="24"/>
                <w:szCs w:val="24"/>
              </w:rPr>
              <w:t xml:space="preserve"> and </w:t>
            </w:r>
            <w:r w:rsidRPr="003B39D8" w:rsidR="009F59E9">
              <w:rPr>
                <w:rFonts w:ascii="Verdana" w:hAnsi="Verdana" w:cs="Arial"/>
                <w:sz w:val="24"/>
                <w:szCs w:val="24"/>
              </w:rPr>
              <w:t>much higher</w:t>
            </w:r>
            <w:r w:rsidRPr="003B39D8" w:rsidR="007D5E6F">
              <w:rPr>
                <w:rFonts w:ascii="Verdana" w:hAnsi="Verdana" w:cs="Arial"/>
                <w:sz w:val="24"/>
                <w:szCs w:val="24"/>
              </w:rPr>
              <w:t xml:space="preserve"> cost to the Health Board.</w:t>
            </w:r>
            <w:r w:rsidRPr="003B39D8" w:rsidR="00D75ED3">
              <w:rPr>
                <w:rFonts w:ascii="Verdana" w:hAnsi="Verdana" w:cs="Arial"/>
                <w:sz w:val="24"/>
                <w:szCs w:val="24"/>
              </w:rPr>
              <w:t xml:space="preserve"> </w:t>
            </w:r>
          </w:p>
          <w:p w:rsidRPr="003B39D8" w:rsidR="00F07054" w:rsidP="00653AEC" w:rsidRDefault="00F07054" w14:paraId="524E92C1" w14:textId="77777777">
            <w:pPr>
              <w:rPr>
                <w:rFonts w:ascii="Verdana" w:hAnsi="Verdana" w:cs="Arial"/>
                <w:b/>
                <w:sz w:val="24"/>
                <w:szCs w:val="24"/>
              </w:rPr>
            </w:pPr>
          </w:p>
          <w:p w:rsidRPr="003B39D8" w:rsidR="00F5324A" w:rsidP="00653AEC" w:rsidRDefault="00F5324A" w14:paraId="6D29047F" w14:textId="77777777">
            <w:pPr>
              <w:jc w:val="center"/>
              <w:rPr>
                <w:rFonts w:ascii="Verdana" w:hAnsi="Verdana" w:cs="Arial"/>
                <w:b/>
                <w:sz w:val="24"/>
                <w:szCs w:val="24"/>
              </w:rPr>
            </w:pPr>
          </w:p>
        </w:tc>
      </w:tr>
      <w:tr w:rsidRPr="003B39D8" w:rsidR="003B39D8" w:rsidTr="0FC8F1FA" w14:paraId="6D290482" w14:textId="77777777">
        <w:tc>
          <w:tcPr>
            <w:tcW w:w="9245" w:type="dxa"/>
            <w:gridSpan w:val="4"/>
            <w:shd w:val="clear" w:color="auto" w:fill="D5DCE4" w:themeFill="text2" w:themeFillTint="33"/>
            <w:tcMar/>
          </w:tcPr>
          <w:p w:rsidRPr="003B39D8" w:rsidR="00F5324A" w:rsidP="00F5324A" w:rsidRDefault="00F5324A" w14:paraId="6D290481" w14:textId="77777777">
            <w:pPr>
              <w:rPr>
                <w:rFonts w:ascii="Verdana" w:hAnsi="Verdana" w:cs="Arial"/>
                <w:b/>
                <w:sz w:val="24"/>
                <w:szCs w:val="24"/>
              </w:rPr>
            </w:pPr>
            <w:r w:rsidRPr="003B39D8">
              <w:rPr>
                <w:rFonts w:ascii="Verdana" w:hAnsi="Verdana" w:cs="Arial"/>
                <w:b/>
                <w:sz w:val="24"/>
                <w:szCs w:val="24"/>
              </w:rPr>
              <w:lastRenderedPageBreak/>
              <w:t>Financial Implications</w:t>
            </w:r>
          </w:p>
        </w:tc>
      </w:tr>
      <w:tr w:rsidRPr="003B39D8" w:rsidR="003B39D8" w:rsidTr="0FC8F1FA" w14:paraId="6D290487" w14:textId="77777777">
        <w:tc>
          <w:tcPr>
            <w:tcW w:w="9245" w:type="dxa"/>
            <w:gridSpan w:val="4"/>
            <w:tcMar/>
          </w:tcPr>
          <w:p w:rsidRPr="003B39D8" w:rsidR="00653AEC" w:rsidP="00653AEC" w:rsidRDefault="00EC2154" w14:paraId="6D290485" w14:textId="35A5FE3E">
            <w:pPr>
              <w:ind w:right="96"/>
              <w:rPr>
                <w:rFonts w:ascii="Verdana" w:hAnsi="Verdana" w:cs="Arial"/>
                <w:sz w:val="24"/>
                <w:szCs w:val="24"/>
              </w:rPr>
            </w:pPr>
            <w:r w:rsidRPr="003B39D8">
              <w:rPr>
                <w:rFonts w:ascii="Verdana" w:hAnsi="Verdana" w:cs="Arial"/>
                <w:sz w:val="24"/>
                <w:szCs w:val="24"/>
              </w:rPr>
              <w:t xml:space="preserve">The core </w:t>
            </w:r>
            <w:r w:rsidRPr="003B39D8" w:rsidR="0027391C">
              <w:rPr>
                <w:rFonts w:ascii="Verdana" w:hAnsi="Verdana" w:cs="Arial"/>
                <w:sz w:val="24"/>
                <w:szCs w:val="24"/>
              </w:rPr>
              <w:t>issue within this paper, i.e. the need for an OCP, is fully funded from existing budgets. However, recently introduced rules</w:t>
            </w:r>
            <w:r w:rsidRPr="003B39D8" w:rsidR="00B4024E">
              <w:rPr>
                <w:rFonts w:ascii="Verdana" w:hAnsi="Verdana" w:cs="Arial"/>
                <w:sz w:val="24"/>
                <w:szCs w:val="24"/>
              </w:rPr>
              <w:t xml:space="preserve"> on how budgets may be used – if an underspend has existed for 3 </w:t>
            </w:r>
            <w:r w:rsidRPr="003B39D8" w:rsidR="00F66B61">
              <w:rPr>
                <w:rFonts w:ascii="Verdana" w:hAnsi="Verdana" w:cs="Arial"/>
                <w:sz w:val="24"/>
                <w:szCs w:val="24"/>
              </w:rPr>
              <w:t>months,</w:t>
            </w:r>
            <w:r w:rsidRPr="003B39D8" w:rsidR="00B4024E">
              <w:rPr>
                <w:rFonts w:ascii="Verdana" w:hAnsi="Verdana" w:cs="Arial"/>
                <w:sz w:val="24"/>
                <w:szCs w:val="24"/>
              </w:rPr>
              <w:t xml:space="preserve"> </w:t>
            </w:r>
            <w:r w:rsidRPr="003B39D8" w:rsidR="00FB23E8">
              <w:rPr>
                <w:rFonts w:ascii="Verdana" w:hAnsi="Verdana" w:cs="Arial"/>
                <w:sz w:val="24"/>
                <w:szCs w:val="24"/>
              </w:rPr>
              <w:t>then the underspend may not be spent, presumably based on the logic that it is not needed</w:t>
            </w:r>
            <w:r w:rsidRPr="003B39D8" w:rsidR="007464E2">
              <w:rPr>
                <w:rFonts w:ascii="Verdana" w:hAnsi="Verdana" w:cs="Arial"/>
                <w:sz w:val="24"/>
                <w:szCs w:val="24"/>
              </w:rPr>
              <w:t>, and any expenditure that increases the run rate will not be approved</w:t>
            </w:r>
            <w:r w:rsidRPr="003B39D8" w:rsidR="00FB23E8">
              <w:rPr>
                <w:rFonts w:ascii="Verdana" w:hAnsi="Verdana" w:cs="Arial"/>
                <w:sz w:val="24"/>
                <w:szCs w:val="24"/>
              </w:rPr>
              <w:t xml:space="preserve"> </w:t>
            </w:r>
            <w:r w:rsidRPr="003B39D8" w:rsidR="005C0581">
              <w:rPr>
                <w:rFonts w:ascii="Verdana" w:hAnsi="Verdana" w:cs="Arial"/>
                <w:sz w:val="24"/>
                <w:szCs w:val="24"/>
              </w:rPr>
              <w:t>–</w:t>
            </w:r>
            <w:r w:rsidRPr="003B39D8" w:rsidR="00FB23E8">
              <w:rPr>
                <w:rFonts w:ascii="Verdana" w:hAnsi="Verdana" w:cs="Arial"/>
                <w:sz w:val="24"/>
                <w:szCs w:val="24"/>
              </w:rPr>
              <w:t xml:space="preserve"> </w:t>
            </w:r>
            <w:r w:rsidRPr="003B39D8" w:rsidR="005C0581">
              <w:rPr>
                <w:rFonts w:ascii="Verdana" w:hAnsi="Verdana" w:cs="Arial"/>
                <w:sz w:val="24"/>
                <w:szCs w:val="24"/>
              </w:rPr>
              <w:t xml:space="preserve">means that the OCP cannot proceed without further approvals. However, both the Director of Capital &amp; Estates and Executive Director of Finance &amp; </w:t>
            </w:r>
            <w:r w:rsidRPr="003B39D8" w:rsidR="003B39D8">
              <w:rPr>
                <w:rFonts w:ascii="Verdana" w:hAnsi="Verdana" w:cs="Arial"/>
                <w:sz w:val="24"/>
                <w:szCs w:val="24"/>
              </w:rPr>
              <w:t>Performance</w:t>
            </w:r>
            <w:r w:rsidRPr="003B39D8" w:rsidR="005C0581">
              <w:rPr>
                <w:rFonts w:ascii="Verdana" w:hAnsi="Verdana" w:cs="Arial"/>
                <w:sz w:val="24"/>
                <w:szCs w:val="24"/>
              </w:rPr>
              <w:t xml:space="preserve"> have approved the SBAR and the ADE has been asked to revise </w:t>
            </w:r>
            <w:r w:rsidRPr="003B39D8" w:rsidR="002B4401">
              <w:rPr>
                <w:rFonts w:ascii="Verdana" w:hAnsi="Verdana" w:cs="Arial"/>
                <w:sz w:val="24"/>
                <w:szCs w:val="24"/>
              </w:rPr>
              <w:t>the staffing request to focus on posts necessary to tackle and mitigate key risks, ensure business continuity and, where a role is new, it must be capable of achieving efficiency savings at least equal to the cost of the post, whether or not it is covered by the budget.</w:t>
            </w:r>
          </w:p>
          <w:p w:rsidRPr="003B39D8" w:rsidR="005806BD" w:rsidP="00653AEC" w:rsidRDefault="005806BD" w14:paraId="6A35F06C" w14:textId="48A56242">
            <w:pPr>
              <w:ind w:right="96"/>
              <w:rPr>
                <w:rFonts w:ascii="Verdana" w:hAnsi="Verdana" w:cs="Arial"/>
                <w:sz w:val="24"/>
                <w:szCs w:val="24"/>
              </w:rPr>
            </w:pPr>
            <w:r w:rsidRPr="003B39D8">
              <w:rPr>
                <w:rFonts w:ascii="Verdana" w:hAnsi="Verdana" w:cs="Arial"/>
                <w:sz w:val="24"/>
                <w:szCs w:val="24"/>
              </w:rPr>
              <w:t xml:space="preserve">The other </w:t>
            </w:r>
            <w:r w:rsidR="00F66B61">
              <w:rPr>
                <w:rFonts w:ascii="Verdana" w:hAnsi="Verdana" w:cs="Arial"/>
                <w:sz w:val="24"/>
                <w:szCs w:val="24"/>
              </w:rPr>
              <w:t>six</w:t>
            </w:r>
            <w:r w:rsidRPr="003B39D8">
              <w:rPr>
                <w:rFonts w:ascii="Verdana" w:hAnsi="Verdana" w:cs="Arial"/>
                <w:sz w:val="24"/>
                <w:szCs w:val="24"/>
              </w:rPr>
              <w:t xml:space="preserve"> issues noted within this paper that have financial implications are:</w:t>
            </w:r>
          </w:p>
          <w:p w:rsidRPr="00D650DC" w:rsidR="005806BD" w:rsidP="00D650DC" w:rsidRDefault="005806BD" w14:paraId="6186BEFA" w14:textId="67869868">
            <w:pPr>
              <w:pStyle w:val="ListParagraph"/>
              <w:numPr>
                <w:ilvl w:val="0"/>
                <w:numId w:val="13"/>
              </w:numPr>
              <w:ind w:right="96"/>
              <w:rPr>
                <w:rFonts w:ascii="Verdana" w:hAnsi="Verdana" w:cs="Arial"/>
                <w:sz w:val="24"/>
                <w:szCs w:val="24"/>
              </w:rPr>
            </w:pPr>
            <w:r w:rsidRPr="005E4DBA">
              <w:rPr>
                <w:rFonts w:ascii="Verdana" w:hAnsi="Verdana" w:cs="Arial"/>
                <w:b/>
                <w:bCs/>
                <w:sz w:val="24"/>
                <w:szCs w:val="24"/>
              </w:rPr>
              <w:t>Outcome of ‘black start’</w:t>
            </w:r>
            <w:r w:rsidRPr="00D650DC">
              <w:rPr>
                <w:rFonts w:ascii="Verdana" w:hAnsi="Verdana" w:cs="Arial"/>
                <w:sz w:val="24"/>
                <w:szCs w:val="24"/>
              </w:rPr>
              <w:t xml:space="preserve">. </w:t>
            </w:r>
            <w:r w:rsidRPr="00D650DC" w:rsidR="006919EF">
              <w:rPr>
                <w:rFonts w:ascii="Verdana" w:hAnsi="Verdana" w:cs="Arial"/>
                <w:sz w:val="24"/>
                <w:szCs w:val="24"/>
              </w:rPr>
              <w:t xml:space="preserve">Issues are being found that have immediate cost consequences, e.g. essential and non-essential power supplies had been incorrectly </w:t>
            </w:r>
            <w:r w:rsidRPr="00D650DC" w:rsidR="00A13608">
              <w:rPr>
                <w:rFonts w:ascii="Verdana" w:hAnsi="Verdana" w:cs="Arial"/>
                <w:sz w:val="24"/>
                <w:szCs w:val="24"/>
              </w:rPr>
              <w:t xml:space="preserve">installed in the main switch feeding Cardiac. This has cost at least £30k to resolve (final invoice awaited for </w:t>
            </w:r>
            <w:r w:rsidRPr="00D650DC" w:rsidR="0022310F">
              <w:rPr>
                <w:rFonts w:ascii="Verdana" w:hAnsi="Verdana" w:cs="Arial"/>
                <w:sz w:val="24"/>
                <w:szCs w:val="24"/>
              </w:rPr>
              <w:t xml:space="preserve">emergency work, even though the problem has gone </w:t>
            </w:r>
            <w:r w:rsidRPr="00D650DC" w:rsidR="003B39D8">
              <w:rPr>
                <w:rFonts w:ascii="Verdana" w:hAnsi="Verdana" w:cs="Arial"/>
                <w:sz w:val="24"/>
                <w:szCs w:val="24"/>
              </w:rPr>
              <w:t>unrealised</w:t>
            </w:r>
            <w:r w:rsidRPr="00D650DC" w:rsidR="0022310F">
              <w:rPr>
                <w:rFonts w:ascii="Verdana" w:hAnsi="Verdana" w:cs="Arial"/>
                <w:sz w:val="24"/>
                <w:szCs w:val="24"/>
              </w:rPr>
              <w:t xml:space="preserve"> for around 15 years). On Sunday 26</w:t>
            </w:r>
            <w:r w:rsidRPr="00D650DC" w:rsidR="0022310F">
              <w:rPr>
                <w:rFonts w:ascii="Verdana" w:hAnsi="Verdana" w:cs="Arial"/>
                <w:sz w:val="24"/>
                <w:szCs w:val="24"/>
                <w:vertAlign w:val="superscript"/>
              </w:rPr>
              <w:t>th</w:t>
            </w:r>
            <w:r w:rsidRPr="00D650DC" w:rsidR="0022310F">
              <w:rPr>
                <w:rFonts w:ascii="Verdana" w:hAnsi="Verdana" w:cs="Arial"/>
                <w:sz w:val="24"/>
                <w:szCs w:val="24"/>
              </w:rPr>
              <w:t xml:space="preserve"> October the </w:t>
            </w:r>
            <w:r w:rsidRPr="00D650DC" w:rsidR="00F66B61">
              <w:rPr>
                <w:rFonts w:ascii="Verdana" w:hAnsi="Verdana" w:cs="Arial"/>
                <w:sz w:val="24"/>
                <w:szCs w:val="24"/>
              </w:rPr>
              <w:t>back-up</w:t>
            </w:r>
            <w:r w:rsidRPr="00D650DC" w:rsidR="0022310F">
              <w:rPr>
                <w:rFonts w:ascii="Verdana" w:hAnsi="Verdana" w:cs="Arial"/>
                <w:sz w:val="24"/>
                <w:szCs w:val="24"/>
              </w:rPr>
              <w:t xml:space="preserve"> </w:t>
            </w:r>
            <w:r w:rsidRPr="00D650DC" w:rsidR="003B39D8">
              <w:rPr>
                <w:rFonts w:ascii="Verdana" w:hAnsi="Verdana" w:cs="Arial"/>
                <w:sz w:val="24"/>
                <w:szCs w:val="24"/>
              </w:rPr>
              <w:t>generator for</w:t>
            </w:r>
            <w:r w:rsidRPr="00D650DC" w:rsidR="0022310F">
              <w:rPr>
                <w:rFonts w:ascii="Verdana" w:hAnsi="Verdana" w:cs="Arial"/>
                <w:sz w:val="24"/>
                <w:szCs w:val="24"/>
              </w:rPr>
              <w:t xml:space="preserve"> Radiology and </w:t>
            </w:r>
            <w:r w:rsidRPr="00D650DC" w:rsidR="007869EF">
              <w:rPr>
                <w:rFonts w:ascii="Verdana" w:hAnsi="Verdana" w:cs="Arial"/>
                <w:sz w:val="24"/>
                <w:szCs w:val="24"/>
              </w:rPr>
              <w:t xml:space="preserve">most of the wards did not </w:t>
            </w:r>
            <w:r w:rsidRPr="00D650DC" w:rsidR="003B39D8">
              <w:rPr>
                <w:rFonts w:ascii="Verdana" w:hAnsi="Verdana" w:cs="Arial"/>
                <w:sz w:val="24"/>
                <w:szCs w:val="24"/>
              </w:rPr>
              <w:t>start</w:t>
            </w:r>
            <w:r w:rsidRPr="00D650DC" w:rsidR="007869EF">
              <w:rPr>
                <w:rFonts w:ascii="Verdana" w:hAnsi="Verdana" w:cs="Arial"/>
                <w:sz w:val="24"/>
                <w:szCs w:val="24"/>
              </w:rPr>
              <w:t>. Urgent work will be arranged w/c 27</w:t>
            </w:r>
            <w:r w:rsidRPr="00D650DC" w:rsidR="007869EF">
              <w:rPr>
                <w:rFonts w:ascii="Verdana" w:hAnsi="Verdana" w:cs="Arial"/>
                <w:sz w:val="24"/>
                <w:szCs w:val="24"/>
                <w:vertAlign w:val="superscript"/>
              </w:rPr>
              <w:t>th</w:t>
            </w:r>
            <w:r w:rsidRPr="00D650DC" w:rsidR="007869EF">
              <w:rPr>
                <w:rFonts w:ascii="Verdana" w:hAnsi="Verdana" w:cs="Arial"/>
                <w:sz w:val="24"/>
                <w:szCs w:val="24"/>
              </w:rPr>
              <w:t xml:space="preserve"> October, but in a power outage </w:t>
            </w:r>
            <w:r w:rsidRPr="00D650DC" w:rsidR="009F5490">
              <w:rPr>
                <w:rFonts w:ascii="Verdana" w:hAnsi="Verdana" w:cs="Arial"/>
                <w:sz w:val="24"/>
                <w:szCs w:val="24"/>
              </w:rPr>
              <w:t>the HB would have lost power to a large part of MH and to crucially important services. It was also discovered that there is no emergency lighting in Radiology.</w:t>
            </w:r>
            <w:r w:rsidRPr="00D650DC" w:rsidR="00CF4B58">
              <w:rPr>
                <w:rFonts w:ascii="Verdana" w:hAnsi="Verdana" w:cs="Arial"/>
                <w:sz w:val="24"/>
                <w:szCs w:val="24"/>
              </w:rPr>
              <w:t xml:space="preserve"> These will have to be managed as cost pressures. The cost of consequential risks cannot be r</w:t>
            </w:r>
            <w:r w:rsidRPr="00D650DC" w:rsidR="00D33640">
              <w:rPr>
                <w:rFonts w:ascii="Verdana" w:hAnsi="Verdana" w:cs="Arial"/>
                <w:sz w:val="24"/>
                <w:szCs w:val="24"/>
              </w:rPr>
              <w:t>easonably estimated.</w:t>
            </w:r>
          </w:p>
          <w:p w:rsidRPr="00D650DC" w:rsidR="00D33640" w:rsidP="00D650DC" w:rsidRDefault="00AA47C3" w14:paraId="0BF92F6A" w14:textId="72019804">
            <w:pPr>
              <w:pStyle w:val="ListParagraph"/>
              <w:numPr>
                <w:ilvl w:val="0"/>
                <w:numId w:val="13"/>
              </w:numPr>
              <w:ind w:right="96"/>
              <w:rPr>
                <w:rFonts w:ascii="Verdana" w:hAnsi="Verdana" w:cs="Arial"/>
                <w:sz w:val="24"/>
                <w:szCs w:val="24"/>
              </w:rPr>
            </w:pPr>
            <w:r w:rsidRPr="005E4DBA">
              <w:rPr>
                <w:rFonts w:ascii="Verdana" w:hAnsi="Verdana" w:cs="Arial"/>
                <w:b/>
                <w:bCs/>
                <w:sz w:val="24"/>
                <w:szCs w:val="24"/>
              </w:rPr>
              <w:t>Unfunded developments</w:t>
            </w:r>
            <w:r w:rsidRPr="00D650DC">
              <w:rPr>
                <w:rFonts w:ascii="Verdana" w:hAnsi="Verdana" w:cs="Arial"/>
                <w:sz w:val="24"/>
                <w:szCs w:val="24"/>
              </w:rPr>
              <w:t xml:space="preserve">. Ty Samlet has opened and is </w:t>
            </w:r>
            <w:r w:rsidRPr="00D650DC" w:rsidR="00FE61FB">
              <w:rPr>
                <w:rFonts w:ascii="Verdana" w:hAnsi="Verdana" w:cs="Arial"/>
                <w:sz w:val="24"/>
                <w:szCs w:val="24"/>
              </w:rPr>
              <w:t>a very successful project. However, it was assumed that estates resources would follow the transfer of medical records</w:t>
            </w:r>
            <w:r w:rsidRPr="00D650DC" w:rsidR="00365833">
              <w:rPr>
                <w:rFonts w:ascii="Verdana" w:hAnsi="Verdana" w:cs="Arial"/>
                <w:sz w:val="24"/>
                <w:szCs w:val="24"/>
              </w:rPr>
              <w:t xml:space="preserve">, which is an untenable expectation. The cost of providing an estate maintenance service has been independently tested by Aecom </w:t>
            </w:r>
            <w:r w:rsidRPr="00D650DC" w:rsidR="00D80817">
              <w:rPr>
                <w:rFonts w:ascii="Verdana" w:hAnsi="Verdana" w:cs="Arial"/>
                <w:sz w:val="24"/>
                <w:szCs w:val="24"/>
              </w:rPr>
              <w:t>and, in parallel, reviewed internally (without reference to Aecom). Both reviews concluded that an annual budget of £250k would not be unrealistic. Currently, support is being attempted from the existing Morriston team.</w:t>
            </w:r>
          </w:p>
          <w:p w:rsidRPr="00D650DC" w:rsidR="002D6AED" w:rsidP="00D650DC" w:rsidRDefault="002D6AED" w14:paraId="1FD8F05D" w14:textId="7DB26426">
            <w:pPr>
              <w:pStyle w:val="ListParagraph"/>
              <w:numPr>
                <w:ilvl w:val="0"/>
                <w:numId w:val="13"/>
              </w:numPr>
              <w:ind w:right="96"/>
              <w:rPr>
                <w:rFonts w:ascii="Verdana" w:hAnsi="Verdana" w:cs="Arial"/>
                <w:sz w:val="24"/>
                <w:szCs w:val="24"/>
              </w:rPr>
            </w:pPr>
            <w:r w:rsidRPr="005E4DBA">
              <w:rPr>
                <w:rFonts w:ascii="Verdana" w:hAnsi="Verdana" w:cs="Arial"/>
                <w:b/>
                <w:bCs/>
                <w:sz w:val="24"/>
                <w:szCs w:val="24"/>
              </w:rPr>
              <w:t>CIP and CSF and ‘run rate’</w:t>
            </w:r>
            <w:r w:rsidRPr="00D650DC">
              <w:rPr>
                <w:rFonts w:ascii="Verdana" w:hAnsi="Verdana" w:cs="Arial"/>
                <w:sz w:val="24"/>
                <w:szCs w:val="24"/>
              </w:rPr>
              <w:t xml:space="preserve">. The run rate does not appear to capture consequential </w:t>
            </w:r>
            <w:r w:rsidRPr="00D650DC" w:rsidR="00064A8E">
              <w:rPr>
                <w:rFonts w:ascii="Verdana" w:hAnsi="Verdana" w:cs="Arial"/>
                <w:sz w:val="24"/>
                <w:szCs w:val="24"/>
              </w:rPr>
              <w:t xml:space="preserve">costs of not resolving risks, e.g. the cost of the staff that sit by a broken emergency fire exit in Dan y Bont because the door hasn’t been repaired for over 6 months, and a repair </w:t>
            </w:r>
            <w:r w:rsidRPr="00D650DC" w:rsidR="0073139E">
              <w:rPr>
                <w:rFonts w:ascii="Verdana" w:hAnsi="Verdana" w:cs="Arial"/>
                <w:sz w:val="24"/>
                <w:szCs w:val="24"/>
              </w:rPr>
              <w:t xml:space="preserve">should take no more than an hour; or the cost of scaffolding that has now been erected in 6 locations at MH to patch repair the roof that could not be replaced because the </w:t>
            </w:r>
            <w:r w:rsidRPr="00D650DC" w:rsidR="00FD7E64">
              <w:rPr>
                <w:rFonts w:ascii="Verdana" w:hAnsi="Verdana" w:cs="Arial"/>
                <w:sz w:val="24"/>
                <w:szCs w:val="24"/>
              </w:rPr>
              <w:t xml:space="preserve">ED pressure reduction initiative – also a hugely successful initiative – meant that there was no decant facility </w:t>
            </w:r>
            <w:r w:rsidRPr="00D650DC" w:rsidR="00A30D07">
              <w:rPr>
                <w:rFonts w:ascii="Verdana" w:hAnsi="Verdana" w:cs="Arial"/>
                <w:sz w:val="24"/>
                <w:szCs w:val="24"/>
              </w:rPr>
              <w:t xml:space="preserve">so that the roof could be replaced. This has also increased the number of ligature opportunities for patients </w:t>
            </w:r>
            <w:r w:rsidRPr="00D650DC" w:rsidR="00A30D07">
              <w:rPr>
                <w:rFonts w:ascii="Verdana" w:hAnsi="Verdana" w:cs="Arial"/>
                <w:sz w:val="24"/>
                <w:szCs w:val="24"/>
              </w:rPr>
              <w:lastRenderedPageBreak/>
              <w:t>that may be contemplating suicide</w:t>
            </w:r>
            <w:r w:rsidRPr="00D650DC" w:rsidR="00984C23">
              <w:rPr>
                <w:rFonts w:ascii="Verdana" w:hAnsi="Verdana" w:cs="Arial"/>
                <w:sz w:val="24"/>
                <w:szCs w:val="24"/>
              </w:rPr>
              <w:t>, a situation exacerbated by poor control of contractors (i.e. access to scaffolded areas being relatively easy).</w:t>
            </w:r>
            <w:r w:rsidRPr="00D650DC" w:rsidR="00413AD1">
              <w:rPr>
                <w:rFonts w:ascii="Verdana" w:hAnsi="Verdana" w:cs="Arial"/>
                <w:sz w:val="24"/>
                <w:szCs w:val="24"/>
              </w:rPr>
              <w:t xml:space="preserve"> The cost of the scaffolding will be circa £50k.</w:t>
            </w:r>
          </w:p>
          <w:p w:rsidRPr="00D650DC" w:rsidR="00E6424E" w:rsidP="00D650DC" w:rsidRDefault="00E6424E" w14:paraId="497B31A4" w14:textId="23FBB3E4">
            <w:pPr>
              <w:pStyle w:val="ListParagraph"/>
              <w:ind w:right="96"/>
              <w:rPr>
                <w:rFonts w:ascii="Verdana" w:hAnsi="Verdana" w:cs="Arial"/>
                <w:sz w:val="24"/>
                <w:szCs w:val="24"/>
              </w:rPr>
            </w:pPr>
            <w:r w:rsidRPr="00D650DC">
              <w:rPr>
                <w:rFonts w:ascii="Verdana" w:hAnsi="Verdana" w:cs="Arial"/>
                <w:sz w:val="24"/>
                <w:szCs w:val="24"/>
              </w:rPr>
              <w:t>A cash releasing CIP is a false economy</w:t>
            </w:r>
            <w:r w:rsidRPr="00D650DC" w:rsidR="006959E4">
              <w:rPr>
                <w:rFonts w:ascii="Verdana" w:hAnsi="Verdana" w:cs="Arial"/>
                <w:sz w:val="24"/>
                <w:szCs w:val="24"/>
              </w:rPr>
              <w:t xml:space="preserve"> </w:t>
            </w:r>
            <w:r w:rsidR="00DC063B">
              <w:rPr>
                <w:rFonts w:ascii="Verdana" w:hAnsi="Verdana" w:cs="Arial"/>
                <w:sz w:val="24"/>
                <w:szCs w:val="24"/>
              </w:rPr>
              <w:t xml:space="preserve">from an Estate’s professional perspective </w:t>
            </w:r>
            <w:r w:rsidRPr="00D650DC" w:rsidR="006959E4">
              <w:rPr>
                <w:rFonts w:ascii="Verdana" w:hAnsi="Verdana" w:cs="Arial"/>
                <w:sz w:val="24"/>
                <w:szCs w:val="24"/>
              </w:rPr>
              <w:t xml:space="preserve">and will only result in higher levels of increasingly unmitigated risks for the Health Board. The ADE has proposed a better </w:t>
            </w:r>
            <w:r w:rsidR="00DC063B">
              <w:rPr>
                <w:rFonts w:ascii="Verdana" w:hAnsi="Verdana" w:cs="Arial"/>
                <w:sz w:val="24"/>
                <w:szCs w:val="24"/>
              </w:rPr>
              <w:t xml:space="preserve">and much more relevant and </w:t>
            </w:r>
            <w:r w:rsidR="00F637D9">
              <w:rPr>
                <w:rFonts w:ascii="Verdana" w:hAnsi="Verdana" w:cs="Arial"/>
                <w:sz w:val="24"/>
                <w:szCs w:val="24"/>
              </w:rPr>
              <w:t xml:space="preserve">realistic </w:t>
            </w:r>
            <w:r w:rsidRPr="00D650DC" w:rsidR="006959E4">
              <w:rPr>
                <w:rFonts w:ascii="Verdana" w:hAnsi="Verdana" w:cs="Arial"/>
                <w:sz w:val="24"/>
                <w:szCs w:val="24"/>
              </w:rPr>
              <w:t xml:space="preserve">way of reducing </w:t>
            </w:r>
            <w:r w:rsidR="00F637D9">
              <w:rPr>
                <w:rFonts w:ascii="Verdana" w:hAnsi="Verdana" w:cs="Arial"/>
                <w:sz w:val="24"/>
                <w:szCs w:val="24"/>
              </w:rPr>
              <w:t xml:space="preserve">the </w:t>
            </w:r>
            <w:r w:rsidRPr="00D650DC" w:rsidR="004B5476">
              <w:rPr>
                <w:rFonts w:ascii="Verdana" w:hAnsi="Verdana" w:cs="Arial"/>
                <w:sz w:val="24"/>
                <w:szCs w:val="24"/>
              </w:rPr>
              <w:t xml:space="preserve">run rate and adding value from Estates, i.e. a ‘CSF’ </w:t>
            </w:r>
            <w:r w:rsidRPr="00D650DC" w:rsidR="00D922BC">
              <w:rPr>
                <w:rFonts w:ascii="Verdana" w:hAnsi="Verdana" w:cs="Arial"/>
                <w:sz w:val="24"/>
                <w:szCs w:val="24"/>
              </w:rPr>
              <w:t>– Cash Savings Facilitated – target, which would</w:t>
            </w:r>
            <w:r w:rsidR="00F637D9">
              <w:rPr>
                <w:rFonts w:ascii="Verdana" w:hAnsi="Verdana" w:cs="Arial"/>
                <w:sz w:val="24"/>
                <w:szCs w:val="24"/>
              </w:rPr>
              <w:t xml:space="preserve"> come from the engagement and support provided to Service Groups</w:t>
            </w:r>
            <w:r w:rsidR="005E4DBA">
              <w:rPr>
                <w:rFonts w:ascii="Verdana" w:hAnsi="Verdana" w:cs="Arial"/>
                <w:sz w:val="24"/>
                <w:szCs w:val="24"/>
              </w:rPr>
              <w:t xml:space="preserve"> and</w:t>
            </w:r>
            <w:r w:rsidRPr="00D650DC" w:rsidR="00D922BC">
              <w:rPr>
                <w:rFonts w:ascii="Verdana" w:hAnsi="Verdana" w:cs="Arial"/>
                <w:sz w:val="24"/>
                <w:szCs w:val="24"/>
              </w:rPr>
              <w:t xml:space="preserve"> include both cash and opportunity cost</w:t>
            </w:r>
            <w:r w:rsidRPr="00D650DC" w:rsidR="00B2124B">
              <w:rPr>
                <w:rFonts w:ascii="Verdana" w:hAnsi="Verdana" w:cs="Arial"/>
                <w:sz w:val="24"/>
                <w:szCs w:val="24"/>
              </w:rPr>
              <w:t xml:space="preserve"> (as well as spend to save opportunities as the department becomes more business and commercially focused).</w:t>
            </w:r>
            <w:r w:rsidR="005E4DBA">
              <w:rPr>
                <w:rFonts w:ascii="Verdana" w:hAnsi="Verdana" w:cs="Arial"/>
                <w:sz w:val="24"/>
                <w:szCs w:val="24"/>
              </w:rPr>
              <w:t xml:space="preserve"> This is currently being trialled with tiger waste bags.</w:t>
            </w:r>
          </w:p>
          <w:p w:rsidRPr="00D650DC" w:rsidR="00CF4B58" w:rsidP="00D650DC" w:rsidRDefault="00961C16" w14:paraId="626FB76A" w14:textId="4F01225F">
            <w:pPr>
              <w:pStyle w:val="ListParagraph"/>
              <w:numPr>
                <w:ilvl w:val="0"/>
                <w:numId w:val="13"/>
              </w:numPr>
              <w:ind w:right="96"/>
              <w:rPr>
                <w:rFonts w:ascii="Verdana" w:hAnsi="Verdana" w:eastAsia="Times New Roman" w:cs="Times New Roman"/>
                <w:sz w:val="24"/>
                <w:szCs w:val="24"/>
              </w:rPr>
            </w:pPr>
            <w:r w:rsidRPr="00D47BE3">
              <w:rPr>
                <w:rFonts w:ascii="Verdana" w:hAnsi="Verdana" w:cs="Arial"/>
                <w:b/>
                <w:bCs/>
                <w:sz w:val="24"/>
                <w:szCs w:val="24"/>
              </w:rPr>
              <w:t>LD properties</w:t>
            </w:r>
            <w:r w:rsidRPr="00D650DC" w:rsidR="00591663">
              <w:rPr>
                <w:rFonts w:ascii="Verdana" w:hAnsi="Verdana" w:cs="Arial"/>
                <w:sz w:val="24"/>
                <w:szCs w:val="24"/>
              </w:rPr>
              <w:t xml:space="preserve">. The budget is woefully inadequate and this part of the estate is </w:t>
            </w:r>
            <w:r w:rsidRPr="00D650DC" w:rsidR="00591663">
              <w:rPr>
                <w:rFonts w:ascii="Verdana" w:hAnsi="Verdana" w:eastAsia="Times New Roman" w:cs="Times New Roman"/>
                <w:sz w:val="24"/>
                <w:szCs w:val="24"/>
              </w:rPr>
              <w:t>shocking, dangerous and disrespectful</w:t>
            </w:r>
            <w:r w:rsidRPr="00D650DC" w:rsidR="00F512F3">
              <w:rPr>
                <w:rFonts w:ascii="Verdana" w:hAnsi="Verdana" w:eastAsia="Times New Roman" w:cs="Times New Roman"/>
                <w:sz w:val="24"/>
                <w:szCs w:val="24"/>
              </w:rPr>
              <w:t xml:space="preserve">. The estimated </w:t>
            </w:r>
            <w:r w:rsidRPr="00D650DC" w:rsidR="00256E79">
              <w:rPr>
                <w:rFonts w:ascii="Verdana" w:hAnsi="Verdana" w:eastAsia="Times New Roman" w:cs="Times New Roman"/>
                <w:sz w:val="24"/>
                <w:szCs w:val="24"/>
              </w:rPr>
              <w:t>additional annual revenue cost is £370k, plus £250k capital for the next two years, reducing to £100k thereafter</w:t>
            </w:r>
            <w:r w:rsidRPr="00D650DC" w:rsidR="002A7C18">
              <w:rPr>
                <w:rFonts w:ascii="Verdana" w:hAnsi="Verdana" w:eastAsia="Times New Roman" w:cs="Times New Roman"/>
                <w:sz w:val="24"/>
                <w:szCs w:val="24"/>
              </w:rPr>
              <w:t>. This is not funded.</w:t>
            </w:r>
          </w:p>
          <w:p w:rsidRPr="00D650DC" w:rsidR="002A7C18" w:rsidP="00D650DC" w:rsidRDefault="002A7C18" w14:paraId="51A6E9FF" w14:textId="120FDFFE">
            <w:pPr>
              <w:pStyle w:val="ListParagraph"/>
              <w:numPr>
                <w:ilvl w:val="0"/>
                <w:numId w:val="13"/>
              </w:numPr>
              <w:ind w:right="96"/>
              <w:rPr>
                <w:rFonts w:ascii="Verdana" w:hAnsi="Verdana" w:eastAsia="Times New Roman" w:cs="Times New Roman"/>
                <w:sz w:val="24"/>
                <w:szCs w:val="24"/>
              </w:rPr>
            </w:pPr>
            <w:r w:rsidRPr="00D47BE3">
              <w:rPr>
                <w:rFonts w:ascii="Verdana" w:hAnsi="Verdana" w:eastAsia="Times New Roman" w:cs="Times New Roman"/>
                <w:b/>
                <w:bCs/>
                <w:sz w:val="24"/>
                <w:szCs w:val="24"/>
              </w:rPr>
              <w:t>Environmental damage</w:t>
            </w:r>
            <w:r w:rsidRPr="00D650DC">
              <w:rPr>
                <w:rFonts w:ascii="Verdana" w:hAnsi="Verdana" w:eastAsia="Times New Roman" w:cs="Times New Roman"/>
                <w:sz w:val="24"/>
                <w:szCs w:val="24"/>
              </w:rPr>
              <w:t xml:space="preserve"> oil contaminated land at MH. </w:t>
            </w:r>
            <w:r w:rsidRPr="00D650DC" w:rsidR="00D74B0E">
              <w:rPr>
                <w:rFonts w:ascii="Verdana" w:hAnsi="Verdana" w:eastAsia="Times New Roman" w:cs="Times New Roman"/>
                <w:sz w:val="24"/>
                <w:szCs w:val="24"/>
              </w:rPr>
              <w:t>A number of oil leaks over a 5 year period have caused ground contamination. The NRW is aware of this. Borehole surveys are underway at a cost of £22k. If further remedial action is required the cost could exceed £150k. This is an unfunded risk.</w:t>
            </w:r>
          </w:p>
          <w:p w:rsidRPr="00D650DC" w:rsidR="002F0049" w:rsidP="00D650DC" w:rsidRDefault="003B39D8" w14:paraId="4D6F6918" w14:textId="1C128D79">
            <w:pPr>
              <w:pStyle w:val="ListParagraph"/>
              <w:numPr>
                <w:ilvl w:val="0"/>
                <w:numId w:val="13"/>
              </w:numPr>
              <w:ind w:right="96"/>
              <w:rPr>
                <w:rFonts w:ascii="Verdana" w:hAnsi="Verdana" w:cs="Arial"/>
                <w:sz w:val="24"/>
                <w:szCs w:val="24"/>
              </w:rPr>
            </w:pPr>
            <w:r w:rsidRPr="00D47BE3">
              <w:rPr>
                <w:rFonts w:ascii="Verdana" w:hAnsi="Verdana" w:eastAsia="Times New Roman" w:cs="Times New Roman"/>
                <w:b/>
                <w:bCs/>
                <w:sz w:val="24"/>
                <w:szCs w:val="24"/>
              </w:rPr>
              <w:t>Business</w:t>
            </w:r>
            <w:r w:rsidRPr="00D47BE3" w:rsidR="002F0049">
              <w:rPr>
                <w:rFonts w:ascii="Verdana" w:hAnsi="Verdana" w:eastAsia="Times New Roman" w:cs="Times New Roman"/>
                <w:b/>
                <w:bCs/>
                <w:sz w:val="24"/>
                <w:szCs w:val="24"/>
              </w:rPr>
              <w:t xml:space="preserve"> inteliigence</w:t>
            </w:r>
            <w:r w:rsidRPr="00D650DC" w:rsidR="002F0049">
              <w:rPr>
                <w:rFonts w:ascii="Verdana" w:hAnsi="Verdana" w:eastAsia="Times New Roman" w:cs="Times New Roman"/>
                <w:sz w:val="24"/>
                <w:szCs w:val="24"/>
              </w:rPr>
              <w:t xml:space="preserve">. There are two key considerations in this regard: Asset Register and workload analysis and skills </w:t>
            </w:r>
            <w:r w:rsidRPr="00D650DC" w:rsidR="009C5DAF">
              <w:rPr>
                <w:rFonts w:ascii="Verdana" w:hAnsi="Verdana" w:eastAsia="Times New Roman" w:cs="Times New Roman"/>
                <w:sz w:val="24"/>
                <w:szCs w:val="24"/>
              </w:rPr>
              <w:t>development plan. The estimated cost of bringing the Asset Register up to date and useable was up to £2</w:t>
            </w:r>
            <w:r w:rsidRPr="00D650DC" w:rsidR="00FE6634">
              <w:rPr>
                <w:rFonts w:ascii="Verdana" w:hAnsi="Verdana" w:eastAsia="Times New Roman" w:cs="Times New Roman"/>
                <w:sz w:val="24"/>
                <w:szCs w:val="24"/>
              </w:rPr>
              <w:t>67</w:t>
            </w:r>
            <w:r w:rsidRPr="00D650DC" w:rsidR="009C5DAF">
              <w:rPr>
                <w:rFonts w:ascii="Verdana" w:hAnsi="Verdana" w:eastAsia="Times New Roman" w:cs="Times New Roman"/>
                <w:sz w:val="24"/>
                <w:szCs w:val="24"/>
              </w:rPr>
              <w:t>k.</w:t>
            </w:r>
            <w:r w:rsidRPr="00D650DC" w:rsidR="00FE6634">
              <w:rPr>
                <w:rFonts w:ascii="Verdana" w:hAnsi="Verdana" w:eastAsia="Times New Roman" w:cs="Times New Roman"/>
                <w:sz w:val="24"/>
                <w:szCs w:val="24"/>
              </w:rPr>
              <w:t xml:space="preserve"> This has been reduced to an upper limit of £267k. A review of workload and associated </w:t>
            </w:r>
            <w:r w:rsidRPr="00D650DC">
              <w:rPr>
                <w:rFonts w:ascii="Verdana" w:hAnsi="Verdana" w:eastAsia="Times New Roman" w:cs="Times New Roman"/>
                <w:sz w:val="24"/>
                <w:szCs w:val="24"/>
              </w:rPr>
              <w:t>skills</w:t>
            </w:r>
            <w:r w:rsidRPr="00D650DC" w:rsidR="00FE6634">
              <w:rPr>
                <w:rFonts w:ascii="Verdana" w:hAnsi="Verdana" w:eastAsia="Times New Roman" w:cs="Times New Roman"/>
                <w:sz w:val="24"/>
                <w:szCs w:val="24"/>
              </w:rPr>
              <w:t xml:space="preserve"> was scoped in January 2025 and </w:t>
            </w:r>
            <w:r w:rsidRPr="00D650DC" w:rsidR="00E6424E">
              <w:rPr>
                <w:rFonts w:ascii="Verdana" w:hAnsi="Verdana" w:eastAsia="Times New Roman" w:cs="Times New Roman"/>
                <w:sz w:val="24"/>
                <w:szCs w:val="24"/>
              </w:rPr>
              <w:t xml:space="preserve">a cost estimate </w:t>
            </w:r>
            <w:r w:rsidRPr="00D650DC">
              <w:rPr>
                <w:rFonts w:ascii="Verdana" w:hAnsi="Verdana" w:eastAsia="Times New Roman" w:cs="Times New Roman"/>
                <w:sz w:val="24"/>
                <w:szCs w:val="24"/>
              </w:rPr>
              <w:t>of</w:t>
            </w:r>
            <w:r w:rsidRPr="00D650DC" w:rsidR="00E6424E">
              <w:rPr>
                <w:rFonts w:ascii="Verdana" w:hAnsi="Verdana" w:eastAsia="Times New Roman" w:cs="Times New Roman"/>
                <w:sz w:val="24"/>
                <w:szCs w:val="24"/>
              </w:rPr>
              <w:t xml:space="preserve"> £30k was put forward and was approved, but for the 25/26 FY. Both will be taken forward as cost pressures in 25/26.</w:t>
            </w:r>
          </w:p>
          <w:p w:rsidRPr="003B39D8" w:rsidR="0022310F" w:rsidP="00653AEC" w:rsidRDefault="0022310F" w14:paraId="5FC50639" w14:textId="77777777">
            <w:pPr>
              <w:ind w:right="96"/>
              <w:rPr>
                <w:rFonts w:ascii="Verdana" w:hAnsi="Verdana" w:cs="Arial"/>
                <w:sz w:val="24"/>
                <w:szCs w:val="24"/>
              </w:rPr>
            </w:pPr>
          </w:p>
          <w:p w:rsidRPr="003B39D8" w:rsidR="00F5324A" w:rsidP="00F5324A" w:rsidRDefault="00F5324A" w14:paraId="6D290486" w14:textId="77777777">
            <w:pPr>
              <w:ind w:right="96"/>
              <w:rPr>
                <w:rFonts w:ascii="Verdana" w:hAnsi="Verdana" w:cs="Arial"/>
                <w:sz w:val="24"/>
                <w:szCs w:val="24"/>
              </w:rPr>
            </w:pPr>
          </w:p>
        </w:tc>
      </w:tr>
      <w:tr w:rsidRPr="003B39D8" w:rsidR="003B39D8" w:rsidTr="0FC8F1FA" w14:paraId="6D290489" w14:textId="77777777">
        <w:tc>
          <w:tcPr>
            <w:tcW w:w="9245" w:type="dxa"/>
            <w:gridSpan w:val="4"/>
            <w:shd w:val="clear" w:color="auto" w:fill="D5DCE4" w:themeFill="text2" w:themeFillTint="33"/>
            <w:tcMar/>
          </w:tcPr>
          <w:p w:rsidRPr="003B39D8" w:rsidR="00F5324A" w:rsidP="00F5324A" w:rsidRDefault="00F5324A" w14:paraId="6D290488" w14:textId="77777777">
            <w:pPr>
              <w:keepNext/>
              <w:keepLines/>
              <w:ind w:right="96"/>
              <w:rPr>
                <w:rFonts w:ascii="Verdana" w:hAnsi="Verdana" w:cs="Arial"/>
                <w:b/>
                <w:sz w:val="24"/>
                <w:szCs w:val="24"/>
              </w:rPr>
            </w:pPr>
            <w:r w:rsidRPr="003B39D8">
              <w:rPr>
                <w:rFonts w:ascii="Verdana" w:hAnsi="Verdana" w:cs="Arial"/>
                <w:b/>
                <w:sz w:val="24"/>
                <w:szCs w:val="24"/>
              </w:rPr>
              <w:lastRenderedPageBreak/>
              <w:t>Legal Implications (including equality and diversity assessment)</w:t>
            </w:r>
          </w:p>
        </w:tc>
      </w:tr>
      <w:tr w:rsidRPr="003B39D8" w:rsidR="003B39D8" w:rsidTr="0FC8F1FA" w14:paraId="6D29048C" w14:textId="77777777">
        <w:tc>
          <w:tcPr>
            <w:tcW w:w="9245" w:type="dxa"/>
            <w:gridSpan w:val="4"/>
            <w:tcMar/>
          </w:tcPr>
          <w:p w:rsidRPr="00F21AFD" w:rsidR="008F59D1" w:rsidP="00F21AFD" w:rsidRDefault="00233B85" w14:paraId="54F16FAF" w14:textId="77777777">
            <w:pPr>
              <w:pStyle w:val="ListParagraph"/>
              <w:numPr>
                <w:ilvl w:val="0"/>
                <w:numId w:val="14"/>
              </w:numPr>
              <w:ind w:right="96"/>
              <w:rPr>
                <w:rFonts w:ascii="Verdana" w:hAnsi="Verdana" w:cs="Arial"/>
                <w:sz w:val="24"/>
                <w:szCs w:val="24"/>
              </w:rPr>
            </w:pPr>
            <w:r w:rsidRPr="00F21AFD">
              <w:rPr>
                <w:rFonts w:ascii="Verdana" w:hAnsi="Verdana" w:cs="Arial"/>
                <w:sz w:val="24"/>
                <w:szCs w:val="24"/>
              </w:rPr>
              <w:t xml:space="preserve">Safety violations through non-compliance as a result of capacity and capability issues (and potential </w:t>
            </w:r>
            <w:r w:rsidRPr="00F21AFD" w:rsidR="00F77E1F">
              <w:rPr>
                <w:rFonts w:ascii="Verdana" w:hAnsi="Verdana" w:cs="Arial"/>
                <w:sz w:val="24"/>
                <w:szCs w:val="24"/>
              </w:rPr>
              <w:t>cost of statutory failures and/or civil claims</w:t>
            </w:r>
            <w:r w:rsidRPr="00F21AFD" w:rsidR="00450CAA">
              <w:rPr>
                <w:rFonts w:ascii="Verdana" w:hAnsi="Verdana" w:cs="Arial"/>
                <w:sz w:val="24"/>
                <w:szCs w:val="24"/>
              </w:rPr>
              <w:t>. Over the last two years it is understood that</w:t>
            </w:r>
            <w:r w:rsidRPr="00F21AFD" w:rsidR="008F59D1">
              <w:rPr>
                <w:rFonts w:ascii="Verdana" w:hAnsi="Verdana" w:cs="Arial"/>
                <w:sz w:val="24"/>
                <w:szCs w:val="24"/>
              </w:rPr>
              <w:t xml:space="preserve"> the</w:t>
            </w:r>
            <w:r w:rsidRPr="00F21AFD" w:rsidR="00450CAA">
              <w:rPr>
                <w:rFonts w:ascii="Verdana" w:hAnsi="Verdana" w:cs="Arial"/>
                <w:sz w:val="24"/>
                <w:szCs w:val="24"/>
              </w:rPr>
              <w:t xml:space="preserve"> HB/WRP has paid out circa £500k due to estate related claims</w:t>
            </w:r>
            <w:r w:rsidRPr="00F21AFD" w:rsidR="008F59D1">
              <w:rPr>
                <w:rFonts w:ascii="Verdana" w:hAnsi="Verdana" w:cs="Arial"/>
                <w:sz w:val="24"/>
                <w:szCs w:val="24"/>
              </w:rPr>
              <w:t>).</w:t>
            </w:r>
          </w:p>
          <w:p w:rsidRPr="00F21AFD" w:rsidR="001B1351" w:rsidP="00F21AFD" w:rsidRDefault="008F59D1" w14:paraId="74DE43EA" w14:textId="77777777">
            <w:pPr>
              <w:pStyle w:val="ListParagraph"/>
              <w:numPr>
                <w:ilvl w:val="0"/>
                <w:numId w:val="14"/>
              </w:numPr>
              <w:ind w:right="96"/>
              <w:rPr>
                <w:rFonts w:ascii="Verdana" w:hAnsi="Verdana" w:cs="Arial"/>
                <w:sz w:val="24"/>
                <w:szCs w:val="24"/>
              </w:rPr>
            </w:pPr>
            <w:r w:rsidRPr="00F21AFD">
              <w:rPr>
                <w:rFonts w:ascii="Verdana" w:hAnsi="Verdana" w:cs="Arial"/>
                <w:sz w:val="24"/>
                <w:szCs w:val="24"/>
              </w:rPr>
              <w:t>Failure to adhere to the Working Time Regulations</w:t>
            </w:r>
            <w:r w:rsidRPr="00F21AFD" w:rsidR="001B1351">
              <w:rPr>
                <w:rFonts w:ascii="Verdana" w:hAnsi="Verdana" w:cs="Arial"/>
                <w:sz w:val="24"/>
                <w:szCs w:val="24"/>
              </w:rPr>
              <w:t>.</w:t>
            </w:r>
          </w:p>
          <w:p w:rsidRPr="00F21AFD" w:rsidR="004E5F14" w:rsidP="00F21AFD" w:rsidRDefault="001B1351" w14:paraId="6AAC0558" w14:textId="77777777">
            <w:pPr>
              <w:pStyle w:val="ListParagraph"/>
              <w:numPr>
                <w:ilvl w:val="0"/>
                <w:numId w:val="14"/>
              </w:numPr>
              <w:ind w:right="96"/>
              <w:rPr>
                <w:rFonts w:ascii="Verdana" w:hAnsi="Verdana" w:cs="Arial"/>
                <w:sz w:val="24"/>
                <w:szCs w:val="24"/>
              </w:rPr>
            </w:pPr>
            <w:r w:rsidRPr="00F21AFD">
              <w:rPr>
                <w:rFonts w:ascii="Verdana" w:hAnsi="Verdana" w:cs="Arial"/>
                <w:sz w:val="24"/>
                <w:szCs w:val="24"/>
              </w:rPr>
              <w:t xml:space="preserve">Coroner’s enquiry </w:t>
            </w:r>
            <w:r w:rsidRPr="00F21AFD" w:rsidR="006F2BF5">
              <w:rPr>
                <w:rFonts w:ascii="Verdana" w:hAnsi="Verdana" w:cs="Arial"/>
                <w:sz w:val="24"/>
                <w:szCs w:val="24"/>
              </w:rPr>
              <w:t>into an estate related death within the LD service, which is a real</w:t>
            </w:r>
            <w:r w:rsidRPr="00F21AFD" w:rsidR="005B14F8">
              <w:rPr>
                <w:rFonts w:ascii="Verdana" w:hAnsi="Verdana" w:cs="Arial"/>
                <w:sz w:val="24"/>
                <w:szCs w:val="24"/>
              </w:rPr>
              <w:t xml:space="preserve"> and probable</w:t>
            </w:r>
            <w:r w:rsidRPr="00F21AFD" w:rsidR="006F2BF5">
              <w:rPr>
                <w:rFonts w:ascii="Verdana" w:hAnsi="Verdana" w:cs="Arial"/>
                <w:sz w:val="24"/>
                <w:szCs w:val="24"/>
              </w:rPr>
              <w:t xml:space="preserve"> risk</w:t>
            </w:r>
            <w:r w:rsidRPr="00F21AFD" w:rsidR="005B14F8">
              <w:rPr>
                <w:rFonts w:ascii="Verdana" w:hAnsi="Verdana" w:cs="Arial"/>
                <w:sz w:val="24"/>
                <w:szCs w:val="24"/>
              </w:rPr>
              <w:t xml:space="preserve"> given ligature opportunities.</w:t>
            </w:r>
          </w:p>
          <w:p w:rsidRPr="00F21AFD" w:rsidR="00653AEC" w:rsidP="00F21AFD" w:rsidRDefault="00F21AFD" w14:paraId="6D29048A" w14:textId="54694E63">
            <w:pPr>
              <w:pStyle w:val="ListParagraph"/>
              <w:numPr>
                <w:ilvl w:val="0"/>
                <w:numId w:val="14"/>
              </w:numPr>
              <w:ind w:right="96"/>
              <w:rPr>
                <w:rFonts w:ascii="Verdana" w:hAnsi="Verdana" w:cs="Arial"/>
                <w:sz w:val="24"/>
                <w:szCs w:val="24"/>
              </w:rPr>
            </w:pPr>
            <w:r w:rsidRPr="00F21AFD">
              <w:rPr>
                <w:rFonts w:ascii="Verdana" w:hAnsi="Verdana" w:cs="Arial"/>
                <w:sz w:val="24"/>
                <w:szCs w:val="24"/>
              </w:rPr>
              <w:t>NRW enforcement notice for MH.</w:t>
            </w:r>
            <w:r w:rsidRPr="00F21AFD" w:rsidR="00653AEC">
              <w:rPr>
                <w:rFonts w:ascii="Verdana" w:hAnsi="Verdana" w:cs="Arial"/>
                <w:sz w:val="24"/>
                <w:szCs w:val="24"/>
              </w:rPr>
              <w:t xml:space="preserve">   </w:t>
            </w:r>
          </w:p>
          <w:p w:rsidRPr="003B39D8" w:rsidR="00F5324A" w:rsidP="00F5324A" w:rsidRDefault="00F5324A" w14:paraId="6D29048B" w14:textId="77777777">
            <w:pPr>
              <w:ind w:right="96"/>
              <w:rPr>
                <w:rFonts w:ascii="Verdana" w:hAnsi="Verdana" w:cs="Arial"/>
                <w:sz w:val="24"/>
                <w:szCs w:val="24"/>
              </w:rPr>
            </w:pPr>
          </w:p>
        </w:tc>
      </w:tr>
      <w:tr w:rsidRPr="003B39D8" w:rsidR="003B39D8" w:rsidTr="0FC8F1FA" w14:paraId="6D29048E" w14:textId="77777777">
        <w:tc>
          <w:tcPr>
            <w:tcW w:w="9245" w:type="dxa"/>
            <w:gridSpan w:val="4"/>
            <w:shd w:val="clear" w:color="auto" w:fill="D5DCE4" w:themeFill="text2" w:themeFillTint="33"/>
            <w:tcMar/>
          </w:tcPr>
          <w:p w:rsidRPr="003B39D8" w:rsidR="00F5324A" w:rsidP="00F5324A" w:rsidRDefault="00F5324A" w14:paraId="6D29048D" w14:textId="77777777">
            <w:pPr>
              <w:ind w:right="96"/>
              <w:rPr>
                <w:rFonts w:ascii="Verdana" w:hAnsi="Verdana" w:cs="Arial"/>
                <w:b/>
                <w:sz w:val="24"/>
                <w:szCs w:val="24"/>
              </w:rPr>
            </w:pPr>
            <w:r w:rsidRPr="003B39D8">
              <w:rPr>
                <w:rFonts w:ascii="Verdana" w:hAnsi="Verdana" w:cs="Arial"/>
                <w:b/>
                <w:sz w:val="24"/>
                <w:szCs w:val="24"/>
              </w:rPr>
              <w:t>Staffing Implications</w:t>
            </w:r>
          </w:p>
        </w:tc>
      </w:tr>
      <w:tr w:rsidRPr="003B39D8" w:rsidR="003B39D8" w:rsidTr="0FC8F1FA" w14:paraId="6D290491" w14:textId="77777777">
        <w:tc>
          <w:tcPr>
            <w:tcW w:w="9245" w:type="dxa"/>
            <w:gridSpan w:val="4"/>
            <w:tcMar/>
          </w:tcPr>
          <w:p w:rsidRPr="003B39D8" w:rsidR="00653AEC" w:rsidP="00653AEC" w:rsidRDefault="00D95302" w14:paraId="6D29048F" w14:textId="1BA26795">
            <w:pPr>
              <w:ind w:right="96"/>
              <w:rPr>
                <w:rFonts w:ascii="Verdana" w:hAnsi="Verdana" w:cs="Arial"/>
                <w:sz w:val="24"/>
                <w:szCs w:val="24"/>
              </w:rPr>
            </w:pPr>
            <w:r>
              <w:rPr>
                <w:rFonts w:ascii="Verdana" w:hAnsi="Verdana" w:cs="Arial"/>
                <w:sz w:val="24"/>
                <w:szCs w:val="24"/>
              </w:rPr>
              <w:t xml:space="preserve">Three new roles, two related </w:t>
            </w:r>
            <w:r w:rsidR="00D66D40">
              <w:rPr>
                <w:rFonts w:ascii="Verdana" w:hAnsi="Verdana" w:cs="Arial"/>
                <w:sz w:val="24"/>
                <w:szCs w:val="24"/>
              </w:rPr>
              <w:t>to establishing a procurement capability and the third relating to more efficient contract and works management.</w:t>
            </w:r>
            <w:r w:rsidR="006E57C3">
              <w:rPr>
                <w:rFonts w:ascii="Verdana" w:hAnsi="Verdana" w:cs="Arial"/>
                <w:sz w:val="24"/>
                <w:szCs w:val="24"/>
              </w:rPr>
              <w:t xml:space="preserve"> Nine </w:t>
            </w:r>
            <w:r w:rsidR="006E57C3">
              <w:rPr>
                <w:rFonts w:ascii="Verdana" w:hAnsi="Verdana" w:cs="Arial"/>
                <w:sz w:val="24"/>
                <w:szCs w:val="24"/>
              </w:rPr>
              <w:lastRenderedPageBreak/>
              <w:t xml:space="preserve">other roles will focus on </w:t>
            </w:r>
            <w:r w:rsidR="00FB05D8">
              <w:rPr>
                <w:rFonts w:ascii="Verdana" w:hAnsi="Verdana" w:cs="Arial"/>
                <w:sz w:val="24"/>
                <w:szCs w:val="24"/>
              </w:rPr>
              <w:t>business efficiency and system and process management. All 12 roles will be funded from existing pay budgets</w:t>
            </w:r>
            <w:r w:rsidR="006E1B6D">
              <w:rPr>
                <w:rFonts w:ascii="Verdana" w:hAnsi="Verdana" w:cs="Arial"/>
                <w:sz w:val="24"/>
                <w:szCs w:val="24"/>
              </w:rPr>
              <w:t xml:space="preserve"> and the realignment</w:t>
            </w:r>
            <w:r w:rsidR="007D479F">
              <w:rPr>
                <w:rFonts w:ascii="Verdana" w:hAnsi="Verdana" w:cs="Arial"/>
                <w:sz w:val="24"/>
                <w:szCs w:val="24"/>
              </w:rPr>
              <w:t xml:space="preserve"> and filling</w:t>
            </w:r>
            <w:r w:rsidR="006E1B6D">
              <w:rPr>
                <w:rFonts w:ascii="Verdana" w:hAnsi="Verdana" w:cs="Arial"/>
                <w:sz w:val="24"/>
                <w:szCs w:val="24"/>
              </w:rPr>
              <w:t xml:space="preserve"> of existing vacancies</w:t>
            </w:r>
            <w:r w:rsidR="007D479F">
              <w:rPr>
                <w:rFonts w:ascii="Verdana" w:hAnsi="Verdana" w:cs="Arial"/>
                <w:sz w:val="24"/>
                <w:szCs w:val="24"/>
              </w:rPr>
              <w:t xml:space="preserve"> (e.g. additional fitter and additional electrician at Singleton Hospital to mitigate the safety risk issue with shift cover</w:t>
            </w:r>
            <w:r w:rsidR="003C3D1E">
              <w:rPr>
                <w:rFonts w:ascii="Verdana" w:hAnsi="Verdana" w:cs="Arial"/>
                <w:sz w:val="24"/>
                <w:szCs w:val="24"/>
              </w:rPr>
              <w:t xml:space="preserve"> are existing vacancies</w:t>
            </w:r>
            <w:r w:rsidR="007D479F">
              <w:rPr>
                <w:rFonts w:ascii="Verdana" w:hAnsi="Verdana" w:cs="Arial"/>
                <w:sz w:val="24"/>
                <w:szCs w:val="24"/>
              </w:rPr>
              <w:t>)</w:t>
            </w:r>
            <w:r w:rsidR="00B56D4B">
              <w:rPr>
                <w:rFonts w:ascii="Verdana" w:hAnsi="Verdana" w:cs="Arial"/>
                <w:sz w:val="24"/>
                <w:szCs w:val="24"/>
              </w:rPr>
              <w:t>.</w:t>
            </w:r>
            <w:r w:rsidR="00D66D40">
              <w:rPr>
                <w:rFonts w:ascii="Verdana" w:hAnsi="Verdana" w:cs="Arial"/>
                <w:sz w:val="24"/>
                <w:szCs w:val="24"/>
              </w:rPr>
              <w:t xml:space="preserve"> </w:t>
            </w:r>
          </w:p>
          <w:p w:rsidRPr="003B39D8" w:rsidR="00F5324A" w:rsidP="00762BBE" w:rsidRDefault="00F5324A" w14:paraId="6D290490" w14:textId="77777777">
            <w:pPr>
              <w:ind w:right="96"/>
              <w:rPr>
                <w:rFonts w:ascii="Verdana" w:hAnsi="Verdana" w:cs="Arial"/>
                <w:sz w:val="24"/>
                <w:szCs w:val="24"/>
              </w:rPr>
            </w:pPr>
          </w:p>
        </w:tc>
      </w:tr>
      <w:tr w:rsidRPr="003B39D8" w:rsidR="003B39D8" w:rsidTr="0FC8F1FA" w14:paraId="6D290493" w14:textId="77777777">
        <w:tc>
          <w:tcPr>
            <w:tcW w:w="9245" w:type="dxa"/>
            <w:gridSpan w:val="4"/>
            <w:tcBorders>
              <w:bottom w:val="single" w:color="auto" w:sz="4" w:space="0"/>
            </w:tcBorders>
            <w:shd w:val="clear" w:color="auto" w:fill="D5DCE4" w:themeFill="text2" w:themeFillTint="33"/>
            <w:tcMar/>
          </w:tcPr>
          <w:p w:rsidRPr="003B39D8" w:rsidR="00F5324A" w:rsidP="00F5324A" w:rsidRDefault="00296CD9" w14:paraId="6D290492" w14:textId="77777777">
            <w:pPr>
              <w:ind w:right="96"/>
              <w:rPr>
                <w:rFonts w:ascii="Verdana" w:hAnsi="Verdana" w:cs="Arial"/>
                <w:b/>
                <w:sz w:val="24"/>
                <w:szCs w:val="24"/>
              </w:rPr>
            </w:pPr>
            <w:r w:rsidRPr="003B39D8">
              <w:rPr>
                <w:rFonts w:ascii="Verdana" w:hAnsi="Verdana" w:cs="Arial"/>
                <w:b/>
                <w:sz w:val="24"/>
                <w:szCs w:val="24"/>
              </w:rPr>
              <w:lastRenderedPageBreak/>
              <w:t>Long Term Implications (including the impact of the Well-being of Future Generations (Wales) Act 2015)</w:t>
            </w:r>
          </w:p>
        </w:tc>
      </w:tr>
      <w:tr w:rsidRPr="003B39D8" w:rsidR="003B39D8" w:rsidTr="0FC8F1FA" w14:paraId="6D290496" w14:textId="77777777">
        <w:tc>
          <w:tcPr>
            <w:tcW w:w="9245" w:type="dxa"/>
            <w:gridSpan w:val="4"/>
            <w:tcMar/>
          </w:tcPr>
          <w:p w:rsidRPr="008E59F9" w:rsidR="00A53E6A" w:rsidP="008766C6" w:rsidRDefault="00BB7063" w14:paraId="7772CADE" w14:textId="2DECB7C2">
            <w:pPr>
              <w:pStyle w:val="gstkn"/>
              <w:shd w:val="clear" w:color="auto" w:fill="F0F3FF"/>
              <w:spacing w:before="0" w:beforeAutospacing="0" w:after="0" w:afterAutospacing="0"/>
              <w:rPr>
                <w:rFonts w:ascii="Verdana" w:hAnsi="Verdana"/>
              </w:rPr>
            </w:pPr>
            <w:r w:rsidRPr="008E59F9">
              <w:rPr>
                <w:rStyle w:val="gstkn1"/>
                <w:rFonts w:ascii="Verdana" w:hAnsi="Verdana"/>
              </w:rPr>
              <w:t xml:space="preserve">The core proposals contained in this paper are consistent with </w:t>
            </w:r>
            <w:r w:rsidRPr="008E59F9">
              <w:rPr>
                <w:rStyle w:val="gstkn1"/>
                <w:rFonts w:ascii="Verdana" w:hAnsi="Verdana"/>
                <w:u w:val="single"/>
              </w:rPr>
              <w:t>all</w:t>
            </w:r>
            <w:r w:rsidRPr="008E59F9">
              <w:rPr>
                <w:rStyle w:val="gstkn1"/>
                <w:rFonts w:ascii="Verdana" w:hAnsi="Verdana"/>
              </w:rPr>
              <w:t xml:space="preserve"> </w:t>
            </w:r>
            <w:r w:rsidRPr="008E59F9" w:rsidR="00542340">
              <w:rPr>
                <w:rStyle w:val="gstkn1"/>
                <w:rFonts w:ascii="Verdana" w:hAnsi="Verdana"/>
              </w:rPr>
              <w:t xml:space="preserve">of the </w:t>
            </w:r>
            <w:r w:rsidRPr="008E59F9">
              <w:rPr>
                <w:rStyle w:val="gstkn1"/>
                <w:rFonts w:ascii="Verdana" w:hAnsi="Verdana"/>
              </w:rPr>
              <w:t>5 ways of working, and especially ‘</w:t>
            </w:r>
            <w:r w:rsidRPr="008E59F9" w:rsidR="00A53E6A">
              <w:rPr>
                <w:rStyle w:val="gstkn1"/>
                <w:rFonts w:ascii="Verdana" w:hAnsi="Verdana"/>
                <w:b/>
                <w:bCs/>
              </w:rPr>
              <w:t>Long-term thinking</w:t>
            </w:r>
            <w:r w:rsidRPr="008E59F9">
              <w:rPr>
                <w:rStyle w:val="gstkn1"/>
                <w:rFonts w:ascii="Verdana" w:hAnsi="Verdana"/>
              </w:rPr>
              <w:t>’ through the b</w:t>
            </w:r>
            <w:r w:rsidRPr="008E59F9" w:rsidR="00A53E6A">
              <w:rPr>
                <w:rStyle w:val="gstkn1"/>
                <w:rFonts w:ascii="Verdana" w:hAnsi="Verdana"/>
              </w:rPr>
              <w:t>alancing </w:t>
            </w:r>
            <w:r w:rsidRPr="008E59F9">
              <w:rPr>
                <w:rStyle w:val="gstkn1"/>
                <w:rFonts w:ascii="Verdana" w:hAnsi="Verdana"/>
              </w:rPr>
              <w:t xml:space="preserve">of </w:t>
            </w:r>
            <w:r w:rsidRPr="008E59F9" w:rsidR="00A53E6A">
              <w:rPr>
                <w:rStyle w:val="gstkn1"/>
                <w:rFonts w:ascii="Verdana" w:hAnsi="Verdana"/>
              </w:rPr>
              <w:t>short-term </w:t>
            </w:r>
            <w:r w:rsidRPr="008E59F9">
              <w:rPr>
                <w:rStyle w:val="gstkn1"/>
                <w:rFonts w:ascii="Verdana" w:hAnsi="Verdana"/>
              </w:rPr>
              <w:t xml:space="preserve">financial </w:t>
            </w:r>
            <w:r w:rsidRPr="008E59F9" w:rsidR="00A53E6A">
              <w:rPr>
                <w:rStyle w:val="gstkn1"/>
                <w:rFonts w:ascii="Verdana" w:hAnsi="Verdana"/>
              </w:rPr>
              <w:t>needs with long-term </w:t>
            </w:r>
            <w:r w:rsidRPr="008E59F9">
              <w:rPr>
                <w:rStyle w:val="gstkn1"/>
                <w:rFonts w:ascii="Verdana" w:hAnsi="Verdana"/>
              </w:rPr>
              <w:t>financial and risk</w:t>
            </w:r>
            <w:r w:rsidRPr="008E59F9" w:rsidR="00566CC1">
              <w:rPr>
                <w:rStyle w:val="gstkn1"/>
                <w:rFonts w:ascii="Verdana" w:hAnsi="Verdana"/>
              </w:rPr>
              <w:t xml:space="preserve"> </w:t>
            </w:r>
            <w:r w:rsidRPr="008E59F9" w:rsidR="00542340">
              <w:rPr>
                <w:rStyle w:val="gstkn1"/>
                <w:rFonts w:ascii="Verdana" w:hAnsi="Verdana"/>
              </w:rPr>
              <w:t xml:space="preserve">sustainability; </w:t>
            </w:r>
            <w:r w:rsidRPr="008E59F9" w:rsidR="00542340">
              <w:rPr>
                <w:rStyle w:val="gstkn1"/>
                <w:rFonts w:ascii="Verdana" w:hAnsi="Verdana"/>
                <w:b/>
                <w:bCs/>
              </w:rPr>
              <w:t>Prevention</w:t>
            </w:r>
            <w:r w:rsidRPr="008E59F9" w:rsidR="00A53E6A">
              <w:rPr>
                <w:rStyle w:val="gstkn1"/>
                <w:rFonts w:ascii="Verdana" w:hAnsi="Verdana"/>
              </w:rPr>
              <w:t> </w:t>
            </w:r>
            <w:r w:rsidRPr="008E59F9" w:rsidR="00C613A5">
              <w:rPr>
                <w:rStyle w:val="gstkn1"/>
                <w:rFonts w:ascii="Verdana" w:hAnsi="Verdana"/>
              </w:rPr>
              <w:t xml:space="preserve">is a central theme in creating the capability </w:t>
            </w:r>
            <w:r w:rsidRPr="008E59F9" w:rsidR="00A53E6A">
              <w:rPr>
                <w:rStyle w:val="gstkn1"/>
                <w:rFonts w:ascii="Verdana" w:hAnsi="Verdana"/>
              </w:rPr>
              <w:t>to prevent problems from occurring or</w:t>
            </w:r>
            <w:r w:rsidRPr="008E59F9" w:rsidR="008B69D4">
              <w:rPr>
                <w:rStyle w:val="gstkn1"/>
                <w:rFonts w:ascii="Verdana" w:hAnsi="Verdana"/>
              </w:rPr>
              <w:t>, closer to the situation on the ground,</w:t>
            </w:r>
            <w:r w:rsidRPr="008E59F9" w:rsidR="00A53E6A">
              <w:rPr>
                <w:rStyle w:val="gstkn1"/>
                <w:rFonts w:ascii="Verdana" w:hAnsi="Verdana"/>
              </w:rPr>
              <w:t> </w:t>
            </w:r>
            <w:r w:rsidRPr="008E59F9" w:rsidR="00542340">
              <w:rPr>
                <w:rStyle w:val="gstkn1"/>
                <w:rFonts w:ascii="Verdana" w:hAnsi="Verdana"/>
              </w:rPr>
              <w:t xml:space="preserve">worsening; </w:t>
            </w:r>
            <w:r w:rsidRPr="008E59F9" w:rsidR="00542340">
              <w:rPr>
                <w:rStyle w:val="gstkn1"/>
                <w:rFonts w:ascii="Verdana" w:hAnsi="Verdana"/>
                <w:b/>
                <w:bCs/>
              </w:rPr>
              <w:t>Integration</w:t>
            </w:r>
            <w:r w:rsidRPr="008E59F9" w:rsidR="008B69D4">
              <w:rPr>
                <w:rStyle w:val="gstkn1"/>
                <w:rFonts w:ascii="Verdana" w:hAnsi="Verdana"/>
              </w:rPr>
              <w:t xml:space="preserve"> is achieved by </w:t>
            </w:r>
            <w:r w:rsidRPr="008E59F9" w:rsidR="009B05B6">
              <w:rPr>
                <w:rStyle w:val="gstkn1"/>
                <w:rFonts w:ascii="Verdana" w:hAnsi="Verdana"/>
              </w:rPr>
              <w:t xml:space="preserve">ensuring the service is outwardly facing and proactive at engagement with internal </w:t>
            </w:r>
            <w:r w:rsidRPr="008E59F9" w:rsidR="002238F3">
              <w:rPr>
                <w:rStyle w:val="gstkn1"/>
                <w:rFonts w:ascii="Verdana" w:hAnsi="Verdana"/>
              </w:rPr>
              <w:t xml:space="preserve">Service Groups </w:t>
            </w:r>
            <w:r w:rsidRPr="008E59F9" w:rsidR="009B05B6">
              <w:rPr>
                <w:rStyle w:val="gstkn1"/>
                <w:rFonts w:ascii="Verdana" w:hAnsi="Verdana"/>
              </w:rPr>
              <w:t>and external</w:t>
            </w:r>
            <w:r w:rsidRPr="008E59F9" w:rsidR="002238F3">
              <w:rPr>
                <w:rStyle w:val="gstkn1"/>
                <w:rFonts w:ascii="Verdana" w:hAnsi="Verdana"/>
              </w:rPr>
              <w:t xml:space="preserve"> opportunity mapping through, e.g. benchmarking</w:t>
            </w:r>
            <w:r w:rsidRPr="008E59F9" w:rsidR="009F53D6">
              <w:rPr>
                <w:rStyle w:val="gstkn1"/>
                <w:rFonts w:ascii="Verdana" w:hAnsi="Verdana"/>
              </w:rPr>
              <w:t>. But above all by ensuring that the department is able to deliver a quality</w:t>
            </w:r>
            <w:r w:rsidRPr="008E59F9" w:rsidR="00A92E52">
              <w:rPr>
                <w:rStyle w:val="gstkn1"/>
                <w:rFonts w:ascii="Verdana" w:hAnsi="Verdana"/>
              </w:rPr>
              <w:t xml:space="preserve"> safe built environment to support the skills and abilities of all other health care </w:t>
            </w:r>
            <w:r w:rsidRPr="008E59F9" w:rsidR="00542340">
              <w:rPr>
                <w:rStyle w:val="gstkn1"/>
                <w:rFonts w:ascii="Verdana" w:hAnsi="Verdana"/>
              </w:rPr>
              <w:t xml:space="preserve">colleagues; </w:t>
            </w:r>
            <w:r w:rsidRPr="008E59F9" w:rsidR="00542340">
              <w:rPr>
                <w:rStyle w:val="gstkn1"/>
                <w:rFonts w:ascii="Verdana" w:hAnsi="Verdana"/>
                <w:b/>
                <w:bCs/>
              </w:rPr>
              <w:t>Collaboration</w:t>
            </w:r>
            <w:r w:rsidRPr="008E59F9" w:rsidR="00A92E52">
              <w:rPr>
                <w:rStyle w:val="gstkn1"/>
                <w:rFonts w:ascii="Verdana" w:hAnsi="Verdana"/>
              </w:rPr>
              <w:t xml:space="preserve"> is </w:t>
            </w:r>
            <w:r w:rsidRPr="008E59F9" w:rsidR="00542340">
              <w:rPr>
                <w:rStyle w:val="gstkn1"/>
                <w:rFonts w:ascii="Verdana" w:hAnsi="Verdana"/>
              </w:rPr>
              <w:t>delivered</w:t>
            </w:r>
            <w:r w:rsidRPr="008E59F9" w:rsidR="00A92E52">
              <w:rPr>
                <w:rStyle w:val="gstkn1"/>
                <w:rFonts w:ascii="Verdana" w:hAnsi="Verdana"/>
              </w:rPr>
              <w:t xml:space="preserve"> by </w:t>
            </w:r>
            <w:r w:rsidRPr="008E59F9" w:rsidR="00AA6CA3">
              <w:rPr>
                <w:rStyle w:val="gstkn1"/>
                <w:rFonts w:ascii="Verdana" w:hAnsi="Verdana"/>
              </w:rPr>
              <w:t xml:space="preserve">focusing less on cash releasing CIPs from shrinking budgets and/or budgets that the department has no control over and looking more at how the department can intervene to </w:t>
            </w:r>
            <w:r w:rsidRPr="008E59F9" w:rsidR="008766C6">
              <w:rPr>
                <w:rStyle w:val="gstkn1"/>
                <w:rFonts w:ascii="Verdana" w:hAnsi="Verdana"/>
              </w:rPr>
              <w:t xml:space="preserve">reduce costs and support savings elsewhere across the Health Board; and </w:t>
            </w:r>
            <w:hyperlink w:tgtFrame="_blank" w:history="1" r:id="rId11">
              <w:r w:rsidRPr="008E59F9" w:rsidR="00A53E6A">
                <w:rPr>
                  <w:rStyle w:val="gstkn1"/>
                  <w:rFonts w:ascii="Verdana" w:hAnsi="Verdana"/>
                  <w:b/>
                  <w:bCs/>
                </w:rPr>
                <w:t>Involvement</w:t>
              </w:r>
              <w:r w:rsidRPr="008E59F9" w:rsidR="00FC38B0">
                <w:rPr>
                  <w:rStyle w:val="gstkn1"/>
                  <w:rFonts w:ascii="Verdana" w:hAnsi="Verdana"/>
                </w:rPr>
                <w:t xml:space="preserve"> is achieved by resolving legacy issues and modernising the workforce, as well as educating the wider HB community about </w:t>
              </w:r>
              <w:r w:rsidRPr="008E59F9" w:rsidR="00542340">
                <w:rPr>
                  <w:rStyle w:val="gstkn1"/>
                  <w:rFonts w:ascii="Verdana" w:hAnsi="Verdana"/>
                </w:rPr>
                <w:t>the role and function of the department</w:t>
              </w:r>
            </w:hyperlink>
            <w:r w:rsidRPr="008E59F9" w:rsidR="00542340">
              <w:rPr>
                <w:rFonts w:ascii="Verdana" w:hAnsi="Verdana"/>
              </w:rPr>
              <w:t>.</w:t>
            </w:r>
          </w:p>
          <w:p w:rsidRPr="008E59F9" w:rsidR="00F5324A" w:rsidP="00F5324A" w:rsidRDefault="00F5324A" w14:paraId="6D290495" w14:textId="77777777">
            <w:pPr>
              <w:ind w:right="96"/>
              <w:rPr>
                <w:rFonts w:ascii="Verdana" w:hAnsi="Verdana" w:cs="Arial"/>
                <w:sz w:val="24"/>
                <w:szCs w:val="24"/>
              </w:rPr>
            </w:pPr>
          </w:p>
        </w:tc>
      </w:tr>
      <w:tr w:rsidRPr="003B39D8" w:rsidR="003B39D8" w:rsidTr="0FC8F1FA" w14:paraId="6D29049A" w14:textId="77777777">
        <w:tc>
          <w:tcPr>
            <w:tcW w:w="2470" w:type="dxa"/>
            <w:gridSpan w:val="2"/>
            <w:tcMar/>
          </w:tcPr>
          <w:p w:rsidRPr="003B39D8" w:rsidR="00653AEC" w:rsidP="00653AEC" w:rsidRDefault="00653AEC" w14:paraId="6D290497" w14:textId="77777777">
            <w:pPr>
              <w:ind w:right="96"/>
              <w:rPr>
                <w:rFonts w:ascii="Verdana" w:hAnsi="Verdana" w:cs="Arial"/>
                <w:sz w:val="24"/>
                <w:szCs w:val="24"/>
              </w:rPr>
            </w:pPr>
            <w:r w:rsidRPr="003B39D8">
              <w:rPr>
                <w:rFonts w:ascii="Verdana" w:hAnsi="Verdana" w:cs="Arial"/>
                <w:b/>
                <w:sz w:val="24"/>
                <w:szCs w:val="24"/>
              </w:rPr>
              <w:t>Report History</w:t>
            </w:r>
          </w:p>
        </w:tc>
        <w:tc>
          <w:tcPr>
            <w:tcW w:w="6775" w:type="dxa"/>
            <w:gridSpan w:val="2"/>
            <w:tcMar/>
          </w:tcPr>
          <w:p w:rsidR="00653AEC" w:rsidP="00653AEC" w:rsidRDefault="001F60EA" w14:paraId="6D290498" w14:textId="2BE78B79">
            <w:pPr>
              <w:ind w:right="96"/>
              <w:rPr>
                <w:rFonts w:ascii="Verdana" w:hAnsi="Verdana" w:cs="Arial"/>
                <w:sz w:val="24"/>
                <w:szCs w:val="24"/>
              </w:rPr>
            </w:pPr>
            <w:r w:rsidRPr="0FC8F1FA" w:rsidR="314A9B21">
              <w:rPr>
                <w:rFonts w:ascii="Verdana" w:hAnsi="Verdana" w:cs="Arial"/>
                <w:sz w:val="24"/>
                <w:szCs w:val="24"/>
              </w:rPr>
              <w:t>Report dated 27</w:t>
            </w:r>
            <w:r w:rsidRPr="0FC8F1FA" w:rsidR="314A9B21">
              <w:rPr>
                <w:rFonts w:ascii="Verdana" w:hAnsi="Verdana" w:cs="Arial"/>
                <w:sz w:val="24"/>
                <w:szCs w:val="24"/>
              </w:rPr>
              <w:t xml:space="preserve"> May 2025</w:t>
            </w:r>
            <w:r w:rsidRPr="0FC8F1FA" w:rsidR="17CB3BC4">
              <w:rPr>
                <w:rFonts w:ascii="Verdana" w:hAnsi="Verdana" w:cs="Arial"/>
                <w:sz w:val="24"/>
                <w:szCs w:val="24"/>
              </w:rPr>
              <w:t>, F&amp;P Committee</w:t>
            </w:r>
          </w:p>
          <w:p w:rsidRPr="003B39D8" w:rsidR="00F35831" w:rsidP="00653AEC" w:rsidRDefault="00F35831" w14:paraId="7D7991F7" w14:textId="6C624A93">
            <w:pPr>
              <w:ind w:right="96"/>
              <w:rPr>
                <w:rFonts w:ascii="Verdana" w:hAnsi="Verdana" w:cs="Arial"/>
                <w:sz w:val="24"/>
                <w:szCs w:val="24"/>
              </w:rPr>
            </w:pPr>
            <w:r w:rsidRPr="0FC8F1FA" w:rsidR="17CB3BC4">
              <w:rPr>
                <w:rFonts w:ascii="Verdana" w:hAnsi="Verdana" w:cs="Arial"/>
                <w:sz w:val="24"/>
                <w:szCs w:val="24"/>
              </w:rPr>
              <w:t>Report dated 21</w:t>
            </w:r>
            <w:r w:rsidRPr="0FC8F1FA" w:rsidR="64862789">
              <w:rPr>
                <w:rFonts w:ascii="Verdana" w:hAnsi="Verdana" w:cs="Arial"/>
                <w:sz w:val="24"/>
                <w:szCs w:val="24"/>
              </w:rPr>
              <w:t xml:space="preserve"> </w:t>
            </w:r>
            <w:r w:rsidRPr="0FC8F1FA" w:rsidR="17CB3BC4">
              <w:rPr>
                <w:rFonts w:ascii="Verdana" w:hAnsi="Verdana" w:cs="Arial"/>
                <w:sz w:val="24"/>
                <w:szCs w:val="24"/>
              </w:rPr>
              <w:t>July</w:t>
            </w:r>
            <w:r w:rsidRPr="0FC8F1FA" w:rsidR="541D6C3A">
              <w:rPr>
                <w:rFonts w:ascii="Verdana" w:hAnsi="Verdana" w:cs="Arial"/>
                <w:sz w:val="24"/>
                <w:szCs w:val="24"/>
              </w:rPr>
              <w:t xml:space="preserve"> 2025</w:t>
            </w:r>
            <w:r w:rsidRPr="0FC8F1FA" w:rsidR="640E3C31">
              <w:rPr>
                <w:rFonts w:ascii="Verdana" w:hAnsi="Verdana" w:cs="Arial"/>
                <w:sz w:val="24"/>
                <w:szCs w:val="24"/>
              </w:rPr>
              <w:t>,</w:t>
            </w:r>
            <w:r w:rsidRPr="0FC8F1FA" w:rsidR="17CB3BC4">
              <w:rPr>
                <w:rFonts w:ascii="Verdana" w:hAnsi="Verdana" w:cs="Arial"/>
                <w:sz w:val="24"/>
                <w:szCs w:val="24"/>
              </w:rPr>
              <w:t xml:space="preserve"> Capital &amp; Estates Task Force</w:t>
            </w:r>
            <w:r w:rsidRPr="0FC8F1FA" w:rsidR="00F12768">
              <w:rPr>
                <w:rFonts w:ascii="Verdana" w:hAnsi="Verdana" w:cs="Arial"/>
                <w:sz w:val="24"/>
                <w:szCs w:val="24"/>
              </w:rPr>
              <w:t>.</w:t>
            </w:r>
          </w:p>
          <w:p w:rsidRPr="003B39D8" w:rsidR="00653AEC" w:rsidP="00653AEC" w:rsidRDefault="00653AEC" w14:paraId="6D290499" w14:textId="77777777">
            <w:pPr>
              <w:ind w:right="96"/>
              <w:rPr>
                <w:rFonts w:ascii="Verdana" w:hAnsi="Verdana" w:cs="Arial"/>
                <w:sz w:val="24"/>
                <w:szCs w:val="24"/>
              </w:rPr>
            </w:pPr>
          </w:p>
        </w:tc>
      </w:tr>
      <w:tr w:rsidRPr="003B39D8" w:rsidR="00653AEC" w:rsidTr="0FC8F1FA" w14:paraId="6D29049F" w14:textId="77777777">
        <w:tc>
          <w:tcPr>
            <w:tcW w:w="2470" w:type="dxa"/>
            <w:gridSpan w:val="2"/>
            <w:tcMar/>
          </w:tcPr>
          <w:p w:rsidRPr="003B39D8" w:rsidR="00653AEC" w:rsidP="00653AEC" w:rsidRDefault="00653AEC" w14:paraId="6D29049B" w14:textId="77777777">
            <w:pPr>
              <w:ind w:right="96"/>
              <w:rPr>
                <w:rFonts w:ascii="Verdana" w:hAnsi="Verdana" w:cs="Arial"/>
                <w:b/>
                <w:sz w:val="24"/>
                <w:szCs w:val="24"/>
              </w:rPr>
            </w:pPr>
            <w:r w:rsidRPr="003B39D8">
              <w:rPr>
                <w:rFonts w:ascii="Verdana" w:hAnsi="Verdana" w:cs="Arial"/>
                <w:b/>
                <w:sz w:val="24"/>
                <w:szCs w:val="24"/>
              </w:rPr>
              <w:t>Appendices</w:t>
            </w:r>
          </w:p>
        </w:tc>
        <w:tc>
          <w:tcPr>
            <w:tcW w:w="6775" w:type="dxa"/>
            <w:gridSpan w:val="2"/>
            <w:tcMar/>
          </w:tcPr>
          <w:p w:rsidRPr="003B39D8" w:rsidR="00653AEC" w:rsidP="00653AEC" w:rsidRDefault="00A0246A" w14:paraId="6D29049C" w14:textId="3A003233">
            <w:pPr>
              <w:ind w:right="96"/>
              <w:rPr>
                <w:rFonts w:ascii="Verdana" w:hAnsi="Verdana" w:cs="Arial"/>
                <w:sz w:val="24"/>
                <w:szCs w:val="24"/>
              </w:rPr>
            </w:pPr>
            <w:r w:rsidRPr="0FC8F1FA" w:rsidR="00A0246A">
              <w:rPr>
                <w:rFonts w:ascii="Verdana" w:hAnsi="Verdana" w:cs="Arial"/>
                <w:sz w:val="24"/>
                <w:szCs w:val="24"/>
              </w:rPr>
              <w:t>Appendix</w:t>
            </w:r>
            <w:r w:rsidRPr="0FC8F1FA" w:rsidR="00F12768">
              <w:rPr>
                <w:rFonts w:ascii="Verdana" w:hAnsi="Verdana" w:cs="Arial"/>
                <w:sz w:val="24"/>
                <w:szCs w:val="24"/>
              </w:rPr>
              <w:t xml:space="preserve"> 1. </w:t>
            </w:r>
            <w:r w:rsidRPr="0FC8F1FA" w:rsidR="314A9B21">
              <w:rPr>
                <w:rFonts w:ascii="Verdana" w:hAnsi="Verdana" w:cs="Arial"/>
                <w:sz w:val="24"/>
                <w:szCs w:val="24"/>
              </w:rPr>
              <w:t>Extracts of SBAR submitted to Director of Capital &amp; Estates and Executive Director of Finance &amp; Performance</w:t>
            </w:r>
            <w:r w:rsidRPr="0FC8F1FA" w:rsidR="5110896C">
              <w:rPr>
                <w:rFonts w:ascii="Verdana" w:hAnsi="Verdana" w:cs="Arial"/>
                <w:sz w:val="24"/>
                <w:szCs w:val="24"/>
              </w:rPr>
              <w:t xml:space="preserve"> on 2</w:t>
            </w:r>
            <w:r w:rsidRPr="0FC8F1FA" w:rsidR="5110896C">
              <w:rPr>
                <w:rFonts w:ascii="Verdana" w:hAnsi="Verdana" w:cs="Arial"/>
                <w:sz w:val="24"/>
                <w:szCs w:val="24"/>
              </w:rPr>
              <w:t xml:space="preserve"> September 2025</w:t>
            </w:r>
            <w:r w:rsidRPr="0FC8F1FA" w:rsidR="763DC144">
              <w:rPr>
                <w:rFonts w:ascii="Verdana" w:hAnsi="Verdana" w:cs="Arial"/>
                <w:sz w:val="24"/>
                <w:szCs w:val="24"/>
              </w:rPr>
              <w:t>.</w:t>
            </w:r>
          </w:p>
          <w:p w:rsidRPr="003B39D8" w:rsidR="00653AEC" w:rsidP="00653AEC" w:rsidRDefault="00653AEC" w14:paraId="6D29049D" w14:textId="77777777">
            <w:pPr>
              <w:ind w:right="96"/>
              <w:rPr>
                <w:rFonts w:ascii="Verdana" w:hAnsi="Verdana" w:cs="Arial"/>
                <w:sz w:val="24"/>
                <w:szCs w:val="24"/>
              </w:rPr>
            </w:pPr>
          </w:p>
          <w:p w:rsidRPr="003B39D8" w:rsidR="00653AEC" w:rsidP="00653AEC" w:rsidRDefault="00653AEC" w14:paraId="6D29049E" w14:textId="77777777">
            <w:pPr>
              <w:ind w:right="96"/>
              <w:rPr>
                <w:rFonts w:ascii="Verdana" w:hAnsi="Verdana" w:cs="Arial"/>
                <w:sz w:val="24"/>
                <w:szCs w:val="24"/>
              </w:rPr>
            </w:pPr>
          </w:p>
        </w:tc>
      </w:tr>
    </w:tbl>
    <w:p w:rsidRPr="003B39D8" w:rsidR="00034194" w:rsidRDefault="00034194" w14:paraId="6D2904A0" w14:textId="77777777">
      <w:pPr>
        <w:rPr>
          <w:rFonts w:ascii="Verdana" w:hAnsi="Verdana"/>
          <w:sz w:val="24"/>
          <w:szCs w:val="24"/>
        </w:rPr>
      </w:pPr>
    </w:p>
    <w:sectPr w:rsidRPr="003B39D8" w:rsidR="00034194" w:rsidSect="00021C60">
      <w:headerReference w:type="default" r:id="rId12"/>
      <w:footerReference w:type="defaul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77F0F" w:rsidP="00C107F2" w:rsidRDefault="00E77F0F" w14:paraId="7A458882" w14:textId="77777777">
      <w:pPr>
        <w:spacing w:after="0" w:line="240" w:lineRule="auto"/>
      </w:pPr>
      <w:r>
        <w:separator/>
      </w:r>
    </w:p>
  </w:endnote>
  <w:endnote w:type="continuationSeparator" w:id="0">
    <w:p w:rsidR="00E77F0F" w:rsidP="00C107F2" w:rsidRDefault="00E77F0F" w14:paraId="17063AE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32747D" w:rsidRDefault="0032747D" w14:paraId="5EE9C96C" w14:textId="2869F627">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4E074B" w14:paraId="6D2904A9" w14:textId="53331DD4">
    <w:pPr>
      <w:pStyle w:val="Footer"/>
      <w:jc w:val="right"/>
    </w:pPr>
    <w:r w:rsidR="70A40C65">
      <w:rPr/>
      <w:t>Performance &amp; Finance Committee – 28</w:t>
    </w:r>
    <w:r w:rsidR="70A40C65">
      <w:rPr/>
      <w:t xml:space="preserve"> October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77F0F" w:rsidP="00C107F2" w:rsidRDefault="00E77F0F" w14:paraId="26EB11B4" w14:textId="77777777">
      <w:pPr>
        <w:spacing w:after="0" w:line="240" w:lineRule="auto"/>
      </w:pPr>
      <w:r>
        <w:separator/>
      </w:r>
    </w:p>
  </w:footnote>
  <w:footnote w:type="continuationSeparator" w:id="0">
    <w:p w:rsidR="00E77F0F" w:rsidP="00C107F2" w:rsidRDefault="00E77F0F" w14:paraId="26C3D9BC"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630E6"/>
    <w:multiLevelType w:val="multilevel"/>
    <w:tmpl w:val="6AB40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1AD71BF"/>
    <w:multiLevelType w:val="hybridMultilevel"/>
    <w:tmpl w:val="E3F4C1F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9D93582"/>
    <w:multiLevelType w:val="hybridMultilevel"/>
    <w:tmpl w:val="0C58DFB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59FA0B8C"/>
    <w:multiLevelType w:val="hybridMultilevel"/>
    <w:tmpl w:val="408A6F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1" w15:restartNumberingAfterBreak="0">
    <w:nsid w:val="6DB46A3E"/>
    <w:multiLevelType w:val="multilevel"/>
    <w:tmpl w:val="3F400E44"/>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
      <w:lvlJc w:val="left"/>
      <w:pPr>
        <w:tabs>
          <w:tab w:val="num" w:pos="1080"/>
        </w:tabs>
        <w:ind w:left="1080" w:hanging="360"/>
      </w:pPr>
      <w:rPr>
        <w:rFonts w:hint="default" w:ascii="Symbol" w:hAnsi="Symbol"/>
        <w:sz w:val="20"/>
      </w:rPr>
    </w:lvl>
    <w:lvl w:ilvl="2" w:tentative="1">
      <w:start w:val="1"/>
      <w:numFmt w:val="bullet"/>
      <w:lvlText w:val=""/>
      <w:lvlJc w:val="left"/>
      <w:pPr>
        <w:tabs>
          <w:tab w:val="num" w:pos="1800"/>
        </w:tabs>
        <w:ind w:left="1800" w:hanging="360"/>
      </w:pPr>
      <w:rPr>
        <w:rFonts w:hint="default" w:ascii="Symbol" w:hAnsi="Symbol"/>
        <w:sz w:val="20"/>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989432987">
    <w:abstractNumId w:val="1"/>
  </w:num>
  <w:num w:numId="2" w16cid:durableId="1759911422">
    <w:abstractNumId w:val="6"/>
  </w:num>
  <w:num w:numId="3" w16cid:durableId="1136068388">
    <w:abstractNumId w:val="5"/>
  </w:num>
  <w:num w:numId="4" w16cid:durableId="1533494031">
    <w:abstractNumId w:val="4"/>
  </w:num>
  <w:num w:numId="5" w16cid:durableId="664627879">
    <w:abstractNumId w:val="2"/>
  </w:num>
  <w:num w:numId="6" w16cid:durableId="1955207763">
    <w:abstractNumId w:val="13"/>
  </w:num>
  <w:num w:numId="7" w16cid:durableId="278412588">
    <w:abstractNumId w:val="14"/>
  </w:num>
  <w:num w:numId="8" w16cid:durableId="1413430677">
    <w:abstractNumId w:val="9"/>
  </w:num>
  <w:num w:numId="9" w16cid:durableId="1430812506">
    <w:abstractNumId w:val="10"/>
  </w:num>
  <w:num w:numId="10" w16cid:durableId="970983087">
    <w:abstractNumId w:val="12"/>
  </w:num>
  <w:num w:numId="11" w16cid:durableId="1137529313">
    <w:abstractNumId w:val="11"/>
  </w:num>
  <w:num w:numId="12" w16cid:durableId="1402675300">
    <w:abstractNumId w:val="7"/>
  </w:num>
  <w:num w:numId="13" w16cid:durableId="835153107">
    <w:abstractNumId w:val="3"/>
  </w:num>
  <w:num w:numId="14" w16cid:durableId="1236667844">
    <w:abstractNumId w:val="8"/>
  </w:num>
  <w:num w:numId="15" w16cid:durableId="20288304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62E"/>
    <w:rsid w:val="00003CA6"/>
    <w:rsid w:val="00021C60"/>
    <w:rsid w:val="00034194"/>
    <w:rsid w:val="00064A8E"/>
    <w:rsid w:val="00083FC0"/>
    <w:rsid w:val="000A4AB2"/>
    <w:rsid w:val="000F361B"/>
    <w:rsid w:val="00126A0D"/>
    <w:rsid w:val="00133EA1"/>
    <w:rsid w:val="0016096B"/>
    <w:rsid w:val="001654CB"/>
    <w:rsid w:val="001A0BCF"/>
    <w:rsid w:val="001B1351"/>
    <w:rsid w:val="001E6A74"/>
    <w:rsid w:val="001F2B49"/>
    <w:rsid w:val="001F60EA"/>
    <w:rsid w:val="0020539A"/>
    <w:rsid w:val="0022310F"/>
    <w:rsid w:val="002238F3"/>
    <w:rsid w:val="00233330"/>
    <w:rsid w:val="00233B85"/>
    <w:rsid w:val="00241662"/>
    <w:rsid w:val="002518B7"/>
    <w:rsid w:val="00256E79"/>
    <w:rsid w:val="0027391C"/>
    <w:rsid w:val="002950FF"/>
    <w:rsid w:val="00296CD9"/>
    <w:rsid w:val="002A7C18"/>
    <w:rsid w:val="002B4401"/>
    <w:rsid w:val="002B7C9A"/>
    <w:rsid w:val="002C3DD6"/>
    <w:rsid w:val="002D6AED"/>
    <w:rsid w:val="002F0049"/>
    <w:rsid w:val="0032747D"/>
    <w:rsid w:val="003324CB"/>
    <w:rsid w:val="00365833"/>
    <w:rsid w:val="00370494"/>
    <w:rsid w:val="003B39D8"/>
    <w:rsid w:val="003C0FF8"/>
    <w:rsid w:val="003C3D1E"/>
    <w:rsid w:val="00413AD1"/>
    <w:rsid w:val="00414894"/>
    <w:rsid w:val="00450CAA"/>
    <w:rsid w:val="00461835"/>
    <w:rsid w:val="00486EDC"/>
    <w:rsid w:val="004B5476"/>
    <w:rsid w:val="004E074B"/>
    <w:rsid w:val="004E5F14"/>
    <w:rsid w:val="004F19A8"/>
    <w:rsid w:val="0052297E"/>
    <w:rsid w:val="00542340"/>
    <w:rsid w:val="00566CC1"/>
    <w:rsid w:val="00574BCF"/>
    <w:rsid w:val="00575318"/>
    <w:rsid w:val="005806BD"/>
    <w:rsid w:val="00585277"/>
    <w:rsid w:val="00591663"/>
    <w:rsid w:val="005B14F8"/>
    <w:rsid w:val="005C0581"/>
    <w:rsid w:val="005D1652"/>
    <w:rsid w:val="005D2C4A"/>
    <w:rsid w:val="005D3DF1"/>
    <w:rsid w:val="005E4DBA"/>
    <w:rsid w:val="006201D0"/>
    <w:rsid w:val="00653AEC"/>
    <w:rsid w:val="00655190"/>
    <w:rsid w:val="00662218"/>
    <w:rsid w:val="00685AE0"/>
    <w:rsid w:val="006919EF"/>
    <w:rsid w:val="006942E1"/>
    <w:rsid w:val="006959E4"/>
    <w:rsid w:val="006D1998"/>
    <w:rsid w:val="006E1B6D"/>
    <w:rsid w:val="006E57C3"/>
    <w:rsid w:val="006F03BA"/>
    <w:rsid w:val="006F2BF5"/>
    <w:rsid w:val="006F49FA"/>
    <w:rsid w:val="00703D77"/>
    <w:rsid w:val="00711095"/>
    <w:rsid w:val="0072604C"/>
    <w:rsid w:val="0073139E"/>
    <w:rsid w:val="007464E2"/>
    <w:rsid w:val="00750F6E"/>
    <w:rsid w:val="00762BBE"/>
    <w:rsid w:val="00767E3E"/>
    <w:rsid w:val="007869EF"/>
    <w:rsid w:val="007D479F"/>
    <w:rsid w:val="007D5E6F"/>
    <w:rsid w:val="00800069"/>
    <w:rsid w:val="00820546"/>
    <w:rsid w:val="008766C6"/>
    <w:rsid w:val="008B69D4"/>
    <w:rsid w:val="008C15D9"/>
    <w:rsid w:val="008D0747"/>
    <w:rsid w:val="008E59F9"/>
    <w:rsid w:val="008F59D1"/>
    <w:rsid w:val="009112DC"/>
    <w:rsid w:val="00961C16"/>
    <w:rsid w:val="00974268"/>
    <w:rsid w:val="00984C23"/>
    <w:rsid w:val="00996159"/>
    <w:rsid w:val="009B05B6"/>
    <w:rsid w:val="009B6FD9"/>
    <w:rsid w:val="009C5DAF"/>
    <w:rsid w:val="009E7AF7"/>
    <w:rsid w:val="009F53D6"/>
    <w:rsid w:val="009F5490"/>
    <w:rsid w:val="009F59E9"/>
    <w:rsid w:val="00A0246A"/>
    <w:rsid w:val="00A13608"/>
    <w:rsid w:val="00A30D07"/>
    <w:rsid w:val="00A5291C"/>
    <w:rsid w:val="00A53E6A"/>
    <w:rsid w:val="00A83E54"/>
    <w:rsid w:val="00A92E52"/>
    <w:rsid w:val="00AA47C3"/>
    <w:rsid w:val="00AA6CA3"/>
    <w:rsid w:val="00AD064D"/>
    <w:rsid w:val="00AD57A5"/>
    <w:rsid w:val="00AD71BC"/>
    <w:rsid w:val="00B0479E"/>
    <w:rsid w:val="00B0564E"/>
    <w:rsid w:val="00B2124B"/>
    <w:rsid w:val="00B224D7"/>
    <w:rsid w:val="00B35ECC"/>
    <w:rsid w:val="00B4024E"/>
    <w:rsid w:val="00B56D4B"/>
    <w:rsid w:val="00BA2507"/>
    <w:rsid w:val="00BB7063"/>
    <w:rsid w:val="00BB764F"/>
    <w:rsid w:val="00BC241D"/>
    <w:rsid w:val="00C107F2"/>
    <w:rsid w:val="00C2143D"/>
    <w:rsid w:val="00C33A04"/>
    <w:rsid w:val="00C53089"/>
    <w:rsid w:val="00C56152"/>
    <w:rsid w:val="00C613A5"/>
    <w:rsid w:val="00C61658"/>
    <w:rsid w:val="00C66EDB"/>
    <w:rsid w:val="00C95B3C"/>
    <w:rsid w:val="00CA6D65"/>
    <w:rsid w:val="00CB1C7D"/>
    <w:rsid w:val="00CD1EEF"/>
    <w:rsid w:val="00CD7AA5"/>
    <w:rsid w:val="00CF4B58"/>
    <w:rsid w:val="00D33640"/>
    <w:rsid w:val="00D47BE3"/>
    <w:rsid w:val="00D60AFF"/>
    <w:rsid w:val="00D64563"/>
    <w:rsid w:val="00D650DC"/>
    <w:rsid w:val="00D65741"/>
    <w:rsid w:val="00D66D40"/>
    <w:rsid w:val="00D74B0E"/>
    <w:rsid w:val="00D75ED3"/>
    <w:rsid w:val="00D80817"/>
    <w:rsid w:val="00D922BC"/>
    <w:rsid w:val="00D95302"/>
    <w:rsid w:val="00DA76AD"/>
    <w:rsid w:val="00DC063B"/>
    <w:rsid w:val="00E242E5"/>
    <w:rsid w:val="00E6424E"/>
    <w:rsid w:val="00E77F0F"/>
    <w:rsid w:val="00EC2154"/>
    <w:rsid w:val="00EE6E66"/>
    <w:rsid w:val="00EF1251"/>
    <w:rsid w:val="00EF31AD"/>
    <w:rsid w:val="00F06D6F"/>
    <w:rsid w:val="00F07054"/>
    <w:rsid w:val="00F0736F"/>
    <w:rsid w:val="00F11CD2"/>
    <w:rsid w:val="00F12768"/>
    <w:rsid w:val="00F21AFD"/>
    <w:rsid w:val="00F35831"/>
    <w:rsid w:val="00F5082D"/>
    <w:rsid w:val="00F512F3"/>
    <w:rsid w:val="00F531BD"/>
    <w:rsid w:val="00F5324A"/>
    <w:rsid w:val="00F55629"/>
    <w:rsid w:val="00F57042"/>
    <w:rsid w:val="00F57C68"/>
    <w:rsid w:val="00F637D9"/>
    <w:rsid w:val="00F66B61"/>
    <w:rsid w:val="00F77E1F"/>
    <w:rsid w:val="00F8567E"/>
    <w:rsid w:val="00FA0CA9"/>
    <w:rsid w:val="00FA11E1"/>
    <w:rsid w:val="00FB05D8"/>
    <w:rsid w:val="00FB23E8"/>
    <w:rsid w:val="00FC38B0"/>
    <w:rsid w:val="00FD162B"/>
    <w:rsid w:val="00FD7E64"/>
    <w:rsid w:val="00FE61FB"/>
    <w:rsid w:val="00FE6634"/>
    <w:rsid w:val="0FC8F1FA"/>
    <w:rsid w:val="17CB3BC4"/>
    <w:rsid w:val="20841234"/>
    <w:rsid w:val="22BA2B65"/>
    <w:rsid w:val="256EA372"/>
    <w:rsid w:val="314A9B21"/>
    <w:rsid w:val="357D41CB"/>
    <w:rsid w:val="5110896C"/>
    <w:rsid w:val="541D6C3A"/>
    <w:rsid w:val="640E3C31"/>
    <w:rsid w:val="64862789"/>
    <w:rsid w:val="70A40C65"/>
    <w:rsid w:val="763DC1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gstkn" w:customStyle="1">
    <w:name w:val="gs_tkn"/>
    <w:basedOn w:val="Normal"/>
    <w:rsid w:val="00A53E6A"/>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gstkn1" w:customStyle="1">
    <w:name w:val="gs_tkn1"/>
    <w:basedOn w:val="DefaultParagraphFont"/>
    <w:rsid w:val="00A53E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3802097">
      <w:bodyDiv w:val="1"/>
      <w:marLeft w:val="0"/>
      <w:marRight w:val="0"/>
      <w:marTop w:val="0"/>
      <w:marBottom w:val="0"/>
      <w:divBdr>
        <w:top w:val="none" w:sz="0" w:space="0" w:color="auto"/>
        <w:left w:val="none" w:sz="0" w:space="0" w:color="auto"/>
        <w:bottom w:val="none" w:sz="0" w:space="0" w:color="auto"/>
        <w:right w:val="none" w:sz="0" w:space="0" w:color="auto"/>
      </w:divBdr>
      <w:divsChild>
        <w:div w:id="36977412">
          <w:marLeft w:val="0"/>
          <w:marRight w:val="0"/>
          <w:marTop w:val="0"/>
          <w:marBottom w:val="0"/>
          <w:divBdr>
            <w:top w:val="none" w:sz="0" w:space="0" w:color="auto"/>
            <w:left w:val="none" w:sz="0" w:space="0" w:color="auto"/>
            <w:bottom w:val="none" w:sz="0" w:space="0" w:color="auto"/>
            <w:right w:val="none" w:sz="0" w:space="0" w:color="auto"/>
          </w:divBdr>
        </w:div>
        <w:div w:id="684863111">
          <w:marLeft w:val="0"/>
          <w:marRight w:val="0"/>
          <w:marTop w:val="0"/>
          <w:marBottom w:val="0"/>
          <w:divBdr>
            <w:top w:val="none" w:sz="0" w:space="0" w:color="auto"/>
            <w:left w:val="none" w:sz="0" w:space="0" w:color="auto"/>
            <w:bottom w:val="none" w:sz="0" w:space="0" w:color="auto"/>
            <w:right w:val="none" w:sz="0" w:space="0" w:color="auto"/>
          </w:divBdr>
        </w:div>
        <w:div w:id="1954507784">
          <w:marLeft w:val="0"/>
          <w:marRight w:val="0"/>
          <w:marTop w:val="0"/>
          <w:marBottom w:val="0"/>
          <w:divBdr>
            <w:top w:val="none" w:sz="0" w:space="0" w:color="auto"/>
            <w:left w:val="none" w:sz="0" w:space="0" w:color="auto"/>
            <w:bottom w:val="none" w:sz="0" w:space="0" w:color="auto"/>
            <w:right w:val="none" w:sz="0" w:space="0" w:color="auto"/>
          </w:divBdr>
        </w:div>
        <w:div w:id="291179131">
          <w:marLeft w:val="0"/>
          <w:marRight w:val="0"/>
          <w:marTop w:val="0"/>
          <w:marBottom w:val="0"/>
          <w:divBdr>
            <w:top w:val="none" w:sz="0" w:space="0" w:color="auto"/>
            <w:left w:val="none" w:sz="0" w:space="0" w:color="auto"/>
            <w:bottom w:val="none" w:sz="0" w:space="0" w:color="auto"/>
            <w:right w:val="none" w:sz="0" w:space="0" w:color="auto"/>
          </w:divBdr>
        </w:div>
        <w:div w:id="197403338">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www.bing.com/ck/a?!&amp;&amp;p=bbd28718b7750e665016da202b0ce281bce8f5f23bdac5f7df5aa23640f54e26JmltdHM9MTc2MTQzNjgwMA&amp;ptn=3&amp;ver=2&amp;hsh=4&amp;fclid=2b5c045c-e8ba-68d3-1dd3-1115e95a691a&amp;u=a1aHR0cHM6Ly93Y3ZhLmN5bXJ1L3dwLWNvbnRlbnQvdXBsb2Fkcy8yMDIxLzAxL1ZXRy01LXdheXMtb2Ytd29ya2luZy1mYWN0c2hlZXQucGRm&amp;ntb=1" TargetMode="Externa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3D75063E-D86C-49EC-837F-3EC6F0C5220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118</revision>
  <dcterms:created xsi:type="dcterms:W3CDTF">2025-10-26T09:17:00.0000000Z</dcterms:created>
  <dcterms:modified xsi:type="dcterms:W3CDTF">2025-10-27T08:12:02.5264671Z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7" name="docLang">
    <vt:lpwstr>en</vt:lpwstr>
  </property>
</Properties>
</file>