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tbl>
      <w:tblPr>
        <w:tblStyle w:val="TableGrid"/>
        <w:tblW w:w="9017" w:type="dxa"/>
        <w:tblLayout w:type="fixed"/>
        <w:tblLook w:val="04A0" w:firstRow="1" w:lastRow="0" w:firstColumn="1" w:lastColumn="0" w:noHBand="0" w:noVBand="1"/>
      </w:tblPr>
      <w:tblGrid>
        <w:gridCol w:w="2282"/>
        <w:gridCol w:w="1569"/>
        <w:gridCol w:w="1691"/>
        <w:gridCol w:w="298"/>
        <w:gridCol w:w="1661"/>
        <w:gridCol w:w="675"/>
        <w:gridCol w:w="841"/>
      </w:tblGrid>
      <w:tr w:rsidRPr="00F8567E" w:rsidR="00083FC0" w:rsidTr="51CA529A" w14:paraId="6D2903E2" w14:textId="77777777">
        <w:tc>
          <w:tcPr>
            <w:tcW w:w="2282" w:type="dxa"/>
            <w:tcMar/>
          </w:tcPr>
          <w:p w:rsidRPr="00F8567E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  <w:tcMar/>
          </w:tcPr>
          <w:p w:rsidRPr="004A403B" w:rsidR="00F5082D" w:rsidP="00FA0CA9" w:rsidRDefault="00CD700E" w14:paraId="6D2903DF" w14:textId="5AAB514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4A403B">
              <w:rPr>
                <w:rFonts w:ascii="Verdana" w:hAnsi="Verdana" w:cs="Arial"/>
                <w:b/>
                <w:sz w:val="24"/>
                <w:szCs w:val="24"/>
              </w:rPr>
              <w:t>28 April 2026</w:t>
            </w:r>
          </w:p>
        </w:tc>
        <w:tc>
          <w:tcPr>
            <w:tcW w:w="2634" w:type="dxa"/>
            <w:gridSpan w:val="3"/>
            <w:tcMar/>
          </w:tcPr>
          <w:p w:rsidRPr="00F8567E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F8567E" w:rsidR="00F5082D" w:rsidP="00FA0CA9" w:rsidRDefault="00CC286E" w14:paraId="6D2903E1" w14:textId="5CE1736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2.2</w:t>
            </w:r>
          </w:p>
        </w:tc>
      </w:tr>
      <w:tr w:rsidRPr="00F8567E" w:rsidR="00B0479E" w:rsidTr="51CA529A" w14:paraId="1EEB45B2" w14:textId="77777777">
        <w:tc>
          <w:tcPr>
            <w:tcW w:w="2282" w:type="dxa"/>
            <w:tcMar/>
          </w:tcPr>
          <w:p w:rsidRPr="00F8567E" w:rsidR="00B0479E" w:rsidP="00FA0CA9" w:rsidRDefault="00B0479E" w14:paraId="4A48663E" w14:textId="6879CA0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735" w:type="dxa"/>
            <w:gridSpan w:val="6"/>
            <w:tcMar/>
          </w:tcPr>
          <w:p w:rsidRPr="004A403B" w:rsidR="00B0479E" w:rsidP="00FA0CA9" w:rsidRDefault="00CD700E" w14:paraId="5687483E" w14:textId="684C4A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4A403B">
              <w:rPr>
                <w:rFonts w:ascii="Verdana" w:hAnsi="Verdana" w:cs="Arial"/>
                <w:b/>
                <w:sz w:val="24"/>
                <w:szCs w:val="24"/>
              </w:rPr>
              <w:t>Performance &amp; Finance Committee</w:t>
            </w:r>
          </w:p>
        </w:tc>
      </w:tr>
      <w:tr w:rsidRPr="00F8567E" w:rsidR="00083FC0" w:rsidTr="51CA529A" w14:paraId="6D2903E5" w14:textId="77777777">
        <w:tc>
          <w:tcPr>
            <w:tcW w:w="2282" w:type="dxa"/>
            <w:tcMar/>
          </w:tcPr>
          <w:p w:rsidRPr="00F8567E" w:rsidR="00034194" w:rsidP="00FA0CA9" w:rsidRDefault="00034194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735" w:type="dxa"/>
            <w:gridSpan w:val="6"/>
            <w:tcMar/>
          </w:tcPr>
          <w:p w:rsidRPr="00F8567E" w:rsidR="00034194" w:rsidP="00FA0CA9" w:rsidRDefault="00986EEF" w14:paraId="6D2903E4" w14:textId="5F9F5300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Draft </w:t>
            </w:r>
            <w:r w:rsidR="00CD700E">
              <w:rPr>
                <w:rFonts w:ascii="Verdana" w:hAnsi="Verdana" w:cs="Arial"/>
                <w:b/>
                <w:sz w:val="24"/>
                <w:szCs w:val="24"/>
              </w:rPr>
              <w:t>Financial Report – Period 12 2025/26</w:t>
            </w:r>
          </w:p>
        </w:tc>
      </w:tr>
      <w:tr w:rsidRPr="00F8567E" w:rsidR="00083FC0" w:rsidTr="51CA529A" w14:paraId="6D2903E8" w14:textId="77777777">
        <w:tc>
          <w:tcPr>
            <w:tcW w:w="2282" w:type="dxa"/>
            <w:tcMar/>
          </w:tcPr>
          <w:p w:rsidRPr="00F8567E" w:rsidR="00034194" w:rsidP="00FA0CA9" w:rsidRDefault="00034194" w14:paraId="6D2903E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735" w:type="dxa"/>
            <w:gridSpan w:val="6"/>
            <w:tcMar/>
          </w:tcPr>
          <w:p w:rsidRPr="00CD700E" w:rsidR="00CD700E" w:rsidP="00CD700E" w:rsidRDefault="00CD700E" w14:paraId="1095DE84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Gemma Pearson, Finance Business Partner</w:t>
            </w:r>
          </w:p>
          <w:p w:rsidRPr="00CD700E" w:rsidR="00CD700E" w:rsidP="00CD700E" w:rsidRDefault="00CD700E" w14:paraId="6086161D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Rebecca Hayes, Assistant Director of Finance</w:t>
            </w:r>
          </w:p>
          <w:p w:rsidRPr="00F8567E" w:rsidR="00034194" w:rsidP="00CD700E" w:rsidRDefault="00CD700E" w14:paraId="6D2903E7" w14:textId="130B3E2A">
            <w:pPr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Samantha Moss, Deputy Director of Finance</w:t>
            </w:r>
          </w:p>
        </w:tc>
      </w:tr>
      <w:tr w:rsidRPr="00F8567E" w:rsidR="00762BBE" w:rsidTr="51CA529A" w14:paraId="6D2903EB" w14:textId="77777777">
        <w:tc>
          <w:tcPr>
            <w:tcW w:w="2282" w:type="dxa"/>
            <w:tcMar/>
          </w:tcPr>
          <w:p w:rsidRPr="00F8567E" w:rsidR="00762BBE" w:rsidP="00762BBE" w:rsidRDefault="00762BBE" w14:paraId="6D2903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735" w:type="dxa"/>
            <w:gridSpan w:val="6"/>
            <w:tcMar/>
          </w:tcPr>
          <w:p w:rsidRPr="00F8567E" w:rsidR="00762BBE" w:rsidP="00762BBE" w:rsidRDefault="00CD700E" w14:paraId="6D2903EA" w14:textId="4316B5B3">
            <w:pPr>
              <w:rPr>
                <w:rFonts w:ascii="Verdana" w:hAnsi="Verdana" w:cs="Arial"/>
                <w:sz w:val="24"/>
                <w:szCs w:val="24"/>
              </w:rPr>
            </w:pPr>
            <w:r w:rsidRPr="51CA529A" w:rsidR="00CD700E">
              <w:rPr>
                <w:rFonts w:ascii="Verdana" w:hAnsi="Verdana" w:cs="Arial"/>
                <w:sz w:val="24"/>
                <w:szCs w:val="24"/>
              </w:rPr>
              <w:t>Claire Osmundsen-Little</w:t>
            </w:r>
            <w:r w:rsidRPr="51CA529A" w:rsidR="351B0D69">
              <w:rPr>
                <w:rFonts w:ascii="Verdana" w:hAnsi="Verdana" w:cs="Arial"/>
                <w:sz w:val="24"/>
                <w:szCs w:val="24"/>
              </w:rPr>
              <w:t>, Interim Director of Finance</w:t>
            </w:r>
          </w:p>
        </w:tc>
      </w:tr>
      <w:tr w:rsidRPr="00F8567E" w:rsidR="00762BBE" w:rsidTr="51CA529A" w14:paraId="6D2903EE" w14:textId="77777777">
        <w:tc>
          <w:tcPr>
            <w:tcW w:w="2282" w:type="dxa"/>
            <w:tcMar/>
          </w:tcPr>
          <w:p w:rsidRPr="00F8567E" w:rsidR="00762BBE" w:rsidP="00762BBE" w:rsidRDefault="00762BBE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735" w:type="dxa"/>
            <w:gridSpan w:val="6"/>
            <w:tcMar/>
          </w:tcPr>
          <w:p w:rsidRPr="00F8567E" w:rsidR="00762BBE" w:rsidP="51CA529A" w:rsidRDefault="00CD700E" w14:paraId="6D2903ED" w14:textId="4FC78C2D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  <w:r w:rsidRPr="51CA529A" w:rsidR="00CD700E">
              <w:rPr>
                <w:rFonts w:ascii="Verdana" w:hAnsi="Verdana" w:cs="Arial"/>
                <w:sz w:val="24"/>
                <w:szCs w:val="24"/>
              </w:rPr>
              <w:t>Samantha Moss</w:t>
            </w:r>
            <w:r w:rsidRPr="51CA529A" w:rsidR="02FFD20B">
              <w:rPr>
                <w:rFonts w:ascii="Verdana" w:hAnsi="Verdana" w:cs="Arial"/>
                <w:sz w:val="24"/>
                <w:szCs w:val="24"/>
              </w:rPr>
              <w:t>, Deputy Director of Finance</w:t>
            </w:r>
          </w:p>
        </w:tc>
      </w:tr>
      <w:tr w:rsidRPr="00F8567E" w:rsidR="00653AEC" w:rsidTr="51CA529A" w14:paraId="6D2903F1" w14:textId="77777777">
        <w:tc>
          <w:tcPr>
            <w:tcW w:w="2282" w:type="dxa"/>
            <w:tcMar/>
          </w:tcPr>
          <w:p w:rsidRPr="00F8567E" w:rsidR="00653AEC" w:rsidP="00653AEC" w:rsidRDefault="00653AEC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735" w:type="dxa"/>
            <w:gridSpan w:val="6"/>
            <w:tcMar/>
          </w:tcPr>
          <w:p w:rsidRPr="00F8567E" w:rsidR="00653AEC" w:rsidP="00653AEC" w:rsidRDefault="00653AEC" w14:paraId="6D2903F0" w14:textId="6F5CF04A">
            <w:pPr>
              <w:rPr>
                <w:rFonts w:ascii="Verdana" w:hAnsi="Verdana" w:cs="Arial"/>
                <w:sz w:val="24"/>
                <w:szCs w:val="24"/>
              </w:rPr>
            </w:pPr>
            <w:r w:rsidRPr="00986EEF">
              <w:rPr>
                <w:rFonts w:ascii="Verdana" w:hAnsi="Verdana" w:cs="Arial"/>
                <w:sz w:val="24"/>
                <w:szCs w:val="24"/>
              </w:rPr>
              <w:t xml:space="preserve">Open  </w:t>
            </w:r>
          </w:p>
        </w:tc>
      </w:tr>
      <w:tr w:rsidRPr="00F8567E" w:rsidR="00653AEC" w:rsidTr="51CA529A" w14:paraId="6D2903F8" w14:textId="77777777">
        <w:tc>
          <w:tcPr>
            <w:tcW w:w="2282" w:type="dxa"/>
            <w:tcMar/>
          </w:tcPr>
          <w:p w:rsidRPr="00F8567E" w:rsidR="00653AEC" w:rsidP="00653AEC" w:rsidRDefault="00653AEC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735" w:type="dxa"/>
            <w:gridSpan w:val="6"/>
            <w:tcMar/>
          </w:tcPr>
          <w:p w:rsidRPr="00220AB7" w:rsidR="00CD700E" w:rsidP="00CD700E" w:rsidRDefault="00CD700E" w14:paraId="7B76085E" w14:textId="37E44D1B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4"/>
              </w:rPr>
            </w:pPr>
            <w:r w:rsidRPr="51CA529A" w:rsidR="00CD70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The report </w:t>
            </w:r>
            <w:r w:rsidRPr="51CA529A" w:rsidR="00CD70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advises</w:t>
            </w:r>
            <w:r w:rsidRPr="51CA529A" w:rsidR="00CD70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the Performance and Finance Committee of the Health Board on the interim draft outturn financial position for 2025</w:t>
            </w:r>
            <w:r w:rsidRPr="51CA529A" w:rsidR="00220AB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/26</w:t>
            </w:r>
            <w:r w:rsidRPr="51CA529A" w:rsidR="00CD70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, </w:t>
            </w:r>
            <w:r w:rsidRPr="51CA529A" w:rsidR="00CC286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on</w:t>
            </w:r>
            <w:r w:rsidRPr="51CA529A" w:rsidR="00CD70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20</w:t>
            </w:r>
            <w:r w:rsidRPr="51CA529A" w:rsidR="30DDDB6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51CA529A" w:rsidR="00CD700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April 2026. </w:t>
            </w:r>
          </w:p>
          <w:p w:rsidRPr="00220AB7" w:rsidR="00CD700E" w:rsidP="00CD700E" w:rsidRDefault="00CD700E" w14:paraId="7A2BE8C5" w14:textId="77777777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3"/>
              </w:rPr>
            </w:pPr>
          </w:p>
          <w:p w:rsidRPr="00220AB7" w:rsidR="00CD700E" w:rsidP="00CD700E" w:rsidRDefault="00CD700E" w14:paraId="018DB9B1" w14:textId="71C161DE">
            <w:pPr>
              <w:ind w:right="96"/>
              <w:jc w:val="both"/>
              <w:rPr>
                <w:rFonts w:ascii="Verdana" w:hAnsi="Verdana" w:cs="Arial"/>
                <w:color w:val="000000"/>
                <w:sz w:val="24"/>
                <w:szCs w:val="23"/>
              </w:rPr>
            </w:pPr>
            <w:r w:rsidRPr="00220AB7">
              <w:rPr>
                <w:rFonts w:ascii="Verdana" w:hAnsi="Verdana" w:cs="Arial"/>
                <w:color w:val="000000"/>
                <w:sz w:val="24"/>
                <w:szCs w:val="23"/>
              </w:rPr>
              <w:t>The position reported in this paper will remain an interim draft position until the audit process has been completed and final accounts submitted at the end of June 202</w:t>
            </w:r>
            <w:r w:rsidR="00893B57">
              <w:rPr>
                <w:rFonts w:ascii="Verdana" w:hAnsi="Verdana" w:cs="Arial"/>
                <w:color w:val="000000"/>
                <w:sz w:val="24"/>
                <w:szCs w:val="23"/>
              </w:rPr>
              <w:t>6</w:t>
            </w:r>
            <w:r w:rsidRPr="00220AB7">
              <w:rPr>
                <w:rFonts w:ascii="Verdana" w:hAnsi="Verdana" w:cs="Arial"/>
                <w:color w:val="000000"/>
                <w:sz w:val="24"/>
                <w:szCs w:val="23"/>
              </w:rPr>
              <w:t xml:space="preserve">.  </w:t>
            </w:r>
          </w:p>
          <w:p w:rsidRPr="00F8567E" w:rsidR="00653AEC" w:rsidP="00653AEC" w:rsidRDefault="00653AEC" w14:paraId="6D2903F7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653AEC" w:rsidTr="51CA529A" w14:paraId="6D290402" w14:textId="77777777">
        <w:tc>
          <w:tcPr>
            <w:tcW w:w="2282" w:type="dxa"/>
            <w:tcMar/>
          </w:tcPr>
          <w:p w:rsidRPr="00F8567E" w:rsidR="00653AEC" w:rsidP="00653AEC" w:rsidRDefault="00653AEC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F8567E" w:rsidR="00653AEC" w:rsidP="00653AEC" w:rsidRDefault="00653AEC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F8567E" w:rsidR="00653AEC" w:rsidP="00653AEC" w:rsidRDefault="00653AEC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F8567E" w:rsidR="00653AEC" w:rsidP="00653AEC" w:rsidRDefault="00653AEC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35" w:type="dxa"/>
            <w:gridSpan w:val="6"/>
            <w:tcMar/>
          </w:tcPr>
          <w:p w:rsidRPr="00CD700E" w:rsidR="00CD700E" w:rsidP="00CD700E" w:rsidRDefault="00CD700E" w14:paraId="545A5440" w14:textId="2441586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51CA529A" w:rsidR="00CD700E">
              <w:rPr>
                <w:rFonts w:ascii="Verdana" w:hAnsi="Verdana" w:cs="Arial"/>
                <w:sz w:val="24"/>
                <w:szCs w:val="24"/>
              </w:rPr>
              <w:t>The report invites the Performance and Finance Committee to note the interim draft financial position for 2025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>/26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1CA529A" w:rsidR="00CC286E">
              <w:rPr>
                <w:rFonts w:ascii="Verdana" w:hAnsi="Verdana" w:cs="Arial"/>
                <w:sz w:val="24"/>
                <w:szCs w:val="24"/>
              </w:rPr>
              <w:t>on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>20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 April 202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>6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.The figures in the report only provide the interim draft statement </w:t>
            </w:r>
            <w:r w:rsidRPr="51CA529A" w:rsidR="00CC286E">
              <w:rPr>
                <w:rFonts w:ascii="Verdana" w:hAnsi="Verdana" w:cs="Arial"/>
                <w:sz w:val="24"/>
                <w:szCs w:val="24"/>
              </w:rPr>
              <w:t>pending both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 receipt of the final</w:t>
            </w:r>
            <w:r w:rsidRPr="51CA529A" w:rsidR="75B0F6F9">
              <w:rPr>
                <w:rFonts w:ascii="Verdana" w:hAnsi="Verdana" w:cs="Arial"/>
                <w:sz w:val="24"/>
                <w:szCs w:val="24"/>
              </w:rPr>
              <w:t xml:space="preserve"> Welsh Government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 Allocations and the completion of the Draft Annual Accounts and the full audit programme.</w:t>
            </w:r>
          </w:p>
          <w:p w:rsidRPr="00CD700E" w:rsidR="00CD700E" w:rsidP="00CD700E" w:rsidRDefault="00CD700E" w14:paraId="285EFF5B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Pr="00CD700E" w:rsidR="00CD700E" w:rsidP="00CD700E" w:rsidRDefault="00CD700E" w14:paraId="5F77134F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Key messages: -</w:t>
            </w:r>
          </w:p>
          <w:p w:rsidRPr="00CD700E" w:rsidR="00CD700E" w:rsidP="00CD700E" w:rsidRDefault="00CD700E" w14:paraId="762CA1F3" w14:textId="445CEB27">
            <w:pPr>
              <w:pStyle w:val="ListParagraph"/>
              <w:numPr>
                <w:ilvl w:val="0"/>
                <w:numId w:val="11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Delivery of </w:t>
            </w:r>
            <w:r w:rsidRPr="51CA529A" w:rsidR="0ED913D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Welsh </w:t>
            </w:r>
            <w:r w:rsidRPr="51CA529A" w:rsidR="04B4CB48">
              <w:rPr>
                <w:rFonts w:ascii="Verdana" w:hAnsi="Verdana" w:cs="Arial"/>
                <w:sz w:val="24"/>
                <w:szCs w:val="24"/>
              </w:rPr>
              <w:t>Government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 best practice balance of Cash position control, subject to audit sign </w:t>
            </w:r>
            <w:r w:rsidRPr="51CA529A" w:rsidR="00CC286E">
              <w:rPr>
                <w:rFonts w:ascii="Verdana" w:hAnsi="Verdana" w:cs="Arial"/>
                <w:sz w:val="24"/>
                <w:szCs w:val="24"/>
              </w:rPr>
              <w:t>off.</w:t>
            </w:r>
          </w:p>
          <w:p w:rsidRPr="00CD700E" w:rsidR="00CD700E" w:rsidP="00CD700E" w:rsidRDefault="00CD700E" w14:paraId="294DE8D4" w14:textId="012120DA">
            <w:pPr>
              <w:pStyle w:val="ListParagraph"/>
              <w:numPr>
                <w:ilvl w:val="0"/>
                <w:numId w:val="11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 xml:space="preserve">Delivery of Revenue Deficit Plan </w:t>
            </w:r>
            <w:r w:rsidR="00986EEF">
              <w:rPr>
                <w:rFonts w:ascii="Verdana" w:hAnsi="Verdana" w:cs="Arial"/>
                <w:sz w:val="24"/>
                <w:szCs w:val="24"/>
              </w:rPr>
              <w:t xml:space="preserve">maximum </w:t>
            </w:r>
            <w:r w:rsidRPr="00CD700E">
              <w:rPr>
                <w:rFonts w:ascii="Verdana" w:hAnsi="Verdana" w:cs="Arial"/>
                <w:sz w:val="24"/>
                <w:szCs w:val="24"/>
              </w:rPr>
              <w:t xml:space="preserve">total, </w:t>
            </w:r>
            <w:r w:rsidR="00986EEF">
              <w:rPr>
                <w:rFonts w:ascii="Verdana" w:hAnsi="Verdana" w:cs="Arial"/>
                <w:sz w:val="24"/>
                <w:szCs w:val="24"/>
              </w:rPr>
              <w:t xml:space="preserve">pending </w:t>
            </w:r>
            <w:r w:rsidRPr="00CD700E">
              <w:rPr>
                <w:rFonts w:ascii="Verdana" w:hAnsi="Verdana" w:cs="Arial"/>
                <w:sz w:val="24"/>
                <w:szCs w:val="24"/>
              </w:rPr>
              <w:t>final allocation adjustments and subject to audit sign off</w:t>
            </w:r>
          </w:p>
          <w:p w:rsidRPr="00CD700E" w:rsidR="00CD700E" w:rsidP="00CD700E" w:rsidRDefault="00CD700E" w14:paraId="2CE9E91B" w14:textId="768936A3">
            <w:pPr>
              <w:pStyle w:val="ListParagraph"/>
              <w:numPr>
                <w:ilvl w:val="0"/>
                <w:numId w:val="11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 xml:space="preserve">Delivery of Capital Resource Limit (CRL), subject to audit sign </w:t>
            </w:r>
            <w:r w:rsidRPr="00CD700E" w:rsidR="00CC286E">
              <w:rPr>
                <w:rFonts w:ascii="Verdana" w:hAnsi="Verdana" w:cs="Arial"/>
                <w:sz w:val="24"/>
                <w:szCs w:val="24"/>
              </w:rPr>
              <w:t>off.</w:t>
            </w:r>
          </w:p>
          <w:p w:rsidRPr="00CD700E" w:rsidR="00653AEC" w:rsidP="00CD700E" w:rsidRDefault="00CD700E" w14:paraId="6D2903FD" w14:textId="707F63E7">
            <w:pPr>
              <w:pStyle w:val="ListParagraph"/>
              <w:numPr>
                <w:ilvl w:val="0"/>
                <w:numId w:val="11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Delivery of Public Sector Payment Policy (PSPP), subject to audit sign off.</w:t>
            </w:r>
            <w:r w:rsidR="00986EE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="00653AEC" w:rsidP="00653AEC" w:rsidRDefault="00653AEC" w14:paraId="6D2903FE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  <w:p w:rsidRPr="00CD700E" w:rsidR="00CD700E" w:rsidP="00653AEC" w:rsidRDefault="00CD700E" w14:paraId="3B475FE8" w14:textId="76F847B1">
            <w:pPr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 xml:space="preserve">The Performance and Finance Committee is asked to note the next steps and timetable for the finalisation of the </w:t>
            </w:r>
            <w:r>
              <w:rPr>
                <w:rFonts w:ascii="Verdana" w:hAnsi="Verdana" w:cs="Arial"/>
                <w:sz w:val="24"/>
                <w:szCs w:val="24"/>
              </w:rPr>
              <w:t>2025/26</w:t>
            </w:r>
            <w:r w:rsidRPr="00CD700E">
              <w:rPr>
                <w:rFonts w:ascii="Verdana" w:hAnsi="Verdana" w:cs="Arial"/>
                <w:sz w:val="24"/>
                <w:szCs w:val="24"/>
              </w:rPr>
              <w:t xml:space="preserve"> Annual Accounts, as shared with Audit Committee.</w:t>
            </w:r>
          </w:p>
          <w:p w:rsidRPr="00F8567E" w:rsidR="00653AEC" w:rsidP="00653AEC" w:rsidRDefault="00653AEC" w14:paraId="6D290401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762BBE" w:rsidTr="51CA529A" w14:paraId="6D290409" w14:textId="77777777">
        <w:trPr>
          <w:trHeight w:val="97"/>
        </w:trPr>
        <w:tc>
          <w:tcPr>
            <w:tcW w:w="2282" w:type="dxa"/>
            <w:vMerge w:val="restart"/>
            <w:tcMar/>
          </w:tcPr>
          <w:p w:rsidRPr="00F8567E" w:rsidR="00762BBE" w:rsidP="00762BBE" w:rsidRDefault="00762BBE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F8567E" w:rsidR="00762BBE" w:rsidP="00762BBE" w:rsidRDefault="00762BBE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  <w:tcMar/>
          </w:tcPr>
          <w:p w:rsidRPr="00F8567E" w:rsidR="00762BBE" w:rsidP="00762BBE" w:rsidRDefault="00762BBE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989" w:type="dxa"/>
            <w:gridSpan w:val="2"/>
            <w:shd w:val="clear" w:color="auto" w:fill="D5DCE4" w:themeFill="text2" w:themeFillTint="33"/>
            <w:tcMar/>
          </w:tcPr>
          <w:p w:rsidRPr="00F8567E" w:rsidR="00762BBE" w:rsidP="00762BBE" w:rsidRDefault="00762BBE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F8567E" w:rsidR="00762BBE" w:rsidP="00762BBE" w:rsidRDefault="00762BBE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F8567E" w:rsidR="00762BBE" w:rsidP="00762BBE" w:rsidRDefault="00762BBE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F8567E" w:rsidR="00762BBE" w:rsidTr="51CA529A" w14:paraId="6D29040F" w14:textId="77777777">
        <w:trPr>
          <w:trHeight w:val="96"/>
        </w:trPr>
        <w:tc>
          <w:tcPr>
            <w:tcW w:w="2282" w:type="dxa"/>
            <w:vMerge/>
            <w:tcMar/>
          </w:tcPr>
          <w:p w:rsidRPr="00F8567E" w:rsidR="00762BBE" w:rsidP="00762BBE" w:rsidRDefault="00762BBE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69" w:type="dxa"/>
                <w:tcMar/>
              </w:tcPr>
              <w:p w:rsidRPr="00F8567E" w:rsidR="00762BBE" w:rsidP="00762BBE" w:rsidRDefault="00762BBE" w14:paraId="6D29040B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989" w:type="dxa"/>
                <w:gridSpan w:val="2"/>
                <w:tcMar/>
              </w:tcPr>
              <w:p w:rsidRPr="00F8567E" w:rsidR="00762BBE" w:rsidP="00762BBE" w:rsidRDefault="00762BBE" w14:paraId="6D29040C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61" w:type="dxa"/>
                <w:tcMar/>
              </w:tcPr>
              <w:p w:rsidRPr="00F8567E" w:rsidR="00762BBE" w:rsidP="00762BBE" w:rsidRDefault="00762BBE" w14:paraId="6D29040D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16" w:type="dxa"/>
                <w:gridSpan w:val="2"/>
                <w:tcMar/>
              </w:tcPr>
              <w:p w:rsidRPr="00F8567E" w:rsidR="00762BBE" w:rsidP="00762BBE" w:rsidRDefault="00F57042" w14:paraId="6D29040E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762BBE" w:rsidTr="51CA529A" w14:paraId="6D290418" w14:textId="77777777">
        <w:tc>
          <w:tcPr>
            <w:tcW w:w="2282" w:type="dxa"/>
            <w:tcMar/>
          </w:tcPr>
          <w:p w:rsidRPr="00F8567E" w:rsidR="00762BBE" w:rsidP="00762BBE" w:rsidRDefault="00762BBE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F8567E" w:rsidR="00762BBE" w:rsidP="00762BBE" w:rsidRDefault="00762BBE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735" w:type="dxa"/>
            <w:gridSpan w:val="6"/>
            <w:tcMar/>
          </w:tcPr>
          <w:p w:rsidRPr="00CD700E" w:rsidR="00653AEC" w:rsidP="00653AEC" w:rsidRDefault="00653AEC" w14:paraId="6D290412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:rsidRPr="00CD700E" w:rsidR="00CD700E" w:rsidP="00CD700E" w:rsidRDefault="00CD700E" w14:paraId="6D2F471C" w14:textId="03E4F68A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Verdana" w:hAnsi="Verdana" w:cs="Arial"/>
                <w:bCs/>
                <w:sz w:val="24"/>
                <w:szCs w:val="24"/>
              </w:rPr>
            </w:pPr>
            <w:r w:rsidRPr="00CD700E">
              <w:rPr>
                <w:rFonts w:ascii="Verdana" w:hAnsi="Verdana" w:cs="Arial"/>
                <w:b/>
                <w:sz w:val="24"/>
                <w:szCs w:val="24"/>
              </w:rPr>
              <w:t xml:space="preserve">RECEIVE </w:t>
            </w:r>
            <w:r w:rsidRPr="00CD700E">
              <w:rPr>
                <w:rFonts w:ascii="Verdana" w:hAnsi="Verdana" w:cs="Arial"/>
                <w:bCs/>
                <w:sz w:val="24"/>
                <w:szCs w:val="24"/>
              </w:rPr>
              <w:t xml:space="preserve">the Heath Board’s interim draft outturn financial performance for Financial Year </w:t>
            </w:r>
            <w:r w:rsidR="007726C6">
              <w:rPr>
                <w:rFonts w:ascii="Verdana" w:hAnsi="Verdana" w:cs="Arial"/>
                <w:bCs/>
                <w:sz w:val="24"/>
                <w:szCs w:val="24"/>
              </w:rPr>
              <w:t>2025/26</w:t>
            </w:r>
            <w:r w:rsidRPr="00CD700E">
              <w:rPr>
                <w:rFonts w:ascii="Verdana" w:hAnsi="Verdana" w:cs="Arial"/>
                <w:bCs/>
                <w:sz w:val="24"/>
                <w:szCs w:val="24"/>
              </w:rPr>
              <w:t xml:space="preserve"> for:</w:t>
            </w:r>
          </w:p>
          <w:p w:rsidRPr="00CD700E" w:rsidR="00CD700E" w:rsidP="00CD700E" w:rsidRDefault="00CD700E" w14:paraId="49C7E758" w14:textId="2D38084F">
            <w:pPr>
              <w:pStyle w:val="ListParagraph"/>
              <w:numPr>
                <w:ilvl w:val="1"/>
                <w:numId w:val="6"/>
              </w:numPr>
              <w:ind w:right="96"/>
              <w:rPr>
                <w:rFonts w:ascii="Verdana" w:hAnsi="Verdana" w:cs="Arial"/>
                <w:bCs/>
                <w:sz w:val="24"/>
                <w:szCs w:val="24"/>
              </w:rPr>
            </w:pPr>
            <w:r w:rsidRPr="00CD700E">
              <w:rPr>
                <w:rFonts w:ascii="Verdana" w:hAnsi="Verdana" w:cs="Arial"/>
                <w:bCs/>
                <w:sz w:val="24"/>
                <w:szCs w:val="24"/>
              </w:rPr>
              <w:t xml:space="preserve">the cash balance at </w:t>
            </w:r>
            <w:r w:rsidRPr="00CD700E" w:rsidR="00CC286E">
              <w:rPr>
                <w:rFonts w:ascii="Verdana" w:hAnsi="Verdana" w:cs="Arial"/>
                <w:bCs/>
                <w:sz w:val="24"/>
                <w:szCs w:val="24"/>
              </w:rPr>
              <w:t>31/03/26.</w:t>
            </w:r>
          </w:p>
          <w:p w:rsidRPr="00CD700E" w:rsidR="00CD700E" w:rsidP="00CD700E" w:rsidRDefault="00CD700E" w14:paraId="150303A6" w14:textId="7131798E">
            <w:pPr>
              <w:pStyle w:val="ListParagraph"/>
              <w:numPr>
                <w:ilvl w:val="1"/>
                <w:numId w:val="6"/>
              </w:numPr>
              <w:ind w:right="96"/>
              <w:rPr>
                <w:rFonts w:ascii="Verdana" w:hAnsi="Verdana" w:cs="Arial"/>
                <w:bCs/>
                <w:sz w:val="24"/>
                <w:szCs w:val="24"/>
              </w:rPr>
            </w:pPr>
            <w:r w:rsidRPr="00CD700E">
              <w:rPr>
                <w:rFonts w:ascii="Verdana" w:hAnsi="Verdana" w:cs="Arial"/>
                <w:bCs/>
                <w:sz w:val="24"/>
                <w:szCs w:val="24"/>
              </w:rPr>
              <w:t xml:space="preserve">the revenue draft outturn </w:t>
            </w:r>
            <w:r w:rsidRPr="00CD700E" w:rsidR="00CC286E">
              <w:rPr>
                <w:rFonts w:ascii="Verdana" w:hAnsi="Verdana" w:cs="Arial"/>
                <w:bCs/>
                <w:sz w:val="24"/>
                <w:szCs w:val="24"/>
              </w:rPr>
              <w:t>position.</w:t>
            </w:r>
          </w:p>
          <w:p w:rsidRPr="00CD700E" w:rsidR="00CD700E" w:rsidP="00CD700E" w:rsidRDefault="00CD700E" w14:paraId="2FAFA144" w14:textId="77777777">
            <w:pPr>
              <w:pStyle w:val="ListParagraph"/>
              <w:numPr>
                <w:ilvl w:val="1"/>
                <w:numId w:val="6"/>
              </w:numPr>
              <w:ind w:right="96"/>
              <w:rPr>
                <w:rFonts w:ascii="Verdana" w:hAnsi="Verdana" w:cs="Arial"/>
                <w:bCs/>
                <w:sz w:val="24"/>
                <w:szCs w:val="24"/>
              </w:rPr>
            </w:pPr>
            <w:r w:rsidRPr="00CD700E">
              <w:rPr>
                <w:rFonts w:ascii="Verdana" w:hAnsi="Verdana" w:cs="Arial"/>
                <w:bCs/>
                <w:sz w:val="24"/>
                <w:szCs w:val="24"/>
              </w:rPr>
              <w:t>the capital draft outturn position; and</w:t>
            </w:r>
          </w:p>
          <w:p w:rsidRPr="00CD700E" w:rsidR="00CD700E" w:rsidP="00CD700E" w:rsidRDefault="00CD700E" w14:paraId="7FCA7CC0" w14:textId="77777777">
            <w:pPr>
              <w:pStyle w:val="ListParagraph"/>
              <w:numPr>
                <w:ilvl w:val="1"/>
                <w:numId w:val="6"/>
              </w:numPr>
              <w:ind w:right="96"/>
              <w:rPr>
                <w:rFonts w:ascii="Verdana" w:hAnsi="Verdana" w:cs="Arial"/>
                <w:bCs/>
                <w:sz w:val="24"/>
                <w:szCs w:val="24"/>
              </w:rPr>
            </w:pPr>
            <w:r w:rsidRPr="00CD700E">
              <w:rPr>
                <w:rFonts w:ascii="Verdana" w:hAnsi="Verdana" w:cs="Arial"/>
                <w:bCs/>
                <w:sz w:val="24"/>
                <w:szCs w:val="24"/>
              </w:rPr>
              <w:t>Public Sector Payment Policy outturn position.</w:t>
            </w:r>
          </w:p>
          <w:p w:rsidRPr="00CD700E" w:rsidR="00CD700E" w:rsidP="00CD700E" w:rsidRDefault="00CD700E" w14:paraId="1620C3CB" w14:textId="3CCE8D74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CD700E">
              <w:rPr>
                <w:rFonts w:ascii="Verdana" w:hAnsi="Verdana" w:cs="Arial"/>
                <w:b/>
                <w:sz w:val="24"/>
                <w:szCs w:val="24"/>
              </w:rPr>
              <w:t xml:space="preserve">RECEIVE </w:t>
            </w:r>
            <w:r w:rsidRPr="00CD700E">
              <w:rPr>
                <w:rFonts w:ascii="Verdana" w:hAnsi="Verdana" w:cs="Arial"/>
                <w:bCs/>
                <w:sz w:val="24"/>
                <w:szCs w:val="24"/>
              </w:rPr>
              <w:t xml:space="preserve">the Annual Accounts Timetable and the next steps in finalising the 2025/26 Financial Position. </w:t>
            </w:r>
          </w:p>
          <w:p w:rsidRPr="00CD700E" w:rsidR="00653AEC" w:rsidP="00653AEC" w:rsidRDefault="00653AEC" w14:paraId="6D290415" w14:textId="77777777">
            <w:pPr>
              <w:pStyle w:val="ListParagraph"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CD700E" w:rsidR="00762BBE" w:rsidP="00CD700E" w:rsidRDefault="00762BBE" w14:paraId="6D290417" w14:textId="77777777">
            <w:pPr>
              <w:ind w:right="96"/>
              <w:rPr>
                <w:rFonts w:ascii="Verdana" w:hAnsi="Verdana" w:cs="Arial"/>
              </w:rPr>
            </w:pPr>
          </w:p>
        </w:tc>
      </w:tr>
    </w:tbl>
    <w:p w:rsidRPr="00F8567E" w:rsidR="0020539A" w:rsidRDefault="0020539A" w14:paraId="6D290419" w14:textId="77777777">
      <w:pPr>
        <w:rPr>
          <w:rFonts w:ascii="Verdana" w:hAnsi="Verdana"/>
          <w:sz w:val="24"/>
          <w:szCs w:val="24"/>
        </w:rPr>
      </w:pPr>
    </w:p>
    <w:p w:rsidRPr="004A403B" w:rsidR="00653AEC" w:rsidP="00653AEC" w:rsidRDefault="0020539A" w14:paraId="6D29041A" w14:textId="067E88A5">
      <w:pPr>
        <w:spacing w:after="0" w:line="240" w:lineRule="auto"/>
        <w:jc w:val="center"/>
        <w:rPr>
          <w:rFonts w:ascii="Verdana" w:hAnsi="Verdana" w:cs="Arial"/>
          <w:b/>
          <w:bCs/>
          <w:sz w:val="24"/>
          <w:szCs w:val="24"/>
        </w:rPr>
      </w:pPr>
      <w:r w:rsidRPr="00F8567E">
        <w:rPr>
          <w:rFonts w:ascii="Verdana" w:hAnsi="Verdana"/>
          <w:sz w:val="24"/>
          <w:szCs w:val="24"/>
        </w:rPr>
        <w:br w:type="page"/>
      </w:r>
      <w:r w:rsidRPr="004A403B" w:rsidR="004A403B">
        <w:rPr>
          <w:rFonts w:ascii="Verdana" w:hAnsi="Verdana"/>
          <w:b/>
          <w:bCs/>
          <w:sz w:val="24"/>
          <w:szCs w:val="24"/>
        </w:rPr>
        <w:t>Financial Report – Period 12 2025/26</w:t>
      </w:r>
    </w:p>
    <w:p w:rsidR="00653AEC" w:rsidP="004A403B" w:rsidRDefault="00653AEC" w14:paraId="6D29041B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023ECF2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A403B">
        <w:rPr>
          <w:rFonts w:ascii="Verdana" w:hAnsi="Verdana" w:cs="Arial"/>
          <w:b/>
          <w:sz w:val="24"/>
          <w:szCs w:val="24"/>
        </w:rPr>
        <w:t>1.</w:t>
      </w:r>
      <w:r w:rsidRPr="004A403B">
        <w:rPr>
          <w:rFonts w:ascii="Verdana" w:hAnsi="Verdana" w:cs="Arial"/>
          <w:b/>
          <w:sz w:val="24"/>
          <w:szCs w:val="24"/>
        </w:rPr>
        <w:tab/>
      </w:r>
      <w:r w:rsidRPr="004A403B">
        <w:rPr>
          <w:rFonts w:ascii="Verdana" w:hAnsi="Verdana" w:cs="Arial"/>
          <w:b/>
          <w:sz w:val="24"/>
          <w:szCs w:val="24"/>
        </w:rPr>
        <w:t>INTRODUCTION</w:t>
      </w:r>
    </w:p>
    <w:p w:rsidRPr="004A403B" w:rsidR="004A403B" w:rsidP="004A403B" w:rsidRDefault="004A403B" w14:paraId="3E9CDADD" w14:textId="260B4A5A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4A403B">
        <w:rPr>
          <w:rFonts w:ascii="Verdana" w:hAnsi="Verdana" w:cs="Arial"/>
          <w:bCs/>
          <w:sz w:val="24"/>
          <w:szCs w:val="24"/>
        </w:rPr>
        <w:t xml:space="preserve">The report provides the Performance and Finance Committee with an interim draft statement on the values to be reflected in the </w:t>
      </w:r>
      <w:r w:rsidR="00220AB7">
        <w:rPr>
          <w:rFonts w:ascii="Verdana" w:hAnsi="Verdana" w:cs="Arial"/>
          <w:bCs/>
          <w:sz w:val="24"/>
          <w:szCs w:val="24"/>
        </w:rPr>
        <w:t xml:space="preserve">Annual </w:t>
      </w:r>
      <w:r w:rsidRPr="004A403B">
        <w:rPr>
          <w:rFonts w:ascii="Verdana" w:hAnsi="Verdana" w:cs="Arial"/>
          <w:bCs/>
          <w:sz w:val="24"/>
          <w:szCs w:val="24"/>
        </w:rPr>
        <w:t xml:space="preserve">Accounts for </w:t>
      </w:r>
      <w:r>
        <w:rPr>
          <w:rFonts w:ascii="Verdana" w:hAnsi="Verdana" w:cs="Arial"/>
          <w:bCs/>
          <w:sz w:val="24"/>
          <w:szCs w:val="24"/>
        </w:rPr>
        <w:t>2025/26</w:t>
      </w:r>
      <w:r w:rsidRPr="004A403B">
        <w:rPr>
          <w:rFonts w:ascii="Verdana" w:hAnsi="Verdana" w:cs="Arial"/>
          <w:bCs/>
          <w:sz w:val="24"/>
          <w:szCs w:val="24"/>
        </w:rPr>
        <w:t xml:space="preserve">. </w:t>
      </w:r>
    </w:p>
    <w:p w:rsidRPr="004A403B" w:rsidR="004A403B" w:rsidP="004A403B" w:rsidRDefault="004A403B" w14:paraId="228531C4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4A403B" w:rsidR="004A403B" w:rsidP="51CA529A" w:rsidRDefault="004A403B" w14:paraId="6AD2E419" w14:textId="7969D434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51CA529A" w:rsidR="004A403B">
        <w:rPr>
          <w:rFonts w:ascii="Verdana" w:hAnsi="Verdana" w:cs="Arial"/>
          <w:sz w:val="24"/>
          <w:szCs w:val="24"/>
        </w:rPr>
        <w:t xml:space="preserve">The report </w:t>
      </w:r>
      <w:r w:rsidRPr="51CA529A" w:rsidR="004A403B">
        <w:rPr>
          <w:rFonts w:ascii="Verdana" w:hAnsi="Verdana" w:cs="Arial"/>
          <w:sz w:val="24"/>
          <w:szCs w:val="24"/>
        </w:rPr>
        <w:t>remains</w:t>
      </w:r>
      <w:r w:rsidRPr="51CA529A" w:rsidR="004A403B">
        <w:rPr>
          <w:rFonts w:ascii="Verdana" w:hAnsi="Verdana" w:cs="Arial"/>
          <w:sz w:val="24"/>
          <w:szCs w:val="24"/>
        </w:rPr>
        <w:t xml:space="preserve"> interim pending (1) final</w:t>
      </w:r>
      <w:r w:rsidRPr="51CA529A" w:rsidR="679EFC98">
        <w:rPr>
          <w:rFonts w:ascii="Verdana" w:hAnsi="Verdana" w:cs="Arial"/>
          <w:sz w:val="24"/>
          <w:szCs w:val="24"/>
        </w:rPr>
        <w:t xml:space="preserve"> Welsh Government</w:t>
      </w:r>
      <w:r w:rsidRPr="51CA529A" w:rsidR="004A403B">
        <w:rPr>
          <w:rFonts w:ascii="Verdana" w:hAnsi="Verdana" w:cs="Arial"/>
          <w:sz w:val="24"/>
          <w:szCs w:val="24"/>
        </w:rPr>
        <w:t xml:space="preserve"> Allocations for </w:t>
      </w:r>
      <w:r w:rsidRPr="51CA529A" w:rsidR="004A403B">
        <w:rPr>
          <w:rFonts w:ascii="Verdana" w:hAnsi="Verdana" w:cs="Arial"/>
          <w:sz w:val="24"/>
          <w:szCs w:val="24"/>
        </w:rPr>
        <w:t>2025/26</w:t>
      </w:r>
      <w:r w:rsidRPr="51CA529A" w:rsidR="004A403B">
        <w:rPr>
          <w:rFonts w:ascii="Verdana" w:hAnsi="Verdana" w:cs="Arial"/>
          <w:sz w:val="24"/>
          <w:szCs w:val="24"/>
        </w:rPr>
        <w:t xml:space="preserve"> and (2) the completion</w:t>
      </w:r>
      <w:r w:rsidRPr="51CA529A" w:rsidR="00CC286E">
        <w:rPr>
          <w:rFonts w:ascii="Verdana" w:hAnsi="Verdana" w:cs="Arial"/>
          <w:sz w:val="24"/>
          <w:szCs w:val="24"/>
        </w:rPr>
        <w:t xml:space="preserve"> of the</w:t>
      </w:r>
      <w:r w:rsidRPr="51CA529A" w:rsidR="004A403B">
        <w:rPr>
          <w:rFonts w:ascii="Verdana" w:hAnsi="Verdana" w:cs="Arial"/>
          <w:sz w:val="24"/>
          <w:szCs w:val="24"/>
        </w:rPr>
        <w:t xml:space="preserve"> draft Annual Accounts and full audit process during May and June 202</w:t>
      </w:r>
      <w:r w:rsidRPr="51CA529A" w:rsidR="004A403B">
        <w:rPr>
          <w:rFonts w:ascii="Verdana" w:hAnsi="Verdana" w:cs="Arial"/>
          <w:sz w:val="24"/>
          <w:szCs w:val="24"/>
        </w:rPr>
        <w:t>6</w:t>
      </w:r>
      <w:r w:rsidRPr="51CA529A" w:rsidR="004A403B">
        <w:rPr>
          <w:rFonts w:ascii="Verdana" w:hAnsi="Verdana" w:cs="Arial"/>
          <w:sz w:val="24"/>
          <w:szCs w:val="24"/>
        </w:rPr>
        <w:t xml:space="preserve">, with the final </w:t>
      </w:r>
      <w:r w:rsidRPr="51CA529A" w:rsidR="004A403B">
        <w:rPr>
          <w:rFonts w:ascii="Verdana" w:hAnsi="Verdana" w:cs="Arial"/>
          <w:sz w:val="24"/>
          <w:szCs w:val="24"/>
        </w:rPr>
        <w:t>2025/26</w:t>
      </w:r>
      <w:r w:rsidRPr="51CA529A" w:rsidR="004A403B">
        <w:rPr>
          <w:rFonts w:ascii="Verdana" w:hAnsi="Verdana" w:cs="Arial"/>
          <w:sz w:val="24"/>
          <w:szCs w:val="24"/>
        </w:rPr>
        <w:t xml:space="preserve"> Annual Accounts </w:t>
      </w:r>
      <w:r w:rsidRPr="51CA529A" w:rsidR="004A403B">
        <w:rPr>
          <w:rFonts w:ascii="Verdana" w:hAnsi="Verdana" w:cs="Arial"/>
          <w:sz w:val="24"/>
          <w:szCs w:val="24"/>
        </w:rPr>
        <w:t>submitted</w:t>
      </w:r>
      <w:r w:rsidRPr="51CA529A" w:rsidR="004A403B">
        <w:rPr>
          <w:rFonts w:ascii="Verdana" w:hAnsi="Verdana" w:cs="Arial"/>
          <w:sz w:val="24"/>
          <w:szCs w:val="24"/>
        </w:rPr>
        <w:t xml:space="preserve"> to Welsh Government on </w:t>
      </w:r>
      <w:r w:rsidRPr="51CA529A" w:rsidR="00220AB7">
        <w:rPr>
          <w:rFonts w:ascii="Verdana" w:hAnsi="Verdana" w:cs="Arial"/>
          <w:sz w:val="24"/>
          <w:szCs w:val="24"/>
        </w:rPr>
        <w:t>30 June 2026</w:t>
      </w:r>
      <w:r w:rsidRPr="51CA529A" w:rsidR="004A403B">
        <w:rPr>
          <w:rFonts w:ascii="Verdana" w:hAnsi="Verdana" w:cs="Arial"/>
          <w:sz w:val="24"/>
          <w:szCs w:val="24"/>
        </w:rPr>
        <w:t xml:space="preserve">. In the meantime, this report provides a summary of the information available </w:t>
      </w:r>
      <w:r w:rsidRPr="51CA529A" w:rsidR="004A403B">
        <w:rPr>
          <w:rFonts w:ascii="Verdana" w:hAnsi="Verdana" w:cs="Arial"/>
          <w:sz w:val="24"/>
          <w:szCs w:val="24"/>
        </w:rPr>
        <w:t xml:space="preserve">as </w:t>
      </w:r>
      <w:r w:rsidRPr="51CA529A" w:rsidR="004A403B">
        <w:rPr>
          <w:rFonts w:ascii="Verdana" w:hAnsi="Verdana" w:cs="Arial"/>
          <w:sz w:val="24"/>
          <w:szCs w:val="24"/>
        </w:rPr>
        <w:t xml:space="preserve">at the </w:t>
      </w:r>
      <w:r w:rsidRPr="51CA529A" w:rsidR="004A403B">
        <w:rPr>
          <w:rFonts w:ascii="Verdana" w:hAnsi="Verdana" w:cs="Arial"/>
          <w:sz w:val="24"/>
          <w:szCs w:val="24"/>
        </w:rPr>
        <w:t>20</w:t>
      </w:r>
      <w:r w:rsidRPr="51CA529A" w:rsidR="004A403B">
        <w:rPr>
          <w:rFonts w:ascii="Verdana" w:hAnsi="Verdana" w:cs="Arial"/>
          <w:sz w:val="24"/>
          <w:szCs w:val="24"/>
        </w:rPr>
        <w:t xml:space="preserve"> April 202</w:t>
      </w:r>
      <w:r w:rsidRPr="51CA529A" w:rsidR="00220AB7">
        <w:rPr>
          <w:rFonts w:ascii="Verdana" w:hAnsi="Verdana" w:cs="Arial"/>
          <w:sz w:val="24"/>
          <w:szCs w:val="24"/>
        </w:rPr>
        <w:t>6</w:t>
      </w:r>
      <w:r w:rsidRPr="51CA529A" w:rsidR="004A403B">
        <w:rPr>
          <w:rFonts w:ascii="Verdana" w:hAnsi="Verdana" w:cs="Arial"/>
          <w:sz w:val="24"/>
          <w:szCs w:val="24"/>
        </w:rPr>
        <w:t xml:space="preserve">. </w:t>
      </w:r>
    </w:p>
    <w:p w:rsidRPr="004A403B" w:rsidR="004A403B" w:rsidP="004A403B" w:rsidRDefault="004A403B" w14:paraId="3785804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17960A1E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720EE5D4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A403B">
        <w:rPr>
          <w:rFonts w:ascii="Verdana" w:hAnsi="Verdana" w:cs="Arial"/>
          <w:b/>
          <w:sz w:val="24"/>
          <w:szCs w:val="24"/>
        </w:rPr>
        <w:t>2.</w:t>
      </w:r>
      <w:r w:rsidRPr="004A403B">
        <w:rPr>
          <w:rFonts w:ascii="Verdana" w:hAnsi="Verdana" w:cs="Arial"/>
          <w:b/>
          <w:sz w:val="24"/>
          <w:szCs w:val="24"/>
        </w:rPr>
        <w:tab/>
      </w:r>
      <w:r w:rsidRPr="004A403B">
        <w:rPr>
          <w:rFonts w:ascii="Verdana" w:hAnsi="Verdana" w:cs="Arial"/>
          <w:b/>
          <w:sz w:val="24"/>
          <w:szCs w:val="24"/>
        </w:rPr>
        <w:t>SUMMARY TARGETS</w:t>
      </w:r>
    </w:p>
    <w:p w:rsidR="004A403B" w:rsidP="004A403B" w:rsidRDefault="004A403B" w14:paraId="4093FA6A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0" w:type="auto"/>
        <w:tblInd w:w="-113" w:type="dxa"/>
        <w:tblLook w:val="04A0" w:firstRow="1" w:lastRow="0" w:firstColumn="1" w:lastColumn="0" w:noHBand="0" w:noVBand="1"/>
      </w:tblPr>
      <w:tblGrid>
        <w:gridCol w:w="4390"/>
        <w:gridCol w:w="2551"/>
      </w:tblGrid>
      <w:tr w:rsidR="004A403B" w:rsidTr="51CA529A" w14:paraId="2AC160F8" w14:textId="77777777">
        <w:tc>
          <w:tcPr>
            <w:tcW w:w="4390" w:type="dxa"/>
            <w:shd w:val="clear" w:color="auto" w:fill="002060"/>
            <w:tcMar/>
          </w:tcPr>
          <w:p w:rsidR="004A403B" w:rsidP="51CA529A" w:rsidRDefault="004A403B" w14:paraId="669F58F2" w14:textId="77777777">
            <w:pPr>
              <w:pStyle w:val="ListParagraph"/>
              <w:ind w:left="0"/>
              <w:jc w:val="center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TARGET</w:t>
            </w:r>
          </w:p>
        </w:tc>
        <w:tc>
          <w:tcPr>
            <w:tcW w:w="2551" w:type="dxa"/>
            <w:shd w:val="clear" w:color="auto" w:fill="002060"/>
            <w:tcMar/>
          </w:tcPr>
          <w:p w:rsidR="004A403B" w:rsidP="51CA529A" w:rsidRDefault="004A403B" w14:paraId="0A243993" w14:textId="77777777">
            <w:pPr>
              <w:pStyle w:val="ListParagraph"/>
              <w:ind w:left="0"/>
              <w:jc w:val="center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ACTUAL PERFORMANCE</w:t>
            </w:r>
          </w:p>
        </w:tc>
      </w:tr>
      <w:tr w:rsidRPr="00225D04" w:rsidR="004A403B" w:rsidTr="51CA529A" w14:paraId="7D7CDAA4" w14:textId="77777777">
        <w:tc>
          <w:tcPr>
            <w:tcW w:w="4390" w:type="dxa"/>
            <w:tcMar/>
          </w:tcPr>
          <w:p w:rsidR="004A403B" w:rsidP="51CA529A" w:rsidRDefault="004A403B" w14:paraId="57B1D625" w14:textId="77777777">
            <w:pPr>
              <w:pStyle w:val="ListParagraph"/>
              <w:ind w:left="0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Cash Balance Bank &lt; £6.0m</w:t>
            </w:r>
          </w:p>
        </w:tc>
        <w:tc>
          <w:tcPr>
            <w:tcW w:w="2551" w:type="dxa"/>
            <w:shd w:val="clear" w:color="auto" w:fill="92D050"/>
            <w:tcMar/>
          </w:tcPr>
          <w:p w:rsidRPr="00225D04" w:rsidR="004A403B" w:rsidP="51CA529A" w:rsidRDefault="004A403B" w14:paraId="5C71314A" w14:textId="51393287">
            <w:pPr>
              <w:pStyle w:val="ListParagraph"/>
              <w:ind w:left="0"/>
              <w:rPr>
                <w:rFonts w:ascii="Verdana" w:hAnsi="Verdana" w:eastAsia="Verdana" w:cs="Verdana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£</w:t>
            </w: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.555m</w:t>
            </w:r>
          </w:p>
        </w:tc>
      </w:tr>
      <w:tr w:rsidRPr="00706C89" w:rsidR="004A403B" w:rsidTr="51CA529A" w14:paraId="4261667B" w14:textId="77777777">
        <w:tc>
          <w:tcPr>
            <w:tcW w:w="4390" w:type="dxa"/>
            <w:tcMar/>
          </w:tcPr>
          <w:p w:rsidR="004A403B" w:rsidP="51CA529A" w:rsidRDefault="004A403B" w14:paraId="39DCC1F6" w14:textId="6E03B722">
            <w:pPr>
              <w:pStyle w:val="ListParagraph"/>
              <w:ind w:left="0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Revenue Resource Limit &lt; £58.7m</w:t>
            </w:r>
          </w:p>
        </w:tc>
        <w:tc>
          <w:tcPr>
            <w:tcW w:w="2551" w:type="dxa"/>
            <w:shd w:val="clear" w:color="auto" w:fill="92D050"/>
            <w:tcMar/>
          </w:tcPr>
          <w:p w:rsidRPr="00706C89" w:rsidR="004A403B" w:rsidP="51CA529A" w:rsidRDefault="004A403B" w14:paraId="6509C1EC" w14:textId="6450F2EB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 xml:space="preserve">£53.2m </w:t>
            </w:r>
          </w:p>
        </w:tc>
      </w:tr>
      <w:tr w:rsidRPr="00225D04" w:rsidR="004A403B" w:rsidTr="51CA529A" w14:paraId="598E9AEE" w14:textId="77777777">
        <w:tc>
          <w:tcPr>
            <w:tcW w:w="4390" w:type="dxa"/>
            <w:tcMar/>
          </w:tcPr>
          <w:p w:rsidR="004A403B" w:rsidP="51CA529A" w:rsidRDefault="004A403B" w14:paraId="2DA55E2B" w14:textId="77777777">
            <w:pPr>
              <w:pStyle w:val="ListParagraph"/>
              <w:ind w:left="0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Capital Resource Limit &lt; £0m</w:t>
            </w:r>
          </w:p>
        </w:tc>
        <w:tc>
          <w:tcPr>
            <w:tcW w:w="2551" w:type="dxa"/>
            <w:shd w:val="clear" w:color="auto" w:fill="92D050"/>
            <w:tcMar/>
          </w:tcPr>
          <w:p w:rsidRPr="00225D04" w:rsidR="004A403B" w:rsidP="51CA529A" w:rsidRDefault="004A403B" w14:paraId="3C1A5729" w14:textId="72666004">
            <w:pPr>
              <w:pStyle w:val="ListParagraph"/>
              <w:ind w:left="0"/>
              <w:rPr>
                <w:rFonts w:ascii="Verdana" w:hAnsi="Verdana" w:eastAsia="Verdana" w:cs="Verdana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(</w:t>
            </w: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£0.</w:t>
            </w:r>
            <w:r w:rsidRPr="51CA529A" w:rsidR="000E0381">
              <w:rPr>
                <w:rFonts w:ascii="Verdana" w:hAnsi="Verdana" w:eastAsia="Verdana" w:cs="Verdana"/>
                <w:sz w:val="24"/>
                <w:szCs w:val="24"/>
              </w:rPr>
              <w:t>045</w:t>
            </w: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m</w:t>
            </w: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)</w:t>
            </w: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 xml:space="preserve"> Under</w:t>
            </w:r>
          </w:p>
        </w:tc>
      </w:tr>
      <w:tr w:rsidRPr="00225D04" w:rsidR="004A403B" w:rsidTr="51CA529A" w14:paraId="38CA1F84" w14:textId="77777777">
        <w:tc>
          <w:tcPr>
            <w:tcW w:w="4390" w:type="dxa"/>
            <w:tcMar/>
          </w:tcPr>
          <w:p w:rsidR="004A403B" w:rsidP="51CA529A" w:rsidRDefault="004A403B" w14:paraId="4EDA90E6" w14:textId="77777777">
            <w:pPr>
              <w:pStyle w:val="ListParagraph"/>
              <w:ind w:left="0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Public Sector Payment Policy </w:t>
            </w:r>
            <w:r w:rsidRPr="51CA529A" w:rsidR="004A403B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&gt; 95%</w:t>
            </w:r>
          </w:p>
        </w:tc>
        <w:tc>
          <w:tcPr>
            <w:tcW w:w="2551" w:type="dxa"/>
            <w:shd w:val="clear" w:color="auto" w:fill="92D050"/>
            <w:tcMar/>
          </w:tcPr>
          <w:p w:rsidRPr="00225D04" w:rsidR="004A403B" w:rsidP="51CA529A" w:rsidRDefault="004A403B" w14:paraId="31F5ABBC" w14:textId="5F5D0C45">
            <w:pPr>
              <w:pStyle w:val="ListParagraph"/>
              <w:ind w:left="0"/>
              <w:rPr>
                <w:rFonts w:ascii="Verdana" w:hAnsi="Verdana" w:eastAsia="Verdana" w:cs="Verdana"/>
                <w:sz w:val="24"/>
                <w:szCs w:val="24"/>
              </w:rPr>
            </w:pP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9</w:t>
            </w: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6.46</w:t>
            </w:r>
            <w:r w:rsidRPr="51CA529A" w:rsidR="004A403B">
              <w:rPr>
                <w:rFonts w:ascii="Verdana" w:hAnsi="Verdana" w:eastAsia="Verdana" w:cs="Verdana"/>
                <w:sz w:val="24"/>
                <w:szCs w:val="24"/>
              </w:rPr>
              <w:t>%</w:t>
            </w:r>
          </w:p>
        </w:tc>
      </w:tr>
    </w:tbl>
    <w:p w:rsidRPr="004A403B" w:rsidR="004A403B" w:rsidP="004A403B" w:rsidRDefault="004A403B" w14:paraId="725BDF58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51CA529A" w:rsidRDefault="004A403B" w14:paraId="49941BB8" w14:textId="475AE1FB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51CA529A" w:rsidR="004A403B">
        <w:rPr>
          <w:rFonts w:ascii="Verdana" w:hAnsi="Verdana" w:cs="Arial"/>
          <w:b w:val="1"/>
          <w:bCs w:val="1"/>
          <w:sz w:val="24"/>
          <w:szCs w:val="24"/>
        </w:rPr>
        <w:t>Cash Balance @ 31 March 2025</w:t>
      </w:r>
    </w:p>
    <w:p w:rsidRPr="004A403B" w:rsidR="004A403B" w:rsidP="51CA529A" w:rsidRDefault="004A403B" w14:paraId="51F83949" w14:textId="71C88F6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51CA529A" w:rsidR="004A403B">
        <w:rPr>
          <w:rFonts w:ascii="Verdana" w:hAnsi="Verdana" w:cs="Arial"/>
          <w:sz w:val="24"/>
          <w:szCs w:val="24"/>
        </w:rPr>
        <w:t xml:space="preserve">Whilst there is no formal target, best practice is for a Health Board to hold no more that £6m in cash at the </w:t>
      </w:r>
      <w:r w:rsidRPr="51CA529A" w:rsidR="004A403B">
        <w:rPr>
          <w:rFonts w:ascii="Verdana" w:hAnsi="Verdana" w:cs="Arial"/>
          <w:sz w:val="24"/>
          <w:szCs w:val="24"/>
        </w:rPr>
        <w:t>31</w:t>
      </w:r>
      <w:r w:rsidRPr="51CA529A" w:rsidR="004A403B">
        <w:rPr>
          <w:rFonts w:ascii="Verdana" w:hAnsi="Verdana" w:cs="Arial"/>
          <w:sz w:val="24"/>
          <w:szCs w:val="24"/>
        </w:rPr>
        <w:t xml:space="preserve"> March</w:t>
      </w:r>
      <w:r w:rsidRPr="51CA529A" w:rsidR="65722938">
        <w:rPr>
          <w:rFonts w:ascii="Verdana" w:hAnsi="Verdana" w:cs="Arial"/>
          <w:sz w:val="24"/>
          <w:szCs w:val="24"/>
        </w:rPr>
        <w:t xml:space="preserve"> 2026</w:t>
      </w:r>
      <w:r w:rsidRPr="51CA529A" w:rsidR="004A403B">
        <w:rPr>
          <w:rFonts w:ascii="Verdana" w:hAnsi="Verdana" w:cs="Arial"/>
          <w:sz w:val="24"/>
          <w:szCs w:val="24"/>
        </w:rPr>
        <w:t xml:space="preserve"> in any </w:t>
      </w:r>
      <w:r w:rsidRPr="51CA529A" w:rsidR="004A403B">
        <w:rPr>
          <w:rFonts w:ascii="Verdana" w:hAnsi="Verdana" w:cs="Arial"/>
          <w:sz w:val="24"/>
          <w:szCs w:val="24"/>
        </w:rPr>
        <w:t>financial year</w:t>
      </w:r>
      <w:r w:rsidRPr="51CA529A" w:rsidR="004A403B">
        <w:rPr>
          <w:rFonts w:ascii="Verdana" w:hAnsi="Verdana" w:cs="Arial"/>
          <w:sz w:val="24"/>
          <w:szCs w:val="24"/>
        </w:rPr>
        <w:t xml:space="preserve">. At the </w:t>
      </w:r>
      <w:r w:rsidRPr="51CA529A" w:rsidR="004A403B">
        <w:rPr>
          <w:rFonts w:ascii="Verdana" w:hAnsi="Verdana" w:cs="Arial"/>
          <w:sz w:val="24"/>
          <w:szCs w:val="24"/>
        </w:rPr>
        <w:t>31</w:t>
      </w:r>
      <w:r w:rsidRPr="51CA529A" w:rsidR="004A403B">
        <w:rPr>
          <w:rFonts w:ascii="Verdana" w:hAnsi="Verdana" w:cs="Arial"/>
          <w:sz w:val="24"/>
          <w:szCs w:val="24"/>
        </w:rPr>
        <w:t xml:space="preserve"> March 202</w:t>
      </w:r>
      <w:r w:rsidRPr="51CA529A" w:rsidR="004A403B">
        <w:rPr>
          <w:rFonts w:ascii="Verdana" w:hAnsi="Verdana" w:cs="Arial"/>
          <w:sz w:val="24"/>
          <w:szCs w:val="24"/>
        </w:rPr>
        <w:t>6</w:t>
      </w:r>
      <w:r w:rsidRPr="51CA529A" w:rsidR="004A403B">
        <w:rPr>
          <w:rFonts w:ascii="Verdana" w:hAnsi="Verdana" w:cs="Arial"/>
          <w:sz w:val="24"/>
          <w:szCs w:val="24"/>
        </w:rPr>
        <w:t xml:space="preserve"> the Health Board</w:t>
      </w:r>
      <w:r w:rsidRPr="51CA529A" w:rsidR="00220AB7">
        <w:rPr>
          <w:rFonts w:ascii="Verdana" w:hAnsi="Verdana" w:cs="Arial"/>
          <w:sz w:val="24"/>
          <w:szCs w:val="24"/>
        </w:rPr>
        <w:t>’s</w:t>
      </w:r>
      <w:r w:rsidRPr="51CA529A" w:rsidR="004A403B">
        <w:rPr>
          <w:rFonts w:ascii="Verdana" w:hAnsi="Verdana" w:cs="Arial"/>
          <w:sz w:val="24"/>
          <w:szCs w:val="24"/>
        </w:rPr>
        <w:t xml:space="preserve"> cash balance was £</w:t>
      </w:r>
      <w:r w:rsidRPr="51CA529A" w:rsidR="004A403B">
        <w:rPr>
          <w:rFonts w:ascii="Verdana" w:hAnsi="Verdana" w:cs="Arial"/>
          <w:sz w:val="24"/>
          <w:szCs w:val="24"/>
        </w:rPr>
        <w:t>2.555</w:t>
      </w:r>
      <w:r w:rsidRPr="51CA529A" w:rsidR="004A403B">
        <w:rPr>
          <w:rFonts w:ascii="Verdana" w:hAnsi="Verdana" w:cs="Arial"/>
          <w:sz w:val="24"/>
          <w:szCs w:val="24"/>
        </w:rPr>
        <w:t>m.</w:t>
      </w:r>
    </w:p>
    <w:p w:rsidRPr="004A403B" w:rsidR="004A403B" w:rsidP="004A403B" w:rsidRDefault="004A403B" w14:paraId="3ABA7E63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1F8F5FC7" w14:textId="79AF9A31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A403B">
        <w:rPr>
          <w:rFonts w:ascii="Verdana" w:hAnsi="Verdana" w:cs="Arial"/>
          <w:b/>
          <w:sz w:val="24"/>
          <w:szCs w:val="24"/>
        </w:rPr>
        <w:t xml:space="preserve">Revenue Resource </w:t>
      </w:r>
      <w:r w:rsidRPr="004A403B" w:rsidR="00CC286E">
        <w:rPr>
          <w:rFonts w:ascii="Verdana" w:hAnsi="Verdana" w:cs="Arial"/>
          <w:b/>
          <w:sz w:val="24"/>
          <w:szCs w:val="24"/>
        </w:rPr>
        <w:t>Limit (</w:t>
      </w:r>
      <w:r w:rsidRPr="004A403B">
        <w:rPr>
          <w:rFonts w:ascii="Verdana" w:hAnsi="Verdana" w:cs="Arial"/>
          <w:b/>
          <w:sz w:val="24"/>
          <w:szCs w:val="24"/>
        </w:rPr>
        <w:t>RRL) 2024/25</w:t>
      </w:r>
    </w:p>
    <w:p w:rsidRPr="004A403B" w:rsidR="004A403B" w:rsidP="004A403B" w:rsidRDefault="004A403B" w14:paraId="5A5A1787" w14:textId="1B35D906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4A403B">
        <w:rPr>
          <w:rFonts w:ascii="Verdana" w:hAnsi="Verdana" w:cs="Arial"/>
          <w:bCs/>
          <w:sz w:val="24"/>
          <w:szCs w:val="24"/>
        </w:rPr>
        <w:t xml:space="preserve">The Health Board was not forecasting a balanced plan for </w:t>
      </w:r>
      <w:r>
        <w:rPr>
          <w:rFonts w:ascii="Verdana" w:hAnsi="Verdana" w:cs="Arial"/>
          <w:bCs/>
          <w:sz w:val="24"/>
          <w:szCs w:val="24"/>
        </w:rPr>
        <w:t>20</w:t>
      </w:r>
      <w:r w:rsidRPr="004A403B">
        <w:rPr>
          <w:rFonts w:ascii="Verdana" w:hAnsi="Verdana" w:cs="Arial"/>
          <w:bCs/>
          <w:sz w:val="24"/>
          <w:szCs w:val="24"/>
        </w:rPr>
        <w:t>25</w:t>
      </w:r>
      <w:r>
        <w:rPr>
          <w:rFonts w:ascii="Verdana" w:hAnsi="Verdana" w:cs="Arial"/>
          <w:bCs/>
          <w:sz w:val="24"/>
          <w:szCs w:val="24"/>
        </w:rPr>
        <w:t>/26</w:t>
      </w:r>
      <w:r w:rsidRPr="004A403B">
        <w:rPr>
          <w:rFonts w:ascii="Verdana" w:hAnsi="Verdana" w:cs="Arial"/>
          <w:bCs/>
          <w:sz w:val="24"/>
          <w:szCs w:val="24"/>
        </w:rPr>
        <w:t xml:space="preserve"> and </w:t>
      </w:r>
      <w:r>
        <w:rPr>
          <w:rFonts w:ascii="Verdana" w:hAnsi="Verdana" w:cs="Arial"/>
          <w:bCs/>
          <w:sz w:val="24"/>
          <w:szCs w:val="24"/>
        </w:rPr>
        <w:t xml:space="preserve">one of the key issues throughout 2025/26, had been the identification and delivery of savings. In July 2025, the Health Board commissioned an external </w:t>
      </w:r>
      <w:r w:rsidR="00220AB7">
        <w:rPr>
          <w:rFonts w:ascii="Verdana" w:hAnsi="Verdana" w:cs="Arial"/>
          <w:bCs/>
          <w:sz w:val="24"/>
          <w:szCs w:val="24"/>
        </w:rPr>
        <w:t xml:space="preserve">strategic </w:t>
      </w:r>
      <w:r>
        <w:rPr>
          <w:rFonts w:ascii="Verdana" w:hAnsi="Verdana" w:cs="Arial"/>
          <w:bCs/>
          <w:sz w:val="24"/>
          <w:szCs w:val="24"/>
        </w:rPr>
        <w:t>partner to support the Health Board in its in year and recurrent identification and delivery of savings</w:t>
      </w:r>
      <w:r w:rsidRPr="004A403B">
        <w:rPr>
          <w:rFonts w:ascii="Verdana" w:hAnsi="Verdana" w:cs="Arial"/>
          <w:bCs/>
          <w:sz w:val="24"/>
          <w:szCs w:val="24"/>
        </w:rPr>
        <w:t xml:space="preserve">. The draft interim position against the Revenue Resource Limit </w:t>
      </w:r>
      <w:r w:rsidRPr="004A403B" w:rsidR="00CC286E">
        <w:rPr>
          <w:rFonts w:ascii="Verdana" w:hAnsi="Verdana" w:cs="Arial"/>
          <w:bCs/>
          <w:sz w:val="24"/>
          <w:szCs w:val="24"/>
        </w:rPr>
        <w:t>on</w:t>
      </w:r>
      <w:r w:rsidRPr="004A403B">
        <w:rPr>
          <w:rFonts w:ascii="Verdana" w:hAnsi="Verdana" w:cs="Arial"/>
          <w:bCs/>
          <w:sz w:val="24"/>
          <w:szCs w:val="24"/>
        </w:rPr>
        <w:t xml:space="preserve"> </w:t>
      </w:r>
      <w:r>
        <w:rPr>
          <w:rFonts w:ascii="Verdana" w:hAnsi="Verdana" w:cs="Arial"/>
          <w:bCs/>
          <w:sz w:val="24"/>
          <w:szCs w:val="24"/>
        </w:rPr>
        <w:t>20</w:t>
      </w:r>
      <w:r w:rsidRPr="004A403B">
        <w:rPr>
          <w:rFonts w:ascii="Verdana" w:hAnsi="Verdana" w:cs="Arial"/>
          <w:bCs/>
          <w:sz w:val="24"/>
          <w:szCs w:val="24"/>
        </w:rPr>
        <w:t xml:space="preserve"> April 202</w:t>
      </w:r>
      <w:r>
        <w:rPr>
          <w:rFonts w:ascii="Verdana" w:hAnsi="Verdana" w:cs="Arial"/>
          <w:bCs/>
          <w:sz w:val="24"/>
          <w:szCs w:val="24"/>
        </w:rPr>
        <w:t>6</w:t>
      </w:r>
      <w:r w:rsidRPr="004A403B">
        <w:rPr>
          <w:rFonts w:ascii="Verdana" w:hAnsi="Verdana" w:cs="Arial"/>
          <w:bCs/>
          <w:sz w:val="24"/>
          <w:szCs w:val="24"/>
        </w:rPr>
        <w:t xml:space="preserve"> was £</w:t>
      </w:r>
      <w:r>
        <w:rPr>
          <w:rFonts w:ascii="Verdana" w:hAnsi="Verdana" w:cs="Arial"/>
          <w:bCs/>
          <w:sz w:val="24"/>
          <w:szCs w:val="24"/>
        </w:rPr>
        <w:t>53.2</w:t>
      </w:r>
      <w:r w:rsidRPr="004A403B">
        <w:rPr>
          <w:rFonts w:ascii="Verdana" w:hAnsi="Verdana" w:cs="Arial"/>
          <w:bCs/>
          <w:sz w:val="24"/>
          <w:szCs w:val="24"/>
        </w:rPr>
        <w:t xml:space="preserve">m </w:t>
      </w:r>
      <w:r w:rsidRPr="004A403B" w:rsidR="00CC286E">
        <w:rPr>
          <w:rFonts w:ascii="Verdana" w:hAnsi="Verdana" w:cs="Arial"/>
          <w:bCs/>
          <w:sz w:val="24"/>
          <w:szCs w:val="24"/>
        </w:rPr>
        <w:t>overspent</w:t>
      </w:r>
      <w:r w:rsidRPr="004A403B">
        <w:rPr>
          <w:rFonts w:ascii="Verdana" w:hAnsi="Verdana" w:cs="Arial"/>
          <w:bCs/>
          <w:sz w:val="24"/>
          <w:szCs w:val="24"/>
        </w:rPr>
        <w:t>, which is £</w:t>
      </w:r>
      <w:r>
        <w:rPr>
          <w:rFonts w:ascii="Verdana" w:hAnsi="Verdana" w:cs="Arial"/>
          <w:bCs/>
          <w:sz w:val="24"/>
          <w:szCs w:val="24"/>
        </w:rPr>
        <w:t>5.5</w:t>
      </w:r>
      <w:r w:rsidRPr="004A403B">
        <w:rPr>
          <w:rFonts w:ascii="Verdana" w:hAnsi="Verdana" w:cs="Arial"/>
          <w:bCs/>
          <w:sz w:val="24"/>
          <w:szCs w:val="24"/>
        </w:rPr>
        <w:t>m under the deficit plan of £</w:t>
      </w:r>
      <w:r>
        <w:rPr>
          <w:rFonts w:ascii="Verdana" w:hAnsi="Verdana" w:cs="Arial"/>
          <w:bCs/>
          <w:sz w:val="24"/>
          <w:szCs w:val="24"/>
        </w:rPr>
        <w:t>58.7</w:t>
      </w:r>
      <w:r w:rsidRPr="004A403B">
        <w:rPr>
          <w:rFonts w:ascii="Verdana" w:hAnsi="Verdana" w:cs="Arial"/>
          <w:bCs/>
          <w:sz w:val="24"/>
          <w:szCs w:val="24"/>
        </w:rPr>
        <w:t>m</w:t>
      </w:r>
      <w:r>
        <w:rPr>
          <w:rFonts w:ascii="Verdana" w:hAnsi="Verdana" w:cs="Arial"/>
          <w:bCs/>
          <w:sz w:val="24"/>
          <w:szCs w:val="24"/>
        </w:rPr>
        <w:t xml:space="preserve">, </w:t>
      </w:r>
      <w:r w:rsidR="00220AB7">
        <w:rPr>
          <w:rFonts w:ascii="Verdana" w:hAnsi="Verdana" w:cs="Arial"/>
          <w:bCs/>
          <w:sz w:val="24"/>
          <w:szCs w:val="24"/>
        </w:rPr>
        <w:t xml:space="preserve">£5.5m </w:t>
      </w:r>
      <w:r>
        <w:rPr>
          <w:rFonts w:ascii="Verdana" w:hAnsi="Verdana" w:cs="Arial"/>
          <w:bCs/>
          <w:sz w:val="24"/>
          <w:szCs w:val="24"/>
        </w:rPr>
        <w:t>reflects 0.3% of the Health Board gross expenditure</w:t>
      </w:r>
      <w:r w:rsidRPr="004A403B">
        <w:rPr>
          <w:rFonts w:ascii="Verdana" w:hAnsi="Verdana" w:cs="Arial"/>
          <w:bCs/>
          <w:sz w:val="24"/>
          <w:szCs w:val="24"/>
        </w:rPr>
        <w:t xml:space="preserve">. </w:t>
      </w:r>
    </w:p>
    <w:p w:rsidRPr="004A403B" w:rsidR="004A403B" w:rsidP="004A403B" w:rsidRDefault="004A403B" w14:paraId="4D4585C3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7F295D02" w14:textId="40FB444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A403B">
        <w:rPr>
          <w:rFonts w:ascii="Verdana" w:hAnsi="Verdana" w:cs="Arial"/>
          <w:b/>
          <w:sz w:val="24"/>
          <w:szCs w:val="24"/>
        </w:rPr>
        <w:t xml:space="preserve">Capital Resource Limit (CRL) </w:t>
      </w:r>
      <w:r>
        <w:rPr>
          <w:rFonts w:ascii="Verdana" w:hAnsi="Verdana" w:cs="Arial"/>
          <w:b/>
          <w:sz w:val="24"/>
          <w:szCs w:val="24"/>
        </w:rPr>
        <w:t>2025/26</w:t>
      </w:r>
    </w:p>
    <w:p w:rsidRPr="004A403B" w:rsidR="004A403B" w:rsidP="51CA529A" w:rsidRDefault="004A403B" w14:paraId="70E20764" w14:textId="2CF833B4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51CA529A" w:rsidR="004A403B">
        <w:rPr>
          <w:rFonts w:ascii="Verdana" w:hAnsi="Verdana" w:cs="Arial"/>
          <w:sz w:val="24"/>
          <w:szCs w:val="24"/>
        </w:rPr>
        <w:t xml:space="preserve">The approved Capital Resource Limit (CRL) value, </w:t>
      </w:r>
      <w:r w:rsidRPr="51CA529A" w:rsidR="00CC286E">
        <w:rPr>
          <w:rFonts w:ascii="Verdana" w:hAnsi="Verdana" w:cs="Arial"/>
          <w:sz w:val="24"/>
          <w:szCs w:val="24"/>
        </w:rPr>
        <w:t>on</w:t>
      </w:r>
      <w:r w:rsidRPr="51CA529A" w:rsidR="004A403B">
        <w:rPr>
          <w:rFonts w:ascii="Verdana" w:hAnsi="Verdana" w:cs="Arial"/>
          <w:sz w:val="24"/>
          <w:szCs w:val="24"/>
        </w:rPr>
        <w:t xml:space="preserve"> 31 March 2026, was £0.0</w:t>
      </w:r>
      <w:r w:rsidRPr="51CA529A" w:rsidR="000E0381">
        <w:rPr>
          <w:rFonts w:ascii="Verdana" w:hAnsi="Verdana" w:cs="Arial"/>
          <w:sz w:val="24"/>
          <w:szCs w:val="24"/>
        </w:rPr>
        <w:t>45</w:t>
      </w:r>
      <w:r w:rsidRPr="51CA529A" w:rsidR="004A403B">
        <w:rPr>
          <w:rFonts w:ascii="Verdana" w:hAnsi="Verdana" w:cs="Arial"/>
          <w:sz w:val="24"/>
          <w:szCs w:val="24"/>
        </w:rPr>
        <w:t xml:space="preserve">m under. The approved CRL value includes Discretionary Capital and the schemes under the </w:t>
      </w:r>
      <w:r w:rsidRPr="51CA529A" w:rsidR="00CC286E">
        <w:rPr>
          <w:rFonts w:ascii="Verdana" w:hAnsi="Verdana" w:cs="Arial"/>
          <w:sz w:val="24"/>
          <w:szCs w:val="24"/>
        </w:rPr>
        <w:t>All-Wales Capital</w:t>
      </w:r>
      <w:r w:rsidRPr="51CA529A" w:rsidR="004A403B">
        <w:rPr>
          <w:rFonts w:ascii="Verdana" w:hAnsi="Verdana" w:cs="Arial"/>
          <w:sz w:val="24"/>
          <w:szCs w:val="24"/>
        </w:rPr>
        <w:t xml:space="preserve"> Programme. </w:t>
      </w:r>
    </w:p>
    <w:p w:rsidRPr="004A403B" w:rsidR="004A403B" w:rsidP="004A403B" w:rsidRDefault="004A403B" w14:paraId="2A42764C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51CA529A" w:rsidRDefault="004A403B" w14:paraId="52C11BE6" w14:textId="0F52172B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51CA529A" w:rsidR="004A403B">
        <w:rPr>
          <w:rFonts w:ascii="Verdana" w:hAnsi="Verdana" w:cs="Arial"/>
          <w:b w:val="1"/>
          <w:bCs w:val="1"/>
          <w:sz w:val="24"/>
          <w:szCs w:val="24"/>
        </w:rPr>
        <w:t>Public Sector Payment Policy (PSPP) @ 31 March 202</w:t>
      </w:r>
      <w:r w:rsidRPr="51CA529A" w:rsidR="004A403B">
        <w:rPr>
          <w:rFonts w:ascii="Verdana" w:hAnsi="Verdana" w:cs="Arial"/>
          <w:b w:val="1"/>
          <w:bCs w:val="1"/>
          <w:sz w:val="24"/>
          <w:szCs w:val="24"/>
        </w:rPr>
        <w:t>6</w:t>
      </w:r>
    </w:p>
    <w:p w:rsidRPr="004A403B" w:rsidR="004A403B" w:rsidP="51CA529A" w:rsidRDefault="004A403B" w14:paraId="55581BAC" w14:textId="05210BF9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51CA529A" w:rsidR="004A403B">
        <w:rPr>
          <w:rFonts w:ascii="Verdana" w:hAnsi="Verdana" w:cs="Arial"/>
          <w:sz w:val="24"/>
          <w:szCs w:val="24"/>
        </w:rPr>
        <w:t xml:space="preserve">The Health Board is expected to deliver a target of 95% against the total number of </w:t>
      </w:r>
      <w:r w:rsidRPr="51CA529A" w:rsidR="00CC286E">
        <w:rPr>
          <w:rFonts w:ascii="Verdana" w:hAnsi="Verdana" w:cs="Arial"/>
          <w:sz w:val="24"/>
          <w:szCs w:val="24"/>
        </w:rPr>
        <w:t>Non-NHS</w:t>
      </w:r>
      <w:r w:rsidRPr="51CA529A" w:rsidR="004A403B">
        <w:rPr>
          <w:rFonts w:ascii="Verdana" w:hAnsi="Verdana" w:cs="Arial"/>
          <w:sz w:val="24"/>
          <w:szCs w:val="24"/>
        </w:rPr>
        <w:t xml:space="preserve"> Invoices Paid Within 30 Days. At the </w:t>
      </w:r>
      <w:r w:rsidRPr="51CA529A" w:rsidR="004A403B">
        <w:rPr>
          <w:rFonts w:ascii="Verdana" w:hAnsi="Verdana" w:cs="Arial"/>
          <w:sz w:val="24"/>
          <w:szCs w:val="24"/>
        </w:rPr>
        <w:t>31</w:t>
      </w:r>
      <w:r w:rsidRPr="51CA529A" w:rsidR="336F3DDA">
        <w:rPr>
          <w:rFonts w:ascii="Verdana" w:hAnsi="Verdana" w:cs="Arial"/>
          <w:sz w:val="24"/>
          <w:szCs w:val="24"/>
        </w:rPr>
        <w:t xml:space="preserve"> </w:t>
      </w:r>
      <w:r w:rsidRPr="51CA529A" w:rsidR="004A403B">
        <w:rPr>
          <w:rFonts w:ascii="Verdana" w:hAnsi="Verdana" w:cs="Arial"/>
          <w:sz w:val="24"/>
          <w:szCs w:val="24"/>
        </w:rPr>
        <w:t>March 202</w:t>
      </w:r>
      <w:r w:rsidRPr="51CA529A" w:rsidR="004A403B">
        <w:rPr>
          <w:rFonts w:ascii="Verdana" w:hAnsi="Verdana" w:cs="Arial"/>
          <w:sz w:val="24"/>
          <w:szCs w:val="24"/>
        </w:rPr>
        <w:t>6</w:t>
      </w:r>
      <w:r w:rsidRPr="51CA529A" w:rsidR="004A403B">
        <w:rPr>
          <w:rFonts w:ascii="Verdana" w:hAnsi="Verdana" w:cs="Arial"/>
          <w:sz w:val="24"/>
          <w:szCs w:val="24"/>
        </w:rPr>
        <w:t xml:space="preserve"> the interim performance for the year was </w:t>
      </w:r>
      <w:r w:rsidRPr="51CA529A" w:rsidR="004A403B">
        <w:rPr>
          <w:rFonts w:ascii="Verdana" w:hAnsi="Verdana" w:cs="Arial"/>
          <w:sz w:val="24"/>
          <w:szCs w:val="24"/>
        </w:rPr>
        <w:t>96.46</w:t>
      </w:r>
      <w:r w:rsidRPr="51CA529A" w:rsidR="004A403B">
        <w:rPr>
          <w:rFonts w:ascii="Verdana" w:hAnsi="Verdana" w:cs="Arial"/>
          <w:sz w:val="24"/>
          <w:szCs w:val="24"/>
        </w:rPr>
        <w:t>% against the 95% target.</w:t>
      </w:r>
    </w:p>
    <w:p w:rsidRPr="004A403B" w:rsidR="004A403B" w:rsidP="004A403B" w:rsidRDefault="004A403B" w14:paraId="302A7C83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68F77E10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79AC08CC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A403B">
        <w:rPr>
          <w:rFonts w:ascii="Verdana" w:hAnsi="Verdana" w:cs="Arial"/>
          <w:b/>
          <w:sz w:val="24"/>
          <w:szCs w:val="24"/>
        </w:rPr>
        <w:t>3.</w:t>
      </w:r>
      <w:r w:rsidRPr="004A403B">
        <w:rPr>
          <w:rFonts w:ascii="Verdana" w:hAnsi="Verdana" w:cs="Arial"/>
          <w:b/>
          <w:sz w:val="24"/>
          <w:szCs w:val="24"/>
        </w:rPr>
        <w:tab/>
      </w:r>
      <w:r w:rsidRPr="004A403B">
        <w:rPr>
          <w:rFonts w:ascii="Verdana" w:hAnsi="Verdana" w:cs="Arial"/>
          <w:b/>
          <w:sz w:val="24"/>
          <w:szCs w:val="24"/>
        </w:rPr>
        <w:t>FURTHER DETAILS REVENUE POSITION</w:t>
      </w:r>
    </w:p>
    <w:p w:rsidRPr="007726C6" w:rsidR="004A403B" w:rsidP="004A403B" w:rsidRDefault="004A403B" w14:paraId="57DA63E8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7726C6">
        <w:rPr>
          <w:rFonts w:ascii="Verdana" w:hAnsi="Verdana" w:cs="Arial"/>
          <w:bCs/>
          <w:sz w:val="24"/>
          <w:szCs w:val="24"/>
        </w:rPr>
        <w:t>Details on the key areas of the Health Board Revenue position are summarised in the tables below:</w:t>
      </w:r>
    </w:p>
    <w:p w:rsidR="004A403B" w:rsidP="004A403B" w:rsidRDefault="004A403B" w14:paraId="221DF86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0E0381" w:rsidP="004A403B" w:rsidRDefault="000E0381" w14:paraId="224D36ED" w14:textId="62836E28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Overall Variance </w:t>
      </w:r>
    </w:p>
    <w:p w:rsidR="004E251A" w:rsidP="51CA529A" w:rsidRDefault="004E251A" w14:paraId="02958295" w14:textId="03CF1E69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51CA529A" w:rsidR="004E251A">
        <w:rPr>
          <w:rFonts w:ascii="Verdana" w:hAnsi="Verdana" w:cs="Arial"/>
          <w:sz w:val="24"/>
          <w:szCs w:val="24"/>
        </w:rPr>
        <w:t xml:space="preserve">Table below reflects the draft variance by Service Area for 2025/26. Further work in terms of </w:t>
      </w:r>
      <w:r w:rsidRPr="51CA529A" w:rsidR="00220AB7">
        <w:rPr>
          <w:rFonts w:ascii="Verdana" w:hAnsi="Verdana" w:cs="Arial"/>
          <w:sz w:val="24"/>
          <w:szCs w:val="24"/>
        </w:rPr>
        <w:t xml:space="preserve">an </w:t>
      </w:r>
      <w:r w:rsidRPr="51CA529A" w:rsidR="004E251A">
        <w:rPr>
          <w:rFonts w:ascii="Verdana" w:hAnsi="Verdana" w:cs="Arial"/>
          <w:sz w:val="24"/>
          <w:szCs w:val="24"/>
        </w:rPr>
        <w:t xml:space="preserve">analytic review will be undertaken </w:t>
      </w:r>
      <w:r w:rsidRPr="51CA529A" w:rsidR="00220AB7">
        <w:rPr>
          <w:rFonts w:ascii="Verdana" w:hAnsi="Verdana" w:cs="Arial"/>
          <w:sz w:val="24"/>
          <w:szCs w:val="24"/>
        </w:rPr>
        <w:t>following the completion of the Draft</w:t>
      </w:r>
      <w:r w:rsidRPr="51CA529A" w:rsidR="004E251A">
        <w:rPr>
          <w:rFonts w:ascii="Verdana" w:hAnsi="Verdana" w:cs="Arial"/>
          <w:sz w:val="24"/>
          <w:szCs w:val="24"/>
        </w:rPr>
        <w:t xml:space="preserve"> Annual </w:t>
      </w:r>
      <w:r w:rsidRPr="51CA529A" w:rsidR="00986EEF">
        <w:rPr>
          <w:rFonts w:ascii="Verdana" w:hAnsi="Verdana" w:cs="Arial"/>
          <w:sz w:val="24"/>
          <w:szCs w:val="24"/>
        </w:rPr>
        <w:t>Accounts</w:t>
      </w:r>
      <w:r w:rsidRPr="51CA529A" w:rsidR="00986EEF">
        <w:rPr>
          <w:rFonts w:ascii="Verdana" w:hAnsi="Verdana" w:cs="Arial"/>
          <w:sz w:val="24"/>
          <w:szCs w:val="24"/>
        </w:rPr>
        <w:t xml:space="preserve"> and</w:t>
      </w:r>
      <w:r w:rsidRPr="51CA529A" w:rsidR="004E251A">
        <w:rPr>
          <w:rFonts w:ascii="Verdana" w:hAnsi="Verdana" w:cs="Arial"/>
          <w:sz w:val="24"/>
          <w:szCs w:val="24"/>
        </w:rPr>
        <w:t xml:space="preserve"> will be included as part of the May P</w:t>
      </w:r>
      <w:r w:rsidRPr="51CA529A" w:rsidR="1C797F3B">
        <w:rPr>
          <w:rFonts w:ascii="Verdana" w:hAnsi="Verdana" w:cs="Arial"/>
          <w:sz w:val="24"/>
          <w:szCs w:val="24"/>
        </w:rPr>
        <w:t>erformance and Finance Committee</w:t>
      </w:r>
      <w:r w:rsidRPr="51CA529A" w:rsidR="004E251A">
        <w:rPr>
          <w:rFonts w:ascii="Verdana" w:hAnsi="Verdana" w:cs="Arial"/>
          <w:sz w:val="24"/>
          <w:szCs w:val="24"/>
        </w:rPr>
        <w:t xml:space="preserve"> papers</w:t>
      </w:r>
      <w:r w:rsidRPr="51CA529A" w:rsidR="00220AB7">
        <w:rPr>
          <w:rFonts w:ascii="Verdana" w:hAnsi="Verdana" w:cs="Arial"/>
          <w:sz w:val="24"/>
          <w:szCs w:val="24"/>
        </w:rPr>
        <w:t xml:space="preserve"> for information</w:t>
      </w:r>
      <w:r w:rsidRPr="51CA529A" w:rsidR="004E251A">
        <w:rPr>
          <w:rFonts w:ascii="Verdana" w:hAnsi="Verdana" w:cs="Arial"/>
          <w:sz w:val="24"/>
          <w:szCs w:val="24"/>
        </w:rPr>
        <w:t>.</w:t>
      </w:r>
    </w:p>
    <w:p w:rsidR="00986EEF" w:rsidP="004E251A" w:rsidRDefault="00986EEF" w14:paraId="0059DFF4" w14:textId="77777777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:rsidRPr="004E251A" w:rsidR="00986EEF" w:rsidP="004E251A" w:rsidRDefault="00986EEF" w14:paraId="4E0E3264" w14:textId="14687072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Work has also commenced on assessing the opportunities</w:t>
      </w:r>
      <w:r w:rsidR="00220AB7">
        <w:rPr>
          <w:rFonts w:ascii="Verdana" w:hAnsi="Verdana" w:cs="Arial"/>
          <w:bCs/>
          <w:sz w:val="24"/>
          <w:szCs w:val="24"/>
        </w:rPr>
        <w:t xml:space="preserve"> delivered </w:t>
      </w:r>
      <w:r w:rsidR="00CC286E">
        <w:rPr>
          <w:rFonts w:ascii="Verdana" w:hAnsi="Verdana" w:cs="Arial"/>
          <w:bCs/>
          <w:sz w:val="24"/>
          <w:szCs w:val="24"/>
        </w:rPr>
        <w:t>in 2025</w:t>
      </w:r>
      <w:r>
        <w:rPr>
          <w:rFonts w:ascii="Verdana" w:hAnsi="Verdana" w:cs="Arial"/>
          <w:bCs/>
          <w:sz w:val="24"/>
          <w:szCs w:val="24"/>
        </w:rPr>
        <w:t>/26 position and whether any could be recurrent.</w:t>
      </w:r>
      <w:r w:rsidR="00220AB7">
        <w:rPr>
          <w:rFonts w:ascii="Verdana" w:hAnsi="Verdana" w:cs="Arial"/>
          <w:bCs/>
          <w:sz w:val="24"/>
          <w:szCs w:val="24"/>
        </w:rPr>
        <w:t xml:space="preserve"> </w:t>
      </w:r>
      <w:r>
        <w:rPr>
          <w:rFonts w:ascii="Verdana" w:hAnsi="Verdana" w:cs="Arial"/>
          <w:bCs/>
          <w:sz w:val="24"/>
          <w:szCs w:val="24"/>
        </w:rPr>
        <w:t xml:space="preserve"> </w:t>
      </w:r>
    </w:p>
    <w:p w:rsidR="004E251A" w:rsidP="004A403B" w:rsidRDefault="004E251A" w14:paraId="2760C868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986EEF" w:rsidR="004A403B" w:rsidP="004A403B" w:rsidRDefault="004A403B" w14:paraId="72CE72AF" w14:textId="6150E966">
      <w:pPr>
        <w:spacing w:after="0" w:line="240" w:lineRule="auto"/>
        <w:rPr>
          <w:rFonts w:ascii="Verdana" w:hAnsi="Verdana" w:cs="Arial"/>
          <w:b/>
          <w:i/>
          <w:iCs/>
          <w:sz w:val="24"/>
          <w:szCs w:val="24"/>
        </w:rPr>
      </w:pPr>
      <w:r w:rsidRPr="00986EEF">
        <w:rPr>
          <w:rFonts w:ascii="Verdana" w:hAnsi="Verdana" w:cs="Arial"/>
          <w:b/>
          <w:i/>
          <w:iCs/>
          <w:sz w:val="24"/>
          <w:szCs w:val="24"/>
        </w:rPr>
        <w:t xml:space="preserve">Table 1: </w:t>
      </w:r>
      <w:r w:rsidRPr="00986EEF" w:rsidR="00986EEF">
        <w:rPr>
          <w:rFonts w:ascii="Verdana" w:hAnsi="Verdana" w:cs="Arial"/>
          <w:b/>
          <w:i/>
          <w:iCs/>
          <w:sz w:val="24"/>
          <w:szCs w:val="24"/>
        </w:rPr>
        <w:t>2025/26</w:t>
      </w:r>
      <w:r w:rsidRPr="00986EEF">
        <w:rPr>
          <w:rFonts w:ascii="Verdana" w:hAnsi="Verdana" w:cs="Arial"/>
          <w:b/>
          <w:i/>
          <w:iCs/>
          <w:sz w:val="24"/>
          <w:szCs w:val="24"/>
        </w:rPr>
        <w:t xml:space="preserve"> Summary Variance </w:t>
      </w:r>
    </w:p>
    <w:p w:rsidR="004A403B" w:rsidP="004A403B" w:rsidRDefault="00986EEF" w14:paraId="75128E6B" w14:textId="3D5DD0F8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986EEF">
        <w:rPr>
          <w:noProof/>
        </w:rPr>
        <w:drawing>
          <wp:inline distT="0" distB="0" distL="0" distR="0" wp14:anchorId="563358E1" wp14:editId="11C892C0">
            <wp:extent cx="3595255" cy="3615622"/>
            <wp:effectExtent l="0" t="0" r="5715" b="4445"/>
            <wp:docPr id="107449399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6681" cy="36170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4A403B" w:rsidR="004A403B" w:rsidP="004A403B" w:rsidRDefault="004A403B" w14:paraId="63EE9FF8" w14:textId="0D57E6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4A403B" w:rsidP="004A403B" w:rsidRDefault="000E0381" w14:paraId="547BEC19" w14:textId="09F203E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Savings Performance </w:t>
      </w:r>
    </w:p>
    <w:p w:rsidR="004E251A" w:rsidP="004A403B" w:rsidRDefault="004E251A" w14:paraId="2636572D" w14:textId="12188C3A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4E251A">
        <w:rPr>
          <w:rFonts w:ascii="Verdana" w:hAnsi="Verdana" w:cs="Arial"/>
          <w:bCs/>
          <w:sz w:val="24"/>
          <w:szCs w:val="24"/>
        </w:rPr>
        <w:t xml:space="preserve">The table below reflects the savings position based on two assessments. </w:t>
      </w:r>
      <w:r>
        <w:rPr>
          <w:rFonts w:ascii="Verdana" w:hAnsi="Verdana" w:cs="Arial"/>
          <w:bCs/>
          <w:sz w:val="24"/>
          <w:szCs w:val="24"/>
        </w:rPr>
        <w:t xml:space="preserve">Part A is how the HB performed based on the plan submitted </w:t>
      </w:r>
      <w:r w:rsidR="00CC286E">
        <w:rPr>
          <w:rFonts w:ascii="Verdana" w:hAnsi="Verdana" w:cs="Arial"/>
          <w:bCs/>
          <w:sz w:val="24"/>
          <w:szCs w:val="24"/>
        </w:rPr>
        <w:t>on</w:t>
      </w:r>
      <w:r>
        <w:rPr>
          <w:rFonts w:ascii="Verdana" w:hAnsi="Verdana" w:cs="Arial"/>
          <w:bCs/>
          <w:sz w:val="24"/>
          <w:szCs w:val="24"/>
        </w:rPr>
        <w:t xml:space="preserve"> 11 September. Part B reflects further underspends in Corporate Directorates and further N/R Opportunities which allows HB to achieve £55.4m. </w:t>
      </w:r>
    </w:p>
    <w:p w:rsidR="004E251A" w:rsidP="004A403B" w:rsidRDefault="004E251A" w14:paraId="428FDFC9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4E251A" w:rsidR="004E251A" w:rsidP="004A403B" w:rsidRDefault="004E251A" w14:paraId="33B4D54E" w14:textId="5866E83C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Of importan</w:t>
      </w:r>
      <w:r w:rsidR="00986EEF">
        <w:rPr>
          <w:rFonts w:ascii="Verdana" w:hAnsi="Verdana" w:cs="Arial"/>
          <w:bCs/>
          <w:sz w:val="24"/>
          <w:szCs w:val="24"/>
        </w:rPr>
        <w:t>ce</w:t>
      </w:r>
      <w:r>
        <w:rPr>
          <w:rFonts w:ascii="Verdana" w:hAnsi="Verdana" w:cs="Arial"/>
          <w:bCs/>
          <w:sz w:val="24"/>
          <w:szCs w:val="24"/>
        </w:rPr>
        <w:t xml:space="preserve"> in the </w:t>
      </w:r>
      <w:r w:rsidR="00CC286E">
        <w:rPr>
          <w:rFonts w:ascii="Verdana" w:hAnsi="Verdana" w:cs="Arial"/>
          <w:bCs/>
          <w:sz w:val="24"/>
          <w:szCs w:val="24"/>
        </w:rPr>
        <w:t>righthand</w:t>
      </w:r>
      <w:r>
        <w:rPr>
          <w:rFonts w:ascii="Verdana" w:hAnsi="Verdana" w:cs="Arial"/>
          <w:bCs/>
          <w:sz w:val="24"/>
          <w:szCs w:val="24"/>
        </w:rPr>
        <w:t xml:space="preserve"> column, which reflects the recurrent impact of savings and aligns to the position reported in the 2026/27 Annual Plan, which provides an underlying pressure of £32m, against </w:t>
      </w:r>
      <w:r w:rsidR="00CC286E">
        <w:rPr>
          <w:rFonts w:ascii="Verdana" w:hAnsi="Verdana" w:cs="Arial"/>
          <w:bCs/>
          <w:sz w:val="24"/>
          <w:szCs w:val="24"/>
        </w:rPr>
        <w:t xml:space="preserve">2025/26 </w:t>
      </w:r>
      <w:r>
        <w:rPr>
          <w:rFonts w:ascii="Verdana" w:hAnsi="Verdana" w:cs="Arial"/>
          <w:bCs/>
          <w:sz w:val="24"/>
          <w:szCs w:val="24"/>
        </w:rPr>
        <w:t xml:space="preserve">recurrent savings target of £55.4m </w:t>
      </w:r>
    </w:p>
    <w:p w:rsidRPr="004A403B" w:rsidR="004E251A" w:rsidP="004A403B" w:rsidRDefault="004E251A" w14:paraId="60B3351A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986EEF" w:rsidR="004A403B" w:rsidP="004A403B" w:rsidRDefault="004A403B" w14:paraId="311D505A" w14:textId="77777777">
      <w:pPr>
        <w:spacing w:after="0" w:line="240" w:lineRule="auto"/>
        <w:rPr>
          <w:rFonts w:ascii="Verdana" w:hAnsi="Verdana" w:cs="Arial"/>
          <w:b/>
          <w:i/>
          <w:iCs/>
          <w:sz w:val="24"/>
          <w:szCs w:val="24"/>
        </w:rPr>
      </w:pPr>
      <w:r w:rsidRPr="00986EEF">
        <w:rPr>
          <w:rFonts w:ascii="Verdana" w:hAnsi="Verdana" w:cs="Arial"/>
          <w:b/>
          <w:i/>
          <w:iCs/>
          <w:sz w:val="24"/>
          <w:szCs w:val="24"/>
        </w:rPr>
        <w:t>Table 2: 2024/25 Summary Savings Performance</w:t>
      </w:r>
    </w:p>
    <w:p w:rsidR="004A403B" w:rsidP="004A403B" w:rsidRDefault="004E251A" w14:paraId="4CA05B4B" w14:textId="5118C4A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E251A">
        <w:rPr>
          <w:noProof/>
        </w:rPr>
        <w:drawing>
          <wp:inline distT="0" distB="0" distL="0" distR="0" wp14:anchorId="31BA2BA3" wp14:editId="09C6968A">
            <wp:extent cx="3650673" cy="2912766"/>
            <wp:effectExtent l="0" t="0" r="6985" b="1905"/>
            <wp:docPr id="114827266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1920" cy="2913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251A" w:rsidP="004A403B" w:rsidRDefault="004E251A" w14:paraId="1D1FD43B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E251A" w:rsidP="004A403B" w:rsidRDefault="004E251A" w14:paraId="2EE3681A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4A403B" w:rsidP="004A403B" w:rsidRDefault="000E0381" w14:paraId="3EDB3AD7" w14:textId="1AFD27C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Variable Pay </w:t>
      </w:r>
    </w:p>
    <w:p w:rsidRPr="004A403B" w:rsidR="000E0381" w:rsidP="51CA529A" w:rsidRDefault="000E0381" w14:paraId="0769594F" w14:textId="6E96C761">
      <w:pPr>
        <w:spacing w:after="0" w:line="240" w:lineRule="auto"/>
        <w:jc w:val="both"/>
        <w:rPr>
          <w:rFonts w:ascii="Verdana" w:hAnsi="Verdana" w:cs="Arial"/>
          <w:b w:val="1"/>
          <w:bCs w:val="1"/>
          <w:sz w:val="24"/>
          <w:szCs w:val="24"/>
        </w:rPr>
      </w:pPr>
      <w:r w:rsidRPr="51CA529A" w:rsidR="000E0381">
        <w:rPr>
          <w:rFonts w:ascii="Verdana" w:hAnsi="Verdana" w:cs="Arial"/>
          <w:sz w:val="24"/>
          <w:szCs w:val="24"/>
        </w:rPr>
        <w:t>T</w:t>
      </w:r>
      <w:r w:rsidRPr="51CA529A" w:rsidR="000E0381">
        <w:rPr>
          <w:rFonts w:ascii="Verdana" w:hAnsi="Verdana" w:cs="Arial"/>
          <w:sz w:val="24"/>
          <w:szCs w:val="24"/>
        </w:rPr>
        <w:t xml:space="preserve">he variable pay position for </w:t>
      </w:r>
      <w:r w:rsidRPr="51CA529A" w:rsidR="00CC286E">
        <w:rPr>
          <w:rFonts w:ascii="Verdana" w:hAnsi="Verdana" w:cs="Arial"/>
          <w:sz w:val="24"/>
          <w:szCs w:val="24"/>
        </w:rPr>
        <w:t>Month</w:t>
      </w:r>
      <w:r w:rsidRPr="51CA529A" w:rsidR="000E0381">
        <w:rPr>
          <w:rFonts w:ascii="Verdana" w:hAnsi="Verdana" w:cs="Arial"/>
          <w:sz w:val="24"/>
          <w:szCs w:val="24"/>
        </w:rPr>
        <w:t xml:space="preserve"> 12 increase</w:t>
      </w:r>
      <w:r w:rsidRPr="51CA529A" w:rsidR="000E0381">
        <w:rPr>
          <w:rFonts w:ascii="Verdana" w:hAnsi="Verdana" w:cs="Arial"/>
          <w:sz w:val="24"/>
          <w:szCs w:val="24"/>
        </w:rPr>
        <w:t>d</w:t>
      </w:r>
      <w:r w:rsidRPr="51CA529A" w:rsidR="000E0381">
        <w:rPr>
          <w:rFonts w:ascii="Verdana" w:hAnsi="Verdana" w:cs="Arial"/>
          <w:sz w:val="24"/>
          <w:szCs w:val="24"/>
        </w:rPr>
        <w:t xml:space="preserve"> above </w:t>
      </w:r>
      <w:r w:rsidRPr="51CA529A" w:rsidR="00CC286E">
        <w:rPr>
          <w:rFonts w:ascii="Verdana" w:hAnsi="Verdana" w:cs="Arial"/>
          <w:sz w:val="24"/>
          <w:szCs w:val="24"/>
        </w:rPr>
        <w:t>Month</w:t>
      </w:r>
      <w:r w:rsidRPr="51CA529A" w:rsidR="000E0381">
        <w:rPr>
          <w:rFonts w:ascii="Verdana" w:hAnsi="Verdana" w:cs="Arial"/>
          <w:sz w:val="24"/>
          <w:szCs w:val="24"/>
        </w:rPr>
        <w:t xml:space="preserve"> </w:t>
      </w:r>
      <w:r w:rsidRPr="51CA529A" w:rsidR="6996EE91">
        <w:rPr>
          <w:rFonts w:ascii="Verdana" w:hAnsi="Verdana" w:cs="Arial"/>
          <w:sz w:val="24"/>
          <w:szCs w:val="24"/>
        </w:rPr>
        <w:t>11;</w:t>
      </w:r>
      <w:r w:rsidRPr="51CA529A" w:rsidR="000E0381">
        <w:rPr>
          <w:rFonts w:ascii="Verdana" w:hAnsi="Verdana" w:cs="Arial"/>
          <w:sz w:val="24"/>
          <w:szCs w:val="24"/>
        </w:rPr>
        <w:t xml:space="preserve"> this aligns to the core data extracted each week from the Allocate system and reflected on the blue lin</w:t>
      </w:r>
      <w:r w:rsidRPr="51CA529A" w:rsidR="00CC286E">
        <w:rPr>
          <w:rFonts w:ascii="Verdana" w:hAnsi="Verdana" w:cs="Arial"/>
          <w:sz w:val="24"/>
          <w:szCs w:val="24"/>
        </w:rPr>
        <w:t>e</w:t>
      </w:r>
      <w:r w:rsidRPr="51CA529A" w:rsidR="000E0381">
        <w:rPr>
          <w:rFonts w:ascii="Verdana" w:hAnsi="Verdana" w:cs="Arial"/>
          <w:sz w:val="24"/>
          <w:szCs w:val="24"/>
        </w:rPr>
        <w:t xml:space="preserve"> in the graph below.</w:t>
      </w:r>
      <w:r w:rsidRPr="51CA529A" w:rsidR="000E0381">
        <w:rPr>
          <w:rFonts w:ascii="Verdana" w:hAnsi="Verdana" w:cs="Arial"/>
          <w:sz w:val="24"/>
          <w:szCs w:val="24"/>
        </w:rPr>
        <w:t xml:space="preserve"> </w:t>
      </w:r>
    </w:p>
    <w:p w:rsidRPr="004A403B" w:rsidR="000E0381" w:rsidP="004A403B" w:rsidRDefault="000E0381" w14:paraId="30CCF15C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986EEF" w:rsidR="004A403B" w:rsidP="004A403B" w:rsidRDefault="000E0381" w14:paraId="7B6D27D6" w14:textId="5CD4DC82">
      <w:pPr>
        <w:spacing w:after="0" w:line="240" w:lineRule="auto"/>
        <w:rPr>
          <w:rFonts w:ascii="Verdana" w:hAnsi="Verdana" w:cs="Arial"/>
          <w:b/>
          <w:i/>
          <w:iCs/>
          <w:sz w:val="24"/>
          <w:szCs w:val="24"/>
        </w:rPr>
      </w:pPr>
      <w:r w:rsidRPr="00986EEF">
        <w:rPr>
          <w:rFonts w:ascii="Verdana" w:hAnsi="Verdana" w:cs="Arial"/>
          <w:b/>
          <w:i/>
          <w:iCs/>
          <w:sz w:val="24"/>
          <w:szCs w:val="24"/>
        </w:rPr>
        <w:t>Graph 1</w:t>
      </w:r>
      <w:r w:rsidRPr="00986EEF" w:rsidR="004A403B">
        <w:rPr>
          <w:rFonts w:ascii="Verdana" w:hAnsi="Verdana" w:cs="Arial"/>
          <w:b/>
          <w:i/>
          <w:iCs/>
          <w:sz w:val="24"/>
          <w:szCs w:val="24"/>
        </w:rPr>
        <w:t>: 2025</w:t>
      </w:r>
      <w:r w:rsidRPr="00986EEF">
        <w:rPr>
          <w:rFonts w:ascii="Verdana" w:hAnsi="Verdana" w:cs="Arial"/>
          <w:b/>
          <w:i/>
          <w:iCs/>
          <w:sz w:val="24"/>
          <w:szCs w:val="24"/>
        </w:rPr>
        <w:t>/26</w:t>
      </w:r>
      <w:r w:rsidRPr="00986EEF" w:rsidR="004A403B">
        <w:rPr>
          <w:rFonts w:ascii="Verdana" w:hAnsi="Verdana" w:cs="Arial"/>
          <w:b/>
          <w:i/>
          <w:iCs/>
          <w:sz w:val="24"/>
          <w:szCs w:val="24"/>
        </w:rPr>
        <w:t xml:space="preserve"> </w:t>
      </w:r>
      <w:r w:rsidR="00CC286E">
        <w:rPr>
          <w:rFonts w:ascii="Verdana" w:hAnsi="Verdana" w:cs="Arial"/>
          <w:b/>
          <w:i/>
          <w:iCs/>
          <w:sz w:val="24"/>
          <w:szCs w:val="24"/>
        </w:rPr>
        <w:t xml:space="preserve">FTE </w:t>
      </w:r>
      <w:r w:rsidRPr="00986EEF" w:rsidR="00E94B35">
        <w:rPr>
          <w:rFonts w:ascii="Verdana" w:hAnsi="Verdana" w:cs="Arial"/>
          <w:b/>
          <w:i/>
          <w:iCs/>
          <w:sz w:val="24"/>
          <w:szCs w:val="24"/>
        </w:rPr>
        <w:t>Bank &amp; Agency T</w:t>
      </w:r>
      <w:r w:rsidRPr="00986EEF">
        <w:rPr>
          <w:rFonts w:ascii="Verdana" w:hAnsi="Verdana" w:cs="Arial"/>
          <w:b/>
          <w:i/>
          <w:iCs/>
          <w:sz w:val="24"/>
          <w:szCs w:val="24"/>
        </w:rPr>
        <w:t xml:space="preserve">rend Data </w:t>
      </w:r>
    </w:p>
    <w:p w:rsidRPr="004A403B" w:rsidR="004A403B" w:rsidP="004A403B" w:rsidRDefault="004A403B" w14:paraId="43EAF259" w14:textId="3DFCA8A2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A403B">
        <w:rPr>
          <w:rFonts w:ascii="Verdana" w:hAnsi="Verdana" w:cs="Arial"/>
          <w:b/>
          <w:sz w:val="24"/>
          <w:szCs w:val="24"/>
        </w:rPr>
        <w:t xml:space="preserve"> </w:t>
      </w:r>
      <w:r w:rsidR="000E0381">
        <w:rPr>
          <w:rFonts w:ascii="Verdana" w:hAnsi="Verdana" w:cs="Arial"/>
          <w:b/>
          <w:noProof/>
          <w:sz w:val="24"/>
          <w:szCs w:val="24"/>
        </w:rPr>
        <w:drawing>
          <wp:inline distT="0" distB="0" distL="0" distR="0" wp14:anchorId="63E09D35" wp14:editId="14BBD2BA">
            <wp:extent cx="4108268" cy="2877416"/>
            <wp:effectExtent l="0" t="0" r="6985" b="0"/>
            <wp:docPr id="142327912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9013" cy="28849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Pr="000E0381" w:rsidR="004A403B" w:rsidP="004A403B" w:rsidRDefault="004A403B" w14:paraId="2760099D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0E0381" w:rsidR="000E0381" w:rsidP="000E0381" w:rsidRDefault="00CC286E" w14:paraId="5FD5C69F" w14:textId="0D1E9475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Whilst there was an increase, t</w:t>
      </w:r>
      <w:r w:rsidRPr="000E0381" w:rsidR="000E0381">
        <w:rPr>
          <w:rFonts w:ascii="Verdana" w:hAnsi="Verdana" w:cs="Arial"/>
          <w:bCs/>
          <w:sz w:val="24"/>
          <w:szCs w:val="24"/>
        </w:rPr>
        <w:t xml:space="preserve">he graph also demonstrates overall there has been a reduction </w:t>
      </w:r>
      <w:r>
        <w:rPr>
          <w:rFonts w:ascii="Verdana" w:hAnsi="Verdana" w:cs="Arial"/>
          <w:bCs/>
          <w:sz w:val="24"/>
          <w:szCs w:val="24"/>
        </w:rPr>
        <w:t xml:space="preserve">when </w:t>
      </w:r>
      <w:r w:rsidRPr="000E0381" w:rsidR="000E0381">
        <w:rPr>
          <w:rFonts w:ascii="Verdana" w:hAnsi="Verdana" w:cs="Arial"/>
          <w:bCs/>
          <w:sz w:val="24"/>
          <w:szCs w:val="24"/>
        </w:rPr>
        <w:t xml:space="preserve">comparing the Allocate extracted data each week from 2024/25 and 2025/26. On average from December </w:t>
      </w:r>
      <w:r>
        <w:rPr>
          <w:rFonts w:ascii="Verdana" w:hAnsi="Verdana" w:cs="Arial"/>
          <w:bCs/>
          <w:sz w:val="24"/>
          <w:szCs w:val="24"/>
        </w:rPr>
        <w:t xml:space="preserve">2025 </w:t>
      </w:r>
      <w:r w:rsidRPr="000E0381" w:rsidR="000E0381">
        <w:rPr>
          <w:rFonts w:ascii="Verdana" w:hAnsi="Verdana" w:cs="Arial"/>
          <w:bCs/>
          <w:sz w:val="24"/>
          <w:szCs w:val="24"/>
        </w:rPr>
        <w:t>through to March</w:t>
      </w:r>
      <w:r>
        <w:rPr>
          <w:rFonts w:ascii="Verdana" w:hAnsi="Verdana" w:cs="Arial"/>
          <w:bCs/>
          <w:sz w:val="24"/>
          <w:szCs w:val="24"/>
        </w:rPr>
        <w:t xml:space="preserve"> 2026</w:t>
      </w:r>
      <w:r w:rsidRPr="000E0381" w:rsidR="000E0381">
        <w:rPr>
          <w:rFonts w:ascii="Verdana" w:hAnsi="Verdana" w:cs="Arial"/>
          <w:bCs/>
          <w:sz w:val="24"/>
          <w:szCs w:val="24"/>
        </w:rPr>
        <w:t xml:space="preserve"> there was a </w:t>
      </w:r>
      <w:r w:rsidR="000E0381">
        <w:rPr>
          <w:rFonts w:ascii="Verdana" w:hAnsi="Verdana" w:cs="Arial"/>
          <w:bCs/>
          <w:sz w:val="24"/>
          <w:szCs w:val="24"/>
        </w:rPr>
        <w:t xml:space="preserve">weekly </w:t>
      </w:r>
      <w:r w:rsidRPr="000E0381" w:rsidR="000E0381">
        <w:rPr>
          <w:rFonts w:ascii="Verdana" w:hAnsi="Verdana" w:cs="Arial"/>
          <w:bCs/>
          <w:sz w:val="24"/>
          <w:szCs w:val="24"/>
        </w:rPr>
        <w:t xml:space="preserve">136 FTE reduction </w:t>
      </w:r>
      <w:r w:rsidR="000E0381">
        <w:rPr>
          <w:rFonts w:ascii="Verdana" w:hAnsi="Verdana" w:cs="Arial"/>
          <w:bCs/>
          <w:sz w:val="24"/>
          <w:szCs w:val="24"/>
        </w:rPr>
        <w:t>on the</w:t>
      </w:r>
      <w:r w:rsidRPr="000E0381" w:rsidR="000E0381">
        <w:rPr>
          <w:rFonts w:ascii="Verdana" w:hAnsi="Verdana" w:cs="Arial"/>
          <w:bCs/>
          <w:sz w:val="24"/>
          <w:szCs w:val="24"/>
        </w:rPr>
        <w:t xml:space="preserve"> use of Bank and Agency</w:t>
      </w:r>
      <w:r>
        <w:rPr>
          <w:rFonts w:ascii="Verdana" w:hAnsi="Verdana" w:cs="Arial"/>
          <w:bCs/>
          <w:sz w:val="24"/>
          <w:szCs w:val="24"/>
        </w:rPr>
        <w:t>, compared to the 2024/25 average</w:t>
      </w:r>
      <w:r w:rsidRPr="000E0381" w:rsidR="000E0381">
        <w:rPr>
          <w:rFonts w:ascii="Verdana" w:hAnsi="Verdana" w:cs="Arial"/>
          <w:bCs/>
          <w:sz w:val="24"/>
          <w:szCs w:val="24"/>
        </w:rPr>
        <w:t xml:space="preserve">. </w:t>
      </w:r>
    </w:p>
    <w:p w:rsidR="000E0381" w:rsidP="000E0381" w:rsidRDefault="000E0381" w14:paraId="36AF4329" w14:textId="77777777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="000E0381" w:rsidP="004A403B" w:rsidRDefault="000E0381" w14:paraId="597F6F33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986EEF" w:rsidR="000E0381" w:rsidP="004A403B" w:rsidRDefault="000E0381" w14:paraId="28F9A109" w14:textId="1CF021DD">
      <w:pPr>
        <w:spacing w:after="0" w:line="240" w:lineRule="auto"/>
        <w:rPr>
          <w:rFonts w:ascii="Verdana" w:hAnsi="Verdana" w:cs="Arial"/>
          <w:b/>
          <w:i/>
          <w:iCs/>
          <w:sz w:val="24"/>
          <w:szCs w:val="24"/>
        </w:rPr>
      </w:pPr>
      <w:r w:rsidRPr="00986EEF">
        <w:rPr>
          <w:rFonts w:ascii="Verdana" w:hAnsi="Verdana" w:cs="Arial"/>
          <w:b/>
          <w:i/>
          <w:iCs/>
          <w:sz w:val="24"/>
          <w:szCs w:val="24"/>
        </w:rPr>
        <w:t>Table 3: Draft Variable Pay Position 2025/26</w:t>
      </w:r>
    </w:p>
    <w:p w:rsidR="000E0381" w:rsidP="004A403B" w:rsidRDefault="000E0381" w14:paraId="5BFE0011" w14:textId="6A65BE5A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0E0381">
        <w:rPr>
          <w:noProof/>
        </w:rPr>
        <w:drawing>
          <wp:inline distT="0" distB="0" distL="0" distR="0" wp14:anchorId="40AFC541" wp14:editId="39524EA7">
            <wp:extent cx="6182995" cy="1309255"/>
            <wp:effectExtent l="0" t="0" r="0" b="5715"/>
            <wp:docPr id="7073585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7302" cy="1320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0381" w:rsidP="004A403B" w:rsidRDefault="000E0381" w14:paraId="44183CBF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0E0381" w:rsidR="000E0381" w:rsidP="51CA529A" w:rsidRDefault="000E0381" w14:paraId="29B093BC" w14:textId="06CF1D3D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51CA529A" w:rsidR="000E0381">
        <w:rPr>
          <w:rFonts w:ascii="Verdana" w:hAnsi="Verdana" w:cs="Arial"/>
          <w:sz w:val="24"/>
          <w:szCs w:val="24"/>
        </w:rPr>
        <w:t xml:space="preserve">Overall </w:t>
      </w:r>
      <w:r w:rsidRPr="51CA529A" w:rsidR="000E0381">
        <w:rPr>
          <w:rFonts w:ascii="Verdana" w:hAnsi="Verdana" w:cs="Arial"/>
          <w:sz w:val="24"/>
          <w:szCs w:val="24"/>
        </w:rPr>
        <w:t xml:space="preserve">Month 12 was £0.5m </w:t>
      </w:r>
      <w:r w:rsidRPr="51CA529A" w:rsidR="000E0381">
        <w:rPr>
          <w:rFonts w:ascii="Verdana" w:hAnsi="Verdana" w:cs="Arial"/>
          <w:sz w:val="24"/>
          <w:szCs w:val="24"/>
        </w:rPr>
        <w:t>higher</w:t>
      </w:r>
      <w:r w:rsidRPr="51CA529A" w:rsidR="000E0381">
        <w:rPr>
          <w:rFonts w:ascii="Verdana" w:hAnsi="Verdana" w:cs="Arial"/>
          <w:sz w:val="24"/>
          <w:szCs w:val="24"/>
        </w:rPr>
        <w:t xml:space="preserve"> th</w:t>
      </w:r>
      <w:r w:rsidRPr="51CA529A" w:rsidR="000E0381">
        <w:rPr>
          <w:rFonts w:ascii="Verdana" w:hAnsi="Verdana" w:cs="Arial"/>
          <w:sz w:val="24"/>
          <w:szCs w:val="24"/>
        </w:rPr>
        <w:t>an the</w:t>
      </w:r>
      <w:r w:rsidRPr="51CA529A" w:rsidR="000E0381">
        <w:rPr>
          <w:rFonts w:ascii="Verdana" w:hAnsi="Verdana" w:cs="Arial"/>
          <w:sz w:val="24"/>
          <w:szCs w:val="24"/>
        </w:rPr>
        <w:t xml:space="preserve"> average for the </w:t>
      </w:r>
      <w:r w:rsidRPr="51CA529A" w:rsidR="000E0381">
        <w:rPr>
          <w:rFonts w:ascii="Verdana" w:hAnsi="Verdana" w:cs="Arial"/>
          <w:sz w:val="24"/>
          <w:szCs w:val="24"/>
        </w:rPr>
        <w:t>2025/26</w:t>
      </w:r>
      <w:r w:rsidRPr="51CA529A" w:rsidR="000E0381">
        <w:rPr>
          <w:rFonts w:ascii="Verdana" w:hAnsi="Verdana" w:cs="Arial"/>
          <w:sz w:val="24"/>
          <w:szCs w:val="24"/>
        </w:rPr>
        <w:t xml:space="preserve">. There were three areas of movement. Overtime and Bank, which will be part of the </w:t>
      </w:r>
      <w:r w:rsidRPr="51CA529A" w:rsidR="000E0381">
        <w:rPr>
          <w:rFonts w:ascii="Verdana" w:hAnsi="Verdana" w:cs="Arial"/>
          <w:sz w:val="24"/>
          <w:szCs w:val="24"/>
        </w:rPr>
        <w:t xml:space="preserve">stepped change seen in the graph above </w:t>
      </w:r>
      <w:r w:rsidRPr="51CA529A" w:rsidR="5479E796">
        <w:rPr>
          <w:rFonts w:ascii="Verdana" w:hAnsi="Verdana" w:cs="Arial"/>
          <w:sz w:val="24"/>
          <w:szCs w:val="24"/>
        </w:rPr>
        <w:t>and</w:t>
      </w:r>
      <w:r w:rsidRPr="51CA529A" w:rsidR="000E0381">
        <w:rPr>
          <w:rFonts w:ascii="Verdana" w:hAnsi="Verdana" w:cs="Arial"/>
          <w:sz w:val="24"/>
          <w:szCs w:val="24"/>
        </w:rPr>
        <w:t xml:space="preserve"> an increase in ADH costs specifically driven by Theatres and Anaesthetics. On the later where these are related to Planned Care</w:t>
      </w:r>
      <w:r w:rsidRPr="51CA529A" w:rsidR="00CC286E">
        <w:rPr>
          <w:rFonts w:ascii="Verdana" w:hAnsi="Verdana" w:cs="Arial"/>
          <w:sz w:val="24"/>
          <w:szCs w:val="24"/>
        </w:rPr>
        <w:t>,</w:t>
      </w:r>
      <w:r w:rsidRPr="51CA529A" w:rsidR="000E0381">
        <w:rPr>
          <w:rFonts w:ascii="Verdana" w:hAnsi="Verdana" w:cs="Arial"/>
          <w:sz w:val="24"/>
          <w:szCs w:val="24"/>
        </w:rPr>
        <w:t xml:space="preserve"> funding would be issued which would not be reflected in the table above as this </w:t>
      </w:r>
      <w:r w:rsidRPr="51CA529A" w:rsidR="00CC286E">
        <w:rPr>
          <w:rFonts w:ascii="Verdana" w:hAnsi="Verdana" w:cs="Arial"/>
          <w:sz w:val="24"/>
          <w:szCs w:val="24"/>
        </w:rPr>
        <w:t>capture’s</w:t>
      </w:r>
      <w:r w:rsidRPr="51CA529A" w:rsidR="000E0381">
        <w:rPr>
          <w:rFonts w:ascii="Verdana" w:hAnsi="Verdana" w:cs="Arial"/>
          <w:sz w:val="24"/>
          <w:szCs w:val="24"/>
        </w:rPr>
        <w:t xml:space="preserve"> actual costs only</w:t>
      </w:r>
      <w:r w:rsidRPr="51CA529A" w:rsidR="000D314C">
        <w:rPr>
          <w:rFonts w:ascii="Verdana" w:hAnsi="Verdana" w:cs="Arial"/>
          <w:sz w:val="24"/>
          <w:szCs w:val="24"/>
        </w:rPr>
        <w:t xml:space="preserve"> and the</w:t>
      </w:r>
      <w:r w:rsidRPr="51CA529A" w:rsidR="00CC286E">
        <w:rPr>
          <w:rFonts w:ascii="Verdana" w:hAnsi="Verdana" w:cs="Arial"/>
          <w:sz w:val="24"/>
          <w:szCs w:val="24"/>
        </w:rPr>
        <w:t xml:space="preserve"> combined</w:t>
      </w:r>
      <w:r w:rsidRPr="51CA529A" w:rsidR="000D314C">
        <w:rPr>
          <w:rFonts w:ascii="Verdana" w:hAnsi="Verdana" w:cs="Arial"/>
          <w:sz w:val="24"/>
          <w:szCs w:val="24"/>
        </w:rPr>
        <w:t xml:space="preserve"> </w:t>
      </w:r>
      <w:r w:rsidRPr="51CA529A" w:rsidR="00CC286E">
        <w:rPr>
          <w:rFonts w:ascii="Verdana" w:hAnsi="Verdana" w:cs="Arial"/>
          <w:sz w:val="24"/>
          <w:szCs w:val="24"/>
        </w:rPr>
        <w:t>Month</w:t>
      </w:r>
      <w:r w:rsidRPr="51CA529A" w:rsidR="000D314C">
        <w:rPr>
          <w:rFonts w:ascii="Verdana" w:hAnsi="Verdana" w:cs="Arial"/>
          <w:sz w:val="24"/>
          <w:szCs w:val="24"/>
        </w:rPr>
        <w:t xml:space="preserve"> 12 and </w:t>
      </w:r>
      <w:r w:rsidRPr="51CA529A" w:rsidR="00CC286E">
        <w:rPr>
          <w:rFonts w:ascii="Verdana" w:hAnsi="Verdana" w:cs="Arial"/>
          <w:sz w:val="24"/>
          <w:szCs w:val="24"/>
        </w:rPr>
        <w:t xml:space="preserve">Month </w:t>
      </w:r>
      <w:r w:rsidRPr="51CA529A" w:rsidR="000D314C">
        <w:rPr>
          <w:rFonts w:ascii="Verdana" w:hAnsi="Verdana" w:cs="Arial"/>
          <w:sz w:val="24"/>
          <w:szCs w:val="24"/>
        </w:rPr>
        <w:t xml:space="preserve">11 </w:t>
      </w:r>
      <w:r w:rsidRPr="51CA529A" w:rsidR="00CC286E">
        <w:rPr>
          <w:rFonts w:ascii="Verdana" w:hAnsi="Verdana" w:cs="Arial"/>
          <w:sz w:val="24"/>
          <w:szCs w:val="24"/>
        </w:rPr>
        <w:t>expenditure is consistent with expenditure in Month</w:t>
      </w:r>
      <w:r w:rsidRPr="51CA529A" w:rsidR="000D314C">
        <w:rPr>
          <w:rFonts w:ascii="Verdana" w:hAnsi="Verdana" w:cs="Arial"/>
          <w:sz w:val="24"/>
          <w:szCs w:val="24"/>
        </w:rPr>
        <w:t xml:space="preserve"> 9 and </w:t>
      </w:r>
      <w:r w:rsidRPr="51CA529A" w:rsidR="00CC286E">
        <w:rPr>
          <w:rFonts w:ascii="Verdana" w:hAnsi="Verdana" w:cs="Arial"/>
          <w:sz w:val="24"/>
          <w:szCs w:val="24"/>
        </w:rPr>
        <w:t xml:space="preserve">Month </w:t>
      </w:r>
      <w:r w:rsidRPr="51CA529A" w:rsidR="000D314C">
        <w:rPr>
          <w:rFonts w:ascii="Verdana" w:hAnsi="Verdana" w:cs="Arial"/>
          <w:sz w:val="24"/>
          <w:szCs w:val="24"/>
        </w:rPr>
        <w:t>10</w:t>
      </w:r>
    </w:p>
    <w:p w:rsidR="000E0381" w:rsidP="51CA529A" w:rsidRDefault="000E0381" w14:paraId="53F3B5CD" w14:textId="77777777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51CA529A" w:rsidP="51CA529A" w:rsidRDefault="51CA529A" w14:paraId="38419716" w14:textId="1A751FDA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51CA529A" w:rsidP="51CA529A" w:rsidRDefault="51CA529A" w14:paraId="400F721B" w14:textId="0BBB3A84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51CA529A" w:rsidP="51CA529A" w:rsidRDefault="51CA529A" w14:paraId="26ABB283" w14:textId="461AD935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00986EEF" w:rsidP="00986EEF" w:rsidRDefault="00986EEF" w14:paraId="1D9910C0" w14:textId="79035A48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LTA Performance</w:t>
      </w:r>
    </w:p>
    <w:p w:rsidRPr="00986EEF" w:rsidR="00986EEF" w:rsidP="004A403B" w:rsidRDefault="00986EEF" w14:paraId="69798A1D" w14:textId="5E815614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986EEF">
        <w:rPr>
          <w:rFonts w:ascii="Verdana" w:hAnsi="Verdana" w:cs="Arial"/>
          <w:bCs/>
          <w:sz w:val="24"/>
          <w:szCs w:val="24"/>
        </w:rPr>
        <w:t>The table below provides an overview of the LTA performance</w:t>
      </w:r>
      <w:r w:rsidR="00CC286E">
        <w:rPr>
          <w:rFonts w:ascii="Verdana" w:hAnsi="Verdana" w:cs="Arial"/>
          <w:bCs/>
          <w:sz w:val="24"/>
          <w:szCs w:val="24"/>
        </w:rPr>
        <w:t xml:space="preserve"> for 2025/26</w:t>
      </w:r>
      <w:r w:rsidRPr="00986EEF">
        <w:rPr>
          <w:rFonts w:ascii="Verdana" w:hAnsi="Verdana" w:cs="Arial"/>
          <w:bCs/>
          <w:sz w:val="24"/>
          <w:szCs w:val="24"/>
        </w:rPr>
        <w:t xml:space="preserve">, both as a provider and a commissioner of services. The most noticeable impact is the CTM LTA performance. </w:t>
      </w:r>
    </w:p>
    <w:p w:rsidRPr="00986EEF" w:rsidR="00986EEF" w:rsidP="004A403B" w:rsidRDefault="00986EEF" w14:paraId="7E9D8B40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986EEF" w:rsidR="004A403B" w:rsidP="004A403B" w:rsidRDefault="004A403B" w14:paraId="2A5D983D" w14:textId="77777777">
      <w:pPr>
        <w:spacing w:after="0" w:line="240" w:lineRule="auto"/>
        <w:rPr>
          <w:rFonts w:ascii="Verdana" w:hAnsi="Verdana" w:cs="Arial"/>
          <w:b/>
          <w:i/>
          <w:iCs/>
          <w:sz w:val="24"/>
          <w:szCs w:val="24"/>
        </w:rPr>
      </w:pPr>
      <w:r w:rsidRPr="00986EEF">
        <w:rPr>
          <w:rFonts w:ascii="Verdana" w:hAnsi="Verdana" w:cs="Arial"/>
          <w:b/>
          <w:i/>
          <w:iCs/>
          <w:sz w:val="24"/>
          <w:szCs w:val="24"/>
        </w:rPr>
        <w:t>Table 4: 2024/25 LTA Performance</w:t>
      </w:r>
    </w:p>
    <w:p w:rsidRPr="004A403B" w:rsidR="004A403B" w:rsidP="004A403B" w:rsidRDefault="00986EEF" w14:paraId="63A62B95" w14:textId="24C92168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986EEF">
        <w:rPr>
          <w:noProof/>
        </w:rPr>
        <w:drawing>
          <wp:inline distT="0" distB="0" distL="0" distR="0" wp14:anchorId="0FAE05C2" wp14:editId="6993299A">
            <wp:extent cx="5731510" cy="1630045"/>
            <wp:effectExtent l="0" t="0" r="2540" b="8255"/>
            <wp:docPr id="600380645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630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4A403B" w:rsidR="004A403B" w:rsidP="004A403B" w:rsidRDefault="004A403B" w14:paraId="78E2E1A5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A403B">
        <w:rPr>
          <w:rFonts w:ascii="Verdana" w:hAnsi="Verdana" w:cs="Arial"/>
          <w:b/>
          <w:sz w:val="24"/>
          <w:szCs w:val="24"/>
        </w:rPr>
        <w:t xml:space="preserve"> </w:t>
      </w:r>
    </w:p>
    <w:p w:rsidRPr="004A403B" w:rsidR="004A403B" w:rsidP="004A403B" w:rsidRDefault="004A403B" w14:paraId="32F77413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5A2CBD90" w14:textId="791A6571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A403B">
        <w:rPr>
          <w:rFonts w:ascii="Verdana" w:hAnsi="Verdana" w:cs="Arial"/>
          <w:b/>
          <w:sz w:val="24"/>
          <w:szCs w:val="24"/>
        </w:rPr>
        <w:t>4.</w:t>
      </w:r>
      <w:r w:rsidRPr="004A403B">
        <w:rPr>
          <w:rFonts w:ascii="Verdana" w:hAnsi="Verdana" w:cs="Arial"/>
          <w:b/>
          <w:sz w:val="24"/>
          <w:szCs w:val="24"/>
        </w:rPr>
        <w:tab/>
      </w:r>
      <w:r w:rsidRPr="004A403B">
        <w:rPr>
          <w:rFonts w:ascii="Verdana" w:hAnsi="Verdana" w:cs="Arial"/>
          <w:b/>
          <w:sz w:val="24"/>
          <w:szCs w:val="24"/>
        </w:rPr>
        <w:t>ACTIONS AND NEXT STEPS</w:t>
      </w:r>
      <w:r w:rsidR="00CC286E">
        <w:rPr>
          <w:rFonts w:ascii="Verdana" w:hAnsi="Verdana" w:cs="Arial"/>
          <w:b/>
          <w:sz w:val="24"/>
          <w:szCs w:val="24"/>
        </w:rPr>
        <w:t xml:space="preserve"> 2025/26 ANNUAL ACCOUNTS</w:t>
      </w:r>
    </w:p>
    <w:p w:rsidR="004A403B" w:rsidP="004A403B" w:rsidRDefault="004A403B" w14:paraId="01713427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tbl>
      <w:tblPr>
        <w:tblW w:w="8090" w:type="dxa"/>
        <w:tblInd w:w="522" w:type="dxa"/>
        <w:tblBorders>
          <w:top w:val="thinThickSmallGap" w:color="auto" w:sz="16" w:space="0"/>
          <w:left w:val="thinThickSmallGap" w:color="auto" w:sz="16" w:space="0"/>
          <w:bottom w:val="thickThinSmallGap" w:color="auto" w:sz="16" w:space="0"/>
          <w:right w:val="thickThinSmallGap" w:color="auto" w:sz="16" w:space="0"/>
          <w:insideH w:val="single" w:color="auto" w:sz="4" w:space="0"/>
          <w:insideV w:val="single" w:color="auto" w:sz="4" w:space="0"/>
        </w:tblBorders>
        <w:tblCellMar>
          <w:left w:w="73" w:type="dxa"/>
          <w:right w:w="73" w:type="dxa"/>
        </w:tblCellMar>
        <w:tblLook w:val="04A0" w:firstRow="1" w:lastRow="0" w:firstColumn="1" w:lastColumn="0" w:noHBand="0" w:noVBand="1"/>
      </w:tblPr>
      <w:tblGrid>
        <w:gridCol w:w="5113"/>
        <w:gridCol w:w="2977"/>
      </w:tblGrid>
      <w:tr w:rsidRPr="008F42DF" w:rsidR="007726C6" w:rsidTr="51CA529A" w14:paraId="321337AC" w14:textId="77777777">
        <w:trPr>
          <w:tblHeader/>
        </w:trPr>
        <w:tc>
          <w:tcPr>
            <w:tcW w:w="5113" w:type="dxa"/>
            <w:shd w:val="clear" w:color="auto" w:fill="FFFFFF" w:themeFill="background1"/>
            <w:tcMar/>
            <w:vAlign w:val="bottom"/>
          </w:tcPr>
          <w:p w:rsidRPr="008B2E91" w:rsidR="007726C6" w:rsidP="51CA529A" w:rsidRDefault="007726C6" w14:paraId="593C1965" w14:textId="5768951B">
            <w:pPr>
              <w:pStyle w:val="ListParagraph"/>
              <w:spacing w:after="0" w:line="240" w:lineRule="auto"/>
              <w:ind w:left="0"/>
              <w:rPr>
                <w:rFonts w:ascii="Verdana" w:hAnsi="Verdana" w:eastAsia="Verdana" w:cs="Verdana"/>
              </w:rPr>
            </w:pPr>
            <w:r w:rsidRPr="51CA529A" w:rsidR="007726C6">
              <w:rPr>
                <w:rFonts w:ascii="Verdana" w:hAnsi="Verdana" w:eastAsia="Verdana" w:cs="Verdana"/>
              </w:rPr>
              <w:t>Receipt Final W</w:t>
            </w:r>
            <w:r w:rsidRPr="51CA529A" w:rsidR="20E7F841">
              <w:rPr>
                <w:rFonts w:ascii="Verdana" w:hAnsi="Verdana" w:eastAsia="Verdana" w:cs="Verdana"/>
              </w:rPr>
              <w:t>elsh Government</w:t>
            </w:r>
            <w:r w:rsidRPr="51CA529A" w:rsidR="007726C6">
              <w:rPr>
                <w:rFonts w:ascii="Verdana" w:hAnsi="Verdana" w:eastAsia="Verdana" w:cs="Verdana"/>
              </w:rPr>
              <w:t xml:space="preserve"> Allocation Letters </w:t>
            </w:r>
          </w:p>
        </w:tc>
        <w:tc>
          <w:tcPr>
            <w:tcW w:w="2977" w:type="dxa"/>
            <w:shd w:val="clear" w:color="auto" w:fill="FFFFFF" w:themeFill="background1"/>
            <w:tcMar/>
            <w:vAlign w:val="bottom"/>
          </w:tcPr>
          <w:p w:rsidR="007726C6" w:rsidP="51CA529A" w:rsidRDefault="007726C6" w14:paraId="71A71666" w14:textId="4C273B9A">
            <w:pPr>
              <w:pStyle w:val="ListParagraph"/>
              <w:spacing w:after="0" w:line="240" w:lineRule="auto"/>
              <w:ind w:left="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>24</w:t>
            </w:r>
            <w:r w:rsidRPr="51CA529A" w:rsidR="3D76165E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>April 2026</w:t>
            </w:r>
          </w:p>
        </w:tc>
      </w:tr>
      <w:tr w:rsidRPr="008F42DF" w:rsidR="007726C6" w:rsidTr="51CA529A" w14:paraId="73E46F9A" w14:textId="77777777">
        <w:trPr>
          <w:tblHeader/>
        </w:trPr>
        <w:tc>
          <w:tcPr>
            <w:tcW w:w="5113" w:type="dxa"/>
            <w:shd w:val="clear" w:color="auto" w:fill="FFFFFF" w:themeFill="background1"/>
            <w:tcMar/>
            <w:vAlign w:val="bottom"/>
          </w:tcPr>
          <w:p w:rsidRPr="008B2E91" w:rsidR="007726C6" w:rsidP="51CA529A" w:rsidRDefault="007726C6" w14:paraId="264B9BA0" w14:textId="77777777">
            <w:pPr>
              <w:pStyle w:val="ListParagraph"/>
              <w:spacing w:after="0" w:line="240" w:lineRule="auto"/>
              <w:ind w:left="0"/>
              <w:rPr>
                <w:rFonts w:ascii="Verdana" w:hAnsi="Verdana" w:eastAsia="Verdana" w:cs="Verdana"/>
              </w:rPr>
            </w:pPr>
            <w:r w:rsidRPr="51CA529A" w:rsidR="007726C6">
              <w:rPr>
                <w:rFonts w:ascii="Verdana" w:hAnsi="Verdana" w:eastAsia="Verdana" w:cs="Verdana"/>
              </w:rPr>
              <w:t>Closure of Ledger to support Draft Accounts</w:t>
            </w:r>
          </w:p>
        </w:tc>
        <w:tc>
          <w:tcPr>
            <w:tcW w:w="2977" w:type="dxa"/>
            <w:shd w:val="clear" w:color="auto" w:fill="FFFFFF" w:themeFill="background1"/>
            <w:tcMar/>
            <w:vAlign w:val="bottom"/>
          </w:tcPr>
          <w:p w:rsidRPr="008F42DF" w:rsidR="007726C6" w:rsidP="51CA529A" w:rsidRDefault="007726C6" w14:paraId="3D9E104F" w14:textId="08F8287F">
            <w:pPr>
              <w:pStyle w:val="ListParagraph"/>
              <w:spacing w:after="0" w:line="240" w:lineRule="auto"/>
              <w:ind w:left="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>24</w:t>
            </w:r>
            <w:r w:rsidRPr="51CA529A" w:rsidR="56F0877F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  <w:r w:rsidRPr="51CA529A" w:rsidR="00CC286E">
              <w:rPr>
                <w:rFonts w:ascii="Verdana" w:hAnsi="Verdana" w:eastAsia="Verdana" w:cs="Verdana"/>
                <w:b w:val="1"/>
                <w:bCs w:val="1"/>
              </w:rPr>
              <w:t>April</w:t>
            </w: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 xml:space="preserve"> 2026</w:t>
            </w:r>
          </w:p>
        </w:tc>
      </w:tr>
      <w:tr w:rsidRPr="005818F5" w:rsidR="007726C6" w:rsidTr="51CA529A" w14:paraId="1E6EC079" w14:textId="77777777">
        <w:tc>
          <w:tcPr>
            <w:tcW w:w="5113" w:type="dxa"/>
            <w:tcMar/>
            <w:vAlign w:val="center"/>
          </w:tcPr>
          <w:p w:rsidRPr="008F42DF" w:rsidR="007726C6" w:rsidP="51CA529A" w:rsidRDefault="007726C6" w14:paraId="1D9A5D09" w14:textId="13EF09EE">
            <w:pPr>
              <w:spacing w:after="0" w:line="240" w:lineRule="auto"/>
              <w:jc w:val="both"/>
              <w:outlineLvl w:val="0"/>
              <w:rPr>
                <w:rFonts w:ascii="Verdana" w:hAnsi="Verdana" w:eastAsia="Verdana" w:cs="Verdana"/>
              </w:rPr>
            </w:pPr>
            <w:r w:rsidRPr="51CA529A" w:rsidR="007726C6">
              <w:rPr>
                <w:rFonts w:ascii="Verdana" w:hAnsi="Verdana" w:eastAsia="Verdana" w:cs="Verdana"/>
              </w:rPr>
              <w:t xml:space="preserve">Submission of </w:t>
            </w:r>
            <w:r w:rsidRPr="51CA529A" w:rsidR="007726C6">
              <w:rPr>
                <w:rFonts w:ascii="Verdana" w:hAnsi="Verdana" w:eastAsia="Verdana" w:cs="Verdana"/>
              </w:rPr>
              <w:t>D</w:t>
            </w:r>
            <w:r w:rsidRPr="51CA529A" w:rsidR="007726C6">
              <w:rPr>
                <w:rFonts w:ascii="Verdana" w:hAnsi="Verdana" w:eastAsia="Verdana" w:cs="Verdana"/>
              </w:rPr>
              <w:t>raft Accounts (W</w:t>
            </w:r>
            <w:r w:rsidRPr="51CA529A" w:rsidR="45328E49">
              <w:rPr>
                <w:rFonts w:ascii="Verdana" w:hAnsi="Verdana" w:eastAsia="Verdana" w:cs="Verdana"/>
              </w:rPr>
              <w:t>elsh Government</w:t>
            </w:r>
            <w:r w:rsidRPr="51CA529A" w:rsidR="007726C6">
              <w:rPr>
                <w:rFonts w:ascii="Verdana" w:hAnsi="Verdana" w:eastAsia="Verdana" w:cs="Verdana"/>
              </w:rPr>
              <w:t xml:space="preserve"> Deadline)</w:t>
            </w:r>
          </w:p>
        </w:tc>
        <w:tc>
          <w:tcPr>
            <w:tcW w:w="2977" w:type="dxa"/>
            <w:tcMar/>
            <w:vAlign w:val="center"/>
          </w:tcPr>
          <w:p w:rsidRPr="005818F5" w:rsidR="007726C6" w:rsidP="51CA529A" w:rsidRDefault="007726C6" w14:paraId="45EFDFEF" w14:textId="43C6DDF5">
            <w:pPr>
              <w:spacing w:after="0" w:line="240" w:lineRule="auto"/>
              <w:jc w:val="center"/>
              <w:outlineLvl w:val="0"/>
              <w:rPr>
                <w:rFonts w:ascii="Verdana" w:hAnsi="Verdana" w:eastAsia="Verdana" w:cs="Verdana"/>
                <w:b w:val="1"/>
                <w:bCs w:val="1"/>
                <w:highlight w:val="yellow"/>
              </w:rPr>
            </w:pP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>1</w:t>
            </w: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 xml:space="preserve"> May 2026</w:t>
            </w:r>
          </w:p>
        </w:tc>
      </w:tr>
      <w:tr w:rsidRPr="005818F5" w:rsidR="007726C6" w:rsidTr="51CA529A" w14:paraId="3CF412D1" w14:textId="77777777">
        <w:tc>
          <w:tcPr>
            <w:tcW w:w="5113" w:type="dxa"/>
            <w:tcMar/>
            <w:vAlign w:val="center"/>
          </w:tcPr>
          <w:p w:rsidRPr="008F42DF" w:rsidR="007726C6" w:rsidP="51CA529A" w:rsidRDefault="007726C6" w14:paraId="19DAA3F9" w14:textId="77777777">
            <w:pPr>
              <w:spacing w:after="0" w:line="240" w:lineRule="auto"/>
              <w:jc w:val="both"/>
              <w:outlineLvl w:val="0"/>
              <w:rPr>
                <w:rFonts w:ascii="Verdana" w:hAnsi="Verdana" w:eastAsia="Verdana" w:cs="Verdana"/>
              </w:rPr>
            </w:pPr>
            <w:r w:rsidRPr="51CA529A" w:rsidR="007726C6">
              <w:rPr>
                <w:rFonts w:ascii="Verdana" w:hAnsi="Verdana" w:eastAsia="Verdana" w:cs="Verdana"/>
              </w:rPr>
              <w:t>Commencement of External Audit Programme</w:t>
            </w:r>
          </w:p>
        </w:tc>
        <w:tc>
          <w:tcPr>
            <w:tcW w:w="2977" w:type="dxa"/>
            <w:tcMar/>
            <w:vAlign w:val="center"/>
          </w:tcPr>
          <w:p w:rsidR="007726C6" w:rsidP="51CA529A" w:rsidRDefault="007726C6" w14:paraId="73D13BE7" w14:textId="10E05BBB">
            <w:pPr>
              <w:spacing w:after="0" w:line="240" w:lineRule="auto"/>
              <w:jc w:val="center"/>
              <w:outlineLvl w:val="0"/>
              <w:rPr>
                <w:rFonts w:ascii="Verdana" w:hAnsi="Verdana" w:eastAsia="Verdana" w:cs="Verdana"/>
                <w:b w:val="1"/>
                <w:bCs w:val="1"/>
              </w:rPr>
            </w:pP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>5</w:t>
            </w:r>
            <w:r w:rsidRPr="51CA529A" w:rsidR="6EC38F7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>May 2026</w:t>
            </w:r>
          </w:p>
        </w:tc>
      </w:tr>
      <w:tr w:rsidRPr="005818F5" w:rsidR="007726C6" w:rsidTr="51CA529A" w14:paraId="5EACEEA8" w14:textId="77777777">
        <w:tc>
          <w:tcPr>
            <w:tcW w:w="5113" w:type="dxa"/>
            <w:tcMar/>
            <w:vAlign w:val="center"/>
          </w:tcPr>
          <w:p w:rsidRPr="008F42DF" w:rsidR="007726C6" w:rsidP="51CA529A" w:rsidRDefault="007726C6" w14:paraId="7A82A62D" w14:textId="10468ECB">
            <w:pPr>
              <w:spacing w:after="0" w:line="240" w:lineRule="auto"/>
              <w:jc w:val="both"/>
              <w:outlineLvl w:val="0"/>
              <w:rPr>
                <w:rFonts w:ascii="Verdana" w:hAnsi="Verdana" w:eastAsia="Verdana" w:cs="Verdana"/>
              </w:rPr>
            </w:pPr>
            <w:r w:rsidRPr="51CA529A" w:rsidR="007726C6">
              <w:rPr>
                <w:rFonts w:ascii="Verdana" w:hAnsi="Verdana" w:eastAsia="Verdana" w:cs="Verdana"/>
              </w:rPr>
              <w:t>Submission of Audited Accounts (W</w:t>
            </w:r>
            <w:r w:rsidRPr="51CA529A" w:rsidR="1C2AA812">
              <w:rPr>
                <w:rFonts w:ascii="Verdana" w:hAnsi="Verdana" w:eastAsia="Verdana" w:cs="Verdana"/>
              </w:rPr>
              <w:t>elsh Government</w:t>
            </w:r>
            <w:r w:rsidRPr="51CA529A" w:rsidR="007726C6">
              <w:rPr>
                <w:rFonts w:ascii="Verdana" w:hAnsi="Verdana" w:eastAsia="Verdana" w:cs="Verdana"/>
              </w:rPr>
              <w:t xml:space="preserve"> Deadline)</w:t>
            </w:r>
          </w:p>
        </w:tc>
        <w:tc>
          <w:tcPr>
            <w:tcW w:w="2977" w:type="dxa"/>
            <w:tcMar/>
            <w:vAlign w:val="center"/>
          </w:tcPr>
          <w:p w:rsidRPr="005818F5" w:rsidR="007726C6" w:rsidP="51CA529A" w:rsidRDefault="007726C6" w14:paraId="012E0CC7" w14:textId="4881778D">
            <w:pPr>
              <w:tabs>
                <w:tab w:val="center" w:pos="1221"/>
                <w:tab w:val="right" w:pos="2442"/>
              </w:tabs>
              <w:spacing w:after="0" w:line="240" w:lineRule="auto"/>
              <w:jc w:val="center"/>
              <w:outlineLvl w:val="0"/>
              <w:rPr>
                <w:rFonts w:ascii="Verdana" w:hAnsi="Verdana" w:eastAsia="Verdana" w:cs="Verdana"/>
                <w:b w:val="1"/>
                <w:bCs w:val="1"/>
                <w:highlight w:val="yellow"/>
              </w:rPr>
            </w:pP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>30</w:t>
            </w: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 xml:space="preserve"> June</w:t>
            </w: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 xml:space="preserve"> 202</w:t>
            </w:r>
            <w:r w:rsidRPr="51CA529A" w:rsidR="007726C6">
              <w:rPr>
                <w:rFonts w:ascii="Verdana" w:hAnsi="Verdana" w:eastAsia="Verdana" w:cs="Verdana"/>
                <w:b w:val="1"/>
                <w:bCs w:val="1"/>
              </w:rPr>
              <w:t>6</w:t>
            </w:r>
          </w:p>
        </w:tc>
      </w:tr>
    </w:tbl>
    <w:p w:rsidRPr="004A403B" w:rsidR="007726C6" w:rsidP="004A403B" w:rsidRDefault="007726C6" w14:paraId="54755580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577C493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4A403B" w:rsidP="004A403B" w:rsidRDefault="004A403B" w14:paraId="5610CEB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4A403B">
        <w:rPr>
          <w:rFonts w:ascii="Verdana" w:hAnsi="Verdana" w:cs="Arial"/>
          <w:b/>
          <w:sz w:val="24"/>
          <w:szCs w:val="24"/>
        </w:rPr>
        <w:t>5.</w:t>
      </w:r>
      <w:r w:rsidRPr="004A403B">
        <w:rPr>
          <w:rFonts w:ascii="Verdana" w:hAnsi="Verdana" w:cs="Arial"/>
          <w:b/>
          <w:sz w:val="24"/>
          <w:szCs w:val="24"/>
        </w:rPr>
        <w:tab/>
      </w:r>
      <w:r w:rsidRPr="004A403B">
        <w:rPr>
          <w:rFonts w:ascii="Verdana" w:hAnsi="Verdana" w:cs="Arial"/>
          <w:b/>
          <w:sz w:val="24"/>
          <w:szCs w:val="24"/>
        </w:rPr>
        <w:t>RECOMMENDATIONS</w:t>
      </w:r>
    </w:p>
    <w:p w:rsidRPr="007726C6" w:rsidR="007726C6" w:rsidP="004A403B" w:rsidRDefault="007726C6" w14:paraId="03C71DC0" w14:textId="69DE9CE2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7726C6">
        <w:rPr>
          <w:rFonts w:ascii="Verdana" w:hAnsi="Verdana" w:cs="Arial"/>
          <w:bCs/>
          <w:sz w:val="24"/>
          <w:szCs w:val="24"/>
        </w:rPr>
        <w:t xml:space="preserve">Members are asked to: </w:t>
      </w:r>
    </w:p>
    <w:p w:rsidRPr="007726C6" w:rsidR="007726C6" w:rsidP="007726C6" w:rsidRDefault="007726C6" w14:paraId="0C107BCD" w14:textId="77777777">
      <w:pPr>
        <w:pStyle w:val="ListParagraph"/>
        <w:numPr>
          <w:ilvl w:val="0"/>
          <w:numId w:val="12"/>
        </w:numPr>
        <w:spacing w:after="0" w:line="240" w:lineRule="auto"/>
        <w:ind w:right="96"/>
        <w:rPr>
          <w:rFonts w:ascii="Verdana" w:hAnsi="Verdana" w:cs="Arial"/>
          <w:bCs/>
          <w:sz w:val="24"/>
          <w:szCs w:val="24"/>
        </w:rPr>
      </w:pPr>
      <w:r w:rsidRPr="007726C6">
        <w:rPr>
          <w:rFonts w:ascii="Verdana" w:hAnsi="Verdana" w:cs="Arial"/>
          <w:b/>
          <w:sz w:val="24"/>
          <w:szCs w:val="24"/>
        </w:rPr>
        <w:t xml:space="preserve">RECEIVE </w:t>
      </w:r>
      <w:r w:rsidRPr="007726C6">
        <w:rPr>
          <w:rFonts w:ascii="Verdana" w:hAnsi="Verdana" w:cs="Arial"/>
          <w:bCs/>
          <w:sz w:val="24"/>
          <w:szCs w:val="24"/>
        </w:rPr>
        <w:t>the Heath Board’s interim draft outturn financial performance for Financial Year 2025/26 for:</w:t>
      </w:r>
    </w:p>
    <w:p w:rsidRPr="00CD700E" w:rsidR="007726C6" w:rsidP="007726C6" w:rsidRDefault="007726C6" w14:paraId="6F6A2F8D" w14:textId="492FDD96">
      <w:pPr>
        <w:pStyle w:val="ListParagraph"/>
        <w:numPr>
          <w:ilvl w:val="1"/>
          <w:numId w:val="6"/>
        </w:numPr>
        <w:spacing w:after="0" w:line="240" w:lineRule="auto"/>
        <w:ind w:right="96"/>
        <w:rPr>
          <w:rFonts w:ascii="Verdana" w:hAnsi="Verdana" w:cs="Arial"/>
          <w:bCs/>
          <w:sz w:val="24"/>
          <w:szCs w:val="24"/>
        </w:rPr>
      </w:pPr>
      <w:r w:rsidRPr="00CD700E">
        <w:rPr>
          <w:rFonts w:ascii="Verdana" w:hAnsi="Verdana" w:cs="Arial"/>
          <w:bCs/>
          <w:sz w:val="24"/>
          <w:szCs w:val="24"/>
        </w:rPr>
        <w:t xml:space="preserve">the cash balance at </w:t>
      </w:r>
      <w:r w:rsidRPr="00CD700E" w:rsidR="00CC286E">
        <w:rPr>
          <w:rFonts w:ascii="Verdana" w:hAnsi="Verdana" w:cs="Arial"/>
          <w:bCs/>
          <w:sz w:val="24"/>
          <w:szCs w:val="24"/>
        </w:rPr>
        <w:t>31/03/26.</w:t>
      </w:r>
    </w:p>
    <w:p w:rsidRPr="00CD700E" w:rsidR="007726C6" w:rsidP="007726C6" w:rsidRDefault="007726C6" w14:paraId="57AF2A62" w14:textId="67706D10">
      <w:pPr>
        <w:pStyle w:val="ListParagraph"/>
        <w:numPr>
          <w:ilvl w:val="1"/>
          <w:numId w:val="6"/>
        </w:numPr>
        <w:spacing w:after="0" w:line="240" w:lineRule="auto"/>
        <w:ind w:right="96"/>
        <w:rPr>
          <w:rFonts w:ascii="Verdana" w:hAnsi="Verdana" w:cs="Arial"/>
          <w:bCs/>
          <w:sz w:val="24"/>
          <w:szCs w:val="24"/>
        </w:rPr>
      </w:pPr>
      <w:r w:rsidRPr="00CD700E">
        <w:rPr>
          <w:rFonts w:ascii="Verdana" w:hAnsi="Verdana" w:cs="Arial"/>
          <w:bCs/>
          <w:sz w:val="24"/>
          <w:szCs w:val="24"/>
        </w:rPr>
        <w:t xml:space="preserve">the revenue draft outturn </w:t>
      </w:r>
      <w:r w:rsidRPr="00CD700E" w:rsidR="00CC286E">
        <w:rPr>
          <w:rFonts w:ascii="Verdana" w:hAnsi="Verdana" w:cs="Arial"/>
          <w:bCs/>
          <w:sz w:val="24"/>
          <w:szCs w:val="24"/>
        </w:rPr>
        <w:t>position.</w:t>
      </w:r>
    </w:p>
    <w:p w:rsidRPr="00CD700E" w:rsidR="007726C6" w:rsidP="007726C6" w:rsidRDefault="007726C6" w14:paraId="75F9DCAC" w14:textId="77777777">
      <w:pPr>
        <w:pStyle w:val="ListParagraph"/>
        <w:numPr>
          <w:ilvl w:val="1"/>
          <w:numId w:val="6"/>
        </w:numPr>
        <w:spacing w:after="0" w:line="240" w:lineRule="auto"/>
        <w:ind w:right="96"/>
        <w:rPr>
          <w:rFonts w:ascii="Verdana" w:hAnsi="Verdana" w:cs="Arial"/>
          <w:bCs/>
          <w:sz w:val="24"/>
          <w:szCs w:val="24"/>
        </w:rPr>
      </w:pPr>
      <w:r w:rsidRPr="00CD700E">
        <w:rPr>
          <w:rFonts w:ascii="Verdana" w:hAnsi="Verdana" w:cs="Arial"/>
          <w:bCs/>
          <w:sz w:val="24"/>
          <w:szCs w:val="24"/>
        </w:rPr>
        <w:t>the capital draft outturn position; and</w:t>
      </w:r>
    </w:p>
    <w:p w:rsidRPr="00CD700E" w:rsidR="007726C6" w:rsidP="007726C6" w:rsidRDefault="007726C6" w14:paraId="0D93A1FB" w14:textId="77777777">
      <w:pPr>
        <w:pStyle w:val="ListParagraph"/>
        <w:numPr>
          <w:ilvl w:val="1"/>
          <w:numId w:val="6"/>
        </w:numPr>
        <w:spacing w:after="0" w:line="240" w:lineRule="auto"/>
        <w:ind w:right="96"/>
        <w:rPr>
          <w:rFonts w:ascii="Verdana" w:hAnsi="Verdana" w:cs="Arial"/>
          <w:bCs/>
          <w:sz w:val="24"/>
          <w:szCs w:val="24"/>
        </w:rPr>
      </w:pPr>
      <w:r w:rsidRPr="00CD700E">
        <w:rPr>
          <w:rFonts w:ascii="Verdana" w:hAnsi="Verdana" w:cs="Arial"/>
          <w:bCs/>
          <w:sz w:val="24"/>
          <w:szCs w:val="24"/>
        </w:rPr>
        <w:t>Public Sector Payment Policy outturn position.</w:t>
      </w:r>
    </w:p>
    <w:p w:rsidRPr="007726C6" w:rsidR="007726C6" w:rsidP="007726C6" w:rsidRDefault="007726C6" w14:paraId="73B9D872" w14:textId="77777777">
      <w:pPr>
        <w:pStyle w:val="ListParagraph"/>
        <w:numPr>
          <w:ilvl w:val="0"/>
          <w:numId w:val="6"/>
        </w:numPr>
        <w:spacing w:after="0" w:line="240" w:lineRule="auto"/>
        <w:ind w:right="96"/>
        <w:rPr>
          <w:rFonts w:ascii="Verdana" w:hAnsi="Verdana" w:cs="Arial"/>
          <w:b/>
          <w:sz w:val="24"/>
          <w:szCs w:val="24"/>
        </w:rPr>
      </w:pPr>
      <w:r w:rsidRPr="007726C6">
        <w:rPr>
          <w:rFonts w:ascii="Verdana" w:hAnsi="Verdana" w:cs="Arial"/>
          <w:b/>
          <w:sz w:val="24"/>
          <w:szCs w:val="24"/>
        </w:rPr>
        <w:t xml:space="preserve">RECEIVE </w:t>
      </w:r>
      <w:r w:rsidRPr="007726C6">
        <w:rPr>
          <w:rFonts w:ascii="Verdana" w:hAnsi="Verdana" w:cs="Arial"/>
          <w:bCs/>
          <w:sz w:val="24"/>
          <w:szCs w:val="24"/>
        </w:rPr>
        <w:t xml:space="preserve">the Annual Accounts Timetable and the next steps in finalising the 2025/26 Financial Position. </w:t>
      </w:r>
    </w:p>
    <w:p w:rsidRPr="004A403B" w:rsidR="004A403B" w:rsidP="004A403B" w:rsidRDefault="004A403B" w14:paraId="085BB822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41B3B1D7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25BA558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786F0BE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4A403B" w:rsidR="004A403B" w:rsidP="004A403B" w:rsidRDefault="004A403B" w14:paraId="5727A4A8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986EEF" w:rsidP="51CA529A" w:rsidRDefault="00986EEF" w14:paraId="1B4F77D5" w14:textId="6D2F1F2A">
      <w:pPr>
        <w:pStyle w:val="Normal"/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00986EEF" w:rsidRDefault="00986EEF" w14:paraId="01D9986C" w14:textId="77777777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F8567E" w:rsidR="00034194" w:rsidTr="51CA529A" w14:paraId="6D290436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1F2857" w:rsidR="00034194" w:rsidRDefault="0020539A" w14:paraId="6D290435" w14:textId="704162E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</w:tc>
      </w:tr>
      <w:tr w:rsidRPr="00F8567E" w:rsidR="00F5324A" w:rsidTr="51CA529A" w14:paraId="6D29043A" w14:textId="77777777">
        <w:tc>
          <w:tcPr>
            <w:tcW w:w="1809" w:type="dxa"/>
            <w:vMerge w:val="restart"/>
            <w:tcMar/>
          </w:tcPr>
          <w:p w:rsidRPr="00F8567E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F8567E" w:rsidR="00F5324A" w:rsidP="51CA529A" w:rsidRDefault="00F5324A" w14:paraId="6D290438" w14:textId="66A8E232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1CA529A" w:rsidR="491E4109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 xml:space="preserve">please </w:t>
            </w:r>
            <w:r w:rsidRPr="51CA529A" w:rsidR="5E7E3A9F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>choose</w:t>
            </w:r>
            <w:r w:rsidRPr="51CA529A" w:rsidR="491E4109">
              <w:rPr>
                <w:rFonts w:ascii="Verdana" w:hAnsi="Verdana" w:cs="Arial"/>
                <w:b w:val="1"/>
                <w:bCs w:val="1"/>
                <w:i w:val="1"/>
                <w:iCs w:val="1"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F8567E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F8567E" w:rsidR="00F5324A" w:rsidTr="51CA529A" w14:paraId="6D29043E" w14:textId="77777777">
        <w:tc>
          <w:tcPr>
            <w:tcW w:w="1809" w:type="dxa"/>
            <w:vMerge/>
            <w:tcMar/>
          </w:tcPr>
          <w:p w:rsidRPr="00F8567E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20539A" w:rsidRDefault="00F57042" w14:paraId="6D29043D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42" w14:textId="77777777">
        <w:tc>
          <w:tcPr>
            <w:tcW w:w="1809" w:type="dxa"/>
            <w:vMerge/>
            <w:tcMar/>
          </w:tcPr>
          <w:p w:rsidRPr="00F8567E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20539A" w:rsidRDefault="00133EA1" w14:paraId="6D290441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46" w14:textId="77777777">
        <w:tc>
          <w:tcPr>
            <w:tcW w:w="1809" w:type="dxa"/>
            <w:vMerge/>
            <w:tcMar/>
          </w:tcPr>
          <w:p w:rsidRPr="00F8567E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20539A" w:rsidRDefault="00133EA1" w14:paraId="6D290445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49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F8567E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F8567E" w:rsidR="00F5324A" w:rsidTr="51CA529A" w14:paraId="6D29044D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B" w14:textId="432092C8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Pr="00F8567E" w:rsidR="00CC286E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00F8567E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F57042" w14:paraId="6D29044C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51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F57042" w14:paraId="6D290450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55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54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59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58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5D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5C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5F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F8567E" w:rsidR="00F5324A" w:rsidTr="51CA529A" w14:paraId="6D290463" w14:textId="77777777">
        <w:tc>
          <w:tcPr>
            <w:tcW w:w="1809" w:type="dxa"/>
            <w:vMerge w:val="restart"/>
            <w:tcMar/>
          </w:tcPr>
          <w:p w:rsidRPr="00F8567E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  <w:tcMar/>
          </w:tcPr>
          <w:p w:rsidRPr="00F8567E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62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67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F57042" w14:paraId="6D290466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6B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CC286E" w14:paraId="6D290469" w14:textId="02620F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6A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6F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6E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73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72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77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76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7B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7A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F8567E" w:rsidR="00F5324A" w:rsidTr="51CA529A" w14:paraId="6D29047D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F5324A" w14:paraId="6D29047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F8567E" w:rsidR="00F5324A" w:rsidTr="51CA529A" w14:paraId="6D290480" w14:textId="77777777">
        <w:tc>
          <w:tcPr>
            <w:tcW w:w="9245" w:type="dxa"/>
            <w:gridSpan w:val="4"/>
            <w:tcMar/>
          </w:tcPr>
          <w:p w:rsidRPr="00986EEF" w:rsidR="00F5324A" w:rsidP="00986EEF" w:rsidRDefault="00CD700E" w14:paraId="6D29047F" w14:textId="465F4C8F">
            <w:pPr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Financial Governance supports quality, safety and patient experience.</w:t>
            </w:r>
          </w:p>
        </w:tc>
      </w:tr>
      <w:tr w:rsidRPr="00F8567E" w:rsidR="00F5324A" w:rsidTr="51CA529A" w14:paraId="6D290482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F5324A" w14:paraId="6D29048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F8567E" w:rsidR="00F5324A" w:rsidTr="51CA529A" w14:paraId="6D290487" w14:textId="77777777">
        <w:tc>
          <w:tcPr>
            <w:tcW w:w="9245" w:type="dxa"/>
            <w:gridSpan w:val="4"/>
            <w:tcMar/>
          </w:tcPr>
          <w:p w:rsidRPr="00CD700E" w:rsidR="00CD700E" w:rsidP="00CD700E" w:rsidRDefault="00CD700E" w14:paraId="6D290486" w14:textId="7780C9B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Report provides the performance against Cash, RRL, CRL and PSPP</w:t>
            </w:r>
          </w:p>
        </w:tc>
      </w:tr>
      <w:tr w:rsidRPr="00F8567E" w:rsidR="00F5324A" w:rsidTr="51CA529A" w14:paraId="6D290489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CD700E" w:rsidR="00F5324A" w:rsidP="00F5324A" w:rsidRDefault="00F5324A" w14:paraId="6D290488" w14:textId="7777777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CD700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F8567E" w:rsidR="00F5324A" w:rsidTr="51CA529A" w14:paraId="6D29048C" w14:textId="77777777">
        <w:tc>
          <w:tcPr>
            <w:tcW w:w="9245" w:type="dxa"/>
            <w:gridSpan w:val="4"/>
            <w:tcMar/>
          </w:tcPr>
          <w:p w:rsidRPr="00CD700E" w:rsidR="00CD700E" w:rsidP="00CD700E" w:rsidRDefault="00CD700E" w14:paraId="6D29048B" w14:textId="64EF516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F8567E" w:rsidR="00F5324A" w:rsidTr="51CA529A" w14:paraId="6D29048E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CD700E" w:rsidR="00F5324A" w:rsidP="00F5324A" w:rsidRDefault="00F5324A" w14:paraId="6D29048D" w14:textId="77777777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CD700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F8567E" w:rsidR="00F5324A" w:rsidTr="51CA529A" w14:paraId="6D290491" w14:textId="77777777">
        <w:tc>
          <w:tcPr>
            <w:tcW w:w="9245" w:type="dxa"/>
            <w:gridSpan w:val="4"/>
            <w:tcMar/>
          </w:tcPr>
          <w:p w:rsidRPr="00CD700E" w:rsidR="00F5324A" w:rsidP="00762BBE" w:rsidRDefault="00CD700E" w14:paraId="6D290490" w14:textId="0817DA95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F8567E" w:rsidR="00F5324A" w:rsidTr="51CA529A" w14:paraId="6D290493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296CD9" w14:paraId="6D290492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F8567E" w:rsidR="00F5324A" w:rsidTr="51CA529A" w14:paraId="6D290496" w14:textId="77777777">
        <w:tc>
          <w:tcPr>
            <w:tcW w:w="9245" w:type="dxa"/>
            <w:gridSpan w:val="4"/>
            <w:tcMar/>
          </w:tcPr>
          <w:p w:rsidRPr="00986EEF" w:rsidR="00F5324A" w:rsidP="00F5324A" w:rsidRDefault="00CD700E" w14:paraId="6D290495" w14:textId="79105343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Pr="00F8567E" w:rsidR="00653AEC" w:rsidTr="51CA529A" w14:paraId="6D29049A" w14:textId="77777777">
        <w:tc>
          <w:tcPr>
            <w:tcW w:w="2470" w:type="dxa"/>
            <w:gridSpan w:val="2"/>
            <w:tcMar/>
          </w:tcPr>
          <w:p w:rsidRPr="00F8567E" w:rsidR="00653AEC" w:rsidP="00653AEC" w:rsidRDefault="00653AEC" w14:paraId="6D290497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  <w:tcMar/>
          </w:tcPr>
          <w:p w:rsidRPr="00F8567E" w:rsidR="00653AEC" w:rsidP="00CD700E" w:rsidRDefault="00CD700E" w14:paraId="6D290499" w14:textId="2F939F3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Updates on the financial performance is reported </w:t>
            </w:r>
            <w:r w:rsidRPr="51CA529A" w:rsidR="2EC83FBC">
              <w:rPr>
                <w:rFonts w:ascii="Verdana" w:hAnsi="Verdana" w:cs="Arial"/>
                <w:sz w:val="24"/>
                <w:szCs w:val="24"/>
              </w:rPr>
              <w:t>monthly</w:t>
            </w:r>
            <w:r w:rsidRPr="51CA529A" w:rsidR="00CD700E">
              <w:rPr>
                <w:rFonts w:ascii="Verdana" w:hAnsi="Verdana" w:cs="Arial"/>
                <w:sz w:val="24"/>
                <w:szCs w:val="24"/>
              </w:rPr>
              <w:t xml:space="preserve"> to Board and Performance &amp; Finance Committee.</w:t>
            </w:r>
          </w:p>
        </w:tc>
      </w:tr>
      <w:tr w:rsidRPr="00F8567E" w:rsidR="00653AEC" w:rsidTr="51CA529A" w14:paraId="6D29049F" w14:textId="77777777">
        <w:tc>
          <w:tcPr>
            <w:tcW w:w="2470" w:type="dxa"/>
            <w:gridSpan w:val="2"/>
            <w:tcMar/>
          </w:tcPr>
          <w:p w:rsidRPr="00F8567E" w:rsidR="00653AEC" w:rsidP="00653AEC" w:rsidRDefault="00653AEC" w14:paraId="6D29049B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  <w:tcMar/>
          </w:tcPr>
          <w:p w:rsidRPr="00986EEF" w:rsidR="00653AEC" w:rsidP="00653AEC" w:rsidRDefault="00CD700E" w14:paraId="6D29049E" w14:textId="51FF0AC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700E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</w:tbl>
    <w:p w:rsidRPr="00F8567E" w:rsidR="00034194" w:rsidRDefault="00034194" w14:paraId="6D2904A0" w14:textId="77777777">
      <w:pPr>
        <w:rPr>
          <w:rFonts w:ascii="Verdana" w:hAnsi="Verdana"/>
          <w:sz w:val="24"/>
          <w:szCs w:val="24"/>
        </w:rPr>
      </w:pPr>
    </w:p>
    <w:sectPr w:rsidRPr="00F8567E" w:rsidR="00034194" w:rsidSect="00FE7070">
      <w:headerReference w:type="default" r:id="rId16"/>
      <w:footerReference w:type="default" r:id="rId17"/>
      <w:pgSz w:w="11906" w:h="16838" w:orient="portrait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615E4" w:rsidP="00C107F2" w:rsidRDefault="002615E4" w14:paraId="572C3FEE" w14:textId="77777777">
      <w:pPr>
        <w:spacing w:after="0" w:line="240" w:lineRule="auto"/>
      </w:pPr>
      <w:r>
        <w:separator/>
      </w:r>
    </w:p>
  </w:endnote>
  <w:endnote w:type="continuationSeparator" w:id="0">
    <w:p w:rsidR="002615E4" w:rsidP="00C107F2" w:rsidRDefault="002615E4" w14:paraId="4FFD7F33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svg="http://schemas.microsoft.com/office/drawing/2016/SVG/main" mc:Ignorable="w14 w15 w16se w16cid w16 w16cex w16sdtdh w16sdtfl w16du wp14">
  <w:sdt>
    <w:sdtPr>
      <w:rPr>
        <w:rFonts w:ascii="Verdana" w:hAnsi="Verdana"/>
        <w:sz w:val="20"/>
        <w:szCs w:val="20"/>
      </w:rPr>
      <w:id w:val="443046536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:rsidR="00736718" w:rsidP="0004232B" w:rsidRDefault="00F52272" w14:paraId="5219B4C8" w14:textId="3A52102B">
        <w:pPr>
          <w:pStyle w:val="Footer"/>
          <w:rPr>
            <w:rFonts w:ascii="Verdana" w:hAnsi="Verdana"/>
            <w:sz w:val="20"/>
            <w:szCs w:val="20"/>
          </w:rPr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65223FE8" wp14:editId="3840E6C0">
              <wp:simplePos x="0" y="0"/>
              <wp:positionH relativeFrom="column">
                <wp:posOffset>-438150</wp:posOffset>
              </wp:positionH>
              <wp:positionV relativeFrom="paragraph">
                <wp:posOffset>12065</wp:posOffset>
              </wp:positionV>
              <wp:extent cx="2035810" cy="551180"/>
              <wp:effectExtent l="0" t="0" r="0" b="0"/>
              <wp:wrapNone/>
              <wp:docPr id="1955486116" name="Graphic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55486116" name="Graphic 2"/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35810" cy="5511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</w:p>
      <w:p w:rsidRPr="00366FDD" w:rsidR="0032747D" w:rsidP="00736718" w:rsidRDefault="0032747D" w14:paraId="5EE9C96C" w14:textId="55D1FAA7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366FDD">
          <w:rPr>
            <w:rFonts w:ascii="Verdana" w:hAnsi="Verdana"/>
            <w:sz w:val="20"/>
            <w:szCs w:val="20"/>
          </w:rPr>
          <w:fldChar w:fldCharType="begin"/>
        </w:r>
        <w:r w:rsidRPr="00366FDD">
          <w:rPr>
            <w:rFonts w:ascii="Verdana" w:hAnsi="Verdana"/>
            <w:sz w:val="20"/>
            <w:szCs w:val="20"/>
          </w:rPr>
          <w:instrText>PAGE   \* MERGEFORMAT</w:instrText>
        </w:r>
        <w:r w:rsidRPr="00366FDD">
          <w:rPr>
            <w:rFonts w:ascii="Verdana" w:hAnsi="Verdana"/>
            <w:sz w:val="20"/>
            <w:szCs w:val="20"/>
          </w:rPr>
          <w:fldChar w:fldCharType="separate"/>
        </w:r>
        <w:r w:rsidRPr="00366FDD">
          <w:rPr>
            <w:rFonts w:ascii="Verdana" w:hAnsi="Verdana"/>
            <w:sz w:val="20"/>
            <w:szCs w:val="20"/>
          </w:rPr>
          <w:t>2</w:t>
        </w:r>
        <w:r w:rsidRPr="00366FDD">
          <w:rPr>
            <w:rFonts w:ascii="Verdana" w:hAnsi="Verdana"/>
            <w:sz w:val="20"/>
            <w:szCs w:val="20"/>
          </w:rPr>
          <w:fldChar w:fldCharType="end"/>
        </w:r>
        <w:r w:rsidRPr="00366FDD" w:rsidR="005D3DF1">
          <w:rPr>
            <w:rFonts w:ascii="Verdana" w:hAnsi="Verdana"/>
            <w:sz w:val="20"/>
            <w:szCs w:val="20"/>
          </w:rPr>
          <w:t xml:space="preserve"> of </w:t>
        </w:r>
        <w:r w:rsidR="00986EEF">
          <w:rPr>
            <w:rFonts w:ascii="Verdana" w:hAnsi="Verdana"/>
            <w:sz w:val="20"/>
            <w:szCs w:val="20"/>
          </w:rPr>
          <w:t>8</w:t>
        </w:r>
      </w:p>
    </w:sdtContent>
  </w:sdt>
  <w:p w:rsidRPr="00366FDD" w:rsidR="003324CB" w:rsidP="002B7C9A" w:rsidRDefault="00CD700E" w14:paraId="6D2904A9" w14:textId="38D2E5D1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Performance &amp; Finance</w:t>
    </w:r>
    <w:r w:rsidRPr="00366FDD" w:rsidR="00366FDD">
      <w:rPr>
        <w:rFonts w:ascii="Verdana" w:hAnsi="Verdana"/>
        <w:sz w:val="20"/>
        <w:szCs w:val="20"/>
      </w:rPr>
      <w:t xml:space="preserve"> </w:t>
    </w:r>
    <w:r w:rsidRPr="00366FDD" w:rsidR="002B7C9A">
      <w:rPr>
        <w:rFonts w:ascii="Verdana" w:hAnsi="Verdana"/>
        <w:sz w:val="20"/>
        <w:szCs w:val="20"/>
      </w:rPr>
      <w:t xml:space="preserve">Committee – </w:t>
    </w:r>
    <w:r>
      <w:rPr>
        <w:rFonts w:ascii="Verdana" w:hAnsi="Verdana"/>
        <w:sz w:val="20"/>
        <w:szCs w:val="20"/>
      </w:rPr>
      <w:t>28 April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615E4" w:rsidP="00C107F2" w:rsidRDefault="002615E4" w14:paraId="0F520400" w14:textId="77777777">
      <w:pPr>
        <w:spacing w:after="0" w:line="240" w:lineRule="auto"/>
      </w:pPr>
      <w:r>
        <w:separator/>
      </w:r>
    </w:p>
  </w:footnote>
  <w:footnote w:type="continuationSeparator" w:id="0">
    <w:p w:rsidR="002615E4" w:rsidP="00C107F2" w:rsidRDefault="002615E4" w14:paraId="5FD2BA12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D2904AC" wp14:editId="3C407583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0E2CF8"/>
    <w:multiLevelType w:val="hybridMultilevel"/>
    <w:tmpl w:val="C2E698D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663837CA"/>
    <w:multiLevelType w:val="hybridMultilevel"/>
    <w:tmpl w:val="20DC114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9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7BBC29F8"/>
    <w:multiLevelType w:val="hybridMultilevel"/>
    <w:tmpl w:val="981AA06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0"/>
  </w:num>
  <w:num w:numId="2" w16cid:durableId="1731493387">
    <w:abstractNumId w:val="5"/>
  </w:num>
  <w:num w:numId="3" w16cid:durableId="358313792">
    <w:abstractNumId w:val="4"/>
  </w:num>
  <w:num w:numId="4" w16cid:durableId="1144618638">
    <w:abstractNumId w:val="3"/>
  </w:num>
  <w:num w:numId="5" w16cid:durableId="211239042">
    <w:abstractNumId w:val="2"/>
  </w:num>
  <w:num w:numId="6" w16cid:durableId="1874800944">
    <w:abstractNumId w:val="10"/>
  </w:num>
  <w:num w:numId="7" w16cid:durableId="263198079">
    <w:abstractNumId w:val="11"/>
  </w:num>
  <w:num w:numId="8" w16cid:durableId="1535070366">
    <w:abstractNumId w:val="6"/>
  </w:num>
  <w:num w:numId="9" w16cid:durableId="1823614381">
    <w:abstractNumId w:val="8"/>
  </w:num>
  <w:num w:numId="10" w16cid:durableId="875429971">
    <w:abstractNumId w:val="9"/>
  </w:num>
  <w:num w:numId="11" w16cid:durableId="1277634622">
    <w:abstractNumId w:val="1"/>
  </w:num>
  <w:num w:numId="12" w16cid:durableId="191962723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1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4232B"/>
    <w:rsid w:val="00054F8C"/>
    <w:rsid w:val="00083FC0"/>
    <w:rsid w:val="000D314C"/>
    <w:rsid w:val="000E0381"/>
    <w:rsid w:val="000F361B"/>
    <w:rsid w:val="00133EA1"/>
    <w:rsid w:val="0016096B"/>
    <w:rsid w:val="001F2857"/>
    <w:rsid w:val="0020539A"/>
    <w:rsid w:val="00220AB7"/>
    <w:rsid w:val="00233330"/>
    <w:rsid w:val="00241662"/>
    <w:rsid w:val="002518B7"/>
    <w:rsid w:val="002615E4"/>
    <w:rsid w:val="00272BD5"/>
    <w:rsid w:val="002950FF"/>
    <w:rsid w:val="00296CD9"/>
    <w:rsid w:val="002B7C9A"/>
    <w:rsid w:val="002C3DD6"/>
    <w:rsid w:val="0030739E"/>
    <w:rsid w:val="0032747D"/>
    <w:rsid w:val="00327618"/>
    <w:rsid w:val="003324CB"/>
    <w:rsid w:val="00366FDD"/>
    <w:rsid w:val="003B31B1"/>
    <w:rsid w:val="003C0FF8"/>
    <w:rsid w:val="00414894"/>
    <w:rsid w:val="00421140"/>
    <w:rsid w:val="00461835"/>
    <w:rsid w:val="004671D2"/>
    <w:rsid w:val="004A403B"/>
    <w:rsid w:val="004E251A"/>
    <w:rsid w:val="0052297E"/>
    <w:rsid w:val="00552F1D"/>
    <w:rsid w:val="00574BCF"/>
    <w:rsid w:val="00576395"/>
    <w:rsid w:val="00585277"/>
    <w:rsid w:val="005D1652"/>
    <w:rsid w:val="005D2C4A"/>
    <w:rsid w:val="005D3DF1"/>
    <w:rsid w:val="005D5AFA"/>
    <w:rsid w:val="006201D0"/>
    <w:rsid w:val="00653AEC"/>
    <w:rsid w:val="00655190"/>
    <w:rsid w:val="00662218"/>
    <w:rsid w:val="00685AE0"/>
    <w:rsid w:val="006D1998"/>
    <w:rsid w:val="00703D77"/>
    <w:rsid w:val="00711095"/>
    <w:rsid w:val="0072604C"/>
    <w:rsid w:val="00736718"/>
    <w:rsid w:val="0075502E"/>
    <w:rsid w:val="00762BBE"/>
    <w:rsid w:val="00767E3E"/>
    <w:rsid w:val="007726C6"/>
    <w:rsid w:val="00820546"/>
    <w:rsid w:val="00893B57"/>
    <w:rsid w:val="008C15D9"/>
    <w:rsid w:val="008D0747"/>
    <w:rsid w:val="009112DC"/>
    <w:rsid w:val="00983F5E"/>
    <w:rsid w:val="00986EEF"/>
    <w:rsid w:val="00996159"/>
    <w:rsid w:val="009E7AF7"/>
    <w:rsid w:val="00A23155"/>
    <w:rsid w:val="00A83E54"/>
    <w:rsid w:val="00A84941"/>
    <w:rsid w:val="00AD064D"/>
    <w:rsid w:val="00AD71BC"/>
    <w:rsid w:val="00B0479E"/>
    <w:rsid w:val="00B0564E"/>
    <w:rsid w:val="00B224D7"/>
    <w:rsid w:val="00B35ECC"/>
    <w:rsid w:val="00B517CF"/>
    <w:rsid w:val="00B60CAD"/>
    <w:rsid w:val="00B70ED7"/>
    <w:rsid w:val="00BA2507"/>
    <w:rsid w:val="00BB764F"/>
    <w:rsid w:val="00BC241D"/>
    <w:rsid w:val="00C107F2"/>
    <w:rsid w:val="00C2143D"/>
    <w:rsid w:val="00C33A04"/>
    <w:rsid w:val="00C56152"/>
    <w:rsid w:val="00C61658"/>
    <w:rsid w:val="00C95B3C"/>
    <w:rsid w:val="00CA1009"/>
    <w:rsid w:val="00CA6D65"/>
    <w:rsid w:val="00CB1C7D"/>
    <w:rsid w:val="00CC286E"/>
    <w:rsid w:val="00CD700E"/>
    <w:rsid w:val="00CD7AA5"/>
    <w:rsid w:val="00D00931"/>
    <w:rsid w:val="00D1597A"/>
    <w:rsid w:val="00DA0F82"/>
    <w:rsid w:val="00DA51E0"/>
    <w:rsid w:val="00DA76AD"/>
    <w:rsid w:val="00DD41FA"/>
    <w:rsid w:val="00E06294"/>
    <w:rsid w:val="00E242E5"/>
    <w:rsid w:val="00E87B30"/>
    <w:rsid w:val="00E94B35"/>
    <w:rsid w:val="00EF31AD"/>
    <w:rsid w:val="00F06D6F"/>
    <w:rsid w:val="00F11CD2"/>
    <w:rsid w:val="00F1387A"/>
    <w:rsid w:val="00F2417E"/>
    <w:rsid w:val="00F5082D"/>
    <w:rsid w:val="00F52272"/>
    <w:rsid w:val="00F531BD"/>
    <w:rsid w:val="00F5324A"/>
    <w:rsid w:val="00F55629"/>
    <w:rsid w:val="00F57042"/>
    <w:rsid w:val="00F57C68"/>
    <w:rsid w:val="00F7169E"/>
    <w:rsid w:val="00F7288F"/>
    <w:rsid w:val="00F82EA6"/>
    <w:rsid w:val="00F8567E"/>
    <w:rsid w:val="00FA0CA9"/>
    <w:rsid w:val="00FE0783"/>
    <w:rsid w:val="00FE7070"/>
    <w:rsid w:val="022E1634"/>
    <w:rsid w:val="02FFD20B"/>
    <w:rsid w:val="03893C76"/>
    <w:rsid w:val="04B4CB48"/>
    <w:rsid w:val="06C246C3"/>
    <w:rsid w:val="08657FD6"/>
    <w:rsid w:val="0ED913D3"/>
    <w:rsid w:val="12413FBE"/>
    <w:rsid w:val="1C2AA812"/>
    <w:rsid w:val="1C797F3B"/>
    <w:rsid w:val="1E8CD45C"/>
    <w:rsid w:val="20E7F841"/>
    <w:rsid w:val="2EC83FBC"/>
    <w:rsid w:val="30DDDB6F"/>
    <w:rsid w:val="336F3DDA"/>
    <w:rsid w:val="351B0D69"/>
    <w:rsid w:val="3D76165E"/>
    <w:rsid w:val="422D680F"/>
    <w:rsid w:val="45328E49"/>
    <w:rsid w:val="491E4109"/>
    <w:rsid w:val="51CA529A"/>
    <w:rsid w:val="5479E796"/>
    <w:rsid w:val="56F0877F"/>
    <w:rsid w:val="5E7E3A9F"/>
    <w:rsid w:val="65722938"/>
    <w:rsid w:val="679EFC98"/>
    <w:rsid w:val="6996EE91"/>
    <w:rsid w:val="6EC38F7B"/>
    <w:rsid w:val="75B0F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C3B88815-BCB0-47AF-B5A1-6744E8B1618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86EEF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Comment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Comment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Comment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ListParagraphChar" w:customStyle="1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L Char"/>
    <w:basedOn w:val="DefaultParagraphFont"/>
    <w:link w:val="ListParagraph"/>
    <w:uiPriority w:val="34"/>
    <w:locked/>
    <w:rsid w:val="004A40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image" Target="media/image2.emf" Id="rId12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emf" Id="rId11" /><Relationship Type="http://schemas.openxmlformats.org/officeDocument/2006/relationships/numbering" Target="numbering.xml" Id="rId5" /><Relationship Type="http://schemas.openxmlformats.org/officeDocument/2006/relationships/image" Target="media/image5.emf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image" Target="media/image4.emf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8.svg"/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EAB5AE-ABCB-4715-A53E-478D0380B3EE}">
  <ds:schemaRefs>
    <ds:schemaRef ds:uri="http://purl.org/dc/dcmitype/"/>
    <ds:schemaRef ds:uri="http://purl.org/dc/elements/1.1/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44db3db7-1523-4826-83fd-741d9b441697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FC6047-E265-4418-BD41-B3559D8D5AC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Pamela Wenger (ABM ULHB - Corporate Governance)</dc:creator>
  <keywords/>
  <lastModifiedBy>Sophie Herbert (Swansea Bay UHB - Corporate Governance )</lastModifiedBy>
  <revision>13</revision>
  <dcterms:created xsi:type="dcterms:W3CDTF">2026-04-21T07:13:00.0000000Z</dcterms:created>
  <dcterms:modified xsi:type="dcterms:W3CDTF">2026-04-27T12:24:20.3848716Z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