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4082637B" w14:paraId="6D2903E2" w14:textId="77777777">
        <w:tc>
          <w:tcPr>
            <w:tcW w:w="2547"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00FA0CA9" w:rsidRDefault="00EB4466" w14:paraId="6D2903DF" w14:textId="33E0784E">
            <w:pPr>
              <w:rPr>
                <w:rFonts w:ascii="Verdana" w:hAnsi="Verdana" w:cs="Arial"/>
                <w:b/>
                <w:sz w:val="24"/>
                <w:szCs w:val="24"/>
              </w:rPr>
            </w:pPr>
            <w:r>
              <w:rPr>
                <w:rFonts w:ascii="Verdana" w:hAnsi="Verdana" w:cs="Arial"/>
                <w:b/>
                <w:sz w:val="24"/>
                <w:szCs w:val="24"/>
              </w:rPr>
              <w:t>28 April 2026</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4082637B" w:rsidRDefault="00F5082D" w14:paraId="6D2903E1" w14:textId="5C1197CA">
            <w:pPr>
              <w:rPr>
                <w:rFonts w:ascii="Verdana" w:hAnsi="Verdana" w:cs="Arial"/>
                <w:b w:val="1"/>
                <w:bCs w:val="1"/>
                <w:sz w:val="24"/>
                <w:szCs w:val="24"/>
              </w:rPr>
            </w:pPr>
            <w:r w:rsidRPr="4082637B" w:rsidR="44B36199">
              <w:rPr>
                <w:rFonts w:ascii="Verdana" w:hAnsi="Verdana" w:cs="Arial"/>
                <w:b w:val="1"/>
                <w:bCs w:val="1"/>
                <w:sz w:val="24"/>
                <w:szCs w:val="24"/>
              </w:rPr>
              <w:t>3.4</w:t>
            </w:r>
          </w:p>
        </w:tc>
      </w:tr>
      <w:tr w:rsidRPr="00F8567E" w:rsidR="00EB4466" w:rsidTr="4082637B" w14:paraId="1EEB45B2" w14:textId="77777777">
        <w:tc>
          <w:tcPr>
            <w:tcW w:w="2547" w:type="dxa"/>
            <w:tcMar/>
          </w:tcPr>
          <w:p w:rsidRPr="00F8567E" w:rsidR="00EB4466" w:rsidP="00EB4466" w:rsidRDefault="00EB4466"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EB4466" w:rsidR="00EB4466" w:rsidP="00EB4466" w:rsidRDefault="00287AC0" w14:paraId="5687483E" w14:textId="4D0556DE">
            <w:pPr>
              <w:rPr>
                <w:rFonts w:ascii="Verdana" w:hAnsi="Verdana" w:cs="Arial"/>
                <w:bCs/>
                <w:sz w:val="24"/>
                <w:szCs w:val="24"/>
              </w:rPr>
            </w:pPr>
            <w:r>
              <w:rPr>
                <w:rFonts w:ascii="Verdana" w:hAnsi="Verdana" w:cs="Arial"/>
                <w:bCs/>
                <w:sz w:val="24"/>
                <w:szCs w:val="24"/>
              </w:rPr>
              <w:t>Performance &amp; Finance Committee</w:t>
            </w:r>
          </w:p>
        </w:tc>
      </w:tr>
      <w:tr w:rsidRPr="00F8567E" w:rsidR="00287AC0" w:rsidTr="4082637B" w14:paraId="6D2903E5" w14:textId="77777777">
        <w:tc>
          <w:tcPr>
            <w:tcW w:w="2547" w:type="dxa"/>
            <w:tcMar/>
          </w:tcPr>
          <w:p w:rsidRPr="00F8567E" w:rsidR="00287AC0" w:rsidP="00287AC0" w:rsidRDefault="00287AC0"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EB4466" w:rsidR="00287AC0" w:rsidP="00287AC0" w:rsidRDefault="00287AC0" w14:paraId="6D2903E4" w14:textId="0F6DBB74">
            <w:pPr>
              <w:rPr>
                <w:rFonts w:ascii="Verdana" w:hAnsi="Verdana" w:cs="Arial"/>
                <w:bCs/>
                <w:sz w:val="24"/>
                <w:szCs w:val="24"/>
              </w:rPr>
            </w:pPr>
            <w:r w:rsidRPr="00EB4466">
              <w:rPr>
                <w:rFonts w:ascii="Verdana" w:hAnsi="Verdana" w:cs="Arial"/>
                <w:bCs/>
                <w:sz w:val="24"/>
                <w:szCs w:val="24"/>
              </w:rPr>
              <w:t>Direct Payments for C</w:t>
            </w:r>
            <w:r>
              <w:rPr>
                <w:rFonts w:ascii="Verdana" w:hAnsi="Verdana" w:cs="Arial"/>
                <w:bCs/>
                <w:sz w:val="24"/>
                <w:szCs w:val="24"/>
              </w:rPr>
              <w:t>ontinuing Healthcare (C</w:t>
            </w:r>
            <w:r w:rsidRPr="00EB4466">
              <w:rPr>
                <w:rFonts w:ascii="Verdana" w:hAnsi="Verdana" w:cs="Arial"/>
                <w:bCs/>
                <w:sz w:val="24"/>
                <w:szCs w:val="24"/>
              </w:rPr>
              <w:t>HC</w:t>
            </w:r>
            <w:r>
              <w:rPr>
                <w:rFonts w:ascii="Verdana" w:hAnsi="Verdana" w:cs="Arial"/>
                <w:bCs/>
                <w:sz w:val="24"/>
                <w:szCs w:val="24"/>
              </w:rPr>
              <w:t>)</w:t>
            </w:r>
          </w:p>
        </w:tc>
      </w:tr>
      <w:tr w:rsidRPr="00F8567E" w:rsidR="00287AC0" w:rsidTr="4082637B" w14:paraId="6D2903E8" w14:textId="77777777">
        <w:tc>
          <w:tcPr>
            <w:tcW w:w="2547" w:type="dxa"/>
            <w:tcMar/>
          </w:tcPr>
          <w:p w:rsidRPr="00F8567E" w:rsidR="00287AC0" w:rsidP="00287AC0" w:rsidRDefault="00287AC0"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Pr="00EB4466" w:rsidR="00287AC0" w:rsidP="00287AC0" w:rsidRDefault="00287AC0" w14:paraId="6D2903E7" w14:textId="152707E1">
            <w:pPr>
              <w:rPr>
                <w:rFonts w:ascii="Verdana" w:hAnsi="Verdana" w:cs="Arial"/>
                <w:bCs/>
                <w:sz w:val="24"/>
                <w:szCs w:val="24"/>
              </w:rPr>
            </w:pPr>
            <w:r w:rsidRPr="00EB4466">
              <w:rPr>
                <w:rFonts w:ascii="Verdana" w:hAnsi="Verdana" w:cs="Arial"/>
                <w:bCs/>
                <w:sz w:val="24"/>
                <w:szCs w:val="24"/>
              </w:rPr>
              <w:t>Hannah Roan, Assistant Director of Planning &amp; Partnerships</w:t>
            </w:r>
          </w:p>
        </w:tc>
      </w:tr>
      <w:tr w:rsidRPr="00F8567E" w:rsidR="00287AC0" w:rsidTr="4082637B" w14:paraId="6D2903EB" w14:textId="77777777">
        <w:tc>
          <w:tcPr>
            <w:tcW w:w="2547" w:type="dxa"/>
            <w:tcMar/>
          </w:tcPr>
          <w:p w:rsidRPr="00F8567E" w:rsidR="00287AC0" w:rsidP="00287AC0" w:rsidRDefault="00287AC0"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EB4466" w:rsidR="00287AC0" w:rsidP="00287AC0" w:rsidRDefault="00287AC0" w14:paraId="6D2903EA" w14:textId="0444666A">
            <w:pPr>
              <w:rPr>
                <w:rFonts w:ascii="Verdana" w:hAnsi="Verdana" w:cs="Arial"/>
                <w:bCs/>
                <w:sz w:val="24"/>
                <w:szCs w:val="24"/>
              </w:rPr>
            </w:pPr>
            <w:r w:rsidRPr="00EB4466">
              <w:rPr>
                <w:rFonts w:ascii="Verdana" w:hAnsi="Verdana" w:cs="Arial"/>
                <w:bCs/>
                <w:sz w:val="24"/>
                <w:szCs w:val="24"/>
              </w:rPr>
              <w:t>Marie Davies, Executive Director of Planning &amp; Partnerships</w:t>
            </w:r>
          </w:p>
        </w:tc>
      </w:tr>
      <w:tr w:rsidRPr="00F8567E" w:rsidR="00287AC0" w:rsidTr="4082637B" w14:paraId="6D2903EE" w14:textId="77777777">
        <w:tc>
          <w:tcPr>
            <w:tcW w:w="2547" w:type="dxa"/>
            <w:tcMar/>
          </w:tcPr>
          <w:p w:rsidRPr="00F8567E" w:rsidR="00287AC0" w:rsidP="00287AC0" w:rsidRDefault="00287AC0"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Pr="00EB4466" w:rsidR="00287AC0" w:rsidP="00287AC0" w:rsidRDefault="00287AC0" w14:paraId="6D2903ED" w14:textId="258C8E08">
            <w:pPr>
              <w:rPr>
                <w:rFonts w:ascii="Verdana" w:hAnsi="Verdana" w:cs="Arial"/>
                <w:bCs/>
                <w:sz w:val="24"/>
                <w:szCs w:val="24"/>
              </w:rPr>
            </w:pPr>
            <w:r w:rsidRPr="00EB4466">
              <w:rPr>
                <w:rFonts w:ascii="Verdana" w:hAnsi="Verdana" w:cs="Arial"/>
                <w:bCs/>
                <w:sz w:val="24"/>
                <w:szCs w:val="24"/>
              </w:rPr>
              <w:t>Hannah Roan, Assistant Director of Planning &amp; Partnerships</w:t>
            </w:r>
          </w:p>
        </w:tc>
      </w:tr>
      <w:tr w:rsidRPr="00F8567E" w:rsidR="00653AEC" w:rsidTr="4082637B" w14:paraId="6D2903F1" w14:textId="77777777">
        <w:tc>
          <w:tcPr>
            <w:tcW w:w="2547" w:type="dxa"/>
            <w:tcMar/>
          </w:tcPr>
          <w:p w:rsidRPr="00F8567E" w:rsidR="00653AEC" w:rsidP="00653AE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Mar/>
          </w:tcPr>
          <w:p w:rsidR="00EB4466" w:rsidP="00EB4466" w:rsidRDefault="00287AC0" w14:paraId="51C7F4D6" w14:textId="4E815BAA">
            <w:pPr>
              <w:rPr>
                <w:rFonts w:ascii="Verdana" w:hAnsi="Verdana" w:cs="Arial"/>
                <w:sz w:val="24"/>
                <w:szCs w:val="24"/>
              </w:rPr>
            </w:pPr>
            <w:r>
              <w:rPr>
                <w:rFonts w:ascii="Verdana" w:hAnsi="Verdana" w:cs="Arial"/>
                <w:sz w:val="24"/>
                <w:szCs w:val="24"/>
              </w:rPr>
              <w:t>Open</w:t>
            </w:r>
          </w:p>
          <w:p w:rsidRPr="00F8567E" w:rsidR="00653AEC" w:rsidP="00653AEC" w:rsidRDefault="00653AEC" w14:paraId="6D2903F0" w14:textId="2ADF40DC">
            <w:pPr>
              <w:rPr>
                <w:rFonts w:ascii="Verdana" w:hAnsi="Verdana" w:cs="Arial"/>
                <w:sz w:val="24"/>
                <w:szCs w:val="24"/>
              </w:rPr>
            </w:pPr>
            <w:r w:rsidRPr="12413FBE">
              <w:rPr>
                <w:rFonts w:ascii="Verdana" w:hAnsi="Verdana" w:cs="Arial"/>
                <w:color w:val="FF0000"/>
                <w:sz w:val="24"/>
                <w:szCs w:val="24"/>
              </w:rPr>
              <w:t xml:space="preserve">  </w:t>
            </w:r>
          </w:p>
        </w:tc>
      </w:tr>
      <w:tr w:rsidRPr="00F8567E" w:rsidR="00653AEC" w:rsidTr="4082637B" w14:paraId="6D2903F8" w14:textId="77777777">
        <w:tc>
          <w:tcPr>
            <w:tcW w:w="2547" w:type="dxa"/>
            <w:tcMar/>
          </w:tcPr>
          <w:p w:rsidRPr="00F8567E" w:rsidR="00653AEC" w:rsidP="00653AE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Mar/>
          </w:tcPr>
          <w:p w:rsidRPr="0068479A" w:rsidR="0068479A" w:rsidP="0068479A" w:rsidRDefault="0068479A" w14:paraId="60F2B30E" w14:textId="43878708">
            <w:pPr>
              <w:rPr>
                <w:rFonts w:ascii="Verdana" w:hAnsi="Verdana" w:cs="Arial"/>
                <w:sz w:val="24"/>
                <w:szCs w:val="24"/>
              </w:rPr>
            </w:pPr>
            <w:r w:rsidRPr="0068479A">
              <w:rPr>
                <w:rFonts w:ascii="Verdana" w:hAnsi="Verdana" w:cs="Arial"/>
                <w:sz w:val="24"/>
                <w:szCs w:val="24"/>
              </w:rPr>
              <w:t xml:space="preserve">The purpose of this report is to </w:t>
            </w:r>
            <w:r>
              <w:rPr>
                <w:rFonts w:ascii="Verdana" w:hAnsi="Verdana" w:cs="Arial"/>
                <w:sz w:val="24"/>
                <w:szCs w:val="24"/>
              </w:rPr>
              <w:t>provide an update on</w:t>
            </w:r>
            <w:r w:rsidRPr="0068479A">
              <w:rPr>
                <w:rFonts w:ascii="Verdana" w:hAnsi="Verdana" w:cs="Arial"/>
                <w:sz w:val="24"/>
                <w:szCs w:val="24"/>
              </w:rPr>
              <w:t xml:space="preserve"> the status of implementing Direct Payments for NHS Continuing Healthcare (CHC) in Swansea Bay University Health Board</w:t>
            </w:r>
            <w:r w:rsidR="005D31EB">
              <w:rPr>
                <w:rFonts w:ascii="Verdana" w:hAnsi="Verdana" w:cs="Arial"/>
                <w:sz w:val="24"/>
                <w:szCs w:val="24"/>
              </w:rPr>
              <w:t xml:space="preserve"> (SBUHB)</w:t>
            </w:r>
            <w:r w:rsidRPr="0068479A">
              <w:rPr>
                <w:rFonts w:ascii="Verdana" w:hAnsi="Verdana" w:cs="Arial"/>
                <w:sz w:val="24"/>
                <w:szCs w:val="24"/>
              </w:rPr>
              <w:t>.</w:t>
            </w:r>
          </w:p>
          <w:p w:rsidRPr="00F8567E" w:rsidR="00653AEC" w:rsidP="00653AEC" w:rsidRDefault="00653AEC" w14:paraId="6D2903F7" w14:textId="77777777">
            <w:pPr>
              <w:rPr>
                <w:rFonts w:ascii="Verdana" w:hAnsi="Verdana" w:cs="Arial"/>
                <w:sz w:val="24"/>
                <w:szCs w:val="24"/>
              </w:rPr>
            </w:pPr>
          </w:p>
        </w:tc>
      </w:tr>
      <w:tr w:rsidRPr="00F8567E" w:rsidR="00653AEC" w:rsidTr="4082637B" w14:paraId="6D290402" w14:textId="77777777">
        <w:tc>
          <w:tcPr>
            <w:tcW w:w="2547" w:type="dxa"/>
            <w:tcMar/>
          </w:tcPr>
          <w:p w:rsidRPr="00F8567E" w:rsidR="00653AEC" w:rsidP="00653AE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653AEC" w:rsidRDefault="00653AEC" w14:paraId="6D2903FA" w14:textId="77777777">
            <w:pPr>
              <w:rPr>
                <w:rFonts w:ascii="Verdana" w:hAnsi="Verdana" w:cs="Arial"/>
                <w:b/>
                <w:sz w:val="24"/>
                <w:szCs w:val="24"/>
              </w:rPr>
            </w:pPr>
          </w:p>
          <w:p w:rsidRPr="00F8567E" w:rsidR="00653AEC" w:rsidP="00653AEC" w:rsidRDefault="00653AEC" w14:paraId="6D2903FB" w14:textId="77777777">
            <w:pPr>
              <w:rPr>
                <w:rFonts w:ascii="Verdana" w:hAnsi="Verdana" w:cs="Arial"/>
                <w:b/>
                <w:sz w:val="24"/>
                <w:szCs w:val="24"/>
              </w:rPr>
            </w:pPr>
          </w:p>
          <w:p w:rsidRPr="00F8567E" w:rsidR="00653AEC" w:rsidP="00653AEC" w:rsidRDefault="00653AEC" w14:paraId="6D2903FC" w14:textId="77777777">
            <w:pPr>
              <w:rPr>
                <w:rFonts w:ascii="Verdana" w:hAnsi="Verdana" w:cs="Arial"/>
                <w:b/>
                <w:sz w:val="24"/>
                <w:szCs w:val="24"/>
              </w:rPr>
            </w:pPr>
          </w:p>
        </w:tc>
        <w:tc>
          <w:tcPr>
            <w:tcW w:w="6469" w:type="dxa"/>
            <w:gridSpan w:val="6"/>
            <w:tcMar/>
          </w:tcPr>
          <w:p w:rsidRPr="00B71E42" w:rsidR="00B71E42" w:rsidP="00B71E42" w:rsidRDefault="00B71E42" w14:paraId="5F3CB7F2" w14:textId="7CC64516">
            <w:pPr>
              <w:rPr>
                <w:rFonts w:ascii="Verdana" w:hAnsi="Verdana" w:cs="Arial"/>
                <w:sz w:val="24"/>
                <w:szCs w:val="24"/>
              </w:rPr>
            </w:pPr>
            <w:r w:rsidRPr="00B71E42">
              <w:rPr>
                <w:rFonts w:ascii="Verdana" w:hAnsi="Verdana" w:cs="Arial"/>
                <w:sz w:val="24"/>
                <w:szCs w:val="24"/>
              </w:rPr>
              <w:t xml:space="preserve">Direct Payments </w:t>
            </w:r>
            <w:r w:rsidR="005D31EB">
              <w:rPr>
                <w:rFonts w:ascii="Verdana" w:hAnsi="Verdana" w:cs="Arial"/>
                <w:sz w:val="24"/>
                <w:szCs w:val="24"/>
              </w:rPr>
              <w:t xml:space="preserve">(DP) </w:t>
            </w:r>
            <w:r w:rsidRPr="00B71E42">
              <w:rPr>
                <w:rFonts w:ascii="Verdana" w:hAnsi="Verdana" w:cs="Arial"/>
                <w:sz w:val="24"/>
                <w:szCs w:val="24"/>
              </w:rPr>
              <w:t>for NHS Continuing Healthcare (CHC) went live on 1 April 2026 in line with the national timetable, enabling eligible individuals to receive their personal health budget as a cash payment and exercise greater choice and control over their care.</w:t>
            </w:r>
          </w:p>
          <w:p w:rsidR="00B71E42" w:rsidP="00B71E42" w:rsidRDefault="00B71E42" w14:paraId="02889E96" w14:textId="77777777">
            <w:pPr>
              <w:rPr>
                <w:rFonts w:ascii="Verdana" w:hAnsi="Verdana" w:cs="Arial"/>
                <w:sz w:val="24"/>
                <w:szCs w:val="24"/>
              </w:rPr>
            </w:pPr>
          </w:p>
          <w:p w:rsidR="00B71E42" w:rsidP="00B71E42" w:rsidRDefault="00B71E42" w14:paraId="3769B3F4" w14:textId="50C98CA4">
            <w:pPr>
              <w:rPr>
                <w:rFonts w:ascii="Verdana" w:hAnsi="Verdana" w:cs="Arial"/>
                <w:sz w:val="24"/>
                <w:szCs w:val="24"/>
              </w:rPr>
            </w:pPr>
            <w:r w:rsidRPr="00B71E42">
              <w:rPr>
                <w:rFonts w:ascii="Verdana" w:hAnsi="Verdana" w:cs="Arial"/>
                <w:sz w:val="24"/>
                <w:szCs w:val="24"/>
              </w:rPr>
              <w:t>Implementation is progressing largely to plan, with strong governance and oversight arrangements in place through a dedicated Task &amp; Finish Group</w:t>
            </w:r>
            <w:r>
              <w:rPr>
                <w:rFonts w:ascii="Verdana" w:hAnsi="Verdana" w:cs="Arial"/>
                <w:sz w:val="24"/>
                <w:szCs w:val="24"/>
              </w:rPr>
              <w:t>.</w:t>
            </w:r>
            <w:r w:rsidRPr="00B71E42">
              <w:rPr>
                <w:rFonts w:ascii="Verdana" w:hAnsi="Verdana" w:cs="Arial"/>
                <w:sz w:val="24"/>
                <w:szCs w:val="24"/>
              </w:rPr>
              <w:t xml:space="preserve"> </w:t>
            </w:r>
          </w:p>
          <w:p w:rsidRPr="00B71E42" w:rsidR="00B71E42" w:rsidP="00B71E42" w:rsidRDefault="00B71E42" w14:paraId="32D5D7EE" w14:textId="77777777">
            <w:pPr>
              <w:rPr>
                <w:rFonts w:ascii="Verdana" w:hAnsi="Verdana" w:cs="Arial"/>
                <w:sz w:val="24"/>
                <w:szCs w:val="24"/>
              </w:rPr>
            </w:pPr>
          </w:p>
          <w:p w:rsidR="00B71E42" w:rsidP="00B71E42" w:rsidRDefault="00B71E42" w14:paraId="16C158AC" w14:textId="4B522D76">
            <w:pPr>
              <w:rPr>
                <w:rFonts w:ascii="Verdana" w:hAnsi="Verdana" w:cs="Arial"/>
                <w:sz w:val="24"/>
                <w:szCs w:val="24"/>
              </w:rPr>
            </w:pPr>
            <w:r>
              <w:rPr>
                <w:rFonts w:ascii="Verdana" w:hAnsi="Verdana" w:cs="Arial"/>
                <w:sz w:val="24"/>
                <w:szCs w:val="24"/>
              </w:rPr>
              <w:t xml:space="preserve">National documentation has been developed to support Health Boards with implementation however, the final versions were only shared on 31 March </w:t>
            </w:r>
            <w:proofErr w:type="gramStart"/>
            <w:r>
              <w:rPr>
                <w:rFonts w:ascii="Verdana" w:hAnsi="Verdana" w:cs="Arial"/>
                <w:sz w:val="24"/>
                <w:szCs w:val="24"/>
              </w:rPr>
              <w:t>2026</w:t>
            </w:r>
            <w:proofErr w:type="gramEnd"/>
            <w:r>
              <w:rPr>
                <w:rFonts w:ascii="Verdana" w:hAnsi="Verdana" w:cs="Arial"/>
                <w:sz w:val="24"/>
                <w:szCs w:val="24"/>
              </w:rPr>
              <w:t xml:space="preserve"> and Welsh translated versions are still being developed.</w:t>
            </w:r>
            <w:r w:rsidR="005D31EB">
              <w:rPr>
                <w:rFonts w:ascii="Verdana" w:hAnsi="Verdana" w:cs="Arial"/>
                <w:sz w:val="24"/>
                <w:szCs w:val="24"/>
              </w:rPr>
              <w:t xml:space="preserve">  Therefore, SBUHB is working at pace, ensuring processes are appropriately designed and embedded to enable the HB to be able to offer DP for CHC. </w:t>
            </w:r>
          </w:p>
          <w:p w:rsidR="00B71E42" w:rsidP="00B71E42" w:rsidRDefault="00B71E42" w14:paraId="7260769B" w14:textId="77777777">
            <w:pPr>
              <w:rPr>
                <w:rFonts w:ascii="Verdana" w:hAnsi="Verdana" w:cs="Arial"/>
                <w:sz w:val="24"/>
                <w:szCs w:val="24"/>
              </w:rPr>
            </w:pPr>
          </w:p>
          <w:p w:rsidR="00B71E42" w:rsidP="00B71E42" w:rsidRDefault="005D31EB" w14:paraId="685B1FB8" w14:textId="069E4715">
            <w:pPr>
              <w:rPr>
                <w:rFonts w:ascii="Verdana" w:hAnsi="Verdana" w:cs="Arial"/>
                <w:sz w:val="24"/>
                <w:szCs w:val="24"/>
              </w:rPr>
            </w:pPr>
            <w:r>
              <w:rPr>
                <w:rFonts w:ascii="Verdana" w:hAnsi="Verdana" w:cs="Arial"/>
                <w:sz w:val="24"/>
                <w:szCs w:val="24"/>
              </w:rPr>
              <w:t xml:space="preserve">At the time of writing this report, </w:t>
            </w:r>
            <w:r w:rsidR="00F44F08">
              <w:rPr>
                <w:rFonts w:ascii="Verdana" w:hAnsi="Verdana" w:cs="Arial"/>
                <w:sz w:val="24"/>
                <w:szCs w:val="24"/>
              </w:rPr>
              <w:t>one</w:t>
            </w:r>
            <w:r>
              <w:rPr>
                <w:rFonts w:ascii="Verdana" w:hAnsi="Verdana" w:cs="Arial"/>
                <w:sz w:val="24"/>
                <w:szCs w:val="24"/>
              </w:rPr>
              <w:t xml:space="preserve"> DP </w:t>
            </w:r>
            <w:r w:rsidRPr="00B71E42" w:rsidR="00B71E42">
              <w:rPr>
                <w:rFonts w:ascii="Verdana" w:hAnsi="Verdana" w:cs="Arial"/>
                <w:sz w:val="24"/>
                <w:szCs w:val="24"/>
              </w:rPr>
              <w:t>request ha</w:t>
            </w:r>
            <w:r w:rsidR="00F44F08">
              <w:rPr>
                <w:rFonts w:ascii="Verdana" w:hAnsi="Verdana" w:cs="Arial"/>
                <w:sz w:val="24"/>
                <w:szCs w:val="24"/>
              </w:rPr>
              <w:t>s</w:t>
            </w:r>
            <w:r w:rsidRPr="00B71E42" w:rsidR="00B71E42">
              <w:rPr>
                <w:rFonts w:ascii="Verdana" w:hAnsi="Verdana" w:cs="Arial"/>
                <w:sz w:val="24"/>
                <w:szCs w:val="24"/>
              </w:rPr>
              <w:t xml:space="preserve"> bee</w:t>
            </w:r>
            <w:r>
              <w:rPr>
                <w:rFonts w:ascii="Verdana" w:hAnsi="Verdana" w:cs="Arial"/>
                <w:sz w:val="24"/>
                <w:szCs w:val="24"/>
              </w:rPr>
              <w:t>n received</w:t>
            </w:r>
            <w:r w:rsidRPr="00B71E42" w:rsidR="00B71E42">
              <w:rPr>
                <w:rFonts w:ascii="Verdana" w:hAnsi="Verdana" w:cs="Arial"/>
                <w:sz w:val="24"/>
                <w:szCs w:val="24"/>
              </w:rPr>
              <w:t>. This will continue to be monitored closely as implementation moves from readiness into live operation.</w:t>
            </w:r>
          </w:p>
          <w:p w:rsidRPr="00B71E42" w:rsidR="00B71E42" w:rsidP="00B71E42" w:rsidRDefault="00B71E42" w14:paraId="257949DA" w14:textId="77777777">
            <w:pPr>
              <w:rPr>
                <w:rFonts w:ascii="Verdana" w:hAnsi="Verdana" w:cs="Arial"/>
                <w:sz w:val="24"/>
                <w:szCs w:val="24"/>
              </w:rPr>
            </w:pPr>
          </w:p>
          <w:p w:rsidR="00B71E42" w:rsidP="00B71E42" w:rsidRDefault="00B71E42" w14:paraId="2BBEE566" w14:textId="77777777">
            <w:pPr>
              <w:rPr>
                <w:rFonts w:ascii="Verdana" w:hAnsi="Verdana" w:cs="Arial"/>
                <w:sz w:val="24"/>
                <w:szCs w:val="24"/>
              </w:rPr>
            </w:pPr>
            <w:r w:rsidRPr="00B71E42">
              <w:rPr>
                <w:rFonts w:ascii="Verdana" w:hAnsi="Verdana" w:cs="Arial"/>
                <w:sz w:val="24"/>
                <w:szCs w:val="24"/>
              </w:rPr>
              <w:t xml:space="preserve">Key operational readiness actions are on track, including development of the local Standard Operating Procedure, electronic application processes, financial audit controls and testing of the </w:t>
            </w:r>
            <w:r>
              <w:rPr>
                <w:rFonts w:ascii="Verdana" w:hAnsi="Verdana" w:cs="Arial"/>
                <w:sz w:val="24"/>
                <w:szCs w:val="24"/>
              </w:rPr>
              <w:t xml:space="preserve">process.  </w:t>
            </w:r>
          </w:p>
          <w:p w:rsidR="00B71E42" w:rsidP="00B71E42" w:rsidRDefault="00B71E42" w14:paraId="263CE1AD" w14:textId="77777777">
            <w:pPr>
              <w:rPr>
                <w:rFonts w:ascii="Verdana" w:hAnsi="Verdana" w:cs="Arial"/>
                <w:sz w:val="24"/>
                <w:szCs w:val="24"/>
              </w:rPr>
            </w:pPr>
          </w:p>
          <w:p w:rsidR="00B71E42" w:rsidP="00B71E42" w:rsidRDefault="00B71E42" w14:paraId="0EF57AD9" w14:textId="7A768F79">
            <w:pPr>
              <w:rPr>
                <w:rFonts w:ascii="Verdana" w:hAnsi="Verdana" w:cs="Arial"/>
                <w:sz w:val="24"/>
                <w:szCs w:val="24"/>
              </w:rPr>
            </w:pPr>
            <w:r w:rsidRPr="00B71E42">
              <w:rPr>
                <w:rFonts w:ascii="Verdana" w:hAnsi="Verdana" w:cs="Arial"/>
                <w:sz w:val="24"/>
                <w:szCs w:val="24"/>
              </w:rPr>
              <w:t>Non</w:t>
            </w:r>
            <w:r w:rsidRPr="00B71E42">
              <w:rPr>
                <w:rFonts w:ascii="Verdana" w:hAnsi="Verdana" w:cs="Arial"/>
                <w:sz w:val="24"/>
                <w:szCs w:val="24"/>
              </w:rPr>
              <w:noBreakHyphen/>
              <w:t>recurrent Welsh Government funding of £100k is expected to support implementation, primarily through commissioning external specialist support for DP financial transactions and advice services, alongside limited internal capacity and training requirements.</w:t>
            </w:r>
          </w:p>
          <w:p w:rsidR="00B71E42" w:rsidP="00B71E42" w:rsidRDefault="00B71E42" w14:paraId="110984D5" w14:textId="77777777">
            <w:pPr>
              <w:rPr>
                <w:rFonts w:ascii="Verdana" w:hAnsi="Verdana" w:cs="Arial"/>
                <w:sz w:val="24"/>
                <w:szCs w:val="24"/>
              </w:rPr>
            </w:pPr>
          </w:p>
          <w:p w:rsidRPr="00F8567E" w:rsidR="00653AEC" w:rsidP="00B71E42" w:rsidRDefault="00563A6D" w14:paraId="6D290400" w14:textId="7A781FB6">
            <w:pPr>
              <w:rPr>
                <w:rFonts w:ascii="Verdana" w:hAnsi="Verdana" w:cs="Arial"/>
                <w:sz w:val="24"/>
                <w:szCs w:val="24"/>
              </w:rPr>
            </w:pPr>
            <w:r>
              <w:rPr>
                <w:rFonts w:ascii="Verdana" w:hAnsi="Verdana" w:cs="Arial"/>
                <w:sz w:val="24"/>
                <w:szCs w:val="24"/>
              </w:rPr>
              <w:t>The focus for the next reporting period includes agreeing a model for commissioning advice, support and financial transaction of DP as well as cascading information on DP to staff and the population of Swansea Bay.</w:t>
            </w:r>
          </w:p>
          <w:p w:rsidRPr="00F8567E" w:rsidR="00653AEC" w:rsidP="00B71E42" w:rsidRDefault="00653AEC" w14:paraId="6D290401" w14:textId="77777777">
            <w:pPr>
              <w:rPr>
                <w:rFonts w:ascii="Verdana" w:hAnsi="Verdana" w:cs="Arial"/>
                <w:sz w:val="24"/>
                <w:szCs w:val="24"/>
              </w:rPr>
            </w:pPr>
          </w:p>
        </w:tc>
      </w:tr>
      <w:tr w:rsidRPr="00F8567E" w:rsidR="00762BBE" w:rsidTr="4082637B" w14:paraId="6D290409" w14:textId="77777777">
        <w:trPr>
          <w:trHeight w:val="97"/>
        </w:trPr>
        <w:tc>
          <w:tcPr>
            <w:tcW w:w="2547"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4082637B" w14:paraId="6D29040F" w14:textId="77777777">
        <w:trPr>
          <w:trHeight w:val="96"/>
        </w:trPr>
        <w:tc>
          <w:tcPr>
            <w:tcW w:w="2547"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F8567E" w:rsidR="00762BBE" w:rsidP="00762BBE" w:rsidRDefault="00762BBE"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762BBE" w:rsidP="00762BBE" w:rsidRDefault="00EB4466" w14:paraId="6D29040D" w14:textId="0CA8768A">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4082637B" w14:paraId="6D290418" w14:textId="77777777">
        <w:tc>
          <w:tcPr>
            <w:tcW w:w="2547" w:type="dxa"/>
            <w:tcMar/>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762BBE" w:rsidRDefault="00762BBE" w14:paraId="6D290411" w14:textId="77777777">
            <w:pPr>
              <w:rPr>
                <w:rFonts w:ascii="Verdana" w:hAnsi="Verdana" w:cs="Arial"/>
                <w:b/>
                <w:sz w:val="24"/>
                <w:szCs w:val="24"/>
              </w:rPr>
            </w:pPr>
          </w:p>
        </w:tc>
        <w:tc>
          <w:tcPr>
            <w:tcW w:w="6469" w:type="dxa"/>
            <w:gridSpan w:val="6"/>
            <w:tcMar/>
          </w:tcPr>
          <w:p w:rsidRPr="00122892" w:rsidR="00122892" w:rsidP="00122892" w:rsidRDefault="00122892" w14:paraId="306B409D" w14:textId="77777777">
            <w:pPr>
              <w:rPr>
                <w:rFonts w:ascii="Verdana" w:hAnsi="Verdana" w:cs="Arial"/>
                <w:sz w:val="24"/>
                <w:szCs w:val="24"/>
              </w:rPr>
            </w:pPr>
            <w:r w:rsidRPr="00122892">
              <w:rPr>
                <w:rFonts w:ascii="Verdana" w:hAnsi="Verdana" w:cs="Arial"/>
                <w:sz w:val="24"/>
                <w:szCs w:val="24"/>
              </w:rPr>
              <w:t>Members are asked to:</w:t>
            </w:r>
          </w:p>
          <w:p w:rsidRPr="005F0889" w:rsidR="00122892" w:rsidP="00122892" w:rsidRDefault="00122892" w14:paraId="1D9A8A06" w14:textId="0CC1E65A">
            <w:pPr>
              <w:pStyle w:val="ListParagraph"/>
              <w:numPr>
                <w:ilvl w:val="0"/>
                <w:numId w:val="6"/>
              </w:numPr>
              <w:rPr>
                <w:rFonts w:ascii="Verdana" w:hAnsi="Verdana" w:cs="Arial"/>
                <w:sz w:val="24"/>
                <w:szCs w:val="24"/>
              </w:rPr>
            </w:pPr>
            <w:r w:rsidRPr="00122892">
              <w:rPr>
                <w:rFonts w:ascii="Verdana" w:hAnsi="Verdana" w:cs="Arial"/>
                <w:b/>
                <w:bCs/>
                <w:sz w:val="24"/>
                <w:szCs w:val="24"/>
              </w:rPr>
              <w:t xml:space="preserve">BE </w:t>
            </w:r>
            <w:r>
              <w:rPr>
                <w:rFonts w:ascii="Verdana" w:hAnsi="Verdana" w:cs="Arial"/>
                <w:b/>
                <w:bCs/>
                <w:sz w:val="24"/>
                <w:szCs w:val="24"/>
              </w:rPr>
              <w:t xml:space="preserve">AWARE </w:t>
            </w:r>
            <w:r>
              <w:rPr>
                <w:rFonts w:ascii="Verdana" w:hAnsi="Verdana" w:cs="Arial"/>
                <w:sz w:val="24"/>
                <w:szCs w:val="24"/>
              </w:rPr>
              <w:t xml:space="preserve">of </w:t>
            </w:r>
            <w:r w:rsidRPr="005F0889">
              <w:rPr>
                <w:rFonts w:ascii="Verdana" w:hAnsi="Verdana" w:cs="Arial"/>
                <w:sz w:val="24"/>
                <w:szCs w:val="24"/>
              </w:rPr>
              <w:t>progress made to date in implementing Direct Payments</w:t>
            </w:r>
            <w:r>
              <w:rPr>
                <w:rFonts w:ascii="Verdana" w:hAnsi="Verdana" w:cs="Arial"/>
                <w:sz w:val="24"/>
                <w:szCs w:val="24"/>
              </w:rPr>
              <w:t xml:space="preserve"> and the </w:t>
            </w:r>
            <w:r w:rsidR="0068479A">
              <w:rPr>
                <w:rFonts w:ascii="Verdana" w:hAnsi="Verdana" w:cs="Arial"/>
                <w:sz w:val="24"/>
                <w:szCs w:val="24"/>
              </w:rPr>
              <w:t xml:space="preserve">planned </w:t>
            </w:r>
            <w:r>
              <w:rPr>
                <w:rFonts w:ascii="Verdana" w:hAnsi="Verdana" w:cs="Arial"/>
                <w:sz w:val="24"/>
                <w:szCs w:val="24"/>
              </w:rPr>
              <w:t>next steps</w:t>
            </w:r>
          </w:p>
          <w:p w:rsidRPr="009A2D64" w:rsidR="00762BBE" w:rsidP="009A2D64" w:rsidRDefault="00122892" w14:paraId="6D290417" w14:textId="2905138E">
            <w:pPr>
              <w:pStyle w:val="ListParagraph"/>
              <w:numPr>
                <w:ilvl w:val="0"/>
                <w:numId w:val="6"/>
              </w:numPr>
              <w:rPr>
                <w:rFonts w:ascii="Verdana" w:hAnsi="Verdana" w:cs="Arial"/>
                <w:sz w:val="24"/>
                <w:szCs w:val="24"/>
              </w:rPr>
            </w:pPr>
            <w:r w:rsidRPr="005F0889">
              <w:rPr>
                <w:rFonts w:ascii="Verdana" w:hAnsi="Verdana" w:cs="Arial"/>
                <w:b/>
                <w:bCs/>
                <w:caps/>
                <w:sz w:val="24"/>
                <w:szCs w:val="24"/>
              </w:rPr>
              <w:t>Receive assurance</w:t>
            </w:r>
            <w:r w:rsidRPr="005F0889">
              <w:rPr>
                <w:rFonts w:ascii="Verdana" w:hAnsi="Verdana" w:cs="Arial"/>
                <w:sz w:val="24"/>
                <w:szCs w:val="24"/>
              </w:rPr>
              <w:t xml:space="preserve"> on governance, financial controls and delivery arrangements.</w:t>
            </w:r>
          </w:p>
        </w:tc>
      </w:tr>
    </w:tbl>
    <w:p w:rsidRPr="00F8567E" w:rsidR="0020539A" w:rsidRDefault="0020539A" w14:paraId="6D290419" w14:textId="77777777">
      <w:pPr>
        <w:rPr>
          <w:rFonts w:ascii="Verdana" w:hAnsi="Verdana"/>
          <w:sz w:val="24"/>
          <w:szCs w:val="24"/>
        </w:rPr>
      </w:pPr>
    </w:p>
    <w:p w:rsidRPr="00EB4466" w:rsidR="00653AEC" w:rsidP="00653AEC" w:rsidRDefault="0020539A" w14:paraId="6D29041B" w14:textId="201529DF">
      <w:pPr>
        <w:spacing w:after="0" w:line="240" w:lineRule="auto"/>
        <w:jc w:val="center"/>
        <w:rPr>
          <w:rFonts w:ascii="Verdana" w:hAnsi="Verdana" w:cs="Arial"/>
          <w:b/>
          <w:caps/>
          <w:sz w:val="24"/>
          <w:szCs w:val="24"/>
        </w:rPr>
      </w:pPr>
      <w:r w:rsidRPr="00F8567E">
        <w:rPr>
          <w:rFonts w:ascii="Verdana" w:hAnsi="Verdana"/>
          <w:sz w:val="24"/>
          <w:szCs w:val="24"/>
        </w:rPr>
        <w:br w:type="page"/>
      </w:r>
      <w:r w:rsidRPr="00EB4466" w:rsidR="00EB4466">
        <w:rPr>
          <w:rFonts w:ascii="Verdana" w:hAnsi="Verdana" w:cs="Arial"/>
          <w:b/>
          <w:caps/>
          <w:sz w:val="24"/>
          <w:szCs w:val="24"/>
        </w:rPr>
        <w:t>Direct Payments for Continuing Healthcare (CHC)</w:t>
      </w:r>
    </w:p>
    <w:p w:rsidRPr="00F8567E" w:rsidR="00EB4466" w:rsidP="00653AEC" w:rsidRDefault="00EB4466" w14:paraId="3DF998C2" w14:textId="77777777">
      <w:pPr>
        <w:spacing w:after="0" w:line="240" w:lineRule="auto"/>
        <w:jc w:val="center"/>
        <w:rPr>
          <w:rFonts w:ascii="Verdana" w:hAnsi="Verdana" w:cs="Arial"/>
          <w:b/>
          <w:sz w:val="24"/>
          <w:szCs w:val="24"/>
        </w:rPr>
      </w:pPr>
    </w:p>
    <w:p w:rsidRPr="00F8567E" w:rsidR="00653AEC" w:rsidP="00563A6D" w:rsidRDefault="00653AEC" w14:paraId="6D29041C" w14:textId="77777777">
      <w:pPr>
        <w:pStyle w:val="ListParagraph"/>
        <w:numPr>
          <w:ilvl w:val="0"/>
          <w:numId w:val="1"/>
        </w:numPr>
        <w:spacing w:after="0" w:line="240" w:lineRule="auto"/>
        <w:ind w:left="426"/>
        <w:rPr>
          <w:rFonts w:ascii="Verdana" w:hAnsi="Verdana" w:cs="Arial"/>
          <w:b/>
          <w:sz w:val="24"/>
          <w:szCs w:val="24"/>
        </w:rPr>
      </w:pPr>
      <w:r w:rsidRPr="00F8567E">
        <w:rPr>
          <w:rFonts w:ascii="Verdana" w:hAnsi="Verdana" w:cs="Arial"/>
          <w:b/>
          <w:sz w:val="24"/>
          <w:szCs w:val="24"/>
        </w:rPr>
        <w:t>INTRODUCTION</w:t>
      </w:r>
    </w:p>
    <w:p w:rsidRPr="0068479A" w:rsidR="0068479A" w:rsidP="0068479A" w:rsidRDefault="0068479A" w14:paraId="19FF23F7" w14:textId="3BB2DE9F">
      <w:pPr>
        <w:rPr>
          <w:rFonts w:ascii="Verdana" w:hAnsi="Verdana" w:cs="Arial"/>
          <w:sz w:val="24"/>
          <w:szCs w:val="24"/>
        </w:rPr>
      </w:pPr>
      <w:r w:rsidRPr="0068479A">
        <w:rPr>
          <w:rFonts w:ascii="Verdana" w:hAnsi="Verdana" w:cs="Arial"/>
          <w:sz w:val="24"/>
          <w:szCs w:val="24"/>
        </w:rPr>
        <w:t xml:space="preserve">The purpose of this report is to </w:t>
      </w:r>
      <w:r>
        <w:rPr>
          <w:rFonts w:ascii="Verdana" w:hAnsi="Verdana" w:cs="Arial"/>
          <w:sz w:val="24"/>
          <w:szCs w:val="24"/>
        </w:rPr>
        <w:t>provide an update on</w:t>
      </w:r>
      <w:r w:rsidRPr="0068479A">
        <w:rPr>
          <w:rFonts w:ascii="Verdana" w:hAnsi="Verdana" w:cs="Arial"/>
          <w:sz w:val="24"/>
          <w:szCs w:val="24"/>
        </w:rPr>
        <w:t xml:space="preserve"> the status of implementing Direct Payments</w:t>
      </w:r>
      <w:r w:rsidR="006653DF">
        <w:rPr>
          <w:rFonts w:ascii="Verdana" w:hAnsi="Verdana" w:cs="Arial"/>
          <w:sz w:val="24"/>
          <w:szCs w:val="24"/>
        </w:rPr>
        <w:t xml:space="preserve"> (DP)</w:t>
      </w:r>
      <w:r w:rsidRPr="0068479A">
        <w:rPr>
          <w:rFonts w:ascii="Verdana" w:hAnsi="Verdana" w:cs="Arial"/>
          <w:sz w:val="24"/>
          <w:szCs w:val="24"/>
        </w:rPr>
        <w:t xml:space="preserve"> for NHS Continuing Healthcare (CHC) in Swansea Bay University Health Board</w:t>
      </w:r>
      <w:r w:rsidR="005D31EB">
        <w:rPr>
          <w:rFonts w:ascii="Verdana" w:hAnsi="Verdana" w:cs="Arial"/>
          <w:sz w:val="24"/>
          <w:szCs w:val="24"/>
        </w:rPr>
        <w:t xml:space="preserve"> (SBUHB)</w:t>
      </w:r>
      <w:r w:rsidRPr="0068479A">
        <w:rPr>
          <w:rFonts w:ascii="Verdana" w:hAnsi="Verdana" w:cs="Arial"/>
          <w:sz w:val="24"/>
          <w:szCs w:val="24"/>
        </w:rPr>
        <w:t>.</w:t>
      </w:r>
    </w:p>
    <w:p w:rsidRPr="00F8567E" w:rsidR="00653AEC" w:rsidP="00653AEC" w:rsidRDefault="00653AEC" w14:paraId="6D29041E" w14:textId="77777777">
      <w:pPr>
        <w:pStyle w:val="ListParagraph"/>
        <w:spacing w:after="0" w:line="240" w:lineRule="auto"/>
        <w:rPr>
          <w:rFonts w:ascii="Verdana" w:hAnsi="Verdana" w:cs="Arial"/>
          <w:b/>
          <w:sz w:val="24"/>
          <w:szCs w:val="24"/>
        </w:rPr>
      </w:pPr>
    </w:p>
    <w:p w:rsidRPr="00F8567E" w:rsidR="00653AEC" w:rsidP="00563A6D" w:rsidRDefault="00653AEC" w14:paraId="6D29041F" w14:textId="77777777">
      <w:pPr>
        <w:pStyle w:val="ListParagraph"/>
        <w:numPr>
          <w:ilvl w:val="0"/>
          <w:numId w:val="1"/>
        </w:numPr>
        <w:spacing w:after="0" w:line="240" w:lineRule="auto"/>
        <w:ind w:left="426"/>
        <w:rPr>
          <w:rFonts w:ascii="Verdana" w:hAnsi="Verdana" w:cs="Arial"/>
          <w:b/>
          <w:sz w:val="24"/>
          <w:szCs w:val="24"/>
        </w:rPr>
      </w:pPr>
      <w:r w:rsidRPr="00F8567E">
        <w:rPr>
          <w:rFonts w:ascii="Verdana" w:hAnsi="Verdana" w:cs="Arial"/>
          <w:b/>
          <w:sz w:val="24"/>
          <w:szCs w:val="24"/>
        </w:rPr>
        <w:t>BACKGROUND</w:t>
      </w:r>
    </w:p>
    <w:p w:rsidR="005D31EB" w:rsidP="00EB4466" w:rsidRDefault="005D31EB" w14:paraId="06705C27" w14:textId="2F81F7CF">
      <w:pPr>
        <w:spacing w:after="0" w:line="240" w:lineRule="auto"/>
        <w:rPr>
          <w:rFonts w:ascii="Verdana" w:hAnsi="Verdana" w:cs="Arial"/>
          <w:sz w:val="24"/>
          <w:szCs w:val="24"/>
        </w:rPr>
      </w:pPr>
      <w:r w:rsidRPr="005D31EB">
        <w:rPr>
          <w:rFonts w:ascii="Verdana" w:hAnsi="Verdana" w:cs="Arial"/>
          <w:sz w:val="24"/>
          <w:szCs w:val="24"/>
        </w:rPr>
        <w:t>D</w:t>
      </w:r>
      <w:r w:rsidR="006653DF">
        <w:rPr>
          <w:rFonts w:ascii="Verdana" w:hAnsi="Verdana" w:cs="Arial"/>
          <w:sz w:val="24"/>
          <w:szCs w:val="24"/>
        </w:rPr>
        <w:t>P</w:t>
      </w:r>
      <w:r>
        <w:rPr>
          <w:rFonts w:ascii="Verdana" w:hAnsi="Verdana" w:cs="Arial"/>
          <w:sz w:val="24"/>
          <w:szCs w:val="24"/>
        </w:rPr>
        <w:t xml:space="preserve"> </w:t>
      </w:r>
      <w:r w:rsidRPr="005D31EB">
        <w:rPr>
          <w:rFonts w:ascii="Verdana" w:hAnsi="Verdana" w:cs="Arial"/>
          <w:sz w:val="24"/>
          <w:szCs w:val="24"/>
        </w:rPr>
        <w:t xml:space="preserve">for </w:t>
      </w:r>
      <w:r>
        <w:rPr>
          <w:rFonts w:ascii="Verdana" w:hAnsi="Verdana" w:cs="Arial"/>
          <w:sz w:val="24"/>
          <w:szCs w:val="24"/>
        </w:rPr>
        <w:t>CHC in</w:t>
      </w:r>
      <w:r w:rsidRPr="005D31EB">
        <w:rPr>
          <w:rFonts w:ascii="Verdana" w:hAnsi="Verdana" w:cs="Arial"/>
          <w:sz w:val="24"/>
          <w:szCs w:val="24"/>
        </w:rPr>
        <w:t xml:space="preserve"> Wales ha</w:t>
      </w:r>
      <w:r w:rsidR="006653DF">
        <w:rPr>
          <w:rFonts w:ascii="Verdana" w:hAnsi="Verdana" w:cs="Arial"/>
          <w:sz w:val="24"/>
          <w:szCs w:val="24"/>
        </w:rPr>
        <w:t>s</w:t>
      </w:r>
      <w:r w:rsidRPr="005D31EB">
        <w:rPr>
          <w:rFonts w:ascii="Verdana" w:hAnsi="Verdana" w:cs="Arial"/>
          <w:sz w:val="24"/>
          <w:szCs w:val="24"/>
        </w:rPr>
        <w:t xml:space="preserve"> been introduced following the Health and Social Care (Wales) Act 2025, which amended the NHS (Wales) Act 2006 to enable direct payments for healthcare. The National Health Service (Direct Payments) (Wales) Regulations 2026 came into force on 1 April 2026, allowing eligible adults in receipt of CHC to request a D</w:t>
      </w:r>
      <w:r>
        <w:rPr>
          <w:rFonts w:ascii="Verdana" w:hAnsi="Verdana" w:cs="Arial"/>
          <w:sz w:val="24"/>
          <w:szCs w:val="24"/>
        </w:rPr>
        <w:t>P</w:t>
      </w:r>
      <w:r w:rsidRPr="005D31EB">
        <w:rPr>
          <w:rFonts w:ascii="Verdana" w:hAnsi="Verdana" w:cs="Arial"/>
          <w:sz w:val="24"/>
          <w:szCs w:val="24"/>
        </w:rPr>
        <w:t xml:space="preserve"> in lieu of traditionally commissioned NHS services. This reform supports greater choice, control and personalised care, while requiring Health Boards</w:t>
      </w:r>
      <w:r>
        <w:rPr>
          <w:rFonts w:ascii="Verdana" w:hAnsi="Verdana" w:cs="Arial"/>
          <w:sz w:val="24"/>
          <w:szCs w:val="24"/>
        </w:rPr>
        <w:t xml:space="preserve"> (HBs)</w:t>
      </w:r>
      <w:r w:rsidRPr="005D31EB">
        <w:rPr>
          <w:rFonts w:ascii="Verdana" w:hAnsi="Verdana" w:cs="Arial"/>
          <w:sz w:val="24"/>
          <w:szCs w:val="24"/>
        </w:rPr>
        <w:t xml:space="preserve"> to implement new financial, governance and operational arrangements to ensure safe and effective delivery</w:t>
      </w:r>
      <w:r>
        <w:rPr>
          <w:rFonts w:ascii="Verdana" w:hAnsi="Verdana" w:cs="Arial"/>
          <w:sz w:val="24"/>
          <w:szCs w:val="24"/>
        </w:rPr>
        <w:t>.</w:t>
      </w:r>
    </w:p>
    <w:p w:rsidR="005D31EB" w:rsidP="00EB4466" w:rsidRDefault="005D31EB" w14:paraId="21C221B0" w14:textId="77777777">
      <w:pPr>
        <w:spacing w:after="0" w:line="240" w:lineRule="auto"/>
        <w:rPr>
          <w:rFonts w:ascii="Verdana" w:hAnsi="Verdana" w:cs="Arial"/>
          <w:sz w:val="24"/>
          <w:szCs w:val="24"/>
        </w:rPr>
      </w:pPr>
    </w:p>
    <w:p w:rsidR="00EB4466" w:rsidP="00EB4466" w:rsidRDefault="00EB4466" w14:paraId="3F55893A" w14:textId="002CB217">
      <w:pPr>
        <w:spacing w:after="0" w:line="240" w:lineRule="auto"/>
        <w:rPr>
          <w:rFonts w:ascii="Verdana" w:hAnsi="Verdana" w:cs="Arial"/>
          <w:sz w:val="24"/>
          <w:szCs w:val="24"/>
        </w:rPr>
      </w:pPr>
      <w:r w:rsidRPr="005F0889">
        <w:rPr>
          <w:rFonts w:ascii="Verdana" w:hAnsi="Verdana" w:cs="Arial"/>
          <w:sz w:val="24"/>
          <w:szCs w:val="24"/>
        </w:rPr>
        <w:t>Implementation is being progressed through a combination of nationally developed documentation and frameworks, alongside local operational arrangements within S</w:t>
      </w:r>
      <w:r w:rsidR="0068479A">
        <w:rPr>
          <w:rFonts w:ascii="Verdana" w:hAnsi="Verdana" w:cs="Arial"/>
          <w:sz w:val="24"/>
          <w:szCs w:val="24"/>
        </w:rPr>
        <w:t>BUHB</w:t>
      </w:r>
      <w:r w:rsidRPr="005F0889">
        <w:rPr>
          <w:rFonts w:ascii="Verdana" w:hAnsi="Verdana" w:cs="Arial"/>
          <w:sz w:val="24"/>
          <w:szCs w:val="24"/>
        </w:rPr>
        <w:t>.</w:t>
      </w:r>
    </w:p>
    <w:p w:rsidRPr="005F0889" w:rsidR="005F0889" w:rsidP="00EB4466" w:rsidRDefault="005F0889" w14:paraId="72269810" w14:textId="77777777">
      <w:pPr>
        <w:spacing w:after="0" w:line="240" w:lineRule="auto"/>
        <w:rPr>
          <w:rFonts w:ascii="Verdana" w:hAnsi="Verdana" w:cs="Arial"/>
          <w:sz w:val="24"/>
          <w:szCs w:val="24"/>
        </w:rPr>
      </w:pPr>
    </w:p>
    <w:p w:rsidRPr="005F0889" w:rsidR="00EB4466" w:rsidP="00EB4466" w:rsidRDefault="00EB4466" w14:paraId="4F7E511C" w14:textId="0171B2DC">
      <w:pPr>
        <w:spacing w:after="0" w:line="240" w:lineRule="auto"/>
        <w:rPr>
          <w:rFonts w:ascii="Verdana" w:hAnsi="Verdana" w:cs="Arial"/>
          <w:sz w:val="24"/>
          <w:szCs w:val="24"/>
        </w:rPr>
      </w:pPr>
      <w:r w:rsidRPr="005F0889">
        <w:rPr>
          <w:rFonts w:ascii="Verdana" w:hAnsi="Verdana" w:cs="Arial"/>
          <w:sz w:val="24"/>
          <w:szCs w:val="24"/>
        </w:rPr>
        <w:t>The</w:t>
      </w:r>
      <w:r w:rsidR="0068479A">
        <w:rPr>
          <w:rFonts w:ascii="Verdana" w:hAnsi="Verdana" w:cs="Arial"/>
          <w:sz w:val="24"/>
          <w:szCs w:val="24"/>
        </w:rPr>
        <w:t xml:space="preserve"> DP </w:t>
      </w:r>
      <w:r w:rsidRPr="005F0889">
        <w:rPr>
          <w:rFonts w:ascii="Verdana" w:hAnsi="Verdana" w:cs="Arial"/>
          <w:sz w:val="24"/>
          <w:szCs w:val="24"/>
        </w:rPr>
        <w:t>programme commenced locally in late 2025, aligned to the national timetable, with delivery overseen through a dedicated Task and Finish Group and reporting through established governance routes.</w:t>
      </w:r>
    </w:p>
    <w:p w:rsidR="00653AEC" w:rsidP="004A025B" w:rsidRDefault="00653AEC" w14:paraId="6D290421" w14:textId="77777777">
      <w:pPr>
        <w:spacing w:after="0" w:line="240" w:lineRule="auto"/>
        <w:rPr>
          <w:rFonts w:ascii="Verdana" w:hAnsi="Verdana" w:cs="Arial"/>
          <w:b/>
          <w:sz w:val="24"/>
          <w:szCs w:val="24"/>
        </w:rPr>
      </w:pPr>
    </w:p>
    <w:p w:rsidR="004A025B" w:rsidP="004A025B" w:rsidRDefault="00563A6D" w14:paraId="15C52E13" w14:textId="4CD0B2E7">
      <w:pPr>
        <w:spacing w:after="0" w:line="240" w:lineRule="auto"/>
        <w:rPr>
          <w:rFonts w:ascii="Verdana" w:hAnsi="Verdana" w:cs="Arial"/>
          <w:b/>
          <w:sz w:val="24"/>
          <w:szCs w:val="24"/>
        </w:rPr>
      </w:pPr>
      <w:r>
        <w:rPr>
          <w:rFonts w:ascii="Verdana" w:hAnsi="Verdana" w:cs="Arial"/>
          <w:b/>
          <w:sz w:val="24"/>
          <w:szCs w:val="24"/>
        </w:rPr>
        <w:t>2</w:t>
      </w:r>
      <w:r w:rsidR="004A025B">
        <w:rPr>
          <w:rFonts w:ascii="Verdana" w:hAnsi="Verdana" w:cs="Arial"/>
          <w:b/>
          <w:sz w:val="24"/>
          <w:szCs w:val="24"/>
        </w:rPr>
        <w:t>.1 Direct Payment Requests</w:t>
      </w:r>
    </w:p>
    <w:p w:rsidR="004A025B" w:rsidP="004A025B" w:rsidRDefault="00305322" w14:paraId="72CA9195" w14:textId="2DE2AFCB">
      <w:pPr>
        <w:spacing w:after="0" w:line="240" w:lineRule="auto"/>
        <w:rPr>
          <w:rFonts w:ascii="Verdana" w:hAnsi="Verdana" w:cs="Arial"/>
          <w:sz w:val="24"/>
          <w:szCs w:val="24"/>
        </w:rPr>
      </w:pPr>
      <w:r w:rsidRPr="00305322">
        <w:rPr>
          <w:rFonts w:ascii="Verdana" w:hAnsi="Verdana" w:cs="Arial"/>
          <w:sz w:val="24"/>
          <w:szCs w:val="24"/>
        </w:rPr>
        <w:t>DP for CHC went live on 1 April 2026. The Health Board anticipated receiving at least two requests based on previous enquiries; however, at the time of writing this report, only one request has been received. While the overall level of demand remains uncertain, the volume of requests and enquiries will be closely monitored, alongside intelligence from other Health Boards, to assess and track potential demand.</w:t>
      </w:r>
    </w:p>
    <w:p w:rsidR="00305322" w:rsidP="004A025B" w:rsidRDefault="00305322" w14:paraId="351DB97E" w14:textId="77777777">
      <w:pPr>
        <w:spacing w:after="0" w:line="240" w:lineRule="auto"/>
        <w:rPr>
          <w:rFonts w:ascii="Verdana" w:hAnsi="Verdana" w:cs="Arial"/>
          <w:b/>
          <w:sz w:val="24"/>
          <w:szCs w:val="24"/>
        </w:rPr>
      </w:pPr>
    </w:p>
    <w:p w:rsidRPr="00C03E7C" w:rsidR="005F0889" w:rsidP="005F0889" w:rsidRDefault="00563A6D" w14:paraId="7E047ED6" w14:textId="36FC10CC">
      <w:pPr>
        <w:spacing w:after="0" w:line="240" w:lineRule="auto"/>
        <w:rPr>
          <w:rFonts w:ascii="Verdana" w:hAnsi="Verdana" w:cs="Arial"/>
          <w:b/>
          <w:bCs/>
          <w:sz w:val="24"/>
          <w:szCs w:val="24"/>
        </w:rPr>
      </w:pPr>
      <w:r>
        <w:rPr>
          <w:rFonts w:ascii="Verdana" w:hAnsi="Verdana" w:cs="Arial"/>
          <w:b/>
          <w:bCs/>
          <w:sz w:val="24"/>
          <w:szCs w:val="24"/>
        </w:rPr>
        <w:t>2</w:t>
      </w:r>
      <w:r w:rsidRPr="00C03E7C" w:rsidR="00C03E7C">
        <w:rPr>
          <w:rFonts w:ascii="Verdana" w:hAnsi="Verdana" w:cs="Arial"/>
          <w:b/>
          <w:bCs/>
          <w:sz w:val="24"/>
          <w:szCs w:val="24"/>
        </w:rPr>
        <w:t>.2</w:t>
      </w:r>
      <w:r>
        <w:rPr>
          <w:rFonts w:ascii="Verdana" w:hAnsi="Verdana" w:cs="Arial"/>
          <w:b/>
          <w:bCs/>
          <w:sz w:val="24"/>
          <w:szCs w:val="24"/>
        </w:rPr>
        <w:t xml:space="preserve"> </w:t>
      </w:r>
      <w:r w:rsidRPr="00C03E7C" w:rsidR="00C03E7C">
        <w:rPr>
          <w:rFonts w:ascii="Verdana" w:hAnsi="Verdana" w:cs="Arial"/>
          <w:b/>
          <w:bCs/>
          <w:sz w:val="24"/>
          <w:szCs w:val="24"/>
        </w:rPr>
        <w:t>Project Plan for implementation of Direct Payments</w:t>
      </w:r>
    </w:p>
    <w:p w:rsidR="00C03E7C" w:rsidP="005F0889" w:rsidRDefault="00C03E7C" w14:paraId="4A9EEB1F" w14:textId="323D76DA">
      <w:pPr>
        <w:spacing w:after="0" w:line="240" w:lineRule="auto"/>
        <w:rPr>
          <w:rFonts w:ascii="Verdana" w:hAnsi="Verdana" w:cs="Arial"/>
          <w:sz w:val="24"/>
          <w:szCs w:val="24"/>
        </w:rPr>
      </w:pPr>
      <w:r>
        <w:rPr>
          <w:rFonts w:ascii="Verdana" w:hAnsi="Verdana" w:cs="Arial"/>
          <w:sz w:val="24"/>
          <w:szCs w:val="24"/>
        </w:rPr>
        <w:t>In March 2026</w:t>
      </w:r>
      <w:r w:rsidR="00E957FB">
        <w:rPr>
          <w:rFonts w:ascii="Verdana" w:hAnsi="Verdana" w:cs="Arial"/>
          <w:sz w:val="24"/>
          <w:szCs w:val="24"/>
        </w:rPr>
        <w:t>,</w:t>
      </w:r>
      <w:r>
        <w:rPr>
          <w:rFonts w:ascii="Verdana" w:hAnsi="Verdana" w:cs="Arial"/>
          <w:sz w:val="24"/>
          <w:szCs w:val="24"/>
        </w:rPr>
        <w:t xml:space="preserve"> Performance &amp; Finance Committee</w:t>
      </w:r>
      <w:r w:rsidR="00E957FB">
        <w:rPr>
          <w:rFonts w:ascii="Verdana" w:hAnsi="Verdana" w:cs="Arial"/>
          <w:sz w:val="24"/>
          <w:szCs w:val="24"/>
        </w:rPr>
        <w:t xml:space="preserve"> requested sight of the Health Board</w:t>
      </w:r>
      <w:r>
        <w:rPr>
          <w:rFonts w:ascii="Verdana" w:hAnsi="Verdana" w:cs="Arial"/>
          <w:sz w:val="24"/>
          <w:szCs w:val="24"/>
        </w:rPr>
        <w:t>’s project plan</w:t>
      </w:r>
      <w:r w:rsidR="00E957FB">
        <w:rPr>
          <w:rFonts w:ascii="Verdana" w:hAnsi="Verdana" w:cs="Arial"/>
          <w:sz w:val="24"/>
          <w:szCs w:val="24"/>
        </w:rPr>
        <w:t xml:space="preserve"> for DP</w:t>
      </w:r>
      <w:r>
        <w:rPr>
          <w:rFonts w:ascii="Verdana" w:hAnsi="Verdana" w:cs="Arial"/>
          <w:sz w:val="24"/>
          <w:szCs w:val="24"/>
        </w:rPr>
        <w:t>.  The full project plan can be found in Appendix 1</w:t>
      </w:r>
      <w:r w:rsidR="00EE51AC">
        <w:rPr>
          <w:rFonts w:ascii="Verdana" w:hAnsi="Verdana" w:cs="Arial"/>
          <w:sz w:val="24"/>
          <w:szCs w:val="24"/>
        </w:rPr>
        <w:t xml:space="preserve"> and table 1 provides a high</w:t>
      </w:r>
      <w:r w:rsidR="00E957FB">
        <w:rPr>
          <w:rFonts w:ascii="Verdana" w:hAnsi="Verdana" w:cs="Arial"/>
          <w:sz w:val="24"/>
          <w:szCs w:val="24"/>
        </w:rPr>
        <w:t>-</w:t>
      </w:r>
      <w:r w:rsidR="00EE51AC">
        <w:rPr>
          <w:rFonts w:ascii="Verdana" w:hAnsi="Verdana" w:cs="Arial"/>
          <w:sz w:val="24"/>
          <w:szCs w:val="24"/>
        </w:rPr>
        <w:t>level overview of progress against key milestones.</w:t>
      </w:r>
    </w:p>
    <w:p w:rsidR="00EE51AC" w:rsidP="005F0889" w:rsidRDefault="00EE51AC" w14:paraId="52594FC4" w14:textId="77777777">
      <w:pPr>
        <w:spacing w:after="0" w:line="240" w:lineRule="auto"/>
        <w:rPr>
          <w:rFonts w:ascii="Verdana" w:hAnsi="Verdana" w:cs="Arial"/>
          <w:sz w:val="24"/>
          <w:szCs w:val="24"/>
        </w:rPr>
      </w:pPr>
    </w:p>
    <w:p w:rsidRPr="00EE51AC" w:rsidR="00EE51AC" w:rsidP="00EE51AC" w:rsidRDefault="00EE51AC" w14:paraId="59925443" w14:textId="5FC78DB6">
      <w:pPr>
        <w:spacing w:after="0" w:line="240" w:lineRule="auto"/>
        <w:rPr>
          <w:rFonts w:ascii="Verdana" w:hAnsi="Verdana" w:cs="Arial"/>
          <w:sz w:val="24"/>
          <w:szCs w:val="24"/>
        </w:rPr>
      </w:pPr>
      <w:r>
        <w:rPr>
          <w:rFonts w:ascii="Verdana" w:hAnsi="Verdana" w:cs="Arial"/>
          <w:sz w:val="24"/>
          <w:szCs w:val="24"/>
        </w:rPr>
        <w:t>In summary, i</w:t>
      </w:r>
      <w:r w:rsidRPr="00EE51AC">
        <w:rPr>
          <w:rFonts w:ascii="Verdana" w:hAnsi="Verdana" w:cs="Arial"/>
          <w:sz w:val="24"/>
          <w:szCs w:val="24"/>
        </w:rPr>
        <w:t>mplementation is progressing largely to plan.</w:t>
      </w:r>
    </w:p>
    <w:p w:rsidR="00EE51AC" w:rsidP="00EE51AC" w:rsidRDefault="00EE51AC" w14:paraId="5DB78686" w14:textId="77777777">
      <w:pPr>
        <w:spacing w:after="0" w:line="240" w:lineRule="auto"/>
        <w:rPr>
          <w:rFonts w:ascii="Verdana" w:hAnsi="Verdana" w:cs="Arial"/>
          <w:sz w:val="24"/>
          <w:szCs w:val="24"/>
        </w:rPr>
      </w:pPr>
      <w:r w:rsidRPr="00EE51AC">
        <w:rPr>
          <w:rFonts w:ascii="Verdana" w:hAnsi="Verdana" w:cs="Arial"/>
          <w:sz w:val="24"/>
          <w:szCs w:val="24"/>
        </w:rPr>
        <w:t xml:space="preserve">Strong governance and oversight arrangements are in place, and all nationally mandated documentation, service specifications and templates have now been completed and issued. Local work has therefore focused on embedding these requirements into operational processes, testing </w:t>
      </w:r>
      <w:r w:rsidRPr="00EE51AC">
        <w:rPr>
          <w:rFonts w:ascii="Verdana" w:hAnsi="Verdana" w:cs="Arial"/>
          <w:sz w:val="24"/>
          <w:szCs w:val="24"/>
        </w:rPr>
        <w:t>end</w:t>
      </w:r>
      <w:r w:rsidRPr="00EE51AC">
        <w:rPr>
          <w:rFonts w:ascii="Verdana" w:hAnsi="Verdana" w:cs="Arial"/>
          <w:sz w:val="24"/>
          <w:szCs w:val="24"/>
        </w:rPr>
        <w:noBreakHyphen/>
        <w:t>to</w:t>
      </w:r>
      <w:r w:rsidRPr="00EE51AC">
        <w:rPr>
          <w:rFonts w:ascii="Verdana" w:hAnsi="Verdana" w:cs="Arial"/>
          <w:sz w:val="24"/>
          <w:szCs w:val="24"/>
        </w:rPr>
        <w:noBreakHyphen/>
        <w:t>end delivery, and establishing appropriate financial and workforce controls ahead of wider roll</w:t>
      </w:r>
      <w:r w:rsidRPr="00EE51AC">
        <w:rPr>
          <w:rFonts w:ascii="Verdana" w:hAnsi="Verdana" w:cs="Arial"/>
          <w:sz w:val="24"/>
          <w:szCs w:val="24"/>
        </w:rPr>
        <w:noBreakHyphen/>
        <w:t>out.</w:t>
      </w:r>
    </w:p>
    <w:p w:rsidR="00122892" w:rsidP="00122892" w:rsidRDefault="00122892" w14:paraId="3E6D6187" w14:textId="77777777">
      <w:pPr>
        <w:spacing w:after="0" w:line="240" w:lineRule="auto"/>
        <w:rPr>
          <w:rFonts w:ascii="Verdana" w:hAnsi="Verdana" w:cs="Arial"/>
          <w:sz w:val="24"/>
          <w:szCs w:val="24"/>
        </w:rPr>
      </w:pPr>
    </w:p>
    <w:p w:rsidRPr="00122892" w:rsidR="00EE51AC" w:rsidP="00122892" w:rsidRDefault="00EE51AC" w14:paraId="64B0AA01" w14:textId="7DDDBB75">
      <w:pPr>
        <w:spacing w:after="0" w:line="240" w:lineRule="auto"/>
        <w:rPr>
          <w:rFonts w:ascii="Verdana" w:hAnsi="Verdana" w:cs="Arial"/>
          <w:sz w:val="24"/>
          <w:szCs w:val="24"/>
        </w:rPr>
      </w:pPr>
      <w:r w:rsidRPr="00122892">
        <w:rPr>
          <w:rFonts w:ascii="Verdana" w:hAnsi="Verdana" w:cs="Arial"/>
          <w:sz w:val="24"/>
          <w:szCs w:val="24"/>
        </w:rPr>
        <w:t>At the time of reporting:</w:t>
      </w:r>
    </w:p>
    <w:p w:rsidRPr="005F0889" w:rsidR="00EE51AC" w:rsidP="00EE51AC" w:rsidRDefault="00EE51AC" w14:paraId="6876D4B5" w14:textId="77777777">
      <w:pPr>
        <w:pStyle w:val="ListParagraph"/>
        <w:numPr>
          <w:ilvl w:val="0"/>
          <w:numId w:val="11"/>
        </w:numPr>
        <w:spacing w:after="0" w:line="240" w:lineRule="auto"/>
        <w:rPr>
          <w:rFonts w:ascii="Verdana" w:hAnsi="Verdana" w:cs="Arial"/>
          <w:sz w:val="24"/>
          <w:szCs w:val="24"/>
        </w:rPr>
      </w:pPr>
      <w:r w:rsidRPr="005F0889">
        <w:rPr>
          <w:rFonts w:ascii="Verdana" w:hAnsi="Verdana" w:cs="Arial"/>
          <w:sz w:val="24"/>
          <w:szCs w:val="24"/>
        </w:rPr>
        <w:t>Governance, reporting and risk management arrangements are established and operational.</w:t>
      </w:r>
    </w:p>
    <w:p w:rsidRPr="005F0889" w:rsidR="00EE51AC" w:rsidP="00EE51AC" w:rsidRDefault="00EE51AC" w14:paraId="31CB169F" w14:textId="77777777">
      <w:pPr>
        <w:pStyle w:val="ListParagraph"/>
        <w:numPr>
          <w:ilvl w:val="0"/>
          <w:numId w:val="11"/>
        </w:numPr>
        <w:spacing w:after="0" w:line="240" w:lineRule="auto"/>
        <w:rPr>
          <w:rFonts w:ascii="Verdana" w:hAnsi="Verdana" w:cs="Arial"/>
          <w:sz w:val="24"/>
          <w:szCs w:val="24"/>
        </w:rPr>
      </w:pPr>
      <w:r w:rsidRPr="005F0889">
        <w:rPr>
          <w:rFonts w:ascii="Verdana" w:hAnsi="Verdana" w:cs="Arial"/>
          <w:sz w:val="24"/>
          <w:szCs w:val="24"/>
        </w:rPr>
        <w:t>The national policy and documentation framework is complete.</w:t>
      </w:r>
    </w:p>
    <w:p w:rsidRPr="005F0889" w:rsidR="00EE51AC" w:rsidP="00EE51AC" w:rsidRDefault="00EE51AC" w14:paraId="572F96B2" w14:textId="77777777">
      <w:pPr>
        <w:pStyle w:val="ListParagraph"/>
        <w:numPr>
          <w:ilvl w:val="0"/>
          <w:numId w:val="11"/>
        </w:numPr>
        <w:spacing w:after="0" w:line="240" w:lineRule="auto"/>
        <w:rPr>
          <w:rFonts w:ascii="Verdana" w:hAnsi="Verdana" w:cs="Arial"/>
          <w:sz w:val="24"/>
          <w:szCs w:val="24"/>
        </w:rPr>
      </w:pPr>
      <w:r w:rsidRPr="005F0889">
        <w:rPr>
          <w:rFonts w:ascii="Verdana" w:hAnsi="Verdana" w:cs="Arial"/>
          <w:sz w:val="24"/>
          <w:szCs w:val="24"/>
        </w:rPr>
        <w:t>Local operational readiness actions are on track.</w:t>
      </w:r>
    </w:p>
    <w:p w:rsidRPr="005F0889" w:rsidR="00EE51AC" w:rsidP="00EE51AC" w:rsidRDefault="00EE51AC" w14:paraId="57B508B3" w14:textId="77777777">
      <w:pPr>
        <w:pStyle w:val="ListParagraph"/>
        <w:numPr>
          <w:ilvl w:val="0"/>
          <w:numId w:val="11"/>
        </w:numPr>
        <w:spacing w:after="0" w:line="240" w:lineRule="auto"/>
        <w:rPr>
          <w:rFonts w:ascii="Verdana" w:hAnsi="Verdana" w:cs="Arial"/>
          <w:sz w:val="24"/>
          <w:szCs w:val="24"/>
        </w:rPr>
      </w:pPr>
      <w:r w:rsidRPr="005F0889">
        <w:rPr>
          <w:rFonts w:ascii="Verdana" w:hAnsi="Verdana" w:cs="Arial"/>
          <w:sz w:val="24"/>
          <w:szCs w:val="24"/>
        </w:rPr>
        <w:t>Financial monitoring and audit controls are being embedded.</w:t>
      </w:r>
    </w:p>
    <w:p w:rsidRPr="005F0889" w:rsidR="00EE51AC" w:rsidP="00EE51AC" w:rsidRDefault="00EE51AC" w14:paraId="571B934B" w14:textId="77777777">
      <w:pPr>
        <w:pStyle w:val="ListParagraph"/>
        <w:numPr>
          <w:ilvl w:val="0"/>
          <w:numId w:val="11"/>
        </w:numPr>
        <w:spacing w:after="0" w:line="240" w:lineRule="auto"/>
        <w:rPr>
          <w:rFonts w:ascii="Verdana" w:hAnsi="Verdana" w:cs="Arial"/>
          <w:sz w:val="24"/>
          <w:szCs w:val="24"/>
        </w:rPr>
      </w:pPr>
      <w:r w:rsidRPr="005F0889">
        <w:rPr>
          <w:rFonts w:ascii="Verdana" w:hAnsi="Verdana" w:cs="Arial"/>
          <w:sz w:val="24"/>
          <w:szCs w:val="24"/>
        </w:rPr>
        <w:t>Key decisions relating to external support models and use of non</w:t>
      </w:r>
      <w:r w:rsidRPr="005F0889">
        <w:rPr>
          <w:rFonts w:ascii="Verdana" w:hAnsi="Verdana" w:cs="Arial"/>
          <w:sz w:val="24"/>
          <w:szCs w:val="24"/>
        </w:rPr>
        <w:noBreakHyphen/>
        <w:t>recurrent funding are scheduled for April–May 2026.</w:t>
      </w:r>
    </w:p>
    <w:p w:rsidR="00EE51AC" w:rsidP="005F0889" w:rsidRDefault="00EE51AC" w14:paraId="478F252F" w14:textId="77777777">
      <w:pPr>
        <w:spacing w:after="0" w:line="240" w:lineRule="auto"/>
        <w:rPr>
          <w:rFonts w:ascii="Verdana" w:hAnsi="Verdana" w:cs="Arial"/>
          <w:sz w:val="24"/>
          <w:szCs w:val="24"/>
        </w:rPr>
      </w:pPr>
    </w:p>
    <w:p w:rsidR="00C03E7C" w:rsidP="005F0889" w:rsidRDefault="00EE51AC" w14:paraId="6961C162" w14:textId="5FCB8E28">
      <w:pPr>
        <w:spacing w:after="0" w:line="240" w:lineRule="auto"/>
        <w:rPr>
          <w:rFonts w:ascii="Verdana" w:hAnsi="Verdana" w:cs="Arial"/>
          <w:b/>
          <w:bCs/>
          <w:sz w:val="24"/>
          <w:szCs w:val="24"/>
        </w:rPr>
      </w:pPr>
      <w:r w:rsidRPr="00EE51AC">
        <w:rPr>
          <w:rFonts w:ascii="Verdana" w:hAnsi="Verdana" w:cs="Arial"/>
          <w:b/>
          <w:bCs/>
          <w:sz w:val="24"/>
          <w:szCs w:val="24"/>
        </w:rPr>
        <w:t>Table 1: Project Plan Milestone</w:t>
      </w:r>
    </w:p>
    <w:tbl>
      <w:tblPr>
        <w:tblStyle w:val="TableGrid"/>
        <w:tblW w:w="9493" w:type="dxa"/>
        <w:tblLook w:val="04A0" w:firstRow="1" w:lastRow="0" w:firstColumn="1" w:lastColumn="0" w:noHBand="0" w:noVBand="1"/>
      </w:tblPr>
      <w:tblGrid>
        <w:gridCol w:w="2254"/>
        <w:gridCol w:w="3411"/>
        <w:gridCol w:w="2127"/>
        <w:gridCol w:w="1701"/>
      </w:tblGrid>
      <w:tr w:rsidRPr="00653E6C" w:rsidR="00E957FB" w:rsidTr="00563A6D" w14:paraId="651DBF6E" w14:textId="77777777">
        <w:tc>
          <w:tcPr>
            <w:tcW w:w="2254" w:type="dxa"/>
            <w:shd w:val="clear" w:color="auto" w:fill="8EAADB" w:themeFill="accent5" w:themeFillTint="99"/>
          </w:tcPr>
          <w:p w:rsidRPr="00653E6C" w:rsidR="00E957FB" w:rsidP="00E957FB" w:rsidRDefault="00E957FB" w14:paraId="6D71C52A" w14:textId="4AB576F9">
            <w:pPr>
              <w:rPr>
                <w:rFonts w:ascii="Verdana" w:hAnsi="Verdana" w:cs="Arial"/>
                <w:b/>
                <w:bCs/>
                <w:sz w:val="24"/>
                <w:szCs w:val="24"/>
              </w:rPr>
            </w:pPr>
            <w:r w:rsidRPr="00653E6C">
              <w:rPr>
                <w:rFonts w:ascii="Verdana" w:hAnsi="Verdana"/>
                <w:b/>
                <w:bCs/>
                <w:sz w:val="24"/>
                <w:szCs w:val="24"/>
              </w:rPr>
              <w:t>Theme</w:t>
            </w:r>
          </w:p>
        </w:tc>
        <w:tc>
          <w:tcPr>
            <w:tcW w:w="3411" w:type="dxa"/>
            <w:shd w:val="clear" w:color="auto" w:fill="8EAADB" w:themeFill="accent5" w:themeFillTint="99"/>
          </w:tcPr>
          <w:p w:rsidRPr="00653E6C" w:rsidR="00E957FB" w:rsidP="00E957FB" w:rsidRDefault="00E957FB" w14:paraId="40A5D3CE" w14:textId="2EA20779">
            <w:pPr>
              <w:rPr>
                <w:rFonts w:ascii="Verdana" w:hAnsi="Verdana" w:cs="Arial"/>
                <w:b/>
                <w:bCs/>
                <w:sz w:val="24"/>
                <w:szCs w:val="24"/>
              </w:rPr>
            </w:pPr>
            <w:r w:rsidRPr="00653E6C">
              <w:rPr>
                <w:rFonts w:ascii="Verdana" w:hAnsi="Verdana"/>
                <w:b/>
                <w:bCs/>
                <w:sz w:val="24"/>
                <w:szCs w:val="24"/>
              </w:rPr>
              <w:t>Key milestone</w:t>
            </w:r>
          </w:p>
        </w:tc>
        <w:tc>
          <w:tcPr>
            <w:tcW w:w="2127" w:type="dxa"/>
            <w:shd w:val="clear" w:color="auto" w:fill="8EAADB" w:themeFill="accent5" w:themeFillTint="99"/>
          </w:tcPr>
          <w:p w:rsidRPr="00653E6C" w:rsidR="00E957FB" w:rsidP="00E957FB" w:rsidRDefault="00E957FB" w14:paraId="34BB6B84" w14:textId="19057EB5">
            <w:pPr>
              <w:rPr>
                <w:rFonts w:ascii="Verdana" w:hAnsi="Verdana" w:cs="Arial"/>
                <w:b/>
                <w:bCs/>
                <w:sz w:val="24"/>
                <w:szCs w:val="24"/>
              </w:rPr>
            </w:pPr>
            <w:r w:rsidRPr="00653E6C">
              <w:rPr>
                <w:rFonts w:ascii="Verdana" w:hAnsi="Verdana"/>
                <w:b/>
                <w:bCs/>
                <w:sz w:val="24"/>
                <w:szCs w:val="24"/>
              </w:rPr>
              <w:t>Status</w:t>
            </w:r>
          </w:p>
        </w:tc>
        <w:tc>
          <w:tcPr>
            <w:tcW w:w="1701" w:type="dxa"/>
            <w:shd w:val="clear" w:color="auto" w:fill="8EAADB" w:themeFill="accent5" w:themeFillTint="99"/>
          </w:tcPr>
          <w:p w:rsidRPr="00653E6C" w:rsidR="00E957FB" w:rsidP="00E957FB" w:rsidRDefault="00E957FB" w14:paraId="15186D17" w14:textId="02DA9FC1">
            <w:pPr>
              <w:rPr>
                <w:rFonts w:ascii="Verdana" w:hAnsi="Verdana" w:cs="Arial"/>
                <w:b/>
                <w:bCs/>
                <w:sz w:val="24"/>
                <w:szCs w:val="24"/>
              </w:rPr>
            </w:pPr>
            <w:r w:rsidRPr="00653E6C">
              <w:rPr>
                <w:rFonts w:ascii="Verdana" w:hAnsi="Verdana"/>
                <w:b/>
                <w:bCs/>
                <w:sz w:val="24"/>
                <w:szCs w:val="24"/>
              </w:rPr>
              <w:t>Timing</w:t>
            </w:r>
          </w:p>
        </w:tc>
      </w:tr>
      <w:tr w:rsidRPr="00653E6C" w:rsidR="00653E6C" w:rsidTr="00563A6D" w14:paraId="5F022385" w14:textId="77777777">
        <w:tc>
          <w:tcPr>
            <w:tcW w:w="2254" w:type="dxa"/>
          </w:tcPr>
          <w:p w:rsidRPr="00653E6C" w:rsidR="00653E6C" w:rsidP="00653E6C" w:rsidRDefault="00653E6C" w14:paraId="4145C204" w14:textId="64409A7F">
            <w:pPr>
              <w:rPr>
                <w:rFonts w:ascii="Verdana" w:hAnsi="Verdana" w:cs="Arial"/>
                <w:b/>
                <w:bCs/>
                <w:sz w:val="24"/>
                <w:szCs w:val="24"/>
              </w:rPr>
            </w:pPr>
            <w:r w:rsidRPr="00653E6C">
              <w:rPr>
                <w:rFonts w:ascii="Verdana" w:hAnsi="Verdana"/>
                <w:sz w:val="24"/>
                <w:szCs w:val="24"/>
              </w:rPr>
              <w:t>Governance</w:t>
            </w:r>
          </w:p>
        </w:tc>
        <w:tc>
          <w:tcPr>
            <w:tcW w:w="3411" w:type="dxa"/>
          </w:tcPr>
          <w:p w:rsidRPr="00653E6C" w:rsidR="00653E6C" w:rsidP="00653E6C" w:rsidRDefault="00653E6C" w14:paraId="2C30F23D" w14:textId="1D73D70D">
            <w:pPr>
              <w:rPr>
                <w:rFonts w:ascii="Verdana" w:hAnsi="Verdana" w:cs="Arial"/>
                <w:b/>
                <w:bCs/>
                <w:sz w:val="24"/>
                <w:szCs w:val="24"/>
              </w:rPr>
            </w:pPr>
            <w:r w:rsidRPr="00653E6C">
              <w:rPr>
                <w:rFonts w:ascii="Verdana" w:hAnsi="Verdana"/>
                <w:sz w:val="24"/>
                <w:szCs w:val="24"/>
              </w:rPr>
              <w:t>DP Task &amp; Finish Group, RAID and reporting established</w:t>
            </w:r>
          </w:p>
        </w:tc>
        <w:tc>
          <w:tcPr>
            <w:tcW w:w="2127" w:type="dxa"/>
          </w:tcPr>
          <w:p w:rsidRPr="00653E6C" w:rsidR="00653E6C" w:rsidP="00653E6C" w:rsidRDefault="00653E6C" w14:paraId="6CC9DF61" w14:textId="000DCA32">
            <w:pPr>
              <w:rPr>
                <w:rFonts w:ascii="Verdana" w:hAnsi="Verdana" w:cs="Arial"/>
                <w:b/>
                <w:bCs/>
                <w:sz w:val="24"/>
                <w:szCs w:val="24"/>
              </w:rPr>
            </w:pPr>
            <w:r w:rsidRPr="00653E6C">
              <w:rPr>
                <w:rFonts w:ascii="Segoe UI Emoji" w:hAnsi="Segoe UI Emoji" w:cs="Segoe UI Emoji"/>
                <w:sz w:val="24"/>
                <w:szCs w:val="24"/>
              </w:rPr>
              <w:t>✅</w:t>
            </w:r>
            <w:r w:rsidRPr="00653E6C">
              <w:rPr>
                <w:rFonts w:ascii="Verdana" w:hAnsi="Verdana"/>
                <w:sz w:val="24"/>
                <w:szCs w:val="24"/>
              </w:rPr>
              <w:t xml:space="preserve"> Complete</w:t>
            </w:r>
          </w:p>
        </w:tc>
        <w:tc>
          <w:tcPr>
            <w:tcW w:w="1701" w:type="dxa"/>
          </w:tcPr>
          <w:p w:rsidRPr="00653E6C" w:rsidR="00653E6C" w:rsidP="00653E6C" w:rsidRDefault="00653E6C" w14:paraId="178B888C" w14:textId="2C1283AE">
            <w:pPr>
              <w:rPr>
                <w:rFonts w:ascii="Verdana" w:hAnsi="Verdana" w:cs="Arial"/>
                <w:b/>
                <w:bCs/>
                <w:sz w:val="24"/>
                <w:szCs w:val="24"/>
              </w:rPr>
            </w:pPr>
            <w:r w:rsidRPr="00653E6C">
              <w:rPr>
                <w:rFonts w:ascii="Verdana" w:hAnsi="Verdana"/>
                <w:sz w:val="24"/>
                <w:szCs w:val="24"/>
              </w:rPr>
              <w:t xml:space="preserve">Nov 2025 </w:t>
            </w:r>
            <w:r w:rsidRPr="00653E6C">
              <w:rPr>
                <w:rFonts w:ascii="Verdana" w:hAnsi="Verdana" w:cs="Aptos"/>
                <w:sz w:val="24"/>
                <w:szCs w:val="24"/>
              </w:rPr>
              <w:t>–</w:t>
            </w:r>
            <w:r w:rsidRPr="00653E6C">
              <w:rPr>
                <w:rFonts w:ascii="Verdana" w:hAnsi="Verdana"/>
                <w:sz w:val="24"/>
                <w:szCs w:val="24"/>
              </w:rPr>
              <w:t xml:space="preserve"> ongoing</w:t>
            </w:r>
          </w:p>
        </w:tc>
      </w:tr>
      <w:tr w:rsidRPr="00653E6C" w:rsidR="00653E6C" w:rsidTr="00563A6D" w14:paraId="13BA340D" w14:textId="77777777">
        <w:tc>
          <w:tcPr>
            <w:tcW w:w="2254" w:type="dxa"/>
          </w:tcPr>
          <w:p w:rsidRPr="00653E6C" w:rsidR="00653E6C" w:rsidP="00653E6C" w:rsidRDefault="00653E6C" w14:paraId="70199C26" w14:textId="5D5287CC">
            <w:pPr>
              <w:rPr>
                <w:rFonts w:ascii="Verdana" w:hAnsi="Verdana" w:cs="Arial"/>
                <w:b/>
                <w:bCs/>
                <w:sz w:val="24"/>
                <w:szCs w:val="24"/>
              </w:rPr>
            </w:pPr>
            <w:r w:rsidRPr="00653E6C">
              <w:rPr>
                <w:rFonts w:ascii="Verdana" w:hAnsi="Verdana"/>
                <w:sz w:val="24"/>
                <w:szCs w:val="24"/>
              </w:rPr>
              <w:t>National framework</w:t>
            </w:r>
          </w:p>
        </w:tc>
        <w:tc>
          <w:tcPr>
            <w:tcW w:w="3411" w:type="dxa"/>
          </w:tcPr>
          <w:p w:rsidRPr="00653E6C" w:rsidR="00653E6C" w:rsidP="00653E6C" w:rsidRDefault="00653E6C" w14:paraId="21886128" w14:textId="42307F91">
            <w:pPr>
              <w:rPr>
                <w:rFonts w:ascii="Verdana" w:hAnsi="Verdana" w:cs="Arial"/>
                <w:b/>
                <w:bCs/>
                <w:sz w:val="24"/>
                <w:szCs w:val="24"/>
              </w:rPr>
            </w:pPr>
            <w:r w:rsidRPr="00653E6C">
              <w:rPr>
                <w:rFonts w:ascii="Verdana" w:hAnsi="Verdana"/>
                <w:sz w:val="24"/>
                <w:szCs w:val="24"/>
              </w:rPr>
              <w:t>All national DP documentation received</w:t>
            </w:r>
          </w:p>
        </w:tc>
        <w:tc>
          <w:tcPr>
            <w:tcW w:w="2127" w:type="dxa"/>
          </w:tcPr>
          <w:p w:rsidRPr="00653E6C" w:rsidR="00653E6C" w:rsidP="00653E6C" w:rsidRDefault="00653E6C" w14:paraId="0803FF0C" w14:textId="599AAB13">
            <w:pPr>
              <w:rPr>
                <w:rFonts w:ascii="Verdana" w:hAnsi="Verdana" w:cs="Arial"/>
                <w:b/>
                <w:bCs/>
                <w:sz w:val="24"/>
                <w:szCs w:val="24"/>
              </w:rPr>
            </w:pPr>
            <w:r w:rsidRPr="00653E6C">
              <w:rPr>
                <w:rFonts w:ascii="Segoe UI Emoji" w:hAnsi="Segoe UI Emoji" w:cs="Segoe UI Emoji"/>
                <w:sz w:val="24"/>
                <w:szCs w:val="24"/>
              </w:rPr>
              <w:t>✅</w:t>
            </w:r>
            <w:r w:rsidRPr="00653E6C">
              <w:rPr>
                <w:rFonts w:ascii="Verdana" w:hAnsi="Verdana"/>
                <w:sz w:val="24"/>
                <w:szCs w:val="24"/>
              </w:rPr>
              <w:t xml:space="preserve"> Complete</w:t>
            </w:r>
          </w:p>
        </w:tc>
        <w:tc>
          <w:tcPr>
            <w:tcW w:w="1701" w:type="dxa"/>
          </w:tcPr>
          <w:p w:rsidRPr="00653E6C" w:rsidR="00653E6C" w:rsidP="00653E6C" w:rsidRDefault="00653E6C" w14:paraId="1C5C15BA" w14:textId="1DA1EA18">
            <w:pPr>
              <w:rPr>
                <w:rFonts w:ascii="Verdana" w:hAnsi="Verdana" w:cs="Arial"/>
                <w:b/>
                <w:bCs/>
                <w:sz w:val="24"/>
                <w:szCs w:val="24"/>
              </w:rPr>
            </w:pPr>
            <w:r w:rsidRPr="00653E6C">
              <w:rPr>
                <w:rFonts w:ascii="Verdana" w:hAnsi="Verdana"/>
                <w:sz w:val="24"/>
                <w:szCs w:val="24"/>
              </w:rPr>
              <w:t>Apr 2026</w:t>
            </w:r>
          </w:p>
        </w:tc>
      </w:tr>
      <w:tr w:rsidRPr="00653E6C" w:rsidR="00653E6C" w:rsidTr="00563A6D" w14:paraId="4B1EF41D" w14:textId="77777777">
        <w:tc>
          <w:tcPr>
            <w:tcW w:w="2254" w:type="dxa"/>
          </w:tcPr>
          <w:p w:rsidRPr="00653E6C" w:rsidR="00653E6C" w:rsidP="00653E6C" w:rsidRDefault="00653E6C" w14:paraId="696B8207" w14:textId="679E6DAA">
            <w:pPr>
              <w:rPr>
                <w:rFonts w:ascii="Verdana" w:hAnsi="Verdana" w:cs="Arial"/>
                <w:b/>
                <w:bCs/>
                <w:sz w:val="24"/>
                <w:szCs w:val="24"/>
              </w:rPr>
            </w:pPr>
            <w:r w:rsidRPr="00653E6C">
              <w:rPr>
                <w:rFonts w:ascii="Verdana" w:hAnsi="Verdana"/>
                <w:sz w:val="24"/>
                <w:szCs w:val="24"/>
              </w:rPr>
              <w:t>Local readiness</w:t>
            </w:r>
          </w:p>
        </w:tc>
        <w:tc>
          <w:tcPr>
            <w:tcW w:w="3411" w:type="dxa"/>
          </w:tcPr>
          <w:p w:rsidRPr="00653E6C" w:rsidR="00653E6C" w:rsidP="00653E6C" w:rsidRDefault="00653E6C" w14:paraId="5C68464B" w14:textId="43E1EF85">
            <w:pPr>
              <w:rPr>
                <w:rFonts w:ascii="Verdana" w:hAnsi="Verdana" w:cs="Arial"/>
                <w:b/>
                <w:bCs/>
                <w:sz w:val="24"/>
                <w:szCs w:val="24"/>
              </w:rPr>
            </w:pPr>
            <w:r w:rsidRPr="00653E6C">
              <w:rPr>
                <w:rFonts w:ascii="Verdana" w:hAnsi="Verdana"/>
                <w:sz w:val="24"/>
                <w:szCs w:val="24"/>
              </w:rPr>
              <w:t>Local SOP drafted and electronic application form</w:t>
            </w:r>
          </w:p>
        </w:tc>
        <w:tc>
          <w:tcPr>
            <w:tcW w:w="2127" w:type="dxa"/>
          </w:tcPr>
          <w:p w:rsidRPr="00653E6C" w:rsidR="00653E6C" w:rsidP="00653E6C" w:rsidRDefault="00653E6C" w14:paraId="275D9FD6" w14:textId="4DAE9636">
            <w:pPr>
              <w:rPr>
                <w:rFonts w:ascii="Verdana" w:hAnsi="Verdana" w:cs="Arial"/>
                <w:b/>
                <w:bCs/>
                <w:sz w:val="24"/>
                <w:szCs w:val="24"/>
              </w:rPr>
            </w:pPr>
            <w:r w:rsidRPr="00653E6C">
              <w:rPr>
                <w:rFonts w:ascii="Segoe UI Emoji" w:hAnsi="Segoe UI Emoji" w:cs="Segoe UI Emoji"/>
                <w:sz w:val="24"/>
                <w:szCs w:val="24"/>
              </w:rPr>
              <w:t>🟢</w:t>
            </w:r>
            <w:r w:rsidRPr="00653E6C">
              <w:rPr>
                <w:rFonts w:ascii="Verdana" w:hAnsi="Verdana"/>
                <w:sz w:val="24"/>
                <w:szCs w:val="24"/>
              </w:rPr>
              <w:t xml:space="preserve"> On track</w:t>
            </w:r>
          </w:p>
        </w:tc>
        <w:tc>
          <w:tcPr>
            <w:tcW w:w="1701" w:type="dxa"/>
          </w:tcPr>
          <w:p w:rsidRPr="00653E6C" w:rsidR="00653E6C" w:rsidP="00653E6C" w:rsidRDefault="00653E6C" w14:paraId="4DC9A07F" w14:textId="3DC567BD">
            <w:pPr>
              <w:rPr>
                <w:rFonts w:ascii="Verdana" w:hAnsi="Verdana" w:cs="Arial"/>
                <w:b/>
                <w:bCs/>
                <w:sz w:val="24"/>
                <w:szCs w:val="24"/>
              </w:rPr>
            </w:pPr>
            <w:r w:rsidRPr="00653E6C">
              <w:rPr>
                <w:rFonts w:ascii="Verdana" w:hAnsi="Verdana"/>
                <w:sz w:val="24"/>
                <w:szCs w:val="24"/>
              </w:rPr>
              <w:t>Apr 2026</w:t>
            </w:r>
          </w:p>
        </w:tc>
      </w:tr>
      <w:tr w:rsidRPr="00653E6C" w:rsidR="00653E6C" w:rsidTr="00563A6D" w14:paraId="0A512F9B" w14:textId="77777777">
        <w:tc>
          <w:tcPr>
            <w:tcW w:w="2254" w:type="dxa"/>
          </w:tcPr>
          <w:p w:rsidRPr="00653E6C" w:rsidR="00653E6C" w:rsidP="00653E6C" w:rsidRDefault="00653E6C" w14:paraId="12618019" w14:textId="02095E4F">
            <w:pPr>
              <w:rPr>
                <w:rFonts w:ascii="Verdana" w:hAnsi="Verdana"/>
                <w:sz w:val="24"/>
                <w:szCs w:val="24"/>
              </w:rPr>
            </w:pPr>
            <w:r w:rsidRPr="00653E6C">
              <w:rPr>
                <w:rFonts w:ascii="Verdana" w:hAnsi="Verdana"/>
                <w:sz w:val="24"/>
                <w:szCs w:val="24"/>
              </w:rPr>
              <w:t>Testing</w:t>
            </w:r>
          </w:p>
        </w:tc>
        <w:tc>
          <w:tcPr>
            <w:tcW w:w="3411" w:type="dxa"/>
          </w:tcPr>
          <w:p w:rsidRPr="00653E6C" w:rsidR="00653E6C" w:rsidP="00653E6C" w:rsidRDefault="00653E6C" w14:paraId="417BF82D" w14:textId="3C73BC8A">
            <w:pPr>
              <w:rPr>
                <w:rFonts w:ascii="Verdana" w:hAnsi="Verdana"/>
                <w:sz w:val="24"/>
                <w:szCs w:val="24"/>
              </w:rPr>
            </w:pPr>
            <w:r w:rsidRPr="00653E6C">
              <w:rPr>
                <w:rFonts w:ascii="Verdana" w:hAnsi="Verdana"/>
                <w:sz w:val="24"/>
                <w:szCs w:val="24"/>
              </w:rPr>
              <w:t>First live DP case and end to end testing</w:t>
            </w:r>
          </w:p>
        </w:tc>
        <w:tc>
          <w:tcPr>
            <w:tcW w:w="2127" w:type="dxa"/>
          </w:tcPr>
          <w:p w:rsidRPr="00653E6C" w:rsidR="00653E6C" w:rsidP="00653E6C" w:rsidRDefault="00653E6C" w14:paraId="4BECBFEC" w14:textId="3F14CAAF">
            <w:pPr>
              <w:rPr>
                <w:rFonts w:ascii="Verdana" w:hAnsi="Verdana" w:cs="Segoe UI Emoji"/>
                <w:sz w:val="24"/>
                <w:szCs w:val="24"/>
              </w:rPr>
            </w:pPr>
            <w:r w:rsidRPr="00653E6C">
              <w:rPr>
                <w:rFonts w:ascii="Segoe UI Emoji" w:hAnsi="Segoe UI Emoji" w:cs="Segoe UI Emoji"/>
                <w:sz w:val="24"/>
                <w:szCs w:val="24"/>
              </w:rPr>
              <w:t>🟡</w:t>
            </w:r>
            <w:r w:rsidRPr="00653E6C">
              <w:rPr>
                <w:rFonts w:ascii="Verdana" w:hAnsi="Verdana"/>
                <w:sz w:val="24"/>
                <w:szCs w:val="24"/>
              </w:rPr>
              <w:t xml:space="preserve"> In Progress</w:t>
            </w:r>
          </w:p>
        </w:tc>
        <w:tc>
          <w:tcPr>
            <w:tcW w:w="1701" w:type="dxa"/>
          </w:tcPr>
          <w:p w:rsidRPr="00653E6C" w:rsidR="00653E6C" w:rsidP="00653E6C" w:rsidRDefault="00653E6C" w14:paraId="548B97F3" w14:textId="1BB0702C">
            <w:pPr>
              <w:rPr>
                <w:rFonts w:ascii="Verdana" w:hAnsi="Verdana"/>
                <w:sz w:val="24"/>
                <w:szCs w:val="24"/>
              </w:rPr>
            </w:pPr>
            <w:r w:rsidRPr="00653E6C">
              <w:rPr>
                <w:rFonts w:ascii="Verdana" w:hAnsi="Verdana"/>
                <w:sz w:val="24"/>
                <w:szCs w:val="24"/>
              </w:rPr>
              <w:t>Apr–May 2026</w:t>
            </w:r>
          </w:p>
        </w:tc>
      </w:tr>
      <w:tr w:rsidRPr="00653E6C" w:rsidR="00653E6C" w:rsidTr="00563A6D" w14:paraId="1657440B" w14:textId="77777777">
        <w:tc>
          <w:tcPr>
            <w:tcW w:w="2254" w:type="dxa"/>
          </w:tcPr>
          <w:p w:rsidRPr="00653E6C" w:rsidR="00653E6C" w:rsidP="00653E6C" w:rsidRDefault="00653E6C" w14:paraId="605F24F5" w14:textId="5ACBFE3B">
            <w:pPr>
              <w:rPr>
                <w:rFonts w:ascii="Verdana" w:hAnsi="Verdana"/>
                <w:sz w:val="24"/>
                <w:szCs w:val="24"/>
              </w:rPr>
            </w:pPr>
            <w:r w:rsidRPr="00653E6C">
              <w:rPr>
                <w:rFonts w:ascii="Verdana" w:hAnsi="Verdana"/>
                <w:sz w:val="24"/>
                <w:szCs w:val="24"/>
              </w:rPr>
              <w:t>Financial controls</w:t>
            </w:r>
          </w:p>
        </w:tc>
        <w:tc>
          <w:tcPr>
            <w:tcW w:w="3411" w:type="dxa"/>
          </w:tcPr>
          <w:p w:rsidRPr="00653E6C" w:rsidR="00653E6C" w:rsidP="00653E6C" w:rsidRDefault="00653E6C" w14:paraId="3D19AAD6" w14:textId="5EE50AC1">
            <w:pPr>
              <w:rPr>
                <w:rFonts w:ascii="Verdana" w:hAnsi="Verdana"/>
                <w:sz w:val="24"/>
                <w:szCs w:val="24"/>
              </w:rPr>
            </w:pPr>
            <w:r w:rsidRPr="00653E6C">
              <w:rPr>
                <w:rFonts w:ascii="Verdana" w:hAnsi="Verdana"/>
                <w:sz w:val="24"/>
                <w:szCs w:val="24"/>
              </w:rPr>
              <w:t>DP database, audit templates and review process</w:t>
            </w:r>
          </w:p>
        </w:tc>
        <w:tc>
          <w:tcPr>
            <w:tcW w:w="2127" w:type="dxa"/>
          </w:tcPr>
          <w:p w:rsidRPr="00653E6C" w:rsidR="00653E6C" w:rsidP="00653E6C" w:rsidRDefault="00653E6C" w14:paraId="1CBBB9CC" w14:textId="13DA687B">
            <w:pPr>
              <w:rPr>
                <w:rFonts w:ascii="Verdana" w:hAnsi="Verdana" w:cs="Segoe UI Emoji"/>
                <w:sz w:val="24"/>
                <w:szCs w:val="24"/>
              </w:rPr>
            </w:pPr>
            <w:r w:rsidRPr="00653E6C">
              <w:rPr>
                <w:rFonts w:ascii="Segoe UI Emoji" w:hAnsi="Segoe UI Emoji" w:cs="Segoe UI Emoji"/>
                <w:sz w:val="24"/>
                <w:szCs w:val="24"/>
              </w:rPr>
              <w:t>🟢</w:t>
            </w:r>
            <w:r w:rsidRPr="00653E6C">
              <w:rPr>
                <w:rFonts w:ascii="Verdana" w:hAnsi="Verdana"/>
                <w:sz w:val="24"/>
                <w:szCs w:val="24"/>
              </w:rPr>
              <w:t xml:space="preserve"> On track</w:t>
            </w:r>
          </w:p>
        </w:tc>
        <w:tc>
          <w:tcPr>
            <w:tcW w:w="1701" w:type="dxa"/>
          </w:tcPr>
          <w:p w:rsidRPr="00653E6C" w:rsidR="00653E6C" w:rsidP="00653E6C" w:rsidRDefault="00653E6C" w14:paraId="68D389B8" w14:textId="3CE6EC68">
            <w:pPr>
              <w:rPr>
                <w:rFonts w:ascii="Verdana" w:hAnsi="Verdana"/>
                <w:sz w:val="24"/>
                <w:szCs w:val="24"/>
              </w:rPr>
            </w:pPr>
            <w:r w:rsidRPr="00653E6C">
              <w:rPr>
                <w:rFonts w:ascii="Verdana" w:hAnsi="Verdana"/>
                <w:sz w:val="24"/>
                <w:szCs w:val="24"/>
              </w:rPr>
              <w:t>Apr–May 2026</w:t>
            </w:r>
          </w:p>
        </w:tc>
      </w:tr>
      <w:tr w:rsidRPr="00653E6C" w:rsidR="00653E6C" w:rsidTr="00563A6D" w14:paraId="2E8A07E9" w14:textId="77777777">
        <w:tc>
          <w:tcPr>
            <w:tcW w:w="2254" w:type="dxa"/>
          </w:tcPr>
          <w:p w:rsidRPr="00653E6C" w:rsidR="00653E6C" w:rsidP="00653E6C" w:rsidRDefault="00653E6C" w14:paraId="7D87DD6A" w14:textId="020834B1">
            <w:pPr>
              <w:rPr>
                <w:rFonts w:ascii="Verdana" w:hAnsi="Verdana" w:cs="Arial"/>
                <w:b/>
                <w:bCs/>
                <w:sz w:val="24"/>
                <w:szCs w:val="24"/>
              </w:rPr>
            </w:pPr>
            <w:r w:rsidRPr="00653E6C">
              <w:rPr>
                <w:rFonts w:ascii="Verdana" w:hAnsi="Verdana"/>
                <w:sz w:val="24"/>
                <w:szCs w:val="24"/>
              </w:rPr>
              <w:t>External support</w:t>
            </w:r>
          </w:p>
        </w:tc>
        <w:tc>
          <w:tcPr>
            <w:tcW w:w="3411" w:type="dxa"/>
          </w:tcPr>
          <w:p w:rsidRPr="00653E6C" w:rsidR="00653E6C" w:rsidP="00653E6C" w:rsidRDefault="00653E6C" w14:paraId="60462663" w14:textId="0FDA14CA">
            <w:pPr>
              <w:rPr>
                <w:rFonts w:ascii="Verdana" w:hAnsi="Verdana" w:cs="Arial"/>
                <w:b/>
                <w:bCs/>
                <w:sz w:val="24"/>
                <w:szCs w:val="24"/>
              </w:rPr>
            </w:pPr>
            <w:r w:rsidRPr="00653E6C">
              <w:rPr>
                <w:rFonts w:ascii="Verdana" w:hAnsi="Verdana"/>
                <w:sz w:val="24"/>
                <w:szCs w:val="24"/>
              </w:rPr>
              <w:t>Preferred advice/support model agreed</w:t>
            </w:r>
          </w:p>
        </w:tc>
        <w:tc>
          <w:tcPr>
            <w:tcW w:w="2127" w:type="dxa"/>
          </w:tcPr>
          <w:p w:rsidRPr="00653E6C" w:rsidR="00653E6C" w:rsidP="00653E6C" w:rsidRDefault="00653E6C" w14:paraId="7E3B9FF8" w14:textId="3C5C3C7D">
            <w:pPr>
              <w:rPr>
                <w:rFonts w:ascii="Verdana" w:hAnsi="Verdana" w:cs="Arial"/>
                <w:b/>
                <w:bCs/>
                <w:sz w:val="24"/>
                <w:szCs w:val="24"/>
              </w:rPr>
            </w:pPr>
            <w:r w:rsidRPr="00653E6C">
              <w:rPr>
                <w:rFonts w:ascii="Segoe UI Emoji" w:hAnsi="Segoe UI Emoji" w:cs="Segoe UI Emoji"/>
                <w:sz w:val="24"/>
                <w:szCs w:val="24"/>
              </w:rPr>
              <w:t>🟡</w:t>
            </w:r>
            <w:r w:rsidRPr="00653E6C">
              <w:rPr>
                <w:rFonts w:ascii="Verdana" w:hAnsi="Verdana"/>
                <w:sz w:val="24"/>
                <w:szCs w:val="24"/>
              </w:rPr>
              <w:t xml:space="preserve"> In Progress</w:t>
            </w:r>
          </w:p>
        </w:tc>
        <w:tc>
          <w:tcPr>
            <w:tcW w:w="1701" w:type="dxa"/>
          </w:tcPr>
          <w:p w:rsidRPr="00653E6C" w:rsidR="00653E6C" w:rsidP="00653E6C" w:rsidRDefault="00653E6C" w14:paraId="5074DE89" w14:textId="39894D3E">
            <w:pPr>
              <w:rPr>
                <w:rFonts w:ascii="Verdana" w:hAnsi="Verdana" w:cs="Arial"/>
                <w:b/>
                <w:bCs/>
                <w:sz w:val="24"/>
                <w:szCs w:val="24"/>
              </w:rPr>
            </w:pPr>
            <w:r w:rsidRPr="00653E6C">
              <w:rPr>
                <w:rFonts w:ascii="Verdana" w:hAnsi="Verdana"/>
                <w:sz w:val="24"/>
                <w:szCs w:val="24"/>
              </w:rPr>
              <w:t>Apr 2026</w:t>
            </w:r>
          </w:p>
        </w:tc>
      </w:tr>
      <w:tr w:rsidRPr="00653E6C" w:rsidR="00653E6C" w:rsidTr="00563A6D" w14:paraId="3C848339" w14:textId="77777777">
        <w:tc>
          <w:tcPr>
            <w:tcW w:w="2254" w:type="dxa"/>
          </w:tcPr>
          <w:p w:rsidRPr="00653E6C" w:rsidR="00653E6C" w:rsidP="00653E6C" w:rsidRDefault="00653E6C" w14:paraId="005E3CD5" w14:textId="5A523C8D">
            <w:pPr>
              <w:rPr>
                <w:rFonts w:ascii="Verdana" w:hAnsi="Verdana" w:cs="Arial"/>
                <w:b/>
                <w:bCs/>
                <w:sz w:val="24"/>
                <w:szCs w:val="24"/>
              </w:rPr>
            </w:pPr>
            <w:r w:rsidRPr="00653E6C">
              <w:rPr>
                <w:rFonts w:ascii="Verdana" w:hAnsi="Verdana"/>
                <w:sz w:val="24"/>
                <w:szCs w:val="24"/>
              </w:rPr>
              <w:t>Funding</w:t>
            </w:r>
          </w:p>
        </w:tc>
        <w:tc>
          <w:tcPr>
            <w:tcW w:w="3411" w:type="dxa"/>
          </w:tcPr>
          <w:p w:rsidRPr="00653E6C" w:rsidR="00653E6C" w:rsidP="00653E6C" w:rsidRDefault="00653E6C" w14:paraId="3A5059EC" w14:textId="1FE9C14B">
            <w:pPr>
              <w:rPr>
                <w:rFonts w:ascii="Verdana" w:hAnsi="Verdana" w:cs="Arial"/>
                <w:b/>
                <w:bCs/>
                <w:sz w:val="24"/>
                <w:szCs w:val="24"/>
              </w:rPr>
            </w:pPr>
            <w:r w:rsidRPr="00653E6C">
              <w:rPr>
                <w:rFonts w:ascii="Verdana" w:hAnsi="Verdana"/>
                <w:sz w:val="24"/>
                <w:szCs w:val="24"/>
              </w:rPr>
              <w:t>Proposal for use of £100k WG funding</w:t>
            </w:r>
          </w:p>
        </w:tc>
        <w:tc>
          <w:tcPr>
            <w:tcW w:w="2127" w:type="dxa"/>
          </w:tcPr>
          <w:p w:rsidRPr="00653E6C" w:rsidR="00653E6C" w:rsidP="00653E6C" w:rsidRDefault="00653E6C" w14:paraId="37968276" w14:textId="65A92C71">
            <w:pPr>
              <w:rPr>
                <w:rFonts w:ascii="Verdana" w:hAnsi="Verdana" w:cs="Arial"/>
                <w:b/>
                <w:bCs/>
                <w:sz w:val="24"/>
                <w:szCs w:val="24"/>
              </w:rPr>
            </w:pPr>
            <w:r w:rsidRPr="00653E6C">
              <w:rPr>
                <w:rFonts w:ascii="Segoe UI Emoji" w:hAnsi="Segoe UI Emoji" w:cs="Segoe UI Emoji"/>
                <w:sz w:val="24"/>
                <w:szCs w:val="24"/>
              </w:rPr>
              <w:t>🟡</w:t>
            </w:r>
            <w:r w:rsidRPr="00653E6C">
              <w:rPr>
                <w:rFonts w:ascii="Verdana" w:hAnsi="Verdana"/>
                <w:sz w:val="24"/>
                <w:szCs w:val="24"/>
              </w:rPr>
              <w:t xml:space="preserve"> In Progress</w:t>
            </w:r>
          </w:p>
        </w:tc>
        <w:tc>
          <w:tcPr>
            <w:tcW w:w="1701" w:type="dxa"/>
          </w:tcPr>
          <w:p w:rsidRPr="00653E6C" w:rsidR="00653E6C" w:rsidP="00653E6C" w:rsidRDefault="00653E6C" w14:paraId="2417B4EC" w14:textId="261ACEDB">
            <w:pPr>
              <w:rPr>
                <w:rFonts w:ascii="Verdana" w:hAnsi="Verdana" w:cs="Arial"/>
                <w:b/>
                <w:bCs/>
                <w:sz w:val="24"/>
                <w:szCs w:val="24"/>
              </w:rPr>
            </w:pPr>
            <w:r w:rsidRPr="00653E6C">
              <w:rPr>
                <w:rFonts w:ascii="Verdana" w:hAnsi="Verdana"/>
                <w:sz w:val="24"/>
                <w:szCs w:val="24"/>
              </w:rPr>
              <w:t>Apr–May 2026</w:t>
            </w:r>
          </w:p>
        </w:tc>
      </w:tr>
    </w:tbl>
    <w:p w:rsidR="00C03E7C" w:rsidP="005F0889" w:rsidRDefault="00C03E7C" w14:paraId="74D71605" w14:textId="77777777">
      <w:pPr>
        <w:spacing w:after="0" w:line="240" w:lineRule="auto"/>
        <w:rPr>
          <w:rFonts w:ascii="Verdana" w:hAnsi="Verdana" w:cs="Arial"/>
          <w:sz w:val="24"/>
          <w:szCs w:val="24"/>
        </w:rPr>
      </w:pPr>
    </w:p>
    <w:p w:rsidRPr="005F0889" w:rsidR="005F0889" w:rsidP="00122892" w:rsidRDefault="00563A6D" w14:paraId="364A2556" w14:textId="1F806BBA">
      <w:pPr>
        <w:spacing w:after="0" w:line="240" w:lineRule="auto"/>
        <w:rPr>
          <w:rFonts w:ascii="Verdana" w:hAnsi="Verdana" w:cs="Arial"/>
          <w:b/>
          <w:bCs/>
          <w:sz w:val="24"/>
          <w:szCs w:val="24"/>
        </w:rPr>
      </w:pPr>
      <w:r>
        <w:rPr>
          <w:rFonts w:ascii="Verdana" w:hAnsi="Verdana" w:cs="Arial"/>
          <w:b/>
          <w:bCs/>
          <w:sz w:val="24"/>
          <w:szCs w:val="24"/>
        </w:rPr>
        <w:t xml:space="preserve">2.3 </w:t>
      </w:r>
      <w:r w:rsidRPr="005F0889" w:rsidR="005F0889">
        <w:rPr>
          <w:rFonts w:ascii="Verdana" w:hAnsi="Verdana" w:cs="Arial"/>
          <w:b/>
          <w:bCs/>
          <w:sz w:val="24"/>
          <w:szCs w:val="24"/>
        </w:rPr>
        <w:t>Next Steps</w:t>
      </w:r>
    </w:p>
    <w:p w:rsidRPr="00EF20FC" w:rsidR="005F0889" w:rsidP="00EF20FC" w:rsidRDefault="005F0889" w14:paraId="558718A7" w14:textId="77777777">
      <w:pPr>
        <w:spacing w:after="0" w:line="240" w:lineRule="auto"/>
        <w:rPr>
          <w:rFonts w:ascii="Verdana" w:hAnsi="Verdana" w:cs="Arial"/>
          <w:sz w:val="24"/>
          <w:szCs w:val="24"/>
        </w:rPr>
      </w:pPr>
      <w:r w:rsidRPr="00EF20FC">
        <w:rPr>
          <w:rFonts w:ascii="Verdana" w:hAnsi="Verdana" w:cs="Arial"/>
          <w:sz w:val="24"/>
          <w:szCs w:val="24"/>
        </w:rPr>
        <w:t>Key next steps over the next reporting period include:</w:t>
      </w:r>
    </w:p>
    <w:p w:rsidRPr="005F0889" w:rsidR="005F0889" w:rsidP="005F0889" w:rsidRDefault="005F0889" w14:paraId="3AC9924A" w14:textId="311BD3C5">
      <w:pPr>
        <w:pStyle w:val="ListParagraph"/>
        <w:numPr>
          <w:ilvl w:val="0"/>
          <w:numId w:val="18"/>
        </w:numPr>
        <w:spacing w:after="0" w:line="240" w:lineRule="auto"/>
        <w:rPr>
          <w:rFonts w:ascii="Verdana" w:hAnsi="Verdana" w:cs="Arial"/>
          <w:sz w:val="24"/>
          <w:szCs w:val="24"/>
        </w:rPr>
      </w:pPr>
      <w:r w:rsidRPr="005F0889">
        <w:rPr>
          <w:rFonts w:ascii="Verdana" w:hAnsi="Verdana" w:cs="Arial"/>
          <w:sz w:val="24"/>
          <w:szCs w:val="24"/>
        </w:rPr>
        <w:t>Completion and sign</w:t>
      </w:r>
      <w:r w:rsidRPr="005F0889">
        <w:rPr>
          <w:rFonts w:ascii="Verdana" w:hAnsi="Verdana" w:cs="Arial"/>
          <w:sz w:val="24"/>
          <w:szCs w:val="24"/>
        </w:rPr>
        <w:noBreakHyphen/>
      </w:r>
      <w:proofErr w:type="gramStart"/>
      <w:r w:rsidRPr="005F0889">
        <w:rPr>
          <w:rFonts w:ascii="Verdana" w:hAnsi="Verdana" w:cs="Arial"/>
          <w:sz w:val="24"/>
          <w:szCs w:val="24"/>
        </w:rPr>
        <w:t>off of</w:t>
      </w:r>
      <w:proofErr w:type="gramEnd"/>
      <w:r w:rsidRPr="005F0889">
        <w:rPr>
          <w:rFonts w:ascii="Verdana" w:hAnsi="Verdana" w:cs="Arial"/>
          <w:sz w:val="24"/>
          <w:szCs w:val="24"/>
        </w:rPr>
        <w:t xml:space="preserve"> the local D</w:t>
      </w:r>
      <w:r w:rsidR="006653DF">
        <w:rPr>
          <w:rFonts w:ascii="Verdana" w:hAnsi="Verdana" w:cs="Arial"/>
          <w:sz w:val="24"/>
          <w:szCs w:val="24"/>
        </w:rPr>
        <w:t>P</w:t>
      </w:r>
      <w:r w:rsidRPr="005F0889">
        <w:rPr>
          <w:rFonts w:ascii="Verdana" w:hAnsi="Verdana" w:cs="Arial"/>
          <w:sz w:val="24"/>
          <w:szCs w:val="24"/>
        </w:rPr>
        <w:t xml:space="preserve"> SOP.</w:t>
      </w:r>
    </w:p>
    <w:p w:rsidRPr="005F0889" w:rsidR="005F0889" w:rsidP="005F0889" w:rsidRDefault="005F0889" w14:paraId="61FDEFA1" w14:textId="7E1C3278">
      <w:pPr>
        <w:pStyle w:val="ListParagraph"/>
        <w:numPr>
          <w:ilvl w:val="0"/>
          <w:numId w:val="18"/>
        </w:numPr>
        <w:spacing w:after="0" w:line="240" w:lineRule="auto"/>
        <w:rPr>
          <w:rFonts w:ascii="Verdana" w:hAnsi="Verdana" w:cs="Arial"/>
          <w:sz w:val="24"/>
          <w:szCs w:val="24"/>
        </w:rPr>
      </w:pPr>
      <w:r w:rsidRPr="005F0889">
        <w:rPr>
          <w:rFonts w:ascii="Verdana" w:hAnsi="Verdana" w:cs="Arial"/>
          <w:sz w:val="24"/>
          <w:szCs w:val="24"/>
        </w:rPr>
        <w:t>End</w:t>
      </w:r>
      <w:r w:rsidRPr="005F0889">
        <w:rPr>
          <w:rFonts w:ascii="Verdana" w:hAnsi="Verdana" w:cs="Arial"/>
          <w:sz w:val="24"/>
          <w:szCs w:val="24"/>
        </w:rPr>
        <w:noBreakHyphen/>
        <w:t>to</w:t>
      </w:r>
      <w:r w:rsidRPr="005F0889">
        <w:rPr>
          <w:rFonts w:ascii="Verdana" w:hAnsi="Verdana" w:cs="Arial"/>
          <w:sz w:val="24"/>
          <w:szCs w:val="24"/>
        </w:rPr>
        <w:noBreakHyphen/>
        <w:t>end testing of the first D</w:t>
      </w:r>
      <w:r w:rsidR="00EF20FC">
        <w:rPr>
          <w:rFonts w:ascii="Verdana" w:hAnsi="Verdana" w:cs="Arial"/>
          <w:sz w:val="24"/>
          <w:szCs w:val="24"/>
        </w:rPr>
        <w:t>P</w:t>
      </w:r>
      <w:r w:rsidRPr="005F0889">
        <w:rPr>
          <w:rFonts w:ascii="Verdana" w:hAnsi="Verdana" w:cs="Arial"/>
          <w:sz w:val="24"/>
          <w:szCs w:val="24"/>
        </w:rPr>
        <w:t xml:space="preserve"> case and incorporation of learning.</w:t>
      </w:r>
    </w:p>
    <w:p w:rsidRPr="005F0889" w:rsidR="005F0889" w:rsidP="005F0889" w:rsidRDefault="005F0889" w14:paraId="65DEF004" w14:textId="77777777">
      <w:pPr>
        <w:pStyle w:val="ListParagraph"/>
        <w:numPr>
          <w:ilvl w:val="0"/>
          <w:numId w:val="18"/>
        </w:numPr>
        <w:spacing w:after="0" w:line="240" w:lineRule="auto"/>
        <w:rPr>
          <w:rFonts w:ascii="Verdana" w:hAnsi="Verdana" w:cs="Arial"/>
          <w:sz w:val="24"/>
          <w:szCs w:val="24"/>
        </w:rPr>
      </w:pPr>
      <w:r w:rsidRPr="005F0889">
        <w:rPr>
          <w:rFonts w:ascii="Verdana" w:hAnsi="Verdana" w:cs="Arial"/>
          <w:sz w:val="24"/>
          <w:szCs w:val="24"/>
        </w:rPr>
        <w:t>Finalisation of the preferred external support model and procurement route.</w:t>
      </w:r>
    </w:p>
    <w:p w:rsidRPr="005F0889" w:rsidR="005F0889" w:rsidP="005F0889" w:rsidRDefault="005F0889" w14:paraId="34AAC550" w14:textId="77777777">
      <w:pPr>
        <w:pStyle w:val="ListParagraph"/>
        <w:numPr>
          <w:ilvl w:val="0"/>
          <w:numId w:val="18"/>
        </w:numPr>
        <w:spacing w:after="0" w:line="240" w:lineRule="auto"/>
        <w:rPr>
          <w:rFonts w:ascii="Verdana" w:hAnsi="Verdana" w:cs="Arial"/>
          <w:sz w:val="24"/>
          <w:szCs w:val="24"/>
        </w:rPr>
      </w:pPr>
      <w:r w:rsidRPr="005F0889">
        <w:rPr>
          <w:rFonts w:ascii="Verdana" w:hAnsi="Verdana" w:cs="Arial"/>
          <w:sz w:val="24"/>
          <w:szCs w:val="24"/>
        </w:rPr>
        <w:t>Approval of the proposed use of Welsh Government non</w:t>
      </w:r>
      <w:r w:rsidRPr="005F0889">
        <w:rPr>
          <w:rFonts w:ascii="Verdana" w:hAnsi="Verdana" w:cs="Arial"/>
          <w:sz w:val="24"/>
          <w:szCs w:val="24"/>
        </w:rPr>
        <w:noBreakHyphen/>
        <w:t>recurrent funding.</w:t>
      </w:r>
    </w:p>
    <w:p w:rsidR="005F0889" w:rsidP="00653AEC" w:rsidRDefault="005F0889" w14:paraId="3BE1DDBE" w14:textId="77777777">
      <w:pPr>
        <w:pStyle w:val="ListParagraph"/>
        <w:spacing w:after="0" w:line="240" w:lineRule="auto"/>
        <w:rPr>
          <w:rFonts w:ascii="Verdana" w:hAnsi="Verdana" w:cs="Arial"/>
          <w:b/>
          <w:sz w:val="24"/>
          <w:szCs w:val="24"/>
        </w:rPr>
      </w:pPr>
    </w:p>
    <w:p w:rsidR="006653DF" w:rsidP="00653AEC" w:rsidRDefault="006653DF" w14:paraId="45CB2889" w14:textId="77777777">
      <w:pPr>
        <w:pStyle w:val="ListParagraph"/>
        <w:spacing w:after="0" w:line="240" w:lineRule="auto"/>
        <w:rPr>
          <w:rFonts w:ascii="Verdana" w:hAnsi="Verdana" w:cs="Arial"/>
          <w:b/>
          <w:sz w:val="24"/>
          <w:szCs w:val="24"/>
        </w:rPr>
      </w:pPr>
    </w:p>
    <w:p w:rsidR="006653DF" w:rsidP="00653AEC" w:rsidRDefault="006653DF" w14:paraId="0E1EDB8B" w14:textId="77777777">
      <w:pPr>
        <w:pStyle w:val="ListParagraph"/>
        <w:spacing w:after="0" w:line="240" w:lineRule="auto"/>
        <w:rPr>
          <w:rFonts w:ascii="Verdana" w:hAnsi="Verdana" w:cs="Arial"/>
          <w:b/>
          <w:sz w:val="24"/>
          <w:szCs w:val="24"/>
        </w:rPr>
      </w:pPr>
    </w:p>
    <w:p w:rsidR="006653DF" w:rsidP="00653AEC" w:rsidRDefault="006653DF" w14:paraId="32B5073E" w14:textId="77777777">
      <w:pPr>
        <w:pStyle w:val="ListParagraph"/>
        <w:spacing w:after="0" w:line="240" w:lineRule="auto"/>
        <w:rPr>
          <w:rFonts w:ascii="Verdana" w:hAnsi="Verdana" w:cs="Arial"/>
          <w:b/>
          <w:sz w:val="24"/>
          <w:szCs w:val="24"/>
        </w:rPr>
      </w:pPr>
    </w:p>
    <w:p w:rsidR="006653DF" w:rsidP="00653AEC" w:rsidRDefault="006653DF" w14:paraId="6A32FB4F" w14:textId="77777777">
      <w:pPr>
        <w:pStyle w:val="ListParagraph"/>
        <w:spacing w:after="0" w:line="240" w:lineRule="auto"/>
        <w:rPr>
          <w:rFonts w:ascii="Verdana" w:hAnsi="Verdana" w:cs="Arial"/>
          <w:b/>
          <w:sz w:val="24"/>
          <w:szCs w:val="24"/>
        </w:rPr>
      </w:pPr>
    </w:p>
    <w:p w:rsidRPr="00F8567E" w:rsidR="00653AEC" w:rsidP="00563A6D" w:rsidRDefault="00653AEC" w14:paraId="6D290422" w14:textId="77777777">
      <w:pPr>
        <w:pStyle w:val="ListParagraph"/>
        <w:numPr>
          <w:ilvl w:val="0"/>
          <w:numId w:val="1"/>
        </w:numPr>
        <w:spacing w:after="0" w:line="240" w:lineRule="auto"/>
        <w:ind w:left="426"/>
        <w:rPr>
          <w:rFonts w:ascii="Verdana" w:hAnsi="Verdana" w:cs="Arial"/>
          <w:b/>
          <w:sz w:val="24"/>
          <w:szCs w:val="24"/>
        </w:rPr>
      </w:pPr>
      <w:r w:rsidRPr="00563A6D">
        <w:rPr>
          <w:rFonts w:ascii="Verdana" w:hAnsi="Verdana" w:cs="Arial"/>
          <w:b/>
          <w:sz w:val="24"/>
          <w:szCs w:val="24"/>
        </w:rPr>
        <w:t>GOVERNANCE</w:t>
      </w:r>
      <w:r w:rsidRPr="00F8567E">
        <w:rPr>
          <w:rFonts w:ascii="Verdana" w:hAnsi="Verdana" w:cs="Arial"/>
          <w:b/>
          <w:sz w:val="24"/>
          <w:szCs w:val="24"/>
        </w:rPr>
        <w:t xml:space="preserve"> AND RISK ISSUES</w:t>
      </w:r>
    </w:p>
    <w:p w:rsidR="008C0F9C" w:rsidP="006C5BBE" w:rsidRDefault="008C0F9C" w14:paraId="2999D26E" w14:textId="77777777">
      <w:pPr>
        <w:spacing w:after="0" w:line="240" w:lineRule="auto"/>
        <w:rPr>
          <w:rFonts w:ascii="Verdana" w:hAnsi="Verdana" w:cs="Arial"/>
          <w:sz w:val="24"/>
          <w:szCs w:val="24"/>
        </w:rPr>
      </w:pPr>
    </w:p>
    <w:p w:rsidRPr="008C0F9C" w:rsidR="008C0F9C" w:rsidP="008C0F9C" w:rsidRDefault="008C0F9C" w14:paraId="035D69F1" w14:textId="31B5E70B">
      <w:pPr>
        <w:pStyle w:val="ListParagraph"/>
        <w:numPr>
          <w:ilvl w:val="1"/>
          <w:numId w:val="1"/>
        </w:numPr>
        <w:spacing w:after="0" w:line="240" w:lineRule="auto"/>
        <w:ind w:left="709"/>
        <w:rPr>
          <w:rFonts w:ascii="Verdana" w:hAnsi="Verdana" w:cs="Arial"/>
          <w:b/>
          <w:bCs/>
          <w:sz w:val="24"/>
          <w:szCs w:val="24"/>
        </w:rPr>
      </w:pPr>
      <w:r w:rsidRPr="008C0F9C">
        <w:rPr>
          <w:rFonts w:ascii="Verdana" w:hAnsi="Verdana" w:cs="Arial"/>
          <w:b/>
          <w:bCs/>
          <w:sz w:val="24"/>
          <w:szCs w:val="24"/>
        </w:rPr>
        <w:t>Governance</w:t>
      </w:r>
    </w:p>
    <w:p w:rsidRPr="008C0F9C" w:rsidR="006C5BBE" w:rsidP="008C0F9C" w:rsidRDefault="006C5BBE" w14:paraId="4FED373F" w14:textId="3A713EC6">
      <w:pPr>
        <w:spacing w:after="0" w:line="240" w:lineRule="auto"/>
        <w:rPr>
          <w:rFonts w:ascii="Verdana" w:hAnsi="Verdana" w:cs="Arial"/>
          <w:sz w:val="24"/>
          <w:szCs w:val="24"/>
        </w:rPr>
      </w:pPr>
      <w:r w:rsidRPr="008C0F9C">
        <w:rPr>
          <w:rFonts w:ascii="Verdana" w:hAnsi="Verdana" w:cs="Arial"/>
          <w:sz w:val="24"/>
          <w:szCs w:val="24"/>
        </w:rPr>
        <w:t>Robust governance processes will be required for the management of DP as H</w:t>
      </w:r>
      <w:r w:rsidR="006653DF">
        <w:rPr>
          <w:rFonts w:ascii="Verdana" w:hAnsi="Verdana" w:cs="Arial"/>
          <w:sz w:val="24"/>
          <w:szCs w:val="24"/>
        </w:rPr>
        <w:t>Bs</w:t>
      </w:r>
      <w:r w:rsidRPr="008C0F9C">
        <w:rPr>
          <w:rFonts w:ascii="Verdana" w:hAnsi="Verdana" w:cs="Arial"/>
          <w:sz w:val="24"/>
          <w:szCs w:val="24"/>
        </w:rPr>
        <w:t xml:space="preserve"> assume responsibility for ensuring:</w:t>
      </w:r>
    </w:p>
    <w:p w:rsidRPr="00D64106" w:rsidR="006C5BBE" w:rsidP="006C5BBE" w:rsidRDefault="006C5BBE" w14:paraId="5A6D4619" w14:textId="77777777">
      <w:pPr>
        <w:pStyle w:val="ListParagraph"/>
        <w:numPr>
          <w:ilvl w:val="0"/>
          <w:numId w:val="22"/>
        </w:numPr>
        <w:spacing w:after="0" w:line="240" w:lineRule="auto"/>
        <w:rPr>
          <w:rFonts w:ascii="Verdana" w:hAnsi="Verdana" w:cs="Arial"/>
          <w:sz w:val="24"/>
          <w:szCs w:val="24"/>
        </w:rPr>
      </w:pPr>
      <w:r w:rsidRPr="00D64106">
        <w:rPr>
          <w:rFonts w:ascii="Verdana" w:hAnsi="Verdana" w:cs="Arial"/>
          <w:sz w:val="24"/>
          <w:szCs w:val="24"/>
        </w:rPr>
        <w:t>appropriate use of the funds,</w:t>
      </w:r>
    </w:p>
    <w:p w:rsidRPr="00D64106" w:rsidR="006C5BBE" w:rsidP="006C5BBE" w:rsidRDefault="006C5BBE" w14:paraId="2D272199" w14:textId="77777777">
      <w:pPr>
        <w:pStyle w:val="ListParagraph"/>
        <w:numPr>
          <w:ilvl w:val="0"/>
          <w:numId w:val="22"/>
        </w:numPr>
        <w:spacing w:after="0" w:line="240" w:lineRule="auto"/>
        <w:rPr>
          <w:rFonts w:ascii="Verdana" w:hAnsi="Verdana" w:cs="Arial"/>
          <w:sz w:val="24"/>
          <w:szCs w:val="24"/>
        </w:rPr>
      </w:pPr>
      <w:r w:rsidRPr="00D64106">
        <w:rPr>
          <w:rFonts w:ascii="Verdana" w:hAnsi="Verdana" w:cs="Arial"/>
          <w:sz w:val="24"/>
          <w:szCs w:val="24"/>
        </w:rPr>
        <w:t>safeguarding and quality of care delivered via Personal Assistants or micro</w:t>
      </w:r>
      <w:r w:rsidRPr="00D64106">
        <w:rPr>
          <w:rFonts w:ascii="Cambria Math" w:hAnsi="Cambria Math" w:cs="Cambria Math"/>
          <w:sz w:val="24"/>
          <w:szCs w:val="24"/>
        </w:rPr>
        <w:t>‑</w:t>
      </w:r>
      <w:r w:rsidRPr="00D64106">
        <w:rPr>
          <w:rFonts w:ascii="Verdana" w:hAnsi="Verdana" w:cs="Arial"/>
          <w:sz w:val="24"/>
          <w:szCs w:val="24"/>
        </w:rPr>
        <w:t>providers,</w:t>
      </w:r>
    </w:p>
    <w:p w:rsidRPr="00D64106" w:rsidR="006C5BBE" w:rsidP="006C5BBE" w:rsidRDefault="006C5BBE" w14:paraId="5140AF5E" w14:textId="77777777">
      <w:pPr>
        <w:pStyle w:val="ListParagraph"/>
        <w:numPr>
          <w:ilvl w:val="0"/>
          <w:numId w:val="22"/>
        </w:numPr>
        <w:spacing w:after="0" w:line="240" w:lineRule="auto"/>
        <w:rPr>
          <w:rFonts w:ascii="Verdana" w:hAnsi="Verdana" w:cs="Arial"/>
          <w:sz w:val="24"/>
          <w:szCs w:val="24"/>
        </w:rPr>
      </w:pPr>
      <w:r w:rsidRPr="00D64106">
        <w:rPr>
          <w:rFonts w:ascii="Verdana" w:hAnsi="Verdana" w:cs="Arial"/>
          <w:sz w:val="24"/>
          <w:szCs w:val="24"/>
        </w:rPr>
        <w:t>audit and fraud prevention processes,</w:t>
      </w:r>
    </w:p>
    <w:p w:rsidRPr="00D64106" w:rsidR="006C5BBE" w:rsidP="006C5BBE" w:rsidRDefault="006C5BBE" w14:paraId="3994793F" w14:textId="77777777">
      <w:pPr>
        <w:pStyle w:val="ListParagraph"/>
        <w:numPr>
          <w:ilvl w:val="0"/>
          <w:numId w:val="22"/>
        </w:numPr>
        <w:spacing w:after="0" w:line="240" w:lineRule="auto"/>
        <w:rPr>
          <w:rFonts w:ascii="Verdana" w:hAnsi="Verdana" w:cs="Arial"/>
          <w:sz w:val="24"/>
          <w:szCs w:val="24"/>
        </w:rPr>
      </w:pPr>
      <w:r w:rsidRPr="00D64106">
        <w:rPr>
          <w:rFonts w:ascii="Verdana" w:hAnsi="Verdana" w:cs="Arial"/>
          <w:sz w:val="24"/>
          <w:szCs w:val="24"/>
        </w:rPr>
        <w:t>and compliance with employment law where individuals become employers.</w:t>
      </w:r>
    </w:p>
    <w:p w:rsidR="006653DF" w:rsidP="006C5BBE" w:rsidRDefault="006653DF" w14:paraId="0775087A" w14:textId="77777777">
      <w:pPr>
        <w:spacing w:after="0" w:line="240" w:lineRule="auto"/>
        <w:rPr>
          <w:rFonts w:ascii="Verdana" w:hAnsi="Verdana" w:cs="Arial"/>
          <w:sz w:val="24"/>
          <w:szCs w:val="24"/>
        </w:rPr>
      </w:pPr>
    </w:p>
    <w:p w:rsidR="006C5BBE" w:rsidP="006C5BBE" w:rsidRDefault="006653DF" w14:paraId="0FFC4666" w14:textId="3BD3A53E">
      <w:pPr>
        <w:spacing w:after="0" w:line="240" w:lineRule="auto"/>
        <w:rPr>
          <w:rFonts w:ascii="Verdana" w:hAnsi="Verdana" w:cs="Arial"/>
          <w:sz w:val="24"/>
          <w:szCs w:val="24"/>
        </w:rPr>
      </w:pPr>
      <w:proofErr w:type="gramStart"/>
      <w:r w:rsidRPr="006653DF">
        <w:rPr>
          <w:rFonts w:ascii="Verdana" w:hAnsi="Verdana" w:cs="Arial"/>
          <w:sz w:val="24"/>
          <w:szCs w:val="24"/>
        </w:rPr>
        <w:t>All of</w:t>
      </w:r>
      <w:proofErr w:type="gramEnd"/>
      <w:r w:rsidRPr="006653DF">
        <w:rPr>
          <w:rFonts w:ascii="Verdana" w:hAnsi="Verdana" w:cs="Arial"/>
          <w:sz w:val="24"/>
          <w:szCs w:val="24"/>
        </w:rPr>
        <w:t xml:space="preserve"> the above issues have been addressed through the national Governance workstream, resulting in the development of specific guidance, including a Quality Framework. The actions set out in the HB</w:t>
      </w:r>
      <w:r>
        <w:rPr>
          <w:rFonts w:ascii="Verdana" w:hAnsi="Verdana" w:cs="Arial"/>
          <w:sz w:val="24"/>
          <w:szCs w:val="24"/>
        </w:rPr>
        <w:t>’</w:t>
      </w:r>
      <w:r w:rsidRPr="006653DF">
        <w:rPr>
          <w:rFonts w:ascii="Verdana" w:hAnsi="Verdana" w:cs="Arial"/>
          <w:sz w:val="24"/>
          <w:szCs w:val="24"/>
        </w:rPr>
        <w:t>s project plan (Appendix 1) have been explicitly mapped to the stages within this Quality Framework, providing assurance that all required elements are being addressed as part of the D</w:t>
      </w:r>
      <w:r>
        <w:rPr>
          <w:rFonts w:ascii="Verdana" w:hAnsi="Verdana" w:cs="Arial"/>
          <w:sz w:val="24"/>
          <w:szCs w:val="24"/>
        </w:rPr>
        <w:t>P</w:t>
      </w:r>
      <w:r w:rsidRPr="006653DF">
        <w:rPr>
          <w:rFonts w:ascii="Verdana" w:hAnsi="Verdana" w:cs="Arial"/>
          <w:sz w:val="24"/>
          <w:szCs w:val="24"/>
        </w:rPr>
        <w:t xml:space="preserve"> implementation.</w:t>
      </w:r>
    </w:p>
    <w:p w:rsidR="006653DF" w:rsidP="006C5BBE" w:rsidRDefault="006653DF" w14:paraId="258F5517" w14:textId="77777777">
      <w:pPr>
        <w:spacing w:after="0" w:line="240" w:lineRule="auto"/>
        <w:rPr>
          <w:rFonts w:ascii="Verdana" w:hAnsi="Verdana" w:cs="Arial"/>
          <w:sz w:val="24"/>
          <w:szCs w:val="24"/>
        </w:rPr>
      </w:pPr>
    </w:p>
    <w:p w:rsidRPr="00F8567E" w:rsidR="00C03E7C" w:rsidP="00653AEC" w:rsidRDefault="008C0F9C" w14:paraId="6D11CA7D" w14:textId="3CE4EF61">
      <w:pPr>
        <w:spacing w:after="0" w:line="240" w:lineRule="auto"/>
        <w:rPr>
          <w:rFonts w:ascii="Verdana" w:hAnsi="Verdana" w:cs="Arial"/>
          <w:color w:val="FF0000"/>
          <w:sz w:val="24"/>
          <w:szCs w:val="24"/>
        </w:rPr>
      </w:pPr>
      <w:r>
        <w:rPr>
          <w:rFonts w:ascii="Verdana" w:hAnsi="Verdana" w:cs="Arial"/>
          <w:sz w:val="24"/>
          <w:szCs w:val="24"/>
        </w:rPr>
        <w:t>The internal DP Task &amp; Finish Group is responsible for completion of the project plan and for escalating risks, issues or decisions to the CHC/ Complex Care Programme Board.</w:t>
      </w:r>
    </w:p>
    <w:p w:rsidR="00653AEC" w:rsidP="00653AEC" w:rsidRDefault="00653AEC" w14:paraId="6D290426" w14:textId="77777777">
      <w:pPr>
        <w:pStyle w:val="ListParagraph"/>
        <w:spacing w:after="0" w:line="240" w:lineRule="auto"/>
        <w:rPr>
          <w:rFonts w:ascii="Verdana" w:hAnsi="Verdana" w:cs="Arial"/>
          <w:b/>
          <w:sz w:val="24"/>
          <w:szCs w:val="24"/>
        </w:rPr>
      </w:pPr>
    </w:p>
    <w:p w:rsidRPr="008C0F9C" w:rsidR="00122892" w:rsidP="005A07EC" w:rsidRDefault="008C0F9C" w14:paraId="7188F42E" w14:textId="209F0498">
      <w:pPr>
        <w:pStyle w:val="ListParagraph"/>
        <w:numPr>
          <w:ilvl w:val="1"/>
          <w:numId w:val="1"/>
        </w:numPr>
        <w:spacing w:after="0" w:line="240" w:lineRule="auto"/>
        <w:ind w:left="709"/>
        <w:rPr>
          <w:rFonts w:ascii="Verdana" w:hAnsi="Verdana" w:cs="Arial"/>
          <w:sz w:val="24"/>
          <w:szCs w:val="24"/>
        </w:rPr>
      </w:pPr>
      <w:r w:rsidRPr="008C0F9C">
        <w:rPr>
          <w:rFonts w:ascii="Verdana" w:hAnsi="Verdana" w:cs="Arial"/>
          <w:b/>
          <w:bCs/>
          <w:sz w:val="24"/>
          <w:szCs w:val="24"/>
        </w:rPr>
        <w:t>Key risks and mitigations</w:t>
      </w:r>
    </w:p>
    <w:tbl>
      <w:tblPr>
        <w:tblStyle w:val="TableGrid"/>
        <w:tblW w:w="0" w:type="auto"/>
        <w:tblLook w:val="04A0" w:firstRow="1" w:lastRow="0" w:firstColumn="1" w:lastColumn="0" w:noHBand="0" w:noVBand="1"/>
      </w:tblPr>
      <w:tblGrid>
        <w:gridCol w:w="3005"/>
        <w:gridCol w:w="3005"/>
        <w:gridCol w:w="3006"/>
      </w:tblGrid>
      <w:tr w:rsidRPr="00D64106" w:rsidR="001570A5" w:rsidTr="00C846A5" w14:paraId="33296DF2" w14:textId="77777777">
        <w:trPr>
          <w:tblHeader/>
        </w:trPr>
        <w:tc>
          <w:tcPr>
            <w:tcW w:w="3005" w:type="dxa"/>
            <w:shd w:val="clear" w:color="auto" w:fill="8EAADB" w:themeFill="accent5" w:themeFillTint="99"/>
          </w:tcPr>
          <w:p w:rsidRPr="00D64106" w:rsidR="001570A5" w:rsidP="00C846A5" w:rsidRDefault="001570A5" w14:paraId="39797C74" w14:textId="77777777">
            <w:pPr>
              <w:rPr>
                <w:rFonts w:ascii="Verdana" w:hAnsi="Verdana" w:cs="Arial"/>
                <w:b/>
                <w:bCs/>
                <w:sz w:val="24"/>
                <w:szCs w:val="24"/>
              </w:rPr>
            </w:pPr>
            <w:r w:rsidRPr="00D64106">
              <w:rPr>
                <w:rFonts w:ascii="Verdana" w:hAnsi="Verdana" w:cs="Arial"/>
                <w:b/>
                <w:bCs/>
                <w:sz w:val="24"/>
                <w:szCs w:val="24"/>
              </w:rPr>
              <w:t>Risk</w:t>
            </w:r>
          </w:p>
        </w:tc>
        <w:tc>
          <w:tcPr>
            <w:tcW w:w="3005" w:type="dxa"/>
            <w:shd w:val="clear" w:color="auto" w:fill="8EAADB" w:themeFill="accent5" w:themeFillTint="99"/>
          </w:tcPr>
          <w:p w:rsidRPr="00D64106" w:rsidR="001570A5" w:rsidP="00C846A5" w:rsidRDefault="001570A5" w14:paraId="04A83E65" w14:textId="77777777">
            <w:pPr>
              <w:rPr>
                <w:rFonts w:ascii="Verdana" w:hAnsi="Verdana" w:cs="Arial"/>
                <w:b/>
                <w:bCs/>
                <w:sz w:val="24"/>
                <w:szCs w:val="24"/>
              </w:rPr>
            </w:pPr>
            <w:r w:rsidRPr="00D64106">
              <w:rPr>
                <w:rFonts w:ascii="Verdana" w:hAnsi="Verdana" w:cs="Arial"/>
                <w:b/>
                <w:bCs/>
                <w:sz w:val="24"/>
                <w:szCs w:val="24"/>
              </w:rPr>
              <w:t>Description</w:t>
            </w:r>
          </w:p>
        </w:tc>
        <w:tc>
          <w:tcPr>
            <w:tcW w:w="3006" w:type="dxa"/>
            <w:shd w:val="clear" w:color="auto" w:fill="8EAADB" w:themeFill="accent5" w:themeFillTint="99"/>
          </w:tcPr>
          <w:p w:rsidRPr="00D64106" w:rsidR="001570A5" w:rsidP="00C846A5" w:rsidRDefault="001570A5" w14:paraId="456E4A69" w14:textId="77777777">
            <w:pPr>
              <w:rPr>
                <w:rFonts w:ascii="Verdana" w:hAnsi="Verdana" w:cs="Arial"/>
                <w:b/>
                <w:bCs/>
                <w:sz w:val="24"/>
                <w:szCs w:val="24"/>
              </w:rPr>
            </w:pPr>
            <w:r w:rsidRPr="00D64106">
              <w:rPr>
                <w:rFonts w:ascii="Verdana" w:hAnsi="Verdana" w:cs="Arial"/>
                <w:b/>
                <w:bCs/>
                <w:sz w:val="24"/>
                <w:szCs w:val="24"/>
              </w:rPr>
              <w:t>Mitigation</w:t>
            </w:r>
          </w:p>
        </w:tc>
      </w:tr>
      <w:tr w:rsidRPr="00D64106" w:rsidR="001570A5" w:rsidTr="00C846A5" w14:paraId="529E13D6" w14:textId="77777777">
        <w:tc>
          <w:tcPr>
            <w:tcW w:w="3005" w:type="dxa"/>
          </w:tcPr>
          <w:p w:rsidRPr="00D64106" w:rsidR="001570A5" w:rsidP="00C846A5" w:rsidRDefault="001570A5" w14:paraId="576BA18C" w14:textId="77777777">
            <w:pPr>
              <w:rPr>
                <w:rFonts w:ascii="Verdana" w:hAnsi="Verdana" w:cs="Arial"/>
                <w:sz w:val="24"/>
                <w:szCs w:val="24"/>
              </w:rPr>
            </w:pPr>
            <w:r w:rsidRPr="00D64106">
              <w:rPr>
                <w:rFonts w:ascii="Verdana" w:hAnsi="Verdana"/>
                <w:sz w:val="24"/>
                <w:szCs w:val="24"/>
              </w:rPr>
              <w:t>Implementation complexity</w:t>
            </w:r>
          </w:p>
        </w:tc>
        <w:tc>
          <w:tcPr>
            <w:tcW w:w="3005" w:type="dxa"/>
          </w:tcPr>
          <w:p w:rsidRPr="00D64106" w:rsidR="001570A5" w:rsidP="00C846A5" w:rsidRDefault="001570A5" w14:paraId="57216062" w14:textId="77777777">
            <w:pPr>
              <w:rPr>
                <w:rFonts w:ascii="Verdana" w:hAnsi="Verdana"/>
                <w:sz w:val="24"/>
                <w:szCs w:val="24"/>
              </w:rPr>
            </w:pPr>
            <w:r w:rsidRPr="00D64106">
              <w:rPr>
                <w:rFonts w:ascii="Verdana" w:hAnsi="Verdana"/>
                <w:sz w:val="24"/>
                <w:szCs w:val="24"/>
              </w:rPr>
              <w:t>Adjusting systems, staff skills, and processes requires high initial effort.</w:t>
            </w:r>
          </w:p>
          <w:p w:rsidRPr="00D64106" w:rsidR="001570A5" w:rsidP="00C846A5" w:rsidRDefault="001570A5" w14:paraId="367B785A" w14:textId="77777777">
            <w:pPr>
              <w:rPr>
                <w:rFonts w:ascii="Verdana" w:hAnsi="Verdana" w:cs="Arial"/>
                <w:sz w:val="24"/>
                <w:szCs w:val="24"/>
              </w:rPr>
            </w:pPr>
          </w:p>
        </w:tc>
        <w:tc>
          <w:tcPr>
            <w:tcW w:w="3006" w:type="dxa"/>
          </w:tcPr>
          <w:p w:rsidRPr="00D64106" w:rsidR="001570A5" w:rsidP="00C846A5" w:rsidRDefault="001570A5" w14:paraId="39C4EBFD" w14:textId="77777777">
            <w:pPr>
              <w:rPr>
                <w:rFonts w:ascii="Verdana" w:hAnsi="Verdana" w:cs="Arial"/>
                <w:sz w:val="24"/>
                <w:szCs w:val="24"/>
              </w:rPr>
            </w:pPr>
            <w:r w:rsidRPr="00D64106">
              <w:rPr>
                <w:rFonts w:ascii="Verdana" w:hAnsi="Verdana"/>
                <w:sz w:val="24"/>
                <w:szCs w:val="24"/>
              </w:rPr>
              <w:t>Health Board participation in national workstreams to consistency in processes with other HBs and development of national guidance.</w:t>
            </w:r>
          </w:p>
        </w:tc>
      </w:tr>
      <w:tr w:rsidRPr="00D64106" w:rsidR="001570A5" w:rsidTr="00C846A5" w14:paraId="44628305" w14:textId="77777777">
        <w:tc>
          <w:tcPr>
            <w:tcW w:w="3005" w:type="dxa"/>
          </w:tcPr>
          <w:p w:rsidRPr="00D64106" w:rsidR="001570A5" w:rsidP="00C846A5" w:rsidRDefault="001570A5" w14:paraId="156BEB29" w14:textId="77777777">
            <w:pPr>
              <w:rPr>
                <w:rFonts w:ascii="Verdana" w:hAnsi="Verdana" w:cs="Arial"/>
                <w:sz w:val="24"/>
                <w:szCs w:val="24"/>
              </w:rPr>
            </w:pPr>
            <w:r w:rsidRPr="00D64106">
              <w:rPr>
                <w:rFonts w:ascii="Verdana" w:hAnsi="Verdana"/>
                <w:sz w:val="24"/>
                <w:szCs w:val="24"/>
              </w:rPr>
              <w:t>Financial unpredictability</w:t>
            </w:r>
          </w:p>
        </w:tc>
        <w:tc>
          <w:tcPr>
            <w:tcW w:w="3005" w:type="dxa"/>
          </w:tcPr>
          <w:p w:rsidRPr="00D64106" w:rsidR="001570A5" w:rsidP="00C846A5" w:rsidRDefault="001570A5" w14:paraId="68294561" w14:textId="77777777">
            <w:pPr>
              <w:rPr>
                <w:rFonts w:ascii="Verdana" w:hAnsi="Verdana" w:cs="Arial"/>
                <w:sz w:val="24"/>
                <w:szCs w:val="24"/>
              </w:rPr>
            </w:pPr>
            <w:r w:rsidRPr="00D64106">
              <w:rPr>
                <w:rFonts w:ascii="Verdana" w:hAnsi="Verdana"/>
                <w:sz w:val="24"/>
                <w:szCs w:val="24"/>
              </w:rPr>
              <w:t>New patterns of spend and market behaviour</w:t>
            </w:r>
          </w:p>
        </w:tc>
        <w:tc>
          <w:tcPr>
            <w:tcW w:w="3006" w:type="dxa"/>
          </w:tcPr>
          <w:p w:rsidRPr="00D64106" w:rsidR="001570A5" w:rsidP="00C846A5" w:rsidRDefault="001570A5" w14:paraId="12579101" w14:textId="77777777">
            <w:pPr>
              <w:rPr>
                <w:rFonts w:ascii="Verdana" w:hAnsi="Verdana" w:cs="Arial"/>
                <w:sz w:val="24"/>
                <w:szCs w:val="24"/>
              </w:rPr>
            </w:pPr>
            <w:r w:rsidRPr="00D64106">
              <w:rPr>
                <w:rFonts w:ascii="Verdana" w:hAnsi="Verdana"/>
                <w:sz w:val="24"/>
                <w:szCs w:val="24"/>
              </w:rPr>
              <w:t>Cost-modelling, monitoring dashboards, revised contracting strategies.</w:t>
            </w:r>
          </w:p>
        </w:tc>
      </w:tr>
      <w:tr w:rsidRPr="00D64106" w:rsidR="001570A5" w:rsidTr="00C846A5" w14:paraId="585B59D1" w14:textId="77777777">
        <w:tc>
          <w:tcPr>
            <w:tcW w:w="3005" w:type="dxa"/>
          </w:tcPr>
          <w:p w:rsidRPr="00D64106" w:rsidR="001570A5" w:rsidP="00C846A5" w:rsidRDefault="001570A5" w14:paraId="12491E60" w14:textId="77777777">
            <w:pPr>
              <w:rPr>
                <w:rFonts w:ascii="Verdana" w:hAnsi="Verdana"/>
                <w:sz w:val="24"/>
                <w:szCs w:val="24"/>
              </w:rPr>
            </w:pPr>
            <w:r w:rsidRPr="00D64106">
              <w:rPr>
                <w:rFonts w:ascii="Verdana" w:hAnsi="Verdana"/>
                <w:sz w:val="24"/>
                <w:szCs w:val="24"/>
              </w:rPr>
              <w:t>Increased financial spend</w:t>
            </w:r>
          </w:p>
        </w:tc>
        <w:tc>
          <w:tcPr>
            <w:tcW w:w="3005" w:type="dxa"/>
          </w:tcPr>
          <w:p w:rsidRPr="00D64106" w:rsidR="001570A5" w:rsidP="00C846A5" w:rsidRDefault="001570A5" w14:paraId="1A1F0E43" w14:textId="77777777">
            <w:pPr>
              <w:rPr>
                <w:rFonts w:ascii="Verdana" w:hAnsi="Verdana"/>
                <w:sz w:val="24"/>
                <w:szCs w:val="24"/>
              </w:rPr>
            </w:pPr>
            <w:r w:rsidRPr="00D64106">
              <w:rPr>
                <w:rFonts w:ascii="Verdana" w:hAnsi="Verdana"/>
                <w:sz w:val="24"/>
                <w:szCs w:val="24"/>
              </w:rPr>
              <w:t>Increased cost resulting from individuals coming forward for CHC assessment who previously declined as did not want to lose DP arrangement with Social Services</w:t>
            </w:r>
          </w:p>
        </w:tc>
        <w:tc>
          <w:tcPr>
            <w:tcW w:w="3006" w:type="dxa"/>
          </w:tcPr>
          <w:p w:rsidRPr="00D64106" w:rsidR="001570A5" w:rsidP="00C846A5" w:rsidRDefault="001570A5" w14:paraId="3472DB76" w14:textId="77777777">
            <w:pPr>
              <w:rPr>
                <w:rFonts w:ascii="Verdana" w:hAnsi="Verdana"/>
                <w:sz w:val="24"/>
                <w:szCs w:val="24"/>
              </w:rPr>
            </w:pPr>
            <w:r w:rsidRPr="00D64106">
              <w:rPr>
                <w:rFonts w:ascii="Verdana" w:hAnsi="Verdana"/>
                <w:sz w:val="24"/>
                <w:szCs w:val="24"/>
              </w:rPr>
              <w:t>Work with LA colleagues to accurately quantify cohort of people that may request CHC assessment.</w:t>
            </w:r>
          </w:p>
          <w:p w:rsidRPr="00D64106" w:rsidR="001570A5" w:rsidP="00C846A5" w:rsidRDefault="001570A5" w14:paraId="3559FD68" w14:textId="77777777">
            <w:pPr>
              <w:rPr>
                <w:rFonts w:ascii="Verdana" w:hAnsi="Verdana"/>
                <w:sz w:val="24"/>
                <w:szCs w:val="24"/>
              </w:rPr>
            </w:pPr>
            <w:r w:rsidRPr="00D64106">
              <w:rPr>
                <w:rFonts w:ascii="Verdana" w:hAnsi="Verdana"/>
                <w:sz w:val="24"/>
                <w:szCs w:val="24"/>
              </w:rPr>
              <w:t>Ensure national eligibility criteria is robustly adhered to.</w:t>
            </w:r>
          </w:p>
        </w:tc>
      </w:tr>
      <w:tr w:rsidRPr="00D64106" w:rsidR="001570A5" w:rsidTr="00C846A5" w14:paraId="38FD1769" w14:textId="77777777">
        <w:tc>
          <w:tcPr>
            <w:tcW w:w="3005" w:type="dxa"/>
          </w:tcPr>
          <w:p w:rsidRPr="00D64106" w:rsidR="001570A5" w:rsidP="00C846A5" w:rsidRDefault="001570A5" w14:paraId="43919B5D" w14:textId="77777777">
            <w:pPr>
              <w:rPr>
                <w:rFonts w:ascii="Verdana" w:hAnsi="Verdana" w:cs="Arial"/>
                <w:sz w:val="24"/>
                <w:szCs w:val="24"/>
              </w:rPr>
            </w:pPr>
            <w:r w:rsidRPr="00D64106">
              <w:rPr>
                <w:rFonts w:ascii="Verdana" w:hAnsi="Verdana"/>
                <w:sz w:val="24"/>
                <w:szCs w:val="24"/>
              </w:rPr>
              <w:t>Inequity of access</w:t>
            </w:r>
          </w:p>
        </w:tc>
        <w:tc>
          <w:tcPr>
            <w:tcW w:w="3005" w:type="dxa"/>
          </w:tcPr>
          <w:p w:rsidRPr="00D64106" w:rsidR="001570A5" w:rsidP="00C846A5" w:rsidRDefault="001570A5" w14:paraId="440222F7" w14:textId="77777777">
            <w:pPr>
              <w:rPr>
                <w:rFonts w:ascii="Verdana" w:hAnsi="Verdana" w:cs="Arial"/>
                <w:sz w:val="24"/>
                <w:szCs w:val="24"/>
              </w:rPr>
            </w:pPr>
            <w:r w:rsidRPr="00D64106">
              <w:rPr>
                <w:rFonts w:ascii="Verdana" w:hAnsi="Verdana"/>
                <w:sz w:val="24"/>
                <w:szCs w:val="24"/>
              </w:rPr>
              <w:t>Risk that only more confident/able individuals use Direct Payments.</w:t>
            </w:r>
          </w:p>
        </w:tc>
        <w:tc>
          <w:tcPr>
            <w:tcW w:w="3006" w:type="dxa"/>
          </w:tcPr>
          <w:p w:rsidRPr="00D64106" w:rsidR="001570A5" w:rsidP="00C846A5" w:rsidRDefault="001570A5" w14:paraId="210431F4" w14:textId="77777777">
            <w:pPr>
              <w:rPr>
                <w:rFonts w:ascii="Verdana" w:hAnsi="Verdana" w:cs="Arial"/>
                <w:sz w:val="24"/>
                <w:szCs w:val="24"/>
              </w:rPr>
            </w:pPr>
            <w:r w:rsidRPr="00D64106">
              <w:rPr>
                <w:rFonts w:ascii="Verdana" w:hAnsi="Verdana"/>
                <w:sz w:val="24"/>
                <w:szCs w:val="24"/>
              </w:rPr>
              <w:t>Brokerage, advocacy, and targeted support service</w:t>
            </w:r>
          </w:p>
        </w:tc>
      </w:tr>
      <w:tr w:rsidRPr="00D64106" w:rsidR="001570A5" w:rsidTr="00C846A5" w14:paraId="28590530" w14:textId="77777777">
        <w:tc>
          <w:tcPr>
            <w:tcW w:w="3005" w:type="dxa"/>
          </w:tcPr>
          <w:p w:rsidRPr="00D64106" w:rsidR="001570A5" w:rsidP="00C846A5" w:rsidRDefault="001570A5" w14:paraId="6077F2B5" w14:textId="77777777">
            <w:pPr>
              <w:rPr>
                <w:rFonts w:ascii="Verdana" w:hAnsi="Verdana" w:cs="Arial"/>
                <w:sz w:val="24"/>
                <w:szCs w:val="24"/>
              </w:rPr>
            </w:pPr>
            <w:r w:rsidRPr="00D64106">
              <w:rPr>
                <w:rFonts w:ascii="Verdana" w:hAnsi="Verdana"/>
                <w:sz w:val="24"/>
                <w:szCs w:val="24"/>
              </w:rPr>
              <w:t>Quality and safeguarding</w:t>
            </w:r>
          </w:p>
        </w:tc>
        <w:tc>
          <w:tcPr>
            <w:tcW w:w="3005" w:type="dxa"/>
          </w:tcPr>
          <w:p w:rsidRPr="00D64106" w:rsidR="001570A5" w:rsidP="00C846A5" w:rsidRDefault="001570A5" w14:paraId="74A6E23E" w14:textId="77777777">
            <w:pPr>
              <w:rPr>
                <w:rFonts w:ascii="Verdana" w:hAnsi="Verdana" w:cs="Arial"/>
                <w:sz w:val="24"/>
                <w:szCs w:val="24"/>
              </w:rPr>
            </w:pPr>
            <w:r w:rsidRPr="00D64106">
              <w:rPr>
                <w:rFonts w:ascii="Verdana" w:hAnsi="Verdana"/>
                <w:sz w:val="24"/>
                <w:szCs w:val="24"/>
              </w:rPr>
              <w:t>Fragmented provision and use of personal staff may increase risk.</w:t>
            </w:r>
          </w:p>
        </w:tc>
        <w:tc>
          <w:tcPr>
            <w:tcW w:w="3006" w:type="dxa"/>
          </w:tcPr>
          <w:p w:rsidRPr="00D64106" w:rsidR="001570A5" w:rsidP="00C846A5" w:rsidRDefault="001570A5" w14:paraId="41425238" w14:textId="2C69066D">
            <w:pPr>
              <w:rPr>
                <w:rFonts w:ascii="Verdana" w:hAnsi="Verdana" w:cs="Arial"/>
                <w:sz w:val="24"/>
                <w:szCs w:val="24"/>
              </w:rPr>
            </w:pPr>
            <w:r w:rsidRPr="00D64106">
              <w:rPr>
                <w:rFonts w:ascii="Verdana" w:hAnsi="Verdana"/>
                <w:sz w:val="24"/>
                <w:szCs w:val="24"/>
              </w:rPr>
              <w:t>Strengthened PA vetting guidance, safeguarding pathways, clear escalation routes</w:t>
            </w:r>
            <w:r w:rsidR="006653DF">
              <w:rPr>
                <w:rFonts w:ascii="Verdana" w:hAnsi="Verdana"/>
                <w:sz w:val="24"/>
                <w:szCs w:val="24"/>
              </w:rPr>
              <w:t>.</w:t>
            </w:r>
            <w:r w:rsidR="006653DF">
              <w:rPr>
                <w:rFonts w:ascii="Verdana" w:hAnsi="Verdana"/>
                <w:sz w:val="24"/>
                <w:szCs w:val="24"/>
              </w:rPr>
              <w:br/>
            </w:r>
            <w:r w:rsidR="006653DF">
              <w:rPr>
                <w:rFonts w:ascii="Verdana" w:hAnsi="Verdana"/>
                <w:sz w:val="24"/>
                <w:szCs w:val="24"/>
              </w:rPr>
              <w:t>Adherence to Quality Framework.</w:t>
            </w:r>
          </w:p>
        </w:tc>
      </w:tr>
    </w:tbl>
    <w:p w:rsidR="001570A5" w:rsidP="00122892" w:rsidRDefault="001570A5" w14:paraId="38E08BA2" w14:textId="77777777">
      <w:pPr>
        <w:pStyle w:val="ListParagraph"/>
        <w:spacing w:after="0" w:line="240" w:lineRule="auto"/>
        <w:rPr>
          <w:rFonts w:ascii="Verdana" w:hAnsi="Verdana" w:cs="Arial"/>
          <w:sz w:val="24"/>
          <w:szCs w:val="24"/>
        </w:rPr>
      </w:pPr>
    </w:p>
    <w:p w:rsidR="00122892" w:rsidP="00122892" w:rsidRDefault="00122892" w14:paraId="69F2A6F4" w14:textId="33AEE20F">
      <w:pPr>
        <w:spacing w:after="0" w:line="240" w:lineRule="auto"/>
        <w:rPr>
          <w:rFonts w:ascii="Verdana" w:hAnsi="Verdana" w:cs="Arial"/>
          <w:sz w:val="24"/>
          <w:szCs w:val="24"/>
        </w:rPr>
      </w:pPr>
      <w:r w:rsidRPr="00122892">
        <w:rPr>
          <w:rFonts w:ascii="Verdana" w:hAnsi="Verdana" w:cs="Arial"/>
          <w:sz w:val="24"/>
          <w:szCs w:val="24"/>
        </w:rPr>
        <w:t>None of the identified risks are currently assessed as requiring escalation beyond existing governance arrangements.</w:t>
      </w:r>
    </w:p>
    <w:p w:rsidRPr="00122892" w:rsidR="006653DF" w:rsidP="00122892" w:rsidRDefault="006653DF" w14:paraId="102DC5F4" w14:textId="77777777">
      <w:pPr>
        <w:spacing w:after="0" w:line="240" w:lineRule="auto"/>
        <w:rPr>
          <w:rFonts w:ascii="Verdana" w:hAnsi="Verdana" w:cs="Arial"/>
          <w:sz w:val="24"/>
          <w:szCs w:val="24"/>
        </w:rPr>
      </w:pPr>
    </w:p>
    <w:p w:rsidRPr="00F8567E" w:rsidR="00653AEC" w:rsidP="00563A6D" w:rsidRDefault="00653AEC" w14:paraId="6D290427" w14:textId="77777777">
      <w:pPr>
        <w:pStyle w:val="ListParagraph"/>
        <w:numPr>
          <w:ilvl w:val="0"/>
          <w:numId w:val="1"/>
        </w:numPr>
        <w:spacing w:after="0" w:line="240" w:lineRule="auto"/>
        <w:ind w:left="426"/>
        <w:rPr>
          <w:rFonts w:ascii="Verdana" w:hAnsi="Verdana" w:cs="Arial"/>
          <w:b/>
          <w:sz w:val="24"/>
          <w:szCs w:val="24"/>
        </w:rPr>
      </w:pPr>
      <w:r w:rsidRPr="00F8567E">
        <w:rPr>
          <w:rFonts w:ascii="Verdana" w:hAnsi="Verdana" w:cs="Arial"/>
          <w:b/>
          <w:sz w:val="24"/>
          <w:szCs w:val="24"/>
        </w:rPr>
        <w:t xml:space="preserve"> FINANCIAL IMPLICATIONS</w:t>
      </w:r>
    </w:p>
    <w:p w:rsidRPr="00164C4A" w:rsidR="00164C4A" w:rsidP="00563A6D" w:rsidRDefault="00164C4A" w14:paraId="3332B482" w14:textId="3CECED76">
      <w:pPr>
        <w:spacing w:after="0" w:line="240" w:lineRule="auto"/>
        <w:rPr>
          <w:rFonts w:ascii="Verdana" w:hAnsi="Verdana" w:cs="Arial"/>
          <w:sz w:val="24"/>
          <w:szCs w:val="24"/>
        </w:rPr>
      </w:pPr>
      <w:r>
        <w:rPr>
          <w:rFonts w:ascii="Verdana" w:hAnsi="Verdana" w:cs="Arial"/>
          <w:sz w:val="24"/>
          <w:szCs w:val="24"/>
        </w:rPr>
        <w:t>DP</w:t>
      </w:r>
      <w:r w:rsidRPr="00164C4A">
        <w:rPr>
          <w:rFonts w:ascii="Verdana" w:hAnsi="Verdana" w:cs="Arial"/>
          <w:sz w:val="24"/>
          <w:szCs w:val="24"/>
        </w:rPr>
        <w:t xml:space="preserve"> introduce</w:t>
      </w:r>
      <w:r>
        <w:rPr>
          <w:rFonts w:ascii="Verdana" w:hAnsi="Verdana" w:cs="Arial"/>
          <w:sz w:val="24"/>
          <w:szCs w:val="24"/>
        </w:rPr>
        <w:t>s</w:t>
      </w:r>
      <w:r w:rsidRPr="00164C4A">
        <w:rPr>
          <w:rFonts w:ascii="Verdana" w:hAnsi="Verdana" w:cs="Arial"/>
          <w:sz w:val="24"/>
          <w:szCs w:val="24"/>
        </w:rPr>
        <w:t xml:space="preserve"> new financial flows, which require strong controls to manage risk and ensure value for money. These controls are being put in place through:</w:t>
      </w:r>
    </w:p>
    <w:p w:rsidRPr="00164C4A" w:rsidR="00164C4A" w:rsidP="00164C4A" w:rsidRDefault="00164C4A" w14:paraId="3B439B9F" w14:textId="77777777">
      <w:pPr>
        <w:pStyle w:val="ListParagraph"/>
        <w:numPr>
          <w:ilvl w:val="0"/>
          <w:numId w:val="25"/>
        </w:numPr>
        <w:spacing w:after="0" w:line="240" w:lineRule="auto"/>
        <w:rPr>
          <w:rFonts w:ascii="Verdana" w:hAnsi="Verdana" w:cs="Arial"/>
          <w:sz w:val="24"/>
          <w:szCs w:val="24"/>
        </w:rPr>
      </w:pPr>
      <w:r w:rsidRPr="00164C4A">
        <w:rPr>
          <w:rFonts w:ascii="Verdana" w:hAnsi="Verdana" w:cs="Arial"/>
          <w:sz w:val="24"/>
          <w:szCs w:val="24"/>
        </w:rPr>
        <w:t>Agreed national financial monitoring and audit templates</w:t>
      </w:r>
    </w:p>
    <w:p w:rsidRPr="00164C4A" w:rsidR="00164C4A" w:rsidP="00164C4A" w:rsidRDefault="00164C4A" w14:paraId="2BB5E5AD" w14:textId="77777777">
      <w:pPr>
        <w:pStyle w:val="ListParagraph"/>
        <w:numPr>
          <w:ilvl w:val="0"/>
          <w:numId w:val="25"/>
        </w:numPr>
        <w:spacing w:after="0" w:line="240" w:lineRule="auto"/>
        <w:rPr>
          <w:rFonts w:ascii="Verdana" w:hAnsi="Verdana" w:cs="Arial"/>
          <w:sz w:val="24"/>
          <w:szCs w:val="24"/>
        </w:rPr>
      </w:pPr>
      <w:r w:rsidRPr="00164C4A">
        <w:rPr>
          <w:rFonts w:ascii="Verdana" w:hAnsi="Verdana" w:cs="Arial"/>
          <w:sz w:val="24"/>
          <w:szCs w:val="24"/>
        </w:rPr>
        <w:t>A central register of all Direct Payment applications and approvals</w:t>
      </w:r>
    </w:p>
    <w:p w:rsidRPr="00164C4A" w:rsidR="00164C4A" w:rsidP="00164C4A" w:rsidRDefault="00164C4A" w14:paraId="7C38D930" w14:textId="77777777">
      <w:pPr>
        <w:pStyle w:val="ListParagraph"/>
        <w:numPr>
          <w:ilvl w:val="0"/>
          <w:numId w:val="25"/>
        </w:numPr>
        <w:spacing w:after="0" w:line="240" w:lineRule="auto"/>
        <w:rPr>
          <w:rFonts w:ascii="Verdana" w:hAnsi="Verdana" w:cs="Arial"/>
          <w:sz w:val="24"/>
          <w:szCs w:val="24"/>
        </w:rPr>
      </w:pPr>
      <w:r w:rsidRPr="00164C4A">
        <w:rPr>
          <w:rFonts w:ascii="Verdana" w:hAnsi="Verdana" w:cs="Arial"/>
          <w:sz w:val="24"/>
          <w:szCs w:val="24"/>
        </w:rPr>
        <w:t>Clearly defined review processes and escalation triggers</w:t>
      </w:r>
    </w:p>
    <w:p w:rsidRPr="00164C4A" w:rsidR="00164C4A" w:rsidP="00164C4A" w:rsidRDefault="00164C4A" w14:paraId="2BF1013F" w14:textId="77777777">
      <w:pPr>
        <w:pStyle w:val="ListParagraph"/>
        <w:numPr>
          <w:ilvl w:val="0"/>
          <w:numId w:val="25"/>
        </w:numPr>
        <w:spacing w:after="0" w:line="240" w:lineRule="auto"/>
        <w:rPr>
          <w:rFonts w:ascii="Verdana" w:hAnsi="Verdana" w:cs="Arial"/>
          <w:sz w:val="24"/>
          <w:szCs w:val="24"/>
        </w:rPr>
      </w:pPr>
      <w:r w:rsidRPr="00164C4A">
        <w:rPr>
          <w:rFonts w:ascii="Verdana" w:hAnsi="Verdana" w:cs="Arial"/>
          <w:sz w:val="24"/>
          <w:szCs w:val="24"/>
        </w:rPr>
        <w:t>Oversight through existing programme and committee governance arrangements</w:t>
      </w:r>
    </w:p>
    <w:p w:rsidR="00164C4A" w:rsidP="00164C4A" w:rsidRDefault="00164C4A" w14:paraId="34484739" w14:textId="77777777">
      <w:pPr>
        <w:spacing w:after="0" w:line="240" w:lineRule="auto"/>
        <w:rPr>
          <w:rFonts w:ascii="Verdana" w:hAnsi="Verdana" w:cs="Arial"/>
          <w:sz w:val="24"/>
          <w:szCs w:val="24"/>
        </w:rPr>
      </w:pPr>
    </w:p>
    <w:p w:rsidRPr="00164C4A" w:rsidR="00164C4A" w:rsidP="00164C4A" w:rsidRDefault="00164C4A" w14:paraId="57C99CA3" w14:textId="6A89672E">
      <w:pPr>
        <w:spacing w:after="0" w:line="240" w:lineRule="auto"/>
        <w:rPr>
          <w:rFonts w:ascii="Verdana" w:hAnsi="Verdana" w:cs="Arial"/>
          <w:sz w:val="24"/>
          <w:szCs w:val="24"/>
        </w:rPr>
      </w:pPr>
      <w:r w:rsidRPr="00164C4A">
        <w:rPr>
          <w:rFonts w:ascii="Verdana" w:hAnsi="Verdana" w:cs="Arial"/>
          <w:sz w:val="24"/>
          <w:szCs w:val="24"/>
        </w:rPr>
        <w:t>There are two principal financial risks for the Health Board:</w:t>
      </w:r>
    </w:p>
    <w:p w:rsidR="00164C4A" w:rsidP="00164C4A" w:rsidRDefault="00164C4A" w14:paraId="6C8AEF61" w14:textId="536F1806">
      <w:pPr>
        <w:pStyle w:val="ListParagraph"/>
        <w:numPr>
          <w:ilvl w:val="0"/>
          <w:numId w:val="24"/>
        </w:numPr>
        <w:spacing w:after="0" w:line="240" w:lineRule="auto"/>
        <w:rPr>
          <w:rFonts w:ascii="Verdana" w:hAnsi="Verdana" w:cs="Arial"/>
          <w:sz w:val="24"/>
          <w:szCs w:val="24"/>
        </w:rPr>
      </w:pPr>
      <w:r w:rsidRPr="00164C4A">
        <w:rPr>
          <w:rFonts w:ascii="Verdana" w:hAnsi="Verdana" w:cs="Arial"/>
          <w:b/>
          <w:bCs/>
          <w:sz w:val="24"/>
          <w:szCs w:val="24"/>
        </w:rPr>
        <w:t>Increased demand for CHC-funded packages</w:t>
      </w:r>
      <w:r w:rsidRPr="00164C4A">
        <w:rPr>
          <w:rFonts w:ascii="Verdana" w:hAnsi="Verdana" w:cs="Arial"/>
          <w:sz w:val="24"/>
          <w:szCs w:val="24"/>
        </w:rPr>
        <w:br/>
      </w:r>
      <w:proofErr w:type="gramStart"/>
      <w:r w:rsidRPr="00164C4A">
        <w:rPr>
          <w:rFonts w:ascii="Verdana" w:hAnsi="Verdana" w:cs="Arial"/>
          <w:sz w:val="24"/>
          <w:szCs w:val="24"/>
        </w:rPr>
        <w:t>A number of</w:t>
      </w:r>
      <w:proofErr w:type="gramEnd"/>
      <w:r w:rsidRPr="00164C4A">
        <w:rPr>
          <w:rFonts w:ascii="Verdana" w:hAnsi="Verdana" w:cs="Arial"/>
          <w:sz w:val="24"/>
          <w:szCs w:val="24"/>
        </w:rPr>
        <w:t xml:space="preserve"> individuals previously declined a CHC assessment because they wished to continue receiving Direct Payments via Social Services. Now that </w:t>
      </w:r>
      <w:r>
        <w:rPr>
          <w:rFonts w:ascii="Verdana" w:hAnsi="Verdana" w:cs="Arial"/>
          <w:sz w:val="24"/>
          <w:szCs w:val="24"/>
        </w:rPr>
        <w:t>DP is</w:t>
      </w:r>
      <w:r w:rsidRPr="00164C4A">
        <w:rPr>
          <w:rFonts w:ascii="Verdana" w:hAnsi="Verdana" w:cs="Arial"/>
          <w:sz w:val="24"/>
          <w:szCs w:val="24"/>
        </w:rPr>
        <w:t xml:space="preserve"> available for CHC, it is anticipated that some of these individuals may come forward, resulting in additional costs for the H</w:t>
      </w:r>
      <w:r>
        <w:rPr>
          <w:rFonts w:ascii="Verdana" w:hAnsi="Verdana" w:cs="Arial"/>
          <w:sz w:val="24"/>
          <w:szCs w:val="24"/>
        </w:rPr>
        <w:t>B</w:t>
      </w:r>
      <w:r w:rsidRPr="00164C4A">
        <w:rPr>
          <w:rFonts w:ascii="Verdana" w:hAnsi="Verdana" w:cs="Arial"/>
          <w:sz w:val="24"/>
          <w:szCs w:val="24"/>
        </w:rPr>
        <w:t xml:space="preserve"> and a corresponding reduction in Local Authority expenditure. This risk is currently based on anecdotal intelligence, as there is no formal record of potential cases, making it difficult for the H</w:t>
      </w:r>
      <w:r>
        <w:rPr>
          <w:rFonts w:ascii="Verdana" w:hAnsi="Verdana" w:cs="Arial"/>
          <w:sz w:val="24"/>
          <w:szCs w:val="24"/>
        </w:rPr>
        <w:t>B</w:t>
      </w:r>
      <w:r w:rsidRPr="00164C4A">
        <w:rPr>
          <w:rFonts w:ascii="Verdana" w:hAnsi="Verdana" w:cs="Arial"/>
          <w:sz w:val="24"/>
          <w:szCs w:val="24"/>
        </w:rPr>
        <w:t xml:space="preserve"> to accurately predict future demand.</w:t>
      </w:r>
    </w:p>
    <w:p w:rsidRPr="00164C4A" w:rsidR="00164C4A" w:rsidP="00164C4A" w:rsidRDefault="00164C4A" w14:paraId="7F491248" w14:textId="77777777">
      <w:pPr>
        <w:pStyle w:val="ListParagraph"/>
        <w:spacing w:after="0" w:line="240" w:lineRule="auto"/>
        <w:rPr>
          <w:rFonts w:ascii="Verdana" w:hAnsi="Verdana" w:cs="Arial"/>
          <w:sz w:val="24"/>
          <w:szCs w:val="24"/>
        </w:rPr>
      </w:pPr>
    </w:p>
    <w:p w:rsidR="00164C4A" w:rsidP="00164C4A" w:rsidRDefault="00164C4A" w14:paraId="290E5819" w14:textId="66C3AC6E">
      <w:pPr>
        <w:pStyle w:val="ListParagraph"/>
        <w:numPr>
          <w:ilvl w:val="0"/>
          <w:numId w:val="24"/>
        </w:numPr>
        <w:spacing w:after="0" w:line="240" w:lineRule="auto"/>
        <w:rPr>
          <w:rFonts w:ascii="Verdana" w:hAnsi="Verdana" w:cs="Arial"/>
          <w:sz w:val="24"/>
          <w:szCs w:val="24"/>
        </w:rPr>
      </w:pPr>
      <w:r w:rsidRPr="00164C4A">
        <w:rPr>
          <w:rFonts w:ascii="Verdana" w:hAnsi="Verdana" w:cs="Arial"/>
          <w:b/>
          <w:bCs/>
          <w:sz w:val="24"/>
          <w:szCs w:val="24"/>
        </w:rPr>
        <w:t>Additional staffing capacity required to support Direct Payments</w:t>
      </w:r>
      <w:r w:rsidRPr="00164C4A">
        <w:rPr>
          <w:rFonts w:ascii="Verdana" w:hAnsi="Verdana" w:cs="Arial"/>
          <w:sz w:val="24"/>
          <w:szCs w:val="24"/>
        </w:rPr>
        <w:br/>
      </w:r>
      <w:r w:rsidRPr="00164C4A">
        <w:rPr>
          <w:rFonts w:ascii="Verdana" w:hAnsi="Verdana" w:cs="Arial"/>
          <w:sz w:val="24"/>
          <w:szCs w:val="24"/>
        </w:rPr>
        <w:t>The introduction of D</w:t>
      </w:r>
      <w:r>
        <w:rPr>
          <w:rFonts w:ascii="Verdana" w:hAnsi="Verdana" w:cs="Arial"/>
          <w:sz w:val="24"/>
          <w:szCs w:val="24"/>
        </w:rPr>
        <w:t>P</w:t>
      </w:r>
      <w:r w:rsidRPr="00164C4A">
        <w:rPr>
          <w:rFonts w:ascii="Verdana" w:hAnsi="Verdana" w:cs="Arial"/>
          <w:sz w:val="24"/>
          <w:szCs w:val="24"/>
        </w:rPr>
        <w:t xml:space="preserve"> will also place increased demands on staffing resources to manage assessment, implementation, monitoring and review processes.</w:t>
      </w:r>
    </w:p>
    <w:p w:rsidRPr="006653DF" w:rsidR="006653DF" w:rsidP="006653DF" w:rsidRDefault="006653DF" w14:paraId="5DCF4CBC" w14:textId="77777777">
      <w:pPr>
        <w:spacing w:after="0" w:line="240" w:lineRule="auto"/>
        <w:rPr>
          <w:rFonts w:ascii="Verdana" w:hAnsi="Verdana" w:cs="Arial"/>
          <w:sz w:val="24"/>
          <w:szCs w:val="24"/>
        </w:rPr>
      </w:pPr>
    </w:p>
    <w:p w:rsidR="00164C4A" w:rsidP="00164C4A" w:rsidRDefault="00164C4A" w14:paraId="2656744D" w14:textId="5881CC9C">
      <w:pPr>
        <w:pStyle w:val="ListParagraph"/>
        <w:spacing w:after="0" w:line="240" w:lineRule="auto"/>
        <w:rPr>
          <w:rFonts w:ascii="Verdana" w:hAnsi="Verdana" w:cs="Arial"/>
          <w:sz w:val="24"/>
          <w:szCs w:val="24"/>
        </w:rPr>
      </w:pPr>
      <w:r w:rsidRPr="00164C4A">
        <w:rPr>
          <w:rFonts w:ascii="Verdana" w:hAnsi="Verdana" w:cs="Arial"/>
          <w:sz w:val="24"/>
          <w:szCs w:val="24"/>
        </w:rPr>
        <w:t>Non-recurrent Welsh Government funding of £100k is expected to be made available to H</w:t>
      </w:r>
      <w:r>
        <w:rPr>
          <w:rFonts w:ascii="Verdana" w:hAnsi="Verdana" w:cs="Arial"/>
          <w:sz w:val="24"/>
          <w:szCs w:val="24"/>
        </w:rPr>
        <w:t>Bs</w:t>
      </w:r>
      <w:r w:rsidRPr="00164C4A">
        <w:rPr>
          <w:rFonts w:ascii="Verdana" w:hAnsi="Verdana" w:cs="Arial"/>
          <w:sz w:val="24"/>
          <w:szCs w:val="24"/>
        </w:rPr>
        <w:t xml:space="preserve"> to support implementation. It is </w:t>
      </w:r>
      <w:r w:rsidRPr="00164C4A">
        <w:rPr>
          <w:rFonts w:ascii="Verdana" w:hAnsi="Verdana" w:cs="Arial"/>
          <w:sz w:val="24"/>
          <w:szCs w:val="24"/>
        </w:rPr>
        <w:t xml:space="preserve">anticipated that </w:t>
      </w:r>
      <w:proofErr w:type="gramStart"/>
      <w:r w:rsidRPr="00164C4A">
        <w:rPr>
          <w:rFonts w:ascii="Verdana" w:hAnsi="Verdana" w:cs="Arial"/>
          <w:sz w:val="24"/>
          <w:szCs w:val="24"/>
        </w:rPr>
        <w:t>the majority of</w:t>
      </w:r>
      <w:proofErr w:type="gramEnd"/>
      <w:r w:rsidRPr="00164C4A">
        <w:rPr>
          <w:rFonts w:ascii="Verdana" w:hAnsi="Verdana" w:cs="Arial"/>
          <w:sz w:val="24"/>
          <w:szCs w:val="24"/>
        </w:rPr>
        <w:t xml:space="preserve"> this funding will be used to commission external support to manage D</w:t>
      </w:r>
      <w:r>
        <w:rPr>
          <w:rFonts w:ascii="Verdana" w:hAnsi="Verdana" w:cs="Arial"/>
          <w:sz w:val="24"/>
          <w:szCs w:val="24"/>
        </w:rPr>
        <w:t>P</w:t>
      </w:r>
      <w:r w:rsidRPr="00164C4A">
        <w:rPr>
          <w:rFonts w:ascii="Verdana" w:hAnsi="Verdana" w:cs="Arial"/>
          <w:sz w:val="24"/>
          <w:szCs w:val="24"/>
        </w:rPr>
        <w:t xml:space="preserve"> financial transactions, as well as to commission advice and support services for individuals receiving D</w:t>
      </w:r>
      <w:r>
        <w:rPr>
          <w:rFonts w:ascii="Verdana" w:hAnsi="Verdana" w:cs="Arial"/>
          <w:sz w:val="24"/>
          <w:szCs w:val="24"/>
        </w:rPr>
        <w:t>P</w:t>
      </w:r>
      <w:r w:rsidRPr="00164C4A">
        <w:rPr>
          <w:rFonts w:ascii="Verdana" w:hAnsi="Verdana" w:cs="Arial"/>
          <w:sz w:val="24"/>
          <w:szCs w:val="24"/>
        </w:rPr>
        <w:t>. While it was initially hoped that Local Authority colleagues could support this function, the absence of reliable data on projected D</w:t>
      </w:r>
      <w:r>
        <w:rPr>
          <w:rFonts w:ascii="Verdana" w:hAnsi="Verdana" w:cs="Arial"/>
          <w:sz w:val="24"/>
          <w:szCs w:val="24"/>
        </w:rPr>
        <w:t>P</w:t>
      </w:r>
      <w:r w:rsidRPr="00164C4A">
        <w:rPr>
          <w:rFonts w:ascii="Verdana" w:hAnsi="Verdana" w:cs="Arial"/>
          <w:sz w:val="24"/>
          <w:szCs w:val="24"/>
        </w:rPr>
        <w:t xml:space="preserve"> numbers meant that a reasonable charging model could not be agreed. As an interim solution, external support will therefore be commissioned from an independent provider that already delivers this service for Social Services and has the necessary expertise and systems to support the Health Board</w:t>
      </w:r>
      <w:r w:rsidR="006653DF">
        <w:rPr>
          <w:rFonts w:ascii="Verdana" w:hAnsi="Verdana" w:cs="Arial"/>
          <w:sz w:val="24"/>
          <w:szCs w:val="24"/>
        </w:rPr>
        <w:t>.</w:t>
      </w:r>
    </w:p>
    <w:p w:rsidRPr="00164C4A" w:rsidR="00164C4A" w:rsidP="00164C4A" w:rsidRDefault="00164C4A" w14:paraId="48E31BEF" w14:textId="77777777">
      <w:pPr>
        <w:pStyle w:val="ListParagraph"/>
        <w:spacing w:after="0" w:line="240" w:lineRule="auto"/>
        <w:rPr>
          <w:rFonts w:ascii="Verdana" w:hAnsi="Verdana" w:cs="Arial"/>
          <w:sz w:val="24"/>
          <w:szCs w:val="24"/>
        </w:rPr>
      </w:pPr>
    </w:p>
    <w:p w:rsidR="00164C4A" w:rsidP="00164C4A" w:rsidRDefault="00164C4A" w14:paraId="5DB870CF" w14:textId="77777777">
      <w:pPr>
        <w:pStyle w:val="ListParagraph"/>
        <w:spacing w:after="0" w:line="240" w:lineRule="auto"/>
        <w:rPr>
          <w:rFonts w:ascii="Verdana" w:hAnsi="Verdana" w:cs="Arial"/>
          <w:sz w:val="24"/>
          <w:szCs w:val="24"/>
        </w:rPr>
      </w:pPr>
      <w:r w:rsidRPr="00164C4A">
        <w:rPr>
          <w:rFonts w:ascii="Verdana" w:hAnsi="Verdana" w:cs="Arial"/>
          <w:sz w:val="24"/>
          <w:szCs w:val="24"/>
        </w:rPr>
        <w:t>Although it is expected that most of the £100k Welsh Government funding will be used to commission this external support, there is also a recognised need for an internal clinical co-ordinator role to support nursing staff with assessment and review requirements. In addition, there will be training requirements for staff and personal assistants (PAs) that will need to be funded.</w:t>
      </w:r>
    </w:p>
    <w:p w:rsidRPr="00164C4A" w:rsidR="00164C4A" w:rsidP="00164C4A" w:rsidRDefault="00164C4A" w14:paraId="3EFBE42E" w14:textId="77777777">
      <w:pPr>
        <w:pStyle w:val="ListParagraph"/>
        <w:spacing w:after="0" w:line="240" w:lineRule="auto"/>
        <w:rPr>
          <w:rFonts w:ascii="Verdana" w:hAnsi="Verdana" w:cs="Arial"/>
          <w:sz w:val="24"/>
          <w:szCs w:val="24"/>
        </w:rPr>
      </w:pPr>
    </w:p>
    <w:p w:rsidRPr="00164C4A" w:rsidR="00164C4A" w:rsidP="00164C4A" w:rsidRDefault="00164C4A" w14:paraId="07CC8FF1" w14:textId="77777777">
      <w:pPr>
        <w:pStyle w:val="ListParagraph"/>
        <w:spacing w:after="0" w:line="240" w:lineRule="auto"/>
        <w:rPr>
          <w:rFonts w:ascii="Verdana" w:hAnsi="Verdana" w:cs="Arial"/>
          <w:sz w:val="24"/>
          <w:szCs w:val="24"/>
        </w:rPr>
      </w:pPr>
      <w:r w:rsidRPr="00164C4A">
        <w:rPr>
          <w:rFonts w:ascii="Verdana" w:hAnsi="Verdana" w:cs="Arial"/>
          <w:sz w:val="24"/>
          <w:szCs w:val="24"/>
        </w:rPr>
        <w:t>The internal Task and Finish Group will receive proposals from service leads outlining their anticipated requirements. These will be consolidated into a Health Board-wide proposal for consideration by the CHC / Complex Care Programme Board at its meeting on 29 April 2026.</w:t>
      </w:r>
    </w:p>
    <w:p w:rsidRPr="00F8567E" w:rsidR="00653AEC" w:rsidP="00653AEC" w:rsidRDefault="00653AEC" w14:paraId="6D290429" w14:textId="77777777">
      <w:pPr>
        <w:pStyle w:val="ListParagraph"/>
        <w:spacing w:after="0" w:line="240" w:lineRule="auto"/>
        <w:rPr>
          <w:rFonts w:ascii="Verdana" w:hAnsi="Verdana" w:cs="Arial"/>
          <w:b/>
          <w:sz w:val="24"/>
          <w:szCs w:val="24"/>
        </w:rPr>
      </w:pPr>
    </w:p>
    <w:p w:rsidRPr="00F8567E" w:rsidR="00653AEC" w:rsidP="00563A6D" w:rsidRDefault="00653AEC" w14:paraId="6D29042A" w14:textId="77777777">
      <w:pPr>
        <w:pStyle w:val="ListParagraph"/>
        <w:numPr>
          <w:ilvl w:val="0"/>
          <w:numId w:val="1"/>
        </w:numPr>
        <w:spacing w:after="0" w:line="240" w:lineRule="auto"/>
        <w:ind w:left="426"/>
        <w:rPr>
          <w:rFonts w:ascii="Verdana" w:hAnsi="Verdana" w:cs="Arial"/>
          <w:b/>
          <w:sz w:val="24"/>
          <w:szCs w:val="24"/>
        </w:rPr>
      </w:pPr>
      <w:r w:rsidRPr="00F8567E">
        <w:rPr>
          <w:rFonts w:ascii="Verdana" w:hAnsi="Verdana" w:cs="Arial"/>
          <w:b/>
          <w:sz w:val="24"/>
          <w:szCs w:val="24"/>
        </w:rPr>
        <w:t>RECOMMENDATION</w:t>
      </w:r>
    </w:p>
    <w:p w:rsidRPr="00122892" w:rsidR="00122892" w:rsidP="00122892" w:rsidRDefault="00122892" w14:paraId="0879CB42" w14:textId="6FAE2309">
      <w:pPr>
        <w:spacing w:after="0" w:line="240" w:lineRule="auto"/>
        <w:rPr>
          <w:rFonts w:ascii="Verdana" w:hAnsi="Verdana" w:cs="Arial"/>
          <w:sz w:val="24"/>
          <w:szCs w:val="24"/>
        </w:rPr>
      </w:pPr>
      <w:r w:rsidRPr="00122892">
        <w:rPr>
          <w:rFonts w:ascii="Verdana" w:hAnsi="Verdana" w:cs="Arial"/>
          <w:sz w:val="24"/>
          <w:szCs w:val="24"/>
        </w:rPr>
        <w:t>Members are asked to:</w:t>
      </w:r>
    </w:p>
    <w:p w:rsidRPr="005F0889" w:rsidR="00122892" w:rsidP="00122892" w:rsidRDefault="00122892" w14:paraId="43775FBE" w14:textId="5B9FEB2F">
      <w:pPr>
        <w:pStyle w:val="ListParagraph"/>
        <w:numPr>
          <w:ilvl w:val="0"/>
          <w:numId w:val="20"/>
        </w:numPr>
        <w:spacing w:after="0" w:line="240" w:lineRule="auto"/>
        <w:rPr>
          <w:rFonts w:ascii="Verdana" w:hAnsi="Verdana" w:cs="Arial"/>
          <w:sz w:val="24"/>
          <w:szCs w:val="24"/>
        </w:rPr>
      </w:pPr>
      <w:r w:rsidRPr="00122892">
        <w:rPr>
          <w:rFonts w:ascii="Verdana" w:hAnsi="Verdana" w:cs="Arial"/>
          <w:b/>
          <w:bCs/>
          <w:sz w:val="24"/>
          <w:szCs w:val="24"/>
        </w:rPr>
        <w:t xml:space="preserve">BE </w:t>
      </w:r>
      <w:r>
        <w:rPr>
          <w:rFonts w:ascii="Verdana" w:hAnsi="Verdana" w:cs="Arial"/>
          <w:b/>
          <w:bCs/>
          <w:sz w:val="24"/>
          <w:szCs w:val="24"/>
        </w:rPr>
        <w:t xml:space="preserve">AWARE </w:t>
      </w:r>
      <w:r>
        <w:rPr>
          <w:rFonts w:ascii="Verdana" w:hAnsi="Verdana" w:cs="Arial"/>
          <w:sz w:val="24"/>
          <w:szCs w:val="24"/>
        </w:rPr>
        <w:t xml:space="preserve">of </w:t>
      </w:r>
      <w:r w:rsidRPr="005F0889">
        <w:rPr>
          <w:rFonts w:ascii="Verdana" w:hAnsi="Verdana" w:cs="Arial"/>
          <w:sz w:val="24"/>
          <w:szCs w:val="24"/>
        </w:rPr>
        <w:t>progress made to date in implementing Direct Payments</w:t>
      </w:r>
      <w:r>
        <w:rPr>
          <w:rFonts w:ascii="Verdana" w:hAnsi="Verdana" w:cs="Arial"/>
          <w:sz w:val="24"/>
          <w:szCs w:val="24"/>
        </w:rPr>
        <w:t xml:space="preserve"> and the </w:t>
      </w:r>
      <w:r w:rsidR="00164C4A">
        <w:rPr>
          <w:rFonts w:ascii="Verdana" w:hAnsi="Verdana" w:cs="Arial"/>
          <w:sz w:val="24"/>
          <w:szCs w:val="24"/>
        </w:rPr>
        <w:t xml:space="preserve">planned </w:t>
      </w:r>
      <w:r>
        <w:rPr>
          <w:rFonts w:ascii="Verdana" w:hAnsi="Verdana" w:cs="Arial"/>
          <w:sz w:val="24"/>
          <w:szCs w:val="24"/>
        </w:rPr>
        <w:t>next steps</w:t>
      </w:r>
    </w:p>
    <w:p w:rsidRPr="005F0889" w:rsidR="00122892" w:rsidP="00122892" w:rsidRDefault="00122892" w14:paraId="55A0E1C6" w14:textId="274E3541">
      <w:pPr>
        <w:pStyle w:val="ListParagraph"/>
        <w:numPr>
          <w:ilvl w:val="0"/>
          <w:numId w:val="20"/>
        </w:numPr>
        <w:spacing w:after="0" w:line="240" w:lineRule="auto"/>
        <w:rPr>
          <w:rFonts w:ascii="Verdana" w:hAnsi="Verdana" w:cs="Arial"/>
          <w:sz w:val="24"/>
          <w:szCs w:val="24"/>
        </w:rPr>
      </w:pPr>
      <w:r w:rsidRPr="005F0889">
        <w:rPr>
          <w:rFonts w:ascii="Verdana" w:hAnsi="Verdana" w:cs="Arial"/>
          <w:b/>
          <w:bCs/>
          <w:caps/>
          <w:sz w:val="24"/>
          <w:szCs w:val="24"/>
        </w:rPr>
        <w:t>Receive assurance</w:t>
      </w:r>
      <w:r w:rsidRPr="005F0889">
        <w:rPr>
          <w:rFonts w:ascii="Verdana" w:hAnsi="Verdana" w:cs="Arial"/>
          <w:sz w:val="24"/>
          <w:szCs w:val="24"/>
        </w:rPr>
        <w:t xml:space="preserve"> on governance, financial controls and delivery arrangements.</w:t>
      </w:r>
    </w:p>
    <w:p w:rsidRPr="00F8567E" w:rsidR="00122892" w:rsidP="00653AEC" w:rsidRDefault="00122892" w14:paraId="16F513B5" w14:textId="77777777">
      <w:pPr>
        <w:pStyle w:val="Default"/>
        <w:rPr>
          <w:rFonts w:ascii="Verdana" w:hAnsi="Verdana" w:cs="Arial"/>
          <w:color w:val="FF0000"/>
        </w:rPr>
      </w:pPr>
    </w:p>
    <w:p w:rsidRPr="00F8567E" w:rsidR="00C33A04" w:rsidP="00653AEC" w:rsidRDefault="00C33A04" w14:paraId="6D29042C" w14:textId="77777777">
      <w:pPr>
        <w:spacing w:after="0" w:line="240" w:lineRule="auto"/>
        <w:jc w:val="center"/>
        <w:rPr>
          <w:rFonts w:ascii="Verdana" w:hAnsi="Verdana"/>
          <w:sz w:val="24"/>
          <w:szCs w:val="24"/>
        </w:rPr>
      </w:pPr>
    </w:p>
    <w:p w:rsidRPr="00F8567E" w:rsidR="00C33A04" w:rsidP="00F531BD" w:rsidRDefault="00C33A04" w14:paraId="6D29042D" w14:textId="77777777">
      <w:pPr>
        <w:rPr>
          <w:rFonts w:ascii="Verdana" w:hAnsi="Verdana" w:cs="Arial"/>
          <w:b/>
          <w:sz w:val="24"/>
          <w:szCs w:val="24"/>
        </w:rPr>
      </w:pPr>
    </w:p>
    <w:p w:rsidR="00762BBE" w:rsidP="00F531BD" w:rsidRDefault="00762BBE" w14:paraId="6D29042E" w14:textId="77777777">
      <w:pPr>
        <w:rPr>
          <w:rFonts w:ascii="Verdana" w:hAnsi="Verdana" w:cs="Arial"/>
          <w:b/>
          <w:sz w:val="24"/>
          <w:szCs w:val="24"/>
        </w:rPr>
      </w:pPr>
    </w:p>
    <w:p w:rsidRPr="00F8567E" w:rsidR="00762BBE" w:rsidP="00F531BD" w:rsidRDefault="00762BBE" w14:paraId="6D29042F" w14:textId="77777777">
      <w:pPr>
        <w:rPr>
          <w:rFonts w:ascii="Verdana" w:hAnsi="Verdana" w:cs="Arial"/>
          <w:b/>
          <w:sz w:val="24"/>
          <w:szCs w:val="24"/>
        </w:rPr>
      </w:pPr>
    </w:p>
    <w:p w:rsidR="00FE7070" w:rsidRDefault="00FE7070" w14:paraId="6D290430" w14:textId="28FBE2CF">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C95B3C" w14:paraId="6D290436" w14:textId="77777777">
        <w:tc>
          <w:tcPr>
            <w:tcW w:w="9245" w:type="dxa"/>
            <w:gridSpan w:val="4"/>
            <w:shd w:val="clear" w:color="auto" w:fill="D5DCE4" w:themeFill="text2" w:themeFillTint="33"/>
          </w:tcPr>
          <w:p w:rsidRPr="001F2857" w:rsidR="00034194" w:rsidRDefault="0020539A" w14:paraId="6D290435" w14:textId="704162EF">
            <w:pPr>
              <w:rPr>
                <w:rFonts w:ascii="Verdana" w:hAnsi="Verdana" w:cs="Arial"/>
                <w:b/>
                <w:sz w:val="24"/>
                <w:szCs w:val="24"/>
              </w:rPr>
            </w:pPr>
            <w:r w:rsidRPr="00F8567E">
              <w:rPr>
                <w:rFonts w:ascii="Verdana" w:hAnsi="Verdana" w:cs="Arial"/>
                <w:b/>
                <w:sz w:val="24"/>
                <w:szCs w:val="24"/>
              </w:rPr>
              <w:t>Governance and Assurance</w:t>
            </w: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rsidRPr="00F8567E" w:rsidR="00F5324A" w:rsidP="0020539A" w:rsidRDefault="00F57042" w14:paraId="6D29043D"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4C"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50"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4"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8"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C"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2"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6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F5324A" w14:paraId="6D290469" w14:textId="77777777">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E"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2"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164C4A" w:rsidTr="00C95B3C" w14:paraId="6D290480" w14:textId="77777777">
        <w:tc>
          <w:tcPr>
            <w:tcW w:w="9245" w:type="dxa"/>
            <w:gridSpan w:val="4"/>
          </w:tcPr>
          <w:p w:rsidRPr="00F8567E" w:rsidR="00164C4A" w:rsidP="00164C4A" w:rsidRDefault="00164C4A" w14:paraId="6D29047F" w14:textId="6E15C2D6">
            <w:pPr>
              <w:ind w:right="96"/>
              <w:rPr>
                <w:rFonts w:ascii="Verdana" w:hAnsi="Verdana" w:cs="Arial"/>
                <w:b/>
                <w:sz w:val="24"/>
                <w:szCs w:val="24"/>
              </w:rPr>
            </w:pPr>
            <w:r w:rsidRPr="00164C4A">
              <w:rPr>
                <w:rFonts w:ascii="Verdana" w:hAnsi="Verdana" w:cs="Arial"/>
                <w:sz w:val="24"/>
                <w:szCs w:val="24"/>
              </w:rPr>
              <w:t xml:space="preserve">New arrangements will need to be implemented to ensure that sufficient governance and monitoring arrangements are in place for individuals receiving DPs.  This will mean new ways of working for operational leads and new internal processes.  Protocols and frameworks </w:t>
            </w:r>
            <w:r>
              <w:rPr>
                <w:rFonts w:ascii="Verdana" w:hAnsi="Verdana" w:cs="Arial"/>
                <w:sz w:val="24"/>
                <w:szCs w:val="24"/>
              </w:rPr>
              <w:t>have been developed</w:t>
            </w:r>
            <w:r w:rsidRPr="00164C4A">
              <w:rPr>
                <w:rFonts w:ascii="Verdana" w:hAnsi="Verdana" w:cs="Arial"/>
                <w:sz w:val="24"/>
                <w:szCs w:val="24"/>
              </w:rPr>
              <w:t xml:space="preserve"> nationally</w:t>
            </w:r>
            <w:r>
              <w:rPr>
                <w:rFonts w:ascii="Verdana" w:hAnsi="Verdana" w:cs="Arial"/>
                <w:sz w:val="24"/>
                <w:szCs w:val="24"/>
              </w:rPr>
              <w:t xml:space="preserve"> including a Quality Framework</w:t>
            </w:r>
            <w:r w:rsidRPr="00164C4A">
              <w:rPr>
                <w:rFonts w:ascii="Verdana" w:hAnsi="Verdana" w:cs="Arial"/>
                <w:sz w:val="24"/>
                <w:szCs w:val="24"/>
              </w:rPr>
              <w:t xml:space="preserve"> to ensure consistency in implementation across Health Boards.</w:t>
            </w:r>
          </w:p>
        </w:tc>
      </w:tr>
      <w:tr w:rsidRPr="00F8567E" w:rsidR="00F5324A" w:rsidTr="00CD7AA5" w14:paraId="6D290482" w14:textId="77777777">
        <w:tc>
          <w:tcPr>
            <w:tcW w:w="9245" w:type="dxa"/>
            <w:gridSpan w:val="4"/>
            <w:shd w:val="clear" w:color="auto" w:fill="D5DCE4" w:themeFill="text2" w:themeFillTint="33"/>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44A42" w:rsidR="00164C4A" w:rsidTr="00C846A5" w14:paraId="46BC0FA7" w14:textId="77777777">
        <w:tc>
          <w:tcPr>
            <w:tcW w:w="9245" w:type="dxa"/>
            <w:gridSpan w:val="4"/>
          </w:tcPr>
          <w:p w:rsidRPr="00F44A42" w:rsidR="00164C4A" w:rsidP="00C846A5" w:rsidRDefault="00164C4A" w14:paraId="2A3B79CA" w14:textId="77777777">
            <w:pPr>
              <w:ind w:right="96"/>
              <w:rPr>
                <w:rFonts w:ascii="Verdana" w:hAnsi="Verdana" w:cs="Arial"/>
                <w:sz w:val="24"/>
                <w:szCs w:val="24"/>
              </w:rPr>
            </w:pPr>
            <w:r w:rsidRPr="00F44A42">
              <w:rPr>
                <w:rFonts w:ascii="Verdana" w:hAnsi="Verdana" w:cs="Arial"/>
                <w:sz w:val="24"/>
                <w:szCs w:val="24"/>
              </w:rPr>
              <w:t>Financial implications associated with DP and implementation are still being worked through.</w:t>
            </w:r>
          </w:p>
        </w:tc>
      </w:tr>
      <w:tr w:rsidRPr="00F8567E" w:rsidR="00F5324A" w:rsidTr="00CD7AA5" w14:paraId="6D290489" w14:textId="77777777">
        <w:tc>
          <w:tcPr>
            <w:tcW w:w="9245" w:type="dxa"/>
            <w:gridSpan w:val="4"/>
            <w:shd w:val="clear" w:color="auto" w:fill="D5DCE4" w:themeFill="text2" w:themeFillTint="33"/>
          </w:tcPr>
          <w:p w:rsidRPr="00F8567E" w:rsidR="00F5324A" w:rsidP="00F5324A" w:rsidRDefault="00F5324A" w14:paraId="6D290488" w14:textId="77777777">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Pr="00F44A42" w:rsidR="00164C4A" w:rsidTr="00C846A5" w14:paraId="4109B1C2" w14:textId="77777777">
        <w:tc>
          <w:tcPr>
            <w:tcW w:w="9245" w:type="dxa"/>
            <w:gridSpan w:val="4"/>
          </w:tcPr>
          <w:p w:rsidRPr="00F44A42" w:rsidR="00164C4A" w:rsidP="00C846A5" w:rsidRDefault="00164C4A" w14:paraId="0E3FCF8B" w14:textId="44DB36D9">
            <w:pPr>
              <w:ind w:right="96"/>
              <w:rPr>
                <w:rFonts w:ascii="Verdana" w:hAnsi="Verdana" w:cs="Arial"/>
                <w:sz w:val="24"/>
                <w:szCs w:val="24"/>
              </w:rPr>
            </w:pPr>
            <w:r w:rsidRPr="00F44A42">
              <w:rPr>
                <w:rFonts w:ascii="Verdana" w:hAnsi="Verdana" w:cs="Arial"/>
                <w:sz w:val="24"/>
                <w:szCs w:val="24"/>
              </w:rPr>
              <w:t xml:space="preserve">HBs </w:t>
            </w:r>
            <w:r>
              <w:rPr>
                <w:rFonts w:ascii="Verdana" w:hAnsi="Verdana" w:cs="Arial"/>
                <w:sz w:val="24"/>
                <w:szCs w:val="24"/>
              </w:rPr>
              <w:t xml:space="preserve">are required </w:t>
            </w:r>
            <w:r w:rsidRPr="00F44A42">
              <w:rPr>
                <w:rFonts w:ascii="Verdana" w:hAnsi="Verdana" w:cs="Arial"/>
                <w:sz w:val="24"/>
                <w:szCs w:val="24"/>
              </w:rPr>
              <w:t>to implement DP in accordance with the Health and Social Care Wales Act (2025).</w:t>
            </w:r>
          </w:p>
        </w:tc>
      </w:tr>
      <w:tr w:rsidRPr="00F8567E" w:rsidR="00F5324A" w:rsidTr="00CD7AA5" w14:paraId="6D29048E" w14:textId="77777777">
        <w:tc>
          <w:tcPr>
            <w:tcW w:w="9245" w:type="dxa"/>
            <w:gridSpan w:val="4"/>
            <w:shd w:val="clear" w:color="auto" w:fill="D5DCE4" w:themeFill="text2" w:themeFillTint="33"/>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t>Staffing Implications</w:t>
            </w:r>
          </w:p>
        </w:tc>
      </w:tr>
      <w:tr w:rsidRPr="00F44A42" w:rsidR="00164C4A" w:rsidTr="00C846A5" w14:paraId="64C88767" w14:textId="77777777">
        <w:tc>
          <w:tcPr>
            <w:tcW w:w="9245" w:type="dxa"/>
            <w:gridSpan w:val="4"/>
          </w:tcPr>
          <w:p w:rsidR="00164C4A" w:rsidP="00C846A5" w:rsidRDefault="00164C4A" w14:paraId="26671710" w14:textId="77777777">
            <w:pPr>
              <w:ind w:right="96"/>
              <w:rPr>
                <w:rFonts w:ascii="Verdana" w:hAnsi="Verdana" w:cs="Arial"/>
                <w:sz w:val="24"/>
                <w:szCs w:val="24"/>
              </w:rPr>
            </w:pPr>
            <w:r w:rsidRPr="00F44A42">
              <w:rPr>
                <w:rFonts w:ascii="Verdana" w:hAnsi="Verdana" w:cs="Arial"/>
                <w:sz w:val="24"/>
                <w:szCs w:val="24"/>
              </w:rPr>
              <w:t>Operational leads will need to continue to be involved in the working group</w:t>
            </w:r>
            <w:r>
              <w:rPr>
                <w:rFonts w:ascii="Verdana" w:hAnsi="Verdana" w:cs="Arial"/>
                <w:sz w:val="24"/>
                <w:szCs w:val="24"/>
              </w:rPr>
              <w:t>s</w:t>
            </w:r>
            <w:r w:rsidRPr="00F44A42">
              <w:rPr>
                <w:rFonts w:ascii="Verdana" w:hAnsi="Verdana" w:cs="Arial"/>
                <w:sz w:val="24"/>
                <w:szCs w:val="24"/>
              </w:rPr>
              <w:t xml:space="preserve"> to not only inform the process/ guidance but to also ensure that the HB is as prepared as possible for implementation of DP.</w:t>
            </w:r>
          </w:p>
          <w:p w:rsidR="00164C4A" w:rsidP="00C846A5" w:rsidRDefault="00164C4A" w14:paraId="5BEC81B3" w14:textId="77777777">
            <w:pPr>
              <w:ind w:right="96"/>
              <w:rPr>
                <w:rFonts w:ascii="Verdana" w:hAnsi="Verdana" w:cs="Arial"/>
                <w:sz w:val="24"/>
                <w:szCs w:val="24"/>
              </w:rPr>
            </w:pPr>
          </w:p>
          <w:p w:rsidRPr="00F44A42" w:rsidR="00164C4A" w:rsidP="00C846A5" w:rsidRDefault="00164C4A" w14:paraId="1B389568" w14:textId="77777777">
            <w:pPr>
              <w:ind w:right="96"/>
              <w:rPr>
                <w:rFonts w:ascii="Verdana" w:hAnsi="Verdana" w:cs="Arial"/>
                <w:sz w:val="24"/>
                <w:szCs w:val="24"/>
              </w:rPr>
            </w:pPr>
          </w:p>
        </w:tc>
      </w:tr>
      <w:tr w:rsidRPr="00F8567E" w:rsidR="00F5324A" w:rsidTr="00CD7AA5" w14:paraId="6D290493" w14:textId="77777777">
        <w:tc>
          <w:tcPr>
            <w:tcW w:w="9245" w:type="dxa"/>
            <w:gridSpan w:val="4"/>
            <w:shd w:val="clear" w:color="auto" w:fill="D5DCE4" w:themeFill="text2" w:themeFillTint="33"/>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E602EB" w:rsidR="00164C4A" w:rsidTr="00C846A5" w14:paraId="17FF43C7" w14:textId="77777777">
        <w:tc>
          <w:tcPr>
            <w:tcW w:w="9245" w:type="dxa"/>
            <w:gridSpan w:val="4"/>
          </w:tcPr>
          <w:p w:rsidRPr="00F44A42" w:rsidR="00164C4A" w:rsidP="00C846A5" w:rsidRDefault="00164C4A" w14:paraId="223A9751" w14:textId="77777777">
            <w:pPr>
              <w:ind w:right="96"/>
              <w:rPr>
                <w:rFonts w:ascii="Verdana" w:hAnsi="Verdana" w:cs="Arial"/>
                <w:b/>
                <w:bCs/>
                <w:sz w:val="24"/>
                <w:szCs w:val="24"/>
              </w:rPr>
            </w:pPr>
            <w:r w:rsidRPr="00F44A42">
              <w:rPr>
                <w:rFonts w:ascii="Verdana" w:hAnsi="Verdana" w:cs="Arial"/>
                <w:b/>
                <w:bCs/>
                <w:sz w:val="24"/>
                <w:szCs w:val="24"/>
              </w:rPr>
              <w:t>Prevention</w:t>
            </w:r>
          </w:p>
          <w:p w:rsidRPr="00F44A42" w:rsidR="00164C4A" w:rsidP="00C846A5" w:rsidRDefault="00164C4A" w14:paraId="3CCBBCFE" w14:textId="77777777">
            <w:pPr>
              <w:ind w:right="96"/>
              <w:rPr>
                <w:rFonts w:ascii="Verdana" w:hAnsi="Verdana" w:cs="Arial"/>
                <w:sz w:val="24"/>
                <w:szCs w:val="24"/>
              </w:rPr>
            </w:pPr>
            <w:r w:rsidRPr="00F44A42">
              <w:rPr>
                <w:rFonts w:ascii="Verdana" w:hAnsi="Verdana" w:cs="Arial"/>
                <w:sz w:val="24"/>
                <w:szCs w:val="24"/>
              </w:rPr>
              <w:t>By enabling individuals to manage their own care—often in their own homes—direct payments help prevent deterioration in health and reduce hospital admissions. This proactive approach aligns with the Act’s emphasis on preventing problems before they arise.</w:t>
            </w:r>
          </w:p>
          <w:p w:rsidRPr="00F44A42" w:rsidR="00164C4A" w:rsidP="00C846A5" w:rsidRDefault="00164C4A" w14:paraId="6F1E2972" w14:textId="77777777">
            <w:pPr>
              <w:ind w:right="96"/>
              <w:rPr>
                <w:rFonts w:ascii="Verdana" w:hAnsi="Verdana" w:cs="Arial"/>
                <w:sz w:val="24"/>
                <w:szCs w:val="24"/>
              </w:rPr>
            </w:pPr>
          </w:p>
          <w:p w:rsidRPr="00F44A42" w:rsidR="00164C4A" w:rsidP="00C846A5" w:rsidRDefault="00164C4A" w14:paraId="7328FE0F" w14:textId="77777777">
            <w:pPr>
              <w:ind w:right="96"/>
              <w:rPr>
                <w:rFonts w:ascii="Verdana" w:hAnsi="Verdana" w:cs="Arial"/>
                <w:b/>
                <w:bCs/>
                <w:sz w:val="24"/>
                <w:szCs w:val="24"/>
              </w:rPr>
            </w:pPr>
            <w:r w:rsidRPr="00F44A42">
              <w:rPr>
                <w:rFonts w:ascii="Verdana" w:hAnsi="Verdana" w:cs="Arial"/>
                <w:b/>
                <w:bCs/>
                <w:sz w:val="24"/>
                <w:szCs w:val="24"/>
              </w:rPr>
              <w:t>Involvement</w:t>
            </w:r>
          </w:p>
          <w:p w:rsidRPr="00F44A42" w:rsidR="00164C4A" w:rsidP="00C846A5" w:rsidRDefault="00164C4A" w14:paraId="06A78B33" w14:textId="77777777">
            <w:pPr>
              <w:ind w:right="96"/>
              <w:rPr>
                <w:rFonts w:ascii="Verdana" w:hAnsi="Verdana" w:cs="Arial"/>
                <w:sz w:val="24"/>
                <w:szCs w:val="24"/>
              </w:rPr>
            </w:pPr>
            <w:r w:rsidRPr="00F44A42">
              <w:rPr>
                <w:rFonts w:ascii="Verdana" w:hAnsi="Verdana" w:cs="Arial"/>
                <w:sz w:val="24"/>
                <w:szCs w:val="24"/>
              </w:rPr>
              <w:t xml:space="preserve">DP restores voice and control to individuals with complex health needs, allowing them to choose their </w:t>
            </w:r>
            <w:proofErr w:type="spellStart"/>
            <w:r w:rsidRPr="00F44A42">
              <w:rPr>
                <w:rFonts w:ascii="Verdana" w:hAnsi="Verdana" w:cs="Arial"/>
                <w:sz w:val="24"/>
                <w:szCs w:val="24"/>
              </w:rPr>
              <w:t>carers</w:t>
            </w:r>
            <w:proofErr w:type="spellEnd"/>
            <w:r w:rsidRPr="00F44A42">
              <w:rPr>
                <w:rFonts w:ascii="Verdana" w:hAnsi="Verdana" w:cs="Arial"/>
                <w:sz w:val="24"/>
                <w:szCs w:val="24"/>
              </w:rPr>
              <w:t xml:space="preserve"> and tailor services to their preferences. This supports the well-being goals of a more equal Wales and a healthier Wales</w:t>
            </w:r>
          </w:p>
          <w:p w:rsidRPr="00F44A42" w:rsidR="00164C4A" w:rsidP="00C846A5" w:rsidRDefault="00164C4A" w14:paraId="6493DFD8" w14:textId="77777777">
            <w:pPr>
              <w:ind w:right="96"/>
              <w:rPr>
                <w:rFonts w:ascii="Verdana" w:hAnsi="Verdana" w:cs="Arial"/>
                <w:sz w:val="24"/>
                <w:szCs w:val="24"/>
              </w:rPr>
            </w:pPr>
          </w:p>
        </w:tc>
      </w:tr>
      <w:tr w:rsidRPr="00F8567E" w:rsidR="00653AEC" w:rsidTr="00C95B3C" w14:paraId="6D29049A" w14:textId="77777777">
        <w:tc>
          <w:tcPr>
            <w:tcW w:w="2470" w:type="dxa"/>
            <w:gridSpan w:val="2"/>
          </w:tcPr>
          <w:p w:rsidRPr="00164C4A" w:rsidR="00653AEC" w:rsidP="00653AEC" w:rsidRDefault="00653AEC" w14:paraId="6D290497" w14:textId="77777777">
            <w:pPr>
              <w:ind w:right="96"/>
              <w:rPr>
                <w:rFonts w:ascii="Verdana" w:hAnsi="Verdana" w:cs="Arial"/>
                <w:sz w:val="24"/>
                <w:szCs w:val="24"/>
              </w:rPr>
            </w:pPr>
            <w:r w:rsidRPr="00164C4A">
              <w:rPr>
                <w:rFonts w:ascii="Verdana" w:hAnsi="Verdana" w:cs="Arial"/>
                <w:b/>
                <w:sz w:val="24"/>
                <w:szCs w:val="24"/>
              </w:rPr>
              <w:t>Report History</w:t>
            </w:r>
          </w:p>
        </w:tc>
        <w:tc>
          <w:tcPr>
            <w:tcW w:w="6775" w:type="dxa"/>
            <w:gridSpan w:val="2"/>
          </w:tcPr>
          <w:p w:rsidRPr="00164C4A" w:rsidR="00653AEC" w:rsidP="00653AEC" w:rsidRDefault="00164C4A" w14:paraId="6D290499" w14:textId="2BE00F83">
            <w:pPr>
              <w:ind w:right="96"/>
              <w:rPr>
                <w:rFonts w:ascii="Verdana" w:hAnsi="Verdana" w:cs="Arial"/>
                <w:sz w:val="24"/>
                <w:szCs w:val="24"/>
              </w:rPr>
            </w:pPr>
            <w:r w:rsidRPr="00164C4A">
              <w:rPr>
                <w:rFonts w:ascii="Verdana" w:hAnsi="Verdana" w:cs="Arial"/>
                <w:sz w:val="24"/>
                <w:szCs w:val="24"/>
              </w:rPr>
              <w:t>Performance &amp; Finance Committee (Mar-26)</w:t>
            </w:r>
          </w:p>
        </w:tc>
      </w:tr>
      <w:tr w:rsidRPr="00F8567E" w:rsidR="00653AEC" w:rsidTr="00C95B3C" w14:paraId="6D29049F" w14:textId="77777777">
        <w:tc>
          <w:tcPr>
            <w:tcW w:w="2470" w:type="dxa"/>
            <w:gridSpan w:val="2"/>
          </w:tcPr>
          <w:p w:rsidRPr="00164C4A" w:rsidR="00653AEC" w:rsidP="00653AEC" w:rsidRDefault="00653AEC" w14:paraId="6D29049B" w14:textId="77777777">
            <w:pPr>
              <w:ind w:right="96"/>
              <w:rPr>
                <w:rFonts w:ascii="Verdana" w:hAnsi="Verdana" w:cs="Arial"/>
                <w:b/>
                <w:sz w:val="24"/>
                <w:szCs w:val="24"/>
              </w:rPr>
            </w:pPr>
            <w:r w:rsidRPr="00164C4A">
              <w:rPr>
                <w:rFonts w:ascii="Verdana" w:hAnsi="Verdana" w:cs="Arial"/>
                <w:b/>
                <w:sz w:val="24"/>
                <w:szCs w:val="24"/>
              </w:rPr>
              <w:t>Appendices</w:t>
            </w:r>
          </w:p>
        </w:tc>
        <w:tc>
          <w:tcPr>
            <w:tcW w:w="6775" w:type="dxa"/>
            <w:gridSpan w:val="2"/>
          </w:tcPr>
          <w:p w:rsidRPr="00164C4A" w:rsidR="00653AEC" w:rsidP="00653AEC" w:rsidRDefault="00164C4A" w14:paraId="6D29049E" w14:textId="4ADF597B">
            <w:pPr>
              <w:ind w:right="96"/>
              <w:rPr>
                <w:rFonts w:ascii="Verdana" w:hAnsi="Verdana" w:cs="Arial"/>
                <w:sz w:val="24"/>
                <w:szCs w:val="24"/>
              </w:rPr>
            </w:pPr>
            <w:r w:rsidRPr="00164C4A">
              <w:rPr>
                <w:rFonts w:ascii="Verdana" w:hAnsi="Verdana" w:cs="Arial"/>
                <w:sz w:val="24"/>
                <w:szCs w:val="24"/>
              </w:rPr>
              <w:t>Appendix 1: Direct Payments Project Plan</w:t>
            </w:r>
          </w:p>
        </w:tc>
      </w:tr>
    </w:tbl>
    <w:p w:rsidRPr="00F8567E" w:rsidR="00034194" w:rsidRDefault="00034194" w14:paraId="6D2904A0" w14:textId="77777777">
      <w:pPr>
        <w:rPr>
          <w:rFonts w:ascii="Verdana" w:hAnsi="Verdana"/>
          <w:sz w:val="24"/>
          <w:szCs w:val="24"/>
        </w:rPr>
      </w:pPr>
    </w:p>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615E4" w:rsidP="00C107F2" w:rsidRDefault="002615E4" w14:paraId="572C3FEE" w14:textId="77777777">
      <w:pPr>
        <w:spacing w:after="0" w:line="240" w:lineRule="auto"/>
      </w:pPr>
      <w:r>
        <w:separator/>
      </w:r>
    </w:p>
  </w:endnote>
  <w:endnote w:type="continuationSeparator" w:id="0">
    <w:p w:rsidR="002615E4" w:rsidP="00C107F2" w:rsidRDefault="002615E4" w14:paraId="4FFD7F33"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Emoji">
    <w:panose1 w:val="020B0502040204020203"/>
    <w:charset w:val="00"/>
    <w:family w:val="swiss"/>
    <w:pitch w:val="variable"/>
    <w:sig w:usb0="00000003" w:usb1="02000000" w:usb2="08000000" w:usb3="00000000" w:csb0="00000001"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mc:Ignorable="w14 w15 w16se w16cid w16 w16cex w16sdtdh w16sdtfl w16du wp14">
  <w:sdt>
    <w:sdtPr>
      <w:rPr>
        <w:rFonts w:ascii="Verdana" w:hAnsi="Verdana"/>
        <w:sz w:val="20"/>
        <w:szCs w:val="20"/>
      </w:rPr>
      <w:id w:val="443046536"/>
      <w:docPartObj>
        <w:docPartGallery w:val="Page Numbers (Bottom of Page)"/>
        <w:docPartUnique/>
      </w:docPartObj>
    </w:sdtPr>
    <w:sdtEndPr>
      <w:rPr>
        <w:rFonts w:ascii="Verdana" w:hAnsi="Verdana"/>
        <w:sz w:val="20"/>
        <w:szCs w:val="20"/>
      </w:rPr>
    </w:sdtEndPr>
    <w:sdtContent>
      <w:p w:rsidRPr="00563A6D" w:rsidR="0032747D" w:rsidP="00736718" w:rsidRDefault="00F52272" w14:paraId="5EE9C96C" w14:textId="647208E7">
        <w:pPr>
          <w:pStyle w:val="Footer"/>
          <w:jc w:val="right"/>
          <w:rPr>
            <w:rFonts w:ascii="Verdana" w:hAnsi="Verdana"/>
            <w:sz w:val="20"/>
            <w:szCs w:val="20"/>
          </w:rPr>
        </w:pPr>
        <w:r w:rsidRPr="00563A6D">
          <w:rPr>
            <w:noProof/>
          </w:rPr>
          <w:drawing>
            <wp:anchor distT="0" distB="0" distL="114300" distR="114300" simplePos="0" relativeHeight="251659264"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r w:rsidRPr="00563A6D" w:rsidR="00563A6D">
          <w:rPr>
            <w:rFonts w:ascii="Verdana" w:hAnsi="Verdana"/>
            <w:sz w:val="20"/>
            <w:szCs w:val="20"/>
          </w:rPr>
          <w:t xml:space="preserve">Page </w:t>
        </w:r>
        <w:r w:rsidRPr="00563A6D" w:rsidR="00563A6D">
          <w:rPr>
            <w:rFonts w:ascii="Verdana" w:hAnsi="Verdana"/>
            <w:sz w:val="20"/>
            <w:szCs w:val="20"/>
          </w:rPr>
          <w:fldChar w:fldCharType="begin"/>
        </w:r>
        <w:r w:rsidRPr="00563A6D" w:rsidR="00563A6D">
          <w:rPr>
            <w:rFonts w:ascii="Verdana" w:hAnsi="Verdana"/>
            <w:sz w:val="20"/>
            <w:szCs w:val="20"/>
          </w:rPr>
          <w:instrText>PAGE  \* Arabic  \* MERGEFORMAT</w:instrText>
        </w:r>
        <w:r w:rsidRPr="00563A6D" w:rsidR="00563A6D">
          <w:rPr>
            <w:rFonts w:ascii="Verdana" w:hAnsi="Verdana"/>
            <w:sz w:val="20"/>
            <w:szCs w:val="20"/>
          </w:rPr>
          <w:fldChar w:fldCharType="separate"/>
        </w:r>
        <w:r w:rsidRPr="00563A6D" w:rsidR="00563A6D">
          <w:rPr>
            <w:rFonts w:ascii="Verdana" w:hAnsi="Verdana"/>
            <w:sz w:val="20"/>
            <w:szCs w:val="20"/>
          </w:rPr>
          <w:t>1</w:t>
        </w:r>
        <w:r w:rsidRPr="00563A6D" w:rsidR="00563A6D">
          <w:rPr>
            <w:rFonts w:ascii="Verdana" w:hAnsi="Verdana"/>
            <w:sz w:val="20"/>
            <w:szCs w:val="20"/>
          </w:rPr>
          <w:fldChar w:fldCharType="end"/>
        </w:r>
        <w:r w:rsidRPr="00563A6D" w:rsidR="00563A6D">
          <w:rPr>
            <w:rFonts w:ascii="Verdana" w:hAnsi="Verdana"/>
            <w:sz w:val="20"/>
            <w:szCs w:val="20"/>
          </w:rPr>
          <w:t xml:space="preserve"> of </w:t>
        </w:r>
        <w:r w:rsidRPr="00563A6D" w:rsidR="00563A6D">
          <w:rPr>
            <w:rFonts w:ascii="Verdana" w:hAnsi="Verdana"/>
            <w:sz w:val="20"/>
            <w:szCs w:val="20"/>
          </w:rPr>
          <w:fldChar w:fldCharType="begin"/>
        </w:r>
        <w:r w:rsidRPr="00563A6D" w:rsidR="00563A6D">
          <w:rPr>
            <w:rFonts w:ascii="Verdana" w:hAnsi="Verdana"/>
            <w:sz w:val="20"/>
            <w:szCs w:val="20"/>
          </w:rPr>
          <w:instrText>NUMPAGES  \* Arabic  \* MERGEFORMAT</w:instrText>
        </w:r>
        <w:r w:rsidRPr="00563A6D" w:rsidR="00563A6D">
          <w:rPr>
            <w:rFonts w:ascii="Verdana" w:hAnsi="Verdana"/>
            <w:sz w:val="20"/>
            <w:szCs w:val="20"/>
          </w:rPr>
          <w:fldChar w:fldCharType="separate"/>
        </w:r>
        <w:r w:rsidRPr="00563A6D" w:rsidR="00563A6D">
          <w:rPr>
            <w:rFonts w:ascii="Verdana" w:hAnsi="Verdana"/>
            <w:sz w:val="20"/>
            <w:szCs w:val="20"/>
          </w:rPr>
          <w:t>2</w:t>
        </w:r>
        <w:r w:rsidRPr="00563A6D" w:rsidR="00563A6D">
          <w:rPr>
            <w:rFonts w:ascii="Verdana" w:hAnsi="Verdana"/>
            <w:sz w:val="20"/>
            <w:szCs w:val="20"/>
          </w:rPr>
          <w:fldChar w:fldCharType="end"/>
        </w:r>
      </w:p>
    </w:sdtContent>
  </w:sdt>
  <w:p w:rsidRPr="00366FDD" w:rsidR="003324CB" w:rsidP="002B7C9A" w:rsidRDefault="00EE51AC" w14:paraId="6D2904A9" w14:textId="726C056B">
    <w:pPr>
      <w:pStyle w:val="Footer"/>
      <w:jc w:val="right"/>
      <w:rPr>
        <w:rFonts w:ascii="Verdana" w:hAnsi="Verdana"/>
        <w:sz w:val="20"/>
        <w:szCs w:val="20"/>
      </w:rPr>
    </w:pPr>
    <w:r>
      <w:rPr>
        <w:rFonts w:ascii="Verdana" w:hAnsi="Verdana"/>
        <w:sz w:val="20"/>
        <w:szCs w:val="20"/>
      </w:rPr>
      <w:t>Performance &amp; Finance Committee</w:t>
    </w:r>
    <w:r w:rsidRPr="00366FDD" w:rsidR="002B7C9A">
      <w:rPr>
        <w:rFonts w:ascii="Verdana" w:hAnsi="Verdana"/>
        <w:sz w:val="20"/>
        <w:szCs w:val="20"/>
      </w:rPr>
      <w:t xml:space="preserve"> – </w:t>
    </w:r>
    <w:r>
      <w:rPr>
        <w:rFonts w:ascii="Verdana" w:hAnsi="Verdana"/>
        <w:sz w:val="20"/>
        <w:szCs w:val="20"/>
      </w:rPr>
      <w:t>28 April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615E4" w:rsidP="00C107F2" w:rsidRDefault="002615E4" w14:paraId="0F520400" w14:textId="77777777">
      <w:pPr>
        <w:spacing w:after="0" w:line="240" w:lineRule="auto"/>
      </w:pPr>
      <w:r>
        <w:separator/>
      </w:r>
    </w:p>
  </w:footnote>
  <w:footnote w:type="continuationSeparator" w:id="0">
    <w:p w:rsidR="002615E4" w:rsidP="00C107F2" w:rsidRDefault="002615E4" w14:paraId="5FD2BA12"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786D1297">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57E59"/>
    <w:multiLevelType w:val="multilevel"/>
    <w:tmpl w:val="C6649D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13BE2464"/>
    <w:multiLevelType w:val="multilevel"/>
    <w:tmpl w:val="B538C5B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163B0B92"/>
    <w:multiLevelType w:val="multilevel"/>
    <w:tmpl w:val="BAA04100"/>
    <w:lvl w:ilvl="0">
      <w:start w:val="1"/>
      <w:numFmt w:val="decimal"/>
      <w:lvlText w:val="%1."/>
      <w:lvlJc w:val="left"/>
      <w:pPr>
        <w:ind w:left="720" w:hanging="360"/>
      </w:pPr>
    </w:lvl>
    <w:lvl w:ilvl="1">
      <w:start w:val="1"/>
      <w:numFmt w:val="decimal"/>
      <w:isLgl/>
      <w:lvlText w:val="%1.%2"/>
      <w:lvlJc w:val="left"/>
      <w:pPr>
        <w:ind w:left="1080" w:hanging="720"/>
      </w:pPr>
      <w:rPr>
        <w:rFonts w:hint="default"/>
        <w:b/>
        <w:bCs/>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 w15:restartNumberingAfterBreak="0">
    <w:nsid w:val="1C813529"/>
    <w:multiLevelType w:val="multilevel"/>
    <w:tmpl w:val="35820CB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1CBF13F2"/>
    <w:multiLevelType w:val="multilevel"/>
    <w:tmpl w:val="A28C751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1F0965CF"/>
    <w:multiLevelType w:val="multilevel"/>
    <w:tmpl w:val="A9A6F4D2"/>
    <w:lvl w:ilvl="0">
      <w:start w:val="1"/>
      <w:numFmt w:val="bullet"/>
      <w:lvlText w:val=""/>
      <w:lvlJc w:val="left"/>
      <w:pPr>
        <w:tabs>
          <w:tab w:val="num" w:pos="720"/>
        </w:tabs>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C8647DF"/>
    <w:multiLevelType w:val="multilevel"/>
    <w:tmpl w:val="11EE2C7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3A0D36F4"/>
    <w:multiLevelType w:val="multilevel"/>
    <w:tmpl w:val="FCB8DF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3D261090"/>
    <w:multiLevelType w:val="hybridMultilevel"/>
    <w:tmpl w:val="37D4487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1" w15:restartNumberingAfterBreak="0">
    <w:nsid w:val="3E772891"/>
    <w:multiLevelType w:val="hybridMultilevel"/>
    <w:tmpl w:val="091E03D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4EB54C59"/>
    <w:multiLevelType w:val="multilevel"/>
    <w:tmpl w:val="9266DB9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55C1071D"/>
    <w:multiLevelType w:val="multilevel"/>
    <w:tmpl w:val="243EDB6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568C077A"/>
    <w:multiLevelType w:val="hybridMultilevel"/>
    <w:tmpl w:val="A58C5D7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BF21281"/>
    <w:multiLevelType w:val="multilevel"/>
    <w:tmpl w:val="2A08FC3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650D7B2D"/>
    <w:multiLevelType w:val="multilevel"/>
    <w:tmpl w:val="96D87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1" w15:restartNumberingAfterBreak="0">
    <w:nsid w:val="6DF64BFF"/>
    <w:multiLevelType w:val="multilevel"/>
    <w:tmpl w:val="5B64A3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547016C"/>
    <w:multiLevelType w:val="multilevel"/>
    <w:tmpl w:val="7F58AF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14"/>
  </w:num>
  <w:num w:numId="3" w16cid:durableId="358313792">
    <w:abstractNumId w:val="13"/>
  </w:num>
  <w:num w:numId="4" w16cid:durableId="1144618638">
    <w:abstractNumId w:val="9"/>
  </w:num>
  <w:num w:numId="5" w16cid:durableId="211239042">
    <w:abstractNumId w:val="6"/>
  </w:num>
  <w:num w:numId="6" w16cid:durableId="1874800944">
    <w:abstractNumId w:val="24"/>
  </w:num>
  <w:num w:numId="7" w16cid:durableId="263198079">
    <w:abstractNumId w:val="25"/>
  </w:num>
  <w:num w:numId="8" w16cid:durableId="1535070366">
    <w:abstractNumId w:val="19"/>
  </w:num>
  <w:num w:numId="9" w16cid:durableId="1823614381">
    <w:abstractNumId w:val="20"/>
  </w:num>
  <w:num w:numId="10" w16cid:durableId="875429971">
    <w:abstractNumId w:val="23"/>
  </w:num>
  <w:num w:numId="11" w16cid:durableId="305478458">
    <w:abstractNumId w:val="3"/>
  </w:num>
  <w:num w:numId="12" w16cid:durableId="1313171733">
    <w:abstractNumId w:val="15"/>
  </w:num>
  <w:num w:numId="13" w16cid:durableId="818304094">
    <w:abstractNumId w:val="0"/>
  </w:num>
  <w:num w:numId="14" w16cid:durableId="2065130376">
    <w:abstractNumId w:val="12"/>
  </w:num>
  <w:num w:numId="15" w16cid:durableId="1775704506">
    <w:abstractNumId w:val="4"/>
  </w:num>
  <w:num w:numId="16" w16cid:durableId="406341284">
    <w:abstractNumId w:val="7"/>
  </w:num>
  <w:num w:numId="17" w16cid:durableId="2104759816">
    <w:abstractNumId w:val="8"/>
  </w:num>
  <w:num w:numId="18" w16cid:durableId="1776249518">
    <w:abstractNumId w:val="1"/>
  </w:num>
  <w:num w:numId="19" w16cid:durableId="417364788">
    <w:abstractNumId w:val="21"/>
  </w:num>
  <w:num w:numId="20" w16cid:durableId="2109616993">
    <w:abstractNumId w:val="5"/>
  </w:num>
  <w:num w:numId="21" w16cid:durableId="1561748675">
    <w:abstractNumId w:val="16"/>
  </w:num>
  <w:num w:numId="22" w16cid:durableId="467819530">
    <w:abstractNumId w:val="11"/>
  </w:num>
  <w:num w:numId="23" w16cid:durableId="913003230">
    <w:abstractNumId w:val="17"/>
  </w:num>
  <w:num w:numId="24" w16cid:durableId="350185214">
    <w:abstractNumId w:val="18"/>
  </w:num>
  <w:num w:numId="25" w16cid:durableId="1960839005">
    <w:abstractNumId w:val="10"/>
  </w:num>
  <w:num w:numId="26" w16cid:durableId="1516307688">
    <w:abstractNumId w:val="2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0A8B"/>
    <w:rsid w:val="00034194"/>
    <w:rsid w:val="00036CC0"/>
    <w:rsid w:val="0004232B"/>
    <w:rsid w:val="00054F8C"/>
    <w:rsid w:val="00083FC0"/>
    <w:rsid w:val="000F361B"/>
    <w:rsid w:val="00122892"/>
    <w:rsid w:val="00133EA1"/>
    <w:rsid w:val="001570A5"/>
    <w:rsid w:val="0016096B"/>
    <w:rsid w:val="00164C4A"/>
    <w:rsid w:val="001F2857"/>
    <w:rsid w:val="0020539A"/>
    <w:rsid w:val="00233330"/>
    <w:rsid w:val="00241662"/>
    <w:rsid w:val="002518B7"/>
    <w:rsid w:val="002615E4"/>
    <w:rsid w:val="00272BD5"/>
    <w:rsid w:val="00287AC0"/>
    <w:rsid w:val="002950FF"/>
    <w:rsid w:val="00296CD9"/>
    <w:rsid w:val="002B7C9A"/>
    <w:rsid w:val="002C3DD6"/>
    <w:rsid w:val="00305322"/>
    <w:rsid w:val="0030739E"/>
    <w:rsid w:val="0032747D"/>
    <w:rsid w:val="003324CB"/>
    <w:rsid w:val="00366FDD"/>
    <w:rsid w:val="003A398D"/>
    <w:rsid w:val="003B31B1"/>
    <w:rsid w:val="003C0FF8"/>
    <w:rsid w:val="00414894"/>
    <w:rsid w:val="00421140"/>
    <w:rsid w:val="00424FDC"/>
    <w:rsid w:val="00461835"/>
    <w:rsid w:val="004671D2"/>
    <w:rsid w:val="004A025B"/>
    <w:rsid w:val="0052297E"/>
    <w:rsid w:val="00563A6D"/>
    <w:rsid w:val="00574BCF"/>
    <w:rsid w:val="00576395"/>
    <w:rsid w:val="00585277"/>
    <w:rsid w:val="005D1652"/>
    <w:rsid w:val="005D2C4A"/>
    <w:rsid w:val="005D31EB"/>
    <w:rsid w:val="005D3DF1"/>
    <w:rsid w:val="005D5AFA"/>
    <w:rsid w:val="005F0889"/>
    <w:rsid w:val="006201D0"/>
    <w:rsid w:val="00653AEC"/>
    <w:rsid w:val="00653E6C"/>
    <w:rsid w:val="00655190"/>
    <w:rsid w:val="00662218"/>
    <w:rsid w:val="006653DF"/>
    <w:rsid w:val="0068479A"/>
    <w:rsid w:val="00685AE0"/>
    <w:rsid w:val="006A339B"/>
    <w:rsid w:val="006C5BBE"/>
    <w:rsid w:val="006D1998"/>
    <w:rsid w:val="00703D77"/>
    <w:rsid w:val="00711095"/>
    <w:rsid w:val="0072604C"/>
    <w:rsid w:val="00736718"/>
    <w:rsid w:val="0075502E"/>
    <w:rsid w:val="00762BBE"/>
    <w:rsid w:val="00767E3E"/>
    <w:rsid w:val="00820546"/>
    <w:rsid w:val="008A0643"/>
    <w:rsid w:val="008C0F9C"/>
    <w:rsid w:val="008C15D9"/>
    <w:rsid w:val="008D0747"/>
    <w:rsid w:val="009112DC"/>
    <w:rsid w:val="00943314"/>
    <w:rsid w:val="00983F5E"/>
    <w:rsid w:val="00996159"/>
    <w:rsid w:val="009A2D64"/>
    <w:rsid w:val="009E7AF7"/>
    <w:rsid w:val="00A83E54"/>
    <w:rsid w:val="00A84941"/>
    <w:rsid w:val="00AB0ABD"/>
    <w:rsid w:val="00AD064D"/>
    <w:rsid w:val="00AD71BC"/>
    <w:rsid w:val="00AE035A"/>
    <w:rsid w:val="00B0479E"/>
    <w:rsid w:val="00B0564E"/>
    <w:rsid w:val="00B224D7"/>
    <w:rsid w:val="00B35ECC"/>
    <w:rsid w:val="00B517CF"/>
    <w:rsid w:val="00B70ED7"/>
    <w:rsid w:val="00B71E42"/>
    <w:rsid w:val="00BA2507"/>
    <w:rsid w:val="00BB764F"/>
    <w:rsid w:val="00BC241D"/>
    <w:rsid w:val="00C03E7C"/>
    <w:rsid w:val="00C107F2"/>
    <w:rsid w:val="00C2143D"/>
    <w:rsid w:val="00C33A04"/>
    <w:rsid w:val="00C56152"/>
    <w:rsid w:val="00C61658"/>
    <w:rsid w:val="00C95B3C"/>
    <w:rsid w:val="00CA1009"/>
    <w:rsid w:val="00CA6D65"/>
    <w:rsid w:val="00CB1C7D"/>
    <w:rsid w:val="00CD7AA5"/>
    <w:rsid w:val="00D00931"/>
    <w:rsid w:val="00DA0F82"/>
    <w:rsid w:val="00DA51E0"/>
    <w:rsid w:val="00DA76AD"/>
    <w:rsid w:val="00DD41FA"/>
    <w:rsid w:val="00E06294"/>
    <w:rsid w:val="00E242E5"/>
    <w:rsid w:val="00E87B30"/>
    <w:rsid w:val="00E957FB"/>
    <w:rsid w:val="00EB4466"/>
    <w:rsid w:val="00EE51AC"/>
    <w:rsid w:val="00EF20FC"/>
    <w:rsid w:val="00EF31AD"/>
    <w:rsid w:val="00F06D6F"/>
    <w:rsid w:val="00F11CD2"/>
    <w:rsid w:val="00F1387A"/>
    <w:rsid w:val="00F44F08"/>
    <w:rsid w:val="00F5082D"/>
    <w:rsid w:val="00F52272"/>
    <w:rsid w:val="00F531BD"/>
    <w:rsid w:val="00F5324A"/>
    <w:rsid w:val="00F55629"/>
    <w:rsid w:val="00F57042"/>
    <w:rsid w:val="00F57C68"/>
    <w:rsid w:val="00F7169E"/>
    <w:rsid w:val="00F7288F"/>
    <w:rsid w:val="00F82EA6"/>
    <w:rsid w:val="00F8567E"/>
    <w:rsid w:val="00F96036"/>
    <w:rsid w:val="00FA0CA9"/>
    <w:rsid w:val="00FE0783"/>
    <w:rsid w:val="00FE7070"/>
    <w:rsid w:val="12413FBE"/>
    <w:rsid w:val="4082637B"/>
    <w:rsid w:val="44B3619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5F0889"/>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Heading3Char" w:customStyle="1">
    <w:name w:val="Heading 3 Char"/>
    <w:basedOn w:val="DefaultParagraphFont"/>
    <w:link w:val="Heading3"/>
    <w:uiPriority w:val="9"/>
    <w:semiHidden/>
    <w:rsid w:val="005F0889"/>
    <w:rPr>
      <w:rFonts w:asciiTheme="majorHAnsi" w:hAnsiTheme="majorHAnsi" w:eastAsiaTheme="majorEastAsia"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3</revision>
  <dcterms:created xsi:type="dcterms:W3CDTF">2026-04-14T09:54:00.0000000Z</dcterms:created>
  <dcterms:modified xsi:type="dcterms:W3CDTF">2026-04-14T10:25:21.1206801Z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