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F96F91" w:rsidR="00AD064D" w:rsidP="00A562A1" w:rsidRDefault="0072604C" w14:paraId="6D2903DD" w14:textId="00B2C636">
      <w:pPr>
        <w:adjustRightInd w:val="0"/>
        <w:spacing w:before="100" w:beforeAutospacing="1" w:after="100" w:afterAutospacing="1" w:line="240" w:lineRule="auto"/>
        <w:jc w:val="both"/>
        <w:rPr>
          <w:rFonts w:ascii="Times New Roman" w:hAnsi="Times New Roman" w:eastAsia="Times New Roman" w:cs="Times New Roman"/>
          <w:sz w:val="24"/>
          <w:szCs w:val="24"/>
          <w:lang w:eastAsia="en-GB"/>
        </w:rPr>
      </w:pPr>
      <w:bookmarkStart w:name="_Hlk192021819" w:id="0"/>
      <w:bookmarkEnd w:id="0"/>
      <w:r w:rsidRPr="00F96F91">
        <w:rPr>
          <w:noProof/>
          <w:lang w:eastAsia="en-GB"/>
        </w:rPr>
        <w:t xml:space="preserve"> </w:t>
      </w:r>
      <w:r w:rsidRPr="00F96F91" w:rsidR="00C107F2">
        <w:rPr>
          <w:noProof/>
          <w:lang w:eastAsia="en-GB"/>
        </w:rPr>
        <w:tab/>
      </w:r>
      <w:r w:rsidRPr="00F96F91" w:rsidR="00C107F2">
        <w:rPr>
          <w:noProof/>
          <w:lang w:eastAsia="en-GB"/>
        </w:rPr>
        <w:tab/>
      </w:r>
      <w:r w:rsidRPr="00F96F91" w:rsidR="00C107F2">
        <w:rPr>
          <w:noProof/>
          <w:lang w:eastAsia="en-GB"/>
        </w:rPr>
        <w:tab/>
      </w:r>
      <w:r w:rsidRPr="00F96F91" w:rsidR="00C107F2">
        <w:rPr>
          <w:noProof/>
          <w:lang w:eastAsia="en-GB"/>
        </w:rPr>
        <w:tab/>
      </w:r>
      <w:r w:rsidRPr="00F96F91" w:rsidR="00C107F2">
        <w:rPr>
          <w:noProof/>
          <w:lang w:eastAsia="en-GB"/>
        </w:rPr>
        <w:tab/>
      </w:r>
      <w:r w:rsidRPr="00F96F91" w:rsidR="00C107F2">
        <w:rPr>
          <w:noProof/>
          <w:lang w:eastAsia="en-GB"/>
        </w:rPr>
        <w:tab/>
      </w:r>
      <w:r w:rsidRPr="00F96F91" w:rsidR="00C107F2">
        <w:rPr>
          <w:noProof/>
          <w:lang w:eastAsia="en-GB"/>
        </w:rPr>
        <w:tab/>
      </w:r>
      <w:r w:rsidRPr="00F96F91" w:rsidR="00C107F2">
        <w:rPr>
          <w:noProof/>
          <w:lang w:eastAsia="en-GB"/>
        </w:rPr>
        <w:tab/>
      </w:r>
      <w:r w:rsidRPr="00F96F91">
        <w:rPr>
          <w:noProof/>
          <w:lang w:eastAsia="en-GB"/>
        </w:rPr>
        <w:t xml:space="preserve">   </w:t>
      </w:r>
    </w:p>
    <w:tbl>
      <w:tblPr>
        <w:tblStyle w:val="TableGrid"/>
        <w:tblW w:w="10080" w:type="dxa"/>
        <w:tblInd w:w="-635" w:type="dxa"/>
        <w:tblLayout w:type="fixed"/>
        <w:tblLook w:val="04A0" w:firstRow="1" w:lastRow="0" w:firstColumn="1" w:lastColumn="0" w:noHBand="0" w:noVBand="1"/>
      </w:tblPr>
      <w:tblGrid>
        <w:gridCol w:w="2757"/>
        <w:gridCol w:w="2283"/>
        <w:gridCol w:w="1275"/>
        <w:gridCol w:w="2145"/>
        <w:gridCol w:w="350"/>
        <w:gridCol w:w="1270"/>
      </w:tblGrid>
      <w:tr w:rsidRPr="00F96F91" w:rsidR="00F96F91" w:rsidTr="508C21CE" w14:paraId="6D2903E2" w14:textId="77777777">
        <w:tc>
          <w:tcPr>
            <w:tcW w:w="2757" w:type="dxa"/>
            <w:tcMar/>
          </w:tcPr>
          <w:p w:rsidRPr="00F96F91" w:rsidR="00F5082D" w:rsidP="00FA0CA9" w:rsidRDefault="00F5082D" w14:paraId="6D2903DE" w14:textId="77777777">
            <w:pPr>
              <w:rPr>
                <w:rFonts w:ascii="Verdana" w:hAnsi="Verdana" w:cs="Arial"/>
                <w:b/>
                <w:sz w:val="24"/>
                <w:szCs w:val="24"/>
              </w:rPr>
            </w:pPr>
            <w:r w:rsidRPr="00F96F91">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4-28T00:00:00Z">
              <w:dateFormat w:val="dd MMMM yyyy"/>
              <w:lid w:val="en-GB"/>
              <w:storeMappedDataAs w:val="dateTime"/>
              <w:calendar w:val="gregorian"/>
            </w:date>
          </w:sdtPr>
          <w:sdtEndPr/>
          <w:sdtContent>
            <w:tc>
              <w:tcPr>
                <w:tcW w:w="3558" w:type="dxa"/>
                <w:gridSpan w:val="2"/>
                <w:tcMar/>
              </w:tcPr>
              <w:p w:rsidRPr="00F96F91" w:rsidR="00F5082D" w:rsidP="00FA0CA9" w:rsidRDefault="00A55DE2" w14:paraId="6D2903DF" w14:textId="4B5BEB59">
                <w:pPr>
                  <w:rPr>
                    <w:rFonts w:ascii="Verdana" w:hAnsi="Verdana" w:cs="Arial"/>
                    <w:b/>
                    <w:sz w:val="24"/>
                    <w:szCs w:val="24"/>
                  </w:rPr>
                </w:pPr>
                <w:r>
                  <w:rPr>
                    <w:rFonts w:ascii="Verdana" w:hAnsi="Verdana" w:cs="Arial"/>
                    <w:b/>
                    <w:sz w:val="24"/>
                    <w:szCs w:val="24"/>
                  </w:rPr>
                  <w:t>2</w:t>
                </w:r>
                <w:r w:rsidR="00451813">
                  <w:rPr>
                    <w:rFonts w:ascii="Verdana" w:hAnsi="Verdana" w:cs="Arial"/>
                    <w:b/>
                    <w:sz w:val="24"/>
                    <w:szCs w:val="24"/>
                  </w:rPr>
                  <w:t>8</w:t>
                </w:r>
                <w:r w:rsidRPr="00F96F91" w:rsidR="00480ACF">
                  <w:rPr>
                    <w:rFonts w:ascii="Verdana" w:hAnsi="Verdana" w:cs="Arial"/>
                    <w:b/>
                    <w:sz w:val="24"/>
                    <w:szCs w:val="24"/>
                  </w:rPr>
                  <w:t xml:space="preserve"> April 202</w:t>
                </w:r>
                <w:r w:rsidRPr="00F96F91" w:rsidR="006E6EA7">
                  <w:rPr>
                    <w:rFonts w:ascii="Verdana" w:hAnsi="Verdana" w:cs="Arial"/>
                    <w:b/>
                    <w:sz w:val="24"/>
                    <w:szCs w:val="24"/>
                  </w:rPr>
                  <w:t>6</w:t>
                </w:r>
              </w:p>
            </w:tc>
          </w:sdtContent>
        </w:sdt>
        <w:tc>
          <w:tcPr>
            <w:tcW w:w="2495" w:type="dxa"/>
            <w:gridSpan w:val="2"/>
            <w:tcMar/>
          </w:tcPr>
          <w:p w:rsidRPr="00F96F91" w:rsidR="00F5082D" w:rsidP="00FA0CA9" w:rsidRDefault="00F5082D" w14:paraId="6D2903E0" w14:textId="77777777">
            <w:pPr>
              <w:rPr>
                <w:rFonts w:ascii="Verdana" w:hAnsi="Verdana" w:cs="Arial"/>
                <w:b/>
                <w:sz w:val="24"/>
                <w:szCs w:val="24"/>
              </w:rPr>
            </w:pPr>
            <w:r w:rsidRPr="00F96F91">
              <w:rPr>
                <w:rFonts w:ascii="Verdana" w:hAnsi="Verdana" w:cs="Arial"/>
                <w:b/>
                <w:sz w:val="24"/>
                <w:szCs w:val="24"/>
              </w:rPr>
              <w:t>Agenda Item</w:t>
            </w:r>
          </w:p>
        </w:tc>
        <w:tc>
          <w:tcPr>
            <w:tcW w:w="1270" w:type="dxa"/>
            <w:tcMar/>
          </w:tcPr>
          <w:p w:rsidRPr="00F96F91" w:rsidR="00F5082D" w:rsidP="6F887E8E" w:rsidRDefault="00F5082D" w14:paraId="6D2903E1" w14:textId="577C4989">
            <w:pPr>
              <w:rPr>
                <w:rFonts w:ascii="Verdana" w:hAnsi="Verdana" w:cs="Arial"/>
                <w:b w:val="1"/>
                <w:bCs w:val="1"/>
                <w:sz w:val="24"/>
                <w:szCs w:val="24"/>
              </w:rPr>
            </w:pPr>
            <w:r w:rsidRPr="6F887E8E" w:rsidR="082D9074">
              <w:rPr>
                <w:rFonts w:ascii="Verdana" w:hAnsi="Verdana" w:cs="Arial"/>
                <w:b w:val="1"/>
                <w:bCs w:val="1"/>
                <w:sz w:val="24"/>
                <w:szCs w:val="24"/>
              </w:rPr>
              <w:t>4.2</w:t>
            </w:r>
          </w:p>
        </w:tc>
      </w:tr>
      <w:tr w:rsidRPr="00F96F91" w:rsidR="00E0734D" w:rsidTr="508C21CE" w14:paraId="05E4EBD1" w14:textId="77777777">
        <w:tc>
          <w:tcPr>
            <w:tcW w:w="2757" w:type="dxa"/>
            <w:tcMar/>
          </w:tcPr>
          <w:p w:rsidRPr="00F96F91" w:rsidR="00E0734D" w:rsidP="001F0864" w:rsidRDefault="00E0734D" w14:paraId="7F2BEDCB" w14:textId="13DFD46B">
            <w:pPr>
              <w:rPr>
                <w:rFonts w:ascii="Verdana" w:hAnsi="Verdana" w:cs="Arial"/>
                <w:b/>
                <w:sz w:val="24"/>
                <w:szCs w:val="24"/>
              </w:rPr>
            </w:pPr>
            <w:r>
              <w:rPr>
                <w:rFonts w:ascii="Verdana" w:hAnsi="Verdana" w:cs="Arial"/>
                <w:b/>
                <w:sz w:val="24"/>
                <w:szCs w:val="24"/>
              </w:rPr>
              <w:t>Name of Meeting</w:t>
            </w:r>
          </w:p>
        </w:tc>
        <w:tc>
          <w:tcPr>
            <w:tcW w:w="7323" w:type="dxa"/>
            <w:gridSpan w:val="5"/>
            <w:tcMar/>
          </w:tcPr>
          <w:p w:rsidRPr="00F96F91" w:rsidR="00E0734D" w:rsidP="001F0864" w:rsidRDefault="00451813" w14:paraId="534E822D" w14:textId="7CDE20E6">
            <w:pPr>
              <w:rPr>
                <w:rFonts w:ascii="Verdana" w:hAnsi="Verdana" w:cs="Arial"/>
                <w:b/>
                <w:sz w:val="24"/>
                <w:szCs w:val="24"/>
              </w:rPr>
            </w:pPr>
            <w:r>
              <w:rPr>
                <w:rFonts w:ascii="Verdana" w:hAnsi="Verdana" w:cs="Arial"/>
                <w:b/>
                <w:sz w:val="24"/>
                <w:szCs w:val="24"/>
              </w:rPr>
              <w:t>Performance &amp; Finance Committee</w:t>
            </w:r>
          </w:p>
        </w:tc>
      </w:tr>
      <w:tr w:rsidRPr="00F96F91" w:rsidR="00F96F91" w:rsidTr="508C21CE" w14:paraId="6D2903E5" w14:textId="77777777">
        <w:tc>
          <w:tcPr>
            <w:tcW w:w="2757" w:type="dxa"/>
            <w:tcMar/>
          </w:tcPr>
          <w:p w:rsidRPr="00F96F91" w:rsidR="001F0864" w:rsidP="001F0864" w:rsidRDefault="001F0864" w14:paraId="6D2903E3" w14:textId="77777777">
            <w:pPr>
              <w:rPr>
                <w:rFonts w:ascii="Verdana" w:hAnsi="Verdana" w:cs="Arial"/>
                <w:b/>
                <w:sz w:val="24"/>
                <w:szCs w:val="24"/>
              </w:rPr>
            </w:pPr>
            <w:r w:rsidRPr="00F96F91">
              <w:rPr>
                <w:rFonts w:ascii="Verdana" w:hAnsi="Verdana" w:cs="Arial"/>
                <w:b/>
                <w:sz w:val="24"/>
                <w:szCs w:val="24"/>
              </w:rPr>
              <w:t>Report Title</w:t>
            </w:r>
          </w:p>
        </w:tc>
        <w:tc>
          <w:tcPr>
            <w:tcW w:w="7323" w:type="dxa"/>
            <w:gridSpan w:val="5"/>
            <w:tcMar/>
          </w:tcPr>
          <w:p w:rsidRPr="00F96F91" w:rsidR="001F0864" w:rsidP="001F0864" w:rsidRDefault="00A2317B" w14:paraId="6D2903E4" w14:textId="40BFCA00">
            <w:pPr>
              <w:rPr>
                <w:rFonts w:ascii="Verdana" w:hAnsi="Verdana" w:cs="Arial"/>
                <w:b/>
                <w:sz w:val="24"/>
                <w:szCs w:val="24"/>
              </w:rPr>
            </w:pPr>
            <w:r w:rsidRPr="00F96F91">
              <w:rPr>
                <w:rFonts w:ascii="Verdana" w:hAnsi="Verdana" w:cs="Arial"/>
                <w:b/>
                <w:sz w:val="24"/>
                <w:szCs w:val="24"/>
              </w:rPr>
              <w:t xml:space="preserve">Regional Integration Fund </w:t>
            </w:r>
            <w:r w:rsidRPr="00F96F91" w:rsidR="00D162AE">
              <w:rPr>
                <w:rFonts w:ascii="Verdana" w:hAnsi="Verdana" w:cs="Arial"/>
                <w:b/>
                <w:sz w:val="24"/>
                <w:szCs w:val="24"/>
              </w:rPr>
              <w:t xml:space="preserve">(RIF)– Review </w:t>
            </w:r>
            <w:r w:rsidRPr="00F96F91" w:rsidR="00480ACF">
              <w:rPr>
                <w:rFonts w:ascii="Verdana" w:hAnsi="Verdana" w:cs="Arial"/>
                <w:b/>
                <w:sz w:val="24"/>
                <w:szCs w:val="24"/>
              </w:rPr>
              <w:t>and Evaluation 2025/26</w:t>
            </w:r>
            <w:r w:rsidRPr="00F96F91" w:rsidR="00D162AE">
              <w:rPr>
                <w:rFonts w:ascii="Verdana" w:hAnsi="Verdana" w:cs="Arial"/>
                <w:b/>
                <w:sz w:val="24"/>
                <w:szCs w:val="24"/>
              </w:rPr>
              <w:t xml:space="preserve"> </w:t>
            </w:r>
          </w:p>
        </w:tc>
      </w:tr>
      <w:tr w:rsidRPr="00F96F91" w:rsidR="00F96F91" w:rsidTr="508C21CE" w14:paraId="6D2903E8" w14:textId="77777777">
        <w:tc>
          <w:tcPr>
            <w:tcW w:w="2757" w:type="dxa"/>
            <w:tcMar/>
          </w:tcPr>
          <w:p w:rsidRPr="00F96F91" w:rsidR="001F0864" w:rsidP="001F0864" w:rsidRDefault="001F0864" w14:paraId="6D2903E6" w14:textId="77777777">
            <w:pPr>
              <w:rPr>
                <w:rFonts w:ascii="Verdana" w:hAnsi="Verdana" w:cs="Arial"/>
                <w:b/>
                <w:sz w:val="24"/>
                <w:szCs w:val="24"/>
              </w:rPr>
            </w:pPr>
            <w:r w:rsidRPr="00F96F91">
              <w:rPr>
                <w:rFonts w:ascii="Verdana" w:hAnsi="Verdana" w:cs="Arial"/>
                <w:b/>
                <w:sz w:val="24"/>
                <w:szCs w:val="24"/>
              </w:rPr>
              <w:t>Report Author</w:t>
            </w:r>
          </w:p>
        </w:tc>
        <w:tc>
          <w:tcPr>
            <w:tcW w:w="7323" w:type="dxa"/>
            <w:gridSpan w:val="5"/>
            <w:tcMar/>
          </w:tcPr>
          <w:p w:rsidRPr="00F96F91" w:rsidR="00801CD1" w:rsidP="001F0864" w:rsidRDefault="00801CD1" w14:paraId="3D7C14D2" w14:textId="33B31330">
            <w:pPr>
              <w:rPr>
                <w:rFonts w:ascii="Verdana" w:hAnsi="Verdana" w:cs="Arial"/>
                <w:sz w:val="24"/>
                <w:szCs w:val="24"/>
              </w:rPr>
            </w:pPr>
            <w:r w:rsidRPr="00F96F91">
              <w:rPr>
                <w:rFonts w:ascii="Verdana" w:hAnsi="Verdana" w:cs="Arial"/>
                <w:sz w:val="24"/>
                <w:szCs w:val="24"/>
              </w:rPr>
              <w:t>Michelle Davies, Head of Strategic Planning &amp; Partnerships</w:t>
            </w:r>
          </w:p>
          <w:p w:rsidRPr="00F96F91" w:rsidR="001F0864" w:rsidP="001F0864" w:rsidRDefault="008D5343" w14:paraId="6D2903E7" w14:textId="487B4E6A">
            <w:pPr>
              <w:rPr>
                <w:rFonts w:ascii="Verdana" w:hAnsi="Verdana" w:cs="Arial"/>
                <w:sz w:val="24"/>
                <w:szCs w:val="24"/>
              </w:rPr>
            </w:pPr>
            <w:r w:rsidRPr="00F96F91">
              <w:rPr>
                <w:rFonts w:ascii="Verdana" w:hAnsi="Verdana" w:cs="Arial"/>
                <w:sz w:val="24"/>
                <w:szCs w:val="24"/>
              </w:rPr>
              <w:t>Heledd Bingham, Strategic Planning Manager</w:t>
            </w:r>
          </w:p>
        </w:tc>
      </w:tr>
      <w:tr w:rsidRPr="00F96F91" w:rsidR="00F96F91" w:rsidTr="508C21CE" w14:paraId="6D2903EB" w14:textId="77777777">
        <w:tc>
          <w:tcPr>
            <w:tcW w:w="2757" w:type="dxa"/>
            <w:tcMar/>
          </w:tcPr>
          <w:p w:rsidRPr="00F96F91" w:rsidR="001F0864" w:rsidP="001F0864" w:rsidRDefault="001F0864" w14:paraId="6D2903E9" w14:textId="77777777">
            <w:pPr>
              <w:rPr>
                <w:rFonts w:ascii="Verdana" w:hAnsi="Verdana" w:cs="Arial"/>
                <w:b/>
                <w:sz w:val="24"/>
                <w:szCs w:val="24"/>
              </w:rPr>
            </w:pPr>
            <w:r w:rsidRPr="00F96F91">
              <w:rPr>
                <w:rFonts w:ascii="Verdana" w:hAnsi="Verdana" w:cs="Arial"/>
                <w:b/>
                <w:sz w:val="24"/>
                <w:szCs w:val="24"/>
              </w:rPr>
              <w:t>Report Sponsor</w:t>
            </w:r>
          </w:p>
        </w:tc>
        <w:tc>
          <w:tcPr>
            <w:tcW w:w="7323" w:type="dxa"/>
            <w:gridSpan w:val="5"/>
            <w:tcMar/>
          </w:tcPr>
          <w:p w:rsidRPr="00F96F91" w:rsidR="001F0864" w:rsidP="001F0864" w:rsidRDefault="008D5343" w14:paraId="6D2903EA" w14:textId="79607810">
            <w:pPr>
              <w:rPr>
                <w:rFonts w:ascii="Verdana" w:hAnsi="Verdana" w:cs="Arial"/>
                <w:sz w:val="24"/>
                <w:szCs w:val="24"/>
              </w:rPr>
            </w:pPr>
            <w:r w:rsidRPr="00F96F91">
              <w:rPr>
                <w:rFonts w:ascii="Verdana" w:hAnsi="Verdana" w:cs="Arial"/>
                <w:sz w:val="24"/>
                <w:szCs w:val="24"/>
              </w:rPr>
              <w:t>Ma</w:t>
            </w:r>
            <w:r w:rsidR="00F96F91">
              <w:rPr>
                <w:rFonts w:ascii="Verdana" w:hAnsi="Verdana" w:cs="Arial"/>
                <w:sz w:val="24"/>
                <w:szCs w:val="24"/>
              </w:rPr>
              <w:t>ri</w:t>
            </w:r>
            <w:r w:rsidRPr="00F96F91">
              <w:rPr>
                <w:rFonts w:ascii="Verdana" w:hAnsi="Verdana" w:cs="Arial"/>
                <w:sz w:val="24"/>
                <w:szCs w:val="24"/>
              </w:rPr>
              <w:t>e Davies, Director of Planning and Partnerships</w:t>
            </w:r>
          </w:p>
        </w:tc>
      </w:tr>
      <w:tr w:rsidRPr="00F96F91" w:rsidR="00F96F91" w:rsidTr="508C21CE" w14:paraId="6D2903EE" w14:textId="77777777">
        <w:tc>
          <w:tcPr>
            <w:tcW w:w="2757" w:type="dxa"/>
            <w:tcMar/>
          </w:tcPr>
          <w:p w:rsidRPr="00F96F91" w:rsidR="001F0864" w:rsidP="001F0864" w:rsidRDefault="001F0864" w14:paraId="6D2903EC" w14:textId="77777777">
            <w:pPr>
              <w:rPr>
                <w:rFonts w:ascii="Verdana" w:hAnsi="Verdana" w:cs="Arial"/>
                <w:b/>
                <w:sz w:val="24"/>
                <w:szCs w:val="24"/>
              </w:rPr>
            </w:pPr>
            <w:r w:rsidRPr="00F96F91">
              <w:rPr>
                <w:rFonts w:ascii="Verdana" w:hAnsi="Verdana" w:cs="Arial"/>
                <w:b/>
                <w:sz w:val="24"/>
                <w:szCs w:val="24"/>
              </w:rPr>
              <w:t>Presented by</w:t>
            </w:r>
          </w:p>
        </w:tc>
        <w:tc>
          <w:tcPr>
            <w:tcW w:w="7323" w:type="dxa"/>
            <w:gridSpan w:val="5"/>
            <w:tcMar/>
          </w:tcPr>
          <w:p w:rsidRPr="00F96F91" w:rsidR="001F0864" w:rsidP="001F0864" w:rsidRDefault="00E0734D" w14:paraId="6D2903ED" w14:textId="603B5056">
            <w:pPr>
              <w:rPr>
                <w:rFonts w:ascii="Verdana" w:hAnsi="Verdana" w:cs="Arial"/>
                <w:sz w:val="24"/>
                <w:szCs w:val="24"/>
              </w:rPr>
            </w:pPr>
            <w:r w:rsidRPr="00F96F91">
              <w:rPr>
                <w:rFonts w:ascii="Verdana" w:hAnsi="Verdana" w:cs="Arial"/>
                <w:sz w:val="24"/>
                <w:szCs w:val="24"/>
              </w:rPr>
              <w:t>Ma</w:t>
            </w:r>
            <w:r>
              <w:rPr>
                <w:rFonts w:ascii="Verdana" w:hAnsi="Verdana" w:cs="Arial"/>
                <w:sz w:val="24"/>
                <w:szCs w:val="24"/>
              </w:rPr>
              <w:t>ri</w:t>
            </w:r>
            <w:r w:rsidRPr="00F96F91">
              <w:rPr>
                <w:rFonts w:ascii="Verdana" w:hAnsi="Verdana" w:cs="Arial"/>
                <w:sz w:val="24"/>
                <w:szCs w:val="24"/>
              </w:rPr>
              <w:t>e Davies, Director of Planning and Partnerships</w:t>
            </w:r>
          </w:p>
        </w:tc>
      </w:tr>
      <w:tr w:rsidRPr="00F96F91" w:rsidR="00F96F91" w:rsidTr="508C21CE" w14:paraId="6D2903F1" w14:textId="77777777">
        <w:tc>
          <w:tcPr>
            <w:tcW w:w="2757" w:type="dxa"/>
            <w:tcMar/>
          </w:tcPr>
          <w:p w:rsidRPr="00F96F91" w:rsidR="001F0864" w:rsidP="001F0864" w:rsidRDefault="001F0864" w14:paraId="6D2903EF" w14:textId="77777777">
            <w:pPr>
              <w:rPr>
                <w:rFonts w:ascii="Verdana" w:hAnsi="Verdana" w:cs="Arial"/>
                <w:b/>
                <w:sz w:val="24"/>
                <w:szCs w:val="24"/>
              </w:rPr>
            </w:pPr>
            <w:r w:rsidRPr="00F96F91">
              <w:rPr>
                <w:rFonts w:ascii="Verdana" w:hAnsi="Verdana" w:cs="Arial"/>
                <w:b/>
                <w:sz w:val="24"/>
                <w:szCs w:val="24"/>
              </w:rPr>
              <w:t xml:space="preserve">Freedom of Information </w:t>
            </w:r>
          </w:p>
        </w:tc>
        <w:tc>
          <w:tcPr>
            <w:tcW w:w="7323" w:type="dxa"/>
            <w:gridSpan w:val="5"/>
            <w:tcMar/>
            <w:vAlign w:val="center"/>
          </w:tcPr>
          <w:p w:rsidRPr="00F96F91" w:rsidR="001F0864" w:rsidP="001F0864" w:rsidRDefault="00ED5299" w14:paraId="6D2903F0" w14:textId="0204ECFD">
            <w:pPr>
              <w:rPr>
                <w:rFonts w:ascii="Verdana" w:hAnsi="Verdana" w:cs="Arial"/>
                <w:sz w:val="24"/>
                <w:szCs w:val="24"/>
              </w:rPr>
            </w:pPr>
            <w:r w:rsidRPr="00F96F91">
              <w:rPr>
                <w:rFonts w:ascii="Verdana" w:hAnsi="Verdana" w:cs="Arial"/>
                <w:sz w:val="24"/>
                <w:szCs w:val="24"/>
              </w:rPr>
              <w:t>Open</w:t>
            </w:r>
          </w:p>
        </w:tc>
      </w:tr>
      <w:tr w:rsidRPr="00F96F91" w:rsidR="00F96F91" w:rsidTr="508C21CE" w14:paraId="6D2903F8" w14:textId="77777777">
        <w:tc>
          <w:tcPr>
            <w:tcW w:w="2757" w:type="dxa"/>
            <w:tcMar/>
          </w:tcPr>
          <w:p w:rsidRPr="00F96F91" w:rsidR="00653AEC" w:rsidP="00653AEC" w:rsidRDefault="00653AEC" w14:paraId="6D2903F2" w14:textId="77777777">
            <w:pPr>
              <w:rPr>
                <w:rFonts w:ascii="Verdana" w:hAnsi="Verdana" w:cs="Arial"/>
                <w:b/>
                <w:sz w:val="24"/>
                <w:szCs w:val="24"/>
              </w:rPr>
            </w:pPr>
            <w:bookmarkStart w:name="_Hlk191999610" w:id="1"/>
            <w:r w:rsidRPr="00F96F91">
              <w:rPr>
                <w:rFonts w:ascii="Verdana" w:hAnsi="Verdana" w:cs="Arial"/>
                <w:b/>
                <w:sz w:val="24"/>
                <w:szCs w:val="24"/>
              </w:rPr>
              <w:t>Purpose of the Report</w:t>
            </w:r>
          </w:p>
        </w:tc>
        <w:tc>
          <w:tcPr>
            <w:tcW w:w="7323" w:type="dxa"/>
            <w:gridSpan w:val="5"/>
            <w:tcMar/>
          </w:tcPr>
          <w:p w:rsidRPr="00F96F91" w:rsidR="002D2916" w:rsidP="00A2317B" w:rsidRDefault="00AB4A4C" w14:paraId="4EF1A393" w14:textId="41C52D61">
            <w:pPr>
              <w:ind w:right="96"/>
              <w:rPr>
                <w:rFonts w:ascii="Verdana" w:hAnsi="Verdana" w:cs="Arial"/>
                <w:sz w:val="24"/>
                <w:szCs w:val="24"/>
              </w:rPr>
            </w:pPr>
            <w:r w:rsidRPr="00F96F91">
              <w:rPr>
                <w:rFonts w:ascii="Verdana" w:hAnsi="Verdana" w:cs="Arial"/>
                <w:sz w:val="24"/>
                <w:szCs w:val="24"/>
              </w:rPr>
              <w:t>The Report sets out the funding decisions for regional</w:t>
            </w:r>
            <w:r w:rsidRPr="00F96F91" w:rsidR="00661C41">
              <w:rPr>
                <w:rFonts w:ascii="Verdana" w:hAnsi="Verdana" w:cs="Arial"/>
                <w:sz w:val="24"/>
                <w:szCs w:val="24"/>
              </w:rPr>
              <w:t xml:space="preserve"> </w:t>
            </w:r>
            <w:r w:rsidRPr="00F96F91">
              <w:rPr>
                <w:rFonts w:ascii="Verdana" w:hAnsi="Verdana" w:cs="Arial"/>
                <w:sz w:val="24"/>
                <w:szCs w:val="24"/>
              </w:rPr>
              <w:t xml:space="preserve">schemes for 2025-26 following </w:t>
            </w:r>
            <w:r w:rsidRPr="00F96F91" w:rsidR="00D162AE">
              <w:rPr>
                <w:rFonts w:ascii="Verdana" w:hAnsi="Verdana" w:cs="Arial"/>
                <w:sz w:val="24"/>
                <w:szCs w:val="24"/>
              </w:rPr>
              <w:t xml:space="preserve">the </w:t>
            </w:r>
            <w:r w:rsidRPr="00F96F91">
              <w:rPr>
                <w:rFonts w:ascii="Verdana" w:hAnsi="Verdana" w:cs="Arial"/>
                <w:sz w:val="24"/>
                <w:szCs w:val="24"/>
              </w:rPr>
              <w:t>evaluation and review of projects funded under the Regional Integration Fund (RIF). The</w:t>
            </w:r>
            <w:r w:rsidRPr="00F96F91" w:rsidR="00661C41">
              <w:rPr>
                <w:rFonts w:ascii="Verdana" w:hAnsi="Verdana" w:cs="Arial"/>
                <w:sz w:val="24"/>
                <w:szCs w:val="24"/>
              </w:rPr>
              <w:t xml:space="preserve"> funding for the RIF is allocated to and</w:t>
            </w:r>
            <w:r w:rsidRPr="00F96F91">
              <w:rPr>
                <w:rFonts w:ascii="Verdana" w:hAnsi="Verdana" w:cs="Arial"/>
                <w:sz w:val="24"/>
                <w:szCs w:val="24"/>
              </w:rPr>
              <w:t xml:space="preserve"> managed through the West Glamorgan RPB </w:t>
            </w:r>
            <w:r w:rsidRPr="00F96F91" w:rsidR="008E53EA">
              <w:rPr>
                <w:rFonts w:ascii="Verdana" w:hAnsi="Verdana" w:cs="Arial"/>
                <w:sz w:val="24"/>
                <w:szCs w:val="24"/>
              </w:rPr>
              <w:t xml:space="preserve">(WGRPB) </w:t>
            </w:r>
            <w:r w:rsidRPr="00F96F91">
              <w:rPr>
                <w:rFonts w:ascii="Verdana" w:hAnsi="Verdana" w:cs="Arial"/>
                <w:sz w:val="24"/>
                <w:szCs w:val="24"/>
              </w:rPr>
              <w:t xml:space="preserve">governance </w:t>
            </w:r>
            <w:r w:rsidRPr="00F96F91" w:rsidR="00661C41">
              <w:rPr>
                <w:rFonts w:ascii="Verdana" w:hAnsi="Verdana" w:cs="Arial"/>
                <w:sz w:val="24"/>
                <w:szCs w:val="24"/>
              </w:rPr>
              <w:t>structures</w:t>
            </w:r>
            <w:r w:rsidRPr="00F96F91">
              <w:rPr>
                <w:rFonts w:ascii="Verdana" w:hAnsi="Verdana" w:cs="Arial"/>
                <w:sz w:val="24"/>
                <w:szCs w:val="24"/>
              </w:rPr>
              <w:t xml:space="preserve">. </w:t>
            </w:r>
          </w:p>
          <w:p w:rsidRPr="00F96F91" w:rsidR="009A2F77" w:rsidP="00A2317B" w:rsidRDefault="009A2F77" w14:paraId="11412632" w14:textId="0B630E41">
            <w:pPr>
              <w:ind w:right="96"/>
              <w:rPr>
                <w:rFonts w:ascii="Verdana" w:hAnsi="Verdana" w:cs="Arial"/>
                <w:sz w:val="24"/>
                <w:szCs w:val="24"/>
              </w:rPr>
            </w:pPr>
          </w:p>
          <w:p w:rsidRPr="00F96F91" w:rsidR="00D162AE" w:rsidP="009A2F77" w:rsidRDefault="009A2F77" w14:paraId="125878A4" w14:textId="31FD6D90">
            <w:pPr>
              <w:textAlignment w:val="baseline"/>
              <w:rPr>
                <w:rFonts w:ascii="Verdana" w:hAnsi="Verdana" w:eastAsia="Calibri" w:cs="Times New Roman"/>
                <w:sz w:val="24"/>
                <w:szCs w:val="24"/>
              </w:rPr>
            </w:pPr>
            <w:r w:rsidRPr="00F96F91">
              <w:rPr>
                <w:rFonts w:ascii="Verdana" w:hAnsi="Verdana" w:cs="Arial"/>
                <w:sz w:val="24"/>
                <w:szCs w:val="24"/>
              </w:rPr>
              <w:t xml:space="preserve">As an action from the Health Board’s </w:t>
            </w:r>
            <w:r w:rsidRPr="00F96F91" w:rsidR="00C517BE">
              <w:rPr>
                <w:rFonts w:ascii="Verdana" w:hAnsi="Verdana" w:cs="Arial"/>
                <w:sz w:val="24"/>
                <w:szCs w:val="24"/>
              </w:rPr>
              <w:t xml:space="preserve">Health and Social Care RIF </w:t>
            </w:r>
            <w:r w:rsidRPr="00F96F91">
              <w:rPr>
                <w:rFonts w:ascii="Verdana" w:hAnsi="Verdana" w:cs="Arial"/>
                <w:sz w:val="24"/>
                <w:szCs w:val="24"/>
              </w:rPr>
              <w:t>Internal Audit</w:t>
            </w:r>
            <w:r w:rsidRPr="00F96F91" w:rsidR="00C517BE">
              <w:rPr>
                <w:rFonts w:ascii="Verdana" w:hAnsi="Verdana" w:cs="Arial"/>
                <w:sz w:val="24"/>
                <w:szCs w:val="24"/>
              </w:rPr>
              <w:t xml:space="preserve"> Report (February 2024)</w:t>
            </w:r>
            <w:r w:rsidRPr="00F96F91" w:rsidR="00D162AE">
              <w:rPr>
                <w:rFonts w:ascii="Verdana" w:hAnsi="Verdana" w:cs="Arial"/>
                <w:sz w:val="24"/>
                <w:szCs w:val="24"/>
              </w:rPr>
              <w:t>,</w:t>
            </w:r>
            <w:r w:rsidRPr="00F96F91">
              <w:rPr>
                <w:rFonts w:ascii="Verdana" w:hAnsi="Verdana" w:cs="Arial"/>
                <w:sz w:val="24"/>
                <w:szCs w:val="24"/>
              </w:rPr>
              <w:t xml:space="preserve"> there is a requirement </w:t>
            </w:r>
            <w:r w:rsidRPr="00F96F91">
              <w:rPr>
                <w:rFonts w:ascii="Verdana" w:hAnsi="Verdana" w:eastAsia="Calibri" w:cs="Times New Roman"/>
                <w:sz w:val="24"/>
                <w:szCs w:val="24"/>
              </w:rPr>
              <w:t>to take the</w:t>
            </w:r>
            <w:r w:rsidRPr="00F96F91" w:rsidR="00D162AE">
              <w:rPr>
                <w:rFonts w:ascii="Verdana" w:hAnsi="Verdana" w:eastAsia="Calibri" w:cs="Times New Roman"/>
                <w:sz w:val="24"/>
                <w:szCs w:val="24"/>
              </w:rPr>
              <w:t xml:space="preserve"> 202</w:t>
            </w:r>
            <w:r w:rsidRPr="00F96F91" w:rsidR="00995EE2">
              <w:rPr>
                <w:rFonts w:ascii="Verdana" w:hAnsi="Verdana" w:eastAsia="Calibri" w:cs="Times New Roman"/>
                <w:sz w:val="24"/>
                <w:szCs w:val="24"/>
              </w:rPr>
              <w:t>5</w:t>
            </w:r>
            <w:r w:rsidRPr="00F96F91" w:rsidR="00D162AE">
              <w:rPr>
                <w:rFonts w:ascii="Verdana" w:hAnsi="Verdana" w:eastAsia="Calibri" w:cs="Times New Roman"/>
                <w:sz w:val="24"/>
                <w:szCs w:val="24"/>
              </w:rPr>
              <w:t>/2</w:t>
            </w:r>
            <w:r w:rsidRPr="00F96F91" w:rsidR="00995EE2">
              <w:rPr>
                <w:rFonts w:ascii="Verdana" w:hAnsi="Verdana" w:eastAsia="Calibri" w:cs="Times New Roman"/>
                <w:sz w:val="24"/>
                <w:szCs w:val="24"/>
              </w:rPr>
              <w:t>6</w:t>
            </w:r>
            <w:r w:rsidRPr="00F96F91">
              <w:rPr>
                <w:rFonts w:ascii="Verdana" w:hAnsi="Verdana" w:eastAsia="Calibri" w:cs="Times New Roman"/>
                <w:sz w:val="24"/>
                <w:szCs w:val="24"/>
              </w:rPr>
              <w:t xml:space="preserve"> evaluation of the RIF through Health Board governance to ensure oversight and assurance. </w:t>
            </w:r>
          </w:p>
          <w:p w:rsidRPr="00F96F91" w:rsidR="00D162AE" w:rsidP="009A2F77" w:rsidRDefault="00D162AE" w14:paraId="43A4660E" w14:textId="77777777">
            <w:pPr>
              <w:textAlignment w:val="baseline"/>
              <w:rPr>
                <w:rFonts w:ascii="Verdana" w:hAnsi="Verdana" w:eastAsia="Calibri" w:cs="Times New Roman"/>
                <w:sz w:val="24"/>
                <w:szCs w:val="24"/>
              </w:rPr>
            </w:pPr>
          </w:p>
          <w:p w:rsidRPr="00F96F91" w:rsidR="009A2F77" w:rsidP="009A2F77" w:rsidRDefault="009A2F77" w14:paraId="7207525A" w14:textId="7B1A6FFB">
            <w:pPr>
              <w:textAlignment w:val="baseline"/>
              <w:rPr>
                <w:rFonts w:ascii="Verdana" w:hAnsi="Verdana" w:eastAsia="Times New Roman" w:cs="Arial"/>
                <w:sz w:val="24"/>
                <w:szCs w:val="24"/>
                <w:lang w:eastAsia="en-GB"/>
              </w:rPr>
            </w:pPr>
            <w:r w:rsidRPr="00F96F91">
              <w:rPr>
                <w:rFonts w:ascii="Verdana" w:hAnsi="Verdana" w:eastAsia="Calibri" w:cs="Times New Roman"/>
                <w:sz w:val="24"/>
                <w:szCs w:val="24"/>
              </w:rPr>
              <w:t>This function was previously provided through the Population Health and Partnerships Committee</w:t>
            </w:r>
            <w:r w:rsidRPr="00F96F91" w:rsidR="00EC6CC4">
              <w:rPr>
                <w:rFonts w:ascii="Verdana" w:hAnsi="Verdana" w:eastAsia="Calibri" w:cs="Times New Roman"/>
                <w:sz w:val="24"/>
                <w:szCs w:val="24"/>
              </w:rPr>
              <w:t xml:space="preserve"> (PHPC)</w:t>
            </w:r>
            <w:r w:rsidRPr="00F96F91">
              <w:rPr>
                <w:rFonts w:ascii="Verdana" w:hAnsi="Verdana" w:eastAsia="Calibri" w:cs="Times New Roman"/>
                <w:sz w:val="24"/>
                <w:szCs w:val="24"/>
              </w:rPr>
              <w:t xml:space="preserve"> As the remit of this committee has now changed, it was agreed for the evaluation to be taken to P</w:t>
            </w:r>
            <w:r w:rsidRPr="00F96F91" w:rsidR="00D162AE">
              <w:rPr>
                <w:rFonts w:ascii="Verdana" w:hAnsi="Verdana" w:eastAsia="Calibri" w:cs="Times New Roman"/>
                <w:sz w:val="24"/>
                <w:szCs w:val="24"/>
              </w:rPr>
              <w:t xml:space="preserve">erformance </w:t>
            </w:r>
            <w:r w:rsidRPr="00F96F91">
              <w:rPr>
                <w:rFonts w:ascii="Verdana" w:hAnsi="Verdana" w:eastAsia="Calibri" w:cs="Times New Roman"/>
                <w:sz w:val="24"/>
                <w:szCs w:val="24"/>
              </w:rPr>
              <w:t>&amp;</w:t>
            </w:r>
            <w:r w:rsidRPr="00F96F91" w:rsidR="00D162AE">
              <w:rPr>
                <w:rFonts w:ascii="Verdana" w:hAnsi="Verdana" w:eastAsia="Calibri" w:cs="Times New Roman"/>
                <w:sz w:val="24"/>
                <w:szCs w:val="24"/>
              </w:rPr>
              <w:t xml:space="preserve"> </w:t>
            </w:r>
            <w:r w:rsidRPr="00F96F91">
              <w:rPr>
                <w:rFonts w:ascii="Verdana" w:hAnsi="Verdana" w:eastAsia="Calibri" w:cs="Times New Roman"/>
                <w:sz w:val="24"/>
                <w:szCs w:val="24"/>
              </w:rPr>
              <w:t>F</w:t>
            </w:r>
            <w:r w:rsidRPr="00F96F91" w:rsidR="00D162AE">
              <w:rPr>
                <w:rFonts w:ascii="Verdana" w:hAnsi="Verdana" w:eastAsia="Calibri" w:cs="Times New Roman"/>
                <w:sz w:val="24"/>
                <w:szCs w:val="24"/>
              </w:rPr>
              <w:t xml:space="preserve">inance </w:t>
            </w:r>
            <w:r w:rsidRPr="00F96F91">
              <w:rPr>
                <w:rFonts w:ascii="Verdana" w:hAnsi="Verdana" w:eastAsia="Calibri" w:cs="Times New Roman"/>
                <w:sz w:val="24"/>
                <w:szCs w:val="24"/>
              </w:rPr>
              <w:t>C</w:t>
            </w:r>
            <w:r w:rsidRPr="00F96F91" w:rsidR="00D162AE">
              <w:rPr>
                <w:rFonts w:ascii="Verdana" w:hAnsi="Verdana" w:eastAsia="Calibri" w:cs="Times New Roman"/>
                <w:sz w:val="24"/>
                <w:szCs w:val="24"/>
              </w:rPr>
              <w:t>ommittee (P&amp;FC)</w:t>
            </w:r>
            <w:r w:rsidRPr="00F96F91">
              <w:rPr>
                <w:rFonts w:ascii="Verdana" w:hAnsi="Verdana" w:eastAsia="Calibri" w:cs="Times New Roman"/>
                <w:sz w:val="24"/>
                <w:szCs w:val="24"/>
              </w:rPr>
              <w:t xml:space="preserve">. </w:t>
            </w:r>
          </w:p>
          <w:p w:rsidRPr="00F96F91" w:rsidR="00661C41" w:rsidP="00A2317B" w:rsidRDefault="00661C41" w14:paraId="02B1DA78" w14:textId="77777777">
            <w:pPr>
              <w:ind w:right="96"/>
              <w:rPr>
                <w:rFonts w:ascii="Verdana" w:hAnsi="Verdana" w:cs="Arial"/>
                <w:sz w:val="24"/>
                <w:szCs w:val="24"/>
              </w:rPr>
            </w:pPr>
          </w:p>
          <w:p w:rsidRPr="00F96F91" w:rsidR="00A2317B" w:rsidP="00AB4A4C" w:rsidRDefault="002D2916" w14:paraId="2CA277A9" w14:textId="3B73671C">
            <w:pPr>
              <w:ind w:right="96"/>
              <w:rPr>
                <w:rFonts w:ascii="Verdana" w:hAnsi="Verdana" w:cs="Arial"/>
                <w:sz w:val="24"/>
                <w:szCs w:val="24"/>
              </w:rPr>
            </w:pPr>
            <w:r w:rsidRPr="00F96F91">
              <w:rPr>
                <w:rFonts w:ascii="Verdana" w:hAnsi="Verdana" w:cs="Arial"/>
                <w:sz w:val="24"/>
                <w:szCs w:val="24"/>
              </w:rPr>
              <w:t>The report provide</w:t>
            </w:r>
            <w:r w:rsidRPr="00F96F91" w:rsidR="00AB4A4C">
              <w:rPr>
                <w:rFonts w:ascii="Verdana" w:hAnsi="Verdana" w:cs="Arial"/>
                <w:sz w:val="24"/>
                <w:szCs w:val="24"/>
              </w:rPr>
              <w:t xml:space="preserve">s </w:t>
            </w:r>
            <w:r w:rsidRPr="00F96F91">
              <w:rPr>
                <w:rFonts w:ascii="Verdana" w:hAnsi="Verdana" w:cs="Arial"/>
                <w:sz w:val="24"/>
                <w:szCs w:val="24"/>
              </w:rPr>
              <w:t xml:space="preserve">P&amp;FC </w:t>
            </w:r>
            <w:r w:rsidRPr="00F96F91" w:rsidR="00AB4A4C">
              <w:rPr>
                <w:rFonts w:ascii="Verdana" w:hAnsi="Verdana" w:cs="Arial"/>
                <w:sz w:val="24"/>
                <w:szCs w:val="24"/>
              </w:rPr>
              <w:t xml:space="preserve">with oversight and </w:t>
            </w:r>
            <w:r w:rsidRPr="00F96F91">
              <w:rPr>
                <w:rFonts w:ascii="Verdana" w:hAnsi="Verdana" w:cs="Arial"/>
                <w:sz w:val="24"/>
                <w:szCs w:val="24"/>
              </w:rPr>
              <w:t xml:space="preserve">assurance </w:t>
            </w:r>
            <w:r w:rsidRPr="00F96F91" w:rsidR="008E53EA">
              <w:rPr>
                <w:rFonts w:ascii="Verdana" w:hAnsi="Verdana" w:cs="Arial"/>
                <w:sz w:val="24"/>
                <w:szCs w:val="24"/>
              </w:rPr>
              <w:t>on</w:t>
            </w:r>
            <w:r w:rsidRPr="00F96F91" w:rsidR="00D162AE">
              <w:rPr>
                <w:rFonts w:ascii="Verdana" w:hAnsi="Verdana" w:cs="Arial"/>
                <w:sz w:val="24"/>
                <w:szCs w:val="24"/>
              </w:rPr>
              <w:t>:</w:t>
            </w:r>
            <w:r w:rsidRPr="00F96F91" w:rsidR="00AB4A4C">
              <w:rPr>
                <w:rFonts w:ascii="Verdana" w:hAnsi="Verdana" w:cs="Arial"/>
                <w:sz w:val="24"/>
                <w:szCs w:val="24"/>
              </w:rPr>
              <w:t xml:space="preserve"> </w:t>
            </w:r>
          </w:p>
          <w:p w:rsidRPr="00F96F91" w:rsidR="00A2317B" w:rsidP="00A2317B" w:rsidRDefault="00A2317B" w14:paraId="0D4E6B3C" w14:textId="4763F8F0">
            <w:pPr>
              <w:pStyle w:val="ListParagraph"/>
              <w:numPr>
                <w:ilvl w:val="0"/>
                <w:numId w:val="12"/>
              </w:numPr>
              <w:ind w:right="96"/>
              <w:rPr>
                <w:rFonts w:ascii="Verdana" w:hAnsi="Verdana" w:cs="Arial"/>
                <w:sz w:val="24"/>
                <w:szCs w:val="24"/>
              </w:rPr>
            </w:pPr>
            <w:r w:rsidRPr="00F96F91">
              <w:rPr>
                <w:rFonts w:ascii="Verdana" w:hAnsi="Verdana" w:cs="Arial"/>
                <w:sz w:val="24"/>
                <w:szCs w:val="24"/>
              </w:rPr>
              <w:t>the process and outcomes of the RIF review and evaluation process</w:t>
            </w:r>
            <w:r w:rsidRPr="00F96F91" w:rsidR="001E5F71">
              <w:rPr>
                <w:rFonts w:ascii="Verdana" w:hAnsi="Verdana" w:cs="Arial"/>
                <w:sz w:val="24"/>
                <w:szCs w:val="24"/>
              </w:rPr>
              <w:t xml:space="preserve"> for</w:t>
            </w:r>
            <w:r w:rsidRPr="00F96F91">
              <w:rPr>
                <w:rFonts w:ascii="Verdana" w:hAnsi="Verdana" w:cs="Arial"/>
                <w:sz w:val="24"/>
                <w:szCs w:val="24"/>
              </w:rPr>
              <w:t xml:space="preserve"> 202</w:t>
            </w:r>
            <w:r w:rsidRPr="00F96F91" w:rsidR="21E6D416">
              <w:rPr>
                <w:rFonts w:ascii="Verdana" w:hAnsi="Verdana" w:cs="Arial"/>
                <w:sz w:val="24"/>
                <w:szCs w:val="24"/>
              </w:rPr>
              <w:t>5</w:t>
            </w:r>
            <w:r w:rsidRPr="00F96F91">
              <w:rPr>
                <w:rFonts w:ascii="Verdana" w:hAnsi="Verdana" w:cs="Arial"/>
                <w:sz w:val="24"/>
                <w:szCs w:val="24"/>
              </w:rPr>
              <w:t>/2</w:t>
            </w:r>
            <w:r w:rsidRPr="00F96F91" w:rsidR="721AD584">
              <w:rPr>
                <w:rFonts w:ascii="Verdana" w:hAnsi="Verdana" w:cs="Arial"/>
                <w:sz w:val="24"/>
                <w:szCs w:val="24"/>
              </w:rPr>
              <w:t>6</w:t>
            </w:r>
            <w:r w:rsidRPr="00F96F91" w:rsidR="00D162AE">
              <w:rPr>
                <w:rFonts w:ascii="Verdana" w:hAnsi="Verdana" w:cs="Arial"/>
                <w:sz w:val="24"/>
                <w:szCs w:val="24"/>
              </w:rPr>
              <w:t>;</w:t>
            </w:r>
          </w:p>
          <w:p w:rsidRPr="00F96F91" w:rsidR="00A2317B" w:rsidP="00A2317B" w:rsidRDefault="00A2317B" w14:paraId="2AFD3F6C" w14:textId="386D63D6">
            <w:pPr>
              <w:pStyle w:val="ListParagraph"/>
              <w:numPr>
                <w:ilvl w:val="0"/>
                <w:numId w:val="12"/>
              </w:numPr>
              <w:ind w:right="96"/>
              <w:rPr>
                <w:rFonts w:ascii="Verdana" w:hAnsi="Verdana" w:cs="Arial"/>
                <w:sz w:val="24"/>
                <w:szCs w:val="24"/>
              </w:rPr>
            </w:pPr>
            <w:r w:rsidRPr="00F96F91">
              <w:rPr>
                <w:rFonts w:ascii="Verdana" w:hAnsi="Verdana" w:cs="Arial"/>
                <w:sz w:val="24"/>
                <w:szCs w:val="24"/>
              </w:rPr>
              <w:t>the RIF</w:t>
            </w:r>
            <w:r w:rsidRPr="00F96F91" w:rsidR="00D162AE">
              <w:rPr>
                <w:rFonts w:ascii="Verdana" w:hAnsi="Verdana" w:cs="Arial"/>
                <w:sz w:val="24"/>
                <w:szCs w:val="24"/>
              </w:rPr>
              <w:t xml:space="preserve"> </w:t>
            </w:r>
            <w:r w:rsidRPr="00F96F91">
              <w:rPr>
                <w:rFonts w:ascii="Verdana" w:hAnsi="Verdana" w:cs="Arial"/>
                <w:sz w:val="24"/>
                <w:szCs w:val="24"/>
              </w:rPr>
              <w:t>allocations for 202</w:t>
            </w:r>
            <w:r w:rsidRPr="00F96F91" w:rsidR="7DC3F45C">
              <w:rPr>
                <w:rFonts w:ascii="Verdana" w:hAnsi="Verdana" w:cs="Arial"/>
                <w:sz w:val="24"/>
                <w:szCs w:val="24"/>
              </w:rPr>
              <w:t>6</w:t>
            </w:r>
            <w:r w:rsidRPr="00F96F91">
              <w:rPr>
                <w:rFonts w:ascii="Verdana" w:hAnsi="Verdana" w:cs="Arial"/>
                <w:sz w:val="24"/>
                <w:szCs w:val="24"/>
              </w:rPr>
              <w:t>/2</w:t>
            </w:r>
            <w:r w:rsidRPr="00F96F91" w:rsidR="30D281F5">
              <w:rPr>
                <w:rFonts w:ascii="Verdana" w:hAnsi="Verdana" w:cs="Arial"/>
                <w:sz w:val="24"/>
                <w:szCs w:val="24"/>
              </w:rPr>
              <w:t>7</w:t>
            </w:r>
            <w:r w:rsidRPr="00F96F91" w:rsidR="00D162AE">
              <w:rPr>
                <w:rFonts w:ascii="Verdana" w:hAnsi="Verdana" w:cs="Arial"/>
                <w:sz w:val="24"/>
                <w:szCs w:val="24"/>
              </w:rPr>
              <w:t>;</w:t>
            </w:r>
          </w:p>
          <w:p w:rsidRPr="00F96F91" w:rsidR="00653AEC" w:rsidP="00A2317B" w:rsidRDefault="008E53EA" w14:paraId="6D2903F3" w14:textId="526E21B6">
            <w:pPr>
              <w:pStyle w:val="ListParagraph"/>
              <w:numPr>
                <w:ilvl w:val="0"/>
                <w:numId w:val="12"/>
              </w:numPr>
              <w:ind w:right="96"/>
              <w:rPr>
                <w:rFonts w:ascii="Verdana" w:hAnsi="Verdana" w:cs="Arial"/>
                <w:sz w:val="24"/>
                <w:szCs w:val="24"/>
              </w:rPr>
            </w:pPr>
            <w:r w:rsidRPr="00F96F91">
              <w:rPr>
                <w:rFonts w:ascii="Verdana" w:hAnsi="Verdana" w:cs="Arial"/>
                <w:sz w:val="24"/>
                <w:szCs w:val="24"/>
              </w:rPr>
              <w:t>the</w:t>
            </w:r>
            <w:r w:rsidRPr="00F96F91" w:rsidR="00AB4A4C">
              <w:rPr>
                <w:rFonts w:ascii="Verdana" w:hAnsi="Verdana" w:cs="Arial"/>
                <w:sz w:val="24"/>
                <w:szCs w:val="24"/>
              </w:rPr>
              <w:t xml:space="preserve"> </w:t>
            </w:r>
            <w:r w:rsidRPr="00F96F91" w:rsidR="001E5F71">
              <w:rPr>
                <w:rFonts w:ascii="Verdana" w:hAnsi="Verdana" w:cs="Arial"/>
                <w:sz w:val="24"/>
                <w:szCs w:val="24"/>
              </w:rPr>
              <w:t>financial / service risks to the Health Board in 202</w:t>
            </w:r>
            <w:r w:rsidRPr="00F96F91" w:rsidR="467E1B85">
              <w:rPr>
                <w:rFonts w:ascii="Verdana" w:hAnsi="Verdana" w:cs="Arial"/>
                <w:sz w:val="24"/>
                <w:szCs w:val="24"/>
              </w:rPr>
              <w:t>6</w:t>
            </w:r>
            <w:r w:rsidRPr="00F96F91" w:rsidR="001E5F71">
              <w:rPr>
                <w:rFonts w:ascii="Verdana" w:hAnsi="Verdana" w:cs="Arial"/>
                <w:sz w:val="24"/>
                <w:szCs w:val="24"/>
              </w:rPr>
              <w:t>/2</w:t>
            </w:r>
            <w:r w:rsidRPr="00F96F91" w:rsidR="7338C650">
              <w:rPr>
                <w:rFonts w:ascii="Verdana" w:hAnsi="Verdana" w:cs="Arial"/>
                <w:sz w:val="24"/>
                <w:szCs w:val="24"/>
              </w:rPr>
              <w:t>7</w:t>
            </w:r>
            <w:r w:rsidRPr="00F96F91" w:rsidR="00D162AE">
              <w:rPr>
                <w:rFonts w:ascii="Verdana" w:hAnsi="Verdana" w:cs="Arial"/>
                <w:sz w:val="24"/>
                <w:szCs w:val="24"/>
              </w:rPr>
              <w:t>.</w:t>
            </w:r>
          </w:p>
          <w:p w:rsidRPr="00F96F91" w:rsidR="00653AEC" w:rsidP="00653AEC" w:rsidRDefault="00653AEC" w14:paraId="6D2903F7" w14:textId="77777777">
            <w:pPr>
              <w:rPr>
                <w:rFonts w:ascii="Verdana" w:hAnsi="Verdana" w:cs="Arial"/>
                <w:sz w:val="24"/>
                <w:szCs w:val="24"/>
              </w:rPr>
            </w:pPr>
          </w:p>
        </w:tc>
      </w:tr>
      <w:bookmarkEnd w:id="1"/>
      <w:tr w:rsidRPr="00F96F91" w:rsidR="00F96F91" w:rsidTr="508C21CE" w14:paraId="6D290402" w14:textId="77777777">
        <w:tc>
          <w:tcPr>
            <w:tcW w:w="2757" w:type="dxa"/>
            <w:tcMar/>
          </w:tcPr>
          <w:p w:rsidRPr="00F96F91" w:rsidR="00653AEC" w:rsidP="00653AEC" w:rsidRDefault="00653AEC" w14:paraId="6D2903F9" w14:textId="77777777">
            <w:pPr>
              <w:rPr>
                <w:rFonts w:ascii="Verdana" w:hAnsi="Verdana" w:cs="Arial"/>
                <w:b/>
                <w:sz w:val="24"/>
                <w:szCs w:val="24"/>
              </w:rPr>
            </w:pPr>
            <w:r w:rsidRPr="00F96F91">
              <w:rPr>
                <w:rFonts w:ascii="Verdana" w:hAnsi="Verdana" w:cs="Arial"/>
                <w:b/>
                <w:sz w:val="24"/>
                <w:szCs w:val="24"/>
              </w:rPr>
              <w:t>Key Issues</w:t>
            </w:r>
          </w:p>
          <w:p w:rsidRPr="00F96F91" w:rsidR="00653AEC" w:rsidP="00653AEC" w:rsidRDefault="00653AEC" w14:paraId="6D2903FA" w14:textId="77777777">
            <w:pPr>
              <w:rPr>
                <w:rFonts w:ascii="Verdana" w:hAnsi="Verdana" w:cs="Arial"/>
                <w:b/>
                <w:sz w:val="24"/>
                <w:szCs w:val="24"/>
              </w:rPr>
            </w:pPr>
          </w:p>
          <w:p w:rsidRPr="00F96F91" w:rsidR="00653AEC" w:rsidP="00653AEC" w:rsidRDefault="00653AEC" w14:paraId="6D2903FB" w14:textId="77777777">
            <w:pPr>
              <w:rPr>
                <w:rFonts w:ascii="Verdana" w:hAnsi="Verdana" w:cs="Arial"/>
                <w:b/>
                <w:sz w:val="24"/>
                <w:szCs w:val="24"/>
              </w:rPr>
            </w:pPr>
          </w:p>
          <w:p w:rsidRPr="00F96F91" w:rsidR="00653AEC" w:rsidP="00653AEC" w:rsidRDefault="00653AEC" w14:paraId="6D2903FC" w14:textId="77777777">
            <w:pPr>
              <w:rPr>
                <w:rFonts w:ascii="Verdana" w:hAnsi="Verdana" w:cs="Arial"/>
                <w:b/>
                <w:sz w:val="24"/>
                <w:szCs w:val="24"/>
              </w:rPr>
            </w:pPr>
          </w:p>
        </w:tc>
        <w:tc>
          <w:tcPr>
            <w:tcW w:w="7323" w:type="dxa"/>
            <w:gridSpan w:val="5"/>
            <w:tcMar/>
          </w:tcPr>
          <w:p w:rsidRPr="00F96F91" w:rsidR="008E53EA" w:rsidP="24EE0E2E" w:rsidRDefault="008E53EA" w14:paraId="0C0EEE41" w14:textId="7455B87D">
            <w:pPr>
              <w:textAlignment w:val="baseline"/>
              <w:rPr>
                <w:rFonts w:ascii="Verdana" w:hAnsi="Verdana" w:eastAsia="Times New Roman" w:cs="Arial"/>
                <w:sz w:val="24"/>
                <w:szCs w:val="24"/>
                <w:lang w:eastAsia="en-GB"/>
              </w:rPr>
            </w:pPr>
            <w:r w:rsidRPr="00F96F91">
              <w:rPr>
                <w:rFonts w:ascii="Verdana" w:hAnsi="Verdana" w:eastAsia="Times New Roman" w:cs="Arial"/>
                <w:sz w:val="24"/>
                <w:szCs w:val="24"/>
                <w:lang w:eastAsia="en-GB"/>
              </w:rPr>
              <w:t xml:space="preserve">The RPB is responsible for agreeing and managing the overall strategic direction and ensuring effective governance of the use of the RIF. All investment is aligned to the Population Programme Boards and regular updates are provided to the Steering Advisory Boards and RPB. </w:t>
            </w:r>
          </w:p>
          <w:p w:rsidRPr="00F96F91" w:rsidR="00D162AE" w:rsidP="008915A3" w:rsidRDefault="0056373B" w14:paraId="7B4AC380" w14:textId="4DB9AD4E">
            <w:pPr>
              <w:pStyle w:val="paragraph"/>
              <w:spacing w:before="0" w:beforeAutospacing="0" w:after="0" w:afterAutospacing="0"/>
              <w:textAlignment w:val="baseline"/>
              <w:rPr>
                <w:rStyle w:val="normaltextrun"/>
                <w:rFonts w:ascii="Verdana" w:hAnsi="Verdana" w:cs="Arial"/>
              </w:rPr>
            </w:pPr>
            <w:r w:rsidRPr="00F96F91">
              <w:rPr>
                <w:rStyle w:val="normaltextrun"/>
                <w:rFonts w:ascii="Verdana" w:hAnsi="Verdana" w:cs="Arial"/>
              </w:rPr>
              <w:t xml:space="preserve">The projects funded via the RIF have both direct and indirect impact of the delivery of core health board functions. </w:t>
            </w:r>
          </w:p>
          <w:p w:rsidRPr="00F96F91" w:rsidR="00653AEC" w:rsidP="6F887E8E" w:rsidRDefault="0056373B" w14:paraId="4CB4478F" w14:textId="620170E3">
            <w:pPr>
              <w:pStyle w:val="paragraph"/>
              <w:spacing w:before="0" w:beforeAutospacing="off" w:after="0" w:afterAutospacing="off"/>
              <w:textAlignment w:val="baseline"/>
              <w:rPr>
                <w:rStyle w:val="normaltextrun"/>
                <w:rFonts w:ascii="Verdana" w:hAnsi="Verdana" w:cs="Arial"/>
              </w:rPr>
            </w:pPr>
            <w:r w:rsidRPr="6F887E8E" w:rsidR="0056373B">
              <w:rPr>
                <w:rStyle w:val="normaltextrun"/>
                <w:rFonts w:ascii="Verdana" w:hAnsi="Verdana" w:cs="Arial"/>
              </w:rPr>
              <w:t xml:space="preserve">There are also potential funding implications for the </w:t>
            </w:r>
            <w:r w:rsidRPr="6F887E8E" w:rsidR="00D162AE">
              <w:rPr>
                <w:rStyle w:val="normaltextrun"/>
                <w:rFonts w:ascii="Verdana" w:hAnsi="Verdana" w:cs="Arial"/>
              </w:rPr>
              <w:t>H</w:t>
            </w:r>
            <w:r w:rsidRPr="6F887E8E" w:rsidR="0056373B">
              <w:rPr>
                <w:rStyle w:val="normaltextrun"/>
                <w:rFonts w:ascii="Verdana" w:hAnsi="Verdana" w:cs="Arial"/>
              </w:rPr>
              <w:t>ealth Board from the RIF evaluation and review process</w:t>
            </w:r>
            <w:r w:rsidRPr="6F887E8E" w:rsidR="008915A3">
              <w:rPr>
                <w:rStyle w:val="normaltextrun"/>
                <w:rFonts w:ascii="Verdana" w:hAnsi="Verdana" w:cs="Arial"/>
              </w:rPr>
              <w:t xml:space="preserve"> which are outlined within the body of the report</w:t>
            </w:r>
            <w:r w:rsidRPr="6F887E8E" w:rsidR="00D162AE">
              <w:rPr>
                <w:rStyle w:val="normaltextrun"/>
                <w:rFonts w:ascii="Verdana" w:hAnsi="Verdana" w:cs="Arial"/>
              </w:rPr>
              <w:t xml:space="preserve"> and require consideration. </w:t>
            </w:r>
          </w:p>
          <w:p w:rsidRPr="00F96F91" w:rsidR="00D162AE" w:rsidP="008915A3" w:rsidRDefault="00D162AE" w14:paraId="6D290401" w14:textId="58338CFA">
            <w:pPr>
              <w:pStyle w:val="paragraph"/>
              <w:spacing w:before="0" w:beforeAutospacing="0" w:after="0" w:afterAutospacing="0"/>
              <w:textAlignment w:val="baseline"/>
              <w:rPr>
                <w:rFonts w:ascii="Verdana" w:hAnsi="Verdana" w:cs="Arial"/>
              </w:rPr>
            </w:pPr>
          </w:p>
        </w:tc>
      </w:tr>
      <w:tr w:rsidRPr="00F96F91" w:rsidR="00F96F91" w:rsidTr="508C21CE" w14:paraId="6D290409" w14:textId="77777777">
        <w:trPr>
          <w:trHeight w:val="97"/>
        </w:trPr>
        <w:tc>
          <w:tcPr>
            <w:tcW w:w="2757" w:type="dxa"/>
            <w:vMerge w:val="restart"/>
            <w:tcMar/>
          </w:tcPr>
          <w:p w:rsidRPr="00F96F91" w:rsidR="00762BBE" w:rsidP="00762BBE" w:rsidRDefault="00762BBE" w14:paraId="6D290403" w14:textId="77777777">
            <w:pPr>
              <w:rPr>
                <w:rFonts w:ascii="Verdana" w:hAnsi="Verdana" w:cs="Arial"/>
                <w:b/>
                <w:sz w:val="24"/>
                <w:szCs w:val="24"/>
              </w:rPr>
            </w:pPr>
            <w:r w:rsidRPr="00F96F91">
              <w:rPr>
                <w:rFonts w:ascii="Verdana" w:hAnsi="Verdana" w:cs="Arial"/>
                <w:b/>
                <w:sz w:val="24"/>
                <w:szCs w:val="24"/>
              </w:rPr>
              <w:lastRenderedPageBreak/>
              <w:t xml:space="preserve">Specific Action Required </w:t>
            </w:r>
          </w:p>
          <w:p w:rsidRPr="00F96F91" w:rsidR="00762BBE" w:rsidP="00762BBE" w:rsidRDefault="00762BBE" w14:paraId="6D290404" w14:textId="77777777">
            <w:pPr>
              <w:rPr>
                <w:rFonts w:ascii="Verdana" w:hAnsi="Verdana" w:cs="Arial"/>
                <w:b/>
                <w:i/>
                <w:sz w:val="24"/>
                <w:szCs w:val="24"/>
              </w:rPr>
            </w:pPr>
            <w:r w:rsidRPr="00F96F91">
              <w:rPr>
                <w:rFonts w:ascii="Verdana" w:hAnsi="Verdana" w:cs="Arial"/>
                <w:b/>
                <w:i/>
                <w:sz w:val="24"/>
                <w:szCs w:val="24"/>
              </w:rPr>
              <w:t>(please choose one only)</w:t>
            </w:r>
          </w:p>
        </w:tc>
        <w:tc>
          <w:tcPr>
            <w:tcW w:w="2283" w:type="dxa"/>
            <w:shd w:val="clear" w:color="auto" w:fill="D5DCE4" w:themeFill="text2" w:themeFillTint="33"/>
            <w:tcMar/>
          </w:tcPr>
          <w:p w:rsidRPr="00F96F91" w:rsidR="00762BBE" w:rsidP="00762BBE" w:rsidRDefault="00762BBE" w14:paraId="6D290405" w14:textId="77777777">
            <w:pPr>
              <w:rPr>
                <w:rFonts w:ascii="Verdana" w:hAnsi="Verdana" w:cs="Arial"/>
                <w:b/>
                <w:sz w:val="24"/>
                <w:szCs w:val="24"/>
              </w:rPr>
            </w:pPr>
            <w:r w:rsidRPr="00F96F91">
              <w:rPr>
                <w:rFonts w:ascii="Verdana" w:hAnsi="Verdana" w:cs="Arial"/>
                <w:b/>
                <w:sz w:val="24"/>
                <w:szCs w:val="24"/>
              </w:rPr>
              <w:t>Information</w:t>
            </w:r>
          </w:p>
        </w:tc>
        <w:tc>
          <w:tcPr>
            <w:tcW w:w="1275" w:type="dxa"/>
            <w:shd w:val="clear" w:color="auto" w:fill="D5DCE4" w:themeFill="text2" w:themeFillTint="33"/>
            <w:tcMar/>
          </w:tcPr>
          <w:p w:rsidRPr="00F96F91" w:rsidR="00762BBE" w:rsidP="00762BBE" w:rsidRDefault="00762BBE" w14:paraId="6D290406" w14:textId="77777777">
            <w:pPr>
              <w:rPr>
                <w:rFonts w:ascii="Verdana" w:hAnsi="Verdana" w:cs="Arial"/>
                <w:b/>
                <w:sz w:val="24"/>
                <w:szCs w:val="24"/>
              </w:rPr>
            </w:pPr>
            <w:r w:rsidRPr="00F96F91">
              <w:rPr>
                <w:rFonts w:ascii="Verdana" w:hAnsi="Verdana" w:cs="Arial"/>
                <w:b/>
                <w:sz w:val="24"/>
                <w:szCs w:val="24"/>
              </w:rPr>
              <w:t>Discussion</w:t>
            </w:r>
          </w:p>
        </w:tc>
        <w:tc>
          <w:tcPr>
            <w:tcW w:w="2145" w:type="dxa"/>
            <w:shd w:val="clear" w:color="auto" w:fill="D5DCE4" w:themeFill="text2" w:themeFillTint="33"/>
            <w:tcMar/>
          </w:tcPr>
          <w:p w:rsidRPr="00F96F91" w:rsidR="00762BBE" w:rsidP="00762BBE" w:rsidRDefault="00762BBE" w14:paraId="6D290407" w14:textId="77777777">
            <w:pPr>
              <w:rPr>
                <w:rFonts w:ascii="Verdana" w:hAnsi="Verdana" w:cs="Arial"/>
                <w:b/>
                <w:sz w:val="24"/>
                <w:szCs w:val="24"/>
              </w:rPr>
            </w:pPr>
            <w:r w:rsidRPr="00F96F91">
              <w:rPr>
                <w:rFonts w:ascii="Verdana" w:hAnsi="Verdana" w:cs="Arial"/>
                <w:b/>
                <w:sz w:val="24"/>
                <w:szCs w:val="24"/>
              </w:rPr>
              <w:t>Assurance</w:t>
            </w:r>
          </w:p>
        </w:tc>
        <w:tc>
          <w:tcPr>
            <w:tcW w:w="1620" w:type="dxa"/>
            <w:gridSpan w:val="2"/>
            <w:shd w:val="clear" w:color="auto" w:fill="D5DCE4" w:themeFill="text2" w:themeFillTint="33"/>
            <w:tcMar/>
          </w:tcPr>
          <w:p w:rsidRPr="00F96F91" w:rsidR="00762BBE" w:rsidP="00762BBE" w:rsidRDefault="00762BBE" w14:paraId="6D290408" w14:textId="77777777">
            <w:pPr>
              <w:rPr>
                <w:rFonts w:ascii="Verdana" w:hAnsi="Verdana" w:cs="Arial"/>
                <w:b/>
                <w:sz w:val="24"/>
                <w:szCs w:val="24"/>
              </w:rPr>
            </w:pPr>
            <w:r w:rsidRPr="00F96F91">
              <w:rPr>
                <w:rFonts w:ascii="Verdana" w:hAnsi="Verdana" w:cs="Arial"/>
                <w:b/>
                <w:sz w:val="24"/>
                <w:szCs w:val="24"/>
              </w:rPr>
              <w:t>Approval</w:t>
            </w:r>
          </w:p>
        </w:tc>
      </w:tr>
      <w:tr w:rsidRPr="00F96F91" w:rsidR="00F96F91" w:rsidTr="508C21CE" w14:paraId="6D29040F" w14:textId="77777777">
        <w:trPr>
          <w:trHeight w:val="96"/>
        </w:trPr>
        <w:tc>
          <w:tcPr>
            <w:tcW w:w="2757" w:type="dxa"/>
            <w:vMerge/>
            <w:tcMar/>
          </w:tcPr>
          <w:p w:rsidRPr="00F96F91"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2283" w:type="dxa"/>
                <w:tcMar/>
              </w:tcPr>
              <w:p w:rsidRPr="00F96F91" w:rsidR="00762BBE" w:rsidP="00762BBE" w:rsidRDefault="0059574A" w14:paraId="6D29040B" w14:textId="1281D5E9">
                <w:pPr>
                  <w:ind w:right="96"/>
                  <w:jc w:val="center"/>
                  <w:rPr>
                    <w:rFonts w:ascii="Verdana" w:hAnsi="Verdana" w:cs="Arial"/>
                    <w:sz w:val="24"/>
                    <w:szCs w:val="24"/>
                  </w:rPr>
                </w:pPr>
                <w:r w:rsidRPr="508C21CE" w:rsidR="2B196C5B">
                  <w:rPr>
                    <w:rFonts w:ascii="MS Gothic" w:hAnsi="MS Gothic" w:eastAsia="MS Gothic" w:cs="MS Gothic"/>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275" w:type="dxa"/>
                <w:tcMar/>
              </w:tcPr>
              <w:p w:rsidRPr="00F96F91" w:rsidR="00762BBE" w:rsidP="00762BBE" w:rsidRDefault="008E53EA" w14:paraId="6D29040C" w14:textId="4D135412">
                <w:pPr>
                  <w:ind w:right="96"/>
                  <w:jc w:val="center"/>
                  <w:rPr>
                    <w:rFonts w:ascii="Verdana" w:hAnsi="Verdana" w:cs="Arial"/>
                    <w:sz w:val="24"/>
                    <w:szCs w:val="24"/>
                  </w:rPr>
                </w:pPr>
                <w:r w:rsidRPr="508C21CE" w:rsidR="2B196C5B">
                  <w:rPr>
                    <w:rFonts w:ascii="MS Gothic" w:hAnsi="MS Gothic" w:eastAsia="MS Gothic" w:cs="MS Gothic"/>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2145" w:type="dxa"/>
                <w:tcMar/>
              </w:tcPr>
              <w:p w:rsidRPr="00F96F91" w:rsidR="00762BBE" w:rsidP="00762BBE" w:rsidRDefault="008E53EA" w14:paraId="6D29040D" w14:textId="4FAC990C">
                <w:pPr>
                  <w:ind w:right="96"/>
                  <w:jc w:val="center"/>
                  <w:rPr>
                    <w:rFonts w:ascii="Verdana" w:hAnsi="Verdana" w:cs="Arial"/>
                    <w:sz w:val="24"/>
                    <w:szCs w:val="24"/>
                  </w:rPr>
                </w:pPr>
                <w:r w:rsidRPr="00F96F91">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620" w:type="dxa"/>
                <w:gridSpan w:val="2"/>
                <w:tcMar/>
              </w:tcPr>
              <w:p w:rsidRPr="00F96F91" w:rsidR="00762BBE" w:rsidP="00762BBE" w:rsidRDefault="00F57042" w14:paraId="6D29040E" w14:textId="77777777">
                <w:pPr>
                  <w:ind w:right="96"/>
                  <w:jc w:val="center"/>
                  <w:rPr>
                    <w:rFonts w:ascii="Verdana" w:hAnsi="Verdana" w:cs="Arial"/>
                    <w:sz w:val="24"/>
                    <w:szCs w:val="24"/>
                  </w:rPr>
                </w:pPr>
                <w:r w:rsidRPr="00F96F91">
                  <w:rPr>
                    <w:rFonts w:ascii="Segoe UI Symbol" w:hAnsi="Segoe UI Symbol" w:eastAsia="MS Gothic" w:cs="Segoe UI Symbol"/>
                    <w:sz w:val="24"/>
                    <w:szCs w:val="24"/>
                  </w:rPr>
                  <w:t>☐</w:t>
                </w:r>
              </w:p>
            </w:tc>
          </w:sdtContent>
        </w:sdt>
      </w:tr>
      <w:tr w:rsidRPr="00F96F91" w:rsidR="00F96F91" w:rsidTr="508C21CE" w14:paraId="6D290418" w14:textId="77777777">
        <w:tc>
          <w:tcPr>
            <w:tcW w:w="2757" w:type="dxa"/>
            <w:tcMar/>
          </w:tcPr>
          <w:p w:rsidRPr="00F96F91" w:rsidR="00762BBE" w:rsidP="00762BBE" w:rsidRDefault="00762BBE" w14:paraId="6D290410" w14:textId="77777777">
            <w:pPr>
              <w:rPr>
                <w:rFonts w:ascii="Verdana" w:hAnsi="Verdana" w:cs="Arial"/>
                <w:b/>
                <w:sz w:val="24"/>
                <w:szCs w:val="24"/>
              </w:rPr>
            </w:pPr>
            <w:r w:rsidRPr="00F96F91">
              <w:rPr>
                <w:rFonts w:ascii="Verdana" w:hAnsi="Verdana" w:cs="Arial"/>
                <w:b/>
                <w:sz w:val="24"/>
                <w:szCs w:val="24"/>
              </w:rPr>
              <w:t>Recommendations</w:t>
            </w:r>
          </w:p>
          <w:p w:rsidRPr="00F96F91" w:rsidR="00762BBE" w:rsidP="00762BBE" w:rsidRDefault="00762BBE" w14:paraId="6D290411" w14:textId="77777777">
            <w:pPr>
              <w:rPr>
                <w:rFonts w:ascii="Verdana" w:hAnsi="Verdana" w:cs="Arial"/>
                <w:b/>
                <w:sz w:val="24"/>
                <w:szCs w:val="24"/>
              </w:rPr>
            </w:pPr>
          </w:p>
        </w:tc>
        <w:tc>
          <w:tcPr>
            <w:tcW w:w="7323" w:type="dxa"/>
            <w:gridSpan w:val="5"/>
            <w:tcMar/>
          </w:tcPr>
          <w:p w:rsidRPr="00F96F91" w:rsidR="00653AEC" w:rsidP="00653AEC" w:rsidRDefault="00653AEC" w14:paraId="6D290412" w14:textId="77777777">
            <w:pPr>
              <w:ind w:right="96"/>
              <w:rPr>
                <w:rFonts w:ascii="Verdana" w:hAnsi="Verdana" w:cs="Arial"/>
                <w:sz w:val="24"/>
                <w:szCs w:val="24"/>
              </w:rPr>
            </w:pPr>
            <w:bookmarkStart w:name="_Hlk192152737" w:id="2"/>
            <w:r w:rsidRPr="00F96F91">
              <w:rPr>
                <w:rFonts w:ascii="Verdana" w:hAnsi="Verdana" w:cs="Arial"/>
                <w:sz w:val="24"/>
                <w:szCs w:val="24"/>
              </w:rPr>
              <w:t>Members are asked to:</w:t>
            </w:r>
          </w:p>
          <w:p w:rsidRPr="00F96F91" w:rsidR="002663E4" w:rsidP="0059574A" w:rsidRDefault="00653AEC" w14:paraId="13710E50" w14:textId="21555F08">
            <w:pPr>
              <w:pStyle w:val="ListParagraph"/>
              <w:numPr>
                <w:ilvl w:val="0"/>
                <w:numId w:val="6"/>
              </w:numPr>
              <w:ind w:left="316" w:right="96"/>
              <w:rPr>
                <w:rFonts w:ascii="Verdana" w:hAnsi="Verdana" w:cs="Arial"/>
                <w:sz w:val="24"/>
                <w:szCs w:val="24"/>
              </w:rPr>
            </w:pPr>
            <w:r w:rsidRPr="76F06640" w:rsidR="00653AEC">
              <w:rPr>
                <w:rFonts w:ascii="Verdana" w:hAnsi="Verdana" w:cs="Arial"/>
                <w:b w:val="1"/>
                <w:bCs w:val="1"/>
                <w:sz w:val="24"/>
                <w:szCs w:val="24"/>
              </w:rPr>
              <w:t>R</w:t>
            </w:r>
            <w:r w:rsidRPr="76F06640" w:rsidR="0D4752F2">
              <w:rPr>
                <w:rFonts w:ascii="Verdana" w:hAnsi="Verdana" w:cs="Arial"/>
                <w:b w:val="1"/>
                <w:bCs w:val="1"/>
                <w:sz w:val="24"/>
                <w:szCs w:val="24"/>
              </w:rPr>
              <w:t xml:space="preserve">ECEIVE </w:t>
            </w:r>
            <w:r w:rsidRPr="76F06640" w:rsidR="0059574A">
              <w:rPr>
                <w:rFonts w:ascii="Verdana" w:hAnsi="Verdana" w:cs="Arial"/>
                <w:sz w:val="24"/>
                <w:szCs w:val="24"/>
              </w:rPr>
              <w:t>the WGRPB report and be assured of the governance arrangements in place to review projects funded though the</w:t>
            </w:r>
            <w:r w:rsidRPr="76F06640" w:rsidR="00D162AE">
              <w:rPr>
                <w:rFonts w:ascii="Verdana" w:hAnsi="Verdana" w:cs="Arial"/>
                <w:sz w:val="24"/>
                <w:szCs w:val="24"/>
              </w:rPr>
              <w:t xml:space="preserve"> RIF</w:t>
            </w:r>
            <w:r w:rsidRPr="76F06640" w:rsidR="0059574A">
              <w:rPr>
                <w:rFonts w:ascii="Verdana" w:hAnsi="Verdana" w:cs="Arial"/>
                <w:sz w:val="24"/>
                <w:szCs w:val="24"/>
              </w:rPr>
              <w:t>.</w:t>
            </w:r>
          </w:p>
          <w:p w:rsidRPr="00F96F91" w:rsidR="00762BBE" w:rsidP="0059574A" w:rsidRDefault="002663E4" w14:paraId="5A5E7590" w14:textId="34E32528">
            <w:pPr>
              <w:pStyle w:val="ListParagraph"/>
              <w:numPr>
                <w:ilvl w:val="0"/>
                <w:numId w:val="6"/>
              </w:numPr>
              <w:ind w:left="316" w:right="96"/>
              <w:rPr>
                <w:rFonts w:ascii="Verdana" w:hAnsi="Verdana" w:cs="Arial"/>
                <w:sz w:val="24"/>
                <w:szCs w:val="24"/>
              </w:rPr>
            </w:pPr>
            <w:r w:rsidRPr="76F06640" w:rsidR="002663E4">
              <w:rPr>
                <w:rFonts w:ascii="Verdana" w:hAnsi="Verdana" w:cs="Arial"/>
                <w:b w:val="1"/>
                <w:bCs w:val="1"/>
                <w:sz w:val="24"/>
                <w:szCs w:val="24"/>
              </w:rPr>
              <w:t>B</w:t>
            </w:r>
            <w:r w:rsidRPr="76F06640" w:rsidR="3864863D">
              <w:rPr>
                <w:rFonts w:ascii="Verdana" w:hAnsi="Verdana" w:cs="Arial"/>
                <w:b w:val="1"/>
                <w:bCs w:val="1"/>
                <w:sz w:val="24"/>
                <w:szCs w:val="24"/>
              </w:rPr>
              <w:t xml:space="preserve">E ASSURED </w:t>
            </w:r>
            <w:r w:rsidRPr="76F06640" w:rsidR="008E53EA">
              <w:rPr>
                <w:rFonts w:ascii="Verdana" w:hAnsi="Verdana" w:cs="Arial"/>
                <w:sz w:val="24"/>
                <w:szCs w:val="24"/>
              </w:rPr>
              <w:t>that</w:t>
            </w:r>
            <w:r w:rsidRPr="76F06640" w:rsidR="0059574A">
              <w:rPr>
                <w:rFonts w:ascii="Verdana" w:hAnsi="Verdana" w:cs="Arial"/>
                <w:sz w:val="24"/>
                <w:szCs w:val="24"/>
              </w:rPr>
              <w:t xml:space="preserve"> </w:t>
            </w:r>
            <w:r w:rsidRPr="76F06640" w:rsidR="008E53EA">
              <w:rPr>
                <w:rFonts w:ascii="Verdana" w:hAnsi="Verdana" w:cs="Arial"/>
                <w:sz w:val="24"/>
                <w:szCs w:val="24"/>
              </w:rPr>
              <w:t xml:space="preserve">internal governance arrangements are place with </w:t>
            </w:r>
            <w:r w:rsidRPr="76F06640" w:rsidR="00D162AE">
              <w:rPr>
                <w:rFonts w:ascii="Verdana" w:hAnsi="Verdana" w:eastAsia="Calibri" w:cs="Times New Roman"/>
                <w:sz w:val="24"/>
                <w:szCs w:val="24"/>
              </w:rPr>
              <w:t>s</w:t>
            </w:r>
            <w:r w:rsidRPr="76F06640" w:rsidR="008E53EA">
              <w:rPr>
                <w:rFonts w:ascii="Verdana" w:hAnsi="Verdana" w:eastAsia="Calibri" w:cs="Times New Roman"/>
                <w:sz w:val="24"/>
                <w:szCs w:val="24"/>
              </w:rPr>
              <w:t xml:space="preserve">enior </w:t>
            </w:r>
            <w:r w:rsidRPr="76F06640" w:rsidR="00D162AE">
              <w:rPr>
                <w:rFonts w:ascii="Verdana" w:hAnsi="Verdana" w:eastAsia="Calibri" w:cs="Times New Roman"/>
                <w:sz w:val="24"/>
                <w:szCs w:val="24"/>
              </w:rPr>
              <w:t>h</w:t>
            </w:r>
            <w:r w:rsidRPr="76F06640" w:rsidR="008E53EA">
              <w:rPr>
                <w:rFonts w:ascii="Verdana" w:hAnsi="Verdana" w:eastAsia="Calibri" w:cs="Times New Roman"/>
                <w:sz w:val="24"/>
                <w:szCs w:val="24"/>
              </w:rPr>
              <w:t xml:space="preserve">ealth </w:t>
            </w:r>
            <w:r w:rsidRPr="76F06640" w:rsidR="00D162AE">
              <w:rPr>
                <w:rFonts w:ascii="Verdana" w:hAnsi="Verdana" w:eastAsia="Calibri" w:cs="Times New Roman"/>
                <w:sz w:val="24"/>
                <w:szCs w:val="24"/>
              </w:rPr>
              <w:t>b</w:t>
            </w:r>
            <w:r w:rsidRPr="76F06640" w:rsidR="008E53EA">
              <w:rPr>
                <w:rFonts w:ascii="Verdana" w:hAnsi="Verdana" w:eastAsia="Calibri" w:cs="Times New Roman"/>
                <w:sz w:val="24"/>
                <w:szCs w:val="24"/>
              </w:rPr>
              <w:t xml:space="preserve">oard leadership embedded across the WGRPB governance and </w:t>
            </w:r>
            <w:r w:rsidRPr="76F06640" w:rsidR="00D162AE">
              <w:rPr>
                <w:rFonts w:ascii="Verdana" w:hAnsi="Verdana" w:eastAsia="Calibri" w:cs="Times New Roman"/>
                <w:sz w:val="24"/>
                <w:szCs w:val="24"/>
              </w:rPr>
              <w:t xml:space="preserve">a RIF standing agenda item on </w:t>
            </w:r>
            <w:r w:rsidRPr="76F06640" w:rsidR="008E53EA">
              <w:rPr>
                <w:rFonts w:ascii="Verdana" w:hAnsi="Verdana" w:eastAsia="Calibri" w:cs="Times New Roman"/>
                <w:sz w:val="24"/>
                <w:szCs w:val="24"/>
              </w:rPr>
              <w:t>the internal Strategic Partnerships Group</w:t>
            </w:r>
            <w:r w:rsidRPr="76F06640" w:rsidR="00D162AE">
              <w:rPr>
                <w:rFonts w:ascii="Verdana" w:hAnsi="Verdana" w:eastAsia="Calibri" w:cs="Times New Roman"/>
                <w:sz w:val="24"/>
                <w:szCs w:val="24"/>
              </w:rPr>
              <w:t>;</w:t>
            </w:r>
          </w:p>
          <w:p w:rsidRPr="00F96F91" w:rsidR="008915A3" w:rsidP="0059574A" w:rsidRDefault="008915A3" w14:paraId="6D290417" w14:textId="606FDB48">
            <w:pPr>
              <w:pStyle w:val="ListParagraph"/>
              <w:numPr>
                <w:ilvl w:val="0"/>
                <w:numId w:val="6"/>
              </w:numPr>
              <w:ind w:left="316" w:right="96"/>
              <w:rPr>
                <w:rFonts w:ascii="Verdana" w:hAnsi="Verdana" w:cs="Arial"/>
              </w:rPr>
            </w:pPr>
            <w:r w:rsidRPr="76F06640" w:rsidR="008915A3">
              <w:rPr>
                <w:rFonts w:ascii="Verdana" w:hAnsi="Verdana" w:cs="Arial"/>
                <w:b w:val="1"/>
                <w:bCs w:val="1"/>
                <w:sz w:val="24"/>
                <w:szCs w:val="24"/>
              </w:rPr>
              <w:t>C</w:t>
            </w:r>
            <w:r w:rsidRPr="76F06640" w:rsidR="3636D0F3">
              <w:rPr>
                <w:rFonts w:ascii="Verdana" w:hAnsi="Verdana" w:cs="Arial"/>
                <w:b w:val="1"/>
                <w:bCs w:val="1"/>
                <w:sz w:val="24"/>
                <w:szCs w:val="24"/>
              </w:rPr>
              <w:t xml:space="preserve">ONSIDER </w:t>
            </w:r>
            <w:r w:rsidRPr="76F06640" w:rsidR="008915A3">
              <w:rPr>
                <w:rFonts w:ascii="Verdana" w:hAnsi="Verdana" w:cs="Arial"/>
                <w:sz w:val="24"/>
                <w:szCs w:val="24"/>
              </w:rPr>
              <w:t>the financial risks outlined in section 4 of the report and continued discussions /pending decisions.</w:t>
            </w:r>
            <w:r w:rsidRPr="76F06640" w:rsidR="008915A3">
              <w:rPr>
                <w:rFonts w:ascii="Verdana" w:hAnsi="Verdana" w:cs="Arial"/>
              </w:rPr>
              <w:t xml:space="preserve"> </w:t>
            </w:r>
            <w:bookmarkEnd w:id="2"/>
          </w:p>
        </w:tc>
      </w:tr>
    </w:tbl>
    <w:p w:rsidRPr="00F96F91" w:rsidR="0020539A" w:rsidRDefault="0020539A" w14:paraId="6D290419" w14:textId="77777777">
      <w:pPr>
        <w:rPr>
          <w:rFonts w:ascii="Verdana" w:hAnsi="Verdana"/>
          <w:sz w:val="24"/>
          <w:szCs w:val="24"/>
        </w:rPr>
      </w:pPr>
    </w:p>
    <w:p w:rsidRPr="00F96F91" w:rsidR="002B0906" w:rsidP="00653AEC" w:rsidRDefault="002B0906" w14:paraId="44AA5834" w14:textId="77777777">
      <w:pPr>
        <w:spacing w:after="0" w:line="240" w:lineRule="auto"/>
        <w:jc w:val="center"/>
        <w:rPr>
          <w:rFonts w:ascii="Verdana" w:hAnsi="Verdana" w:cs="Arial"/>
          <w:b/>
          <w:sz w:val="24"/>
          <w:szCs w:val="24"/>
        </w:rPr>
      </w:pPr>
    </w:p>
    <w:p w:rsidRPr="00F96F91" w:rsidR="002B0906" w:rsidP="00653AEC" w:rsidRDefault="002B0906" w14:paraId="58EAEA42" w14:textId="77777777">
      <w:pPr>
        <w:spacing w:after="0" w:line="240" w:lineRule="auto"/>
        <w:jc w:val="center"/>
        <w:rPr>
          <w:rFonts w:ascii="Verdana" w:hAnsi="Verdana" w:cs="Arial"/>
          <w:b/>
          <w:sz w:val="24"/>
          <w:szCs w:val="24"/>
        </w:rPr>
      </w:pPr>
    </w:p>
    <w:p w:rsidRPr="00F96F91" w:rsidR="002B0906" w:rsidP="00653AEC" w:rsidRDefault="002B0906" w14:paraId="274ECAFF" w14:textId="77777777">
      <w:pPr>
        <w:spacing w:after="0" w:line="240" w:lineRule="auto"/>
        <w:jc w:val="center"/>
        <w:rPr>
          <w:rFonts w:ascii="Verdana" w:hAnsi="Verdana" w:cs="Arial"/>
          <w:b/>
          <w:sz w:val="24"/>
          <w:szCs w:val="24"/>
        </w:rPr>
      </w:pPr>
    </w:p>
    <w:p w:rsidRPr="00F96F91" w:rsidR="002B0906" w:rsidP="00653AEC" w:rsidRDefault="002B0906" w14:paraId="4CF99BCA" w14:textId="77777777">
      <w:pPr>
        <w:spacing w:after="0" w:line="240" w:lineRule="auto"/>
        <w:jc w:val="center"/>
        <w:rPr>
          <w:rFonts w:ascii="Verdana" w:hAnsi="Verdana" w:cs="Arial"/>
          <w:b/>
          <w:sz w:val="24"/>
          <w:szCs w:val="24"/>
        </w:rPr>
      </w:pPr>
    </w:p>
    <w:p w:rsidRPr="00F96F91" w:rsidR="002B0906" w:rsidP="00653AEC" w:rsidRDefault="002B0906" w14:paraId="3B5922AD" w14:textId="77777777">
      <w:pPr>
        <w:spacing w:after="0" w:line="240" w:lineRule="auto"/>
        <w:jc w:val="center"/>
        <w:rPr>
          <w:rFonts w:ascii="Verdana" w:hAnsi="Verdana" w:cs="Arial"/>
          <w:b/>
          <w:sz w:val="24"/>
          <w:szCs w:val="24"/>
        </w:rPr>
      </w:pPr>
    </w:p>
    <w:p w:rsidRPr="00F96F91" w:rsidR="002B0906" w:rsidP="00653AEC" w:rsidRDefault="002B0906" w14:paraId="7BF97129" w14:textId="77777777">
      <w:pPr>
        <w:spacing w:after="0" w:line="240" w:lineRule="auto"/>
        <w:jc w:val="center"/>
        <w:rPr>
          <w:rFonts w:ascii="Verdana" w:hAnsi="Verdana" w:cs="Arial"/>
          <w:b/>
          <w:sz w:val="24"/>
          <w:szCs w:val="24"/>
        </w:rPr>
      </w:pPr>
    </w:p>
    <w:p w:rsidRPr="00F96F91" w:rsidR="002B0906" w:rsidP="00653AEC" w:rsidRDefault="002B0906" w14:paraId="17EEEDA4" w14:textId="77777777">
      <w:pPr>
        <w:spacing w:after="0" w:line="240" w:lineRule="auto"/>
        <w:jc w:val="center"/>
        <w:rPr>
          <w:rFonts w:ascii="Verdana" w:hAnsi="Verdana" w:cs="Arial"/>
          <w:b/>
          <w:sz w:val="24"/>
          <w:szCs w:val="24"/>
        </w:rPr>
      </w:pPr>
    </w:p>
    <w:p w:rsidRPr="00F96F91" w:rsidR="002B0906" w:rsidP="00653AEC" w:rsidRDefault="002B0906" w14:paraId="03EE1CAA" w14:textId="77777777">
      <w:pPr>
        <w:spacing w:after="0" w:line="240" w:lineRule="auto"/>
        <w:jc w:val="center"/>
        <w:rPr>
          <w:rFonts w:ascii="Verdana" w:hAnsi="Verdana" w:cs="Arial"/>
          <w:b/>
          <w:sz w:val="24"/>
          <w:szCs w:val="24"/>
        </w:rPr>
      </w:pPr>
    </w:p>
    <w:p w:rsidRPr="00F96F91" w:rsidR="002B0906" w:rsidP="00653AEC" w:rsidRDefault="002B0906" w14:paraId="68DD31F9" w14:textId="77777777">
      <w:pPr>
        <w:spacing w:after="0" w:line="240" w:lineRule="auto"/>
        <w:jc w:val="center"/>
        <w:rPr>
          <w:rFonts w:ascii="Verdana" w:hAnsi="Verdana" w:cs="Arial"/>
          <w:b/>
          <w:sz w:val="24"/>
          <w:szCs w:val="24"/>
        </w:rPr>
      </w:pPr>
    </w:p>
    <w:p w:rsidRPr="00F96F91" w:rsidR="002B0906" w:rsidP="00653AEC" w:rsidRDefault="002B0906" w14:paraId="2400A6C5" w14:textId="77777777">
      <w:pPr>
        <w:spacing w:after="0" w:line="240" w:lineRule="auto"/>
        <w:jc w:val="center"/>
        <w:rPr>
          <w:rFonts w:ascii="Verdana" w:hAnsi="Verdana" w:cs="Arial"/>
          <w:b/>
          <w:sz w:val="24"/>
          <w:szCs w:val="24"/>
        </w:rPr>
      </w:pPr>
    </w:p>
    <w:p w:rsidRPr="00F96F91" w:rsidR="002B0906" w:rsidP="00653AEC" w:rsidRDefault="002B0906" w14:paraId="59D4012C" w14:textId="77777777">
      <w:pPr>
        <w:spacing w:after="0" w:line="240" w:lineRule="auto"/>
        <w:jc w:val="center"/>
        <w:rPr>
          <w:rFonts w:ascii="Verdana" w:hAnsi="Verdana" w:cs="Arial"/>
          <w:b/>
          <w:sz w:val="24"/>
          <w:szCs w:val="24"/>
        </w:rPr>
      </w:pPr>
    </w:p>
    <w:p w:rsidRPr="00F96F91" w:rsidR="002B0906" w:rsidP="00653AEC" w:rsidRDefault="002B0906" w14:paraId="20289B55" w14:textId="77777777">
      <w:pPr>
        <w:spacing w:after="0" w:line="240" w:lineRule="auto"/>
        <w:jc w:val="center"/>
        <w:rPr>
          <w:rFonts w:ascii="Verdana" w:hAnsi="Verdana" w:cs="Arial"/>
          <w:b/>
          <w:sz w:val="24"/>
          <w:szCs w:val="24"/>
        </w:rPr>
      </w:pPr>
    </w:p>
    <w:p w:rsidRPr="00F96F91" w:rsidR="002B0906" w:rsidP="00653AEC" w:rsidRDefault="002B0906" w14:paraId="1E36BEF5" w14:textId="77777777">
      <w:pPr>
        <w:spacing w:after="0" w:line="240" w:lineRule="auto"/>
        <w:jc w:val="center"/>
        <w:rPr>
          <w:rFonts w:ascii="Verdana" w:hAnsi="Verdana" w:cs="Arial"/>
          <w:b/>
          <w:sz w:val="24"/>
          <w:szCs w:val="24"/>
        </w:rPr>
      </w:pPr>
    </w:p>
    <w:p w:rsidRPr="00F96F91" w:rsidR="002B0906" w:rsidP="00653AEC" w:rsidRDefault="002B0906" w14:paraId="3BD59964" w14:textId="77777777">
      <w:pPr>
        <w:spacing w:after="0" w:line="240" w:lineRule="auto"/>
        <w:jc w:val="center"/>
        <w:rPr>
          <w:rFonts w:ascii="Verdana" w:hAnsi="Verdana" w:cs="Arial"/>
          <w:b/>
          <w:sz w:val="24"/>
          <w:szCs w:val="24"/>
        </w:rPr>
      </w:pPr>
    </w:p>
    <w:p w:rsidRPr="00F96F91" w:rsidR="002B0906" w:rsidP="00653AEC" w:rsidRDefault="002B0906" w14:paraId="6B89AC2D" w14:textId="77777777">
      <w:pPr>
        <w:spacing w:after="0" w:line="240" w:lineRule="auto"/>
        <w:jc w:val="center"/>
        <w:rPr>
          <w:rFonts w:ascii="Verdana" w:hAnsi="Verdana" w:cs="Arial"/>
          <w:b/>
          <w:sz w:val="24"/>
          <w:szCs w:val="24"/>
        </w:rPr>
      </w:pPr>
    </w:p>
    <w:p w:rsidRPr="00F96F91" w:rsidR="002B0906" w:rsidP="00653AEC" w:rsidRDefault="002B0906" w14:paraId="44657E1D" w14:textId="77777777">
      <w:pPr>
        <w:spacing w:after="0" w:line="240" w:lineRule="auto"/>
        <w:jc w:val="center"/>
        <w:rPr>
          <w:rFonts w:ascii="Verdana" w:hAnsi="Verdana" w:cs="Arial"/>
          <w:b/>
          <w:sz w:val="24"/>
          <w:szCs w:val="24"/>
        </w:rPr>
      </w:pPr>
    </w:p>
    <w:p w:rsidRPr="00F96F91" w:rsidR="002B0906" w:rsidP="00653AEC" w:rsidRDefault="002B0906" w14:paraId="211D70D1" w14:textId="77777777">
      <w:pPr>
        <w:spacing w:after="0" w:line="240" w:lineRule="auto"/>
        <w:jc w:val="center"/>
        <w:rPr>
          <w:rFonts w:ascii="Verdana" w:hAnsi="Verdana" w:cs="Arial"/>
          <w:b/>
          <w:sz w:val="24"/>
          <w:szCs w:val="24"/>
        </w:rPr>
      </w:pPr>
    </w:p>
    <w:p w:rsidRPr="00F96F91" w:rsidR="002B0906" w:rsidP="00653AEC" w:rsidRDefault="002B0906" w14:paraId="51B5BEC8" w14:textId="77777777">
      <w:pPr>
        <w:spacing w:after="0" w:line="240" w:lineRule="auto"/>
        <w:jc w:val="center"/>
        <w:rPr>
          <w:rFonts w:ascii="Verdana" w:hAnsi="Verdana" w:cs="Arial"/>
          <w:b/>
          <w:sz w:val="24"/>
          <w:szCs w:val="24"/>
        </w:rPr>
      </w:pPr>
    </w:p>
    <w:p w:rsidRPr="00F96F91" w:rsidR="002B0906" w:rsidP="00653AEC" w:rsidRDefault="002B0906" w14:paraId="6FA0D16E" w14:textId="77777777">
      <w:pPr>
        <w:spacing w:after="0" w:line="240" w:lineRule="auto"/>
        <w:jc w:val="center"/>
        <w:rPr>
          <w:rFonts w:ascii="Verdana" w:hAnsi="Verdana" w:cs="Arial"/>
          <w:b/>
          <w:sz w:val="24"/>
          <w:szCs w:val="24"/>
        </w:rPr>
      </w:pPr>
    </w:p>
    <w:p w:rsidRPr="00F96F91" w:rsidR="002B0906" w:rsidP="00653AEC" w:rsidRDefault="002B0906" w14:paraId="20192C2B" w14:textId="77777777">
      <w:pPr>
        <w:spacing w:after="0" w:line="240" w:lineRule="auto"/>
        <w:jc w:val="center"/>
        <w:rPr>
          <w:rFonts w:ascii="Verdana" w:hAnsi="Verdana" w:cs="Arial"/>
          <w:b/>
          <w:sz w:val="24"/>
          <w:szCs w:val="24"/>
        </w:rPr>
      </w:pPr>
    </w:p>
    <w:p w:rsidRPr="00F96F91" w:rsidR="002B0906" w:rsidP="4C8EC595" w:rsidRDefault="002B0906" w14:paraId="565B9858" w14:textId="26077FC8">
      <w:pPr>
        <w:pStyle w:val="Normal"/>
        <w:spacing w:after="0" w:line="240" w:lineRule="auto"/>
        <w:jc w:val="center"/>
        <w:rPr>
          <w:rFonts w:ascii="Verdana" w:hAnsi="Verdana" w:cs="Arial"/>
          <w:b w:val="1"/>
          <w:bCs w:val="1"/>
          <w:sz w:val="24"/>
          <w:szCs w:val="24"/>
        </w:rPr>
      </w:pPr>
    </w:p>
    <w:p w:rsidRPr="00F96F91" w:rsidR="002B0906" w:rsidP="00653AEC" w:rsidRDefault="002B0906" w14:paraId="287AD875" w14:textId="77777777">
      <w:pPr>
        <w:spacing w:after="0" w:line="240" w:lineRule="auto"/>
        <w:jc w:val="center"/>
        <w:rPr>
          <w:rFonts w:ascii="Verdana" w:hAnsi="Verdana" w:cs="Arial"/>
          <w:b/>
          <w:sz w:val="24"/>
          <w:szCs w:val="24"/>
        </w:rPr>
      </w:pPr>
    </w:p>
    <w:p w:rsidRPr="00F96F91" w:rsidR="00594C0B" w:rsidP="00594C0B" w:rsidRDefault="002B0906" w14:paraId="6E06A3B5" w14:textId="148AE8A8">
      <w:pPr>
        <w:spacing w:after="0" w:line="240" w:lineRule="auto"/>
        <w:jc w:val="center"/>
        <w:rPr>
          <w:rFonts w:ascii="Verdana" w:hAnsi="Verdana" w:cs="Arial"/>
          <w:b/>
          <w:sz w:val="24"/>
          <w:szCs w:val="24"/>
        </w:rPr>
      </w:pPr>
      <w:r w:rsidRPr="00F96F91">
        <w:rPr>
          <w:rFonts w:ascii="Verdana" w:hAnsi="Verdana" w:cs="Arial"/>
          <w:b/>
          <w:sz w:val="24"/>
          <w:szCs w:val="24"/>
        </w:rPr>
        <w:t>Regional Integration Fund (RIF)– Review and Evaluation 2025/26</w:t>
      </w:r>
    </w:p>
    <w:p w:rsidRPr="00F96F91" w:rsidR="00594C0B" w:rsidP="00594C0B" w:rsidRDefault="00594C0B" w14:paraId="54927F40" w14:textId="77777777">
      <w:pPr>
        <w:spacing w:after="0" w:line="240" w:lineRule="auto"/>
        <w:rPr>
          <w:rFonts w:ascii="Verdana" w:hAnsi="Verdana" w:cs="Arial"/>
          <w:b/>
          <w:sz w:val="24"/>
          <w:szCs w:val="24"/>
        </w:rPr>
      </w:pPr>
    </w:p>
    <w:p w:rsidRPr="00F96F91" w:rsidR="00653AEC" w:rsidP="00594C0B" w:rsidRDefault="00F93A5A" w14:paraId="6D29041C" w14:textId="3478ACD3">
      <w:pPr>
        <w:pStyle w:val="ListParagraph"/>
        <w:numPr>
          <w:ilvl w:val="0"/>
          <w:numId w:val="1"/>
        </w:numPr>
        <w:spacing w:after="0" w:line="240" w:lineRule="auto"/>
        <w:rPr>
          <w:rFonts w:ascii="Verdana" w:hAnsi="Verdana" w:cs="Arial"/>
          <w:b/>
          <w:sz w:val="24"/>
          <w:szCs w:val="24"/>
        </w:rPr>
      </w:pPr>
      <w:r w:rsidRPr="00F96F91">
        <w:rPr>
          <w:rFonts w:ascii="Verdana" w:hAnsi="Verdana" w:cs="Arial"/>
          <w:b/>
          <w:sz w:val="24"/>
          <w:szCs w:val="24"/>
        </w:rPr>
        <w:t>Purpose</w:t>
      </w:r>
    </w:p>
    <w:p w:rsidRPr="00F96F91" w:rsidR="004128C7" w:rsidP="004128C7" w:rsidRDefault="004128C7" w14:paraId="3B25DE38" w14:textId="77777777">
      <w:pPr>
        <w:pStyle w:val="ListParagraph"/>
        <w:spacing w:after="0" w:line="240" w:lineRule="auto"/>
        <w:rPr>
          <w:rFonts w:ascii="Verdana" w:hAnsi="Verdana" w:cs="Arial"/>
          <w:b/>
          <w:sz w:val="24"/>
          <w:szCs w:val="24"/>
        </w:rPr>
      </w:pPr>
    </w:p>
    <w:p w:rsidRPr="00F96F91" w:rsidR="00C517BE" w:rsidP="002663E4" w:rsidRDefault="00F93A5A" w14:paraId="5A9C4ED6" w14:textId="3D80D666">
      <w:pPr>
        <w:ind w:right="96"/>
        <w:rPr>
          <w:rFonts w:ascii="Verdana" w:hAnsi="Verdana" w:cs="Arial"/>
          <w:sz w:val="24"/>
          <w:szCs w:val="24"/>
        </w:rPr>
      </w:pPr>
      <w:r w:rsidRPr="00F96F91">
        <w:rPr>
          <w:rFonts w:ascii="Verdana" w:hAnsi="Verdana" w:cs="Arial"/>
          <w:sz w:val="24"/>
          <w:szCs w:val="24"/>
        </w:rPr>
        <w:t xml:space="preserve">To provide </w:t>
      </w:r>
      <w:r w:rsidR="009F5B63">
        <w:rPr>
          <w:rFonts w:ascii="Verdana" w:hAnsi="Verdana" w:cs="Arial"/>
          <w:sz w:val="24"/>
          <w:szCs w:val="24"/>
        </w:rPr>
        <w:t>members</w:t>
      </w:r>
      <w:r w:rsidRPr="00F96F91">
        <w:rPr>
          <w:rFonts w:ascii="Verdana" w:hAnsi="Verdana" w:cs="Arial"/>
          <w:sz w:val="24"/>
          <w:szCs w:val="24"/>
        </w:rPr>
        <w:t xml:space="preserve"> with an overview of the arrangements that are in place through the West Glamorgan Regional Partnership Board (</w:t>
      </w:r>
      <w:r w:rsidRPr="00F96F91" w:rsidR="00EC6CC4">
        <w:rPr>
          <w:rFonts w:ascii="Verdana" w:hAnsi="Verdana" w:cs="Arial"/>
          <w:sz w:val="24"/>
          <w:szCs w:val="24"/>
        </w:rPr>
        <w:t>RPB) to</w:t>
      </w:r>
      <w:r w:rsidRPr="00F96F91">
        <w:rPr>
          <w:rFonts w:ascii="Verdana" w:hAnsi="Verdana" w:cs="Arial"/>
          <w:sz w:val="24"/>
          <w:szCs w:val="24"/>
        </w:rPr>
        <w:t xml:space="preserve"> process, manage and evaluate the Regional Integration Fund. </w:t>
      </w:r>
    </w:p>
    <w:p w:rsidRPr="00F96F91" w:rsidR="00C2098A" w:rsidP="00C2098A" w:rsidRDefault="004436F5" w14:paraId="26E3CEE3" w14:textId="12ADCCF7">
      <w:pPr>
        <w:ind w:right="96"/>
        <w:rPr>
          <w:rFonts w:ascii="Verdana" w:hAnsi="Verdana" w:cs="Arial"/>
          <w:sz w:val="24"/>
          <w:szCs w:val="24"/>
        </w:rPr>
      </w:pPr>
      <w:r w:rsidRPr="00F96F91">
        <w:rPr>
          <w:rFonts w:ascii="Verdana" w:hAnsi="Verdana" w:cs="Arial"/>
          <w:sz w:val="24"/>
          <w:szCs w:val="24"/>
        </w:rPr>
        <w:t>As required from Internal Audit’s Health and Social Care RIF Audit</w:t>
      </w:r>
      <w:r w:rsidRPr="00F96F91" w:rsidR="00EC6CC4">
        <w:rPr>
          <w:rFonts w:ascii="Verdana" w:hAnsi="Verdana" w:cs="Arial"/>
          <w:sz w:val="24"/>
          <w:szCs w:val="24"/>
        </w:rPr>
        <w:t>, t</w:t>
      </w:r>
      <w:r w:rsidRPr="00F96F91" w:rsidR="00C2098A">
        <w:rPr>
          <w:rFonts w:ascii="Verdana" w:hAnsi="Verdana" w:cs="Arial"/>
          <w:sz w:val="24"/>
          <w:szCs w:val="24"/>
        </w:rPr>
        <w:t xml:space="preserve">he report provides oversight and assurance on: </w:t>
      </w:r>
    </w:p>
    <w:p w:rsidRPr="00F96F91" w:rsidR="00C2098A" w:rsidP="00C2098A" w:rsidRDefault="00C2098A" w14:paraId="0C84A612" w14:textId="41370F8A">
      <w:pPr>
        <w:pStyle w:val="ListParagraph"/>
        <w:numPr>
          <w:ilvl w:val="0"/>
          <w:numId w:val="12"/>
        </w:numPr>
        <w:ind w:right="96"/>
        <w:rPr>
          <w:rFonts w:ascii="Verdana" w:hAnsi="Verdana" w:cs="Arial"/>
          <w:sz w:val="24"/>
          <w:szCs w:val="24"/>
        </w:rPr>
      </w:pPr>
      <w:r w:rsidRPr="00F96F91">
        <w:rPr>
          <w:rFonts w:ascii="Verdana" w:hAnsi="Verdana" w:cs="Arial"/>
          <w:sz w:val="24"/>
          <w:szCs w:val="24"/>
        </w:rPr>
        <w:t>the process and outcomes of the RIF review and evaluation process for 202</w:t>
      </w:r>
      <w:r w:rsidRPr="00F96F91" w:rsidR="00BC578F">
        <w:rPr>
          <w:rFonts w:ascii="Verdana" w:hAnsi="Verdana" w:cs="Arial"/>
          <w:sz w:val="24"/>
          <w:szCs w:val="24"/>
        </w:rPr>
        <w:t>5</w:t>
      </w:r>
      <w:r w:rsidRPr="00F96F91">
        <w:rPr>
          <w:rFonts w:ascii="Verdana" w:hAnsi="Verdana" w:cs="Arial"/>
          <w:sz w:val="24"/>
          <w:szCs w:val="24"/>
        </w:rPr>
        <w:t>/2</w:t>
      </w:r>
      <w:r w:rsidRPr="00F96F91" w:rsidR="00BC578F">
        <w:rPr>
          <w:rFonts w:ascii="Verdana" w:hAnsi="Verdana" w:cs="Arial"/>
          <w:sz w:val="24"/>
          <w:szCs w:val="24"/>
        </w:rPr>
        <w:t>6</w:t>
      </w:r>
      <w:r w:rsidRPr="00F96F91">
        <w:rPr>
          <w:rFonts w:ascii="Verdana" w:hAnsi="Verdana" w:cs="Arial"/>
          <w:sz w:val="24"/>
          <w:szCs w:val="24"/>
        </w:rPr>
        <w:t>;</w:t>
      </w:r>
    </w:p>
    <w:p w:rsidRPr="00F96F91" w:rsidR="00C2098A" w:rsidP="00C2098A" w:rsidRDefault="00C2098A" w14:paraId="57E3BE94" w14:textId="00E871CE">
      <w:pPr>
        <w:pStyle w:val="ListParagraph"/>
        <w:numPr>
          <w:ilvl w:val="0"/>
          <w:numId w:val="12"/>
        </w:numPr>
        <w:ind w:right="96"/>
        <w:rPr>
          <w:rFonts w:ascii="Verdana" w:hAnsi="Verdana" w:cs="Arial"/>
          <w:sz w:val="24"/>
          <w:szCs w:val="24"/>
        </w:rPr>
      </w:pPr>
      <w:r w:rsidRPr="00F96F91">
        <w:rPr>
          <w:rFonts w:ascii="Verdana" w:hAnsi="Verdana" w:cs="Arial"/>
          <w:sz w:val="24"/>
          <w:szCs w:val="24"/>
        </w:rPr>
        <w:t>the RIF allocations for 202</w:t>
      </w:r>
      <w:r w:rsidRPr="00F96F91" w:rsidR="00BC578F">
        <w:rPr>
          <w:rFonts w:ascii="Verdana" w:hAnsi="Verdana" w:cs="Arial"/>
          <w:sz w:val="24"/>
          <w:szCs w:val="24"/>
        </w:rPr>
        <w:t>6</w:t>
      </w:r>
      <w:r w:rsidRPr="00F96F91">
        <w:rPr>
          <w:rFonts w:ascii="Verdana" w:hAnsi="Verdana" w:cs="Arial"/>
          <w:sz w:val="24"/>
          <w:szCs w:val="24"/>
        </w:rPr>
        <w:t>/2</w:t>
      </w:r>
      <w:r w:rsidRPr="00F96F91" w:rsidR="00BC578F">
        <w:rPr>
          <w:rFonts w:ascii="Verdana" w:hAnsi="Verdana" w:cs="Arial"/>
          <w:sz w:val="24"/>
          <w:szCs w:val="24"/>
        </w:rPr>
        <w:t>7</w:t>
      </w:r>
      <w:r w:rsidRPr="00F96F91">
        <w:rPr>
          <w:rFonts w:ascii="Verdana" w:hAnsi="Verdana" w:cs="Arial"/>
          <w:sz w:val="24"/>
          <w:szCs w:val="24"/>
        </w:rPr>
        <w:t>;</w:t>
      </w:r>
    </w:p>
    <w:p w:rsidRPr="00F96F91" w:rsidR="00C2098A" w:rsidP="00C2098A" w:rsidRDefault="00C2098A" w14:paraId="57131CE4" w14:textId="3C549589">
      <w:pPr>
        <w:pStyle w:val="ListParagraph"/>
        <w:numPr>
          <w:ilvl w:val="0"/>
          <w:numId w:val="12"/>
        </w:numPr>
        <w:ind w:right="96"/>
        <w:rPr>
          <w:rFonts w:ascii="Verdana" w:hAnsi="Verdana" w:cs="Arial"/>
          <w:sz w:val="24"/>
          <w:szCs w:val="24"/>
        </w:rPr>
      </w:pPr>
      <w:r w:rsidRPr="00F96F91">
        <w:rPr>
          <w:rFonts w:ascii="Verdana" w:hAnsi="Verdana" w:cs="Arial"/>
          <w:sz w:val="24"/>
          <w:szCs w:val="24"/>
        </w:rPr>
        <w:t>the financial / service risks to the Health Board in 202</w:t>
      </w:r>
      <w:r w:rsidRPr="00F96F91" w:rsidR="00BC578F">
        <w:rPr>
          <w:rFonts w:ascii="Verdana" w:hAnsi="Verdana" w:cs="Arial"/>
          <w:sz w:val="24"/>
          <w:szCs w:val="24"/>
        </w:rPr>
        <w:t>6</w:t>
      </w:r>
      <w:r w:rsidRPr="00F96F91">
        <w:rPr>
          <w:rFonts w:ascii="Verdana" w:hAnsi="Verdana" w:cs="Arial"/>
          <w:sz w:val="24"/>
          <w:szCs w:val="24"/>
        </w:rPr>
        <w:t>/2</w:t>
      </w:r>
      <w:r w:rsidRPr="00F96F91" w:rsidR="00BC578F">
        <w:rPr>
          <w:rFonts w:ascii="Verdana" w:hAnsi="Verdana" w:cs="Arial"/>
          <w:sz w:val="24"/>
          <w:szCs w:val="24"/>
        </w:rPr>
        <w:t>7</w:t>
      </w:r>
      <w:r w:rsidRPr="00F96F91">
        <w:rPr>
          <w:rFonts w:ascii="Verdana" w:hAnsi="Verdana" w:cs="Arial"/>
          <w:sz w:val="24"/>
          <w:szCs w:val="24"/>
        </w:rPr>
        <w:t>.</w:t>
      </w:r>
    </w:p>
    <w:p w:rsidRPr="00F96F91" w:rsidR="00653AEC" w:rsidP="000259B5" w:rsidRDefault="00653AEC" w14:paraId="6D29041E" w14:textId="77777777">
      <w:pPr>
        <w:spacing w:after="0" w:line="240" w:lineRule="auto"/>
        <w:rPr>
          <w:rFonts w:ascii="Verdana" w:hAnsi="Verdana" w:cs="Arial"/>
          <w:b/>
          <w:sz w:val="24"/>
          <w:szCs w:val="24"/>
        </w:rPr>
      </w:pPr>
    </w:p>
    <w:p w:rsidRPr="00F96F91" w:rsidR="002663E4" w:rsidP="002663E4" w:rsidRDefault="00653AEC" w14:paraId="483B45E2" w14:textId="014C827B">
      <w:pPr>
        <w:pStyle w:val="ListParagraph"/>
        <w:numPr>
          <w:ilvl w:val="0"/>
          <w:numId w:val="1"/>
        </w:numPr>
        <w:spacing w:after="0" w:line="240" w:lineRule="auto"/>
        <w:rPr>
          <w:rFonts w:ascii="Verdana" w:hAnsi="Verdana" w:cs="Arial"/>
          <w:b/>
          <w:sz w:val="24"/>
          <w:szCs w:val="24"/>
        </w:rPr>
      </w:pPr>
      <w:r w:rsidRPr="00F96F91">
        <w:rPr>
          <w:rFonts w:ascii="Verdana" w:hAnsi="Verdana" w:cs="Arial"/>
          <w:b/>
          <w:sz w:val="24"/>
          <w:szCs w:val="24"/>
        </w:rPr>
        <w:t>BACKGROUND</w:t>
      </w:r>
    </w:p>
    <w:p w:rsidRPr="00F96F91" w:rsidR="00D22001" w:rsidP="00D22001" w:rsidRDefault="00D22001" w14:paraId="11B716E0" w14:textId="77777777">
      <w:pPr>
        <w:pStyle w:val="ListParagraph"/>
        <w:spacing w:after="0" w:line="240" w:lineRule="auto"/>
        <w:rPr>
          <w:rFonts w:ascii="Verdana" w:hAnsi="Verdana" w:cs="Arial"/>
          <w:b/>
          <w:sz w:val="24"/>
          <w:szCs w:val="24"/>
        </w:rPr>
      </w:pPr>
    </w:p>
    <w:p w:rsidRPr="00F96F91" w:rsidR="00C24807" w:rsidP="0061360F" w:rsidRDefault="00C24807" w14:paraId="25F59834" w14:textId="039E8B54">
      <w:pPr>
        <w:spacing w:after="0" w:line="240" w:lineRule="auto"/>
        <w:textAlignment w:val="baseline"/>
        <w:rPr>
          <w:rFonts w:ascii="Verdana" w:hAnsi="Verdana" w:eastAsia="Times New Roman" w:cs="Arial"/>
          <w:sz w:val="24"/>
          <w:szCs w:val="24"/>
          <w:lang w:eastAsia="en-GB"/>
        </w:rPr>
      </w:pPr>
      <w:r w:rsidRPr="00F96F91">
        <w:rPr>
          <w:rFonts w:ascii="Verdana" w:hAnsi="Verdana" w:eastAsia="Times New Roman" w:cs="Arial"/>
          <w:sz w:val="24"/>
          <w:szCs w:val="24"/>
          <w:lang w:eastAsia="en-GB"/>
        </w:rPr>
        <w:t>In</w:t>
      </w:r>
      <w:r w:rsidRPr="00F96F91" w:rsidR="00C517BE">
        <w:rPr>
          <w:rFonts w:ascii="Verdana" w:hAnsi="Verdana" w:eastAsia="Times New Roman" w:cs="Arial"/>
          <w:sz w:val="24"/>
          <w:szCs w:val="24"/>
          <w:lang w:eastAsia="en-GB"/>
        </w:rPr>
        <w:t xml:space="preserve"> February</w:t>
      </w:r>
      <w:r w:rsidRPr="00F96F91" w:rsidR="004436F5">
        <w:rPr>
          <w:rFonts w:ascii="Verdana" w:hAnsi="Verdana" w:eastAsia="Times New Roman" w:cs="Arial"/>
          <w:sz w:val="24"/>
          <w:szCs w:val="24"/>
          <w:lang w:eastAsia="en-GB"/>
        </w:rPr>
        <w:t xml:space="preserve"> </w:t>
      </w:r>
      <w:r w:rsidRPr="00F96F91">
        <w:rPr>
          <w:rFonts w:ascii="Verdana" w:hAnsi="Verdana" w:eastAsia="Times New Roman" w:cs="Arial"/>
          <w:sz w:val="24"/>
          <w:szCs w:val="24"/>
          <w:lang w:eastAsia="en-GB"/>
        </w:rPr>
        <w:t>2024 an</w:t>
      </w:r>
      <w:r w:rsidRPr="00F96F91" w:rsidR="004436F5">
        <w:rPr>
          <w:rFonts w:ascii="Verdana" w:hAnsi="Verdana" w:eastAsia="Times New Roman" w:cs="Arial"/>
          <w:sz w:val="24"/>
          <w:szCs w:val="24"/>
          <w:lang w:eastAsia="en-GB"/>
        </w:rPr>
        <w:t xml:space="preserve"> </w:t>
      </w:r>
      <w:r w:rsidRPr="00F96F91">
        <w:rPr>
          <w:rFonts w:ascii="Verdana" w:hAnsi="Verdana" w:eastAsia="Times New Roman" w:cs="Arial"/>
          <w:sz w:val="24"/>
          <w:szCs w:val="24"/>
          <w:lang w:eastAsia="en-GB"/>
        </w:rPr>
        <w:t>Internal audit of</w:t>
      </w:r>
      <w:r w:rsidRPr="00F96F91" w:rsidR="00C517BE">
        <w:rPr>
          <w:rFonts w:ascii="Verdana" w:hAnsi="Verdana" w:eastAsia="Times New Roman" w:cs="Arial"/>
          <w:sz w:val="24"/>
          <w:szCs w:val="24"/>
          <w:lang w:eastAsia="en-GB"/>
        </w:rPr>
        <w:t xml:space="preserve"> Health and Social Care RIF </w:t>
      </w:r>
      <w:r w:rsidRPr="00F96F91">
        <w:rPr>
          <w:rFonts w:ascii="Verdana" w:hAnsi="Verdana" w:eastAsia="Times New Roman" w:cs="Arial"/>
          <w:sz w:val="24"/>
          <w:szCs w:val="24"/>
          <w:lang w:eastAsia="en-GB"/>
        </w:rPr>
        <w:t>was undertaken and one of the recommendations was that:</w:t>
      </w:r>
    </w:p>
    <w:p w:rsidRPr="00F96F91" w:rsidR="00C517BE" w:rsidP="0061360F" w:rsidRDefault="00C517BE" w14:paraId="629747C8" w14:textId="60A9ACC7">
      <w:pPr>
        <w:spacing w:after="0" w:line="240" w:lineRule="auto"/>
        <w:textAlignment w:val="baseline"/>
        <w:rPr>
          <w:rFonts w:ascii="Verdana" w:hAnsi="Verdana" w:eastAsia="Times New Roman" w:cs="Arial"/>
          <w:sz w:val="24"/>
          <w:szCs w:val="24"/>
          <w:lang w:eastAsia="en-GB"/>
        </w:rPr>
      </w:pPr>
    </w:p>
    <w:p w:rsidRPr="00F96F91" w:rsidR="00C517BE" w:rsidP="00EF5C52" w:rsidRDefault="00C517BE" w14:paraId="6856486D" w14:textId="2F085D0F">
      <w:pPr>
        <w:spacing w:after="0" w:line="240" w:lineRule="auto"/>
        <w:ind w:left="720"/>
        <w:textAlignment w:val="baseline"/>
        <w:rPr>
          <w:rFonts w:ascii="Verdana" w:hAnsi="Verdana" w:eastAsia="Times New Roman" w:cs="Arial"/>
          <w:sz w:val="24"/>
          <w:szCs w:val="24"/>
          <w:lang w:eastAsia="en-GB"/>
        </w:rPr>
      </w:pPr>
      <w:r w:rsidRPr="00F96F91">
        <w:rPr>
          <w:rFonts w:ascii="Verdana" w:hAnsi="Verdana" w:eastAsia="Times New Roman" w:cs="Arial"/>
          <w:sz w:val="24"/>
          <w:szCs w:val="24"/>
          <w:lang w:eastAsia="en-GB"/>
        </w:rPr>
        <w:t xml:space="preserve">An annual RIF assurance report on Health Board schemes will be provided </w:t>
      </w:r>
    </w:p>
    <w:p w:rsidRPr="00F96F91" w:rsidR="00C24807" w:rsidP="0061360F" w:rsidRDefault="00C24807" w14:paraId="2A0FD5B2" w14:textId="77777777">
      <w:pPr>
        <w:spacing w:after="0" w:line="240" w:lineRule="auto"/>
        <w:textAlignment w:val="baseline"/>
        <w:rPr>
          <w:rFonts w:ascii="Verdana" w:hAnsi="Verdana" w:eastAsia="Times New Roman" w:cs="Arial"/>
          <w:sz w:val="24"/>
          <w:szCs w:val="24"/>
          <w:lang w:eastAsia="en-GB"/>
        </w:rPr>
      </w:pPr>
    </w:p>
    <w:p w:rsidRPr="00F96F91" w:rsidR="008C63DC" w:rsidP="0061360F" w:rsidRDefault="008C63DC" w14:paraId="1BC14092" w14:textId="35E857EA">
      <w:pPr>
        <w:spacing w:after="0" w:line="240" w:lineRule="auto"/>
        <w:textAlignment w:val="baseline"/>
        <w:rPr>
          <w:rFonts w:ascii="Verdana" w:hAnsi="Verdana" w:eastAsia="Times New Roman" w:cs="Arial"/>
          <w:sz w:val="24"/>
          <w:szCs w:val="24"/>
          <w:lang w:eastAsia="en-GB"/>
        </w:rPr>
      </w:pPr>
      <w:r w:rsidRPr="00F96F91">
        <w:rPr>
          <w:rFonts w:ascii="Verdana" w:hAnsi="Verdana" w:eastAsia="Times New Roman" w:cs="Arial"/>
          <w:sz w:val="24"/>
          <w:szCs w:val="24"/>
          <w:lang w:eastAsia="en-GB"/>
        </w:rPr>
        <w:t xml:space="preserve">In addition, the Wales Audit Office published </w:t>
      </w:r>
      <w:r w:rsidRPr="00F96F91" w:rsidR="002504C1">
        <w:rPr>
          <w:rFonts w:ascii="Verdana" w:hAnsi="Verdana" w:eastAsia="Times New Roman" w:cs="Arial"/>
          <w:sz w:val="24"/>
          <w:szCs w:val="24"/>
          <w:lang w:eastAsia="en-GB"/>
        </w:rPr>
        <w:t>a series of recommendations in 2019 to be delivered by the Welsh Government in relation to the Integrated Care Fund (ICF)</w:t>
      </w:r>
      <w:r w:rsidRPr="00F96F91" w:rsidR="00EF5C52">
        <w:rPr>
          <w:rFonts w:ascii="Verdana" w:hAnsi="Verdana" w:eastAsia="Times New Roman" w:cs="Arial"/>
          <w:sz w:val="24"/>
          <w:szCs w:val="24"/>
          <w:lang w:eastAsia="en-GB"/>
        </w:rPr>
        <w:t xml:space="preserve"> (</w:t>
      </w:r>
      <w:r w:rsidRPr="00F96F91" w:rsidR="00472A7B">
        <w:rPr>
          <w:rFonts w:ascii="Verdana" w:hAnsi="Verdana" w:eastAsia="Times New Roman" w:cs="Arial"/>
          <w:sz w:val="24"/>
          <w:szCs w:val="24"/>
          <w:lang w:eastAsia="en-GB"/>
        </w:rPr>
        <w:t>replaced by the</w:t>
      </w:r>
      <w:r w:rsidRPr="00F96F91" w:rsidR="00EF5C52">
        <w:rPr>
          <w:rFonts w:ascii="Verdana" w:hAnsi="Verdana" w:eastAsia="Times New Roman" w:cs="Arial"/>
          <w:sz w:val="24"/>
          <w:szCs w:val="24"/>
          <w:lang w:eastAsia="en-GB"/>
        </w:rPr>
        <w:t xml:space="preserve"> the Regional Integration Fund (RIF)</w:t>
      </w:r>
      <w:r w:rsidRPr="00F96F91" w:rsidR="00472A7B">
        <w:rPr>
          <w:rFonts w:ascii="Verdana" w:hAnsi="Verdana" w:eastAsia="Times New Roman" w:cs="Arial"/>
          <w:sz w:val="24"/>
          <w:szCs w:val="24"/>
          <w:lang w:eastAsia="en-GB"/>
        </w:rPr>
        <w:t xml:space="preserve"> in 2022).  In March 2026, the Wales Audit Office published the outcome of a review</w:t>
      </w:r>
      <w:r w:rsidRPr="00F96F91" w:rsidR="00F8564F">
        <w:rPr>
          <w:rFonts w:ascii="Verdana" w:hAnsi="Verdana" w:eastAsia="Times New Roman" w:cs="Arial"/>
          <w:sz w:val="24"/>
          <w:szCs w:val="24"/>
          <w:lang w:eastAsia="en-GB"/>
        </w:rPr>
        <w:t xml:space="preserve"> to assess how well the Welsh Government had implemented the recommendations.</w:t>
      </w:r>
      <w:r w:rsidRPr="00F96F91" w:rsidR="00FB3358">
        <w:rPr>
          <w:rFonts w:ascii="Verdana" w:hAnsi="Verdana" w:eastAsia="Times New Roman" w:cs="Arial"/>
          <w:sz w:val="24"/>
          <w:szCs w:val="24"/>
          <w:lang w:eastAsia="en-GB"/>
        </w:rPr>
        <w:t xml:space="preserve">  The full report is attached as appendix </w:t>
      </w:r>
      <w:r w:rsidRPr="00F96F91" w:rsidR="00BC48C5">
        <w:rPr>
          <w:rFonts w:ascii="Verdana" w:hAnsi="Verdana" w:eastAsia="Times New Roman" w:cs="Arial"/>
          <w:sz w:val="24"/>
          <w:szCs w:val="24"/>
          <w:lang w:eastAsia="en-GB"/>
        </w:rPr>
        <w:t>1</w:t>
      </w:r>
      <w:r w:rsidRPr="00F96F91" w:rsidR="00FB3358">
        <w:rPr>
          <w:rFonts w:ascii="Verdana" w:hAnsi="Verdana" w:eastAsia="Times New Roman" w:cs="Arial"/>
          <w:sz w:val="24"/>
          <w:szCs w:val="24"/>
          <w:lang w:eastAsia="en-GB"/>
        </w:rPr>
        <w:t>.</w:t>
      </w:r>
      <w:r w:rsidRPr="00F96F91" w:rsidR="008A7095">
        <w:rPr>
          <w:rFonts w:ascii="Verdana" w:hAnsi="Verdana" w:eastAsia="Times New Roman" w:cs="Arial"/>
          <w:sz w:val="24"/>
          <w:szCs w:val="24"/>
          <w:lang w:eastAsia="en-GB"/>
        </w:rPr>
        <w:t xml:space="preserve">  </w:t>
      </w:r>
      <w:r w:rsidRPr="00F96F91" w:rsidR="00472A7B">
        <w:rPr>
          <w:rFonts w:ascii="Verdana" w:hAnsi="Verdana" w:eastAsia="Times New Roman" w:cs="Arial"/>
          <w:sz w:val="24"/>
          <w:szCs w:val="24"/>
          <w:lang w:eastAsia="en-GB"/>
        </w:rPr>
        <w:t xml:space="preserve"> </w:t>
      </w:r>
    </w:p>
    <w:p w:rsidRPr="00F96F91" w:rsidR="00D5329D" w:rsidP="00E704A7" w:rsidRDefault="00D5329D" w14:paraId="6326AA7B" w14:textId="77777777">
      <w:pPr>
        <w:spacing w:after="0" w:line="240" w:lineRule="auto"/>
        <w:textAlignment w:val="baseline"/>
        <w:rPr>
          <w:rFonts w:ascii="Verdana" w:hAnsi="Verdana" w:eastAsia="Times New Roman" w:cs="Arial"/>
          <w:sz w:val="24"/>
          <w:szCs w:val="24"/>
          <w:lang w:eastAsia="en-GB"/>
        </w:rPr>
      </w:pPr>
    </w:p>
    <w:p w:rsidRPr="00F96F91" w:rsidR="0061360F" w:rsidP="0061360F" w:rsidRDefault="0061360F" w14:paraId="17C775EB" w14:textId="2FEBBF0F">
      <w:pPr>
        <w:spacing w:after="0" w:line="240" w:lineRule="auto"/>
        <w:textAlignment w:val="baseline"/>
        <w:rPr>
          <w:rFonts w:ascii="Verdana" w:hAnsi="Verdana" w:eastAsia="Times New Roman" w:cs="Times New Roman"/>
          <w:sz w:val="24"/>
          <w:szCs w:val="24"/>
          <w:lang w:eastAsia="en-GB"/>
        </w:rPr>
      </w:pPr>
      <w:r w:rsidRPr="76F06640" w:rsidR="0061360F">
        <w:rPr>
          <w:rFonts w:ascii="Verdana" w:hAnsi="Verdana" w:eastAsia="Times New Roman" w:cs="Arial"/>
          <w:sz w:val="24"/>
          <w:szCs w:val="24"/>
          <w:lang w:eastAsia="en-GB"/>
        </w:rPr>
        <w:t xml:space="preserve">The Regional Integrated Fund (RIF) is </w:t>
      </w:r>
      <w:r w:rsidRPr="76F06640" w:rsidR="002E05F5">
        <w:rPr>
          <w:rFonts w:ascii="Verdana" w:hAnsi="Verdana" w:eastAsia="Times New Roman" w:cs="Arial"/>
          <w:sz w:val="24"/>
          <w:szCs w:val="24"/>
          <w:lang w:eastAsia="en-GB"/>
        </w:rPr>
        <w:t>a</w:t>
      </w:r>
      <w:r w:rsidRPr="76F06640" w:rsidR="0061360F">
        <w:rPr>
          <w:rFonts w:ascii="Verdana" w:hAnsi="Verdana" w:eastAsia="Times New Roman" w:cs="Arial"/>
          <w:sz w:val="24"/>
          <w:szCs w:val="24"/>
          <w:lang w:eastAsia="en-GB"/>
        </w:rPr>
        <w:t xml:space="preserve"> 5-year regional </w:t>
      </w:r>
      <w:r w:rsidRPr="76F06640" w:rsidR="415DAF62">
        <w:rPr>
          <w:rFonts w:ascii="Verdana" w:hAnsi="Verdana" w:eastAsia="Times New Roman" w:cs="Arial"/>
          <w:sz w:val="24"/>
          <w:szCs w:val="24"/>
          <w:lang w:eastAsia="en-GB"/>
        </w:rPr>
        <w:t xml:space="preserve">the </w:t>
      </w:r>
      <w:r w:rsidRPr="76F06640" w:rsidR="0061360F">
        <w:rPr>
          <w:rFonts w:ascii="Verdana" w:hAnsi="Verdana" w:eastAsia="Times New Roman" w:cs="Arial"/>
          <w:sz w:val="24"/>
          <w:szCs w:val="24"/>
          <w:lang w:eastAsia="en-GB"/>
        </w:rPr>
        <w:t>Welsh Gover</w:t>
      </w:r>
      <w:r w:rsidRPr="76F06640" w:rsidR="0061360F">
        <w:rPr>
          <w:rFonts w:ascii="Verdana" w:hAnsi="Verdana" w:eastAsia="Times New Roman" w:cs="Arial"/>
          <w:sz w:val="24"/>
          <w:szCs w:val="24"/>
          <w:lang w:eastAsia="en-GB"/>
        </w:rPr>
        <w:t>nment funded programme (April 2022 to March 2027)</w:t>
      </w:r>
      <w:r w:rsidRPr="76F06640" w:rsidR="0061360F">
        <w:rPr>
          <w:rFonts w:ascii="Verdana" w:hAnsi="Verdana" w:eastAsia="Times New Roman" w:cs="Arial"/>
          <w:sz w:val="24"/>
          <w:szCs w:val="24"/>
          <w:lang w:eastAsia="en-GB"/>
        </w:rPr>
        <w:t xml:space="preserve">.  </w:t>
      </w:r>
      <w:r w:rsidRPr="76F06640" w:rsidR="0061360F">
        <w:rPr>
          <w:rFonts w:ascii="Verdana" w:hAnsi="Verdana" w:eastAsia="Times New Roman" w:cs="Arial"/>
          <w:sz w:val="24"/>
          <w:szCs w:val="24"/>
          <w:lang w:eastAsia="en-GB"/>
        </w:rPr>
        <w:t xml:space="preserve">The RIF is a </w:t>
      </w:r>
      <w:r w:rsidRPr="76F06640" w:rsidR="002E05F5">
        <w:rPr>
          <w:rFonts w:ascii="Verdana" w:hAnsi="Verdana" w:eastAsia="Times New Roman" w:cs="Arial"/>
          <w:sz w:val="24"/>
          <w:szCs w:val="24"/>
          <w:lang w:eastAsia="en-GB"/>
        </w:rPr>
        <w:t>flat rate</w:t>
      </w:r>
      <w:r w:rsidRPr="76F06640" w:rsidR="0061360F">
        <w:rPr>
          <w:rFonts w:ascii="Verdana" w:hAnsi="Verdana" w:eastAsia="Times New Roman" w:cs="Arial"/>
          <w:sz w:val="24"/>
          <w:szCs w:val="24"/>
          <w:lang w:eastAsia="en-GB"/>
        </w:rPr>
        <w:t xml:space="preserve"> fund with </w:t>
      </w:r>
      <w:r w:rsidRPr="76F06640" w:rsidR="005862FF">
        <w:rPr>
          <w:rFonts w:ascii="Verdana" w:hAnsi="Verdana" w:eastAsia="Times New Roman" w:cs="Arial"/>
          <w:sz w:val="24"/>
          <w:szCs w:val="24"/>
          <w:lang w:eastAsia="en-GB"/>
        </w:rPr>
        <w:t>year-on-year</w:t>
      </w:r>
      <w:r w:rsidRPr="76F06640" w:rsidR="002E05F5">
        <w:rPr>
          <w:rFonts w:ascii="Verdana" w:hAnsi="Verdana" w:eastAsia="Times New Roman" w:cs="Arial"/>
          <w:sz w:val="24"/>
          <w:szCs w:val="24"/>
          <w:lang w:eastAsia="en-GB"/>
        </w:rPr>
        <w:t xml:space="preserve"> financial pressures</w:t>
      </w:r>
      <w:r w:rsidRPr="76F06640" w:rsidR="00661C41">
        <w:rPr>
          <w:rFonts w:ascii="Verdana" w:hAnsi="Verdana" w:eastAsia="Times New Roman" w:cs="Arial"/>
          <w:sz w:val="24"/>
          <w:szCs w:val="24"/>
          <w:lang w:eastAsia="en-GB"/>
        </w:rPr>
        <w:t xml:space="preserve"> and risks</w:t>
      </w:r>
      <w:r w:rsidRPr="76F06640" w:rsidR="002E05F5">
        <w:rPr>
          <w:rFonts w:ascii="Verdana" w:hAnsi="Verdana" w:eastAsia="Times New Roman" w:cs="Arial"/>
          <w:sz w:val="24"/>
          <w:szCs w:val="24"/>
          <w:lang w:eastAsia="en-GB"/>
        </w:rPr>
        <w:t xml:space="preserve"> managed through the</w:t>
      </w:r>
      <w:r w:rsidRPr="76F06640" w:rsidR="00661C41">
        <w:rPr>
          <w:rFonts w:ascii="Verdana" w:hAnsi="Verdana" w:eastAsia="Times New Roman" w:cs="Arial"/>
          <w:sz w:val="24"/>
          <w:szCs w:val="24"/>
          <w:lang w:eastAsia="en-GB"/>
        </w:rPr>
        <w:t xml:space="preserve"> established</w:t>
      </w:r>
      <w:r w:rsidRPr="76F06640" w:rsidR="002E05F5">
        <w:rPr>
          <w:rFonts w:ascii="Verdana" w:hAnsi="Verdana" w:eastAsia="Times New Roman" w:cs="Arial"/>
          <w:sz w:val="24"/>
          <w:szCs w:val="24"/>
          <w:lang w:eastAsia="en-GB"/>
        </w:rPr>
        <w:t xml:space="preserve"> RPB governance structures. </w:t>
      </w:r>
    </w:p>
    <w:p w:rsidRPr="00F96F91" w:rsidR="0061360F" w:rsidP="0061360F" w:rsidRDefault="0061360F" w14:paraId="5A036B8C" w14:textId="77777777">
      <w:pPr>
        <w:spacing w:after="0" w:line="240" w:lineRule="auto"/>
        <w:textAlignment w:val="baseline"/>
        <w:rPr>
          <w:rFonts w:ascii="Verdana" w:hAnsi="Verdana" w:eastAsia="Times New Roman" w:cs="Times New Roman"/>
          <w:sz w:val="24"/>
          <w:szCs w:val="24"/>
          <w:lang w:eastAsia="en-GB"/>
        </w:rPr>
      </w:pPr>
      <w:r w:rsidRPr="00F96F91">
        <w:rPr>
          <w:rFonts w:ascii="Verdana" w:hAnsi="Verdana" w:eastAsia="Times New Roman" w:cs="Arial"/>
          <w:sz w:val="24"/>
          <w:szCs w:val="24"/>
          <w:lang w:eastAsia="en-GB"/>
        </w:rPr>
        <w:t> </w:t>
      </w:r>
    </w:p>
    <w:p w:rsidRPr="00F96F91" w:rsidR="00C24807" w:rsidP="00C24807" w:rsidRDefault="00C24807" w14:paraId="32503EE5" w14:textId="26C0797E">
      <w:pPr>
        <w:ind w:right="96"/>
        <w:rPr>
          <w:rFonts w:ascii="Verdana" w:hAnsi="Verdana" w:cs="Arial"/>
          <w:sz w:val="24"/>
          <w:szCs w:val="24"/>
        </w:rPr>
      </w:pPr>
      <w:r w:rsidRPr="76F06640" w:rsidR="00C24807">
        <w:rPr>
          <w:rFonts w:ascii="Verdana" w:hAnsi="Verdana" w:cs="Arial"/>
          <w:sz w:val="24"/>
          <w:szCs w:val="24"/>
        </w:rPr>
        <w:t xml:space="preserve">Funding to support the delivery of the Regional Partnership’s Board’s Area Plan 2023-2027 is provided by </w:t>
      </w:r>
      <w:r w:rsidRPr="76F06640" w:rsidR="0878DA52">
        <w:rPr>
          <w:rFonts w:ascii="Verdana" w:hAnsi="Verdana" w:cs="Arial"/>
          <w:sz w:val="24"/>
          <w:szCs w:val="24"/>
        </w:rPr>
        <w:t xml:space="preserve">the </w:t>
      </w:r>
      <w:r w:rsidRPr="76F06640" w:rsidR="00C24807">
        <w:rPr>
          <w:rFonts w:ascii="Verdana" w:hAnsi="Verdana" w:cs="Arial"/>
          <w:sz w:val="24"/>
          <w:szCs w:val="24"/>
        </w:rPr>
        <w:t>Welsh Gover</w:t>
      </w:r>
      <w:r w:rsidRPr="76F06640" w:rsidR="00C24807">
        <w:rPr>
          <w:rFonts w:ascii="Verdana" w:hAnsi="Verdana" w:cs="Arial"/>
          <w:sz w:val="24"/>
          <w:szCs w:val="24"/>
        </w:rPr>
        <w:t>nment through the Regional Integration Fund (RIF). Funding allocation for the region is flat rated with an annual allocation</w:t>
      </w:r>
      <w:r w:rsidRPr="76F06640" w:rsidR="001A67C5">
        <w:rPr>
          <w:rFonts w:ascii="Verdana" w:hAnsi="Verdana" w:cs="Arial"/>
          <w:sz w:val="24"/>
          <w:szCs w:val="24"/>
        </w:rPr>
        <w:t>.</w:t>
      </w:r>
    </w:p>
    <w:p w:rsidRPr="00F96F91" w:rsidR="005C563E" w:rsidP="006B75F8" w:rsidRDefault="005C563E" w14:paraId="47D702A8" w14:textId="77777777">
      <w:pPr>
        <w:ind w:right="96"/>
        <w:rPr>
          <w:rFonts w:ascii="Verdana" w:hAnsi="Verdana" w:cs="Arial"/>
          <w:sz w:val="24"/>
          <w:szCs w:val="24"/>
        </w:rPr>
      </w:pPr>
    </w:p>
    <w:p w:rsidRPr="00F96F91" w:rsidR="005C563E" w:rsidP="006B75F8" w:rsidRDefault="005C563E" w14:paraId="3F7A9931" w14:textId="77777777">
      <w:pPr>
        <w:ind w:right="96"/>
        <w:rPr>
          <w:rFonts w:ascii="Verdana" w:hAnsi="Verdana" w:cs="Arial"/>
          <w:sz w:val="24"/>
          <w:szCs w:val="24"/>
        </w:rPr>
      </w:pPr>
    </w:p>
    <w:p w:rsidRPr="00F96F91" w:rsidR="00236191" w:rsidP="006B75F8" w:rsidRDefault="00236191" w14:paraId="73A75F46" w14:textId="1E8DC2E5">
      <w:pPr>
        <w:ind w:right="96"/>
        <w:rPr>
          <w:rFonts w:ascii="Verdana" w:hAnsi="Verdana" w:cs="Arial"/>
          <w:sz w:val="24"/>
          <w:szCs w:val="24"/>
        </w:rPr>
      </w:pPr>
      <w:r w:rsidRPr="00F96F91">
        <w:rPr>
          <w:rFonts w:ascii="Verdana" w:hAnsi="Verdana" w:cs="Arial"/>
          <w:sz w:val="24"/>
          <w:szCs w:val="24"/>
        </w:rPr>
        <w:lastRenderedPageBreak/>
        <w:t xml:space="preserve">A summary of the RIF </w:t>
      </w:r>
      <w:r w:rsidRPr="00F96F91" w:rsidR="0073047F">
        <w:rPr>
          <w:rFonts w:ascii="Verdana" w:hAnsi="Verdana" w:cs="Arial"/>
          <w:sz w:val="24"/>
          <w:szCs w:val="24"/>
        </w:rPr>
        <w:t xml:space="preserve">and other national funds managed by the RPB </w:t>
      </w:r>
      <w:r w:rsidRPr="00F96F91">
        <w:rPr>
          <w:rFonts w:ascii="Verdana" w:hAnsi="Verdana" w:cs="Arial"/>
          <w:sz w:val="24"/>
          <w:szCs w:val="24"/>
        </w:rPr>
        <w:t>is included in table 1 below:</w:t>
      </w:r>
    </w:p>
    <w:p w:rsidRPr="00F96F91" w:rsidR="00236191" w:rsidP="00236191" w:rsidRDefault="00236191" w14:paraId="0D12B40D" w14:textId="05FDA400">
      <w:pPr>
        <w:ind w:left="720" w:right="96" w:hanging="720"/>
        <w:rPr>
          <w:rFonts w:ascii="Verdana" w:hAnsi="Verdana" w:cs="Arial"/>
          <w:sz w:val="20"/>
          <w:szCs w:val="20"/>
        </w:rPr>
      </w:pPr>
      <w:r w:rsidRPr="00F96F91">
        <w:rPr>
          <w:rFonts w:ascii="Verdana" w:hAnsi="Verdana" w:cs="Arial"/>
          <w:sz w:val="20"/>
          <w:szCs w:val="20"/>
        </w:rPr>
        <w:t>Table 1</w:t>
      </w:r>
    </w:p>
    <w:p w:rsidRPr="00F96F91" w:rsidR="003B4BC8" w:rsidP="00F96F91" w:rsidRDefault="00D15ED5" w14:paraId="1CA1A8DC" w14:textId="159865ED">
      <w:pPr>
        <w:jc w:val="center"/>
        <w:rPr>
          <w:rFonts w:ascii="Verdana" w:hAnsi="Verdana"/>
          <w:sz w:val="24"/>
          <w:szCs w:val="24"/>
        </w:rPr>
      </w:pPr>
      <w:r w:rsidRPr="00F96F91">
        <w:rPr>
          <w:rFonts w:ascii="Verdana" w:hAnsi="Verdana"/>
          <w:noProof/>
          <w:sz w:val="24"/>
          <w:szCs w:val="24"/>
        </w:rPr>
        <w:drawing>
          <wp:inline distT="0" distB="0" distL="0" distR="0" wp14:anchorId="764FEB8C" wp14:editId="730C62D3">
            <wp:extent cx="5125165" cy="3515216"/>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25165" cy="3515216"/>
                    </a:xfrm>
                    <a:prstGeom prst="rect">
                      <a:avLst/>
                    </a:prstGeom>
                  </pic:spPr>
                </pic:pic>
              </a:graphicData>
            </a:graphic>
          </wp:inline>
        </w:drawing>
      </w:r>
    </w:p>
    <w:p w:rsidRPr="00F96F91" w:rsidR="0073047F" w:rsidP="00F46FF2" w:rsidRDefault="00F46FF2" w14:paraId="78BB0208" w14:textId="40FF34B8">
      <w:pPr>
        <w:rPr>
          <w:rFonts w:ascii="Verdana" w:hAnsi="Verdana"/>
          <w:sz w:val="24"/>
          <w:szCs w:val="24"/>
        </w:rPr>
      </w:pPr>
      <w:r w:rsidRPr="00F96F91">
        <w:rPr>
          <w:rFonts w:ascii="Verdana" w:hAnsi="Verdana"/>
          <w:sz w:val="24"/>
          <w:szCs w:val="24"/>
        </w:rPr>
        <w:t xml:space="preserve">Attached as appendix 2 is a breakdown of the </w:t>
      </w:r>
      <w:r w:rsidRPr="00F96F91" w:rsidR="006E2A8E">
        <w:rPr>
          <w:rFonts w:ascii="Verdana" w:hAnsi="Verdana"/>
          <w:sz w:val="24"/>
          <w:szCs w:val="24"/>
        </w:rPr>
        <w:t xml:space="preserve">SBUHB schemes </w:t>
      </w:r>
      <w:r w:rsidRPr="00F96F91" w:rsidR="00A27824">
        <w:rPr>
          <w:rFonts w:ascii="Verdana" w:hAnsi="Verdana"/>
          <w:sz w:val="24"/>
          <w:szCs w:val="24"/>
        </w:rPr>
        <w:t xml:space="preserve">operating in </w:t>
      </w:r>
      <w:r w:rsidRPr="00F96F91" w:rsidR="006E2A8E">
        <w:rPr>
          <w:rFonts w:ascii="Verdana" w:hAnsi="Verdana"/>
          <w:sz w:val="24"/>
          <w:szCs w:val="24"/>
        </w:rPr>
        <w:t>2025/26</w:t>
      </w:r>
      <w:r w:rsidRPr="00F96F91" w:rsidR="00840BF8">
        <w:rPr>
          <w:rFonts w:ascii="Verdana" w:hAnsi="Verdana"/>
          <w:sz w:val="24"/>
          <w:szCs w:val="24"/>
        </w:rPr>
        <w:t>.</w:t>
      </w:r>
      <w:r w:rsidRPr="00F96F91" w:rsidR="006E2A8E">
        <w:rPr>
          <w:rFonts w:ascii="Verdana" w:hAnsi="Verdana"/>
          <w:sz w:val="24"/>
          <w:szCs w:val="24"/>
        </w:rPr>
        <w:t xml:space="preserve"> </w:t>
      </w:r>
    </w:p>
    <w:p w:rsidRPr="00F96F91" w:rsidR="001B0313" w:rsidP="00C2098A" w:rsidRDefault="00D22001" w14:paraId="3D3A75D8" w14:textId="63B8EA14">
      <w:pPr>
        <w:rPr>
          <w:rFonts w:ascii="Verdana" w:hAnsi="Verdana" w:eastAsia="Times New Roman" w:cs="Calibri"/>
          <w:b/>
          <w:bCs/>
          <w:sz w:val="24"/>
          <w:szCs w:val="24"/>
          <w:lang w:eastAsia="en-GB"/>
        </w:rPr>
      </w:pPr>
      <w:r w:rsidRPr="00F96F91">
        <w:rPr>
          <w:rFonts w:ascii="Verdana" w:hAnsi="Verdana" w:eastAsia="Times New Roman" w:cs="Calibri"/>
          <w:b/>
          <w:bCs/>
          <w:sz w:val="24"/>
          <w:szCs w:val="24"/>
          <w:lang w:eastAsia="en-GB"/>
        </w:rPr>
        <w:t>2.1</w:t>
      </w:r>
      <w:r w:rsidRPr="00F96F91">
        <w:rPr>
          <w:rFonts w:ascii="Verdana" w:hAnsi="Verdana" w:eastAsia="Times New Roman" w:cs="Calibri"/>
          <w:b/>
          <w:bCs/>
          <w:sz w:val="24"/>
          <w:szCs w:val="24"/>
          <w:lang w:eastAsia="en-GB"/>
        </w:rPr>
        <w:tab/>
      </w:r>
      <w:r w:rsidRPr="00F96F91" w:rsidR="00661C41">
        <w:rPr>
          <w:rFonts w:ascii="Verdana" w:hAnsi="Verdana" w:eastAsia="Times New Roman" w:cs="Calibri"/>
          <w:b/>
          <w:bCs/>
          <w:sz w:val="24"/>
          <w:szCs w:val="24"/>
          <w:lang w:eastAsia="en-GB"/>
        </w:rPr>
        <w:t xml:space="preserve">WGRPB </w:t>
      </w:r>
      <w:r w:rsidRPr="00F96F91" w:rsidR="00CB21FC">
        <w:rPr>
          <w:rFonts w:ascii="Verdana" w:hAnsi="Verdana" w:eastAsia="Times New Roman" w:cs="Calibri"/>
          <w:b/>
          <w:bCs/>
          <w:sz w:val="24"/>
          <w:szCs w:val="24"/>
          <w:lang w:eastAsia="en-GB"/>
        </w:rPr>
        <w:t xml:space="preserve">RIF Review and Evaluation </w:t>
      </w:r>
      <w:r w:rsidRPr="00F96F91" w:rsidR="005B2437">
        <w:rPr>
          <w:rFonts w:ascii="Verdana" w:hAnsi="Verdana" w:eastAsia="Times New Roman" w:cs="Calibri"/>
          <w:b/>
          <w:bCs/>
          <w:sz w:val="24"/>
          <w:szCs w:val="24"/>
          <w:lang w:eastAsia="en-GB"/>
        </w:rPr>
        <w:t xml:space="preserve">Approach </w:t>
      </w:r>
      <w:r w:rsidRPr="00F96F91" w:rsidR="002E05F5">
        <w:rPr>
          <w:rFonts w:ascii="Verdana" w:hAnsi="Verdana" w:eastAsia="Times New Roman" w:cs="Calibri"/>
          <w:b/>
          <w:bCs/>
          <w:sz w:val="24"/>
          <w:szCs w:val="24"/>
          <w:lang w:eastAsia="en-GB"/>
        </w:rPr>
        <w:t>202</w:t>
      </w:r>
      <w:r w:rsidRPr="00F96F91" w:rsidR="00696A3C">
        <w:rPr>
          <w:rFonts w:ascii="Verdana" w:hAnsi="Verdana" w:eastAsia="Times New Roman" w:cs="Calibri"/>
          <w:b/>
          <w:bCs/>
          <w:sz w:val="24"/>
          <w:szCs w:val="24"/>
          <w:lang w:eastAsia="en-GB"/>
        </w:rPr>
        <w:t>5</w:t>
      </w:r>
      <w:r w:rsidRPr="00F96F91" w:rsidR="002E05F5">
        <w:rPr>
          <w:rFonts w:ascii="Verdana" w:hAnsi="Verdana" w:eastAsia="Times New Roman" w:cs="Calibri"/>
          <w:b/>
          <w:bCs/>
          <w:sz w:val="24"/>
          <w:szCs w:val="24"/>
          <w:lang w:eastAsia="en-GB"/>
        </w:rPr>
        <w:t>/2</w:t>
      </w:r>
      <w:r w:rsidRPr="00F96F91" w:rsidR="00696A3C">
        <w:rPr>
          <w:rFonts w:ascii="Verdana" w:hAnsi="Verdana" w:eastAsia="Times New Roman" w:cs="Calibri"/>
          <w:b/>
          <w:bCs/>
          <w:sz w:val="24"/>
          <w:szCs w:val="24"/>
          <w:lang w:eastAsia="en-GB"/>
        </w:rPr>
        <w:t>6</w:t>
      </w:r>
      <w:r w:rsidRPr="00F96F91" w:rsidR="00CB21FC">
        <w:rPr>
          <w:rFonts w:ascii="Verdana" w:hAnsi="Verdana" w:eastAsia="Times New Roman" w:cs="Calibri"/>
          <w:b/>
          <w:bCs/>
          <w:sz w:val="24"/>
          <w:szCs w:val="24"/>
          <w:lang w:eastAsia="en-GB"/>
        </w:rPr>
        <w:t xml:space="preserve"> </w:t>
      </w:r>
    </w:p>
    <w:p w:rsidRPr="00F96F91" w:rsidR="006F2148" w:rsidP="008F486C" w:rsidRDefault="00391B3E" w14:paraId="1A6DD42F" w14:textId="5D23C20C">
      <w:pPr>
        <w:rPr>
          <w:rFonts w:ascii="Verdana" w:hAnsi="Verdana" w:cs="Arial"/>
          <w:sz w:val="24"/>
          <w:szCs w:val="24"/>
        </w:rPr>
      </w:pPr>
      <w:r w:rsidRPr="00F96F91">
        <w:rPr>
          <w:rFonts w:ascii="Verdana" w:hAnsi="Verdana" w:cs="Arial"/>
          <w:sz w:val="24"/>
          <w:szCs w:val="24"/>
        </w:rPr>
        <w:t>All projects in year 2 acceleration are subject to formal evaluation and all projects in year 1, 3, 4, 5 are subject to light touch reviews.</w:t>
      </w:r>
      <w:r w:rsidRPr="00F96F91" w:rsidR="00CA7E3A">
        <w:rPr>
          <w:rFonts w:ascii="Verdana" w:hAnsi="Verdana" w:cs="Arial"/>
          <w:sz w:val="24"/>
          <w:szCs w:val="24"/>
        </w:rPr>
        <w:t xml:space="preserve">  At the SBUHB Strategic Partnerships Group</w:t>
      </w:r>
      <w:r w:rsidRPr="00F96F91" w:rsidR="00E12208">
        <w:rPr>
          <w:rFonts w:ascii="Verdana" w:hAnsi="Verdana" w:cs="Arial"/>
          <w:sz w:val="24"/>
          <w:szCs w:val="24"/>
        </w:rPr>
        <w:t xml:space="preserve"> (SPG)</w:t>
      </w:r>
      <w:r w:rsidRPr="00F96F91" w:rsidR="00CA7E3A">
        <w:rPr>
          <w:rFonts w:ascii="Verdana" w:hAnsi="Verdana" w:cs="Arial"/>
          <w:sz w:val="24"/>
          <w:szCs w:val="24"/>
        </w:rPr>
        <w:t xml:space="preserve"> meeting in October, colleagues were updated o</w:t>
      </w:r>
      <w:r w:rsidRPr="00F96F91" w:rsidR="000D187E">
        <w:rPr>
          <w:rFonts w:ascii="Verdana" w:hAnsi="Verdana" w:cs="Arial"/>
          <w:sz w:val="24"/>
          <w:szCs w:val="24"/>
        </w:rPr>
        <w:t>n</w:t>
      </w:r>
      <w:r w:rsidRPr="00F96F91" w:rsidR="00CA7E3A">
        <w:rPr>
          <w:rFonts w:ascii="Verdana" w:hAnsi="Verdana" w:cs="Arial"/>
          <w:sz w:val="24"/>
          <w:szCs w:val="24"/>
        </w:rPr>
        <w:t xml:space="preserve"> the </w:t>
      </w:r>
      <w:r w:rsidRPr="00F96F91" w:rsidR="000D187E">
        <w:rPr>
          <w:rFonts w:ascii="Verdana" w:hAnsi="Verdana" w:cs="Arial"/>
          <w:sz w:val="24"/>
          <w:szCs w:val="24"/>
        </w:rPr>
        <w:t xml:space="preserve">Review and Evaluation process scheduled to start, and the Health Board schemes scheduled to be evaluated – the </w:t>
      </w:r>
      <w:r w:rsidRPr="00F96F91" w:rsidR="00B00A9F">
        <w:rPr>
          <w:rFonts w:ascii="Verdana" w:hAnsi="Verdana" w:cs="Arial"/>
          <w:sz w:val="24"/>
          <w:szCs w:val="24"/>
        </w:rPr>
        <w:t xml:space="preserve">SPG slide deck is attached as appendix </w:t>
      </w:r>
      <w:r w:rsidRPr="00F96F91" w:rsidR="00D43BEA">
        <w:rPr>
          <w:rFonts w:ascii="Verdana" w:hAnsi="Verdana" w:cs="Arial"/>
          <w:sz w:val="24"/>
          <w:szCs w:val="24"/>
        </w:rPr>
        <w:t>3</w:t>
      </w:r>
      <w:r w:rsidRPr="00F96F91" w:rsidR="00B00A9F">
        <w:rPr>
          <w:rFonts w:ascii="Verdana" w:hAnsi="Verdana" w:cs="Arial"/>
          <w:sz w:val="24"/>
          <w:szCs w:val="24"/>
        </w:rPr>
        <w:t>.</w:t>
      </w:r>
      <w:r w:rsidRPr="00F96F91" w:rsidR="000D187E">
        <w:rPr>
          <w:rFonts w:ascii="Verdana" w:hAnsi="Verdana" w:cs="Arial"/>
          <w:sz w:val="24"/>
          <w:szCs w:val="24"/>
        </w:rPr>
        <w:t xml:space="preserve"> </w:t>
      </w:r>
      <w:r w:rsidRPr="00F96F91">
        <w:rPr>
          <w:rFonts w:ascii="Verdana" w:hAnsi="Verdana" w:cs="Arial"/>
          <w:sz w:val="24"/>
          <w:szCs w:val="24"/>
        </w:rPr>
        <w:t xml:space="preserve"> </w:t>
      </w:r>
      <w:r w:rsidRPr="00F96F91" w:rsidR="000E2065">
        <w:rPr>
          <w:rFonts w:ascii="Verdana" w:hAnsi="Verdana" w:cs="Arial"/>
          <w:sz w:val="24"/>
          <w:szCs w:val="24"/>
        </w:rPr>
        <w:t xml:space="preserve"> Please note the following</w:t>
      </w:r>
      <w:r w:rsidRPr="00F96F91" w:rsidR="00B00A9F">
        <w:rPr>
          <w:rFonts w:ascii="Verdana" w:hAnsi="Verdana" w:cs="Arial"/>
          <w:sz w:val="24"/>
          <w:szCs w:val="24"/>
        </w:rPr>
        <w:t xml:space="preserve"> in relation to process from a WGRPB perspective</w:t>
      </w:r>
      <w:r w:rsidRPr="00F96F91" w:rsidR="000E2065">
        <w:rPr>
          <w:rFonts w:ascii="Verdana" w:hAnsi="Verdana" w:cs="Arial"/>
          <w:sz w:val="24"/>
          <w:szCs w:val="24"/>
        </w:rPr>
        <w:t>:</w:t>
      </w:r>
    </w:p>
    <w:p w:rsidRPr="00F96F91" w:rsidR="00391B3E" w:rsidP="000E2065" w:rsidRDefault="006F2148" w14:paraId="3A31F971" w14:textId="3FCA7F36">
      <w:pPr>
        <w:pStyle w:val="ListParagraph"/>
        <w:numPr>
          <w:ilvl w:val="0"/>
          <w:numId w:val="39"/>
        </w:numPr>
        <w:rPr>
          <w:rFonts w:ascii="Verdana" w:hAnsi="Verdana" w:cs="Arial"/>
          <w:sz w:val="24"/>
          <w:szCs w:val="24"/>
        </w:rPr>
      </w:pPr>
      <w:r w:rsidRPr="00F96F91">
        <w:rPr>
          <w:rFonts w:ascii="Verdana" w:hAnsi="Verdana" w:cs="Arial"/>
          <w:sz w:val="24"/>
          <w:szCs w:val="24"/>
        </w:rPr>
        <w:t>Prior to consideration by the Population Programme Boards, t</w:t>
      </w:r>
      <w:r w:rsidRPr="00F96F91" w:rsidR="008F486C">
        <w:rPr>
          <w:rFonts w:ascii="Verdana" w:hAnsi="Verdana" w:eastAsia="Times New Roman" w:cs="Calibri"/>
          <w:sz w:val="24"/>
          <w:szCs w:val="24"/>
          <w:lang w:eastAsia="en-GB"/>
        </w:rPr>
        <w:t xml:space="preserve">he West Glamorgan Team RAG rate the schemes based on the performance and finance data, milestone update and the story of change. </w:t>
      </w:r>
    </w:p>
    <w:p w:rsidRPr="00F96F91" w:rsidR="005862FF" w:rsidP="000E2065" w:rsidRDefault="005862FF" w14:paraId="181E6EA9" w14:textId="7047BEAE">
      <w:pPr>
        <w:pStyle w:val="ListParagraph"/>
        <w:numPr>
          <w:ilvl w:val="0"/>
          <w:numId w:val="39"/>
        </w:numPr>
        <w:rPr>
          <w:rFonts w:ascii="Verdana" w:hAnsi="Verdana" w:cs="Arial"/>
          <w:sz w:val="24"/>
          <w:szCs w:val="24"/>
        </w:rPr>
      </w:pPr>
      <w:r w:rsidRPr="76F06640" w:rsidR="005862FF">
        <w:rPr>
          <w:rFonts w:ascii="Verdana" w:hAnsi="Verdana" w:cs="Arial"/>
          <w:sz w:val="24"/>
          <w:szCs w:val="24"/>
        </w:rPr>
        <w:t>In 202</w:t>
      </w:r>
      <w:r w:rsidRPr="76F06640" w:rsidR="00AD4C5E">
        <w:rPr>
          <w:rFonts w:ascii="Verdana" w:hAnsi="Verdana" w:cs="Arial"/>
          <w:sz w:val="24"/>
          <w:szCs w:val="24"/>
        </w:rPr>
        <w:t>5</w:t>
      </w:r>
      <w:r w:rsidRPr="76F06640" w:rsidR="005862FF">
        <w:rPr>
          <w:rFonts w:ascii="Verdana" w:hAnsi="Verdana" w:cs="Arial"/>
          <w:sz w:val="24"/>
          <w:szCs w:val="24"/>
        </w:rPr>
        <w:t>/2</w:t>
      </w:r>
      <w:r w:rsidRPr="76F06640" w:rsidR="00AD4C5E">
        <w:rPr>
          <w:rFonts w:ascii="Verdana" w:hAnsi="Verdana" w:cs="Arial"/>
          <w:sz w:val="24"/>
          <w:szCs w:val="24"/>
        </w:rPr>
        <w:t>6</w:t>
      </w:r>
      <w:r w:rsidRPr="76F06640" w:rsidR="009F773B">
        <w:rPr>
          <w:rFonts w:ascii="Verdana" w:hAnsi="Verdana" w:cs="Arial"/>
          <w:sz w:val="24"/>
          <w:szCs w:val="24"/>
        </w:rPr>
        <w:t>,</w:t>
      </w:r>
      <w:r w:rsidRPr="76F06640" w:rsidR="006D4E38">
        <w:rPr>
          <w:rFonts w:ascii="Verdana" w:hAnsi="Verdana" w:cs="Arial"/>
          <w:sz w:val="24"/>
          <w:szCs w:val="24"/>
        </w:rPr>
        <w:t xml:space="preserve"> 12 projects </w:t>
      </w:r>
      <w:r w:rsidRPr="76F06640" w:rsidR="00792C9B">
        <w:rPr>
          <w:rFonts w:ascii="Verdana" w:hAnsi="Verdana" w:cs="Arial"/>
          <w:sz w:val="24"/>
          <w:szCs w:val="24"/>
        </w:rPr>
        <w:t xml:space="preserve">were subject to full </w:t>
      </w:r>
      <w:r w:rsidRPr="76F06640" w:rsidR="50B8219F">
        <w:rPr>
          <w:rFonts w:ascii="Verdana" w:hAnsi="Verdana" w:cs="Arial"/>
          <w:sz w:val="24"/>
          <w:szCs w:val="24"/>
        </w:rPr>
        <w:t>evaluation,</w:t>
      </w:r>
      <w:r w:rsidRPr="76F06640" w:rsidR="009F773B">
        <w:rPr>
          <w:rFonts w:ascii="Verdana" w:hAnsi="Verdana" w:cs="Arial"/>
          <w:sz w:val="24"/>
          <w:szCs w:val="24"/>
        </w:rPr>
        <w:t xml:space="preserve"> and</w:t>
      </w:r>
      <w:r w:rsidRPr="76F06640" w:rsidR="00431D12">
        <w:rPr>
          <w:rFonts w:ascii="Verdana" w:hAnsi="Verdana" w:cs="Arial"/>
          <w:sz w:val="24"/>
          <w:szCs w:val="24"/>
        </w:rPr>
        <w:t xml:space="preserve"> all schemes </w:t>
      </w:r>
      <w:r w:rsidRPr="76F06640" w:rsidR="009F773B">
        <w:rPr>
          <w:rFonts w:ascii="Verdana" w:hAnsi="Verdana" w:cs="Arial"/>
          <w:sz w:val="24"/>
          <w:szCs w:val="24"/>
        </w:rPr>
        <w:t xml:space="preserve">were </w:t>
      </w:r>
      <w:r w:rsidRPr="76F06640" w:rsidR="00431D12">
        <w:rPr>
          <w:rFonts w:ascii="Verdana" w:hAnsi="Verdana" w:cs="Arial"/>
          <w:sz w:val="24"/>
          <w:szCs w:val="24"/>
        </w:rPr>
        <w:t xml:space="preserve">aligned to </w:t>
      </w:r>
      <w:r w:rsidRPr="76F06640" w:rsidR="005862FF">
        <w:rPr>
          <w:rFonts w:ascii="Verdana" w:hAnsi="Verdana" w:cs="Arial"/>
          <w:sz w:val="24"/>
          <w:szCs w:val="24"/>
        </w:rPr>
        <w:t>Mental Health</w:t>
      </w:r>
      <w:r w:rsidRPr="76F06640" w:rsidR="00431D12">
        <w:rPr>
          <w:rFonts w:ascii="Verdana" w:hAnsi="Verdana" w:cs="Arial"/>
          <w:sz w:val="24"/>
          <w:szCs w:val="24"/>
        </w:rPr>
        <w:t xml:space="preserve"> &amp; Learning Disabilities</w:t>
      </w:r>
      <w:r w:rsidRPr="76F06640" w:rsidR="006D4E38">
        <w:rPr>
          <w:rFonts w:ascii="Verdana" w:hAnsi="Verdana" w:cs="Arial"/>
          <w:sz w:val="24"/>
          <w:szCs w:val="24"/>
        </w:rPr>
        <w:t xml:space="preserve">.  </w:t>
      </w:r>
      <w:r w:rsidRPr="76F06640" w:rsidR="005862FF">
        <w:rPr>
          <w:rFonts w:ascii="Verdana" w:hAnsi="Verdana" w:cs="Arial"/>
          <w:sz w:val="24"/>
          <w:szCs w:val="24"/>
        </w:rPr>
        <w:t>Light touch reviews were conducted for the other 11</w:t>
      </w:r>
      <w:r w:rsidRPr="76F06640" w:rsidR="006D4E38">
        <w:rPr>
          <w:rFonts w:ascii="Verdana" w:hAnsi="Verdana" w:cs="Arial"/>
          <w:sz w:val="24"/>
          <w:szCs w:val="24"/>
        </w:rPr>
        <w:t>6</w:t>
      </w:r>
      <w:r w:rsidRPr="76F06640" w:rsidR="005862FF">
        <w:rPr>
          <w:rFonts w:ascii="Verdana" w:hAnsi="Verdana" w:cs="Arial"/>
          <w:sz w:val="24"/>
          <w:szCs w:val="24"/>
        </w:rPr>
        <w:t xml:space="preserve"> projects. </w:t>
      </w:r>
      <w:r w:rsidRPr="76F06640" w:rsidR="00075406">
        <w:rPr>
          <w:rFonts w:ascii="Verdana" w:hAnsi="Verdana" w:cs="Arial"/>
          <w:sz w:val="24"/>
          <w:szCs w:val="24"/>
        </w:rPr>
        <w:t xml:space="preserve">Please see table below, further details are included in the RIF Evaluation report attached as appendix </w:t>
      </w:r>
      <w:r w:rsidRPr="76F06640" w:rsidR="00D43BEA">
        <w:rPr>
          <w:rFonts w:ascii="Verdana" w:hAnsi="Verdana" w:cs="Arial"/>
          <w:sz w:val="24"/>
          <w:szCs w:val="24"/>
        </w:rPr>
        <w:t>4</w:t>
      </w:r>
      <w:r w:rsidRPr="76F06640" w:rsidR="00075406">
        <w:rPr>
          <w:rFonts w:ascii="Verdana" w:hAnsi="Verdana" w:cs="Arial"/>
          <w:sz w:val="24"/>
          <w:szCs w:val="24"/>
        </w:rPr>
        <w:t xml:space="preserve"> </w:t>
      </w:r>
    </w:p>
    <w:p w:rsidRPr="00F96F91" w:rsidR="000E338C" w:rsidP="00E57DB2" w:rsidRDefault="00E57DB2" w14:paraId="3DD135EA" w14:textId="5921CDA4">
      <w:pPr>
        <w:jc w:val="center"/>
        <w:rPr>
          <w:rFonts w:ascii="Verdana" w:hAnsi="Verdana" w:cs="Arial"/>
          <w:sz w:val="24"/>
          <w:szCs w:val="24"/>
        </w:rPr>
      </w:pPr>
      <w:r w:rsidRPr="00F96F91">
        <w:rPr>
          <w:rFonts w:ascii="Verdana" w:hAnsi="Verdana" w:cs="Arial"/>
          <w:noProof/>
          <w:sz w:val="24"/>
          <w:szCs w:val="24"/>
        </w:rPr>
        <w:lastRenderedPageBreak/>
        <w:drawing>
          <wp:inline distT="0" distB="0" distL="0" distR="0" wp14:anchorId="00DAE8F8" wp14:editId="69282425">
            <wp:extent cx="5239481" cy="1438476"/>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39481" cy="1438476"/>
                    </a:xfrm>
                    <a:prstGeom prst="rect">
                      <a:avLst/>
                    </a:prstGeom>
                  </pic:spPr>
                </pic:pic>
              </a:graphicData>
            </a:graphic>
          </wp:inline>
        </w:drawing>
      </w:r>
    </w:p>
    <w:p w:rsidRPr="00F96F91" w:rsidR="000E338C" w:rsidP="0048230A" w:rsidRDefault="003D2DA1" w14:paraId="1E481171" w14:textId="1EC52355">
      <w:pPr>
        <w:pStyle w:val="ListParagraph"/>
        <w:numPr>
          <w:ilvl w:val="0"/>
          <w:numId w:val="40"/>
        </w:numPr>
        <w:rPr>
          <w:rFonts w:ascii="Verdana" w:hAnsi="Verdana" w:cs="Arial"/>
          <w:sz w:val="24"/>
          <w:szCs w:val="24"/>
        </w:rPr>
      </w:pPr>
      <w:r w:rsidRPr="00F96F91">
        <w:rPr>
          <w:rFonts w:ascii="Verdana" w:hAnsi="Verdana" w:cs="Arial"/>
          <w:sz w:val="24"/>
          <w:szCs w:val="24"/>
        </w:rPr>
        <w:t>All RIF evaluations and reviews were approved through the approved governance and went through to the relevant Population Programme Boards.</w:t>
      </w:r>
    </w:p>
    <w:p w:rsidRPr="00F96F91" w:rsidR="00375000" w:rsidP="00D22001" w:rsidRDefault="005862FF" w14:paraId="6BA38F8B" w14:textId="06C3D1D8">
      <w:pPr>
        <w:pStyle w:val="ListParagraph"/>
        <w:numPr>
          <w:ilvl w:val="0"/>
          <w:numId w:val="40"/>
        </w:numPr>
        <w:rPr>
          <w:rFonts w:ascii="Verdana" w:hAnsi="Verdana" w:cs="Arial"/>
          <w:sz w:val="24"/>
          <w:szCs w:val="24"/>
        </w:rPr>
      </w:pPr>
      <w:r w:rsidRPr="76F06640" w:rsidR="005862FF">
        <w:rPr>
          <w:rFonts w:ascii="Verdana" w:hAnsi="Verdana" w:cs="Arial"/>
          <w:sz w:val="24"/>
          <w:szCs w:val="24"/>
        </w:rPr>
        <w:t xml:space="preserve">All evaluations and reviews of the RIF funded projects were completed before Christmas </w:t>
      </w:r>
      <w:r w:rsidRPr="76F06640" w:rsidR="005862FF">
        <w:rPr>
          <w:rFonts w:ascii="Verdana" w:hAnsi="Verdana" w:cs="Arial"/>
          <w:sz w:val="24"/>
          <w:szCs w:val="24"/>
        </w:rPr>
        <w:t>in order to</w:t>
      </w:r>
      <w:r w:rsidRPr="76F06640" w:rsidR="005862FF">
        <w:rPr>
          <w:rFonts w:ascii="Verdana" w:hAnsi="Verdana" w:cs="Arial"/>
          <w:sz w:val="24"/>
          <w:szCs w:val="24"/>
        </w:rPr>
        <w:t xml:space="preserve"> ensure organisations had sufficient notice of future funding and especially funding for the 202</w:t>
      </w:r>
      <w:r w:rsidRPr="76F06640" w:rsidR="00AD4C5E">
        <w:rPr>
          <w:rFonts w:ascii="Verdana" w:hAnsi="Verdana" w:cs="Arial"/>
          <w:sz w:val="24"/>
          <w:szCs w:val="24"/>
        </w:rPr>
        <w:t>6</w:t>
      </w:r>
      <w:r w:rsidRPr="76F06640" w:rsidR="005862FF">
        <w:rPr>
          <w:rFonts w:ascii="Verdana" w:hAnsi="Verdana" w:cs="Arial"/>
          <w:sz w:val="24"/>
          <w:szCs w:val="24"/>
        </w:rPr>
        <w:t>/2</w:t>
      </w:r>
      <w:r w:rsidRPr="76F06640" w:rsidR="00AD4C5E">
        <w:rPr>
          <w:rFonts w:ascii="Verdana" w:hAnsi="Verdana" w:cs="Arial"/>
          <w:sz w:val="24"/>
          <w:szCs w:val="24"/>
        </w:rPr>
        <w:t>7</w:t>
      </w:r>
      <w:r w:rsidRPr="76F06640" w:rsidR="005862FF">
        <w:rPr>
          <w:rFonts w:ascii="Verdana" w:hAnsi="Verdana" w:cs="Arial"/>
          <w:sz w:val="24"/>
          <w:szCs w:val="24"/>
        </w:rPr>
        <w:t xml:space="preserve"> financial year</w:t>
      </w:r>
      <w:r w:rsidRPr="76F06640" w:rsidR="005862FF">
        <w:rPr>
          <w:rFonts w:ascii="Verdana" w:hAnsi="Verdana" w:cs="Arial"/>
          <w:sz w:val="24"/>
          <w:szCs w:val="24"/>
        </w:rPr>
        <w:t xml:space="preserve">. </w:t>
      </w:r>
      <w:r w:rsidRPr="76F06640" w:rsidR="00194B72">
        <w:rPr>
          <w:rFonts w:ascii="Verdana" w:hAnsi="Verdana" w:cs="Arial"/>
          <w:sz w:val="24"/>
          <w:szCs w:val="24"/>
        </w:rPr>
        <w:t xml:space="preserve"> </w:t>
      </w:r>
      <w:r w:rsidRPr="76F06640" w:rsidR="00194B72">
        <w:rPr>
          <w:rFonts w:ascii="Verdana" w:hAnsi="Verdana" w:cs="Arial"/>
          <w:sz w:val="24"/>
          <w:szCs w:val="24"/>
        </w:rPr>
        <w:t xml:space="preserve">The final evaluation report was presented to </w:t>
      </w:r>
      <w:r w:rsidRPr="76F06640" w:rsidR="00DB72A9">
        <w:rPr>
          <w:rFonts w:ascii="Verdana" w:hAnsi="Verdana" w:cs="Arial"/>
          <w:sz w:val="24"/>
          <w:szCs w:val="24"/>
        </w:rPr>
        <w:t>SAB 3 on the 9</w:t>
      </w:r>
      <w:r w:rsidRPr="76F06640" w:rsidR="00DB72A9">
        <w:rPr>
          <w:rFonts w:ascii="Verdana" w:hAnsi="Verdana" w:cs="Arial"/>
          <w:sz w:val="24"/>
          <w:szCs w:val="24"/>
        </w:rPr>
        <w:t xml:space="preserve"> December </w:t>
      </w:r>
      <w:r w:rsidRPr="76F06640" w:rsidR="397215A7">
        <w:rPr>
          <w:rFonts w:ascii="Verdana" w:hAnsi="Verdana" w:cs="Arial"/>
          <w:sz w:val="24"/>
          <w:szCs w:val="24"/>
        </w:rPr>
        <w:t xml:space="preserve">2025 </w:t>
      </w:r>
      <w:r w:rsidRPr="76F06640" w:rsidR="00DB72A9">
        <w:rPr>
          <w:rFonts w:ascii="Verdana" w:hAnsi="Verdana" w:cs="Arial"/>
          <w:sz w:val="24"/>
          <w:szCs w:val="24"/>
        </w:rPr>
        <w:t xml:space="preserve">and to </w:t>
      </w:r>
      <w:r w:rsidRPr="76F06640" w:rsidR="00194B72">
        <w:rPr>
          <w:rFonts w:ascii="Verdana" w:hAnsi="Verdana" w:cs="Arial"/>
          <w:sz w:val="24"/>
          <w:szCs w:val="24"/>
        </w:rPr>
        <w:t xml:space="preserve">RPB partners at the RPB meeting </w:t>
      </w:r>
      <w:r w:rsidRPr="76F06640" w:rsidR="00802D89">
        <w:rPr>
          <w:rFonts w:ascii="Verdana" w:hAnsi="Verdana" w:cs="Arial"/>
          <w:sz w:val="24"/>
          <w:szCs w:val="24"/>
        </w:rPr>
        <w:t>on the 11</w:t>
      </w:r>
      <w:r w:rsidRPr="76F06640" w:rsidR="2BAAA0B3">
        <w:rPr>
          <w:rFonts w:ascii="Verdana" w:hAnsi="Verdana" w:cs="Arial"/>
          <w:sz w:val="24"/>
          <w:szCs w:val="24"/>
        </w:rPr>
        <w:t xml:space="preserve"> </w:t>
      </w:r>
      <w:r w:rsidRPr="76F06640" w:rsidR="00194B72">
        <w:rPr>
          <w:rFonts w:ascii="Verdana" w:hAnsi="Verdana" w:cs="Arial"/>
          <w:sz w:val="24"/>
          <w:szCs w:val="24"/>
        </w:rPr>
        <w:t>December</w:t>
      </w:r>
      <w:r w:rsidRPr="76F06640" w:rsidR="24AF1BA5">
        <w:rPr>
          <w:rFonts w:ascii="Verdana" w:hAnsi="Verdana" w:cs="Arial"/>
          <w:sz w:val="24"/>
          <w:szCs w:val="24"/>
        </w:rPr>
        <w:t xml:space="preserve"> 2025</w:t>
      </w:r>
      <w:r w:rsidRPr="76F06640" w:rsidR="00194B72">
        <w:rPr>
          <w:rFonts w:ascii="Verdana" w:hAnsi="Verdana" w:cs="Arial"/>
          <w:sz w:val="24"/>
          <w:szCs w:val="24"/>
        </w:rPr>
        <w:t>.</w:t>
      </w:r>
    </w:p>
    <w:p w:rsidRPr="00F96F91" w:rsidR="00B93ADE" w:rsidP="002663E4" w:rsidRDefault="00D22001" w14:paraId="4A2DAB2B" w14:textId="6C95F922">
      <w:pPr>
        <w:rPr>
          <w:rFonts w:ascii="Verdana" w:hAnsi="Verdana" w:cs="Arial"/>
          <w:b/>
          <w:bCs/>
          <w:sz w:val="24"/>
          <w:szCs w:val="24"/>
        </w:rPr>
      </w:pPr>
      <w:r w:rsidRPr="00F96F91">
        <w:rPr>
          <w:rFonts w:ascii="Verdana" w:hAnsi="Verdana" w:cs="Arial"/>
          <w:b/>
          <w:bCs/>
          <w:sz w:val="24"/>
          <w:szCs w:val="24"/>
        </w:rPr>
        <w:t>2.2</w:t>
      </w:r>
      <w:r w:rsidRPr="00F96F91">
        <w:rPr>
          <w:rFonts w:ascii="Verdana" w:hAnsi="Verdana" w:cs="Arial"/>
          <w:b/>
          <w:bCs/>
          <w:sz w:val="24"/>
          <w:szCs w:val="24"/>
        </w:rPr>
        <w:tab/>
      </w:r>
      <w:r w:rsidRPr="00F96F91" w:rsidR="00B93ADE">
        <w:rPr>
          <w:rFonts w:ascii="Verdana" w:hAnsi="Verdana" w:cs="Arial"/>
          <w:b/>
          <w:bCs/>
          <w:sz w:val="24"/>
          <w:szCs w:val="24"/>
        </w:rPr>
        <w:t xml:space="preserve">Evaluation and Review outcomes </w:t>
      </w:r>
    </w:p>
    <w:p w:rsidRPr="00F96F91" w:rsidR="00CB21FC" w:rsidP="002663E4" w:rsidRDefault="00CB21FC" w14:paraId="2151F3DF" w14:textId="1FFD9994">
      <w:pPr>
        <w:rPr>
          <w:rFonts w:ascii="Verdana" w:hAnsi="Verdana" w:cs="Arial"/>
          <w:sz w:val="24"/>
          <w:szCs w:val="24"/>
        </w:rPr>
      </w:pPr>
      <w:r w:rsidRPr="76F06640" w:rsidR="6B225347">
        <w:rPr>
          <w:rFonts w:ascii="Verdana" w:hAnsi="Verdana" w:cs="Arial"/>
          <w:sz w:val="24"/>
          <w:szCs w:val="24"/>
        </w:rPr>
        <w:t>The attached report (appendix 4)</w:t>
      </w:r>
      <w:r w:rsidRPr="76F06640" w:rsidR="00BE7A66">
        <w:rPr>
          <w:rFonts w:ascii="Verdana" w:hAnsi="Verdana" w:cs="Arial"/>
          <w:sz w:val="24"/>
          <w:szCs w:val="24"/>
        </w:rPr>
        <w:t xml:space="preserve"> </w:t>
      </w:r>
      <w:r w:rsidRPr="76F06640" w:rsidR="00CB21FC">
        <w:rPr>
          <w:rFonts w:ascii="Verdana" w:hAnsi="Verdana" w:cs="Arial"/>
          <w:sz w:val="24"/>
          <w:szCs w:val="24"/>
        </w:rPr>
        <w:t xml:space="preserve">provides full detail on the outcomes for </w:t>
      </w:r>
      <w:r w:rsidRPr="76F06640" w:rsidR="002F7F7A">
        <w:rPr>
          <w:rFonts w:ascii="Verdana" w:hAnsi="Verdana" w:cs="Arial"/>
          <w:sz w:val="24"/>
          <w:szCs w:val="24"/>
        </w:rPr>
        <w:t>all the</w:t>
      </w:r>
      <w:r w:rsidRPr="76F06640" w:rsidR="00CB21FC">
        <w:rPr>
          <w:rFonts w:ascii="Verdana" w:hAnsi="Verdana" w:cs="Arial"/>
          <w:sz w:val="24"/>
          <w:szCs w:val="24"/>
        </w:rPr>
        <w:t xml:space="preserve"> projects</w:t>
      </w:r>
      <w:r w:rsidRPr="76F06640" w:rsidR="002F7F7A">
        <w:rPr>
          <w:rFonts w:ascii="Verdana" w:hAnsi="Verdana" w:cs="Arial"/>
          <w:sz w:val="24"/>
          <w:szCs w:val="24"/>
        </w:rPr>
        <w:t xml:space="preserve"> and the funding levels for 202</w:t>
      </w:r>
      <w:r w:rsidRPr="76F06640" w:rsidR="008130C3">
        <w:rPr>
          <w:rFonts w:ascii="Verdana" w:hAnsi="Verdana" w:cs="Arial"/>
          <w:sz w:val="24"/>
          <w:szCs w:val="24"/>
        </w:rPr>
        <w:t>6</w:t>
      </w:r>
      <w:r w:rsidRPr="76F06640" w:rsidR="002F7F7A">
        <w:rPr>
          <w:rFonts w:ascii="Verdana" w:hAnsi="Verdana" w:cs="Arial"/>
          <w:sz w:val="24"/>
          <w:szCs w:val="24"/>
        </w:rPr>
        <w:t>/2</w:t>
      </w:r>
      <w:r w:rsidRPr="76F06640" w:rsidR="008130C3">
        <w:rPr>
          <w:rFonts w:ascii="Verdana" w:hAnsi="Verdana" w:cs="Arial"/>
          <w:sz w:val="24"/>
          <w:szCs w:val="24"/>
        </w:rPr>
        <w:t>7</w:t>
      </w:r>
      <w:r w:rsidRPr="76F06640" w:rsidR="002F7F7A">
        <w:rPr>
          <w:rFonts w:ascii="Verdana" w:hAnsi="Verdana" w:cs="Arial"/>
          <w:sz w:val="24"/>
          <w:szCs w:val="24"/>
        </w:rPr>
        <w:t xml:space="preserve">. </w:t>
      </w:r>
      <w:r w:rsidRPr="76F06640" w:rsidR="00CB21FC">
        <w:rPr>
          <w:rFonts w:ascii="Verdana" w:hAnsi="Verdana" w:cs="Arial"/>
          <w:sz w:val="24"/>
          <w:szCs w:val="24"/>
        </w:rPr>
        <w:t xml:space="preserve"> </w:t>
      </w:r>
    </w:p>
    <w:p w:rsidRPr="00F96F91" w:rsidR="004044BA" w:rsidP="002663E4" w:rsidRDefault="006604E8" w14:paraId="465E1F17" w14:textId="35E4CC5C">
      <w:pPr>
        <w:rPr>
          <w:rFonts w:ascii="Verdana" w:hAnsi="Verdana" w:cs="Arial"/>
          <w:sz w:val="24"/>
          <w:szCs w:val="24"/>
        </w:rPr>
      </w:pPr>
      <w:r w:rsidRPr="00F96F91">
        <w:rPr>
          <w:rFonts w:ascii="Verdana" w:hAnsi="Verdana" w:cs="Arial"/>
          <w:sz w:val="24"/>
          <w:szCs w:val="24"/>
        </w:rPr>
        <w:t xml:space="preserve">All schemes across all </w:t>
      </w:r>
      <w:r w:rsidRPr="00F96F91" w:rsidR="002801FF">
        <w:rPr>
          <w:rFonts w:ascii="Verdana" w:hAnsi="Verdana" w:cs="Arial"/>
          <w:sz w:val="24"/>
          <w:szCs w:val="24"/>
        </w:rPr>
        <w:t xml:space="preserve">population groups evaluated were approved.  Some differences in </w:t>
      </w:r>
      <w:r w:rsidRPr="00F96F91" w:rsidR="002B25FF">
        <w:rPr>
          <w:rFonts w:ascii="Verdana" w:hAnsi="Verdana" w:cs="Arial"/>
          <w:sz w:val="24"/>
          <w:szCs w:val="24"/>
        </w:rPr>
        <w:t xml:space="preserve">funding </w:t>
      </w:r>
      <w:r w:rsidRPr="00F96F91" w:rsidR="005E33BF">
        <w:rPr>
          <w:rFonts w:ascii="Verdana" w:hAnsi="Verdana" w:cs="Arial"/>
          <w:sz w:val="24"/>
          <w:szCs w:val="24"/>
        </w:rPr>
        <w:t>were</w:t>
      </w:r>
      <w:r w:rsidRPr="00F96F91" w:rsidR="002B25FF">
        <w:rPr>
          <w:rFonts w:ascii="Verdana" w:hAnsi="Verdana" w:cs="Arial"/>
          <w:sz w:val="24"/>
          <w:szCs w:val="24"/>
        </w:rPr>
        <w:t xml:space="preserve"> identified due to a few different reasons including some schemes coming to an end.</w:t>
      </w:r>
      <w:r w:rsidRPr="00F96F91" w:rsidR="00840718">
        <w:rPr>
          <w:rFonts w:ascii="Verdana" w:hAnsi="Verdana" w:cs="Arial"/>
          <w:sz w:val="24"/>
          <w:szCs w:val="24"/>
        </w:rPr>
        <w:t xml:space="preserve">  </w:t>
      </w:r>
    </w:p>
    <w:p w:rsidRPr="00F96F91" w:rsidR="007578A0" w:rsidP="002663E4" w:rsidRDefault="005461A3" w14:paraId="684A09D5" w14:textId="77777777">
      <w:pPr>
        <w:rPr>
          <w:rFonts w:ascii="Verdana" w:hAnsi="Verdana" w:cs="Arial"/>
          <w:sz w:val="24"/>
          <w:szCs w:val="24"/>
        </w:rPr>
      </w:pPr>
      <w:r w:rsidRPr="00F96F91">
        <w:rPr>
          <w:rFonts w:ascii="Verdana" w:hAnsi="Verdana" w:cs="Arial"/>
          <w:sz w:val="24"/>
          <w:szCs w:val="24"/>
        </w:rPr>
        <w:t xml:space="preserve">In addition to the RIF, other regional funding streams are managed via the RPB including Dementia and </w:t>
      </w:r>
      <w:r w:rsidRPr="00F96F91" w:rsidR="00A64CFD">
        <w:rPr>
          <w:rFonts w:ascii="Verdana" w:hAnsi="Verdana" w:cs="Arial"/>
          <w:sz w:val="24"/>
          <w:szCs w:val="24"/>
        </w:rPr>
        <w:t xml:space="preserve">Neurodivergence and there have been changes to these </w:t>
      </w:r>
      <w:r w:rsidRPr="00F96F91" w:rsidR="005D7682">
        <w:rPr>
          <w:rFonts w:ascii="Verdana" w:hAnsi="Verdana" w:cs="Arial"/>
          <w:sz w:val="24"/>
          <w:szCs w:val="24"/>
        </w:rPr>
        <w:t>funding streams</w:t>
      </w:r>
      <w:r w:rsidRPr="00F96F91" w:rsidR="007578A0">
        <w:rPr>
          <w:rFonts w:ascii="Verdana" w:hAnsi="Verdana" w:cs="Arial"/>
          <w:sz w:val="24"/>
          <w:szCs w:val="24"/>
        </w:rPr>
        <w:t>, please note the following:</w:t>
      </w:r>
    </w:p>
    <w:p w:rsidRPr="00F96F91" w:rsidR="007578A0" w:rsidP="0053661C" w:rsidRDefault="00A64CFD" w14:paraId="008A89D8" w14:textId="75D4D17F">
      <w:pPr>
        <w:pStyle w:val="ListParagraph"/>
        <w:numPr>
          <w:ilvl w:val="0"/>
          <w:numId w:val="42"/>
        </w:numPr>
        <w:rPr>
          <w:rFonts w:ascii="Verdana" w:hAnsi="Verdana" w:cs="Arial"/>
          <w:sz w:val="24"/>
          <w:szCs w:val="24"/>
        </w:rPr>
      </w:pPr>
      <w:r w:rsidRPr="00F96F91">
        <w:rPr>
          <w:rFonts w:ascii="Verdana" w:hAnsi="Verdana" w:cs="Arial"/>
          <w:sz w:val="24"/>
          <w:szCs w:val="24"/>
        </w:rPr>
        <w:t>The dementia funding is now includ</w:t>
      </w:r>
      <w:r w:rsidRPr="00F96F91" w:rsidR="00030091">
        <w:rPr>
          <w:rFonts w:ascii="Verdana" w:hAnsi="Verdana" w:cs="Arial"/>
          <w:sz w:val="24"/>
          <w:szCs w:val="24"/>
        </w:rPr>
        <w:t>ed</w:t>
      </w:r>
      <w:r w:rsidRPr="00F96F91">
        <w:rPr>
          <w:rFonts w:ascii="Verdana" w:hAnsi="Verdana" w:cs="Arial"/>
          <w:sz w:val="24"/>
          <w:szCs w:val="24"/>
        </w:rPr>
        <w:t xml:space="preserve"> in the Health Board</w:t>
      </w:r>
      <w:r w:rsidRPr="00F96F91" w:rsidR="00D44501">
        <w:rPr>
          <w:rFonts w:ascii="Verdana" w:hAnsi="Verdana" w:cs="Arial"/>
          <w:sz w:val="24"/>
          <w:szCs w:val="24"/>
        </w:rPr>
        <w:t>’s baseline funding</w:t>
      </w:r>
      <w:r w:rsidRPr="00F96F91" w:rsidR="00030091">
        <w:rPr>
          <w:rFonts w:ascii="Verdana" w:hAnsi="Verdana" w:cs="Arial"/>
          <w:sz w:val="24"/>
          <w:szCs w:val="24"/>
        </w:rPr>
        <w:t>;</w:t>
      </w:r>
    </w:p>
    <w:p w:rsidRPr="00F96F91" w:rsidR="005461A3" w:rsidP="002663E4" w:rsidRDefault="007578A0" w14:paraId="14B5BC4E" w14:textId="1023F933">
      <w:pPr>
        <w:pStyle w:val="ListParagraph"/>
        <w:numPr>
          <w:ilvl w:val="0"/>
          <w:numId w:val="42"/>
        </w:numPr>
        <w:rPr>
          <w:rFonts w:ascii="Verdana" w:hAnsi="Verdana" w:cs="Arial"/>
          <w:sz w:val="24"/>
          <w:szCs w:val="24"/>
        </w:rPr>
      </w:pPr>
      <w:r w:rsidRPr="00F96F91">
        <w:rPr>
          <w:rFonts w:ascii="Verdana" w:hAnsi="Verdana" w:cs="Arial"/>
          <w:sz w:val="24"/>
          <w:szCs w:val="24"/>
        </w:rPr>
        <w:t xml:space="preserve">Funding for </w:t>
      </w:r>
      <w:r w:rsidRPr="00F96F91" w:rsidR="00D507E1">
        <w:rPr>
          <w:rFonts w:ascii="Verdana" w:hAnsi="Verdana" w:cs="Arial"/>
          <w:sz w:val="24"/>
          <w:szCs w:val="24"/>
        </w:rPr>
        <w:t>Neurodivergence</w:t>
      </w:r>
      <w:r w:rsidRPr="00F96F91">
        <w:rPr>
          <w:rFonts w:ascii="Verdana" w:hAnsi="Verdana" w:cs="Arial"/>
          <w:sz w:val="24"/>
          <w:szCs w:val="24"/>
        </w:rPr>
        <w:t xml:space="preserve"> </w:t>
      </w:r>
      <w:r w:rsidRPr="00F96F91" w:rsidR="005461A3">
        <w:rPr>
          <w:rFonts w:ascii="Verdana" w:hAnsi="Verdana" w:cs="Arial"/>
          <w:sz w:val="24"/>
          <w:szCs w:val="24"/>
        </w:rPr>
        <w:t xml:space="preserve">was reallocated across Wales with only £193,200 allocated to SBUHB to prioritise children and young people on the neurodivergence waiting list.  This resulted in a couple of ND projects which had commenced in April 2025 to incur unfunded costs. The only Health Board project affected was the IAS project with £24,887 unfunded costs. </w:t>
      </w:r>
      <w:r w:rsidRPr="00F96F91" w:rsidR="008F16D6">
        <w:rPr>
          <w:rFonts w:ascii="Verdana" w:hAnsi="Verdana" w:cs="Arial"/>
          <w:sz w:val="24"/>
          <w:szCs w:val="24"/>
        </w:rPr>
        <w:t xml:space="preserve">The RPB </w:t>
      </w:r>
      <w:r w:rsidRPr="00F96F91" w:rsidR="005461A3">
        <w:rPr>
          <w:rFonts w:ascii="Verdana" w:hAnsi="Verdana" w:cs="Arial"/>
          <w:sz w:val="24"/>
          <w:szCs w:val="24"/>
        </w:rPr>
        <w:t>ND Board have agreed to cover these costs with funding set aside to support future ND strategy priorities. </w:t>
      </w:r>
    </w:p>
    <w:p w:rsidRPr="00F96F91" w:rsidR="002663E4" w:rsidP="00D22001" w:rsidRDefault="00D22001" w14:paraId="11155FC9" w14:textId="2D08318B">
      <w:pPr>
        <w:ind w:left="720" w:hanging="720"/>
        <w:rPr>
          <w:rFonts w:ascii="Verdana" w:hAnsi="Verdana" w:cs="Arial"/>
          <w:b/>
          <w:bCs/>
          <w:sz w:val="24"/>
          <w:szCs w:val="24"/>
        </w:rPr>
      </w:pPr>
      <w:r w:rsidRPr="00F96F91">
        <w:rPr>
          <w:rFonts w:ascii="Verdana" w:hAnsi="Verdana" w:cs="Arial"/>
          <w:b/>
          <w:bCs/>
          <w:sz w:val="24"/>
          <w:szCs w:val="24"/>
        </w:rPr>
        <w:t>2.3</w:t>
      </w:r>
      <w:r w:rsidRPr="00F96F91">
        <w:rPr>
          <w:rFonts w:ascii="Verdana" w:hAnsi="Verdana" w:cs="Arial"/>
          <w:b/>
          <w:bCs/>
          <w:sz w:val="24"/>
          <w:szCs w:val="24"/>
        </w:rPr>
        <w:tab/>
      </w:r>
      <w:r w:rsidRPr="00F96F91" w:rsidR="000349F5">
        <w:rPr>
          <w:rFonts w:ascii="Verdana" w:hAnsi="Verdana" w:cs="Arial"/>
          <w:b/>
          <w:bCs/>
          <w:sz w:val="24"/>
          <w:szCs w:val="24"/>
        </w:rPr>
        <w:t>Lessons Learned and Key areas for Action through the WGRPB</w:t>
      </w:r>
    </w:p>
    <w:p w:rsidRPr="00F96F91" w:rsidR="00E074A1" w:rsidP="76F06640" w:rsidRDefault="00F857EA" w14:paraId="15A472C9" w14:textId="00784BEC">
      <w:pPr>
        <w:spacing w:after="0" w:line="240" w:lineRule="auto"/>
        <w:rPr>
          <w:rFonts w:ascii="Verdana" w:hAnsi="Verdana" w:cs="Arial"/>
          <w:sz w:val="24"/>
          <w:szCs w:val="24"/>
        </w:rPr>
      </w:pPr>
      <w:r w:rsidRPr="76F06640" w:rsidR="00F857EA">
        <w:rPr>
          <w:rFonts w:ascii="Verdana" w:hAnsi="Verdana" w:cs="Arial"/>
          <w:sz w:val="24"/>
          <w:szCs w:val="24"/>
        </w:rPr>
        <w:t>T</w:t>
      </w:r>
      <w:r w:rsidRPr="76F06640" w:rsidR="00F857EA">
        <w:rPr>
          <w:rFonts w:ascii="Verdana" w:hAnsi="Verdana" w:cs="Arial"/>
          <w:sz w:val="24"/>
          <w:szCs w:val="24"/>
        </w:rPr>
        <w:t xml:space="preserve">here were </w:t>
      </w:r>
      <w:r w:rsidRPr="76F06640" w:rsidR="05959EF2">
        <w:rPr>
          <w:rFonts w:ascii="Verdana" w:hAnsi="Verdana" w:cs="Arial"/>
          <w:sz w:val="24"/>
          <w:szCs w:val="24"/>
        </w:rPr>
        <w:t>several</w:t>
      </w:r>
      <w:r w:rsidRPr="76F06640" w:rsidR="00F857EA">
        <w:rPr>
          <w:rFonts w:ascii="Verdana" w:hAnsi="Verdana" w:cs="Arial"/>
          <w:sz w:val="24"/>
          <w:szCs w:val="24"/>
        </w:rPr>
        <w:t xml:space="preserve"> issues and lessons learned from last year’s RIF review, with </w:t>
      </w:r>
      <w:r w:rsidRPr="76F06640" w:rsidR="2F9D1E19">
        <w:rPr>
          <w:rFonts w:ascii="Verdana" w:hAnsi="Verdana" w:cs="Arial"/>
          <w:sz w:val="24"/>
          <w:szCs w:val="24"/>
        </w:rPr>
        <w:t>most of</w:t>
      </w:r>
      <w:r w:rsidRPr="76F06640" w:rsidR="00F857EA">
        <w:rPr>
          <w:rFonts w:ascii="Verdana" w:hAnsi="Verdana" w:cs="Arial"/>
          <w:sz w:val="24"/>
          <w:szCs w:val="24"/>
        </w:rPr>
        <w:t xml:space="preserve"> them being addressed</w:t>
      </w:r>
      <w:r w:rsidRPr="76F06640" w:rsidR="00E24990">
        <w:rPr>
          <w:rFonts w:ascii="Verdana" w:hAnsi="Verdana" w:cs="Arial"/>
          <w:sz w:val="24"/>
          <w:szCs w:val="24"/>
        </w:rPr>
        <w:t xml:space="preserve"> via the process in 26/27</w:t>
      </w:r>
      <w:r w:rsidRPr="76F06640" w:rsidR="00F857EA">
        <w:rPr>
          <w:rFonts w:ascii="Verdana" w:hAnsi="Verdana" w:cs="Arial"/>
          <w:sz w:val="24"/>
          <w:szCs w:val="24"/>
        </w:rPr>
        <w:t>.</w:t>
      </w:r>
      <w:r w:rsidRPr="76F06640" w:rsidR="008A75B1">
        <w:rPr>
          <w:rFonts w:ascii="Verdana" w:hAnsi="Verdana" w:cs="Arial"/>
          <w:sz w:val="24"/>
          <w:szCs w:val="24"/>
        </w:rPr>
        <w:t xml:space="preserve">  </w:t>
      </w:r>
      <w:r w:rsidRPr="76F06640" w:rsidR="00E074A1">
        <w:rPr>
          <w:rFonts w:ascii="Verdana" w:hAnsi="Verdana" w:cs="Arial"/>
          <w:sz w:val="24"/>
          <w:szCs w:val="24"/>
        </w:rPr>
        <w:t>Other lessons learned this year are as follows</w:t>
      </w:r>
      <w:r w:rsidRPr="76F06640" w:rsidR="00E074A1">
        <w:rPr>
          <w:rFonts w:ascii="Verdana" w:hAnsi="Verdana" w:cs="Arial"/>
          <w:sz w:val="24"/>
          <w:szCs w:val="24"/>
        </w:rPr>
        <w:t>:</w:t>
      </w:r>
    </w:p>
    <w:p w:rsidRPr="00F96F91" w:rsidR="008A75B1" w:rsidP="00E074A1" w:rsidRDefault="008A75B1" w14:paraId="2E49AEA7" w14:textId="77777777">
      <w:pPr>
        <w:spacing w:after="0" w:line="240" w:lineRule="auto"/>
        <w:rPr>
          <w:rFonts w:ascii="Verdana" w:hAnsi="Verdana" w:cs="Arial"/>
          <w:bCs/>
          <w:sz w:val="24"/>
          <w:szCs w:val="24"/>
        </w:rPr>
      </w:pPr>
    </w:p>
    <w:p w:rsidRPr="00F96F91" w:rsidR="00E074A1" w:rsidP="004B7323" w:rsidRDefault="00E074A1" w14:paraId="60D44DE1" w14:textId="78A9897C">
      <w:pPr>
        <w:pStyle w:val="ListParagraph"/>
        <w:numPr>
          <w:ilvl w:val="0"/>
          <w:numId w:val="41"/>
        </w:numPr>
        <w:spacing w:after="0" w:line="240" w:lineRule="auto"/>
        <w:rPr>
          <w:rFonts w:ascii="Verdana" w:hAnsi="Verdana" w:cs="Arial"/>
          <w:b/>
          <w:sz w:val="24"/>
          <w:szCs w:val="24"/>
        </w:rPr>
      </w:pPr>
      <w:r w:rsidRPr="00F96F91">
        <w:rPr>
          <w:rFonts w:ascii="Verdana" w:hAnsi="Verdana" w:cs="Arial"/>
          <w:b/>
          <w:sz w:val="24"/>
          <w:szCs w:val="24"/>
        </w:rPr>
        <w:t>Lack of a strategic approach to project review</w:t>
      </w:r>
    </w:p>
    <w:p w:rsidRPr="00F96F91" w:rsidR="00E074A1" w:rsidP="004B7323" w:rsidRDefault="00E074A1" w14:paraId="63E73964" w14:textId="0FC60154">
      <w:pPr>
        <w:pStyle w:val="ListParagraph"/>
        <w:spacing w:after="0" w:line="240" w:lineRule="auto"/>
        <w:rPr>
          <w:rFonts w:ascii="Verdana" w:hAnsi="Verdana" w:cs="Arial"/>
          <w:bCs/>
          <w:sz w:val="24"/>
          <w:szCs w:val="24"/>
        </w:rPr>
      </w:pPr>
      <w:r w:rsidRPr="00F96F91">
        <w:rPr>
          <w:rFonts w:ascii="Verdana" w:hAnsi="Verdana" w:cs="Arial"/>
          <w:bCs/>
          <w:sz w:val="24"/>
          <w:szCs w:val="24"/>
        </w:rPr>
        <w:t xml:space="preserve">An exercise was undertaken to assess cost per beneficiary, comparing the number of people supported with the percentage of investment for projects, utilising the same intervention levels. </w:t>
      </w:r>
      <w:r w:rsidRPr="00F96F91" w:rsidR="00A52045">
        <w:rPr>
          <w:rFonts w:ascii="Verdana" w:hAnsi="Verdana" w:cs="Arial"/>
          <w:bCs/>
          <w:sz w:val="24"/>
          <w:szCs w:val="24"/>
        </w:rPr>
        <w:t xml:space="preserve"> </w:t>
      </w:r>
      <w:r w:rsidRPr="00F96F91">
        <w:rPr>
          <w:rFonts w:ascii="Verdana" w:hAnsi="Verdana" w:cs="Arial"/>
          <w:bCs/>
          <w:sz w:val="24"/>
          <w:szCs w:val="24"/>
        </w:rPr>
        <w:t xml:space="preserve">However, this analysis could not be applied in the RIF review because the funding allocated to each project does not reflect its actual cost. Most projects receive additional resources through core funding, reserves, other grants, and fundraising, making direct comparisons unreliable. Another complicating factor is that some projects provide multiple interventions. </w:t>
      </w:r>
    </w:p>
    <w:p w:rsidRPr="00F96F91" w:rsidR="00E074A1" w:rsidP="004B7323" w:rsidRDefault="00E074A1" w14:paraId="389194FC" w14:textId="41349A59">
      <w:pPr>
        <w:pStyle w:val="ListParagraph"/>
        <w:numPr>
          <w:ilvl w:val="0"/>
          <w:numId w:val="41"/>
        </w:numPr>
        <w:spacing w:after="0" w:line="240" w:lineRule="auto"/>
        <w:rPr>
          <w:rFonts w:ascii="Verdana" w:hAnsi="Verdana" w:cs="Arial"/>
          <w:b/>
          <w:sz w:val="24"/>
          <w:szCs w:val="24"/>
        </w:rPr>
      </w:pPr>
      <w:r w:rsidRPr="00F96F91">
        <w:rPr>
          <w:rFonts w:ascii="Verdana" w:hAnsi="Verdana" w:cs="Arial"/>
          <w:b/>
          <w:sz w:val="24"/>
          <w:szCs w:val="24"/>
        </w:rPr>
        <w:t>Clarify and further develop national performance definitions</w:t>
      </w:r>
    </w:p>
    <w:p w:rsidRPr="00F96F91" w:rsidR="00E074A1" w:rsidP="004B7323" w:rsidRDefault="00E074A1" w14:paraId="4DF6C050" w14:textId="4B4BF99A">
      <w:pPr>
        <w:pStyle w:val="ListParagraph"/>
        <w:spacing w:after="0" w:line="240" w:lineRule="auto"/>
        <w:rPr>
          <w:rFonts w:ascii="Verdana" w:hAnsi="Verdana" w:cs="Arial"/>
          <w:bCs/>
          <w:sz w:val="24"/>
          <w:szCs w:val="24"/>
        </w:rPr>
      </w:pPr>
      <w:r w:rsidRPr="00F96F91">
        <w:rPr>
          <w:rFonts w:ascii="Verdana" w:hAnsi="Verdana" w:cs="Arial"/>
          <w:bCs/>
          <w:sz w:val="24"/>
          <w:szCs w:val="24"/>
        </w:rPr>
        <w:t>There is currently some ambiguity among project leads regarding existing definitions, which requires resolution to ensure consistency. This applies to the national approach across Wales.</w:t>
      </w:r>
    </w:p>
    <w:p w:rsidRPr="00F96F91" w:rsidR="00E074A1" w:rsidP="004B7323" w:rsidRDefault="00E074A1" w14:paraId="0E3C9601" w14:textId="453CDD94">
      <w:pPr>
        <w:pStyle w:val="ListParagraph"/>
        <w:numPr>
          <w:ilvl w:val="0"/>
          <w:numId w:val="41"/>
        </w:numPr>
        <w:spacing w:after="0" w:line="240" w:lineRule="auto"/>
        <w:rPr>
          <w:rFonts w:ascii="Verdana" w:hAnsi="Verdana" w:cs="Arial"/>
          <w:b/>
          <w:sz w:val="24"/>
          <w:szCs w:val="24"/>
        </w:rPr>
      </w:pPr>
      <w:r w:rsidRPr="00F96F91">
        <w:rPr>
          <w:rFonts w:ascii="Verdana" w:hAnsi="Verdana" w:cs="Arial"/>
          <w:b/>
          <w:sz w:val="24"/>
          <w:szCs w:val="24"/>
        </w:rPr>
        <w:t>Implement proportionate performance reporting</w:t>
      </w:r>
    </w:p>
    <w:p w:rsidRPr="00F96F91" w:rsidR="00E074A1" w:rsidP="004B7323" w:rsidRDefault="00E074A1" w14:paraId="2CDB9C8F" w14:textId="68135321">
      <w:pPr>
        <w:pStyle w:val="ListParagraph"/>
        <w:spacing w:after="0" w:line="240" w:lineRule="auto"/>
        <w:rPr>
          <w:rFonts w:ascii="Verdana" w:hAnsi="Verdana" w:cs="Arial"/>
          <w:bCs/>
          <w:sz w:val="24"/>
          <w:szCs w:val="24"/>
        </w:rPr>
      </w:pPr>
      <w:r w:rsidRPr="00F96F91">
        <w:rPr>
          <w:rFonts w:ascii="Verdana" w:hAnsi="Verdana" w:cs="Arial"/>
          <w:bCs/>
          <w:sz w:val="24"/>
          <w:szCs w:val="24"/>
        </w:rPr>
        <w:t>Introduce a more tailored approach to reporting, for example applying fewer measures for smaller projects to reduce unnecessary complexity.</w:t>
      </w:r>
    </w:p>
    <w:p w:rsidRPr="00F96F91" w:rsidR="00A52045" w:rsidP="004B7323" w:rsidRDefault="00E074A1" w14:paraId="162F3B05" w14:textId="77777777">
      <w:pPr>
        <w:pStyle w:val="ListParagraph"/>
        <w:numPr>
          <w:ilvl w:val="0"/>
          <w:numId w:val="41"/>
        </w:numPr>
        <w:spacing w:after="0" w:line="240" w:lineRule="auto"/>
        <w:rPr>
          <w:rFonts w:ascii="Verdana" w:hAnsi="Verdana" w:cs="Arial"/>
          <w:b/>
          <w:sz w:val="24"/>
          <w:szCs w:val="24"/>
        </w:rPr>
      </w:pPr>
      <w:r w:rsidRPr="00F96F91">
        <w:rPr>
          <w:rFonts w:ascii="Verdana" w:hAnsi="Verdana" w:cs="Arial"/>
          <w:b/>
          <w:sz w:val="24"/>
          <w:szCs w:val="24"/>
        </w:rPr>
        <w:t>Review the necessity of certain performance measures</w:t>
      </w:r>
    </w:p>
    <w:p w:rsidRPr="00F96F91" w:rsidR="00E074A1" w:rsidP="004B7323" w:rsidRDefault="00E074A1" w14:paraId="5D7C29FC" w14:textId="2D57A3AF">
      <w:pPr>
        <w:pStyle w:val="ListParagraph"/>
        <w:spacing w:after="0" w:line="240" w:lineRule="auto"/>
        <w:rPr>
          <w:rFonts w:ascii="Verdana" w:hAnsi="Verdana" w:cs="Arial"/>
          <w:bCs/>
          <w:sz w:val="24"/>
          <w:szCs w:val="24"/>
        </w:rPr>
      </w:pPr>
      <w:r w:rsidRPr="00F96F91">
        <w:rPr>
          <w:rFonts w:ascii="Verdana" w:hAnsi="Verdana" w:cs="Arial"/>
          <w:bCs/>
          <w:sz w:val="24"/>
          <w:szCs w:val="24"/>
        </w:rPr>
        <w:t>Some measures are not currently being utilised in the assessment process for future funding, indicating a need to evaluate their relevance and potential removal.</w:t>
      </w:r>
    </w:p>
    <w:p w:rsidRPr="00F96F91" w:rsidR="00E074A1" w:rsidP="004B7323" w:rsidRDefault="00E074A1" w14:paraId="7F638096" w14:textId="5D559618">
      <w:pPr>
        <w:pStyle w:val="ListParagraph"/>
        <w:numPr>
          <w:ilvl w:val="0"/>
          <w:numId w:val="41"/>
        </w:numPr>
        <w:spacing w:after="0" w:line="240" w:lineRule="auto"/>
        <w:rPr>
          <w:rFonts w:ascii="Verdana" w:hAnsi="Verdana" w:cs="Arial"/>
          <w:b/>
          <w:sz w:val="24"/>
          <w:szCs w:val="24"/>
        </w:rPr>
      </w:pPr>
      <w:r w:rsidRPr="00F96F91">
        <w:rPr>
          <w:rFonts w:ascii="Verdana" w:hAnsi="Verdana" w:cs="Arial"/>
          <w:b/>
          <w:sz w:val="24"/>
          <w:szCs w:val="24"/>
        </w:rPr>
        <w:t>Review process for performance measures</w:t>
      </w:r>
    </w:p>
    <w:p w:rsidRPr="00F96F91" w:rsidR="00E074A1" w:rsidP="004B7323" w:rsidRDefault="00E074A1" w14:paraId="5D735A68" w14:textId="64286372">
      <w:pPr>
        <w:pStyle w:val="ListParagraph"/>
        <w:spacing w:after="0" w:line="240" w:lineRule="auto"/>
        <w:rPr>
          <w:rFonts w:ascii="Verdana" w:hAnsi="Verdana" w:cs="Arial"/>
          <w:bCs/>
          <w:sz w:val="24"/>
          <w:szCs w:val="24"/>
        </w:rPr>
      </w:pPr>
      <w:r w:rsidRPr="00F96F91">
        <w:rPr>
          <w:rFonts w:ascii="Verdana" w:hAnsi="Verdana" w:cs="Arial"/>
          <w:bCs/>
          <w:sz w:val="24"/>
          <w:szCs w:val="24"/>
        </w:rPr>
        <w:t>The recent review of performance measures required significantly more time during the Board meeting compared to the original approach of conducting reviews within a smaller panel, suggesting a need to reassess the process for efficiency.</w:t>
      </w:r>
    </w:p>
    <w:p w:rsidRPr="00F96F91" w:rsidR="00E074A1" w:rsidP="004B7323" w:rsidRDefault="00E074A1" w14:paraId="2D603973" w14:textId="01C06BCE">
      <w:pPr>
        <w:pStyle w:val="ListParagraph"/>
        <w:numPr>
          <w:ilvl w:val="0"/>
          <w:numId w:val="41"/>
        </w:numPr>
        <w:spacing w:after="0" w:line="240" w:lineRule="auto"/>
        <w:rPr>
          <w:rFonts w:ascii="Verdana" w:hAnsi="Verdana" w:cs="Arial"/>
          <w:bCs/>
          <w:sz w:val="24"/>
          <w:szCs w:val="24"/>
        </w:rPr>
      </w:pPr>
      <w:r w:rsidRPr="00F96F91">
        <w:rPr>
          <w:rFonts w:ascii="Verdana" w:hAnsi="Verdana" w:cs="Arial"/>
          <w:b/>
          <w:sz w:val="24"/>
          <w:szCs w:val="24"/>
        </w:rPr>
        <w:t>RAG Ratings</w:t>
      </w:r>
    </w:p>
    <w:p w:rsidRPr="00F96F91" w:rsidR="00F857EA" w:rsidP="004B7323" w:rsidRDefault="00E074A1" w14:paraId="45C89A7B" w14:textId="4DDA6E91">
      <w:pPr>
        <w:pStyle w:val="ListParagraph"/>
        <w:spacing w:after="0" w:line="240" w:lineRule="auto"/>
        <w:rPr>
          <w:rFonts w:ascii="Verdana" w:hAnsi="Verdana" w:cs="Arial"/>
          <w:bCs/>
          <w:sz w:val="24"/>
          <w:szCs w:val="24"/>
        </w:rPr>
      </w:pPr>
      <w:r w:rsidRPr="00F96F91">
        <w:rPr>
          <w:rFonts w:ascii="Verdana" w:hAnsi="Verdana" w:cs="Arial"/>
          <w:bCs/>
          <w:sz w:val="24"/>
          <w:szCs w:val="24"/>
        </w:rPr>
        <w:t>Some schemes rated as Amber had only one minor issue, while others had several concerns. To address this, a four-tier RAG rating system will be introduced next year to provide clearer differentiation and improve decision-making</w:t>
      </w:r>
    </w:p>
    <w:p w:rsidRPr="00F96F91" w:rsidR="00F857EA" w:rsidP="00F857EA" w:rsidRDefault="00F857EA" w14:paraId="34FDD8A7" w14:textId="77777777">
      <w:pPr>
        <w:spacing w:after="0" w:line="240" w:lineRule="auto"/>
        <w:rPr>
          <w:rFonts w:ascii="Verdana" w:hAnsi="Verdana" w:cs="Arial"/>
          <w:b/>
          <w:sz w:val="24"/>
          <w:szCs w:val="24"/>
        </w:rPr>
      </w:pPr>
    </w:p>
    <w:p w:rsidRPr="00F96F91" w:rsidR="00653AEC" w:rsidP="00653AEC" w:rsidRDefault="00653AEC" w14:paraId="6D290422" w14:textId="72A59EC1">
      <w:pPr>
        <w:pStyle w:val="ListParagraph"/>
        <w:numPr>
          <w:ilvl w:val="0"/>
          <w:numId w:val="1"/>
        </w:numPr>
        <w:spacing w:after="0" w:line="240" w:lineRule="auto"/>
        <w:rPr>
          <w:rFonts w:ascii="Verdana" w:hAnsi="Verdana" w:cs="Arial"/>
          <w:b/>
          <w:sz w:val="24"/>
          <w:szCs w:val="24"/>
        </w:rPr>
      </w:pPr>
      <w:r w:rsidRPr="00F96F91">
        <w:rPr>
          <w:rFonts w:ascii="Verdana" w:hAnsi="Verdana" w:cs="Arial"/>
          <w:b/>
          <w:sz w:val="24"/>
          <w:szCs w:val="24"/>
        </w:rPr>
        <w:t>GOVERNANCE AND RISK ISSUES</w:t>
      </w:r>
    </w:p>
    <w:p w:rsidRPr="00F96F91" w:rsidR="00F125BA" w:rsidP="00B65233" w:rsidRDefault="00F125BA" w14:paraId="7830B24D" w14:textId="77777777">
      <w:pPr>
        <w:spacing w:after="0" w:line="240" w:lineRule="auto"/>
        <w:rPr>
          <w:rFonts w:ascii="Verdana" w:hAnsi="Verdana" w:eastAsia="Calibri" w:cs="Times New Roman"/>
          <w:sz w:val="24"/>
          <w:szCs w:val="24"/>
        </w:rPr>
      </w:pPr>
    </w:p>
    <w:p w:rsidRPr="00F96F91" w:rsidR="00F125BA" w:rsidP="003C4EF3" w:rsidRDefault="00F125BA" w14:paraId="34EA0388" w14:textId="5D4F0366">
      <w:pPr>
        <w:spacing w:after="0" w:line="240" w:lineRule="auto"/>
        <w:ind w:left="360"/>
        <w:textAlignment w:val="baseline"/>
        <w:rPr>
          <w:rFonts w:ascii="Verdana" w:hAnsi="Verdana" w:eastAsia="Times New Roman" w:cs="Arial"/>
          <w:sz w:val="24"/>
          <w:szCs w:val="24"/>
          <w:lang w:eastAsia="en-GB"/>
        </w:rPr>
      </w:pPr>
      <w:r w:rsidRPr="76F06640" w:rsidR="00F125BA">
        <w:rPr>
          <w:rFonts w:ascii="Verdana" w:hAnsi="Verdana" w:eastAsia="Times New Roman" w:cs="Arial"/>
          <w:sz w:val="24"/>
          <w:szCs w:val="24"/>
          <w:lang w:eastAsia="en-GB"/>
        </w:rPr>
        <w:t xml:space="preserve">The WGRPB </w:t>
      </w:r>
      <w:r w:rsidRPr="76F06640" w:rsidR="00F125BA">
        <w:rPr>
          <w:rFonts w:ascii="Verdana" w:hAnsi="Verdana" w:eastAsia="Times New Roman" w:cs="Arial"/>
          <w:sz w:val="24"/>
          <w:szCs w:val="24"/>
          <w:lang w:eastAsia="en-GB"/>
        </w:rPr>
        <w:t>is responsible for</w:t>
      </w:r>
      <w:r w:rsidRPr="76F06640" w:rsidR="00F125BA">
        <w:rPr>
          <w:rFonts w:ascii="Verdana" w:hAnsi="Verdana" w:eastAsia="Times New Roman" w:cs="Arial"/>
          <w:sz w:val="24"/>
          <w:szCs w:val="24"/>
          <w:lang w:eastAsia="en-GB"/>
        </w:rPr>
        <w:t xml:space="preserve"> agreeing and managing the overall strategic direction and ensuring effective governance of the use of the RIF. All investment is aligned to the Population Programme Boards and regular updates are provided to the Steering Advisory Boards (SABs) and the RPB for decisions and assurance. At the West Glamorgan RPB meeting in December 2025, members of the</w:t>
      </w:r>
      <w:r w:rsidRPr="76F06640" w:rsidR="00892FE3">
        <w:rPr>
          <w:rFonts w:ascii="Verdana" w:hAnsi="Verdana" w:eastAsia="Times New Roman" w:cs="Arial"/>
          <w:sz w:val="24"/>
          <w:szCs w:val="24"/>
          <w:lang w:eastAsia="en-GB"/>
        </w:rPr>
        <w:t xml:space="preserve"> </w:t>
      </w:r>
      <w:r w:rsidRPr="76F06640" w:rsidR="00F125BA">
        <w:rPr>
          <w:rFonts w:ascii="Verdana" w:hAnsi="Verdana" w:eastAsia="Times New Roman" w:cs="Arial"/>
          <w:sz w:val="24"/>
          <w:szCs w:val="24"/>
          <w:lang w:eastAsia="en-GB"/>
        </w:rPr>
        <w:t xml:space="preserve">Board approved recommendations to streamline and simplify the governance structure of the RPB. The structure continues to reflect the same approach to oversight and escalation with Population Programmes and one Leadership Steering Advisory </w:t>
      </w:r>
      <w:r w:rsidRPr="76F06640" w:rsidR="118AE5A4">
        <w:rPr>
          <w:rFonts w:ascii="Verdana" w:hAnsi="Verdana" w:eastAsia="Times New Roman" w:cs="Arial"/>
          <w:sz w:val="24"/>
          <w:szCs w:val="24"/>
          <w:lang w:eastAsia="en-GB"/>
        </w:rPr>
        <w:t>Board and</w:t>
      </w:r>
      <w:r w:rsidRPr="76F06640" w:rsidR="00892FE3">
        <w:rPr>
          <w:rFonts w:ascii="Verdana" w:hAnsi="Verdana" w:eastAsia="Times New Roman" w:cs="Arial"/>
          <w:sz w:val="24"/>
          <w:szCs w:val="24"/>
          <w:lang w:eastAsia="en-GB"/>
        </w:rPr>
        <w:t xml:space="preserve"> is not </w:t>
      </w:r>
      <w:r w:rsidRPr="76F06640" w:rsidR="00892FE3">
        <w:rPr>
          <w:rFonts w:ascii="Verdana" w:hAnsi="Verdana" w:eastAsia="Times New Roman" w:cs="Arial"/>
          <w:sz w:val="24"/>
          <w:szCs w:val="24"/>
          <w:lang w:eastAsia="en-GB"/>
        </w:rPr>
        <w:t>anticipated</w:t>
      </w:r>
      <w:r w:rsidRPr="76F06640" w:rsidR="00892FE3">
        <w:rPr>
          <w:rFonts w:ascii="Verdana" w:hAnsi="Verdana" w:eastAsia="Times New Roman" w:cs="Arial"/>
          <w:sz w:val="24"/>
          <w:szCs w:val="24"/>
          <w:lang w:eastAsia="en-GB"/>
        </w:rPr>
        <w:t xml:space="preserve"> to have an impact on the RIF evaluation and review process.</w:t>
      </w:r>
      <w:r w:rsidRPr="76F06640" w:rsidR="00F125BA">
        <w:rPr>
          <w:rFonts w:ascii="Verdana" w:hAnsi="Verdana" w:eastAsia="Times New Roman" w:cs="Arial"/>
          <w:sz w:val="24"/>
          <w:szCs w:val="24"/>
          <w:lang w:eastAsia="en-GB"/>
        </w:rPr>
        <w:t xml:space="preserve"> </w:t>
      </w:r>
    </w:p>
    <w:p w:rsidRPr="00F96F91" w:rsidR="009F6479" w:rsidP="003C4EF3" w:rsidRDefault="009F6479" w14:paraId="525E9589" w14:textId="77777777">
      <w:pPr>
        <w:spacing w:after="0" w:line="240" w:lineRule="auto"/>
        <w:ind w:left="360"/>
        <w:textAlignment w:val="baseline"/>
        <w:rPr>
          <w:rFonts w:ascii="Verdana" w:hAnsi="Verdana" w:eastAsia="Times New Roman" w:cs="Arial"/>
          <w:sz w:val="24"/>
          <w:szCs w:val="24"/>
          <w:lang w:eastAsia="en-GB"/>
        </w:rPr>
      </w:pPr>
    </w:p>
    <w:p w:rsidRPr="00F96F91" w:rsidR="009F6479" w:rsidP="003C4EF3" w:rsidRDefault="009F6479" w14:paraId="700E0A8A" w14:textId="77777777">
      <w:pPr>
        <w:spacing w:after="0" w:line="240" w:lineRule="auto"/>
        <w:ind w:left="360"/>
        <w:textAlignment w:val="baseline"/>
        <w:rPr>
          <w:rFonts w:ascii="Verdana" w:hAnsi="Verdana" w:eastAsia="Calibri" w:cs="Times New Roman"/>
          <w:sz w:val="24"/>
          <w:szCs w:val="24"/>
        </w:rPr>
      </w:pPr>
      <w:r w:rsidRPr="00F96F91">
        <w:rPr>
          <w:rFonts w:ascii="Verdana" w:hAnsi="Verdana"/>
          <w:sz w:val="24"/>
          <w:szCs w:val="24"/>
        </w:rPr>
        <w:t>The aim is for each Programme Board to have Executive leadership from each partner agency, with management and clinical engagement required from the Health Board in each programme.</w:t>
      </w:r>
      <w:r w:rsidRPr="00F96F91">
        <w:rPr>
          <w:rFonts w:ascii="Verdana" w:hAnsi="Verdana" w:eastAsia="Calibri" w:cs="Times New Roman"/>
          <w:sz w:val="24"/>
          <w:szCs w:val="24"/>
        </w:rPr>
        <w:t xml:space="preserve"> The internal Strategic Partnerships Group (SPG) and the Performance &amp; Finance Committee now provide oversight and assurance for the RIF from a Health Board perspective.  </w:t>
      </w:r>
    </w:p>
    <w:p w:rsidRPr="00F96F91" w:rsidR="009F5364" w:rsidP="003C4EF3" w:rsidRDefault="009F5364" w14:paraId="302D648C" w14:textId="77777777">
      <w:pPr>
        <w:spacing w:after="0" w:line="240" w:lineRule="auto"/>
        <w:ind w:left="360"/>
        <w:textAlignment w:val="baseline"/>
        <w:rPr>
          <w:rFonts w:ascii="Verdana" w:hAnsi="Verdana" w:eastAsia="Calibri" w:cs="Times New Roman"/>
          <w:sz w:val="24"/>
          <w:szCs w:val="24"/>
        </w:rPr>
      </w:pPr>
    </w:p>
    <w:p w:rsidRPr="00F96F91" w:rsidR="009F5364" w:rsidP="003C4EF3" w:rsidRDefault="009F5364" w14:paraId="120A4B8C" w14:textId="3D7C2417">
      <w:pPr>
        <w:spacing w:after="0" w:line="240" w:lineRule="auto"/>
        <w:ind w:left="360"/>
        <w:textAlignment w:val="baseline"/>
        <w:rPr>
          <w:rFonts w:ascii="Verdana" w:hAnsi="Verdana" w:eastAsia="Times New Roman" w:cs="Arial"/>
          <w:sz w:val="24"/>
          <w:szCs w:val="24"/>
          <w:lang w:eastAsia="en-GB"/>
        </w:rPr>
      </w:pPr>
      <w:r w:rsidRPr="76F06640" w:rsidR="009F5364">
        <w:rPr>
          <w:rFonts w:ascii="Verdana" w:hAnsi="Verdana" w:eastAsia="Times New Roman" w:cs="Arial"/>
          <w:sz w:val="24"/>
          <w:szCs w:val="24"/>
          <w:lang w:eastAsia="en-GB"/>
        </w:rPr>
        <w:t xml:space="preserve">The overall findings of the March 2026 Wales Audit Office report acknowledged that strong progress had been made implementing </w:t>
      </w:r>
      <w:r w:rsidRPr="76F06640" w:rsidR="009F5364">
        <w:rPr>
          <w:rFonts w:ascii="Verdana" w:hAnsi="Verdana" w:eastAsia="Times New Roman" w:cs="Arial"/>
          <w:sz w:val="24"/>
          <w:szCs w:val="24"/>
          <w:lang w:eastAsia="en-GB"/>
        </w:rPr>
        <w:t>previous</w:t>
      </w:r>
      <w:r w:rsidRPr="76F06640" w:rsidR="009F5364">
        <w:rPr>
          <w:rFonts w:ascii="Verdana" w:hAnsi="Verdana" w:eastAsia="Times New Roman" w:cs="Arial"/>
          <w:sz w:val="24"/>
          <w:szCs w:val="24"/>
          <w:lang w:eastAsia="en-GB"/>
        </w:rPr>
        <w:t xml:space="preserve"> recommendations - 5 of the 6 recommendations had been fully implemented, with 1 partly implemented</w:t>
      </w:r>
      <w:r w:rsidRPr="76F06640" w:rsidR="009F5364">
        <w:rPr>
          <w:rFonts w:ascii="Verdana" w:hAnsi="Verdana" w:eastAsia="Times New Roman" w:cs="Arial"/>
          <w:sz w:val="24"/>
          <w:szCs w:val="24"/>
          <w:lang w:eastAsia="en-GB"/>
        </w:rPr>
        <w:t xml:space="preserve">.  </w:t>
      </w:r>
      <w:r w:rsidRPr="76F06640" w:rsidR="009F5364">
        <w:rPr>
          <w:rFonts w:ascii="Verdana" w:hAnsi="Verdana" w:eastAsia="Times New Roman" w:cs="Arial"/>
          <w:sz w:val="24"/>
          <w:szCs w:val="24"/>
          <w:lang w:eastAsia="en-GB"/>
        </w:rPr>
        <w:t xml:space="preserve"> One of the areas that was identified as an area for improvement was oversight of the RIF by </w:t>
      </w:r>
      <w:r w:rsidRPr="76F06640" w:rsidR="70A40132">
        <w:rPr>
          <w:rFonts w:ascii="Verdana" w:hAnsi="Verdana" w:eastAsia="Times New Roman" w:cs="Arial"/>
          <w:sz w:val="24"/>
          <w:szCs w:val="24"/>
          <w:lang w:eastAsia="en-GB"/>
        </w:rPr>
        <w:t xml:space="preserve">the </w:t>
      </w:r>
      <w:r w:rsidRPr="76F06640" w:rsidR="009F5364">
        <w:rPr>
          <w:rFonts w:ascii="Verdana" w:hAnsi="Verdana" w:eastAsia="Times New Roman" w:cs="Arial"/>
          <w:sz w:val="24"/>
          <w:szCs w:val="24"/>
          <w:lang w:eastAsia="en-GB"/>
        </w:rPr>
        <w:t>Welsh Gover</w:t>
      </w:r>
      <w:r w:rsidRPr="76F06640" w:rsidR="009F5364">
        <w:rPr>
          <w:rFonts w:ascii="Verdana" w:hAnsi="Verdana" w:eastAsia="Times New Roman" w:cs="Arial"/>
          <w:sz w:val="24"/>
          <w:szCs w:val="24"/>
          <w:lang w:eastAsia="en-GB"/>
        </w:rPr>
        <w:t>nment but also oversight by statutory partners i.e., the Health Board and Local Authorities, and as a result the recommendations have been updated to reflect that position.</w:t>
      </w:r>
    </w:p>
    <w:p w:rsidRPr="00F96F91" w:rsidR="00F67AFC" w:rsidP="00AA31C3" w:rsidRDefault="00F67AFC" w14:paraId="4D3EEA18" w14:textId="77777777">
      <w:pPr>
        <w:spacing w:after="0" w:line="240" w:lineRule="auto"/>
        <w:rPr>
          <w:rFonts w:ascii="Verdana" w:hAnsi="Verdana" w:cs="Arial"/>
          <w:b/>
          <w:sz w:val="24"/>
          <w:szCs w:val="24"/>
        </w:rPr>
      </w:pPr>
    </w:p>
    <w:p w:rsidRPr="00F96F91" w:rsidR="00653AEC" w:rsidP="00653AEC" w:rsidRDefault="00653AEC" w14:paraId="6D290427" w14:textId="26753F91">
      <w:pPr>
        <w:pStyle w:val="ListParagraph"/>
        <w:numPr>
          <w:ilvl w:val="0"/>
          <w:numId w:val="1"/>
        </w:numPr>
        <w:spacing w:after="0" w:line="240" w:lineRule="auto"/>
        <w:rPr>
          <w:rFonts w:ascii="Verdana" w:hAnsi="Verdana" w:cs="Arial"/>
          <w:b/>
          <w:sz w:val="24"/>
          <w:szCs w:val="24"/>
        </w:rPr>
      </w:pPr>
      <w:r w:rsidRPr="00F96F91">
        <w:rPr>
          <w:rFonts w:ascii="Verdana" w:hAnsi="Verdana" w:cs="Arial"/>
          <w:b/>
          <w:sz w:val="24"/>
          <w:szCs w:val="24"/>
        </w:rPr>
        <w:t>FINANCIAL IMPLICATIONS</w:t>
      </w:r>
    </w:p>
    <w:p w:rsidRPr="00F96F91" w:rsidR="00B560C8" w:rsidP="00B560C8" w:rsidRDefault="00B560C8" w14:paraId="38C91E01" w14:textId="1D1FADA8">
      <w:pPr>
        <w:spacing w:after="0" w:line="240" w:lineRule="auto"/>
        <w:rPr>
          <w:rFonts w:ascii="Verdana" w:hAnsi="Verdana" w:cs="Arial"/>
          <w:b/>
          <w:sz w:val="24"/>
          <w:szCs w:val="24"/>
        </w:rPr>
      </w:pPr>
    </w:p>
    <w:p w:rsidRPr="00F96F91" w:rsidR="00D5770D" w:rsidP="00006BF4" w:rsidRDefault="00322AF6" w14:paraId="1CB1D81A" w14:textId="3EDDAA05">
      <w:pPr>
        <w:spacing w:after="0"/>
        <w:ind w:left="360"/>
        <w:rPr>
          <w:rFonts w:ascii="Verdana" w:hAnsi="Verdana" w:eastAsia="Times New Roman" w:cs="Arial"/>
          <w:sz w:val="24"/>
          <w:szCs w:val="24"/>
          <w:lang w:eastAsia="en-GB"/>
        </w:rPr>
      </w:pPr>
      <w:r w:rsidRPr="00F96F91">
        <w:rPr>
          <w:rFonts w:ascii="Verdana" w:hAnsi="Verdana" w:eastAsia="Times New Roman" w:cs="Arial"/>
          <w:sz w:val="24"/>
          <w:szCs w:val="24"/>
          <w:lang w:eastAsia="en-GB"/>
        </w:rPr>
        <w:t>R</w:t>
      </w:r>
      <w:r w:rsidRPr="00F96F91" w:rsidR="00D5770D">
        <w:rPr>
          <w:rFonts w:ascii="Verdana" w:hAnsi="Verdana" w:eastAsia="Times New Roman" w:cs="Arial"/>
          <w:sz w:val="24"/>
          <w:szCs w:val="24"/>
          <w:lang w:eastAsia="en-GB"/>
        </w:rPr>
        <w:t xml:space="preserve">isks have been identified for both statutory partners and the third sector including the </w:t>
      </w:r>
      <w:r w:rsidRPr="00F96F91" w:rsidR="00006BF4">
        <w:rPr>
          <w:rFonts w:ascii="Verdana" w:hAnsi="Verdana" w:eastAsia="Times New Roman" w:cs="Arial"/>
          <w:sz w:val="24"/>
          <w:szCs w:val="24"/>
          <w:lang w:eastAsia="en-GB"/>
        </w:rPr>
        <w:t>gap in funding for this year and the future uncertainty of RIF funding poses a significant threat to the sustainability of services currently supported.</w:t>
      </w:r>
    </w:p>
    <w:p w:rsidRPr="00F96F91" w:rsidR="00D5770D" w:rsidP="00752957" w:rsidRDefault="00D5770D" w14:paraId="6745ECD6" w14:textId="77777777">
      <w:pPr>
        <w:spacing w:after="0"/>
        <w:ind w:left="360"/>
        <w:rPr>
          <w:rFonts w:ascii="Verdana" w:hAnsi="Verdana" w:eastAsia="Times New Roman" w:cs="Arial"/>
          <w:sz w:val="24"/>
          <w:szCs w:val="24"/>
          <w:lang w:eastAsia="en-GB"/>
        </w:rPr>
      </w:pPr>
    </w:p>
    <w:p w:rsidRPr="00F96F91" w:rsidR="00904FF3" w:rsidP="00752957" w:rsidRDefault="00904FF3" w14:paraId="29DA57CD" w14:textId="52A0068E">
      <w:pPr>
        <w:spacing w:after="0"/>
        <w:ind w:left="360"/>
        <w:rPr>
          <w:rFonts w:ascii="Verdana" w:hAnsi="Verdana" w:eastAsia="Times New Roman" w:cs="Arial"/>
          <w:sz w:val="24"/>
          <w:szCs w:val="24"/>
          <w:lang w:eastAsia="en-GB"/>
        </w:rPr>
      </w:pPr>
      <w:r w:rsidRPr="76F06640" w:rsidR="320B507E">
        <w:rPr>
          <w:rFonts w:ascii="Verdana" w:hAnsi="Verdana" w:eastAsia="Times New Roman" w:cs="Arial"/>
          <w:sz w:val="24"/>
          <w:szCs w:val="24"/>
          <w:lang w:eastAsia="en-GB"/>
        </w:rPr>
        <w:t xml:space="preserve">The </w:t>
      </w:r>
      <w:r w:rsidRPr="76F06640" w:rsidR="00904FF3">
        <w:rPr>
          <w:rFonts w:ascii="Verdana" w:hAnsi="Verdana" w:eastAsia="Times New Roman" w:cs="Arial"/>
          <w:sz w:val="24"/>
          <w:szCs w:val="24"/>
          <w:lang w:eastAsia="en-GB"/>
        </w:rPr>
        <w:t>Welsh Gover</w:t>
      </w:r>
      <w:r w:rsidRPr="76F06640" w:rsidR="00904FF3">
        <w:rPr>
          <w:rFonts w:ascii="Verdana" w:hAnsi="Verdana" w:eastAsia="Times New Roman" w:cs="Arial"/>
          <w:sz w:val="24"/>
          <w:szCs w:val="24"/>
          <w:lang w:eastAsia="en-GB"/>
        </w:rPr>
        <w:t xml:space="preserve">nment has confirmed that while the RIF programme itself is time limited, the underlying funding streams are recurrent. However, decisions on how this funding is used, </w:t>
      </w:r>
      <w:r w:rsidRPr="76F06640" w:rsidR="00904FF3">
        <w:rPr>
          <w:rFonts w:ascii="Verdana" w:hAnsi="Verdana" w:eastAsia="Times New Roman" w:cs="Arial"/>
          <w:sz w:val="24"/>
          <w:szCs w:val="24"/>
          <w:lang w:eastAsia="en-GB"/>
        </w:rPr>
        <w:t>governed</w:t>
      </w:r>
      <w:r w:rsidRPr="76F06640" w:rsidR="00904FF3">
        <w:rPr>
          <w:rFonts w:ascii="Verdana" w:hAnsi="Verdana" w:eastAsia="Times New Roman" w:cs="Arial"/>
          <w:sz w:val="24"/>
          <w:szCs w:val="24"/>
          <w:lang w:eastAsia="en-GB"/>
        </w:rPr>
        <w:t xml:space="preserve"> and prioritised beyond March 2027 will be for the incoming government following the election, and there is currently no confirmation on successor arrangements or future priorities.</w:t>
      </w:r>
    </w:p>
    <w:p w:rsidRPr="00F96F91" w:rsidR="00752957" w:rsidP="00752957" w:rsidRDefault="00752957" w14:paraId="6D310C5D" w14:textId="77777777">
      <w:pPr>
        <w:spacing w:after="0"/>
        <w:ind w:left="360"/>
        <w:rPr>
          <w:rFonts w:ascii="Verdana" w:hAnsi="Verdana" w:eastAsia="Times New Roman" w:cs="Arial"/>
          <w:sz w:val="24"/>
          <w:szCs w:val="24"/>
          <w:lang w:eastAsia="en-GB"/>
        </w:rPr>
      </w:pPr>
    </w:p>
    <w:p w:rsidRPr="00F96F91" w:rsidR="00904FF3" w:rsidP="00752957" w:rsidRDefault="00904FF3" w14:paraId="38672FC9" w14:textId="19661B2A">
      <w:pPr>
        <w:spacing w:after="0"/>
        <w:ind w:left="360"/>
        <w:rPr>
          <w:rFonts w:ascii="Verdana" w:hAnsi="Verdana" w:eastAsia="Times New Roman" w:cs="Arial"/>
          <w:sz w:val="24"/>
          <w:szCs w:val="24"/>
          <w:lang w:eastAsia="en-GB"/>
        </w:rPr>
      </w:pPr>
      <w:r w:rsidRPr="76F06640" w:rsidR="00904FF3">
        <w:rPr>
          <w:rFonts w:ascii="Verdana" w:hAnsi="Verdana" w:eastAsia="Times New Roman" w:cs="Arial"/>
          <w:sz w:val="24"/>
          <w:szCs w:val="24"/>
          <w:lang w:eastAsia="en-GB"/>
        </w:rPr>
        <w:t>Alongside other regions, the West Glamorgan team have been working closely with</w:t>
      </w:r>
      <w:r w:rsidRPr="76F06640" w:rsidR="466BAB99">
        <w:rPr>
          <w:rFonts w:ascii="Verdana" w:hAnsi="Verdana" w:eastAsia="Times New Roman" w:cs="Arial"/>
          <w:sz w:val="24"/>
          <w:szCs w:val="24"/>
          <w:lang w:eastAsia="en-GB"/>
        </w:rPr>
        <w:t xml:space="preserve"> the </w:t>
      </w:r>
      <w:r w:rsidRPr="76F06640" w:rsidR="00904FF3">
        <w:rPr>
          <w:rFonts w:ascii="Verdana" w:hAnsi="Verdana" w:eastAsia="Times New Roman" w:cs="Arial"/>
          <w:sz w:val="24"/>
          <w:szCs w:val="24"/>
          <w:lang w:eastAsia="en-GB"/>
        </w:rPr>
        <w:t>Welsh Government officers to ensure they have robust and transparent information which clearly demon</w:t>
      </w:r>
      <w:r w:rsidRPr="76F06640" w:rsidR="00904FF3">
        <w:rPr>
          <w:rFonts w:ascii="Verdana" w:hAnsi="Verdana" w:eastAsia="Times New Roman" w:cs="Arial"/>
          <w:sz w:val="24"/>
          <w:szCs w:val="24"/>
          <w:lang w:eastAsia="en-GB"/>
        </w:rPr>
        <w:t xml:space="preserve">strates the </w:t>
      </w:r>
      <w:r w:rsidRPr="76F06640" w:rsidR="00904FF3">
        <w:rPr>
          <w:rFonts w:ascii="Verdana" w:hAnsi="Verdana" w:eastAsia="Times New Roman" w:cs="Arial"/>
          <w:sz w:val="24"/>
          <w:szCs w:val="24"/>
          <w:lang w:eastAsia="en-GB"/>
        </w:rPr>
        <w:t>impact of RIF investment, and the implications for citizens, services and the wider system should this funding be withdrawn or reprioritised.</w:t>
      </w:r>
    </w:p>
    <w:p w:rsidRPr="00F96F91" w:rsidR="00904FF3" w:rsidP="00752957" w:rsidRDefault="00904FF3" w14:paraId="69A10377" w14:textId="77777777">
      <w:pPr>
        <w:spacing w:after="0"/>
        <w:ind w:left="360"/>
        <w:rPr>
          <w:rFonts w:ascii="Verdana" w:hAnsi="Verdana" w:eastAsia="Times New Roman" w:cs="Arial"/>
          <w:sz w:val="24"/>
          <w:szCs w:val="24"/>
          <w:lang w:eastAsia="en-GB"/>
        </w:rPr>
      </w:pPr>
    </w:p>
    <w:p w:rsidRPr="00F96F91" w:rsidR="00904FF3" w:rsidP="00752957" w:rsidRDefault="00904FF3" w14:paraId="610ED714" w14:textId="48A0FE9A">
      <w:pPr>
        <w:spacing w:after="0"/>
        <w:ind w:left="360"/>
        <w:rPr>
          <w:rFonts w:ascii="Verdana" w:hAnsi="Verdana" w:eastAsia="Times New Roman" w:cs="Arial"/>
          <w:sz w:val="24"/>
          <w:szCs w:val="24"/>
          <w:lang w:eastAsia="en-GB"/>
        </w:rPr>
      </w:pPr>
      <w:r w:rsidRPr="76F06640" w:rsidR="233D7B0C">
        <w:rPr>
          <w:rFonts w:ascii="Verdana" w:hAnsi="Verdana" w:eastAsia="Times New Roman" w:cs="Arial"/>
          <w:sz w:val="24"/>
          <w:szCs w:val="24"/>
          <w:lang w:eastAsia="en-GB"/>
        </w:rPr>
        <w:t xml:space="preserve">The </w:t>
      </w:r>
      <w:r w:rsidRPr="76F06640" w:rsidR="00904FF3">
        <w:rPr>
          <w:rFonts w:ascii="Verdana" w:hAnsi="Verdana" w:eastAsia="Times New Roman" w:cs="Arial"/>
          <w:sz w:val="24"/>
          <w:szCs w:val="24"/>
          <w:lang w:eastAsia="en-GB"/>
        </w:rPr>
        <w:t xml:space="preserve">Welsh Government has also emphasised the importance of evidencing impact during the final year of the programme to support advice to new Ministers. The regional focus therefore </w:t>
      </w:r>
      <w:r w:rsidRPr="76F06640" w:rsidR="00904FF3">
        <w:rPr>
          <w:rFonts w:ascii="Verdana" w:hAnsi="Verdana" w:eastAsia="Times New Roman" w:cs="Arial"/>
          <w:sz w:val="24"/>
          <w:szCs w:val="24"/>
          <w:lang w:eastAsia="en-GB"/>
        </w:rPr>
        <w:t>remains</w:t>
      </w:r>
      <w:r w:rsidRPr="76F06640" w:rsidR="00904FF3">
        <w:rPr>
          <w:rFonts w:ascii="Verdana" w:hAnsi="Verdana" w:eastAsia="Times New Roman" w:cs="Arial"/>
          <w:sz w:val="24"/>
          <w:szCs w:val="24"/>
          <w:lang w:eastAsia="en-GB"/>
        </w:rPr>
        <w:t xml:space="preserve"> on delivery and strengthening the evidence base through 2026 to 2027, while recognising the uncertainty beyond March 2027.</w:t>
      </w:r>
    </w:p>
    <w:p w:rsidRPr="00F96F91" w:rsidR="00904FF3" w:rsidP="00752957" w:rsidRDefault="00904FF3" w14:paraId="115DF4DB" w14:textId="77777777">
      <w:pPr>
        <w:spacing w:after="0"/>
        <w:ind w:left="360"/>
        <w:rPr>
          <w:rFonts w:ascii="Verdana" w:hAnsi="Verdana" w:eastAsia="Times New Roman" w:cs="Arial"/>
          <w:sz w:val="24"/>
          <w:szCs w:val="24"/>
          <w:lang w:eastAsia="en-GB"/>
        </w:rPr>
      </w:pPr>
    </w:p>
    <w:p w:rsidRPr="00F96F91" w:rsidR="00904FF3" w:rsidP="00752957" w:rsidRDefault="00904FF3" w14:paraId="5C874030" w14:textId="66DD8C53">
      <w:pPr>
        <w:spacing w:after="0"/>
        <w:ind w:left="360"/>
        <w:rPr>
          <w:rFonts w:ascii="Verdana" w:hAnsi="Verdana" w:eastAsia="Times New Roman" w:cs="Arial"/>
          <w:sz w:val="24"/>
          <w:szCs w:val="24"/>
          <w:lang w:eastAsia="en-GB"/>
        </w:rPr>
      </w:pPr>
      <w:r w:rsidRPr="76F06640" w:rsidR="00904FF3">
        <w:rPr>
          <w:rFonts w:ascii="Verdana" w:hAnsi="Verdana" w:eastAsia="Times New Roman" w:cs="Arial"/>
          <w:sz w:val="24"/>
          <w:szCs w:val="24"/>
          <w:lang w:eastAsia="en-GB"/>
        </w:rPr>
        <w:t xml:space="preserve">Once there is a clearer position from the new government, the region will consider the approach to managing any impacts. However, this is challenging given that none of the partner organisations’ current financial plans include provision for this potential funding gap, as there is no </w:t>
      </w:r>
      <w:r w:rsidRPr="76F06640" w:rsidR="00904FF3">
        <w:rPr>
          <w:rFonts w:ascii="Verdana" w:hAnsi="Verdana" w:eastAsia="Times New Roman" w:cs="Arial"/>
          <w:sz w:val="24"/>
          <w:szCs w:val="24"/>
          <w:lang w:eastAsia="en-GB"/>
        </w:rPr>
        <w:t>additional</w:t>
      </w:r>
      <w:r w:rsidRPr="76F06640" w:rsidR="00904FF3">
        <w:rPr>
          <w:rFonts w:ascii="Verdana" w:hAnsi="Verdana" w:eastAsia="Times New Roman" w:cs="Arial"/>
          <w:sz w:val="24"/>
          <w:szCs w:val="24"/>
          <w:lang w:eastAsia="en-GB"/>
        </w:rPr>
        <w:t xml:space="preserve"> core funding available to mitigate the risk. While </w:t>
      </w:r>
      <w:r w:rsidRPr="76F06640" w:rsidR="4DFC399C">
        <w:rPr>
          <w:rFonts w:ascii="Verdana" w:hAnsi="Verdana" w:eastAsia="Times New Roman" w:cs="Arial"/>
          <w:sz w:val="24"/>
          <w:szCs w:val="24"/>
          <w:lang w:eastAsia="en-GB"/>
        </w:rPr>
        <w:t xml:space="preserve">the </w:t>
      </w:r>
      <w:r w:rsidRPr="76F06640" w:rsidR="00904FF3">
        <w:rPr>
          <w:rFonts w:ascii="Verdana" w:hAnsi="Verdana" w:eastAsia="Times New Roman" w:cs="Arial"/>
          <w:sz w:val="24"/>
          <w:szCs w:val="24"/>
          <w:lang w:eastAsia="en-GB"/>
        </w:rPr>
        <w:t>Welsh Gover</w:t>
      </w:r>
      <w:r w:rsidRPr="76F06640" w:rsidR="00904FF3">
        <w:rPr>
          <w:rFonts w:ascii="Verdana" w:hAnsi="Verdana" w:eastAsia="Times New Roman" w:cs="Arial"/>
          <w:sz w:val="24"/>
          <w:szCs w:val="24"/>
          <w:lang w:eastAsia="en-GB"/>
        </w:rPr>
        <w:t xml:space="preserve">nment’s original expectation was that RIF funded activity would be mainstreamed by the end of the </w:t>
      </w:r>
      <w:r w:rsidRPr="76F06640" w:rsidR="009729A4">
        <w:rPr>
          <w:rFonts w:ascii="Verdana" w:hAnsi="Verdana" w:eastAsia="Times New Roman" w:cs="Arial"/>
          <w:sz w:val="24"/>
          <w:szCs w:val="24"/>
          <w:lang w:eastAsia="en-GB"/>
        </w:rPr>
        <w:t>five-year</w:t>
      </w:r>
      <w:r w:rsidRPr="76F06640" w:rsidR="00904FF3">
        <w:rPr>
          <w:rFonts w:ascii="Verdana" w:hAnsi="Verdana" w:eastAsia="Times New Roman" w:cs="Arial"/>
          <w:sz w:val="24"/>
          <w:szCs w:val="24"/>
          <w:lang w:eastAsia="en-GB"/>
        </w:rPr>
        <w:t xml:space="preserve"> programme, this has proved impossible given the current financial position across partners.</w:t>
      </w:r>
    </w:p>
    <w:p w:rsidRPr="00F96F91" w:rsidR="00904FF3" w:rsidP="00752957" w:rsidRDefault="00904FF3" w14:paraId="4BB647FB" w14:textId="77777777">
      <w:pPr>
        <w:spacing w:after="0"/>
        <w:ind w:left="360"/>
        <w:rPr>
          <w:rFonts w:ascii="Verdana" w:hAnsi="Verdana" w:eastAsia="Times New Roman" w:cs="Arial"/>
          <w:sz w:val="24"/>
          <w:szCs w:val="24"/>
          <w:lang w:eastAsia="en-GB"/>
        </w:rPr>
      </w:pPr>
    </w:p>
    <w:p w:rsidRPr="00F96F91" w:rsidR="00904FF3" w:rsidP="00752957" w:rsidRDefault="00904FF3" w14:paraId="2AF43A28" w14:textId="62292D0D">
      <w:pPr>
        <w:spacing w:after="0"/>
        <w:ind w:left="360"/>
        <w:rPr>
          <w:rFonts w:ascii="Verdana" w:hAnsi="Verdana" w:eastAsia="Times New Roman" w:cs="Arial"/>
          <w:sz w:val="24"/>
          <w:szCs w:val="24"/>
          <w:lang w:eastAsia="en-GB"/>
        </w:rPr>
      </w:pPr>
      <w:r w:rsidRPr="76F06640" w:rsidR="00904FF3">
        <w:rPr>
          <w:rFonts w:ascii="Verdana" w:hAnsi="Verdana" w:eastAsia="Times New Roman" w:cs="Arial"/>
          <w:sz w:val="24"/>
          <w:szCs w:val="24"/>
          <w:lang w:eastAsia="en-GB"/>
        </w:rPr>
        <w:t xml:space="preserve">In terms of the specific risks to the Health Board, these risks sit within the </w:t>
      </w:r>
      <w:r w:rsidRPr="76F06640" w:rsidR="46370801">
        <w:rPr>
          <w:rFonts w:ascii="Verdana" w:hAnsi="Verdana" w:eastAsia="Times New Roman" w:cs="Arial"/>
          <w:sz w:val="24"/>
          <w:szCs w:val="24"/>
          <w:lang w:eastAsia="en-GB"/>
        </w:rPr>
        <w:t>Primary, Community and Therapies Group (</w:t>
      </w:r>
      <w:r w:rsidRPr="76F06640" w:rsidR="00904FF3">
        <w:rPr>
          <w:rFonts w:ascii="Verdana" w:hAnsi="Verdana" w:eastAsia="Times New Roman" w:cs="Arial"/>
          <w:sz w:val="24"/>
          <w:szCs w:val="24"/>
          <w:lang w:eastAsia="en-GB"/>
        </w:rPr>
        <w:t>PCTG</w:t>
      </w:r>
      <w:r w:rsidRPr="76F06640" w:rsidR="7DFEED52">
        <w:rPr>
          <w:rFonts w:ascii="Verdana" w:hAnsi="Verdana" w:eastAsia="Times New Roman" w:cs="Arial"/>
          <w:sz w:val="24"/>
          <w:szCs w:val="24"/>
          <w:lang w:eastAsia="en-GB"/>
        </w:rPr>
        <w:t>)</w:t>
      </w:r>
      <w:r w:rsidRPr="76F06640" w:rsidR="00904FF3">
        <w:rPr>
          <w:rFonts w:ascii="Verdana" w:hAnsi="Verdana" w:eastAsia="Times New Roman" w:cs="Arial"/>
          <w:sz w:val="24"/>
          <w:szCs w:val="24"/>
          <w:lang w:eastAsia="en-GB"/>
        </w:rPr>
        <w:t xml:space="preserve"> and </w:t>
      </w:r>
      <w:r w:rsidRPr="76F06640" w:rsidR="45966544">
        <w:rPr>
          <w:rFonts w:ascii="Verdana" w:hAnsi="Verdana" w:eastAsia="Times New Roman" w:cs="Arial"/>
          <w:sz w:val="24"/>
          <w:szCs w:val="24"/>
          <w:lang w:eastAsia="en-GB"/>
        </w:rPr>
        <w:t>Mental Health (</w:t>
      </w:r>
      <w:r w:rsidRPr="76F06640" w:rsidR="00904FF3">
        <w:rPr>
          <w:rFonts w:ascii="Verdana" w:hAnsi="Verdana" w:eastAsia="Times New Roman" w:cs="Arial"/>
          <w:sz w:val="24"/>
          <w:szCs w:val="24"/>
          <w:lang w:eastAsia="en-GB"/>
        </w:rPr>
        <w:t>MH</w:t>
      </w:r>
      <w:r w:rsidRPr="76F06640" w:rsidR="74ADA8E5">
        <w:rPr>
          <w:rFonts w:ascii="Verdana" w:hAnsi="Verdana" w:eastAsia="Times New Roman" w:cs="Arial"/>
          <w:sz w:val="24"/>
          <w:szCs w:val="24"/>
          <w:lang w:eastAsia="en-GB"/>
        </w:rPr>
        <w:t>)</w:t>
      </w:r>
      <w:r w:rsidRPr="76F06640" w:rsidR="00904FF3">
        <w:rPr>
          <w:rFonts w:ascii="Verdana" w:hAnsi="Verdana" w:eastAsia="Times New Roman" w:cs="Arial"/>
          <w:sz w:val="24"/>
          <w:szCs w:val="24"/>
          <w:lang w:eastAsia="en-GB"/>
        </w:rPr>
        <w:t xml:space="preserve"> Service Groups. </w:t>
      </w:r>
    </w:p>
    <w:p w:rsidRPr="00F96F91" w:rsidR="00904FF3" w:rsidP="00B120F0" w:rsidRDefault="00904FF3" w14:paraId="7667DF6E" w14:textId="77777777">
      <w:pPr>
        <w:spacing w:after="0"/>
        <w:rPr>
          <w:rFonts w:ascii="Verdana" w:hAnsi="Verdana" w:eastAsia="Times New Roman" w:cs="Arial"/>
          <w:sz w:val="24"/>
          <w:szCs w:val="24"/>
          <w:lang w:eastAsia="en-GB"/>
        </w:rPr>
      </w:pPr>
    </w:p>
    <w:p w:rsidRPr="00F96F91" w:rsidR="00904FF3" w:rsidP="00752957" w:rsidRDefault="00904FF3" w14:paraId="09F36312" w14:textId="77777777">
      <w:pPr>
        <w:spacing w:after="0"/>
        <w:ind w:left="360"/>
        <w:rPr>
          <w:rFonts w:ascii="Verdana" w:hAnsi="Verdana" w:eastAsia="Times New Roman" w:cs="Arial"/>
          <w:sz w:val="24"/>
          <w:szCs w:val="24"/>
          <w:lang w:eastAsia="en-GB"/>
        </w:rPr>
      </w:pPr>
      <w:r w:rsidRPr="00F96F91">
        <w:rPr>
          <w:rFonts w:ascii="Verdana" w:hAnsi="Verdana" w:eastAsia="Times New Roman" w:cs="Arial"/>
          <w:b/>
          <w:bCs/>
          <w:sz w:val="24"/>
          <w:szCs w:val="24"/>
          <w:lang w:eastAsia="en-GB"/>
        </w:rPr>
        <w:t>Communities and Older People Programme</w:t>
      </w:r>
      <w:r w:rsidRPr="00F96F91">
        <w:rPr>
          <w:rFonts w:ascii="Verdana" w:hAnsi="Verdana" w:eastAsia="Times New Roman" w:cs="Arial"/>
          <w:sz w:val="24"/>
          <w:szCs w:val="24"/>
          <w:lang w:eastAsia="en-GB"/>
        </w:rPr>
        <w:t xml:space="preserve">: </w:t>
      </w:r>
    </w:p>
    <w:p w:rsidRPr="00F96F91" w:rsidR="00904FF3" w:rsidP="00032E83" w:rsidRDefault="00904FF3" w14:paraId="592C506D" w14:textId="77777777">
      <w:pPr>
        <w:spacing w:after="0"/>
        <w:ind w:left="360"/>
        <w:rPr>
          <w:rFonts w:ascii="Verdana" w:hAnsi="Verdana" w:eastAsia="Times New Roman" w:cs="Arial"/>
          <w:sz w:val="24"/>
          <w:szCs w:val="24"/>
          <w:lang w:eastAsia="en-GB"/>
        </w:rPr>
      </w:pPr>
    </w:p>
    <w:p w:rsidRPr="00F96F91" w:rsidR="00904FF3" w:rsidP="00032E83" w:rsidRDefault="00904FF3" w14:paraId="6CED8A9C" w14:textId="1671BEAA">
      <w:pPr>
        <w:spacing w:after="0"/>
        <w:ind w:left="360"/>
        <w:rPr>
          <w:rFonts w:ascii="Verdana" w:hAnsi="Verdana" w:eastAsia="Times New Roman" w:cs="Arial"/>
          <w:sz w:val="24"/>
          <w:szCs w:val="24"/>
          <w:lang w:eastAsia="en-GB"/>
        </w:rPr>
      </w:pPr>
      <w:r w:rsidRPr="00F96F91">
        <w:rPr>
          <w:rFonts w:ascii="Verdana" w:hAnsi="Verdana" w:eastAsia="Times New Roman" w:cs="Arial"/>
          <w:sz w:val="24"/>
          <w:szCs w:val="24"/>
          <w:lang w:eastAsia="en-GB"/>
        </w:rPr>
        <w:t xml:space="preserve">The funding PCT service groups received in 2025/26 was c£2.7m. Apart from the PROMS and PREMS (12.5K) this money is pay related and equates to around 50 staff. </w:t>
      </w:r>
    </w:p>
    <w:p w:rsidRPr="00F96F91" w:rsidR="00032E83" w:rsidP="00032E83" w:rsidRDefault="00032E83" w14:paraId="34509359" w14:textId="77777777">
      <w:pPr>
        <w:spacing w:after="0"/>
        <w:ind w:left="360"/>
        <w:rPr>
          <w:rFonts w:ascii="Verdana" w:hAnsi="Verdana" w:eastAsia="Times New Roman" w:cs="Arial"/>
          <w:sz w:val="24"/>
          <w:szCs w:val="24"/>
          <w:lang w:eastAsia="en-GB"/>
        </w:rPr>
      </w:pPr>
    </w:p>
    <w:tbl>
      <w:tblPr>
        <w:tblW w:w="9774" w:type="dxa"/>
        <w:tblCellMar>
          <w:left w:w="0" w:type="dxa"/>
          <w:right w:w="0" w:type="dxa"/>
        </w:tblCellMar>
        <w:tblLook w:val="04A0" w:firstRow="1" w:lastRow="0" w:firstColumn="1" w:lastColumn="0" w:noHBand="0" w:noVBand="1"/>
      </w:tblPr>
      <w:tblGrid>
        <w:gridCol w:w="1173"/>
        <w:gridCol w:w="5090"/>
        <w:gridCol w:w="1662"/>
        <w:gridCol w:w="2050"/>
      </w:tblGrid>
      <w:tr w:rsidRPr="00F96F91" w:rsidR="00F96F91" w:rsidTr="003E1A20" w14:paraId="386C9000" w14:textId="77777777">
        <w:trPr>
          <w:trHeight w:val="723"/>
        </w:trPr>
        <w:tc>
          <w:tcPr>
            <w:tcW w:w="1173" w:type="dxa"/>
            <w:tcBorders>
              <w:top w:val="single" w:color="8EA9DB" w:sz="8" w:space="0"/>
              <w:left w:val="nil"/>
              <w:bottom w:val="single" w:color="8EA9DB" w:sz="8" w:space="0"/>
              <w:right w:val="nil"/>
            </w:tcBorders>
            <w:shd w:val="clear" w:color="auto" w:fill="4472C4"/>
            <w:tcMar>
              <w:top w:w="0" w:type="dxa"/>
              <w:left w:w="108" w:type="dxa"/>
              <w:bottom w:w="0" w:type="dxa"/>
              <w:right w:w="108" w:type="dxa"/>
            </w:tcMar>
            <w:hideMark/>
          </w:tcPr>
          <w:p w:rsidRPr="00F96F91" w:rsidR="00904FF3" w:rsidRDefault="00904FF3" w14:paraId="6FEB84F8" w14:textId="77777777">
            <w:pPr>
              <w:jc w:val="center"/>
              <w:rPr>
                <w:rFonts w:ascii="Verdana" w:hAnsi="Verdana"/>
                <w:b/>
                <w:bCs/>
                <w:sz w:val="20"/>
                <w:szCs w:val="20"/>
                <w:lang w:eastAsia="en-GB"/>
              </w:rPr>
            </w:pPr>
            <w:r w:rsidRPr="00F96F91">
              <w:rPr>
                <w:rFonts w:ascii="Verdana" w:hAnsi="Verdana"/>
                <w:b/>
                <w:bCs/>
                <w:sz w:val="20"/>
                <w:szCs w:val="20"/>
                <w:lang w:eastAsia="en-GB"/>
              </w:rPr>
              <w:t>Project Ref</w:t>
            </w:r>
          </w:p>
        </w:tc>
        <w:tc>
          <w:tcPr>
            <w:tcW w:w="5090" w:type="dxa"/>
            <w:tcBorders>
              <w:top w:val="single" w:color="8EA9DB" w:sz="8" w:space="0"/>
              <w:left w:val="nil"/>
              <w:bottom w:val="single" w:color="8EA9DB" w:sz="8" w:space="0"/>
              <w:right w:val="nil"/>
            </w:tcBorders>
            <w:shd w:val="clear" w:color="auto" w:fill="4472C4"/>
            <w:tcMar>
              <w:top w:w="0" w:type="dxa"/>
              <w:left w:w="108" w:type="dxa"/>
              <w:bottom w:w="0" w:type="dxa"/>
              <w:right w:w="108" w:type="dxa"/>
            </w:tcMar>
            <w:hideMark/>
          </w:tcPr>
          <w:p w:rsidRPr="00F96F91" w:rsidR="00904FF3" w:rsidRDefault="00904FF3" w14:paraId="39591980" w14:textId="77777777">
            <w:pPr>
              <w:jc w:val="center"/>
              <w:rPr>
                <w:rFonts w:ascii="Verdana" w:hAnsi="Verdana"/>
                <w:b/>
                <w:bCs/>
                <w:sz w:val="20"/>
                <w:szCs w:val="20"/>
                <w:lang w:eastAsia="en-GB"/>
              </w:rPr>
            </w:pPr>
            <w:r w:rsidRPr="00F96F91">
              <w:rPr>
                <w:rFonts w:ascii="Verdana" w:hAnsi="Verdana"/>
                <w:b/>
                <w:bCs/>
                <w:sz w:val="20"/>
                <w:szCs w:val="20"/>
                <w:lang w:eastAsia="en-GB"/>
              </w:rPr>
              <w:t>Project Name</w:t>
            </w:r>
          </w:p>
        </w:tc>
        <w:tc>
          <w:tcPr>
            <w:tcW w:w="1572" w:type="dxa"/>
            <w:tcBorders>
              <w:top w:val="single" w:color="8EA9DB" w:sz="8" w:space="0"/>
              <w:left w:val="nil"/>
              <w:bottom w:val="single" w:color="8EA9DB" w:sz="8" w:space="0"/>
              <w:right w:val="nil"/>
            </w:tcBorders>
            <w:shd w:val="clear" w:color="auto" w:fill="4472C4"/>
            <w:tcMar>
              <w:top w:w="0" w:type="dxa"/>
              <w:left w:w="108" w:type="dxa"/>
              <w:bottom w:w="0" w:type="dxa"/>
              <w:right w:w="108" w:type="dxa"/>
            </w:tcMar>
            <w:hideMark/>
          </w:tcPr>
          <w:p w:rsidRPr="00F96F91" w:rsidR="00904FF3" w:rsidRDefault="00904FF3" w14:paraId="2A3423A2" w14:textId="77777777">
            <w:pPr>
              <w:jc w:val="center"/>
              <w:rPr>
                <w:rFonts w:ascii="Verdana" w:hAnsi="Verdana"/>
                <w:b/>
                <w:bCs/>
                <w:sz w:val="20"/>
                <w:szCs w:val="20"/>
                <w:lang w:eastAsia="en-GB"/>
              </w:rPr>
            </w:pPr>
            <w:r w:rsidRPr="00F96F91">
              <w:rPr>
                <w:rFonts w:ascii="Verdana" w:hAnsi="Verdana"/>
                <w:b/>
                <w:bCs/>
                <w:sz w:val="20"/>
                <w:szCs w:val="20"/>
                <w:lang w:eastAsia="en-GB"/>
              </w:rPr>
              <w:t>Host Organisation</w:t>
            </w:r>
          </w:p>
        </w:tc>
        <w:tc>
          <w:tcPr>
            <w:tcW w:w="1939" w:type="dxa"/>
            <w:tcBorders>
              <w:top w:val="single" w:color="8EA9DB" w:sz="8" w:space="0"/>
              <w:left w:val="nil"/>
              <w:bottom w:val="single" w:color="8EA9DB" w:sz="8" w:space="0"/>
              <w:right w:val="nil"/>
            </w:tcBorders>
            <w:shd w:val="clear" w:color="auto" w:fill="4472C4"/>
            <w:tcMar>
              <w:top w:w="0" w:type="dxa"/>
              <w:left w:w="108" w:type="dxa"/>
              <w:bottom w:w="0" w:type="dxa"/>
              <w:right w:w="108" w:type="dxa"/>
            </w:tcMar>
            <w:hideMark/>
          </w:tcPr>
          <w:p w:rsidRPr="00F96F91" w:rsidR="00904FF3" w:rsidRDefault="00904FF3" w14:paraId="2D47D96A" w14:textId="77777777">
            <w:pPr>
              <w:jc w:val="center"/>
              <w:rPr>
                <w:rFonts w:ascii="Verdana" w:hAnsi="Verdana"/>
                <w:b/>
                <w:bCs/>
                <w:sz w:val="20"/>
                <w:szCs w:val="20"/>
                <w:lang w:eastAsia="en-GB"/>
              </w:rPr>
            </w:pPr>
            <w:r w:rsidRPr="00F96F91">
              <w:rPr>
                <w:rFonts w:ascii="Verdana" w:hAnsi="Verdana"/>
                <w:b/>
                <w:bCs/>
                <w:sz w:val="20"/>
                <w:szCs w:val="20"/>
                <w:lang w:eastAsia="en-GB"/>
              </w:rPr>
              <w:t>Total Funding</w:t>
            </w:r>
          </w:p>
        </w:tc>
      </w:tr>
      <w:tr w:rsidRPr="00F96F91" w:rsidR="00F96F91" w:rsidTr="003E1A20" w14:paraId="20E92C29"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37DD1755" w14:textId="77777777">
            <w:pPr>
              <w:rPr>
                <w:rFonts w:ascii="Verdana" w:hAnsi="Verdana"/>
                <w:sz w:val="20"/>
                <w:szCs w:val="20"/>
                <w:lang w:eastAsia="en-GB"/>
              </w:rPr>
            </w:pPr>
            <w:r w:rsidRPr="00F96F91">
              <w:rPr>
                <w:rFonts w:ascii="Verdana" w:hAnsi="Verdana"/>
                <w:sz w:val="20"/>
                <w:szCs w:val="20"/>
                <w:lang w:eastAsia="en-GB"/>
              </w:rPr>
              <w:t>5MA</w:t>
            </w:r>
          </w:p>
        </w:tc>
        <w:tc>
          <w:tcPr>
            <w:tcW w:w="5090" w:type="dxa"/>
            <w:noWrap/>
            <w:tcMar>
              <w:top w:w="0" w:type="dxa"/>
              <w:left w:w="108" w:type="dxa"/>
              <w:bottom w:w="0" w:type="dxa"/>
              <w:right w:w="108" w:type="dxa"/>
            </w:tcMar>
            <w:vAlign w:val="bottom"/>
            <w:hideMark/>
          </w:tcPr>
          <w:p w:rsidRPr="00F96F91" w:rsidR="00904FF3" w:rsidRDefault="00904FF3" w14:paraId="37D4EEB9" w14:textId="77777777">
            <w:pPr>
              <w:rPr>
                <w:rFonts w:ascii="Verdana" w:hAnsi="Verdana"/>
                <w:sz w:val="20"/>
                <w:szCs w:val="20"/>
                <w:lang w:eastAsia="en-GB"/>
              </w:rPr>
            </w:pPr>
            <w:r w:rsidRPr="00F96F91">
              <w:rPr>
                <w:rFonts w:ascii="Verdana" w:hAnsi="Verdana"/>
                <w:sz w:val="20"/>
                <w:szCs w:val="20"/>
                <w:lang w:eastAsia="en-GB"/>
              </w:rPr>
              <w:t>Speech &amp; Language Therapy in Memory Assessment Ser</w:t>
            </w:r>
          </w:p>
        </w:tc>
        <w:tc>
          <w:tcPr>
            <w:tcW w:w="1572" w:type="dxa"/>
            <w:noWrap/>
            <w:tcMar>
              <w:top w:w="0" w:type="dxa"/>
              <w:left w:w="108" w:type="dxa"/>
              <w:bottom w:w="0" w:type="dxa"/>
              <w:right w:w="108" w:type="dxa"/>
            </w:tcMar>
            <w:vAlign w:val="bottom"/>
            <w:hideMark/>
          </w:tcPr>
          <w:p w:rsidRPr="00F96F91" w:rsidR="00904FF3" w:rsidRDefault="00904FF3" w14:paraId="7ED6F6AF"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noWrap/>
            <w:tcMar>
              <w:top w:w="0" w:type="dxa"/>
              <w:left w:w="108" w:type="dxa"/>
              <w:bottom w:w="0" w:type="dxa"/>
              <w:right w:w="108" w:type="dxa"/>
            </w:tcMar>
            <w:vAlign w:val="bottom"/>
            <w:hideMark/>
          </w:tcPr>
          <w:p w:rsidRPr="00F96F91" w:rsidR="00904FF3" w:rsidRDefault="00904FF3" w14:paraId="17C2A2B8" w14:textId="77777777">
            <w:pPr>
              <w:rPr>
                <w:rFonts w:ascii="Verdana" w:hAnsi="Verdana"/>
                <w:sz w:val="20"/>
                <w:szCs w:val="20"/>
                <w:lang w:eastAsia="en-GB"/>
              </w:rPr>
            </w:pPr>
            <w:r w:rsidRPr="00F96F91">
              <w:rPr>
                <w:rFonts w:ascii="Verdana" w:hAnsi="Verdana"/>
                <w:sz w:val="20"/>
                <w:szCs w:val="20"/>
                <w:lang w:eastAsia="en-GB"/>
              </w:rPr>
              <w:t xml:space="preserve">              115,622 </w:t>
            </w:r>
          </w:p>
        </w:tc>
      </w:tr>
      <w:tr w:rsidRPr="00F96F91" w:rsidR="00F96F91" w:rsidTr="003E1A20" w14:paraId="01C46424"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2C4FE707" w14:textId="77777777">
            <w:pPr>
              <w:rPr>
                <w:rFonts w:ascii="Verdana" w:hAnsi="Verdana"/>
                <w:sz w:val="20"/>
                <w:szCs w:val="20"/>
                <w:lang w:eastAsia="en-GB"/>
              </w:rPr>
            </w:pPr>
            <w:r w:rsidRPr="00F96F91">
              <w:rPr>
                <w:rFonts w:ascii="Verdana" w:hAnsi="Verdana"/>
                <w:sz w:val="20"/>
                <w:szCs w:val="20"/>
                <w:lang w:eastAsia="en-GB"/>
              </w:rPr>
              <w:t>9MA</w:t>
            </w:r>
          </w:p>
        </w:tc>
        <w:tc>
          <w:tcPr>
            <w:tcW w:w="5090" w:type="dxa"/>
            <w:noWrap/>
            <w:tcMar>
              <w:top w:w="0" w:type="dxa"/>
              <w:left w:w="108" w:type="dxa"/>
              <w:bottom w:w="0" w:type="dxa"/>
              <w:right w:w="108" w:type="dxa"/>
            </w:tcMar>
            <w:vAlign w:val="bottom"/>
            <w:hideMark/>
          </w:tcPr>
          <w:p w:rsidRPr="00F96F91" w:rsidR="00904FF3" w:rsidRDefault="00904FF3" w14:paraId="105ED1FC" w14:textId="77777777">
            <w:pPr>
              <w:rPr>
                <w:rFonts w:ascii="Verdana" w:hAnsi="Verdana"/>
                <w:sz w:val="20"/>
                <w:szCs w:val="20"/>
                <w:lang w:eastAsia="en-GB"/>
              </w:rPr>
            </w:pPr>
            <w:r w:rsidRPr="00F96F91">
              <w:rPr>
                <w:rFonts w:ascii="Verdana" w:hAnsi="Verdana"/>
                <w:sz w:val="20"/>
                <w:szCs w:val="20"/>
                <w:lang w:eastAsia="en-GB"/>
              </w:rPr>
              <w:t>Pre-Memory Assessment Support Project</w:t>
            </w:r>
          </w:p>
        </w:tc>
        <w:tc>
          <w:tcPr>
            <w:tcW w:w="1572" w:type="dxa"/>
            <w:noWrap/>
            <w:tcMar>
              <w:top w:w="0" w:type="dxa"/>
              <w:left w:w="108" w:type="dxa"/>
              <w:bottom w:w="0" w:type="dxa"/>
              <w:right w:w="108" w:type="dxa"/>
            </w:tcMar>
            <w:vAlign w:val="bottom"/>
            <w:hideMark/>
          </w:tcPr>
          <w:p w:rsidRPr="00F96F91" w:rsidR="00904FF3" w:rsidRDefault="00904FF3" w14:paraId="20AA6D3E"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noWrap/>
            <w:tcMar>
              <w:top w:w="0" w:type="dxa"/>
              <w:left w:w="108" w:type="dxa"/>
              <w:bottom w:w="0" w:type="dxa"/>
              <w:right w:w="108" w:type="dxa"/>
            </w:tcMar>
            <w:vAlign w:val="bottom"/>
            <w:hideMark/>
          </w:tcPr>
          <w:p w:rsidRPr="00F96F91" w:rsidR="00904FF3" w:rsidRDefault="00904FF3" w14:paraId="452D9BF2" w14:textId="77777777">
            <w:pPr>
              <w:rPr>
                <w:rFonts w:ascii="Verdana" w:hAnsi="Verdana"/>
                <w:sz w:val="20"/>
                <w:szCs w:val="20"/>
                <w:lang w:eastAsia="en-GB"/>
              </w:rPr>
            </w:pPr>
            <w:r w:rsidRPr="00F96F91">
              <w:rPr>
                <w:rFonts w:ascii="Verdana" w:hAnsi="Verdana"/>
                <w:sz w:val="20"/>
                <w:szCs w:val="20"/>
                <w:lang w:eastAsia="en-GB"/>
              </w:rPr>
              <w:t xml:space="preserve">                86,212 </w:t>
            </w:r>
          </w:p>
        </w:tc>
      </w:tr>
      <w:tr w:rsidRPr="00F96F91" w:rsidR="00F96F91" w:rsidTr="003E1A20" w14:paraId="64C14DDF"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664268A8" w14:textId="77777777">
            <w:pPr>
              <w:rPr>
                <w:rFonts w:ascii="Verdana" w:hAnsi="Verdana"/>
                <w:sz w:val="20"/>
                <w:szCs w:val="20"/>
                <w:lang w:eastAsia="en-GB"/>
              </w:rPr>
            </w:pPr>
            <w:r w:rsidRPr="00F96F91">
              <w:rPr>
                <w:rFonts w:ascii="Verdana" w:hAnsi="Verdana"/>
                <w:sz w:val="20"/>
                <w:szCs w:val="20"/>
                <w:lang w:eastAsia="en-GB"/>
              </w:rPr>
              <w:t>14RIF</w:t>
            </w:r>
          </w:p>
        </w:tc>
        <w:tc>
          <w:tcPr>
            <w:tcW w:w="5090" w:type="dxa"/>
            <w:noWrap/>
            <w:tcMar>
              <w:top w:w="0" w:type="dxa"/>
              <w:left w:w="108" w:type="dxa"/>
              <w:bottom w:w="0" w:type="dxa"/>
              <w:right w:w="108" w:type="dxa"/>
            </w:tcMar>
            <w:vAlign w:val="bottom"/>
            <w:hideMark/>
          </w:tcPr>
          <w:p w:rsidRPr="00F96F91" w:rsidR="00904FF3" w:rsidRDefault="00904FF3" w14:paraId="1CB5DBFD" w14:textId="77777777">
            <w:pPr>
              <w:rPr>
                <w:rFonts w:ascii="Verdana" w:hAnsi="Verdana"/>
                <w:sz w:val="20"/>
                <w:szCs w:val="20"/>
                <w:lang w:eastAsia="en-GB"/>
              </w:rPr>
            </w:pPr>
            <w:r w:rsidRPr="00F96F91">
              <w:rPr>
                <w:rFonts w:ascii="Verdana" w:hAnsi="Verdana"/>
                <w:sz w:val="20"/>
                <w:szCs w:val="20"/>
                <w:lang w:eastAsia="en-GB"/>
              </w:rPr>
              <w:t>Project Support Officers (Patient flow facilitators)</w:t>
            </w:r>
          </w:p>
        </w:tc>
        <w:tc>
          <w:tcPr>
            <w:tcW w:w="1572" w:type="dxa"/>
            <w:noWrap/>
            <w:tcMar>
              <w:top w:w="0" w:type="dxa"/>
              <w:left w:w="108" w:type="dxa"/>
              <w:bottom w:w="0" w:type="dxa"/>
              <w:right w:w="108" w:type="dxa"/>
            </w:tcMar>
            <w:vAlign w:val="bottom"/>
            <w:hideMark/>
          </w:tcPr>
          <w:p w:rsidRPr="00F96F91" w:rsidR="00904FF3" w:rsidRDefault="00904FF3" w14:paraId="07C5330F"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noWrap/>
            <w:tcMar>
              <w:top w:w="0" w:type="dxa"/>
              <w:left w:w="108" w:type="dxa"/>
              <w:bottom w:w="0" w:type="dxa"/>
              <w:right w:w="108" w:type="dxa"/>
            </w:tcMar>
            <w:vAlign w:val="bottom"/>
            <w:hideMark/>
          </w:tcPr>
          <w:p w:rsidRPr="00F96F91" w:rsidR="00904FF3" w:rsidRDefault="00904FF3" w14:paraId="33447821" w14:textId="77777777">
            <w:pPr>
              <w:rPr>
                <w:rFonts w:ascii="Verdana" w:hAnsi="Verdana"/>
                <w:sz w:val="20"/>
                <w:szCs w:val="20"/>
                <w:lang w:eastAsia="en-GB"/>
              </w:rPr>
            </w:pPr>
            <w:r w:rsidRPr="00F96F91">
              <w:rPr>
                <w:rFonts w:ascii="Verdana" w:hAnsi="Verdana"/>
                <w:sz w:val="20"/>
                <w:szCs w:val="20"/>
                <w:lang w:eastAsia="en-GB"/>
              </w:rPr>
              <w:t xml:space="preserve">                92,022 </w:t>
            </w:r>
          </w:p>
        </w:tc>
      </w:tr>
      <w:tr w:rsidRPr="00F96F91" w:rsidR="00F96F91" w:rsidTr="003E1A20" w14:paraId="7AC27CAE"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66D55394" w14:textId="77777777">
            <w:pPr>
              <w:rPr>
                <w:rFonts w:ascii="Verdana" w:hAnsi="Verdana"/>
                <w:sz w:val="20"/>
                <w:szCs w:val="20"/>
                <w:lang w:eastAsia="en-GB"/>
              </w:rPr>
            </w:pPr>
            <w:r w:rsidRPr="00F96F91">
              <w:rPr>
                <w:rFonts w:ascii="Verdana" w:hAnsi="Verdana"/>
                <w:sz w:val="20"/>
                <w:szCs w:val="20"/>
                <w:lang w:eastAsia="en-GB"/>
              </w:rPr>
              <w:t>01D</w:t>
            </w:r>
          </w:p>
        </w:tc>
        <w:tc>
          <w:tcPr>
            <w:tcW w:w="5090" w:type="dxa"/>
            <w:noWrap/>
            <w:tcMar>
              <w:top w:w="0" w:type="dxa"/>
              <w:left w:w="108" w:type="dxa"/>
              <w:bottom w:w="0" w:type="dxa"/>
              <w:right w:w="108" w:type="dxa"/>
            </w:tcMar>
            <w:vAlign w:val="bottom"/>
            <w:hideMark/>
          </w:tcPr>
          <w:p w:rsidRPr="00F96F91" w:rsidR="00904FF3" w:rsidRDefault="00904FF3" w14:paraId="20F4405D" w14:textId="77777777">
            <w:pPr>
              <w:rPr>
                <w:rFonts w:ascii="Verdana" w:hAnsi="Verdana"/>
                <w:sz w:val="20"/>
                <w:szCs w:val="20"/>
                <w:lang w:eastAsia="en-GB"/>
              </w:rPr>
            </w:pPr>
            <w:r w:rsidRPr="00F96F91">
              <w:rPr>
                <w:rFonts w:ascii="Verdana" w:hAnsi="Verdana"/>
                <w:sz w:val="20"/>
                <w:szCs w:val="20"/>
                <w:lang w:eastAsia="en-GB"/>
              </w:rPr>
              <w:t>PROMS AND PREMS</w:t>
            </w:r>
          </w:p>
        </w:tc>
        <w:tc>
          <w:tcPr>
            <w:tcW w:w="1572" w:type="dxa"/>
            <w:noWrap/>
            <w:tcMar>
              <w:top w:w="0" w:type="dxa"/>
              <w:left w:w="108" w:type="dxa"/>
              <w:bottom w:w="0" w:type="dxa"/>
              <w:right w:w="108" w:type="dxa"/>
            </w:tcMar>
            <w:vAlign w:val="bottom"/>
            <w:hideMark/>
          </w:tcPr>
          <w:p w:rsidRPr="00F96F91" w:rsidR="00904FF3" w:rsidRDefault="00904FF3" w14:paraId="55560354"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noWrap/>
            <w:tcMar>
              <w:top w:w="0" w:type="dxa"/>
              <w:left w:w="108" w:type="dxa"/>
              <w:bottom w:w="0" w:type="dxa"/>
              <w:right w:w="108" w:type="dxa"/>
            </w:tcMar>
            <w:vAlign w:val="bottom"/>
            <w:hideMark/>
          </w:tcPr>
          <w:p w:rsidRPr="00F96F91" w:rsidR="00904FF3" w:rsidRDefault="00904FF3" w14:paraId="5FCA9BA9" w14:textId="77777777">
            <w:pPr>
              <w:rPr>
                <w:rFonts w:ascii="Verdana" w:hAnsi="Verdana"/>
                <w:sz w:val="20"/>
                <w:szCs w:val="20"/>
                <w:lang w:eastAsia="en-GB"/>
              </w:rPr>
            </w:pPr>
            <w:r w:rsidRPr="00F96F91">
              <w:rPr>
                <w:rFonts w:ascii="Verdana" w:hAnsi="Verdana"/>
                <w:sz w:val="20"/>
                <w:szCs w:val="20"/>
                <w:lang w:eastAsia="en-GB"/>
              </w:rPr>
              <w:t xml:space="preserve">                12,500 </w:t>
            </w:r>
          </w:p>
        </w:tc>
      </w:tr>
      <w:tr w:rsidRPr="00F96F91" w:rsidR="00F96F91" w:rsidTr="003E1A20" w14:paraId="35D29A11"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12361AB2" w14:textId="77777777">
            <w:pPr>
              <w:rPr>
                <w:rFonts w:ascii="Verdana" w:hAnsi="Verdana"/>
                <w:sz w:val="20"/>
                <w:szCs w:val="20"/>
                <w:lang w:eastAsia="en-GB"/>
              </w:rPr>
            </w:pPr>
            <w:r w:rsidRPr="00F96F91">
              <w:rPr>
                <w:rFonts w:ascii="Verdana" w:hAnsi="Verdana"/>
                <w:sz w:val="20"/>
                <w:szCs w:val="20"/>
                <w:lang w:eastAsia="en-GB"/>
              </w:rPr>
              <w:t>09CP</w:t>
            </w:r>
          </w:p>
        </w:tc>
        <w:tc>
          <w:tcPr>
            <w:tcW w:w="5090" w:type="dxa"/>
            <w:noWrap/>
            <w:tcMar>
              <w:top w:w="0" w:type="dxa"/>
              <w:left w:w="108" w:type="dxa"/>
              <w:bottom w:w="0" w:type="dxa"/>
              <w:right w:w="108" w:type="dxa"/>
            </w:tcMar>
            <w:vAlign w:val="bottom"/>
            <w:hideMark/>
          </w:tcPr>
          <w:p w:rsidRPr="00F96F91" w:rsidR="00904FF3" w:rsidRDefault="00904FF3" w14:paraId="40AADF54" w14:textId="77777777">
            <w:pPr>
              <w:rPr>
                <w:rFonts w:ascii="Verdana" w:hAnsi="Verdana"/>
                <w:sz w:val="20"/>
                <w:szCs w:val="20"/>
                <w:lang w:eastAsia="en-GB"/>
              </w:rPr>
            </w:pPr>
            <w:r w:rsidRPr="00F96F91">
              <w:rPr>
                <w:rFonts w:ascii="Verdana" w:hAnsi="Verdana"/>
                <w:sz w:val="20"/>
                <w:szCs w:val="20"/>
                <w:lang w:eastAsia="en-GB"/>
              </w:rPr>
              <w:t>Primary Care / Health Board: Local Post, Integrate</w:t>
            </w:r>
          </w:p>
        </w:tc>
        <w:tc>
          <w:tcPr>
            <w:tcW w:w="1572" w:type="dxa"/>
            <w:noWrap/>
            <w:tcMar>
              <w:top w:w="0" w:type="dxa"/>
              <w:left w:w="108" w:type="dxa"/>
              <w:bottom w:w="0" w:type="dxa"/>
              <w:right w:w="108" w:type="dxa"/>
            </w:tcMar>
            <w:vAlign w:val="bottom"/>
            <w:hideMark/>
          </w:tcPr>
          <w:p w:rsidRPr="00F96F91" w:rsidR="00904FF3" w:rsidRDefault="00904FF3" w14:paraId="764669FC"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noWrap/>
            <w:tcMar>
              <w:top w:w="0" w:type="dxa"/>
              <w:left w:w="108" w:type="dxa"/>
              <w:bottom w:w="0" w:type="dxa"/>
              <w:right w:w="108" w:type="dxa"/>
            </w:tcMar>
            <w:vAlign w:val="bottom"/>
            <w:hideMark/>
          </w:tcPr>
          <w:p w:rsidRPr="00F96F91" w:rsidR="00904FF3" w:rsidRDefault="00904FF3" w14:paraId="065CEBE6" w14:textId="77777777">
            <w:pPr>
              <w:rPr>
                <w:rFonts w:ascii="Verdana" w:hAnsi="Verdana"/>
                <w:sz w:val="20"/>
                <w:szCs w:val="20"/>
                <w:lang w:eastAsia="en-GB"/>
              </w:rPr>
            </w:pPr>
            <w:r w:rsidRPr="00F96F91">
              <w:rPr>
                <w:rFonts w:ascii="Verdana" w:hAnsi="Verdana"/>
                <w:sz w:val="20"/>
                <w:szCs w:val="20"/>
                <w:lang w:eastAsia="en-GB"/>
              </w:rPr>
              <w:t xml:space="preserve">                56,376 </w:t>
            </w:r>
          </w:p>
        </w:tc>
      </w:tr>
      <w:tr w:rsidRPr="00F96F91" w:rsidR="00F96F91" w:rsidTr="003E1A20" w14:paraId="1BD5F648" w14:textId="77777777">
        <w:trPr>
          <w:trHeight w:val="241"/>
        </w:trPr>
        <w:tc>
          <w:tcPr>
            <w:tcW w:w="1173" w:type="dxa"/>
            <w:shd w:val="clear" w:color="auto" w:fill="92D050"/>
            <w:noWrap/>
            <w:tcMar>
              <w:top w:w="0" w:type="dxa"/>
              <w:left w:w="108" w:type="dxa"/>
              <w:bottom w:w="0" w:type="dxa"/>
              <w:right w:w="108" w:type="dxa"/>
            </w:tcMar>
            <w:vAlign w:val="bottom"/>
            <w:hideMark/>
          </w:tcPr>
          <w:p w:rsidRPr="00F96F91" w:rsidR="00904FF3" w:rsidRDefault="00904FF3" w14:paraId="6B6D4AE6" w14:textId="77777777">
            <w:pPr>
              <w:rPr>
                <w:rFonts w:ascii="Verdana" w:hAnsi="Verdana"/>
                <w:sz w:val="20"/>
                <w:szCs w:val="20"/>
                <w:lang w:eastAsia="en-GB"/>
              </w:rPr>
            </w:pPr>
            <w:r w:rsidRPr="00F96F91">
              <w:rPr>
                <w:rFonts w:ascii="Verdana" w:hAnsi="Verdana"/>
                <w:sz w:val="20"/>
                <w:szCs w:val="20"/>
                <w:lang w:eastAsia="en-GB"/>
              </w:rPr>
              <w:t>13 COP-H</w:t>
            </w:r>
          </w:p>
        </w:tc>
        <w:tc>
          <w:tcPr>
            <w:tcW w:w="5090" w:type="dxa"/>
            <w:noWrap/>
            <w:tcMar>
              <w:top w:w="0" w:type="dxa"/>
              <w:left w:w="108" w:type="dxa"/>
              <w:bottom w:w="0" w:type="dxa"/>
              <w:right w:w="108" w:type="dxa"/>
            </w:tcMar>
            <w:vAlign w:val="bottom"/>
            <w:hideMark/>
          </w:tcPr>
          <w:p w:rsidRPr="00F96F91" w:rsidR="00904FF3" w:rsidRDefault="00904FF3" w14:paraId="5ADF59C1" w14:textId="77777777">
            <w:pPr>
              <w:rPr>
                <w:rFonts w:ascii="Verdana" w:hAnsi="Verdana"/>
                <w:sz w:val="20"/>
                <w:szCs w:val="20"/>
                <w:lang w:eastAsia="en-GB"/>
              </w:rPr>
            </w:pPr>
            <w:r w:rsidRPr="00F96F91">
              <w:rPr>
                <w:rFonts w:ascii="Verdana" w:hAnsi="Verdana"/>
                <w:sz w:val="20"/>
                <w:szCs w:val="20"/>
                <w:lang w:eastAsia="en-GB"/>
              </w:rPr>
              <w:t>S33 Intermediate Care Services</w:t>
            </w:r>
          </w:p>
        </w:tc>
        <w:tc>
          <w:tcPr>
            <w:tcW w:w="1572" w:type="dxa"/>
            <w:noWrap/>
            <w:tcMar>
              <w:top w:w="0" w:type="dxa"/>
              <w:left w:w="108" w:type="dxa"/>
              <w:bottom w:w="0" w:type="dxa"/>
              <w:right w:w="108" w:type="dxa"/>
            </w:tcMar>
            <w:vAlign w:val="bottom"/>
            <w:hideMark/>
          </w:tcPr>
          <w:p w:rsidRPr="00F96F91" w:rsidR="00904FF3" w:rsidRDefault="00904FF3" w14:paraId="45833939" w14:textId="77777777">
            <w:pPr>
              <w:rPr>
                <w:rFonts w:ascii="Verdana" w:hAnsi="Verdana"/>
                <w:sz w:val="20"/>
                <w:szCs w:val="20"/>
                <w:lang w:eastAsia="en-GB"/>
              </w:rPr>
            </w:pPr>
            <w:r w:rsidRPr="00F96F91">
              <w:rPr>
                <w:rFonts w:ascii="Verdana" w:hAnsi="Verdana"/>
                <w:sz w:val="20"/>
                <w:szCs w:val="20"/>
                <w:lang w:eastAsia="en-GB"/>
              </w:rPr>
              <w:t>SBUHB</w:t>
            </w:r>
          </w:p>
        </w:tc>
        <w:tc>
          <w:tcPr>
            <w:tcW w:w="1939" w:type="dxa"/>
            <w:tcBorders>
              <w:top w:val="nil"/>
              <w:left w:val="nil"/>
              <w:bottom w:val="single" w:color="auto" w:sz="8" w:space="0"/>
              <w:right w:val="nil"/>
            </w:tcBorders>
            <w:noWrap/>
            <w:tcMar>
              <w:top w:w="0" w:type="dxa"/>
              <w:left w:w="108" w:type="dxa"/>
              <w:bottom w:w="0" w:type="dxa"/>
              <w:right w:w="108" w:type="dxa"/>
            </w:tcMar>
            <w:vAlign w:val="bottom"/>
            <w:hideMark/>
          </w:tcPr>
          <w:p w:rsidRPr="00F96F91" w:rsidR="00904FF3" w:rsidRDefault="00904FF3" w14:paraId="56372010" w14:textId="77777777">
            <w:pPr>
              <w:rPr>
                <w:rFonts w:ascii="Verdana" w:hAnsi="Verdana"/>
                <w:sz w:val="20"/>
                <w:szCs w:val="20"/>
                <w:lang w:eastAsia="en-GB"/>
              </w:rPr>
            </w:pPr>
            <w:r w:rsidRPr="00F96F91">
              <w:rPr>
                <w:rFonts w:ascii="Verdana" w:hAnsi="Verdana"/>
                <w:sz w:val="20"/>
                <w:szCs w:val="20"/>
                <w:lang w:eastAsia="en-GB"/>
              </w:rPr>
              <w:t xml:space="preserve">          2,384,117 </w:t>
            </w:r>
          </w:p>
        </w:tc>
      </w:tr>
      <w:tr w:rsidRPr="00F96F91" w:rsidR="00F96F91" w:rsidTr="003E1A20" w14:paraId="7405FE3E" w14:textId="77777777">
        <w:trPr>
          <w:trHeight w:val="241"/>
        </w:trPr>
        <w:tc>
          <w:tcPr>
            <w:tcW w:w="1173" w:type="dxa"/>
            <w:noWrap/>
            <w:tcMar>
              <w:top w:w="0" w:type="dxa"/>
              <w:left w:w="108" w:type="dxa"/>
              <w:bottom w:w="0" w:type="dxa"/>
              <w:right w:w="108" w:type="dxa"/>
            </w:tcMar>
            <w:vAlign w:val="bottom"/>
            <w:hideMark/>
          </w:tcPr>
          <w:p w:rsidRPr="00F96F91" w:rsidR="00904FF3" w:rsidRDefault="00904FF3" w14:paraId="7A55F448" w14:textId="77777777">
            <w:pPr>
              <w:rPr>
                <w:rFonts w:ascii="Verdana" w:hAnsi="Verdana"/>
                <w:sz w:val="20"/>
                <w:szCs w:val="20"/>
                <w:lang w:eastAsia="en-GB"/>
              </w:rPr>
            </w:pPr>
          </w:p>
        </w:tc>
        <w:tc>
          <w:tcPr>
            <w:tcW w:w="5090" w:type="dxa"/>
            <w:noWrap/>
            <w:tcMar>
              <w:top w:w="0" w:type="dxa"/>
              <w:left w:w="108" w:type="dxa"/>
              <w:bottom w:w="0" w:type="dxa"/>
              <w:right w:w="108" w:type="dxa"/>
            </w:tcMar>
            <w:vAlign w:val="bottom"/>
            <w:hideMark/>
          </w:tcPr>
          <w:p w:rsidRPr="00F96F91" w:rsidR="00904FF3" w:rsidRDefault="00904FF3" w14:paraId="4E895CFA" w14:textId="77777777">
            <w:pPr>
              <w:rPr>
                <w:rFonts w:ascii="Verdana" w:hAnsi="Verdana" w:eastAsia="Times New Roman" w:cs="Times New Roman"/>
                <w:sz w:val="20"/>
                <w:szCs w:val="20"/>
                <w:lang w:eastAsia="en-GB"/>
              </w:rPr>
            </w:pPr>
          </w:p>
        </w:tc>
        <w:tc>
          <w:tcPr>
            <w:tcW w:w="1572" w:type="dxa"/>
            <w:noWrap/>
            <w:tcMar>
              <w:top w:w="0" w:type="dxa"/>
              <w:left w:w="108" w:type="dxa"/>
              <w:bottom w:w="0" w:type="dxa"/>
              <w:right w:w="108" w:type="dxa"/>
            </w:tcMar>
            <w:vAlign w:val="bottom"/>
            <w:hideMark/>
          </w:tcPr>
          <w:p w:rsidRPr="00F96F91" w:rsidR="00904FF3" w:rsidRDefault="00904FF3" w14:paraId="06C0AF2D" w14:textId="77777777">
            <w:pPr>
              <w:rPr>
                <w:rFonts w:ascii="Verdana" w:hAnsi="Verdana" w:eastAsia="Times New Roman" w:cs="Times New Roman"/>
                <w:sz w:val="20"/>
                <w:szCs w:val="20"/>
                <w:lang w:eastAsia="en-GB"/>
              </w:rPr>
            </w:pPr>
          </w:p>
        </w:tc>
        <w:tc>
          <w:tcPr>
            <w:tcW w:w="1939" w:type="dxa"/>
            <w:noWrap/>
            <w:tcMar>
              <w:top w:w="0" w:type="dxa"/>
              <w:left w:w="108" w:type="dxa"/>
              <w:bottom w:w="0" w:type="dxa"/>
              <w:right w:w="108" w:type="dxa"/>
            </w:tcMar>
            <w:vAlign w:val="bottom"/>
            <w:hideMark/>
          </w:tcPr>
          <w:p w:rsidRPr="00F96F91" w:rsidR="00904FF3" w:rsidRDefault="00904FF3" w14:paraId="290D0859" w14:textId="77777777">
            <w:pPr>
              <w:rPr>
                <w:rFonts w:ascii="Verdana" w:hAnsi="Verdana" w:cs="Calibri"/>
                <w:sz w:val="20"/>
                <w:szCs w:val="20"/>
                <w:lang w:eastAsia="en-GB"/>
              </w:rPr>
            </w:pPr>
            <w:r w:rsidRPr="00F96F91">
              <w:rPr>
                <w:rFonts w:ascii="Verdana" w:hAnsi="Verdana"/>
                <w:sz w:val="20"/>
                <w:szCs w:val="20"/>
                <w:lang w:eastAsia="en-GB"/>
              </w:rPr>
              <w:t xml:space="preserve">          2,746,849 </w:t>
            </w:r>
          </w:p>
        </w:tc>
      </w:tr>
      <w:tr w:rsidRPr="00F96F91" w:rsidR="00F96F91" w:rsidTr="003E1A20" w14:paraId="0072381D" w14:textId="77777777">
        <w:trPr>
          <w:trHeight w:val="241"/>
        </w:trPr>
        <w:tc>
          <w:tcPr>
            <w:tcW w:w="1173" w:type="dxa"/>
            <w:noWrap/>
            <w:tcMar>
              <w:top w:w="0" w:type="dxa"/>
              <w:left w:w="108" w:type="dxa"/>
              <w:bottom w:w="0" w:type="dxa"/>
              <w:right w:w="108" w:type="dxa"/>
            </w:tcMar>
            <w:vAlign w:val="bottom"/>
          </w:tcPr>
          <w:p w:rsidRPr="00F96F91" w:rsidR="00904FF3" w:rsidRDefault="00904FF3" w14:paraId="24F78E68" w14:textId="77777777">
            <w:pPr>
              <w:rPr>
                <w:rFonts w:ascii="Verdana" w:hAnsi="Verdana"/>
                <w:sz w:val="20"/>
                <w:szCs w:val="20"/>
                <w:lang w:eastAsia="en-GB"/>
              </w:rPr>
            </w:pPr>
          </w:p>
        </w:tc>
        <w:tc>
          <w:tcPr>
            <w:tcW w:w="5090" w:type="dxa"/>
            <w:noWrap/>
            <w:tcMar>
              <w:top w:w="0" w:type="dxa"/>
              <w:left w:w="108" w:type="dxa"/>
              <w:bottom w:w="0" w:type="dxa"/>
              <w:right w:w="108" w:type="dxa"/>
            </w:tcMar>
            <w:vAlign w:val="bottom"/>
          </w:tcPr>
          <w:p w:rsidRPr="00F96F91" w:rsidR="00904FF3" w:rsidRDefault="00904FF3" w14:paraId="481EE540" w14:textId="77777777">
            <w:pPr>
              <w:rPr>
                <w:rFonts w:ascii="Verdana" w:hAnsi="Verdana" w:cs="Times New Roman"/>
                <w:sz w:val="20"/>
                <w:szCs w:val="20"/>
                <w:lang w:eastAsia="en-GB"/>
              </w:rPr>
            </w:pPr>
          </w:p>
        </w:tc>
        <w:tc>
          <w:tcPr>
            <w:tcW w:w="1572" w:type="dxa"/>
            <w:noWrap/>
            <w:tcMar>
              <w:top w:w="0" w:type="dxa"/>
              <w:left w:w="108" w:type="dxa"/>
              <w:bottom w:w="0" w:type="dxa"/>
              <w:right w:w="108" w:type="dxa"/>
            </w:tcMar>
            <w:vAlign w:val="bottom"/>
          </w:tcPr>
          <w:p w:rsidRPr="00F96F91" w:rsidR="00904FF3" w:rsidRDefault="00904FF3" w14:paraId="644DAE4D" w14:textId="77777777">
            <w:pPr>
              <w:rPr>
                <w:rFonts w:ascii="Verdana" w:hAnsi="Verdana" w:cs="Times New Roman"/>
                <w:sz w:val="20"/>
                <w:szCs w:val="20"/>
                <w:lang w:eastAsia="en-GB"/>
              </w:rPr>
            </w:pPr>
          </w:p>
        </w:tc>
        <w:tc>
          <w:tcPr>
            <w:tcW w:w="1939" w:type="dxa"/>
            <w:noWrap/>
            <w:tcMar>
              <w:top w:w="0" w:type="dxa"/>
              <w:left w:w="108" w:type="dxa"/>
              <w:bottom w:w="0" w:type="dxa"/>
              <w:right w:w="108" w:type="dxa"/>
            </w:tcMar>
            <w:vAlign w:val="bottom"/>
          </w:tcPr>
          <w:p w:rsidRPr="00F96F91" w:rsidR="00904FF3" w:rsidRDefault="00904FF3" w14:paraId="1324A8F3" w14:textId="77777777">
            <w:pPr>
              <w:rPr>
                <w:rFonts w:ascii="Verdana" w:hAnsi="Verdana" w:cs="Calibri"/>
                <w:sz w:val="20"/>
                <w:szCs w:val="20"/>
                <w:lang w:eastAsia="en-GB"/>
              </w:rPr>
            </w:pPr>
          </w:p>
        </w:tc>
      </w:tr>
    </w:tbl>
    <w:p w:rsidRPr="00F96F91" w:rsidR="00904FF3" w:rsidP="00904FF3" w:rsidRDefault="00904FF3" w14:paraId="6EB6059F" w14:textId="6E1D60DD">
      <w:pPr>
        <w:rPr>
          <w:rFonts w:ascii="Verdana" w:hAnsi="Verdana" w:cs="Calibri"/>
          <w:sz w:val="24"/>
          <w:szCs w:val="24"/>
          <w14:ligatures w14:val="standardContextual"/>
        </w:rPr>
      </w:pPr>
      <w:r w:rsidRPr="00F96F91">
        <w:rPr>
          <w:rFonts w:ascii="Verdana" w:hAnsi="Verdana"/>
          <w:sz w:val="24"/>
          <w:szCs w:val="24"/>
          <w14:ligatures w14:val="standardContextual"/>
        </w:rPr>
        <w:t>Regionally, the Older People’s funding gap for 26-27, it is as follows (though this does not capture any further funding shortfalls identified from revised budgets for 26-27):</w:t>
      </w:r>
    </w:p>
    <w:p w:rsidRPr="00F96F91" w:rsidR="00904FF3" w:rsidP="00904FF3" w:rsidRDefault="00904FF3" w14:paraId="58028D83" w14:textId="7BA6DE7F">
      <w:pPr>
        <w:rPr>
          <w:rFonts w:ascii="Verdana" w:hAnsi="Verdana"/>
          <w:sz w:val="24"/>
          <w:szCs w:val="24"/>
          <w14:ligatures w14:val="standardContextual"/>
        </w:rPr>
      </w:pPr>
      <w:r w:rsidRPr="00F96F91">
        <w:rPr>
          <w:rFonts w:ascii="Verdana" w:hAnsi="Verdana"/>
          <w:noProof/>
          <w:sz w:val="24"/>
          <w:szCs w:val="24"/>
        </w:rPr>
        <w:lastRenderedPageBreak/>
        <w:drawing>
          <wp:inline distT="0" distB="0" distL="0" distR="0" wp14:anchorId="51DE3FE0" wp14:editId="32622EB7">
            <wp:extent cx="5648325" cy="26955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648325" cy="2695575"/>
                    </a:xfrm>
                    <a:prstGeom prst="rect">
                      <a:avLst/>
                    </a:prstGeom>
                    <a:noFill/>
                    <a:ln>
                      <a:noFill/>
                    </a:ln>
                  </pic:spPr>
                </pic:pic>
              </a:graphicData>
            </a:graphic>
          </wp:inline>
        </w:drawing>
      </w:r>
    </w:p>
    <w:p w:rsidRPr="00F96F91" w:rsidR="00904FF3" w:rsidP="00904FF3" w:rsidRDefault="00904FF3" w14:paraId="7EEF30E3" w14:textId="4D2A5B4D">
      <w:pPr>
        <w:rPr>
          <w:rFonts w:ascii="Verdana" w:hAnsi="Verdana"/>
          <w:sz w:val="24"/>
          <w:szCs w:val="24"/>
          <w14:ligatures w14:val="standardContextual"/>
        </w:rPr>
      </w:pPr>
      <w:r w:rsidRPr="00F96F91">
        <w:rPr>
          <w:rFonts w:ascii="Verdana" w:hAnsi="Verdana"/>
          <w:sz w:val="24"/>
          <w:szCs w:val="24"/>
          <w14:ligatures w14:val="standardContextual"/>
        </w:rPr>
        <w:t>Within the Communities and Older People Programme, work is underway to review the totality of current investment to understand whether there are opportunities to disinvest and reinvest in areas that deliver greater impact. A series of workshops have taken place with partners to test priorities, processes and outcomes, with further workshops due to be scheduled after Easter to continue this work and support informed decision making.</w:t>
      </w:r>
    </w:p>
    <w:p w:rsidRPr="00F96F91" w:rsidR="00904FF3" w:rsidP="00904FF3" w:rsidRDefault="00904FF3" w14:paraId="049FA66D" w14:textId="10AB3C67">
      <w:pPr>
        <w:rPr>
          <w:rFonts w:ascii="Verdana" w:hAnsi="Verdana"/>
          <w:sz w:val="24"/>
          <w:szCs w:val="24"/>
          <w14:ligatures w14:val="standardContextual"/>
        </w:rPr>
      </w:pPr>
      <w:r w:rsidRPr="00F96F91">
        <w:rPr>
          <w:rFonts w:ascii="Verdana" w:hAnsi="Verdana"/>
          <w:b/>
          <w:bCs/>
          <w:sz w:val="24"/>
          <w:szCs w:val="24"/>
          <w14:ligatures w14:val="standardContextual"/>
        </w:rPr>
        <w:t>Mental Health and L</w:t>
      </w:r>
      <w:r w:rsidRPr="00F96F91" w:rsidR="00973DCB">
        <w:rPr>
          <w:rFonts w:ascii="Verdana" w:hAnsi="Verdana"/>
          <w:b/>
          <w:bCs/>
          <w:sz w:val="24"/>
          <w:szCs w:val="24"/>
          <w14:ligatures w14:val="standardContextual"/>
        </w:rPr>
        <w:t xml:space="preserve">earning </w:t>
      </w:r>
      <w:r w:rsidRPr="00F96F91">
        <w:rPr>
          <w:rFonts w:ascii="Verdana" w:hAnsi="Verdana"/>
          <w:b/>
          <w:bCs/>
          <w:sz w:val="24"/>
          <w:szCs w:val="24"/>
          <w14:ligatures w14:val="standardContextual"/>
        </w:rPr>
        <w:t>D</w:t>
      </w:r>
      <w:r w:rsidRPr="00F96F91" w:rsidR="00973DCB">
        <w:rPr>
          <w:rFonts w:ascii="Verdana" w:hAnsi="Verdana"/>
          <w:b/>
          <w:bCs/>
          <w:sz w:val="24"/>
          <w:szCs w:val="24"/>
          <w14:ligatures w14:val="standardContextual"/>
        </w:rPr>
        <w:t>isabilities</w:t>
      </w:r>
      <w:r w:rsidRPr="00F96F91">
        <w:rPr>
          <w:rFonts w:ascii="Verdana" w:hAnsi="Verdana"/>
          <w:sz w:val="24"/>
          <w:szCs w:val="24"/>
          <w14:ligatures w14:val="standardContextual"/>
        </w:rPr>
        <w:t xml:space="preserve">: </w:t>
      </w:r>
    </w:p>
    <w:p w:rsidRPr="00F96F91" w:rsidR="00904FF3" w:rsidP="00904FF3" w:rsidRDefault="00904FF3" w14:paraId="7BC053FF" w14:textId="22F19C9A">
      <w:pPr>
        <w:rPr>
          <w:rFonts w:ascii="Verdana" w:hAnsi="Verdana"/>
          <w:sz w:val="24"/>
          <w:szCs w:val="24"/>
          <w14:ligatures w14:val="standardContextual"/>
        </w:rPr>
      </w:pPr>
      <w:r w:rsidRPr="00F96F91" w:rsidR="00904FF3">
        <w:rPr>
          <w:rFonts w:ascii="Verdana" w:hAnsi="Verdana"/>
          <w:sz w:val="24"/>
          <w:szCs w:val="24"/>
          <w14:ligatures w14:val="standardContextual"/>
        </w:rPr>
        <w:t xml:space="preserve">The Integrated Autism and dementia monies (ANP posts) sit with </w:t>
      </w:r>
      <w:r w:rsidRPr="00F96F91" w:rsidR="2F41A687">
        <w:rPr>
          <w:rFonts w:ascii="Verdana" w:hAnsi="Verdana"/>
          <w:sz w:val="24"/>
          <w:szCs w:val="24"/>
          <w14:ligatures w14:val="standardContextual"/>
        </w:rPr>
        <w:t xml:space="preserve">Mental Health and Learning D</w:t>
      </w:r>
      <w:r w:rsidRPr="00F96F91" w:rsidR="2F41A687">
        <w:rPr>
          <w:rFonts w:ascii="Verdana" w:hAnsi="Verdana"/>
          <w:sz w:val="24"/>
          <w:szCs w:val="24"/>
          <w14:ligatures w14:val="standardContextual"/>
        </w:rPr>
        <w:t xml:space="preserve">isa</w:t>
      </w:r>
      <w:r w:rsidRPr="00F96F91" w:rsidR="2F41A687">
        <w:rPr>
          <w:rFonts w:ascii="Verdana" w:hAnsi="Verdana"/>
          <w:sz w:val="24"/>
          <w:szCs w:val="24"/>
          <w14:ligatures w14:val="standardContextual"/>
        </w:rPr>
        <w:t xml:space="preserve">bilities (</w:t>
      </w:r>
      <w:r w:rsidRPr="00F96F91" w:rsidR="00904FF3">
        <w:rPr>
          <w:rFonts w:ascii="Verdana" w:hAnsi="Verdana"/>
          <w:sz w:val="24"/>
          <w:szCs w:val="24"/>
          <w14:ligatures w14:val="standardContextual"/>
        </w:rPr>
        <w:t xml:space="preserve">MHLD</w:t>
      </w:r>
      <w:r w:rsidRPr="00F96F91" w:rsidR="68558583">
        <w:rPr>
          <w:rFonts w:ascii="Verdana" w:hAnsi="Verdana"/>
          <w:sz w:val="24"/>
          <w:szCs w:val="24"/>
          <w14:ligatures w14:val="standardContextual"/>
        </w:rPr>
        <w:t xml:space="preserve">)</w:t>
      </w:r>
      <w:r w:rsidRPr="00F96F91" w:rsidR="00904FF3">
        <w:rPr>
          <w:rFonts w:ascii="Verdana" w:hAnsi="Verdana"/>
          <w:sz w:val="24"/>
          <w:szCs w:val="24"/>
          <w14:ligatures w14:val="standardContextual"/>
        </w:rPr>
        <w:t xml:space="preserve">. The </w:t>
      </w:r>
      <w:r w:rsidRPr="00F96F91" w:rsidR="7547CDC9">
        <w:rPr>
          <w:rFonts w:ascii="Verdana" w:hAnsi="Verdana"/>
          <w:sz w:val="24"/>
          <w:szCs w:val="24"/>
          <w14:ligatures w14:val="standardContextual"/>
        </w:rPr>
        <w:t xml:space="preserve">December 2025 </w:t>
      </w:r>
      <w:r w:rsidRPr="00F96F91" w:rsidR="00904FF3">
        <w:rPr>
          <w:rFonts w:ascii="Verdana" w:hAnsi="Verdana"/>
          <w:sz w:val="24"/>
          <w:szCs w:val="24"/>
          <w14:ligatures w14:val="standardContextual"/>
        </w:rPr>
        <w:t xml:space="preserve">financial allocation letter confirmed that the dementia element for 2026/27 is within Health Board baseline funding. The </w:t>
      </w:r>
      <w:r w:rsidRPr="76F06640" w:rsidR="0E26CFCB">
        <w:rPr>
          <w:rFonts w:ascii="Verdana" w:hAnsi="Verdana"/>
          <w:sz w:val="24"/>
          <w:szCs w:val="24"/>
        </w:rPr>
        <w:t xml:space="preserve">International Standard on Auditing </w:t>
      </w:r>
      <w:r w:rsidRPr="00F96F91" w:rsidR="0E26CFCB">
        <w:rPr>
          <w:rFonts w:ascii="Verdana" w:hAnsi="Verdana"/>
          <w:sz w:val="24"/>
          <w:szCs w:val="24"/>
          <w14:ligatures w14:val="standardContextual"/>
        </w:rPr>
        <w:t xml:space="preserve">(ISA) </w:t>
      </w:r>
      <w:r w:rsidRPr="00F96F91" w:rsidR="00904FF3">
        <w:rPr>
          <w:rFonts w:ascii="Verdana" w:hAnsi="Verdana"/>
          <w:sz w:val="24"/>
          <w:szCs w:val="24"/>
          <w14:ligatures w14:val="standardContextual"/>
        </w:rPr>
        <w:t xml:space="preserve">is ringfenced RIF funds and are Health Board pay related. The ISA funding is critical to the Health Board, supporting the backlog for N</w:t>
      </w:r>
      <w:r w:rsidRPr="00F96F91" w:rsidR="759B5422">
        <w:rPr>
          <w:rFonts w:ascii="Verdana" w:hAnsi="Verdana"/>
          <w:sz w:val="24"/>
          <w:szCs w:val="24"/>
          <w14:ligatures w14:val="standardContextual"/>
        </w:rPr>
        <w:t xml:space="preserve">eurodevelopment (N</w:t>
      </w:r>
      <w:r w:rsidRPr="00F96F91" w:rsidR="00904FF3">
        <w:rPr>
          <w:rFonts w:ascii="Verdana" w:hAnsi="Verdana"/>
          <w:sz w:val="24"/>
          <w:szCs w:val="24"/>
          <w14:ligatures w14:val="standardContextual"/>
        </w:rPr>
        <w:t xml:space="preserve">D</w:t>
      </w:r>
      <w:r w:rsidRPr="00F96F91" w:rsidR="6CB511FE">
        <w:rPr>
          <w:rFonts w:ascii="Verdana" w:hAnsi="Verdana"/>
          <w:sz w:val="24"/>
          <w:szCs w:val="24"/>
          <w14:ligatures w14:val="standardContextual"/>
        </w:rPr>
        <w:t xml:space="preserve">)</w:t>
      </w:r>
      <w:r w:rsidRPr="00F96F91" w:rsidR="00904FF3">
        <w:rPr>
          <w:rFonts w:ascii="Verdana" w:hAnsi="Verdana"/>
          <w:sz w:val="24"/>
          <w:szCs w:val="24"/>
          <w14:ligatures w14:val="standardContextual"/>
        </w:rPr>
        <w:t xml:space="preserve"> services and assessments. </w:t>
      </w:r>
    </w:p>
    <w:p w:rsidRPr="00F96F91" w:rsidR="00B120F0" w:rsidP="00F96F91" w:rsidRDefault="00904FF3" w14:paraId="212AEC25" w14:textId="59E74DEC">
      <w:pPr>
        <w:rPr>
          <w:rFonts w:ascii="Verdana" w:hAnsi="Verdana"/>
          <w14:ligatures w14:val="standardContextual"/>
        </w:rPr>
      </w:pPr>
      <w:r w:rsidRPr="00F96F91">
        <w:rPr>
          <w:rFonts w:ascii="Verdana" w:hAnsi="Verdana"/>
          <w:noProof/>
          <w:sz w:val="24"/>
          <w:szCs w:val="24"/>
        </w:rPr>
        <w:drawing>
          <wp:inline distT="0" distB="0" distL="0" distR="0" wp14:anchorId="5645618B" wp14:editId="4A99AF2D">
            <wp:extent cx="5705475" cy="13430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705475" cy="1343025"/>
                    </a:xfrm>
                    <a:prstGeom prst="rect">
                      <a:avLst/>
                    </a:prstGeom>
                    <a:noFill/>
                    <a:ln>
                      <a:noFill/>
                    </a:ln>
                  </pic:spPr>
                </pic:pic>
              </a:graphicData>
            </a:graphic>
          </wp:inline>
        </w:drawing>
      </w:r>
    </w:p>
    <w:p w:rsidRPr="00F96F91" w:rsidR="00653AEC" w:rsidP="00653AEC" w:rsidRDefault="00653AEC" w14:paraId="6D29042A" w14:textId="19E5801B">
      <w:pPr>
        <w:pStyle w:val="ListParagraph"/>
        <w:numPr>
          <w:ilvl w:val="0"/>
          <w:numId w:val="1"/>
        </w:numPr>
        <w:spacing w:after="0" w:line="240" w:lineRule="auto"/>
        <w:rPr>
          <w:rFonts w:ascii="Verdana" w:hAnsi="Verdana" w:cs="Arial"/>
          <w:b/>
          <w:sz w:val="24"/>
          <w:szCs w:val="24"/>
        </w:rPr>
      </w:pPr>
      <w:r w:rsidRPr="00F96F91">
        <w:rPr>
          <w:rFonts w:ascii="Verdana" w:hAnsi="Verdana" w:cs="Arial"/>
          <w:b/>
          <w:sz w:val="24"/>
          <w:szCs w:val="24"/>
        </w:rPr>
        <w:t>RECOMMENDATION</w:t>
      </w:r>
      <w:r w:rsidRPr="00F96F91" w:rsidR="00E05B76">
        <w:rPr>
          <w:rFonts w:ascii="Verdana" w:hAnsi="Verdana" w:cs="Arial"/>
          <w:b/>
          <w:sz w:val="24"/>
          <w:szCs w:val="24"/>
        </w:rPr>
        <w:t>S</w:t>
      </w:r>
    </w:p>
    <w:p w:rsidRPr="00F96F91" w:rsidR="00C33A04" w:rsidP="00653AEC" w:rsidRDefault="00C33A04" w14:paraId="6D29042C" w14:textId="16844CEF">
      <w:pPr>
        <w:spacing w:after="0" w:line="240" w:lineRule="auto"/>
        <w:jc w:val="center"/>
        <w:rPr>
          <w:rFonts w:ascii="Verdana" w:hAnsi="Verdana"/>
          <w:sz w:val="24"/>
          <w:szCs w:val="24"/>
        </w:rPr>
      </w:pPr>
    </w:p>
    <w:p w:rsidRPr="00F96F91" w:rsidR="008915A3" w:rsidP="008915A3" w:rsidRDefault="008915A3" w14:paraId="3FA3E27B" w14:textId="77777777">
      <w:pPr>
        <w:ind w:right="96"/>
        <w:rPr>
          <w:rFonts w:ascii="Verdana" w:hAnsi="Verdana" w:cs="Arial"/>
          <w:sz w:val="24"/>
          <w:szCs w:val="24"/>
        </w:rPr>
      </w:pPr>
      <w:r w:rsidRPr="00F96F91">
        <w:rPr>
          <w:rFonts w:ascii="Verdana" w:hAnsi="Verdana" w:cs="Arial"/>
          <w:sz w:val="24"/>
          <w:szCs w:val="24"/>
        </w:rPr>
        <w:t>Members are asked to:</w:t>
      </w:r>
    </w:p>
    <w:p w:rsidRPr="00F96F91" w:rsidR="008915A3" w:rsidP="008915A3" w:rsidRDefault="008915A3" w14:paraId="0D345676" w14:textId="56BA929D">
      <w:pPr>
        <w:pStyle w:val="ListParagraph"/>
        <w:numPr>
          <w:ilvl w:val="0"/>
          <w:numId w:val="6"/>
        </w:numPr>
        <w:ind w:left="316" w:right="96"/>
        <w:rPr>
          <w:rFonts w:ascii="Verdana" w:hAnsi="Verdana" w:cs="Arial"/>
          <w:sz w:val="24"/>
          <w:szCs w:val="24"/>
        </w:rPr>
      </w:pPr>
      <w:r w:rsidRPr="76F06640" w:rsidR="008915A3">
        <w:rPr>
          <w:rFonts w:ascii="Verdana" w:hAnsi="Verdana" w:cs="Arial"/>
          <w:b w:val="1"/>
          <w:bCs w:val="1"/>
          <w:sz w:val="24"/>
          <w:szCs w:val="24"/>
        </w:rPr>
        <w:t>R</w:t>
      </w:r>
      <w:r w:rsidRPr="76F06640" w:rsidR="724B06A3">
        <w:rPr>
          <w:rFonts w:ascii="Verdana" w:hAnsi="Verdana" w:cs="Arial"/>
          <w:b w:val="1"/>
          <w:bCs w:val="1"/>
          <w:sz w:val="24"/>
          <w:szCs w:val="24"/>
        </w:rPr>
        <w:t>ECIEVE</w:t>
      </w:r>
      <w:r w:rsidRPr="76F06640" w:rsidR="008915A3">
        <w:rPr>
          <w:rFonts w:ascii="Verdana" w:hAnsi="Verdana" w:cs="Arial"/>
          <w:sz w:val="24"/>
          <w:szCs w:val="24"/>
        </w:rPr>
        <w:t xml:space="preserve"> the West Glamorgan RPB report and be assured of the governance arrangements in place to review projects funded though the Regional Integration Fund.</w:t>
      </w:r>
    </w:p>
    <w:p w:rsidRPr="00F96F91" w:rsidR="008915A3" w:rsidP="008915A3" w:rsidRDefault="008915A3" w14:paraId="3A5A28DD" w14:textId="20E8E338">
      <w:pPr>
        <w:pStyle w:val="ListParagraph"/>
        <w:numPr>
          <w:ilvl w:val="0"/>
          <w:numId w:val="6"/>
        </w:numPr>
        <w:ind w:left="316" w:right="96"/>
        <w:rPr>
          <w:rFonts w:ascii="Verdana" w:hAnsi="Verdana" w:cs="Arial"/>
          <w:sz w:val="24"/>
          <w:szCs w:val="24"/>
        </w:rPr>
      </w:pPr>
      <w:r w:rsidRPr="76F06640" w:rsidR="008915A3">
        <w:rPr>
          <w:rFonts w:ascii="Verdana" w:hAnsi="Verdana" w:cs="Arial"/>
          <w:b w:val="1"/>
          <w:bCs w:val="1"/>
          <w:sz w:val="24"/>
          <w:szCs w:val="24"/>
        </w:rPr>
        <w:t>B</w:t>
      </w:r>
      <w:r w:rsidRPr="76F06640" w:rsidR="4BDD8CF7">
        <w:rPr>
          <w:rFonts w:ascii="Verdana" w:hAnsi="Verdana" w:cs="Arial"/>
          <w:b w:val="1"/>
          <w:bCs w:val="1"/>
          <w:sz w:val="24"/>
          <w:szCs w:val="24"/>
        </w:rPr>
        <w:t>E ASSURED</w:t>
      </w:r>
      <w:r w:rsidRPr="76F06640" w:rsidR="008915A3">
        <w:rPr>
          <w:rFonts w:ascii="Verdana" w:hAnsi="Verdana" w:cs="Arial"/>
          <w:sz w:val="24"/>
          <w:szCs w:val="24"/>
        </w:rPr>
        <w:t xml:space="preserve"> that internal governance arrangements are place with </w:t>
      </w:r>
      <w:r w:rsidRPr="76F06640" w:rsidR="008915A3">
        <w:rPr>
          <w:rFonts w:ascii="Verdana" w:hAnsi="Verdana" w:eastAsia="Calibri" w:cs="Times New Roman"/>
          <w:sz w:val="24"/>
          <w:szCs w:val="24"/>
        </w:rPr>
        <w:t xml:space="preserve">Senior Health Board leadership embedded across the WGRPB governance and the internal Strategic Partnerships Group in place with a standing agenda item on the RIF. </w:t>
      </w:r>
    </w:p>
    <w:p w:rsidRPr="00F96F91" w:rsidR="004436F5" w:rsidP="00F531BD" w:rsidRDefault="008915A3" w14:paraId="02CB8FA9" w14:textId="22D2924B">
      <w:pPr>
        <w:pStyle w:val="ListParagraph"/>
        <w:numPr>
          <w:ilvl w:val="0"/>
          <w:numId w:val="6"/>
        </w:numPr>
        <w:ind w:left="316" w:right="96"/>
        <w:rPr>
          <w:rFonts w:ascii="Verdana" w:hAnsi="Verdana" w:cs="Arial"/>
          <w:sz w:val="24"/>
          <w:szCs w:val="24"/>
        </w:rPr>
      </w:pPr>
      <w:r w:rsidRPr="76F06640" w:rsidR="008915A3">
        <w:rPr>
          <w:rFonts w:ascii="Verdana" w:hAnsi="Verdana" w:cs="Arial"/>
          <w:b w:val="1"/>
          <w:bCs w:val="1"/>
          <w:sz w:val="24"/>
          <w:szCs w:val="24"/>
        </w:rPr>
        <w:t>C</w:t>
      </w:r>
      <w:r w:rsidRPr="76F06640" w:rsidR="31A7F303">
        <w:rPr>
          <w:rFonts w:ascii="Verdana" w:hAnsi="Verdana" w:cs="Arial"/>
          <w:b w:val="1"/>
          <w:bCs w:val="1"/>
          <w:sz w:val="24"/>
          <w:szCs w:val="24"/>
        </w:rPr>
        <w:t xml:space="preserve">ONSIDER </w:t>
      </w:r>
      <w:r w:rsidRPr="76F06640" w:rsidR="008915A3">
        <w:rPr>
          <w:rFonts w:ascii="Verdana" w:hAnsi="Verdana" w:cs="Arial"/>
          <w:sz w:val="24"/>
          <w:szCs w:val="24"/>
        </w:rPr>
        <w:t>the financial risks outlined in section 4 of the report and continued discussions /pending decisions.</w:t>
      </w:r>
    </w:p>
    <w:p w:rsidRPr="00F96F91" w:rsidR="004436F5" w:rsidP="00F531BD" w:rsidRDefault="004436F5" w14:paraId="496B04A0" w14:textId="77777777">
      <w:pPr>
        <w:rPr>
          <w:rFonts w:ascii="Verdana" w:hAnsi="Verdana" w:cs="Arial"/>
          <w:b/>
          <w:sz w:val="24"/>
          <w:szCs w:val="24"/>
        </w:rPr>
      </w:pPr>
    </w:p>
    <w:p w:rsidRPr="00F96F91" w:rsidR="00C9631C" w:rsidP="00F531BD" w:rsidRDefault="00C9631C" w14:paraId="1DD64ED7" w14:textId="77777777">
      <w:pPr>
        <w:rPr>
          <w:rFonts w:ascii="Verdana" w:hAnsi="Verdana" w:cs="Arial"/>
          <w:b/>
          <w:sz w:val="24"/>
          <w:szCs w:val="24"/>
        </w:rPr>
      </w:pPr>
    </w:p>
    <w:p w:rsidRPr="00F96F91" w:rsidR="003E1A20" w:rsidRDefault="003E1A20" w14:paraId="00295506" w14:textId="5022F551">
      <w:pPr>
        <w:rPr>
          <w:rFonts w:ascii="Verdana" w:hAnsi="Verdana" w:cs="Arial"/>
          <w:b/>
          <w:sz w:val="24"/>
          <w:szCs w:val="24"/>
        </w:rPr>
      </w:pPr>
      <w:r w:rsidRPr="00F96F91">
        <w:rPr>
          <w:rFonts w:ascii="Verdana" w:hAnsi="Verdana" w:cs="Arial"/>
          <w:b/>
          <w:sz w:val="24"/>
          <w:szCs w:val="24"/>
        </w:rPr>
        <w:br w:type="page"/>
      </w:r>
    </w:p>
    <w:p w:rsidRPr="00F96F91" w:rsidR="00C9631C" w:rsidP="00F531BD" w:rsidRDefault="00C9631C" w14:paraId="02C7D34C"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96F91" w:rsidR="00F96F91" w:rsidTr="4C8EC595" w14:paraId="6D290436" w14:textId="77777777">
        <w:tc>
          <w:tcPr>
            <w:tcW w:w="9245" w:type="dxa"/>
            <w:gridSpan w:val="4"/>
            <w:shd w:val="clear" w:color="auto" w:fill="D5DCE4" w:themeFill="text2" w:themeFillTint="33"/>
            <w:tcMar/>
          </w:tcPr>
          <w:p w:rsidRPr="00F96F91" w:rsidR="00034194" w:rsidRDefault="0020539A" w14:paraId="6D290434" w14:textId="77777777">
            <w:pPr>
              <w:rPr>
                <w:rFonts w:ascii="Verdana" w:hAnsi="Verdana" w:cs="Arial"/>
                <w:b/>
                <w:sz w:val="24"/>
                <w:szCs w:val="24"/>
              </w:rPr>
            </w:pPr>
            <w:r w:rsidRPr="00F96F91">
              <w:rPr>
                <w:rFonts w:ascii="Verdana" w:hAnsi="Verdana" w:cs="Arial"/>
                <w:b/>
                <w:sz w:val="24"/>
                <w:szCs w:val="24"/>
              </w:rPr>
              <w:t>Governance and Assurance</w:t>
            </w:r>
          </w:p>
          <w:p w:rsidRPr="00F96F91" w:rsidR="00034194" w:rsidRDefault="00034194" w14:paraId="6D290435" w14:textId="77777777">
            <w:pPr>
              <w:rPr>
                <w:rFonts w:ascii="Verdana" w:hAnsi="Verdana" w:cs="Arial"/>
                <w:sz w:val="24"/>
                <w:szCs w:val="24"/>
              </w:rPr>
            </w:pPr>
          </w:p>
        </w:tc>
      </w:tr>
      <w:tr w:rsidRPr="00F96F91" w:rsidR="00F96F91" w:rsidTr="4C8EC595" w14:paraId="6D29043A" w14:textId="77777777">
        <w:tc>
          <w:tcPr>
            <w:tcW w:w="1809" w:type="dxa"/>
            <w:vMerge w:val="restart"/>
            <w:tcMar/>
          </w:tcPr>
          <w:p w:rsidRPr="00F96F91" w:rsidR="00F5324A" w:rsidRDefault="00F5324A" w14:paraId="6D290437" w14:textId="77777777">
            <w:pPr>
              <w:rPr>
                <w:rFonts w:ascii="Verdana" w:hAnsi="Verdana" w:cs="Arial"/>
                <w:b/>
                <w:sz w:val="24"/>
                <w:szCs w:val="24"/>
              </w:rPr>
            </w:pPr>
            <w:r w:rsidRPr="00F96F91">
              <w:rPr>
                <w:rFonts w:ascii="Verdana" w:hAnsi="Verdana" w:cs="Arial"/>
                <w:b/>
                <w:sz w:val="24"/>
                <w:szCs w:val="24"/>
              </w:rPr>
              <w:t>Link to Enabling Objectives</w:t>
            </w:r>
          </w:p>
          <w:p w:rsidRPr="00F96F91" w:rsidR="00F5324A" w:rsidP="00133EA1" w:rsidRDefault="00F5324A" w14:paraId="6D290438" w14:textId="77777777">
            <w:pPr>
              <w:rPr>
                <w:rFonts w:ascii="Verdana" w:hAnsi="Verdana" w:cs="Arial"/>
                <w:b/>
                <w:sz w:val="24"/>
                <w:szCs w:val="24"/>
              </w:rPr>
            </w:pPr>
            <w:r w:rsidRPr="00F96F91">
              <w:rPr>
                <w:rFonts w:ascii="Verdana" w:hAnsi="Verdana" w:cs="Arial"/>
                <w:b/>
                <w:i/>
                <w:sz w:val="24"/>
                <w:szCs w:val="24"/>
              </w:rPr>
              <w:t xml:space="preserve">(please </w:t>
            </w:r>
            <w:r w:rsidRPr="00F96F91" w:rsidR="00133EA1">
              <w:rPr>
                <w:rFonts w:ascii="Verdana" w:hAnsi="Verdana" w:cs="Arial"/>
                <w:b/>
                <w:i/>
                <w:sz w:val="24"/>
                <w:szCs w:val="24"/>
              </w:rPr>
              <w:t>choose</w:t>
            </w:r>
            <w:r w:rsidRPr="00F96F91">
              <w:rPr>
                <w:rFonts w:ascii="Verdana" w:hAnsi="Verdana" w:cs="Arial"/>
                <w:b/>
                <w:i/>
                <w:sz w:val="24"/>
                <w:szCs w:val="24"/>
              </w:rPr>
              <w:t>)</w:t>
            </w:r>
          </w:p>
        </w:tc>
        <w:tc>
          <w:tcPr>
            <w:tcW w:w="7436" w:type="dxa"/>
            <w:gridSpan w:val="3"/>
            <w:shd w:val="clear" w:color="auto" w:fill="BDD6EE" w:themeFill="accent1" w:themeFillTint="66"/>
            <w:tcMar/>
          </w:tcPr>
          <w:p w:rsidRPr="00F96F91" w:rsidR="00F5324A" w:rsidP="00F5324A" w:rsidRDefault="00F5324A" w14:paraId="6D290439" w14:textId="77777777">
            <w:pPr>
              <w:jc w:val="both"/>
              <w:rPr>
                <w:rFonts w:ascii="Verdana" w:hAnsi="Verdana" w:cs="Arial"/>
                <w:b/>
                <w:sz w:val="24"/>
                <w:szCs w:val="24"/>
              </w:rPr>
            </w:pPr>
            <w:r w:rsidRPr="00F96F91">
              <w:rPr>
                <w:rFonts w:ascii="Verdana" w:hAnsi="Verdana" w:cs="Arial"/>
                <w:b/>
                <w:sz w:val="24"/>
                <w:szCs w:val="24"/>
              </w:rPr>
              <w:t>Supporting better health and wellbeing by actively promoting and empowering people to live well in resilient communities</w:t>
            </w:r>
          </w:p>
        </w:tc>
      </w:tr>
      <w:tr w:rsidRPr="00F96F91" w:rsidR="00F96F91" w:rsidTr="4C8EC595" w14:paraId="6D29043E" w14:textId="77777777">
        <w:tc>
          <w:tcPr>
            <w:tcW w:w="1809" w:type="dxa"/>
            <w:vMerge/>
            <w:tcMar/>
          </w:tcPr>
          <w:p w:rsidRPr="00F96F91" w:rsidR="00F5324A" w:rsidRDefault="00F5324A" w14:paraId="6D29043B" w14:textId="77777777">
            <w:pPr>
              <w:rPr>
                <w:rFonts w:ascii="Verdana" w:hAnsi="Verdana" w:cs="Arial"/>
                <w:b/>
                <w:sz w:val="24"/>
                <w:szCs w:val="24"/>
              </w:rPr>
            </w:pPr>
          </w:p>
        </w:tc>
        <w:tc>
          <w:tcPr>
            <w:tcW w:w="5812" w:type="dxa"/>
            <w:gridSpan w:val="2"/>
            <w:tcMar/>
          </w:tcPr>
          <w:p w:rsidRPr="00F96F91" w:rsidR="00F5324A" w:rsidP="00F5324A" w:rsidRDefault="00F5324A" w14:paraId="6D29043C" w14:textId="77777777">
            <w:pPr>
              <w:rPr>
                <w:rFonts w:ascii="Verdana" w:hAnsi="Verdana" w:cs="Arial"/>
                <w:sz w:val="24"/>
                <w:szCs w:val="24"/>
              </w:rPr>
            </w:pPr>
            <w:r w:rsidRPr="00F96F9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20539A" w:rsidRDefault="0059574A" w14:paraId="6D29043D" w14:textId="3FC6D26F">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42" w14:textId="77777777">
        <w:tc>
          <w:tcPr>
            <w:tcW w:w="1809" w:type="dxa"/>
            <w:vMerge/>
            <w:tcMar/>
          </w:tcPr>
          <w:p w:rsidRPr="00F96F91" w:rsidR="00F5324A" w:rsidRDefault="00F5324A" w14:paraId="6D29043F" w14:textId="77777777">
            <w:pPr>
              <w:rPr>
                <w:rFonts w:ascii="Verdana" w:hAnsi="Verdana" w:cs="Arial"/>
                <w:b/>
                <w:sz w:val="24"/>
                <w:szCs w:val="24"/>
              </w:rPr>
            </w:pPr>
          </w:p>
        </w:tc>
        <w:tc>
          <w:tcPr>
            <w:tcW w:w="5812" w:type="dxa"/>
            <w:gridSpan w:val="2"/>
            <w:tcMar/>
          </w:tcPr>
          <w:p w:rsidRPr="00F96F91" w:rsidR="00F5324A" w:rsidP="00F5324A" w:rsidRDefault="00F5324A" w14:paraId="6D290440" w14:textId="77777777">
            <w:pPr>
              <w:rPr>
                <w:rFonts w:ascii="Verdana" w:hAnsi="Verdana" w:cs="Arial"/>
                <w:sz w:val="24"/>
                <w:szCs w:val="24"/>
              </w:rPr>
            </w:pPr>
            <w:r w:rsidRPr="00F96F91">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20539A" w:rsidRDefault="0059574A" w14:paraId="6D290441" w14:textId="5E3697DC">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46" w14:textId="77777777">
        <w:tc>
          <w:tcPr>
            <w:tcW w:w="1809" w:type="dxa"/>
            <w:vMerge/>
            <w:tcMar/>
          </w:tcPr>
          <w:p w:rsidRPr="00F96F91" w:rsidR="00F5324A" w:rsidRDefault="00F5324A" w14:paraId="6D290443" w14:textId="77777777">
            <w:pPr>
              <w:rPr>
                <w:rFonts w:ascii="Verdana" w:hAnsi="Verdana" w:cs="Arial"/>
                <w:b/>
                <w:sz w:val="24"/>
                <w:szCs w:val="24"/>
              </w:rPr>
            </w:pPr>
          </w:p>
        </w:tc>
        <w:tc>
          <w:tcPr>
            <w:tcW w:w="5812" w:type="dxa"/>
            <w:gridSpan w:val="2"/>
            <w:tcMar/>
          </w:tcPr>
          <w:p w:rsidRPr="00F96F91" w:rsidR="00F5324A" w:rsidP="00F5324A" w:rsidRDefault="00F5324A" w14:paraId="6D290444" w14:textId="77777777">
            <w:pPr>
              <w:jc w:val="both"/>
              <w:rPr>
                <w:rFonts w:ascii="Verdana" w:hAnsi="Verdana" w:cs="Arial"/>
                <w:sz w:val="24"/>
                <w:szCs w:val="24"/>
              </w:rPr>
            </w:pPr>
            <w:r w:rsidRPr="00F96F91">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20539A" w:rsidRDefault="0059574A" w14:paraId="6D290445" w14:textId="3B5F9625">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49" w14:textId="77777777">
        <w:tc>
          <w:tcPr>
            <w:tcW w:w="1809" w:type="dxa"/>
            <w:vMerge/>
            <w:tcMar/>
          </w:tcPr>
          <w:p w:rsidRPr="00F96F91"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96F91" w:rsidR="00F5324A" w:rsidP="00C107F2" w:rsidRDefault="00F5324A" w14:paraId="6D290448" w14:textId="77777777">
            <w:pPr>
              <w:rPr>
                <w:rFonts w:ascii="Verdana" w:hAnsi="Verdana" w:cs="Arial"/>
                <w:b/>
                <w:sz w:val="24"/>
                <w:szCs w:val="24"/>
              </w:rPr>
            </w:pPr>
            <w:r w:rsidRPr="00F96F91">
              <w:rPr>
                <w:rFonts w:ascii="Verdana" w:hAnsi="Verdana" w:cs="Arial"/>
                <w:b/>
                <w:sz w:val="24"/>
                <w:szCs w:val="24"/>
              </w:rPr>
              <w:t xml:space="preserve">Deliver better care through excellent health and care services achieving the outcomes that matter most to people </w:t>
            </w:r>
          </w:p>
        </w:tc>
      </w:tr>
      <w:tr w:rsidRPr="00F96F91" w:rsidR="00F96F91" w:rsidTr="4C8EC595" w14:paraId="6D29044D" w14:textId="77777777">
        <w:tc>
          <w:tcPr>
            <w:tcW w:w="1809" w:type="dxa"/>
            <w:vMerge/>
            <w:tcMar/>
          </w:tcPr>
          <w:p w:rsidRPr="00F96F91" w:rsidR="00F5324A" w:rsidP="00C107F2" w:rsidRDefault="00F5324A" w14:paraId="6D29044A" w14:textId="77777777">
            <w:pPr>
              <w:rPr>
                <w:rFonts w:ascii="Verdana" w:hAnsi="Verdana" w:cs="Arial"/>
                <w:b/>
                <w:sz w:val="24"/>
                <w:szCs w:val="24"/>
              </w:rPr>
            </w:pPr>
          </w:p>
        </w:tc>
        <w:tc>
          <w:tcPr>
            <w:tcW w:w="5812" w:type="dxa"/>
            <w:gridSpan w:val="2"/>
            <w:tcMar/>
          </w:tcPr>
          <w:p w:rsidRPr="00F96F91" w:rsidR="00F5324A" w:rsidP="00F5324A" w:rsidRDefault="00F5324A" w14:paraId="6D29044B" w14:textId="04A52E0A">
            <w:pPr>
              <w:rPr>
                <w:rFonts w:ascii="Verdana" w:hAnsi="Verdana" w:cs="Arial"/>
                <w:sz w:val="24"/>
                <w:szCs w:val="24"/>
              </w:rPr>
            </w:pPr>
            <w:r w:rsidRPr="76F06640" w:rsidR="7A86691F">
              <w:rPr>
                <w:rFonts w:ascii="Verdana" w:hAnsi="Verdana" w:cs="Arial"/>
                <w:sz w:val="24"/>
                <w:szCs w:val="24"/>
              </w:rPr>
              <w:t>B</w:t>
            </w:r>
            <w:r w:rsidRPr="76F06640" w:rsidR="7A86691F">
              <w:rPr>
                <w:rFonts w:ascii="Verdana" w:hAnsi="Verdana" w:cs="Arial"/>
                <w:sz w:val="24"/>
                <w:szCs w:val="24"/>
              </w:rPr>
              <w:t xml:space="preserve">est Value Outcomes and </w:t>
            </w:r>
            <w:r w:rsidRPr="76F06640" w:rsidR="73458D07">
              <w:rPr>
                <w:rFonts w:ascii="Verdana" w:hAnsi="Verdana" w:cs="Arial"/>
                <w:sz w:val="24"/>
                <w:szCs w:val="24"/>
              </w:rPr>
              <w:t>High-Quality</w:t>
            </w:r>
            <w:r w:rsidRPr="76F06640" w:rsidR="7A86691F">
              <w:rPr>
                <w:rFonts w:ascii="Verdana" w:hAnsi="Verdana" w:cs="Arial"/>
                <w:sz w:val="24"/>
                <w:szCs w:val="24"/>
              </w:rPr>
              <w:t xml:space="preserve"> Car</w:t>
            </w:r>
            <w:r w:rsidRPr="76F06640" w:rsidR="7A86691F">
              <w:rPr>
                <w:rFonts w:ascii="Verdana" w:hAnsi="Verdana" w:cs="Arial"/>
                <w:sz w:val="24"/>
                <w:szCs w:val="24"/>
              </w:rPr>
              <w:t>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4C" w14:textId="447B1F3E">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51" w14:textId="77777777">
        <w:tc>
          <w:tcPr>
            <w:tcW w:w="1809" w:type="dxa"/>
            <w:vMerge/>
            <w:tcMar/>
          </w:tcPr>
          <w:p w:rsidRPr="00F96F91" w:rsidR="00F5324A" w:rsidP="00C107F2" w:rsidRDefault="00F5324A" w14:paraId="6D29044E" w14:textId="77777777">
            <w:pPr>
              <w:rPr>
                <w:rFonts w:ascii="Verdana" w:hAnsi="Verdana" w:cs="Arial"/>
                <w:b/>
                <w:sz w:val="24"/>
                <w:szCs w:val="24"/>
              </w:rPr>
            </w:pPr>
          </w:p>
        </w:tc>
        <w:tc>
          <w:tcPr>
            <w:tcW w:w="5812" w:type="dxa"/>
            <w:gridSpan w:val="2"/>
            <w:tcMar/>
          </w:tcPr>
          <w:p w:rsidRPr="00F96F91" w:rsidR="00F5324A" w:rsidP="00F5324A" w:rsidRDefault="00F5324A" w14:paraId="6D29044F" w14:textId="77777777">
            <w:pPr>
              <w:rPr>
                <w:rFonts w:ascii="Verdana" w:hAnsi="Verdana" w:cs="Arial"/>
                <w:sz w:val="24"/>
                <w:szCs w:val="24"/>
              </w:rPr>
            </w:pPr>
            <w:r w:rsidRPr="00F96F9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50" w14:textId="08C6D88B">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55" w14:textId="77777777">
        <w:tc>
          <w:tcPr>
            <w:tcW w:w="1809" w:type="dxa"/>
            <w:vMerge/>
            <w:tcMar/>
          </w:tcPr>
          <w:p w:rsidRPr="00F96F91" w:rsidR="00F5324A" w:rsidP="00C107F2" w:rsidRDefault="00F5324A" w14:paraId="6D290452" w14:textId="77777777">
            <w:pPr>
              <w:rPr>
                <w:rFonts w:ascii="Verdana" w:hAnsi="Verdana" w:cs="Arial"/>
                <w:b/>
                <w:sz w:val="24"/>
                <w:szCs w:val="24"/>
              </w:rPr>
            </w:pPr>
          </w:p>
        </w:tc>
        <w:tc>
          <w:tcPr>
            <w:tcW w:w="5812" w:type="dxa"/>
            <w:gridSpan w:val="2"/>
            <w:tcMar/>
          </w:tcPr>
          <w:p w:rsidRPr="00F96F91" w:rsidR="00F5324A" w:rsidP="00F5324A" w:rsidRDefault="00F5324A" w14:paraId="6D290453" w14:textId="77777777">
            <w:pPr>
              <w:rPr>
                <w:rFonts w:ascii="Verdana" w:hAnsi="Verdana" w:cs="Arial"/>
                <w:b/>
                <w:sz w:val="24"/>
                <w:szCs w:val="24"/>
              </w:rPr>
            </w:pPr>
            <w:r w:rsidRPr="00F96F9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54" w14:textId="4C9127A4">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59" w14:textId="77777777">
        <w:tc>
          <w:tcPr>
            <w:tcW w:w="1809" w:type="dxa"/>
            <w:vMerge/>
            <w:tcMar/>
          </w:tcPr>
          <w:p w:rsidRPr="00F96F91" w:rsidR="00F5324A" w:rsidP="00C107F2" w:rsidRDefault="00F5324A" w14:paraId="6D290456" w14:textId="77777777">
            <w:pPr>
              <w:rPr>
                <w:rFonts w:ascii="Verdana" w:hAnsi="Verdana" w:cs="Arial"/>
                <w:b/>
                <w:sz w:val="24"/>
                <w:szCs w:val="24"/>
              </w:rPr>
            </w:pPr>
          </w:p>
        </w:tc>
        <w:tc>
          <w:tcPr>
            <w:tcW w:w="5812" w:type="dxa"/>
            <w:gridSpan w:val="2"/>
            <w:tcMar/>
          </w:tcPr>
          <w:p w:rsidRPr="00F96F91" w:rsidR="00F5324A" w:rsidP="00F5324A" w:rsidRDefault="00F5324A" w14:paraId="6D290457" w14:textId="77777777">
            <w:pPr>
              <w:rPr>
                <w:rFonts w:ascii="Verdana" w:hAnsi="Verdana" w:cs="Arial"/>
                <w:b/>
                <w:sz w:val="24"/>
                <w:szCs w:val="24"/>
              </w:rPr>
            </w:pPr>
            <w:r w:rsidRPr="00F96F91">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58" w14:textId="698031B1">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5D" w14:textId="77777777">
        <w:tc>
          <w:tcPr>
            <w:tcW w:w="1809" w:type="dxa"/>
            <w:vMerge/>
            <w:tcMar/>
          </w:tcPr>
          <w:p w:rsidRPr="00F96F91" w:rsidR="00F5324A" w:rsidP="00C107F2" w:rsidRDefault="00F5324A" w14:paraId="6D29045A" w14:textId="77777777">
            <w:pPr>
              <w:rPr>
                <w:rFonts w:ascii="Verdana" w:hAnsi="Verdana" w:cs="Arial"/>
                <w:b/>
                <w:sz w:val="24"/>
                <w:szCs w:val="24"/>
              </w:rPr>
            </w:pPr>
          </w:p>
        </w:tc>
        <w:tc>
          <w:tcPr>
            <w:tcW w:w="5812" w:type="dxa"/>
            <w:gridSpan w:val="2"/>
            <w:tcMar/>
          </w:tcPr>
          <w:p w:rsidRPr="00F96F91" w:rsidR="00F5324A" w:rsidP="00F5324A" w:rsidRDefault="00F5324A" w14:paraId="6D29045B" w14:textId="77777777">
            <w:pPr>
              <w:rPr>
                <w:rFonts w:ascii="Verdana" w:hAnsi="Verdana" w:cs="Arial"/>
                <w:b/>
                <w:sz w:val="24"/>
                <w:szCs w:val="24"/>
              </w:rPr>
            </w:pPr>
            <w:r w:rsidRPr="00F96F9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5C" w14:textId="5D7E6131">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5F" w14:textId="77777777">
        <w:tc>
          <w:tcPr>
            <w:tcW w:w="9245" w:type="dxa"/>
            <w:gridSpan w:val="4"/>
            <w:shd w:val="clear" w:color="auto" w:fill="D5DCE4" w:themeFill="text2" w:themeFillTint="33"/>
            <w:tcMar/>
          </w:tcPr>
          <w:p w:rsidRPr="00F96F91" w:rsidR="00F5324A" w:rsidP="00C107F2" w:rsidRDefault="00F5324A" w14:paraId="6D29045E" w14:textId="77777777">
            <w:pPr>
              <w:rPr>
                <w:rFonts w:ascii="Verdana" w:hAnsi="Verdana" w:cs="Arial"/>
                <w:b/>
                <w:sz w:val="24"/>
                <w:szCs w:val="24"/>
              </w:rPr>
            </w:pPr>
            <w:r w:rsidRPr="00F96F91">
              <w:rPr>
                <w:rFonts w:ascii="Verdana" w:hAnsi="Verdana" w:cs="Arial"/>
                <w:b/>
                <w:sz w:val="24"/>
                <w:szCs w:val="24"/>
              </w:rPr>
              <w:t>Health and Care Standards</w:t>
            </w:r>
          </w:p>
        </w:tc>
      </w:tr>
      <w:tr w:rsidRPr="00F96F91" w:rsidR="00F96F91" w:rsidTr="4C8EC595" w14:paraId="6D290463" w14:textId="77777777">
        <w:tc>
          <w:tcPr>
            <w:tcW w:w="1809" w:type="dxa"/>
            <w:vMerge w:val="restart"/>
            <w:tcMar/>
          </w:tcPr>
          <w:p w:rsidRPr="00F96F91" w:rsidR="00F5324A" w:rsidP="00F5324A" w:rsidRDefault="00133EA1" w14:paraId="6D290460" w14:textId="77777777">
            <w:pPr>
              <w:rPr>
                <w:rFonts w:ascii="Verdana" w:hAnsi="Verdana" w:cs="Arial"/>
                <w:sz w:val="24"/>
                <w:szCs w:val="24"/>
              </w:rPr>
            </w:pPr>
            <w:r w:rsidRPr="00F96F91">
              <w:rPr>
                <w:rFonts w:ascii="Verdana" w:hAnsi="Verdana" w:cs="Arial"/>
                <w:b/>
                <w:i/>
                <w:sz w:val="24"/>
                <w:szCs w:val="24"/>
              </w:rPr>
              <w:t>(please choose)</w:t>
            </w:r>
          </w:p>
        </w:tc>
        <w:tc>
          <w:tcPr>
            <w:tcW w:w="5812" w:type="dxa"/>
            <w:gridSpan w:val="2"/>
            <w:tcMar/>
          </w:tcPr>
          <w:p w:rsidRPr="00F96F91" w:rsidR="00F5324A" w:rsidP="00C107F2" w:rsidRDefault="00F5324A" w14:paraId="6D290461" w14:textId="77777777">
            <w:pPr>
              <w:rPr>
                <w:rFonts w:ascii="Verdana" w:hAnsi="Verdana" w:cs="Arial"/>
                <w:sz w:val="24"/>
                <w:szCs w:val="24"/>
              </w:rPr>
            </w:pPr>
            <w:r w:rsidRPr="00F96F91">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62" w14:textId="076FC60B">
                <w:pPr>
                  <w:jc w:val="center"/>
                  <w:rPr>
                    <w:rFonts w:ascii="Verdana" w:hAnsi="Verdana" w:cs="Arial"/>
                    <w:sz w:val="24"/>
                    <w:szCs w:val="24"/>
                  </w:rPr>
                </w:pPr>
                <w:r w:rsidRPr="00F96F91">
                  <w:rPr>
                    <w:rFonts w:hint="eastAsia" w:ascii="MS Gothic" w:hAnsi="MS Gothic" w:eastAsia="MS Gothic" w:cs="Arial"/>
                    <w:sz w:val="24"/>
                    <w:szCs w:val="24"/>
                  </w:rPr>
                  <w:t>☒</w:t>
                </w:r>
              </w:p>
            </w:tc>
          </w:sdtContent>
        </w:sdt>
      </w:tr>
      <w:tr w:rsidRPr="00F96F91" w:rsidR="00F96F91" w:rsidTr="4C8EC595" w14:paraId="6D290467" w14:textId="77777777">
        <w:tc>
          <w:tcPr>
            <w:tcW w:w="1809" w:type="dxa"/>
            <w:vMerge/>
            <w:tcMar/>
          </w:tcPr>
          <w:p w:rsidRPr="00F96F91" w:rsidR="00F5324A" w:rsidP="00F5324A" w:rsidRDefault="00F5324A" w14:paraId="6D290464" w14:textId="77777777">
            <w:pPr>
              <w:rPr>
                <w:rFonts w:ascii="Verdana" w:hAnsi="Verdana" w:cs="Arial"/>
                <w:b/>
                <w:sz w:val="24"/>
                <w:szCs w:val="24"/>
              </w:rPr>
            </w:pPr>
          </w:p>
        </w:tc>
        <w:tc>
          <w:tcPr>
            <w:tcW w:w="5812" w:type="dxa"/>
            <w:gridSpan w:val="2"/>
            <w:tcMar/>
          </w:tcPr>
          <w:p w:rsidRPr="00F96F91" w:rsidR="00F5324A" w:rsidP="00F5324A" w:rsidRDefault="00F5324A" w14:paraId="6D290465" w14:textId="77777777">
            <w:pPr>
              <w:rPr>
                <w:rFonts w:ascii="Verdana" w:hAnsi="Verdana" w:cs="Arial"/>
                <w:b/>
                <w:sz w:val="24"/>
                <w:szCs w:val="24"/>
              </w:rPr>
            </w:pPr>
            <w:r w:rsidRPr="00F96F9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66" w14:textId="289DE60F">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6B" w14:textId="77777777">
        <w:tc>
          <w:tcPr>
            <w:tcW w:w="1809" w:type="dxa"/>
            <w:vMerge/>
            <w:tcMar/>
          </w:tcPr>
          <w:p w:rsidRPr="00F96F91" w:rsidR="00F5324A" w:rsidP="00F5324A" w:rsidRDefault="00F5324A" w14:paraId="6D290468" w14:textId="77777777">
            <w:pPr>
              <w:rPr>
                <w:rFonts w:ascii="Verdana" w:hAnsi="Verdana" w:cs="Arial"/>
                <w:b/>
                <w:sz w:val="24"/>
                <w:szCs w:val="24"/>
              </w:rPr>
            </w:pPr>
          </w:p>
        </w:tc>
        <w:tc>
          <w:tcPr>
            <w:tcW w:w="5812" w:type="dxa"/>
            <w:gridSpan w:val="2"/>
            <w:tcMar/>
          </w:tcPr>
          <w:p w:rsidRPr="00F96F91" w:rsidR="00F5324A" w:rsidP="00F5324A" w:rsidRDefault="00F5324A" w14:paraId="6D290469" w14:textId="2F67A462">
            <w:pPr>
              <w:rPr>
                <w:rFonts w:ascii="Verdana" w:hAnsi="Verdana" w:cs="Arial"/>
                <w:b/>
                <w:sz w:val="24"/>
                <w:szCs w:val="24"/>
              </w:rPr>
            </w:pPr>
            <w:r w:rsidRPr="00F96F9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6A" w14:textId="3BA4AF7D">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6F" w14:textId="77777777">
        <w:tc>
          <w:tcPr>
            <w:tcW w:w="1809" w:type="dxa"/>
            <w:vMerge/>
            <w:tcMar/>
          </w:tcPr>
          <w:p w:rsidRPr="00F96F91" w:rsidR="00F5324A" w:rsidP="00F5324A" w:rsidRDefault="00F5324A" w14:paraId="6D29046C" w14:textId="77777777">
            <w:pPr>
              <w:rPr>
                <w:rFonts w:ascii="Verdana" w:hAnsi="Verdana" w:cs="Arial"/>
                <w:b/>
                <w:sz w:val="24"/>
                <w:szCs w:val="24"/>
              </w:rPr>
            </w:pPr>
          </w:p>
        </w:tc>
        <w:tc>
          <w:tcPr>
            <w:tcW w:w="5812" w:type="dxa"/>
            <w:gridSpan w:val="2"/>
            <w:tcMar/>
          </w:tcPr>
          <w:p w:rsidRPr="00F96F91" w:rsidR="00F5324A" w:rsidP="00F5324A" w:rsidRDefault="00F5324A" w14:paraId="6D29046D" w14:textId="77777777">
            <w:pPr>
              <w:rPr>
                <w:rFonts w:ascii="Verdana" w:hAnsi="Verdana" w:cs="Arial"/>
                <w:b/>
                <w:sz w:val="24"/>
                <w:szCs w:val="24"/>
              </w:rPr>
            </w:pPr>
            <w:r w:rsidRPr="00F96F91">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6E" w14:textId="2147A440">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73" w14:textId="77777777">
        <w:tc>
          <w:tcPr>
            <w:tcW w:w="1809" w:type="dxa"/>
            <w:vMerge/>
            <w:tcMar/>
          </w:tcPr>
          <w:p w:rsidRPr="00F96F91" w:rsidR="00F5324A" w:rsidP="00F5324A" w:rsidRDefault="00F5324A" w14:paraId="6D290470" w14:textId="77777777">
            <w:pPr>
              <w:rPr>
                <w:rFonts w:ascii="Verdana" w:hAnsi="Verdana" w:cs="Arial"/>
                <w:b/>
                <w:sz w:val="24"/>
                <w:szCs w:val="24"/>
              </w:rPr>
            </w:pPr>
          </w:p>
        </w:tc>
        <w:tc>
          <w:tcPr>
            <w:tcW w:w="5812" w:type="dxa"/>
            <w:gridSpan w:val="2"/>
            <w:tcMar/>
          </w:tcPr>
          <w:p w:rsidRPr="00F96F91" w:rsidR="00F5324A" w:rsidP="00F5324A" w:rsidRDefault="00F5324A" w14:paraId="6D290471" w14:textId="77777777">
            <w:pPr>
              <w:rPr>
                <w:rFonts w:ascii="Verdana" w:hAnsi="Verdana" w:cs="Arial"/>
                <w:b/>
                <w:sz w:val="24"/>
                <w:szCs w:val="24"/>
              </w:rPr>
            </w:pPr>
            <w:r w:rsidRPr="00F96F9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72" w14:textId="2537B8B9">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77" w14:textId="77777777">
        <w:tc>
          <w:tcPr>
            <w:tcW w:w="1809" w:type="dxa"/>
            <w:vMerge/>
            <w:tcMar/>
          </w:tcPr>
          <w:p w:rsidRPr="00F96F91" w:rsidR="00F5324A" w:rsidP="00F5324A" w:rsidRDefault="00F5324A" w14:paraId="6D290474" w14:textId="77777777">
            <w:pPr>
              <w:rPr>
                <w:rFonts w:ascii="Verdana" w:hAnsi="Verdana" w:cs="Arial"/>
                <w:b/>
                <w:sz w:val="24"/>
                <w:szCs w:val="24"/>
              </w:rPr>
            </w:pPr>
          </w:p>
        </w:tc>
        <w:tc>
          <w:tcPr>
            <w:tcW w:w="5812" w:type="dxa"/>
            <w:gridSpan w:val="2"/>
            <w:tcMar/>
          </w:tcPr>
          <w:p w:rsidRPr="00F96F91" w:rsidR="00F5324A" w:rsidP="00F5324A" w:rsidRDefault="00F5324A" w14:paraId="6D290475" w14:textId="77777777">
            <w:pPr>
              <w:rPr>
                <w:rFonts w:ascii="Verdana" w:hAnsi="Verdana" w:cs="Arial"/>
                <w:b/>
                <w:sz w:val="24"/>
                <w:szCs w:val="24"/>
              </w:rPr>
            </w:pPr>
            <w:r w:rsidRPr="00F96F91">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76" w14:textId="201ED517">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7B" w14:textId="77777777">
        <w:tc>
          <w:tcPr>
            <w:tcW w:w="1809" w:type="dxa"/>
            <w:vMerge/>
            <w:tcMar/>
          </w:tcPr>
          <w:p w:rsidRPr="00F96F91" w:rsidR="00F5324A" w:rsidP="00F5324A" w:rsidRDefault="00F5324A" w14:paraId="6D290478" w14:textId="77777777">
            <w:pPr>
              <w:rPr>
                <w:rFonts w:ascii="Verdana" w:hAnsi="Verdana" w:cs="Arial"/>
                <w:b/>
                <w:sz w:val="24"/>
                <w:szCs w:val="24"/>
              </w:rPr>
            </w:pPr>
          </w:p>
        </w:tc>
        <w:tc>
          <w:tcPr>
            <w:tcW w:w="5812" w:type="dxa"/>
            <w:gridSpan w:val="2"/>
            <w:tcMar/>
          </w:tcPr>
          <w:p w:rsidRPr="00F96F91" w:rsidR="00F5324A" w:rsidP="00F5324A" w:rsidRDefault="00F5324A" w14:paraId="6D290479" w14:textId="77777777">
            <w:pPr>
              <w:rPr>
                <w:rFonts w:ascii="Verdana" w:hAnsi="Verdana" w:cs="Arial"/>
                <w:b/>
                <w:sz w:val="24"/>
                <w:szCs w:val="24"/>
              </w:rPr>
            </w:pPr>
            <w:r w:rsidRPr="00F96F9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6F91" w:rsidR="00F5324A" w:rsidP="00133EA1" w:rsidRDefault="0059574A" w14:paraId="6D29047A" w14:textId="3BD06D1F">
                <w:pPr>
                  <w:jc w:val="center"/>
                  <w:rPr>
                    <w:rFonts w:ascii="Verdana" w:hAnsi="Verdana" w:cs="Arial"/>
                    <w:b/>
                    <w:sz w:val="24"/>
                    <w:szCs w:val="24"/>
                  </w:rPr>
                </w:pPr>
                <w:r w:rsidRPr="00F96F91">
                  <w:rPr>
                    <w:rFonts w:hint="eastAsia" w:ascii="MS Gothic" w:hAnsi="MS Gothic" w:eastAsia="MS Gothic" w:cs="Arial"/>
                    <w:sz w:val="24"/>
                    <w:szCs w:val="24"/>
                  </w:rPr>
                  <w:t>☒</w:t>
                </w:r>
              </w:p>
            </w:tc>
          </w:sdtContent>
        </w:sdt>
      </w:tr>
      <w:tr w:rsidRPr="00F96F91" w:rsidR="00F96F91" w:rsidTr="4C8EC595" w14:paraId="6D29047D" w14:textId="77777777">
        <w:tc>
          <w:tcPr>
            <w:tcW w:w="9245" w:type="dxa"/>
            <w:gridSpan w:val="4"/>
            <w:shd w:val="clear" w:color="auto" w:fill="D5DCE4" w:themeFill="text2" w:themeFillTint="33"/>
            <w:tcMar/>
          </w:tcPr>
          <w:p w:rsidRPr="00F96F91" w:rsidR="00F5324A" w:rsidP="00F5324A" w:rsidRDefault="00F5324A" w14:paraId="6D29047C" w14:textId="77777777">
            <w:pPr>
              <w:rPr>
                <w:rFonts w:ascii="Verdana" w:hAnsi="Verdana" w:cs="Arial"/>
                <w:b/>
                <w:sz w:val="24"/>
                <w:szCs w:val="24"/>
              </w:rPr>
            </w:pPr>
            <w:r w:rsidRPr="00F96F91">
              <w:rPr>
                <w:rFonts w:ascii="Verdana" w:hAnsi="Verdana" w:cs="Arial"/>
                <w:b/>
                <w:sz w:val="24"/>
                <w:szCs w:val="24"/>
              </w:rPr>
              <w:t>Quality, Safety and Patient Experience</w:t>
            </w:r>
          </w:p>
        </w:tc>
      </w:tr>
      <w:tr w:rsidRPr="00F96F91" w:rsidR="00F96F91" w:rsidTr="4C8EC595" w14:paraId="6D290480" w14:textId="77777777">
        <w:tc>
          <w:tcPr>
            <w:tcW w:w="9245" w:type="dxa"/>
            <w:gridSpan w:val="4"/>
            <w:tcMar/>
          </w:tcPr>
          <w:p w:rsidRPr="00F96F91" w:rsidR="00653AEC" w:rsidP="00653AEC" w:rsidRDefault="00F67AFC" w14:paraId="6D29047E" w14:textId="136028F3">
            <w:pPr>
              <w:rPr>
                <w:rFonts w:ascii="Verdana" w:hAnsi="Verdana" w:cs="Arial"/>
                <w:b/>
                <w:sz w:val="24"/>
                <w:szCs w:val="24"/>
              </w:rPr>
            </w:pPr>
            <w:r w:rsidRPr="00F96F91">
              <w:rPr>
                <w:rFonts w:ascii="Verdana" w:hAnsi="Verdana" w:cs="Arial"/>
                <w:sz w:val="24"/>
                <w:szCs w:val="24"/>
              </w:rPr>
              <w:t xml:space="preserve">There are no implications in relation to Quality, Safety and Patient Experience to report. </w:t>
            </w:r>
          </w:p>
          <w:p w:rsidRPr="00F96F91" w:rsidR="00F5324A" w:rsidP="00653AEC" w:rsidRDefault="00F5324A" w14:paraId="6D29047F" w14:textId="77777777">
            <w:pPr>
              <w:jc w:val="center"/>
              <w:rPr>
                <w:rFonts w:ascii="Verdana" w:hAnsi="Verdana" w:cs="Arial"/>
                <w:b/>
                <w:sz w:val="24"/>
                <w:szCs w:val="24"/>
              </w:rPr>
            </w:pPr>
          </w:p>
        </w:tc>
      </w:tr>
      <w:tr w:rsidRPr="00F96F91" w:rsidR="00F96F91" w:rsidTr="4C8EC595" w14:paraId="6D290482" w14:textId="77777777">
        <w:tc>
          <w:tcPr>
            <w:tcW w:w="9245" w:type="dxa"/>
            <w:gridSpan w:val="4"/>
            <w:shd w:val="clear" w:color="auto" w:fill="D5DCE4" w:themeFill="text2" w:themeFillTint="33"/>
            <w:tcMar/>
          </w:tcPr>
          <w:p w:rsidRPr="00F96F91" w:rsidR="00F5324A" w:rsidP="00F5324A" w:rsidRDefault="00F5324A" w14:paraId="6D290481" w14:textId="77777777">
            <w:pPr>
              <w:rPr>
                <w:rFonts w:ascii="Verdana" w:hAnsi="Verdana" w:cs="Arial"/>
                <w:b/>
                <w:sz w:val="24"/>
                <w:szCs w:val="24"/>
              </w:rPr>
            </w:pPr>
            <w:r w:rsidRPr="00F96F91">
              <w:rPr>
                <w:rFonts w:ascii="Verdana" w:hAnsi="Verdana" w:cs="Arial"/>
                <w:b/>
                <w:sz w:val="24"/>
                <w:szCs w:val="24"/>
              </w:rPr>
              <w:t>Financial Implications</w:t>
            </w:r>
          </w:p>
        </w:tc>
      </w:tr>
      <w:tr w:rsidRPr="00F96F91" w:rsidR="00F96F91" w:rsidTr="4C8EC595" w14:paraId="6D290487" w14:textId="77777777">
        <w:tc>
          <w:tcPr>
            <w:tcW w:w="9245" w:type="dxa"/>
            <w:gridSpan w:val="4"/>
            <w:tcMar/>
          </w:tcPr>
          <w:p w:rsidRPr="00F96F91" w:rsidR="00653AEC" w:rsidP="00653AEC" w:rsidRDefault="004E0CF1" w14:paraId="6D290485" w14:textId="5748AB39">
            <w:pPr>
              <w:ind w:right="96"/>
              <w:rPr>
                <w:rFonts w:ascii="Verdana" w:hAnsi="Verdana" w:cs="Arial"/>
                <w:sz w:val="24"/>
                <w:szCs w:val="24"/>
              </w:rPr>
            </w:pPr>
            <w:r w:rsidRPr="00F96F91">
              <w:rPr>
                <w:rFonts w:ascii="Verdana" w:hAnsi="Verdana" w:cs="Arial"/>
                <w:sz w:val="24"/>
                <w:szCs w:val="24"/>
              </w:rPr>
              <w:t>Known financial risks are outlined in section 4</w:t>
            </w:r>
            <w:r w:rsidRPr="00F96F91" w:rsidR="00F67AFC">
              <w:rPr>
                <w:rFonts w:ascii="Verdana" w:hAnsi="Verdana" w:cs="Arial"/>
                <w:sz w:val="24"/>
                <w:szCs w:val="24"/>
              </w:rPr>
              <w:t xml:space="preserve">. </w:t>
            </w:r>
          </w:p>
          <w:p w:rsidRPr="00F96F91" w:rsidR="00F5324A" w:rsidP="00F5324A" w:rsidRDefault="00F5324A" w14:paraId="6D290486" w14:textId="77777777">
            <w:pPr>
              <w:ind w:right="96"/>
              <w:rPr>
                <w:rFonts w:ascii="Verdana" w:hAnsi="Verdana" w:cs="Arial"/>
                <w:sz w:val="24"/>
                <w:szCs w:val="24"/>
              </w:rPr>
            </w:pPr>
          </w:p>
        </w:tc>
      </w:tr>
      <w:tr w:rsidRPr="00F96F91" w:rsidR="00F96F91" w:rsidTr="4C8EC595" w14:paraId="6D290489" w14:textId="77777777">
        <w:tc>
          <w:tcPr>
            <w:tcW w:w="9245" w:type="dxa"/>
            <w:gridSpan w:val="4"/>
            <w:shd w:val="clear" w:color="auto" w:fill="D5DCE4" w:themeFill="text2" w:themeFillTint="33"/>
            <w:tcMar/>
          </w:tcPr>
          <w:p w:rsidRPr="00F96F91" w:rsidR="00F5324A" w:rsidP="00F5324A" w:rsidRDefault="00F5324A" w14:paraId="6D290488" w14:textId="77777777">
            <w:pPr>
              <w:keepNext/>
              <w:keepLines/>
              <w:ind w:right="96"/>
              <w:rPr>
                <w:rFonts w:ascii="Verdana" w:hAnsi="Verdana" w:cs="Arial"/>
                <w:b/>
                <w:sz w:val="24"/>
                <w:szCs w:val="24"/>
              </w:rPr>
            </w:pPr>
            <w:r w:rsidRPr="00F96F91">
              <w:rPr>
                <w:rFonts w:ascii="Verdana" w:hAnsi="Verdana" w:cs="Arial"/>
                <w:b/>
                <w:sz w:val="24"/>
                <w:szCs w:val="24"/>
              </w:rPr>
              <w:t>Legal Implications (including equality and diversity assessment)</w:t>
            </w:r>
          </w:p>
        </w:tc>
      </w:tr>
      <w:tr w:rsidRPr="00F96F91" w:rsidR="00F96F91" w:rsidTr="4C8EC595" w14:paraId="6D29048C" w14:textId="77777777">
        <w:tc>
          <w:tcPr>
            <w:tcW w:w="9245" w:type="dxa"/>
            <w:gridSpan w:val="4"/>
            <w:tcMar/>
          </w:tcPr>
          <w:p w:rsidRPr="00F96F91" w:rsidR="00653AEC" w:rsidP="00653AEC" w:rsidRDefault="00F67AFC" w14:paraId="6D29048A" w14:textId="6143484B">
            <w:pPr>
              <w:ind w:right="96"/>
              <w:rPr>
                <w:rFonts w:ascii="Verdana" w:hAnsi="Verdana" w:cs="Arial"/>
                <w:sz w:val="24"/>
                <w:szCs w:val="24"/>
              </w:rPr>
            </w:pPr>
            <w:r w:rsidRPr="00F96F91">
              <w:rPr>
                <w:rFonts w:ascii="Verdana" w:hAnsi="Verdana" w:cs="Arial"/>
                <w:sz w:val="24"/>
                <w:szCs w:val="24"/>
              </w:rPr>
              <w:t xml:space="preserve">There are no known legal implications to the Health Board. </w:t>
            </w:r>
          </w:p>
          <w:p w:rsidRPr="00F96F91" w:rsidR="00F5324A" w:rsidP="00F5324A" w:rsidRDefault="00F5324A" w14:paraId="6D29048B" w14:textId="77777777">
            <w:pPr>
              <w:ind w:right="96"/>
              <w:rPr>
                <w:rFonts w:ascii="Verdana" w:hAnsi="Verdana" w:cs="Arial"/>
                <w:sz w:val="24"/>
                <w:szCs w:val="24"/>
              </w:rPr>
            </w:pPr>
          </w:p>
        </w:tc>
      </w:tr>
      <w:tr w:rsidRPr="00F96F91" w:rsidR="00F96F91" w:rsidTr="4C8EC595" w14:paraId="6D29048E" w14:textId="77777777">
        <w:tc>
          <w:tcPr>
            <w:tcW w:w="9245" w:type="dxa"/>
            <w:gridSpan w:val="4"/>
            <w:shd w:val="clear" w:color="auto" w:fill="D5DCE4" w:themeFill="text2" w:themeFillTint="33"/>
            <w:tcMar/>
          </w:tcPr>
          <w:p w:rsidRPr="00F96F91" w:rsidR="00F5324A" w:rsidP="00F5324A" w:rsidRDefault="00F5324A" w14:paraId="6D29048D" w14:textId="77777777">
            <w:pPr>
              <w:ind w:right="96"/>
              <w:rPr>
                <w:rFonts w:ascii="Verdana" w:hAnsi="Verdana" w:cs="Arial"/>
                <w:b/>
                <w:sz w:val="24"/>
                <w:szCs w:val="24"/>
              </w:rPr>
            </w:pPr>
            <w:r w:rsidRPr="00F96F91">
              <w:rPr>
                <w:rFonts w:ascii="Verdana" w:hAnsi="Verdana" w:cs="Arial"/>
                <w:b/>
                <w:sz w:val="24"/>
                <w:szCs w:val="24"/>
              </w:rPr>
              <w:t>Staffing Implications</w:t>
            </w:r>
          </w:p>
        </w:tc>
      </w:tr>
      <w:tr w:rsidRPr="00F96F91" w:rsidR="00F96F91" w:rsidTr="4C8EC595" w14:paraId="6D290491" w14:textId="77777777">
        <w:tc>
          <w:tcPr>
            <w:tcW w:w="9245" w:type="dxa"/>
            <w:gridSpan w:val="4"/>
            <w:tcMar/>
          </w:tcPr>
          <w:p w:rsidRPr="00F96F91" w:rsidR="00653AEC" w:rsidP="00653AEC" w:rsidRDefault="004E0CF1" w14:paraId="6D29048F" w14:textId="48F16862">
            <w:pPr>
              <w:ind w:right="96"/>
              <w:rPr>
                <w:rFonts w:ascii="Verdana" w:hAnsi="Verdana" w:cs="Arial"/>
                <w:sz w:val="24"/>
                <w:szCs w:val="24"/>
              </w:rPr>
            </w:pPr>
            <w:r w:rsidRPr="00F96F91">
              <w:rPr>
                <w:rFonts w:ascii="Verdana" w:hAnsi="Verdana" w:cs="Arial"/>
                <w:sz w:val="24"/>
                <w:szCs w:val="24"/>
              </w:rPr>
              <w:t>Over and above the financial risks that are outlined in section 4, t</w:t>
            </w:r>
            <w:r w:rsidRPr="00F96F91" w:rsidR="0059574A">
              <w:rPr>
                <w:rFonts w:ascii="Verdana" w:hAnsi="Verdana" w:cs="Arial"/>
                <w:sz w:val="24"/>
                <w:szCs w:val="24"/>
              </w:rPr>
              <w:t>here are no known staffing implications to the Health Board.</w:t>
            </w:r>
          </w:p>
          <w:p w:rsidRPr="00F96F91" w:rsidR="00F5324A" w:rsidP="00762BBE" w:rsidRDefault="00F5324A" w14:paraId="6D290490" w14:textId="77777777">
            <w:pPr>
              <w:ind w:right="96"/>
              <w:rPr>
                <w:rFonts w:ascii="Verdana" w:hAnsi="Verdana" w:cs="Arial"/>
                <w:sz w:val="24"/>
                <w:szCs w:val="24"/>
              </w:rPr>
            </w:pPr>
          </w:p>
        </w:tc>
      </w:tr>
      <w:tr w:rsidRPr="00F96F91" w:rsidR="00F96F91" w:rsidTr="4C8EC595" w14:paraId="6D290493" w14:textId="77777777">
        <w:tc>
          <w:tcPr>
            <w:tcW w:w="9245" w:type="dxa"/>
            <w:gridSpan w:val="4"/>
            <w:shd w:val="clear" w:color="auto" w:fill="D5DCE4" w:themeFill="text2" w:themeFillTint="33"/>
            <w:tcMar/>
          </w:tcPr>
          <w:p w:rsidRPr="00F96F91" w:rsidR="00F5324A" w:rsidP="00F5324A" w:rsidRDefault="00296CD9" w14:paraId="6D290492" w14:textId="77777777">
            <w:pPr>
              <w:ind w:right="96"/>
              <w:rPr>
                <w:rFonts w:ascii="Verdana" w:hAnsi="Verdana" w:cs="Arial"/>
                <w:b/>
                <w:sz w:val="24"/>
                <w:szCs w:val="24"/>
              </w:rPr>
            </w:pPr>
            <w:r w:rsidRPr="00F96F91">
              <w:rPr>
                <w:rFonts w:ascii="Verdana" w:hAnsi="Verdana" w:cs="Arial"/>
                <w:b/>
                <w:sz w:val="24"/>
                <w:szCs w:val="24"/>
              </w:rPr>
              <w:t>Long Term Implications (including the impact of the Well-being of Future Generations (Wales) Act 2015)</w:t>
            </w:r>
          </w:p>
        </w:tc>
      </w:tr>
      <w:tr w:rsidRPr="00F96F91" w:rsidR="00F96F91" w:rsidTr="4C8EC595" w14:paraId="6D290496" w14:textId="77777777">
        <w:tc>
          <w:tcPr>
            <w:tcW w:w="9245" w:type="dxa"/>
            <w:gridSpan w:val="4"/>
            <w:tcMar/>
          </w:tcPr>
          <w:p w:rsidRPr="00F96F91" w:rsidR="00F5324A" w:rsidP="00F67AFC" w:rsidRDefault="008739FB" w14:paraId="6D290495" w14:textId="2F35E540">
            <w:pPr>
              <w:ind w:right="96"/>
              <w:rPr>
                <w:rFonts w:ascii="Verdana" w:hAnsi="Verdana" w:cs="Arial"/>
                <w:sz w:val="24"/>
                <w:szCs w:val="24"/>
              </w:rPr>
            </w:pPr>
            <w:r w:rsidRPr="00F96F91">
              <w:rPr>
                <w:rFonts w:ascii="Verdana" w:hAnsi="Verdana" w:cs="Arial"/>
                <w:sz w:val="24"/>
                <w:szCs w:val="24"/>
              </w:rPr>
              <w:t xml:space="preserve">The delivery of the RPB Area Plan and priorities is a critical part of public service organisations </w:t>
            </w:r>
            <w:r w:rsidRPr="00F96F91" w:rsidR="004E0CF1">
              <w:rPr>
                <w:rFonts w:ascii="Verdana" w:hAnsi="Verdana" w:cs="Arial"/>
                <w:sz w:val="24"/>
                <w:szCs w:val="24"/>
              </w:rPr>
              <w:t>delivering</w:t>
            </w:r>
            <w:r w:rsidRPr="00F96F91">
              <w:rPr>
                <w:rFonts w:ascii="Verdana" w:hAnsi="Verdana" w:cs="Arial"/>
                <w:sz w:val="24"/>
                <w:szCs w:val="24"/>
              </w:rPr>
              <w:t xml:space="preserve"> against their statutory duties. </w:t>
            </w:r>
          </w:p>
        </w:tc>
      </w:tr>
      <w:tr w:rsidRPr="00F96F91" w:rsidR="00F96F91" w:rsidTr="4C8EC595" w14:paraId="6D29049A" w14:textId="77777777">
        <w:tc>
          <w:tcPr>
            <w:tcW w:w="2470" w:type="dxa"/>
            <w:gridSpan w:val="2"/>
            <w:tcMar/>
          </w:tcPr>
          <w:p w:rsidRPr="00F96F91" w:rsidR="00653AEC" w:rsidP="00653AEC" w:rsidRDefault="00653AEC" w14:paraId="6D290497" w14:textId="77777777">
            <w:pPr>
              <w:ind w:right="96"/>
              <w:rPr>
                <w:rFonts w:ascii="Verdana" w:hAnsi="Verdana" w:cs="Arial"/>
                <w:sz w:val="24"/>
                <w:szCs w:val="24"/>
              </w:rPr>
            </w:pPr>
            <w:r w:rsidRPr="00F96F91">
              <w:rPr>
                <w:rFonts w:ascii="Verdana" w:hAnsi="Verdana" w:cs="Arial"/>
                <w:b/>
                <w:sz w:val="24"/>
                <w:szCs w:val="24"/>
              </w:rPr>
              <w:lastRenderedPageBreak/>
              <w:t>Report History</w:t>
            </w:r>
          </w:p>
        </w:tc>
        <w:tc>
          <w:tcPr>
            <w:tcW w:w="6775" w:type="dxa"/>
            <w:gridSpan w:val="2"/>
            <w:tcMar/>
          </w:tcPr>
          <w:p w:rsidRPr="00F96F91" w:rsidR="00653AEC" w:rsidP="00653AEC" w:rsidRDefault="00F67AFC" w14:paraId="6D290498" w14:textId="196F7931">
            <w:pPr>
              <w:ind w:right="96"/>
              <w:rPr>
                <w:rFonts w:ascii="Verdana" w:hAnsi="Verdana" w:cs="Arial"/>
                <w:sz w:val="24"/>
                <w:szCs w:val="24"/>
              </w:rPr>
            </w:pPr>
            <w:r w:rsidRPr="4C8EC595" w:rsidR="2E9345E7">
              <w:rPr>
                <w:rFonts w:ascii="Verdana" w:hAnsi="Verdana" w:cs="Arial"/>
                <w:sz w:val="24"/>
                <w:szCs w:val="24"/>
              </w:rPr>
              <w:t xml:space="preserve">This is the </w:t>
            </w:r>
            <w:r w:rsidRPr="4C8EC595" w:rsidR="002B0906">
              <w:rPr>
                <w:rFonts w:ascii="Verdana" w:hAnsi="Verdana" w:cs="Arial"/>
                <w:sz w:val="24"/>
                <w:szCs w:val="24"/>
              </w:rPr>
              <w:t xml:space="preserve">second </w:t>
            </w:r>
            <w:r w:rsidRPr="4C8EC595" w:rsidR="2E9345E7">
              <w:rPr>
                <w:rFonts w:ascii="Verdana" w:hAnsi="Verdana" w:cs="Arial"/>
                <w:sz w:val="24"/>
                <w:szCs w:val="24"/>
              </w:rPr>
              <w:t xml:space="preserve">RIF Report </w:t>
            </w:r>
            <w:r w:rsidRPr="4C8EC595" w:rsidR="259CE9EE">
              <w:rPr>
                <w:rFonts w:ascii="Verdana" w:hAnsi="Verdana" w:cs="Arial"/>
                <w:sz w:val="24"/>
                <w:szCs w:val="24"/>
              </w:rPr>
              <w:t xml:space="preserve">that will </w:t>
            </w:r>
            <w:r w:rsidRPr="4C8EC595" w:rsidR="2E9345E7">
              <w:rPr>
                <w:rFonts w:ascii="Verdana" w:hAnsi="Verdana" w:cs="Arial"/>
                <w:sz w:val="24"/>
                <w:szCs w:val="24"/>
              </w:rPr>
              <w:t xml:space="preserve">be presented to the Performance </w:t>
            </w:r>
            <w:r w:rsidRPr="4C8EC595" w:rsidR="259CE9EE">
              <w:rPr>
                <w:rFonts w:ascii="Verdana" w:hAnsi="Verdana" w:cs="Arial"/>
                <w:sz w:val="24"/>
                <w:szCs w:val="24"/>
              </w:rPr>
              <w:t>&amp;</w:t>
            </w:r>
            <w:r w:rsidRPr="4C8EC595" w:rsidR="2E9345E7">
              <w:rPr>
                <w:rFonts w:ascii="Verdana" w:hAnsi="Verdana" w:cs="Arial"/>
                <w:sz w:val="24"/>
                <w:szCs w:val="24"/>
              </w:rPr>
              <w:t xml:space="preserve"> Finance Committee</w:t>
            </w:r>
            <w:r w:rsidRPr="4C8EC595" w:rsidR="259CE9EE">
              <w:rPr>
                <w:rFonts w:ascii="Verdana" w:hAnsi="Verdana" w:cs="Arial"/>
                <w:sz w:val="24"/>
                <w:szCs w:val="24"/>
              </w:rPr>
              <w:t xml:space="preserve"> on 28</w:t>
            </w:r>
            <w:r w:rsidRPr="4C8EC595" w:rsidR="259CE9EE">
              <w:rPr>
                <w:rFonts w:ascii="Verdana" w:hAnsi="Verdana" w:cs="Arial"/>
                <w:sz w:val="24"/>
                <w:szCs w:val="24"/>
                <w:vertAlign w:val="superscript"/>
              </w:rPr>
              <w:t>th</w:t>
            </w:r>
            <w:r w:rsidRPr="4C8EC595" w:rsidR="259CE9EE">
              <w:rPr>
                <w:rFonts w:ascii="Verdana" w:hAnsi="Verdana" w:cs="Arial"/>
                <w:sz w:val="24"/>
                <w:szCs w:val="24"/>
              </w:rPr>
              <w:t xml:space="preserve"> April 2026</w:t>
            </w:r>
            <w:r w:rsidRPr="4C8EC595" w:rsidR="259CE9EE">
              <w:rPr>
                <w:rFonts w:ascii="Verdana" w:hAnsi="Verdana" w:cs="Arial"/>
                <w:sz w:val="24"/>
                <w:szCs w:val="24"/>
              </w:rPr>
              <w:t>.</w:t>
            </w:r>
            <w:r w:rsidRPr="4C8EC595" w:rsidR="2E9345E7">
              <w:rPr>
                <w:rFonts w:ascii="Verdana" w:hAnsi="Verdana" w:cs="Arial"/>
                <w:sz w:val="24"/>
                <w:szCs w:val="24"/>
              </w:rPr>
              <w:t xml:space="preserve"> </w:t>
            </w:r>
            <w:r w:rsidRPr="4C8EC595" w:rsidR="49B5A7EC">
              <w:rPr>
                <w:rFonts w:ascii="Verdana" w:hAnsi="Verdana" w:cs="Arial"/>
                <w:sz w:val="24"/>
                <w:szCs w:val="24"/>
              </w:rPr>
              <w:t xml:space="preserve"> </w:t>
            </w:r>
            <w:r w:rsidRPr="4C8EC595" w:rsidR="49B5A7EC">
              <w:rPr>
                <w:rFonts w:ascii="Verdana" w:hAnsi="Verdana" w:cs="Arial"/>
                <w:sz w:val="24"/>
                <w:szCs w:val="24"/>
              </w:rPr>
              <w:t>This report was also discussed at Formal Executive Team on 22</w:t>
            </w:r>
            <w:r w:rsidRPr="4C8EC595" w:rsidR="49B5A7EC">
              <w:rPr>
                <w:rFonts w:ascii="Verdana" w:hAnsi="Verdana" w:cs="Arial"/>
                <w:sz w:val="24"/>
                <w:szCs w:val="24"/>
              </w:rPr>
              <w:t xml:space="preserve"> April 2026.</w:t>
            </w:r>
          </w:p>
          <w:p w:rsidRPr="00F96F91" w:rsidR="00653AEC" w:rsidP="00653AEC" w:rsidRDefault="00653AEC" w14:paraId="6D290499" w14:textId="77777777">
            <w:pPr>
              <w:ind w:right="96"/>
              <w:rPr>
                <w:rFonts w:ascii="Verdana" w:hAnsi="Verdana" w:cs="Arial"/>
                <w:sz w:val="24"/>
                <w:szCs w:val="24"/>
              </w:rPr>
            </w:pPr>
          </w:p>
        </w:tc>
      </w:tr>
      <w:tr w:rsidRPr="00F96F91" w:rsidR="00653AEC" w:rsidTr="4C8EC595" w14:paraId="6D29049F" w14:textId="77777777">
        <w:tc>
          <w:tcPr>
            <w:tcW w:w="2470" w:type="dxa"/>
            <w:gridSpan w:val="2"/>
            <w:tcMar/>
          </w:tcPr>
          <w:p w:rsidRPr="00F96F91" w:rsidR="00653AEC" w:rsidP="00653AEC" w:rsidRDefault="00653AEC" w14:paraId="6D29049B" w14:textId="77777777">
            <w:pPr>
              <w:ind w:right="96"/>
              <w:rPr>
                <w:rFonts w:ascii="Verdana" w:hAnsi="Verdana" w:cs="Arial"/>
                <w:b/>
                <w:sz w:val="24"/>
                <w:szCs w:val="24"/>
              </w:rPr>
            </w:pPr>
            <w:r w:rsidRPr="00F96F91">
              <w:rPr>
                <w:rFonts w:ascii="Verdana" w:hAnsi="Verdana" w:cs="Arial"/>
                <w:b/>
                <w:sz w:val="24"/>
                <w:szCs w:val="24"/>
              </w:rPr>
              <w:t>Appendices</w:t>
            </w:r>
          </w:p>
        </w:tc>
        <w:tc>
          <w:tcPr>
            <w:tcW w:w="6775" w:type="dxa"/>
            <w:gridSpan w:val="2"/>
            <w:tcMar/>
          </w:tcPr>
          <w:p w:rsidRPr="00F96F91" w:rsidR="00544C8D" w:rsidP="00653AEC" w:rsidRDefault="00544C8D" w14:paraId="16A3C0DF" w14:textId="438C352A">
            <w:pPr>
              <w:ind w:right="96"/>
              <w:rPr>
                <w:rFonts w:ascii="Verdana" w:hAnsi="Verdana" w:cs="Arial"/>
                <w:sz w:val="24"/>
                <w:szCs w:val="24"/>
              </w:rPr>
            </w:pPr>
            <w:r w:rsidRPr="00F96F91">
              <w:rPr>
                <w:rFonts w:ascii="Verdana" w:hAnsi="Verdana" w:cs="Arial"/>
                <w:sz w:val="24"/>
                <w:szCs w:val="24"/>
              </w:rPr>
              <w:t xml:space="preserve">Appendix 1 </w:t>
            </w:r>
            <w:r w:rsidR="00131136">
              <w:rPr>
                <w:rFonts w:ascii="Verdana" w:hAnsi="Verdana" w:cs="Arial"/>
                <w:sz w:val="24"/>
                <w:szCs w:val="24"/>
              </w:rPr>
              <w:t>Wales Audit Office Report – March 2026</w:t>
            </w:r>
          </w:p>
          <w:p w:rsidRPr="00F96F91" w:rsidR="00544C8D" w:rsidP="00653AEC" w:rsidRDefault="00544C8D" w14:paraId="144CB4E2" w14:textId="0D6D724C">
            <w:pPr>
              <w:ind w:right="96"/>
              <w:rPr>
                <w:rFonts w:ascii="Verdana" w:hAnsi="Verdana" w:cs="Arial"/>
                <w:sz w:val="24"/>
                <w:szCs w:val="24"/>
              </w:rPr>
            </w:pPr>
            <w:r w:rsidRPr="00F96F91">
              <w:rPr>
                <w:rFonts w:ascii="Verdana" w:hAnsi="Verdana" w:cs="Arial"/>
                <w:sz w:val="24"/>
                <w:szCs w:val="24"/>
              </w:rPr>
              <w:t xml:space="preserve">Appendix 2 </w:t>
            </w:r>
            <w:r w:rsidR="00131136">
              <w:rPr>
                <w:rFonts w:ascii="Verdana" w:hAnsi="Verdana" w:cs="Arial"/>
                <w:sz w:val="24"/>
                <w:szCs w:val="24"/>
              </w:rPr>
              <w:t>SBUHB RIF Schemes</w:t>
            </w:r>
          </w:p>
          <w:p w:rsidRPr="00F96F91" w:rsidR="00544C8D" w:rsidP="00653AEC" w:rsidRDefault="00544C8D" w14:paraId="1A3EB20A" w14:textId="22FDEA55">
            <w:pPr>
              <w:ind w:right="96"/>
              <w:rPr>
                <w:rFonts w:ascii="Verdana" w:hAnsi="Verdana" w:cs="Arial"/>
                <w:sz w:val="24"/>
                <w:szCs w:val="24"/>
              </w:rPr>
            </w:pPr>
            <w:r w:rsidRPr="00F96F91">
              <w:rPr>
                <w:rFonts w:ascii="Verdana" w:hAnsi="Verdana" w:cs="Arial"/>
                <w:sz w:val="24"/>
                <w:szCs w:val="24"/>
              </w:rPr>
              <w:t xml:space="preserve">Appendix 3 </w:t>
            </w:r>
            <w:r w:rsidR="00131136">
              <w:rPr>
                <w:rFonts w:ascii="Verdana" w:hAnsi="Verdana" w:cs="Arial"/>
                <w:sz w:val="24"/>
                <w:szCs w:val="24"/>
              </w:rPr>
              <w:t>SPG Slide Deck</w:t>
            </w:r>
          </w:p>
          <w:p w:rsidRPr="00F96F91" w:rsidR="00653AEC" w:rsidP="00653AEC" w:rsidRDefault="00544C8D" w14:paraId="6D29049D" w14:textId="7CD1FA5E">
            <w:pPr>
              <w:ind w:right="96"/>
              <w:rPr>
                <w:rFonts w:ascii="Verdana" w:hAnsi="Verdana" w:cs="Arial"/>
                <w:sz w:val="24"/>
                <w:szCs w:val="24"/>
              </w:rPr>
            </w:pPr>
            <w:r w:rsidRPr="00F96F91">
              <w:rPr>
                <w:rFonts w:ascii="Verdana" w:hAnsi="Verdana" w:cs="Arial"/>
                <w:sz w:val="24"/>
                <w:szCs w:val="24"/>
              </w:rPr>
              <w:t xml:space="preserve">Appendix 4: </w:t>
            </w:r>
            <w:r w:rsidR="00131136">
              <w:rPr>
                <w:rFonts w:ascii="Verdana" w:hAnsi="Verdana" w:cs="Arial"/>
                <w:sz w:val="24"/>
                <w:szCs w:val="24"/>
              </w:rPr>
              <w:t xml:space="preserve">WGRPB RIF Evaluation </w:t>
            </w:r>
            <w:r w:rsidRPr="00F96F91">
              <w:rPr>
                <w:rFonts w:ascii="Verdana" w:hAnsi="Verdana" w:cs="Arial"/>
                <w:sz w:val="24"/>
                <w:szCs w:val="24"/>
              </w:rPr>
              <w:t xml:space="preserve">  </w:t>
            </w:r>
          </w:p>
          <w:p w:rsidRPr="00F96F91" w:rsidR="00653AEC" w:rsidP="00653AEC" w:rsidRDefault="00653AEC" w14:paraId="6D29049E" w14:textId="77777777">
            <w:pPr>
              <w:ind w:right="96"/>
              <w:rPr>
                <w:rFonts w:ascii="Verdana" w:hAnsi="Verdana" w:cs="Arial"/>
                <w:sz w:val="24"/>
                <w:szCs w:val="24"/>
              </w:rPr>
            </w:pPr>
          </w:p>
        </w:tc>
      </w:tr>
    </w:tbl>
    <w:p w:rsidRPr="00F96F91" w:rsidR="00034194" w:rsidRDefault="00034194" w14:paraId="6D2904A0" w14:textId="77777777">
      <w:pPr>
        <w:rPr>
          <w:rFonts w:ascii="Verdana" w:hAnsi="Verdana"/>
          <w:sz w:val="24"/>
          <w:szCs w:val="24"/>
        </w:rPr>
      </w:pPr>
    </w:p>
    <w:sectPr w:rsidRPr="00F96F91" w:rsidR="00034194" w:rsidSect="00021C60">
      <w:headerReference w:type="default" r:id="rId17"/>
      <w:footerReference w:type="default" r:id="rId18"/>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C2BCE" w:rsidP="00C107F2" w:rsidRDefault="003C2BCE" w14:paraId="003D5B6C" w14:textId="77777777">
      <w:pPr>
        <w:spacing w:after="0" w:line="240" w:lineRule="auto"/>
      </w:pPr>
      <w:r>
        <w:separator/>
      </w:r>
    </w:p>
  </w:endnote>
  <w:endnote w:type="continuationSeparator" w:id="0">
    <w:p w:rsidR="003C2BCE" w:rsidP="00C107F2" w:rsidRDefault="003C2BCE" w14:paraId="2053FBDF" w14:textId="77777777">
      <w:pPr>
        <w:spacing w:after="0" w:line="240" w:lineRule="auto"/>
      </w:pPr>
      <w:r>
        <w:continuationSeparator/>
      </w:r>
    </w:p>
  </w:endnote>
  <w:endnote w:type="continuationNotice" w:id="1">
    <w:p w:rsidR="003C2BCE" w:rsidRDefault="003C2BCE" w14:paraId="7A4BA95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p w:rsidR="4C8EC595" w:rsidP="4C8EC595" w:rsidRDefault="4C8EC595" w14:paraId="56DD454D" w14:textId="415914C1">
    <w:pPr>
      <w:pStyle w:val="Footer"/>
      <w:jc w:val="right"/>
    </w:pPr>
    <w:r>
      <w:fldChar w:fldCharType="begin"/>
    </w:r>
    <w:r>
      <w:instrText xml:space="preserve">PAGE</w:instrText>
    </w:r>
    <w:r>
      <w:fldChar w:fldCharType="separate"/>
    </w:r>
    <w:r>
      <w:fldChar w:fldCharType="end"/>
    </w:r>
    <w:r w:rsidR="4C8EC595">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E0734D" w14:paraId="5EE9C96C" w14:textId="264B1750">
        <w:pPr>
          <w:pStyle w:val="Footer"/>
          <w:jc w:val="right"/>
        </w:pPr>
        <w:r w:rsidRPr="4C8EC595" w:rsidR="4C8EC595">
          <w:rPr>
            <w:rStyle w:val="PlaceholderText"/>
          </w:rPr>
          <w:t xml:space="preserve">     </w:t>
        </w:r>
        <w:r>
          <w:rPr>
            <w:noProof/>
          </w:rPr>
          <w:drawing>
            <wp:anchor distT="0" distB="0" distL="114300" distR="114300" simplePos="0" relativeHeight="251660288" behindDoc="0" locked="0" layoutInCell="1" allowOverlap="1" wp14:anchorId="6AC1C05D" wp14:editId="2322713E">
              <wp:simplePos x="0" y="0"/>
              <wp:positionH relativeFrom="column">
                <wp:posOffset>-273050</wp:posOffset>
              </wp:positionH>
              <wp:positionV relativeFrom="paragraph">
                <wp:posOffset>5080</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sdtContent>
  </w:sdt>
  <w:p w:rsidR="003324CB" w:rsidP="002B7C9A" w:rsidRDefault="00451813" w14:paraId="6D2904A9" w14:textId="0A0F9982">
    <w:pPr>
      <w:pStyle w:val="Footer"/>
      <w:jc w:val="right"/>
    </w:pPr>
    <w:r w:rsidR="6F887E8E">
      <w:rPr/>
      <w:t>Performance &amp; Finance Committee</w:t>
    </w:r>
    <w:r w:rsidR="6F887E8E">
      <w:rPr/>
      <w:t xml:space="preserve"> – 2</w:t>
    </w:r>
    <w:r w:rsidR="6F887E8E">
      <w:rPr/>
      <w:t>8</w:t>
    </w:r>
    <w:r w:rsidR="6F887E8E">
      <w:rPr/>
      <w:t xml:space="preserve"> </w:t>
    </w:r>
    <w:r w:rsidR="6F887E8E">
      <w:rPr/>
      <w:t>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C2BCE" w:rsidP="00C107F2" w:rsidRDefault="003C2BCE" w14:paraId="4AC8E05F" w14:textId="77777777">
      <w:pPr>
        <w:spacing w:after="0" w:line="240" w:lineRule="auto"/>
      </w:pPr>
      <w:r>
        <w:separator/>
      </w:r>
    </w:p>
  </w:footnote>
  <w:footnote w:type="continuationSeparator" w:id="0">
    <w:p w:rsidR="003C2BCE" w:rsidP="00C107F2" w:rsidRDefault="003C2BCE" w14:paraId="1E4A4C80" w14:textId="77777777">
      <w:pPr>
        <w:spacing w:after="0" w:line="240" w:lineRule="auto"/>
      </w:pPr>
      <w:r>
        <w:continuationSeparator/>
      </w:r>
    </w:p>
  </w:footnote>
  <w:footnote w:type="continuationNotice" w:id="1">
    <w:p w:rsidR="003C2BCE" w:rsidRDefault="003C2BCE" w14:paraId="082B8B2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6F0952D5">
    <w:pPr>
      <w:pStyle w:val="Header"/>
    </w:pPr>
    <w:r>
      <w:rPr>
        <w:noProof/>
        <w:lang w:eastAsia="en-GB"/>
      </w:rPr>
      <w:drawing>
        <wp:anchor distT="0" distB="0" distL="114300" distR="114300" simplePos="0" relativeHeight="251658240" behindDoc="0" locked="0" layoutInCell="1" allowOverlap="1" wp14:anchorId="6D2904AC" wp14:editId="12C1A9C1">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65D0D"/>
    <w:multiLevelType w:val="hybridMultilevel"/>
    <w:tmpl w:val="09D821B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67706D"/>
    <w:multiLevelType w:val="hybridMultilevel"/>
    <w:tmpl w:val="763ECA94"/>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D47313"/>
    <w:multiLevelType w:val="multilevel"/>
    <w:tmpl w:val="CBC84D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1B21A18"/>
    <w:multiLevelType w:val="hybridMultilevel"/>
    <w:tmpl w:val="62085424"/>
    <w:lvl w:ilvl="0" w:tplc="0809000B">
      <w:start w:val="1"/>
      <w:numFmt w:val="bullet"/>
      <w:lvlText w:val=""/>
      <w:lvlJc w:val="left"/>
      <w:pPr>
        <w:tabs>
          <w:tab w:val="num" w:pos="720"/>
        </w:tabs>
        <w:ind w:left="720" w:hanging="360"/>
      </w:pPr>
      <w:rPr>
        <w:rFonts w:hint="default" w:ascii="Wingdings" w:hAnsi="Wingdings"/>
      </w:rPr>
    </w:lvl>
    <w:lvl w:ilvl="1" w:tplc="0809000B">
      <w:start w:val="1"/>
      <w:numFmt w:val="bullet"/>
      <w:lvlText w:val=""/>
      <w:lvlJc w:val="left"/>
      <w:pPr>
        <w:tabs>
          <w:tab w:val="num" w:pos="1440"/>
        </w:tabs>
        <w:ind w:left="1440" w:hanging="360"/>
      </w:pPr>
      <w:rPr>
        <w:rFonts w:hint="default" w:ascii="Wingdings" w:hAnsi="Wingdings"/>
      </w:rPr>
    </w:lvl>
    <w:lvl w:ilvl="2" w:tplc="BBDC8898" w:tentative="1">
      <w:start w:val="1"/>
      <w:numFmt w:val="bullet"/>
      <w:lvlText w:val=""/>
      <w:lvlJc w:val="left"/>
      <w:pPr>
        <w:tabs>
          <w:tab w:val="num" w:pos="2160"/>
        </w:tabs>
        <w:ind w:left="2160" w:hanging="360"/>
      </w:pPr>
      <w:rPr>
        <w:rFonts w:hint="default" w:ascii="Symbol" w:hAnsi="Symbol"/>
      </w:rPr>
    </w:lvl>
    <w:lvl w:ilvl="3" w:tplc="AA72603C" w:tentative="1">
      <w:start w:val="1"/>
      <w:numFmt w:val="bullet"/>
      <w:lvlText w:val=""/>
      <w:lvlJc w:val="left"/>
      <w:pPr>
        <w:tabs>
          <w:tab w:val="num" w:pos="2880"/>
        </w:tabs>
        <w:ind w:left="2880" w:hanging="360"/>
      </w:pPr>
      <w:rPr>
        <w:rFonts w:hint="default" w:ascii="Symbol" w:hAnsi="Symbol"/>
      </w:rPr>
    </w:lvl>
    <w:lvl w:ilvl="4" w:tplc="622E0290" w:tentative="1">
      <w:start w:val="1"/>
      <w:numFmt w:val="bullet"/>
      <w:lvlText w:val=""/>
      <w:lvlJc w:val="left"/>
      <w:pPr>
        <w:tabs>
          <w:tab w:val="num" w:pos="3600"/>
        </w:tabs>
        <w:ind w:left="3600" w:hanging="360"/>
      </w:pPr>
      <w:rPr>
        <w:rFonts w:hint="default" w:ascii="Symbol" w:hAnsi="Symbol"/>
      </w:rPr>
    </w:lvl>
    <w:lvl w:ilvl="5" w:tplc="859E92E2" w:tentative="1">
      <w:start w:val="1"/>
      <w:numFmt w:val="bullet"/>
      <w:lvlText w:val=""/>
      <w:lvlJc w:val="left"/>
      <w:pPr>
        <w:tabs>
          <w:tab w:val="num" w:pos="4320"/>
        </w:tabs>
        <w:ind w:left="4320" w:hanging="360"/>
      </w:pPr>
      <w:rPr>
        <w:rFonts w:hint="default" w:ascii="Symbol" w:hAnsi="Symbol"/>
      </w:rPr>
    </w:lvl>
    <w:lvl w:ilvl="6" w:tplc="6FA0AF74" w:tentative="1">
      <w:start w:val="1"/>
      <w:numFmt w:val="bullet"/>
      <w:lvlText w:val=""/>
      <w:lvlJc w:val="left"/>
      <w:pPr>
        <w:tabs>
          <w:tab w:val="num" w:pos="5040"/>
        </w:tabs>
        <w:ind w:left="5040" w:hanging="360"/>
      </w:pPr>
      <w:rPr>
        <w:rFonts w:hint="default" w:ascii="Symbol" w:hAnsi="Symbol"/>
      </w:rPr>
    </w:lvl>
    <w:lvl w:ilvl="7" w:tplc="8E90B82E" w:tentative="1">
      <w:start w:val="1"/>
      <w:numFmt w:val="bullet"/>
      <w:lvlText w:val=""/>
      <w:lvlJc w:val="left"/>
      <w:pPr>
        <w:tabs>
          <w:tab w:val="num" w:pos="5760"/>
        </w:tabs>
        <w:ind w:left="5760" w:hanging="360"/>
      </w:pPr>
      <w:rPr>
        <w:rFonts w:hint="default" w:ascii="Symbol" w:hAnsi="Symbol"/>
      </w:rPr>
    </w:lvl>
    <w:lvl w:ilvl="8" w:tplc="30F470EE" w:tentative="1">
      <w:start w:val="1"/>
      <w:numFmt w:val="bullet"/>
      <w:lvlText w:val=""/>
      <w:lvlJc w:val="left"/>
      <w:pPr>
        <w:tabs>
          <w:tab w:val="num" w:pos="6480"/>
        </w:tabs>
        <w:ind w:left="6480" w:hanging="360"/>
      </w:pPr>
      <w:rPr>
        <w:rFonts w:hint="default" w:ascii="Symbol" w:hAnsi="Symbol"/>
      </w:rPr>
    </w:lvl>
  </w:abstractNum>
  <w:abstractNum w:abstractNumId="4" w15:restartNumberingAfterBreak="0">
    <w:nsid w:val="141802B0"/>
    <w:multiLevelType w:val="hybridMultilevel"/>
    <w:tmpl w:val="88082002"/>
    <w:lvl w:ilvl="0" w:tplc="0E46E080">
      <w:start w:val="1"/>
      <w:numFmt w:val="bullet"/>
      <w:lvlText w:val=""/>
      <w:lvlJc w:val="left"/>
      <w:pPr>
        <w:tabs>
          <w:tab w:val="num" w:pos="720"/>
        </w:tabs>
        <w:ind w:left="720" w:hanging="360"/>
      </w:pPr>
      <w:rPr>
        <w:rFonts w:hint="default" w:ascii="Symbol" w:hAnsi="Symbol"/>
      </w:rPr>
    </w:lvl>
    <w:lvl w:ilvl="1" w:tplc="0809000B">
      <w:start w:val="1"/>
      <w:numFmt w:val="bullet"/>
      <w:lvlText w:val=""/>
      <w:lvlJc w:val="left"/>
      <w:pPr>
        <w:tabs>
          <w:tab w:val="num" w:pos="1440"/>
        </w:tabs>
        <w:ind w:left="1440" w:hanging="360"/>
      </w:pPr>
      <w:rPr>
        <w:rFonts w:hint="default" w:ascii="Wingdings" w:hAnsi="Wingdings"/>
      </w:rPr>
    </w:lvl>
    <w:lvl w:ilvl="2" w:tplc="BBDC8898" w:tentative="1">
      <w:start w:val="1"/>
      <w:numFmt w:val="bullet"/>
      <w:lvlText w:val=""/>
      <w:lvlJc w:val="left"/>
      <w:pPr>
        <w:tabs>
          <w:tab w:val="num" w:pos="2160"/>
        </w:tabs>
        <w:ind w:left="2160" w:hanging="360"/>
      </w:pPr>
      <w:rPr>
        <w:rFonts w:hint="default" w:ascii="Symbol" w:hAnsi="Symbol"/>
      </w:rPr>
    </w:lvl>
    <w:lvl w:ilvl="3" w:tplc="AA72603C" w:tentative="1">
      <w:start w:val="1"/>
      <w:numFmt w:val="bullet"/>
      <w:lvlText w:val=""/>
      <w:lvlJc w:val="left"/>
      <w:pPr>
        <w:tabs>
          <w:tab w:val="num" w:pos="2880"/>
        </w:tabs>
        <w:ind w:left="2880" w:hanging="360"/>
      </w:pPr>
      <w:rPr>
        <w:rFonts w:hint="default" w:ascii="Symbol" w:hAnsi="Symbol"/>
      </w:rPr>
    </w:lvl>
    <w:lvl w:ilvl="4" w:tplc="622E0290" w:tentative="1">
      <w:start w:val="1"/>
      <w:numFmt w:val="bullet"/>
      <w:lvlText w:val=""/>
      <w:lvlJc w:val="left"/>
      <w:pPr>
        <w:tabs>
          <w:tab w:val="num" w:pos="3600"/>
        </w:tabs>
        <w:ind w:left="3600" w:hanging="360"/>
      </w:pPr>
      <w:rPr>
        <w:rFonts w:hint="default" w:ascii="Symbol" w:hAnsi="Symbol"/>
      </w:rPr>
    </w:lvl>
    <w:lvl w:ilvl="5" w:tplc="859E92E2" w:tentative="1">
      <w:start w:val="1"/>
      <w:numFmt w:val="bullet"/>
      <w:lvlText w:val=""/>
      <w:lvlJc w:val="left"/>
      <w:pPr>
        <w:tabs>
          <w:tab w:val="num" w:pos="4320"/>
        </w:tabs>
        <w:ind w:left="4320" w:hanging="360"/>
      </w:pPr>
      <w:rPr>
        <w:rFonts w:hint="default" w:ascii="Symbol" w:hAnsi="Symbol"/>
      </w:rPr>
    </w:lvl>
    <w:lvl w:ilvl="6" w:tplc="6FA0AF74" w:tentative="1">
      <w:start w:val="1"/>
      <w:numFmt w:val="bullet"/>
      <w:lvlText w:val=""/>
      <w:lvlJc w:val="left"/>
      <w:pPr>
        <w:tabs>
          <w:tab w:val="num" w:pos="5040"/>
        </w:tabs>
        <w:ind w:left="5040" w:hanging="360"/>
      </w:pPr>
      <w:rPr>
        <w:rFonts w:hint="default" w:ascii="Symbol" w:hAnsi="Symbol"/>
      </w:rPr>
    </w:lvl>
    <w:lvl w:ilvl="7" w:tplc="8E90B82E" w:tentative="1">
      <w:start w:val="1"/>
      <w:numFmt w:val="bullet"/>
      <w:lvlText w:val=""/>
      <w:lvlJc w:val="left"/>
      <w:pPr>
        <w:tabs>
          <w:tab w:val="num" w:pos="5760"/>
        </w:tabs>
        <w:ind w:left="5760" w:hanging="360"/>
      </w:pPr>
      <w:rPr>
        <w:rFonts w:hint="default" w:ascii="Symbol" w:hAnsi="Symbol"/>
      </w:rPr>
    </w:lvl>
    <w:lvl w:ilvl="8" w:tplc="30F470EE" w:tentative="1">
      <w:start w:val="1"/>
      <w:numFmt w:val="bullet"/>
      <w:lvlText w:val=""/>
      <w:lvlJc w:val="left"/>
      <w:pPr>
        <w:tabs>
          <w:tab w:val="num" w:pos="6480"/>
        </w:tabs>
        <w:ind w:left="6480" w:hanging="360"/>
      </w:pPr>
      <w:rPr>
        <w:rFonts w:hint="default" w:ascii="Symbol" w:hAnsi="Symbol"/>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465A80"/>
    <w:multiLevelType w:val="hybridMultilevel"/>
    <w:tmpl w:val="3C7A83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FA35AF8"/>
    <w:multiLevelType w:val="hybridMultilevel"/>
    <w:tmpl w:val="E126EC88"/>
    <w:lvl w:ilvl="0" w:tplc="50CADF08">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4905861"/>
    <w:multiLevelType w:val="hybridMultilevel"/>
    <w:tmpl w:val="AAE49120"/>
    <w:lvl w:ilvl="0" w:tplc="0E46E080">
      <w:start w:val="1"/>
      <w:numFmt w:val="bullet"/>
      <w:lvlText w:val=""/>
      <w:lvlJc w:val="left"/>
      <w:pPr>
        <w:tabs>
          <w:tab w:val="num" w:pos="720"/>
        </w:tabs>
        <w:ind w:left="720" w:hanging="360"/>
      </w:pPr>
      <w:rPr>
        <w:rFonts w:hint="default" w:ascii="Symbol" w:hAnsi="Symbol"/>
      </w:rPr>
    </w:lvl>
    <w:lvl w:ilvl="1" w:tplc="4E906052">
      <w:numFmt w:val="bullet"/>
      <w:lvlText w:val=""/>
      <w:lvlJc w:val="left"/>
      <w:pPr>
        <w:tabs>
          <w:tab w:val="num" w:pos="1440"/>
        </w:tabs>
        <w:ind w:left="1440" w:hanging="360"/>
      </w:pPr>
      <w:rPr>
        <w:rFonts w:hint="default" w:ascii="Symbol" w:hAnsi="Symbol"/>
      </w:rPr>
    </w:lvl>
    <w:lvl w:ilvl="2" w:tplc="BBDC8898" w:tentative="1">
      <w:start w:val="1"/>
      <w:numFmt w:val="bullet"/>
      <w:lvlText w:val=""/>
      <w:lvlJc w:val="left"/>
      <w:pPr>
        <w:tabs>
          <w:tab w:val="num" w:pos="2160"/>
        </w:tabs>
        <w:ind w:left="2160" w:hanging="360"/>
      </w:pPr>
      <w:rPr>
        <w:rFonts w:hint="default" w:ascii="Symbol" w:hAnsi="Symbol"/>
      </w:rPr>
    </w:lvl>
    <w:lvl w:ilvl="3" w:tplc="AA72603C" w:tentative="1">
      <w:start w:val="1"/>
      <w:numFmt w:val="bullet"/>
      <w:lvlText w:val=""/>
      <w:lvlJc w:val="left"/>
      <w:pPr>
        <w:tabs>
          <w:tab w:val="num" w:pos="2880"/>
        </w:tabs>
        <w:ind w:left="2880" w:hanging="360"/>
      </w:pPr>
      <w:rPr>
        <w:rFonts w:hint="default" w:ascii="Symbol" w:hAnsi="Symbol"/>
      </w:rPr>
    </w:lvl>
    <w:lvl w:ilvl="4" w:tplc="622E0290" w:tentative="1">
      <w:start w:val="1"/>
      <w:numFmt w:val="bullet"/>
      <w:lvlText w:val=""/>
      <w:lvlJc w:val="left"/>
      <w:pPr>
        <w:tabs>
          <w:tab w:val="num" w:pos="3600"/>
        </w:tabs>
        <w:ind w:left="3600" w:hanging="360"/>
      </w:pPr>
      <w:rPr>
        <w:rFonts w:hint="default" w:ascii="Symbol" w:hAnsi="Symbol"/>
      </w:rPr>
    </w:lvl>
    <w:lvl w:ilvl="5" w:tplc="859E92E2" w:tentative="1">
      <w:start w:val="1"/>
      <w:numFmt w:val="bullet"/>
      <w:lvlText w:val=""/>
      <w:lvlJc w:val="left"/>
      <w:pPr>
        <w:tabs>
          <w:tab w:val="num" w:pos="4320"/>
        </w:tabs>
        <w:ind w:left="4320" w:hanging="360"/>
      </w:pPr>
      <w:rPr>
        <w:rFonts w:hint="default" w:ascii="Symbol" w:hAnsi="Symbol"/>
      </w:rPr>
    </w:lvl>
    <w:lvl w:ilvl="6" w:tplc="6FA0AF74" w:tentative="1">
      <w:start w:val="1"/>
      <w:numFmt w:val="bullet"/>
      <w:lvlText w:val=""/>
      <w:lvlJc w:val="left"/>
      <w:pPr>
        <w:tabs>
          <w:tab w:val="num" w:pos="5040"/>
        </w:tabs>
        <w:ind w:left="5040" w:hanging="360"/>
      </w:pPr>
      <w:rPr>
        <w:rFonts w:hint="default" w:ascii="Symbol" w:hAnsi="Symbol"/>
      </w:rPr>
    </w:lvl>
    <w:lvl w:ilvl="7" w:tplc="8E90B82E" w:tentative="1">
      <w:start w:val="1"/>
      <w:numFmt w:val="bullet"/>
      <w:lvlText w:val=""/>
      <w:lvlJc w:val="left"/>
      <w:pPr>
        <w:tabs>
          <w:tab w:val="num" w:pos="5760"/>
        </w:tabs>
        <w:ind w:left="5760" w:hanging="360"/>
      </w:pPr>
      <w:rPr>
        <w:rFonts w:hint="default" w:ascii="Symbol" w:hAnsi="Symbol"/>
      </w:rPr>
    </w:lvl>
    <w:lvl w:ilvl="8" w:tplc="30F470EE" w:tentative="1">
      <w:start w:val="1"/>
      <w:numFmt w:val="bullet"/>
      <w:lvlText w:val=""/>
      <w:lvlJc w:val="left"/>
      <w:pPr>
        <w:tabs>
          <w:tab w:val="num" w:pos="6480"/>
        </w:tabs>
        <w:ind w:left="6480" w:hanging="360"/>
      </w:pPr>
      <w:rPr>
        <w:rFonts w:hint="default" w:ascii="Symbol" w:hAnsi="Symbol"/>
      </w:rPr>
    </w:lvl>
  </w:abstractNum>
  <w:abstractNum w:abstractNumId="10" w15:restartNumberingAfterBreak="0">
    <w:nsid w:val="271172BA"/>
    <w:multiLevelType w:val="multilevel"/>
    <w:tmpl w:val="28EC46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27790E50"/>
    <w:multiLevelType w:val="multilevel"/>
    <w:tmpl w:val="69D21C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E6E7463"/>
    <w:multiLevelType w:val="hybridMultilevel"/>
    <w:tmpl w:val="839C6C4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344A2803"/>
    <w:multiLevelType w:val="hybridMultilevel"/>
    <w:tmpl w:val="733E9C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76313CA"/>
    <w:multiLevelType w:val="hybridMultilevel"/>
    <w:tmpl w:val="ABD45D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FD754B4"/>
    <w:multiLevelType w:val="hybridMultilevel"/>
    <w:tmpl w:val="7B46B19E"/>
    <w:lvl w:ilvl="0" w:tplc="0809000B">
      <w:start w:val="1"/>
      <w:numFmt w:val="bullet"/>
      <w:lvlText w:val=""/>
      <w:lvlJc w:val="left"/>
      <w:pPr>
        <w:ind w:left="1170" w:hanging="360"/>
      </w:pPr>
      <w:rPr>
        <w:rFonts w:hint="default" w:ascii="Wingdings" w:hAnsi="Wingdings"/>
      </w:rPr>
    </w:lvl>
    <w:lvl w:ilvl="1" w:tplc="08090003" w:tentative="1">
      <w:start w:val="1"/>
      <w:numFmt w:val="bullet"/>
      <w:lvlText w:val="o"/>
      <w:lvlJc w:val="left"/>
      <w:pPr>
        <w:ind w:left="1890" w:hanging="360"/>
      </w:pPr>
      <w:rPr>
        <w:rFonts w:hint="default" w:ascii="Courier New" w:hAnsi="Courier New" w:cs="Courier New"/>
      </w:rPr>
    </w:lvl>
    <w:lvl w:ilvl="2" w:tplc="08090005" w:tentative="1">
      <w:start w:val="1"/>
      <w:numFmt w:val="bullet"/>
      <w:lvlText w:val=""/>
      <w:lvlJc w:val="left"/>
      <w:pPr>
        <w:ind w:left="2610" w:hanging="360"/>
      </w:pPr>
      <w:rPr>
        <w:rFonts w:hint="default" w:ascii="Wingdings" w:hAnsi="Wingdings"/>
      </w:rPr>
    </w:lvl>
    <w:lvl w:ilvl="3" w:tplc="08090001" w:tentative="1">
      <w:start w:val="1"/>
      <w:numFmt w:val="bullet"/>
      <w:lvlText w:val=""/>
      <w:lvlJc w:val="left"/>
      <w:pPr>
        <w:ind w:left="3330" w:hanging="360"/>
      </w:pPr>
      <w:rPr>
        <w:rFonts w:hint="default" w:ascii="Symbol" w:hAnsi="Symbol"/>
      </w:rPr>
    </w:lvl>
    <w:lvl w:ilvl="4" w:tplc="08090003" w:tentative="1">
      <w:start w:val="1"/>
      <w:numFmt w:val="bullet"/>
      <w:lvlText w:val="o"/>
      <w:lvlJc w:val="left"/>
      <w:pPr>
        <w:ind w:left="4050" w:hanging="360"/>
      </w:pPr>
      <w:rPr>
        <w:rFonts w:hint="default" w:ascii="Courier New" w:hAnsi="Courier New" w:cs="Courier New"/>
      </w:rPr>
    </w:lvl>
    <w:lvl w:ilvl="5" w:tplc="08090005" w:tentative="1">
      <w:start w:val="1"/>
      <w:numFmt w:val="bullet"/>
      <w:lvlText w:val=""/>
      <w:lvlJc w:val="left"/>
      <w:pPr>
        <w:ind w:left="4770" w:hanging="360"/>
      </w:pPr>
      <w:rPr>
        <w:rFonts w:hint="default" w:ascii="Wingdings" w:hAnsi="Wingdings"/>
      </w:rPr>
    </w:lvl>
    <w:lvl w:ilvl="6" w:tplc="08090001" w:tentative="1">
      <w:start w:val="1"/>
      <w:numFmt w:val="bullet"/>
      <w:lvlText w:val=""/>
      <w:lvlJc w:val="left"/>
      <w:pPr>
        <w:ind w:left="5490" w:hanging="360"/>
      </w:pPr>
      <w:rPr>
        <w:rFonts w:hint="default" w:ascii="Symbol" w:hAnsi="Symbol"/>
      </w:rPr>
    </w:lvl>
    <w:lvl w:ilvl="7" w:tplc="08090003" w:tentative="1">
      <w:start w:val="1"/>
      <w:numFmt w:val="bullet"/>
      <w:lvlText w:val="o"/>
      <w:lvlJc w:val="left"/>
      <w:pPr>
        <w:ind w:left="6210" w:hanging="360"/>
      </w:pPr>
      <w:rPr>
        <w:rFonts w:hint="default" w:ascii="Courier New" w:hAnsi="Courier New" w:cs="Courier New"/>
      </w:rPr>
    </w:lvl>
    <w:lvl w:ilvl="8" w:tplc="08090005" w:tentative="1">
      <w:start w:val="1"/>
      <w:numFmt w:val="bullet"/>
      <w:lvlText w:val=""/>
      <w:lvlJc w:val="left"/>
      <w:pPr>
        <w:ind w:left="6930" w:hanging="360"/>
      </w:pPr>
      <w:rPr>
        <w:rFonts w:hint="default" w:ascii="Wingdings" w:hAnsi="Wingdings"/>
      </w:rPr>
    </w:lvl>
  </w:abstractNum>
  <w:abstractNum w:abstractNumId="17" w15:restartNumberingAfterBreak="0">
    <w:nsid w:val="43D46A8E"/>
    <w:multiLevelType w:val="multilevel"/>
    <w:tmpl w:val="39B2ED4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44687BF5"/>
    <w:multiLevelType w:val="hybridMultilevel"/>
    <w:tmpl w:val="79AE67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F6E733A"/>
    <w:multiLevelType w:val="multilevel"/>
    <w:tmpl w:val="8D8CA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FCF0D8F"/>
    <w:multiLevelType w:val="hybridMultilevel"/>
    <w:tmpl w:val="BF047D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02D0324"/>
    <w:multiLevelType w:val="hybridMultilevel"/>
    <w:tmpl w:val="7870BDE8"/>
    <w:lvl w:ilvl="0" w:tplc="0809000B">
      <w:start w:val="1"/>
      <w:numFmt w:val="bullet"/>
      <w:lvlText w:val=""/>
      <w:lvlJc w:val="left"/>
      <w:pPr>
        <w:ind w:left="1080" w:hanging="360"/>
      </w:pPr>
      <w:rPr>
        <w:rFonts w:hint="default" w:ascii="Wingdings" w:hAnsi="Wingdings"/>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50953C21"/>
    <w:multiLevelType w:val="hybridMultilevel"/>
    <w:tmpl w:val="EC9A635C"/>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1E61A62"/>
    <w:multiLevelType w:val="hybridMultilevel"/>
    <w:tmpl w:val="A9DAB55C"/>
    <w:lvl w:ilvl="0" w:tplc="0809000B">
      <w:start w:val="1"/>
      <w:numFmt w:val="bullet"/>
      <w:lvlText w:val=""/>
      <w:lvlJc w:val="left"/>
      <w:pPr>
        <w:ind w:left="1080" w:hanging="360"/>
      </w:pPr>
      <w:rPr>
        <w:rFonts w:hint="default" w:ascii="Wingdings" w:hAnsi="Wingdings"/>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hint="default" w:ascii="Symbol" w:hAnsi="Symbol"/>
        <w:color w:val="auto"/>
      </w:rPr>
    </w:lvl>
    <w:lvl w:ilvl="1" w:tplc="08090003">
      <w:start w:val="1"/>
      <w:numFmt w:val="bullet"/>
      <w:lvlText w:val="o"/>
      <w:lvlJc w:val="left"/>
      <w:pPr>
        <w:ind w:left="1604" w:hanging="360"/>
      </w:pPr>
      <w:rPr>
        <w:rFonts w:hint="default" w:ascii="Courier New" w:hAnsi="Courier New" w:cs="Courier New"/>
      </w:rPr>
    </w:lvl>
    <w:lvl w:ilvl="2" w:tplc="08090005" w:tentative="1">
      <w:start w:val="1"/>
      <w:numFmt w:val="bullet"/>
      <w:lvlText w:val=""/>
      <w:lvlJc w:val="left"/>
      <w:pPr>
        <w:ind w:left="2324" w:hanging="360"/>
      </w:pPr>
      <w:rPr>
        <w:rFonts w:hint="default" w:ascii="Wingdings" w:hAnsi="Wingdings"/>
      </w:rPr>
    </w:lvl>
    <w:lvl w:ilvl="3" w:tplc="08090001" w:tentative="1">
      <w:start w:val="1"/>
      <w:numFmt w:val="bullet"/>
      <w:lvlText w:val=""/>
      <w:lvlJc w:val="left"/>
      <w:pPr>
        <w:ind w:left="3044" w:hanging="360"/>
      </w:pPr>
      <w:rPr>
        <w:rFonts w:hint="default" w:ascii="Symbol" w:hAnsi="Symbol"/>
      </w:rPr>
    </w:lvl>
    <w:lvl w:ilvl="4" w:tplc="08090003" w:tentative="1">
      <w:start w:val="1"/>
      <w:numFmt w:val="bullet"/>
      <w:lvlText w:val="o"/>
      <w:lvlJc w:val="left"/>
      <w:pPr>
        <w:ind w:left="3764" w:hanging="360"/>
      </w:pPr>
      <w:rPr>
        <w:rFonts w:hint="default" w:ascii="Courier New" w:hAnsi="Courier New" w:cs="Courier New"/>
      </w:rPr>
    </w:lvl>
    <w:lvl w:ilvl="5" w:tplc="08090005" w:tentative="1">
      <w:start w:val="1"/>
      <w:numFmt w:val="bullet"/>
      <w:lvlText w:val=""/>
      <w:lvlJc w:val="left"/>
      <w:pPr>
        <w:ind w:left="4484" w:hanging="360"/>
      </w:pPr>
      <w:rPr>
        <w:rFonts w:hint="default" w:ascii="Wingdings" w:hAnsi="Wingdings"/>
      </w:rPr>
    </w:lvl>
    <w:lvl w:ilvl="6" w:tplc="08090001" w:tentative="1">
      <w:start w:val="1"/>
      <w:numFmt w:val="bullet"/>
      <w:lvlText w:val=""/>
      <w:lvlJc w:val="left"/>
      <w:pPr>
        <w:ind w:left="5204" w:hanging="360"/>
      </w:pPr>
      <w:rPr>
        <w:rFonts w:hint="default" w:ascii="Symbol" w:hAnsi="Symbol"/>
      </w:rPr>
    </w:lvl>
    <w:lvl w:ilvl="7" w:tplc="08090003" w:tentative="1">
      <w:start w:val="1"/>
      <w:numFmt w:val="bullet"/>
      <w:lvlText w:val="o"/>
      <w:lvlJc w:val="left"/>
      <w:pPr>
        <w:ind w:left="5924" w:hanging="360"/>
      </w:pPr>
      <w:rPr>
        <w:rFonts w:hint="default" w:ascii="Courier New" w:hAnsi="Courier New" w:cs="Courier New"/>
      </w:rPr>
    </w:lvl>
    <w:lvl w:ilvl="8" w:tplc="08090005" w:tentative="1">
      <w:start w:val="1"/>
      <w:numFmt w:val="bullet"/>
      <w:lvlText w:val=""/>
      <w:lvlJc w:val="left"/>
      <w:pPr>
        <w:ind w:left="6644" w:hanging="360"/>
      </w:pPr>
      <w:rPr>
        <w:rFonts w:hint="default" w:ascii="Wingdings" w:hAnsi="Wingdings"/>
      </w:rPr>
    </w:lvl>
  </w:abstractNum>
  <w:abstractNum w:abstractNumId="27" w15:restartNumberingAfterBreak="0">
    <w:nsid w:val="567E6340"/>
    <w:multiLevelType w:val="hybridMultilevel"/>
    <w:tmpl w:val="8F0A03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8644428"/>
    <w:multiLevelType w:val="multilevel"/>
    <w:tmpl w:val="AEB2648C"/>
    <w:lvl w:ilvl="0">
      <w:start w:val="1"/>
      <w:numFmt w:val="decimal"/>
      <w:lvlText w:val="%1"/>
      <w:lvlJc w:val="left"/>
      <w:pPr>
        <w:ind w:left="564" w:hanging="564"/>
      </w:pPr>
      <w:rPr>
        <w:rFonts w:hint="default"/>
      </w:rPr>
    </w:lvl>
    <w:lvl w:ilvl="1">
      <w:start w:val="1"/>
      <w:numFmt w:val="decimal"/>
      <w:lvlText w:val="%1.%2"/>
      <w:lvlJc w:val="left"/>
      <w:pPr>
        <w:ind w:left="564" w:hanging="564"/>
      </w:pPr>
      <w:rPr>
        <w:rFonts w:hint="default" w:ascii="Arial" w:hAnsi="Arial" w:cs="Arial"/>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8A87911"/>
    <w:multiLevelType w:val="hybridMultilevel"/>
    <w:tmpl w:val="9F12ED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0DC1643"/>
    <w:multiLevelType w:val="hybridMultilevel"/>
    <w:tmpl w:val="5C4A0E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40D10C9"/>
    <w:multiLevelType w:val="hybridMultilevel"/>
    <w:tmpl w:val="01B00690"/>
    <w:lvl w:ilvl="0" w:tplc="227C4928">
      <w:start w:val="5"/>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68A0151"/>
    <w:multiLevelType w:val="hybridMultilevel"/>
    <w:tmpl w:val="502C27B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4" w15:restartNumberingAfterBreak="0">
    <w:nsid w:val="68B3718B"/>
    <w:multiLevelType w:val="multilevel"/>
    <w:tmpl w:val="5D0E67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6" w15:restartNumberingAfterBreak="0">
    <w:nsid w:val="6B950330"/>
    <w:multiLevelType w:val="hybridMultilevel"/>
    <w:tmpl w:val="E6B8C1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BCC4AD7"/>
    <w:multiLevelType w:val="hybridMultilevel"/>
    <w:tmpl w:val="CE1CC5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F4457D6"/>
    <w:multiLevelType w:val="hybridMultilevel"/>
    <w:tmpl w:val="CD6EA5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66570830">
    <w:abstractNumId w:val="5"/>
  </w:num>
  <w:num w:numId="2" w16cid:durableId="1805199974">
    <w:abstractNumId w:val="25"/>
  </w:num>
  <w:num w:numId="3" w16cid:durableId="783039088">
    <w:abstractNumId w:val="20"/>
  </w:num>
  <w:num w:numId="4" w16cid:durableId="1194810135">
    <w:abstractNumId w:val="15"/>
  </w:num>
  <w:num w:numId="5" w16cid:durableId="1114328552">
    <w:abstractNumId w:val="8"/>
  </w:num>
  <w:num w:numId="6" w16cid:durableId="1758016597">
    <w:abstractNumId w:val="40"/>
  </w:num>
  <w:num w:numId="7" w16cid:durableId="1937712434">
    <w:abstractNumId w:val="41"/>
  </w:num>
  <w:num w:numId="8" w16cid:durableId="1865289115">
    <w:abstractNumId w:val="32"/>
  </w:num>
  <w:num w:numId="9" w16cid:durableId="299724279">
    <w:abstractNumId w:val="35"/>
  </w:num>
  <w:num w:numId="10" w16cid:durableId="2015067865">
    <w:abstractNumId w:val="39"/>
  </w:num>
  <w:num w:numId="11" w16cid:durableId="1340349760">
    <w:abstractNumId w:val="13"/>
  </w:num>
  <w:num w:numId="12" w16cid:durableId="2051416114">
    <w:abstractNumId w:val="30"/>
  </w:num>
  <w:num w:numId="13" w16cid:durableId="578057198">
    <w:abstractNumId w:val="29"/>
  </w:num>
  <w:num w:numId="14" w16cid:durableId="1170292324">
    <w:abstractNumId w:val="10"/>
  </w:num>
  <w:num w:numId="15" w16cid:durableId="951593265">
    <w:abstractNumId w:val="11"/>
  </w:num>
  <w:num w:numId="16" w16cid:durableId="630328985">
    <w:abstractNumId w:val="2"/>
  </w:num>
  <w:num w:numId="17" w16cid:durableId="1865513700">
    <w:abstractNumId w:val="34"/>
  </w:num>
  <w:num w:numId="18" w16cid:durableId="1150825481">
    <w:abstractNumId w:val="19"/>
  </w:num>
  <w:num w:numId="19" w16cid:durableId="36904689">
    <w:abstractNumId w:val="9"/>
  </w:num>
  <w:num w:numId="20" w16cid:durableId="734203892">
    <w:abstractNumId w:val="4"/>
  </w:num>
  <w:num w:numId="21" w16cid:durableId="20715868">
    <w:abstractNumId w:val="3"/>
  </w:num>
  <w:num w:numId="22" w16cid:durableId="1910725466">
    <w:abstractNumId w:val="28"/>
  </w:num>
  <w:num w:numId="23" w16cid:durableId="861281946">
    <w:abstractNumId w:val="23"/>
  </w:num>
  <w:num w:numId="24" w16cid:durableId="284360816">
    <w:abstractNumId w:val="6"/>
  </w:num>
  <w:num w:numId="25" w16cid:durableId="1201474626">
    <w:abstractNumId w:val="16"/>
  </w:num>
  <w:num w:numId="26" w16cid:durableId="1382091581">
    <w:abstractNumId w:val="12"/>
  </w:num>
  <w:num w:numId="27" w16cid:durableId="380061737">
    <w:abstractNumId w:val="1"/>
  </w:num>
  <w:num w:numId="28" w16cid:durableId="1612279449">
    <w:abstractNumId w:val="33"/>
  </w:num>
  <w:num w:numId="29" w16cid:durableId="661396530">
    <w:abstractNumId w:val="26"/>
  </w:num>
  <w:num w:numId="30" w16cid:durableId="837111627">
    <w:abstractNumId w:val="24"/>
  </w:num>
  <w:num w:numId="31" w16cid:durableId="444227856">
    <w:abstractNumId w:val="22"/>
  </w:num>
  <w:num w:numId="32" w16cid:durableId="1375697681">
    <w:abstractNumId w:val="0"/>
  </w:num>
  <w:num w:numId="33" w16cid:durableId="315109344">
    <w:abstractNumId w:val="36"/>
  </w:num>
  <w:num w:numId="34" w16cid:durableId="1001589806">
    <w:abstractNumId w:val="18"/>
  </w:num>
  <w:num w:numId="35" w16cid:durableId="107968710">
    <w:abstractNumId w:val="17"/>
  </w:num>
  <w:num w:numId="36" w16cid:durableId="518206297">
    <w:abstractNumId w:val="7"/>
  </w:num>
  <w:num w:numId="37" w16cid:durableId="1179391979">
    <w:abstractNumId w:val="31"/>
  </w:num>
  <w:num w:numId="38" w16cid:durableId="1630428551">
    <w:abstractNumId w:val="37"/>
  </w:num>
  <w:num w:numId="39" w16cid:durableId="567885617">
    <w:abstractNumId w:val="27"/>
  </w:num>
  <w:num w:numId="40" w16cid:durableId="1118985625">
    <w:abstractNumId w:val="38"/>
  </w:num>
  <w:num w:numId="41" w16cid:durableId="451216784">
    <w:abstractNumId w:val="21"/>
  </w:num>
  <w:num w:numId="42" w16cid:durableId="5305301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BF4"/>
    <w:rsid w:val="00013F29"/>
    <w:rsid w:val="00021C60"/>
    <w:rsid w:val="000259B5"/>
    <w:rsid w:val="00030091"/>
    <w:rsid w:val="00032E83"/>
    <w:rsid w:val="00034194"/>
    <w:rsid w:val="000349F5"/>
    <w:rsid w:val="000411C2"/>
    <w:rsid w:val="00075406"/>
    <w:rsid w:val="00083FC0"/>
    <w:rsid w:val="00091702"/>
    <w:rsid w:val="00092ED8"/>
    <w:rsid w:val="000A28C9"/>
    <w:rsid w:val="000A67D8"/>
    <w:rsid w:val="000D187E"/>
    <w:rsid w:val="000E2065"/>
    <w:rsid w:val="000E338C"/>
    <w:rsid w:val="000F361B"/>
    <w:rsid w:val="000F4B98"/>
    <w:rsid w:val="001202E4"/>
    <w:rsid w:val="001267E8"/>
    <w:rsid w:val="00131136"/>
    <w:rsid w:val="00133EA1"/>
    <w:rsid w:val="00141B67"/>
    <w:rsid w:val="0016096B"/>
    <w:rsid w:val="001762AD"/>
    <w:rsid w:val="00194B72"/>
    <w:rsid w:val="001A06AB"/>
    <w:rsid w:val="001A67C5"/>
    <w:rsid w:val="001B0313"/>
    <w:rsid w:val="001E5F71"/>
    <w:rsid w:val="001F0864"/>
    <w:rsid w:val="0020539A"/>
    <w:rsid w:val="00211E81"/>
    <w:rsid w:val="00233330"/>
    <w:rsid w:val="00236191"/>
    <w:rsid w:val="00241662"/>
    <w:rsid w:val="002504C1"/>
    <w:rsid w:val="002663E4"/>
    <w:rsid w:val="00277760"/>
    <w:rsid w:val="002801FF"/>
    <w:rsid w:val="002950FF"/>
    <w:rsid w:val="00296CD9"/>
    <w:rsid w:val="002B0906"/>
    <w:rsid w:val="002B25FF"/>
    <w:rsid w:val="002B7C9A"/>
    <w:rsid w:val="002C16A3"/>
    <w:rsid w:val="002C3DD6"/>
    <w:rsid w:val="002D2916"/>
    <w:rsid w:val="002E05F5"/>
    <w:rsid w:val="002F7F7A"/>
    <w:rsid w:val="00310028"/>
    <w:rsid w:val="00322AF6"/>
    <w:rsid w:val="0032747D"/>
    <w:rsid w:val="003324CB"/>
    <w:rsid w:val="00375000"/>
    <w:rsid w:val="0039038D"/>
    <w:rsid w:val="00391B3E"/>
    <w:rsid w:val="003B4BC8"/>
    <w:rsid w:val="003C0FF8"/>
    <w:rsid w:val="003C2BCE"/>
    <w:rsid w:val="003C4EF3"/>
    <w:rsid w:val="003D2DA1"/>
    <w:rsid w:val="003E1A20"/>
    <w:rsid w:val="003E4A6C"/>
    <w:rsid w:val="004020EA"/>
    <w:rsid w:val="004044BA"/>
    <w:rsid w:val="004128C7"/>
    <w:rsid w:val="00414894"/>
    <w:rsid w:val="00431D12"/>
    <w:rsid w:val="004436F5"/>
    <w:rsid w:val="00451813"/>
    <w:rsid w:val="00461835"/>
    <w:rsid w:val="00472A7B"/>
    <w:rsid w:val="004738F6"/>
    <w:rsid w:val="00480ACF"/>
    <w:rsid w:val="0048230A"/>
    <w:rsid w:val="0048289F"/>
    <w:rsid w:val="004B64D5"/>
    <w:rsid w:val="004B7323"/>
    <w:rsid w:val="004D067B"/>
    <w:rsid w:val="004D6667"/>
    <w:rsid w:val="004E0CF1"/>
    <w:rsid w:val="004F0185"/>
    <w:rsid w:val="004F1D83"/>
    <w:rsid w:val="005108E5"/>
    <w:rsid w:val="0051188B"/>
    <w:rsid w:val="00514313"/>
    <w:rsid w:val="0052297E"/>
    <w:rsid w:val="005329E6"/>
    <w:rsid w:val="0053661C"/>
    <w:rsid w:val="005366FF"/>
    <w:rsid w:val="00544C8D"/>
    <w:rsid w:val="0054547C"/>
    <w:rsid w:val="005461A3"/>
    <w:rsid w:val="005614C5"/>
    <w:rsid w:val="0056373B"/>
    <w:rsid w:val="0056500C"/>
    <w:rsid w:val="00585277"/>
    <w:rsid w:val="005862FF"/>
    <w:rsid w:val="00591A55"/>
    <w:rsid w:val="00594C0B"/>
    <w:rsid w:val="0059574A"/>
    <w:rsid w:val="005B2437"/>
    <w:rsid w:val="005C563E"/>
    <w:rsid w:val="005D1652"/>
    <w:rsid w:val="005D6982"/>
    <w:rsid w:val="005D7682"/>
    <w:rsid w:val="005E33BF"/>
    <w:rsid w:val="005E70A9"/>
    <w:rsid w:val="005F5759"/>
    <w:rsid w:val="00605CEE"/>
    <w:rsid w:val="00610709"/>
    <w:rsid w:val="0061070E"/>
    <w:rsid w:val="00612121"/>
    <w:rsid w:val="0061360F"/>
    <w:rsid w:val="0062510C"/>
    <w:rsid w:val="00653AEC"/>
    <w:rsid w:val="00655190"/>
    <w:rsid w:val="006604E8"/>
    <w:rsid w:val="00661C41"/>
    <w:rsid w:val="00662218"/>
    <w:rsid w:val="00666EB2"/>
    <w:rsid w:val="00675CBE"/>
    <w:rsid w:val="00684F41"/>
    <w:rsid w:val="00685AE0"/>
    <w:rsid w:val="00690BC8"/>
    <w:rsid w:val="006960CE"/>
    <w:rsid w:val="00696A3C"/>
    <w:rsid w:val="006A6BB0"/>
    <w:rsid w:val="006B75F8"/>
    <w:rsid w:val="006D1998"/>
    <w:rsid w:val="006D4E38"/>
    <w:rsid w:val="006E2A8E"/>
    <w:rsid w:val="006E6EA7"/>
    <w:rsid w:val="006F2148"/>
    <w:rsid w:val="00703D77"/>
    <w:rsid w:val="00710076"/>
    <w:rsid w:val="00711095"/>
    <w:rsid w:val="0072604C"/>
    <w:rsid w:val="0073047F"/>
    <w:rsid w:val="00737E1B"/>
    <w:rsid w:val="00752957"/>
    <w:rsid w:val="00752E53"/>
    <w:rsid w:val="007578A0"/>
    <w:rsid w:val="00762BBE"/>
    <w:rsid w:val="00767E3E"/>
    <w:rsid w:val="00780356"/>
    <w:rsid w:val="007873EA"/>
    <w:rsid w:val="00792C9B"/>
    <w:rsid w:val="007A0063"/>
    <w:rsid w:val="007B78AB"/>
    <w:rsid w:val="00801CD1"/>
    <w:rsid w:val="00802D89"/>
    <w:rsid w:val="008130C3"/>
    <w:rsid w:val="00815114"/>
    <w:rsid w:val="0082382B"/>
    <w:rsid w:val="0083722E"/>
    <w:rsid w:val="00840718"/>
    <w:rsid w:val="00840BF8"/>
    <w:rsid w:val="008458FF"/>
    <w:rsid w:val="008464A0"/>
    <w:rsid w:val="00851186"/>
    <w:rsid w:val="008739FB"/>
    <w:rsid w:val="00875A07"/>
    <w:rsid w:val="00881005"/>
    <w:rsid w:val="008915A3"/>
    <w:rsid w:val="00892FE3"/>
    <w:rsid w:val="00896D81"/>
    <w:rsid w:val="008A7095"/>
    <w:rsid w:val="008A75B1"/>
    <w:rsid w:val="008C15D9"/>
    <w:rsid w:val="008C52B4"/>
    <w:rsid w:val="008C63DC"/>
    <w:rsid w:val="008D0747"/>
    <w:rsid w:val="008D28D3"/>
    <w:rsid w:val="008D5343"/>
    <w:rsid w:val="008E53EA"/>
    <w:rsid w:val="008F16D6"/>
    <w:rsid w:val="008F486C"/>
    <w:rsid w:val="0090335F"/>
    <w:rsid w:val="00904FF3"/>
    <w:rsid w:val="009112DC"/>
    <w:rsid w:val="00941352"/>
    <w:rsid w:val="00957F07"/>
    <w:rsid w:val="009729A4"/>
    <w:rsid w:val="00973DCB"/>
    <w:rsid w:val="00995EE2"/>
    <w:rsid w:val="00997553"/>
    <w:rsid w:val="009A1338"/>
    <w:rsid w:val="009A2F77"/>
    <w:rsid w:val="009D0AE8"/>
    <w:rsid w:val="009E7AF7"/>
    <w:rsid w:val="009F4FD1"/>
    <w:rsid w:val="009F5364"/>
    <w:rsid w:val="009F5B63"/>
    <w:rsid w:val="009F6479"/>
    <w:rsid w:val="009F773B"/>
    <w:rsid w:val="00A2317B"/>
    <w:rsid w:val="00A27824"/>
    <w:rsid w:val="00A33EEF"/>
    <w:rsid w:val="00A430AC"/>
    <w:rsid w:val="00A52045"/>
    <w:rsid w:val="00A55DE2"/>
    <w:rsid w:val="00A55EC6"/>
    <w:rsid w:val="00A562A1"/>
    <w:rsid w:val="00A6331E"/>
    <w:rsid w:val="00A64CFD"/>
    <w:rsid w:val="00A94B8F"/>
    <w:rsid w:val="00A954CA"/>
    <w:rsid w:val="00AA31C3"/>
    <w:rsid w:val="00AA4958"/>
    <w:rsid w:val="00AB4A4C"/>
    <w:rsid w:val="00AC6CDB"/>
    <w:rsid w:val="00AD064D"/>
    <w:rsid w:val="00AD4C5E"/>
    <w:rsid w:val="00B00A9F"/>
    <w:rsid w:val="00B01786"/>
    <w:rsid w:val="00B0755D"/>
    <w:rsid w:val="00B120F0"/>
    <w:rsid w:val="00B208A0"/>
    <w:rsid w:val="00B24A81"/>
    <w:rsid w:val="00B35ECC"/>
    <w:rsid w:val="00B560C8"/>
    <w:rsid w:val="00B65233"/>
    <w:rsid w:val="00B93ADE"/>
    <w:rsid w:val="00B95EF8"/>
    <w:rsid w:val="00BA075F"/>
    <w:rsid w:val="00BA2507"/>
    <w:rsid w:val="00BC205E"/>
    <w:rsid w:val="00BC241D"/>
    <w:rsid w:val="00BC48C5"/>
    <w:rsid w:val="00BC5567"/>
    <w:rsid w:val="00BC578F"/>
    <w:rsid w:val="00BC5D8C"/>
    <w:rsid w:val="00BD015C"/>
    <w:rsid w:val="00BE0713"/>
    <w:rsid w:val="00BE7A66"/>
    <w:rsid w:val="00C107F2"/>
    <w:rsid w:val="00C116C7"/>
    <w:rsid w:val="00C1360D"/>
    <w:rsid w:val="00C2098A"/>
    <w:rsid w:val="00C24807"/>
    <w:rsid w:val="00C315AF"/>
    <w:rsid w:val="00C33A04"/>
    <w:rsid w:val="00C517BE"/>
    <w:rsid w:val="00C95B3C"/>
    <w:rsid w:val="00C9631C"/>
    <w:rsid w:val="00CA2690"/>
    <w:rsid w:val="00CA3B42"/>
    <w:rsid w:val="00CA6D65"/>
    <w:rsid w:val="00CA7E3A"/>
    <w:rsid w:val="00CB21FC"/>
    <w:rsid w:val="00CC5A51"/>
    <w:rsid w:val="00CC7C94"/>
    <w:rsid w:val="00CD7AA5"/>
    <w:rsid w:val="00D15ED5"/>
    <w:rsid w:val="00D162AE"/>
    <w:rsid w:val="00D20FB6"/>
    <w:rsid w:val="00D22001"/>
    <w:rsid w:val="00D4101D"/>
    <w:rsid w:val="00D43BEA"/>
    <w:rsid w:val="00D44501"/>
    <w:rsid w:val="00D507E1"/>
    <w:rsid w:val="00D5329D"/>
    <w:rsid w:val="00D5770D"/>
    <w:rsid w:val="00D65DE9"/>
    <w:rsid w:val="00D93D6D"/>
    <w:rsid w:val="00DA76AD"/>
    <w:rsid w:val="00DB72A9"/>
    <w:rsid w:val="00E03D09"/>
    <w:rsid w:val="00E05B76"/>
    <w:rsid w:val="00E0734D"/>
    <w:rsid w:val="00E074A1"/>
    <w:rsid w:val="00E12208"/>
    <w:rsid w:val="00E242E5"/>
    <w:rsid w:val="00E24990"/>
    <w:rsid w:val="00E26DAD"/>
    <w:rsid w:val="00E3334C"/>
    <w:rsid w:val="00E57DB2"/>
    <w:rsid w:val="00E60CB3"/>
    <w:rsid w:val="00E704A7"/>
    <w:rsid w:val="00E7259E"/>
    <w:rsid w:val="00E856C2"/>
    <w:rsid w:val="00E9689D"/>
    <w:rsid w:val="00EA1E5A"/>
    <w:rsid w:val="00EC6CC4"/>
    <w:rsid w:val="00ED5299"/>
    <w:rsid w:val="00EF5C52"/>
    <w:rsid w:val="00F0321C"/>
    <w:rsid w:val="00F06D6F"/>
    <w:rsid w:val="00F11CD2"/>
    <w:rsid w:val="00F125BA"/>
    <w:rsid w:val="00F14E85"/>
    <w:rsid w:val="00F31687"/>
    <w:rsid w:val="00F46FF2"/>
    <w:rsid w:val="00F5082D"/>
    <w:rsid w:val="00F531BD"/>
    <w:rsid w:val="00F5324A"/>
    <w:rsid w:val="00F559FD"/>
    <w:rsid w:val="00F57042"/>
    <w:rsid w:val="00F57C68"/>
    <w:rsid w:val="00F64E7F"/>
    <w:rsid w:val="00F67AFC"/>
    <w:rsid w:val="00F70374"/>
    <w:rsid w:val="00F73A5F"/>
    <w:rsid w:val="00F7511B"/>
    <w:rsid w:val="00F8564F"/>
    <w:rsid w:val="00F857EA"/>
    <w:rsid w:val="00F93A5A"/>
    <w:rsid w:val="00F96F91"/>
    <w:rsid w:val="00FA0CA9"/>
    <w:rsid w:val="00FA4739"/>
    <w:rsid w:val="00FA5B8D"/>
    <w:rsid w:val="00FB3358"/>
    <w:rsid w:val="00FD15F3"/>
    <w:rsid w:val="00FD5CAA"/>
    <w:rsid w:val="00FD7E9B"/>
    <w:rsid w:val="0452923A"/>
    <w:rsid w:val="045831C4"/>
    <w:rsid w:val="05959EF2"/>
    <w:rsid w:val="082D9074"/>
    <w:rsid w:val="0878DA52"/>
    <w:rsid w:val="0D4752F2"/>
    <w:rsid w:val="0E26CFCB"/>
    <w:rsid w:val="10E3358E"/>
    <w:rsid w:val="118AE5A4"/>
    <w:rsid w:val="21E6D416"/>
    <w:rsid w:val="233D7B0C"/>
    <w:rsid w:val="24AF1BA5"/>
    <w:rsid w:val="24EE0E2E"/>
    <w:rsid w:val="259CE9EE"/>
    <w:rsid w:val="28589016"/>
    <w:rsid w:val="2B196C5B"/>
    <w:rsid w:val="2BAAA0B3"/>
    <w:rsid w:val="2E9345E7"/>
    <w:rsid w:val="2F078121"/>
    <w:rsid w:val="2F41A687"/>
    <w:rsid w:val="2F9D1E19"/>
    <w:rsid w:val="30D281F5"/>
    <w:rsid w:val="31A7F303"/>
    <w:rsid w:val="320B507E"/>
    <w:rsid w:val="34F876B6"/>
    <w:rsid w:val="3636D0F3"/>
    <w:rsid w:val="37DD85BE"/>
    <w:rsid w:val="3864863D"/>
    <w:rsid w:val="397215A7"/>
    <w:rsid w:val="415DAF62"/>
    <w:rsid w:val="45966544"/>
    <w:rsid w:val="46370801"/>
    <w:rsid w:val="466BAB99"/>
    <w:rsid w:val="467E1B85"/>
    <w:rsid w:val="49B5A7EC"/>
    <w:rsid w:val="4BDD8CF7"/>
    <w:rsid w:val="4C8EC595"/>
    <w:rsid w:val="4DFC399C"/>
    <w:rsid w:val="508C21CE"/>
    <w:rsid w:val="50B8219F"/>
    <w:rsid w:val="56DF983A"/>
    <w:rsid w:val="5D88F2C7"/>
    <w:rsid w:val="5E341B68"/>
    <w:rsid w:val="5F16867C"/>
    <w:rsid w:val="68558583"/>
    <w:rsid w:val="6B225347"/>
    <w:rsid w:val="6CB511FE"/>
    <w:rsid w:val="6E84A6C3"/>
    <w:rsid w:val="6F887E8E"/>
    <w:rsid w:val="70A40132"/>
    <w:rsid w:val="721AD584"/>
    <w:rsid w:val="724B06A3"/>
    <w:rsid w:val="7338C650"/>
    <w:rsid w:val="73458D07"/>
    <w:rsid w:val="74ADA8E5"/>
    <w:rsid w:val="7547CDC9"/>
    <w:rsid w:val="759B5422"/>
    <w:rsid w:val="76F06640"/>
    <w:rsid w:val="7A86691F"/>
    <w:rsid w:val="7DC3F45C"/>
    <w:rsid w:val="7DFEED52"/>
    <w:rsid w:val="7E93B0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56373B"/>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56373B"/>
  </w:style>
  <w:style w:type="character" w:styleId="eop" w:customStyle="1">
    <w:name w:val="eop"/>
    <w:basedOn w:val="DefaultParagraphFont"/>
    <w:rsid w:val="0056373B"/>
  </w:style>
  <w:style w:type="character" w:styleId="ListParagraphChar" w:customStyle="1">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F67AFC"/>
  </w:style>
  <w:style w:type="character" w:styleId="annotation-a23caed4-cb3f-4e92-b983-fef2c8d26d6d" w:customStyle="1">
    <w:name w:val="annotation-a23caed4-cb3f-4e92-b983-fef2c8d26d6d"/>
    <w:basedOn w:val="DefaultParagraphFont"/>
    <w:rsid w:val="005108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667047">
      <w:bodyDiv w:val="1"/>
      <w:marLeft w:val="0"/>
      <w:marRight w:val="0"/>
      <w:marTop w:val="0"/>
      <w:marBottom w:val="0"/>
      <w:divBdr>
        <w:top w:val="none" w:sz="0" w:space="0" w:color="auto"/>
        <w:left w:val="none" w:sz="0" w:space="0" w:color="auto"/>
        <w:bottom w:val="none" w:sz="0" w:space="0" w:color="auto"/>
        <w:right w:val="none" w:sz="0" w:space="0" w:color="auto"/>
      </w:divBdr>
    </w:div>
    <w:div w:id="329911119">
      <w:bodyDiv w:val="1"/>
      <w:marLeft w:val="0"/>
      <w:marRight w:val="0"/>
      <w:marTop w:val="0"/>
      <w:marBottom w:val="0"/>
      <w:divBdr>
        <w:top w:val="none" w:sz="0" w:space="0" w:color="auto"/>
        <w:left w:val="none" w:sz="0" w:space="0" w:color="auto"/>
        <w:bottom w:val="none" w:sz="0" w:space="0" w:color="auto"/>
        <w:right w:val="none" w:sz="0" w:space="0" w:color="auto"/>
      </w:divBdr>
    </w:div>
    <w:div w:id="458034751">
      <w:bodyDiv w:val="1"/>
      <w:marLeft w:val="0"/>
      <w:marRight w:val="0"/>
      <w:marTop w:val="0"/>
      <w:marBottom w:val="0"/>
      <w:divBdr>
        <w:top w:val="none" w:sz="0" w:space="0" w:color="auto"/>
        <w:left w:val="none" w:sz="0" w:space="0" w:color="auto"/>
        <w:bottom w:val="none" w:sz="0" w:space="0" w:color="auto"/>
        <w:right w:val="none" w:sz="0" w:space="0" w:color="auto"/>
      </w:divBdr>
    </w:div>
    <w:div w:id="716007046">
      <w:bodyDiv w:val="1"/>
      <w:marLeft w:val="0"/>
      <w:marRight w:val="0"/>
      <w:marTop w:val="0"/>
      <w:marBottom w:val="0"/>
      <w:divBdr>
        <w:top w:val="none" w:sz="0" w:space="0" w:color="auto"/>
        <w:left w:val="none" w:sz="0" w:space="0" w:color="auto"/>
        <w:bottom w:val="none" w:sz="0" w:space="0" w:color="auto"/>
        <w:right w:val="none" w:sz="0" w:space="0" w:color="auto"/>
      </w:divBdr>
      <w:divsChild>
        <w:div w:id="815143919">
          <w:marLeft w:val="0"/>
          <w:marRight w:val="0"/>
          <w:marTop w:val="0"/>
          <w:marBottom w:val="0"/>
          <w:divBdr>
            <w:top w:val="none" w:sz="0" w:space="0" w:color="auto"/>
            <w:left w:val="none" w:sz="0" w:space="0" w:color="auto"/>
            <w:bottom w:val="none" w:sz="0" w:space="0" w:color="auto"/>
            <w:right w:val="none" w:sz="0" w:space="0" w:color="auto"/>
          </w:divBdr>
          <w:divsChild>
            <w:div w:id="382825001">
              <w:marLeft w:val="0"/>
              <w:marRight w:val="0"/>
              <w:marTop w:val="0"/>
              <w:marBottom w:val="0"/>
              <w:divBdr>
                <w:top w:val="none" w:sz="0" w:space="0" w:color="auto"/>
                <w:left w:val="none" w:sz="0" w:space="0" w:color="auto"/>
                <w:bottom w:val="none" w:sz="0" w:space="0" w:color="auto"/>
                <w:right w:val="none" w:sz="0" w:space="0" w:color="auto"/>
              </w:divBdr>
            </w:div>
          </w:divsChild>
        </w:div>
        <w:div w:id="1161040532">
          <w:marLeft w:val="0"/>
          <w:marRight w:val="0"/>
          <w:marTop w:val="0"/>
          <w:marBottom w:val="0"/>
          <w:divBdr>
            <w:top w:val="none" w:sz="0" w:space="0" w:color="auto"/>
            <w:left w:val="none" w:sz="0" w:space="0" w:color="auto"/>
            <w:bottom w:val="none" w:sz="0" w:space="0" w:color="auto"/>
            <w:right w:val="none" w:sz="0" w:space="0" w:color="auto"/>
          </w:divBdr>
          <w:divsChild>
            <w:div w:id="932208231">
              <w:marLeft w:val="0"/>
              <w:marRight w:val="0"/>
              <w:marTop w:val="0"/>
              <w:marBottom w:val="0"/>
              <w:divBdr>
                <w:top w:val="none" w:sz="0" w:space="0" w:color="auto"/>
                <w:left w:val="none" w:sz="0" w:space="0" w:color="auto"/>
                <w:bottom w:val="none" w:sz="0" w:space="0" w:color="auto"/>
                <w:right w:val="none" w:sz="0" w:space="0" w:color="auto"/>
              </w:divBdr>
            </w:div>
          </w:divsChild>
        </w:div>
        <w:div w:id="178274799">
          <w:marLeft w:val="0"/>
          <w:marRight w:val="0"/>
          <w:marTop w:val="0"/>
          <w:marBottom w:val="0"/>
          <w:divBdr>
            <w:top w:val="none" w:sz="0" w:space="0" w:color="auto"/>
            <w:left w:val="none" w:sz="0" w:space="0" w:color="auto"/>
            <w:bottom w:val="none" w:sz="0" w:space="0" w:color="auto"/>
            <w:right w:val="none" w:sz="0" w:space="0" w:color="auto"/>
          </w:divBdr>
          <w:divsChild>
            <w:div w:id="849685210">
              <w:marLeft w:val="0"/>
              <w:marRight w:val="0"/>
              <w:marTop w:val="0"/>
              <w:marBottom w:val="0"/>
              <w:divBdr>
                <w:top w:val="none" w:sz="0" w:space="0" w:color="auto"/>
                <w:left w:val="none" w:sz="0" w:space="0" w:color="auto"/>
                <w:bottom w:val="none" w:sz="0" w:space="0" w:color="auto"/>
                <w:right w:val="none" w:sz="0" w:space="0" w:color="auto"/>
              </w:divBdr>
            </w:div>
          </w:divsChild>
        </w:div>
        <w:div w:id="618730950">
          <w:marLeft w:val="0"/>
          <w:marRight w:val="0"/>
          <w:marTop w:val="0"/>
          <w:marBottom w:val="0"/>
          <w:divBdr>
            <w:top w:val="none" w:sz="0" w:space="0" w:color="auto"/>
            <w:left w:val="none" w:sz="0" w:space="0" w:color="auto"/>
            <w:bottom w:val="none" w:sz="0" w:space="0" w:color="auto"/>
            <w:right w:val="none" w:sz="0" w:space="0" w:color="auto"/>
          </w:divBdr>
          <w:divsChild>
            <w:div w:id="66999106">
              <w:marLeft w:val="0"/>
              <w:marRight w:val="0"/>
              <w:marTop w:val="0"/>
              <w:marBottom w:val="0"/>
              <w:divBdr>
                <w:top w:val="none" w:sz="0" w:space="0" w:color="auto"/>
                <w:left w:val="none" w:sz="0" w:space="0" w:color="auto"/>
                <w:bottom w:val="none" w:sz="0" w:space="0" w:color="auto"/>
                <w:right w:val="none" w:sz="0" w:space="0" w:color="auto"/>
              </w:divBdr>
            </w:div>
          </w:divsChild>
        </w:div>
        <w:div w:id="25107324">
          <w:marLeft w:val="0"/>
          <w:marRight w:val="0"/>
          <w:marTop w:val="0"/>
          <w:marBottom w:val="0"/>
          <w:divBdr>
            <w:top w:val="none" w:sz="0" w:space="0" w:color="auto"/>
            <w:left w:val="none" w:sz="0" w:space="0" w:color="auto"/>
            <w:bottom w:val="none" w:sz="0" w:space="0" w:color="auto"/>
            <w:right w:val="none" w:sz="0" w:space="0" w:color="auto"/>
          </w:divBdr>
          <w:divsChild>
            <w:div w:id="1304697447">
              <w:marLeft w:val="0"/>
              <w:marRight w:val="0"/>
              <w:marTop w:val="0"/>
              <w:marBottom w:val="0"/>
              <w:divBdr>
                <w:top w:val="none" w:sz="0" w:space="0" w:color="auto"/>
                <w:left w:val="none" w:sz="0" w:space="0" w:color="auto"/>
                <w:bottom w:val="none" w:sz="0" w:space="0" w:color="auto"/>
                <w:right w:val="none" w:sz="0" w:space="0" w:color="auto"/>
              </w:divBdr>
            </w:div>
          </w:divsChild>
        </w:div>
        <w:div w:id="351415936">
          <w:marLeft w:val="0"/>
          <w:marRight w:val="0"/>
          <w:marTop w:val="0"/>
          <w:marBottom w:val="0"/>
          <w:divBdr>
            <w:top w:val="none" w:sz="0" w:space="0" w:color="auto"/>
            <w:left w:val="none" w:sz="0" w:space="0" w:color="auto"/>
            <w:bottom w:val="none" w:sz="0" w:space="0" w:color="auto"/>
            <w:right w:val="none" w:sz="0" w:space="0" w:color="auto"/>
          </w:divBdr>
          <w:divsChild>
            <w:div w:id="2070377451">
              <w:marLeft w:val="0"/>
              <w:marRight w:val="0"/>
              <w:marTop w:val="0"/>
              <w:marBottom w:val="0"/>
              <w:divBdr>
                <w:top w:val="none" w:sz="0" w:space="0" w:color="auto"/>
                <w:left w:val="none" w:sz="0" w:space="0" w:color="auto"/>
                <w:bottom w:val="none" w:sz="0" w:space="0" w:color="auto"/>
                <w:right w:val="none" w:sz="0" w:space="0" w:color="auto"/>
              </w:divBdr>
            </w:div>
            <w:div w:id="712656285">
              <w:marLeft w:val="0"/>
              <w:marRight w:val="0"/>
              <w:marTop w:val="0"/>
              <w:marBottom w:val="0"/>
              <w:divBdr>
                <w:top w:val="none" w:sz="0" w:space="0" w:color="auto"/>
                <w:left w:val="none" w:sz="0" w:space="0" w:color="auto"/>
                <w:bottom w:val="none" w:sz="0" w:space="0" w:color="auto"/>
                <w:right w:val="none" w:sz="0" w:space="0" w:color="auto"/>
              </w:divBdr>
            </w:div>
            <w:div w:id="996690666">
              <w:marLeft w:val="0"/>
              <w:marRight w:val="0"/>
              <w:marTop w:val="0"/>
              <w:marBottom w:val="0"/>
              <w:divBdr>
                <w:top w:val="none" w:sz="0" w:space="0" w:color="auto"/>
                <w:left w:val="none" w:sz="0" w:space="0" w:color="auto"/>
                <w:bottom w:val="none" w:sz="0" w:space="0" w:color="auto"/>
                <w:right w:val="none" w:sz="0" w:space="0" w:color="auto"/>
              </w:divBdr>
            </w:div>
          </w:divsChild>
        </w:div>
        <w:div w:id="924998235">
          <w:marLeft w:val="0"/>
          <w:marRight w:val="0"/>
          <w:marTop w:val="0"/>
          <w:marBottom w:val="0"/>
          <w:divBdr>
            <w:top w:val="none" w:sz="0" w:space="0" w:color="auto"/>
            <w:left w:val="none" w:sz="0" w:space="0" w:color="auto"/>
            <w:bottom w:val="none" w:sz="0" w:space="0" w:color="auto"/>
            <w:right w:val="none" w:sz="0" w:space="0" w:color="auto"/>
          </w:divBdr>
          <w:divsChild>
            <w:div w:id="200416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9408512">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423349">
      <w:bodyDiv w:val="1"/>
      <w:marLeft w:val="0"/>
      <w:marRight w:val="0"/>
      <w:marTop w:val="0"/>
      <w:marBottom w:val="0"/>
      <w:divBdr>
        <w:top w:val="none" w:sz="0" w:space="0" w:color="auto"/>
        <w:left w:val="none" w:sz="0" w:space="0" w:color="auto"/>
        <w:bottom w:val="none" w:sz="0" w:space="0" w:color="auto"/>
        <w:right w:val="none" w:sz="0" w:space="0" w:color="auto"/>
      </w:divBdr>
    </w:div>
    <w:div w:id="803738375">
      <w:bodyDiv w:val="1"/>
      <w:marLeft w:val="0"/>
      <w:marRight w:val="0"/>
      <w:marTop w:val="0"/>
      <w:marBottom w:val="0"/>
      <w:divBdr>
        <w:top w:val="none" w:sz="0" w:space="0" w:color="auto"/>
        <w:left w:val="none" w:sz="0" w:space="0" w:color="auto"/>
        <w:bottom w:val="none" w:sz="0" w:space="0" w:color="auto"/>
        <w:right w:val="none" w:sz="0" w:space="0" w:color="auto"/>
      </w:divBdr>
      <w:divsChild>
        <w:div w:id="314727905">
          <w:marLeft w:val="0"/>
          <w:marRight w:val="0"/>
          <w:marTop w:val="0"/>
          <w:marBottom w:val="0"/>
          <w:divBdr>
            <w:top w:val="none" w:sz="0" w:space="0" w:color="auto"/>
            <w:left w:val="none" w:sz="0" w:space="0" w:color="auto"/>
            <w:bottom w:val="none" w:sz="0" w:space="0" w:color="auto"/>
            <w:right w:val="none" w:sz="0" w:space="0" w:color="auto"/>
          </w:divBdr>
        </w:div>
        <w:div w:id="805004158">
          <w:marLeft w:val="0"/>
          <w:marRight w:val="0"/>
          <w:marTop w:val="0"/>
          <w:marBottom w:val="0"/>
          <w:divBdr>
            <w:top w:val="none" w:sz="0" w:space="0" w:color="auto"/>
            <w:left w:val="none" w:sz="0" w:space="0" w:color="auto"/>
            <w:bottom w:val="none" w:sz="0" w:space="0" w:color="auto"/>
            <w:right w:val="none" w:sz="0" w:space="0" w:color="auto"/>
          </w:divBdr>
        </w:div>
        <w:div w:id="2089033861">
          <w:marLeft w:val="0"/>
          <w:marRight w:val="0"/>
          <w:marTop w:val="0"/>
          <w:marBottom w:val="0"/>
          <w:divBdr>
            <w:top w:val="none" w:sz="0" w:space="0" w:color="auto"/>
            <w:left w:val="none" w:sz="0" w:space="0" w:color="auto"/>
            <w:bottom w:val="none" w:sz="0" w:space="0" w:color="auto"/>
            <w:right w:val="none" w:sz="0" w:space="0" w:color="auto"/>
          </w:divBdr>
        </w:div>
      </w:divsChild>
    </w:div>
    <w:div w:id="941495813">
      <w:bodyDiv w:val="1"/>
      <w:marLeft w:val="0"/>
      <w:marRight w:val="0"/>
      <w:marTop w:val="0"/>
      <w:marBottom w:val="0"/>
      <w:divBdr>
        <w:top w:val="none" w:sz="0" w:space="0" w:color="auto"/>
        <w:left w:val="none" w:sz="0" w:space="0" w:color="auto"/>
        <w:bottom w:val="none" w:sz="0" w:space="0" w:color="auto"/>
        <w:right w:val="none" w:sz="0" w:space="0" w:color="auto"/>
      </w:divBdr>
      <w:divsChild>
        <w:div w:id="367606014">
          <w:marLeft w:val="547"/>
          <w:marRight w:val="0"/>
          <w:marTop w:val="120"/>
          <w:marBottom w:val="120"/>
          <w:divBdr>
            <w:top w:val="none" w:sz="0" w:space="0" w:color="auto"/>
            <w:left w:val="none" w:sz="0" w:space="0" w:color="auto"/>
            <w:bottom w:val="none" w:sz="0" w:space="0" w:color="auto"/>
            <w:right w:val="none" w:sz="0" w:space="0" w:color="auto"/>
          </w:divBdr>
        </w:div>
        <w:div w:id="325938784">
          <w:marLeft w:val="547"/>
          <w:marRight w:val="0"/>
          <w:marTop w:val="120"/>
          <w:marBottom w:val="120"/>
          <w:divBdr>
            <w:top w:val="none" w:sz="0" w:space="0" w:color="auto"/>
            <w:left w:val="none" w:sz="0" w:space="0" w:color="auto"/>
            <w:bottom w:val="none" w:sz="0" w:space="0" w:color="auto"/>
            <w:right w:val="none" w:sz="0" w:space="0" w:color="auto"/>
          </w:divBdr>
        </w:div>
        <w:div w:id="2032102302">
          <w:marLeft w:val="547"/>
          <w:marRight w:val="0"/>
          <w:marTop w:val="120"/>
          <w:marBottom w:val="120"/>
          <w:divBdr>
            <w:top w:val="none" w:sz="0" w:space="0" w:color="auto"/>
            <w:left w:val="none" w:sz="0" w:space="0" w:color="auto"/>
            <w:bottom w:val="none" w:sz="0" w:space="0" w:color="auto"/>
            <w:right w:val="none" w:sz="0" w:space="0" w:color="auto"/>
          </w:divBdr>
        </w:div>
        <w:div w:id="1496920314">
          <w:marLeft w:val="1267"/>
          <w:marRight w:val="0"/>
          <w:marTop w:val="120"/>
          <w:marBottom w:val="120"/>
          <w:divBdr>
            <w:top w:val="none" w:sz="0" w:space="0" w:color="auto"/>
            <w:left w:val="none" w:sz="0" w:space="0" w:color="auto"/>
            <w:bottom w:val="none" w:sz="0" w:space="0" w:color="auto"/>
            <w:right w:val="none" w:sz="0" w:space="0" w:color="auto"/>
          </w:divBdr>
        </w:div>
        <w:div w:id="1942569653">
          <w:marLeft w:val="1267"/>
          <w:marRight w:val="0"/>
          <w:marTop w:val="120"/>
          <w:marBottom w:val="120"/>
          <w:divBdr>
            <w:top w:val="none" w:sz="0" w:space="0" w:color="auto"/>
            <w:left w:val="none" w:sz="0" w:space="0" w:color="auto"/>
            <w:bottom w:val="none" w:sz="0" w:space="0" w:color="auto"/>
            <w:right w:val="none" w:sz="0" w:space="0" w:color="auto"/>
          </w:divBdr>
        </w:div>
        <w:div w:id="884759424">
          <w:marLeft w:val="547"/>
          <w:marRight w:val="0"/>
          <w:marTop w:val="120"/>
          <w:marBottom w:val="120"/>
          <w:divBdr>
            <w:top w:val="none" w:sz="0" w:space="0" w:color="auto"/>
            <w:left w:val="none" w:sz="0" w:space="0" w:color="auto"/>
            <w:bottom w:val="none" w:sz="0" w:space="0" w:color="auto"/>
            <w:right w:val="none" w:sz="0" w:space="0" w:color="auto"/>
          </w:divBdr>
        </w:div>
        <w:div w:id="739906303">
          <w:marLeft w:val="547"/>
          <w:marRight w:val="0"/>
          <w:marTop w:val="120"/>
          <w:marBottom w:val="120"/>
          <w:divBdr>
            <w:top w:val="none" w:sz="0" w:space="0" w:color="auto"/>
            <w:left w:val="none" w:sz="0" w:space="0" w:color="auto"/>
            <w:bottom w:val="none" w:sz="0" w:space="0" w:color="auto"/>
            <w:right w:val="none" w:sz="0" w:space="0" w:color="auto"/>
          </w:divBdr>
        </w:div>
        <w:div w:id="936787070">
          <w:marLeft w:val="547"/>
          <w:marRight w:val="0"/>
          <w:marTop w:val="120"/>
          <w:marBottom w:val="120"/>
          <w:divBdr>
            <w:top w:val="none" w:sz="0" w:space="0" w:color="auto"/>
            <w:left w:val="none" w:sz="0" w:space="0" w:color="auto"/>
            <w:bottom w:val="none" w:sz="0" w:space="0" w:color="auto"/>
            <w:right w:val="none" w:sz="0" w:space="0" w:color="auto"/>
          </w:divBdr>
        </w:div>
      </w:divsChild>
    </w:div>
    <w:div w:id="1099059129">
      <w:bodyDiv w:val="1"/>
      <w:marLeft w:val="0"/>
      <w:marRight w:val="0"/>
      <w:marTop w:val="0"/>
      <w:marBottom w:val="0"/>
      <w:divBdr>
        <w:top w:val="none" w:sz="0" w:space="0" w:color="auto"/>
        <w:left w:val="none" w:sz="0" w:space="0" w:color="auto"/>
        <w:bottom w:val="none" w:sz="0" w:space="0" w:color="auto"/>
        <w:right w:val="none" w:sz="0" w:space="0" w:color="auto"/>
      </w:divBdr>
      <w:divsChild>
        <w:div w:id="61177538">
          <w:marLeft w:val="0"/>
          <w:marRight w:val="0"/>
          <w:marTop w:val="0"/>
          <w:marBottom w:val="0"/>
          <w:divBdr>
            <w:top w:val="none" w:sz="0" w:space="0" w:color="auto"/>
            <w:left w:val="none" w:sz="0" w:space="0" w:color="auto"/>
            <w:bottom w:val="none" w:sz="0" w:space="0" w:color="auto"/>
            <w:right w:val="none" w:sz="0" w:space="0" w:color="auto"/>
          </w:divBdr>
        </w:div>
        <w:div w:id="1943755664">
          <w:marLeft w:val="0"/>
          <w:marRight w:val="0"/>
          <w:marTop w:val="0"/>
          <w:marBottom w:val="0"/>
          <w:divBdr>
            <w:top w:val="none" w:sz="0" w:space="0" w:color="auto"/>
            <w:left w:val="none" w:sz="0" w:space="0" w:color="auto"/>
            <w:bottom w:val="none" w:sz="0" w:space="0" w:color="auto"/>
            <w:right w:val="none" w:sz="0" w:space="0" w:color="auto"/>
          </w:divBdr>
        </w:div>
      </w:divsChild>
    </w:div>
    <w:div w:id="1396122278">
      <w:bodyDiv w:val="1"/>
      <w:marLeft w:val="0"/>
      <w:marRight w:val="0"/>
      <w:marTop w:val="0"/>
      <w:marBottom w:val="0"/>
      <w:divBdr>
        <w:top w:val="none" w:sz="0" w:space="0" w:color="auto"/>
        <w:left w:val="none" w:sz="0" w:space="0" w:color="auto"/>
        <w:bottom w:val="none" w:sz="0" w:space="0" w:color="auto"/>
        <w:right w:val="none" w:sz="0" w:space="0" w:color="auto"/>
      </w:divBdr>
    </w:div>
    <w:div w:id="1508212201">
      <w:bodyDiv w:val="1"/>
      <w:marLeft w:val="0"/>
      <w:marRight w:val="0"/>
      <w:marTop w:val="0"/>
      <w:marBottom w:val="0"/>
      <w:divBdr>
        <w:top w:val="none" w:sz="0" w:space="0" w:color="auto"/>
        <w:left w:val="none" w:sz="0" w:space="0" w:color="auto"/>
        <w:bottom w:val="none" w:sz="0" w:space="0" w:color="auto"/>
        <w:right w:val="none" w:sz="0" w:space="0" w:color="auto"/>
      </w:divBdr>
      <w:divsChild>
        <w:div w:id="877161777">
          <w:marLeft w:val="0"/>
          <w:marRight w:val="0"/>
          <w:marTop w:val="0"/>
          <w:marBottom w:val="0"/>
          <w:divBdr>
            <w:top w:val="none" w:sz="0" w:space="0" w:color="auto"/>
            <w:left w:val="none" w:sz="0" w:space="0" w:color="auto"/>
            <w:bottom w:val="none" w:sz="0" w:space="0" w:color="auto"/>
            <w:right w:val="none" w:sz="0" w:space="0" w:color="auto"/>
          </w:divBdr>
          <w:divsChild>
            <w:div w:id="1089158129">
              <w:marLeft w:val="0"/>
              <w:marRight w:val="0"/>
              <w:marTop w:val="0"/>
              <w:marBottom w:val="0"/>
              <w:divBdr>
                <w:top w:val="none" w:sz="0" w:space="0" w:color="auto"/>
                <w:left w:val="none" w:sz="0" w:space="0" w:color="auto"/>
                <w:bottom w:val="none" w:sz="0" w:space="0" w:color="auto"/>
                <w:right w:val="none" w:sz="0" w:space="0" w:color="auto"/>
              </w:divBdr>
            </w:div>
          </w:divsChild>
        </w:div>
        <w:div w:id="590629150">
          <w:marLeft w:val="0"/>
          <w:marRight w:val="0"/>
          <w:marTop w:val="0"/>
          <w:marBottom w:val="0"/>
          <w:divBdr>
            <w:top w:val="none" w:sz="0" w:space="0" w:color="auto"/>
            <w:left w:val="none" w:sz="0" w:space="0" w:color="auto"/>
            <w:bottom w:val="none" w:sz="0" w:space="0" w:color="auto"/>
            <w:right w:val="none" w:sz="0" w:space="0" w:color="auto"/>
          </w:divBdr>
          <w:divsChild>
            <w:div w:id="545070933">
              <w:marLeft w:val="0"/>
              <w:marRight w:val="0"/>
              <w:marTop w:val="0"/>
              <w:marBottom w:val="0"/>
              <w:divBdr>
                <w:top w:val="none" w:sz="0" w:space="0" w:color="auto"/>
                <w:left w:val="none" w:sz="0" w:space="0" w:color="auto"/>
                <w:bottom w:val="none" w:sz="0" w:space="0" w:color="auto"/>
                <w:right w:val="none" w:sz="0" w:space="0" w:color="auto"/>
              </w:divBdr>
            </w:div>
          </w:divsChild>
        </w:div>
        <w:div w:id="547645012">
          <w:marLeft w:val="0"/>
          <w:marRight w:val="0"/>
          <w:marTop w:val="0"/>
          <w:marBottom w:val="0"/>
          <w:divBdr>
            <w:top w:val="none" w:sz="0" w:space="0" w:color="auto"/>
            <w:left w:val="none" w:sz="0" w:space="0" w:color="auto"/>
            <w:bottom w:val="none" w:sz="0" w:space="0" w:color="auto"/>
            <w:right w:val="none" w:sz="0" w:space="0" w:color="auto"/>
          </w:divBdr>
          <w:divsChild>
            <w:div w:id="256836322">
              <w:marLeft w:val="0"/>
              <w:marRight w:val="0"/>
              <w:marTop w:val="0"/>
              <w:marBottom w:val="0"/>
              <w:divBdr>
                <w:top w:val="none" w:sz="0" w:space="0" w:color="auto"/>
                <w:left w:val="none" w:sz="0" w:space="0" w:color="auto"/>
                <w:bottom w:val="none" w:sz="0" w:space="0" w:color="auto"/>
                <w:right w:val="none" w:sz="0" w:space="0" w:color="auto"/>
              </w:divBdr>
            </w:div>
          </w:divsChild>
        </w:div>
        <w:div w:id="966545393">
          <w:marLeft w:val="0"/>
          <w:marRight w:val="0"/>
          <w:marTop w:val="0"/>
          <w:marBottom w:val="0"/>
          <w:divBdr>
            <w:top w:val="none" w:sz="0" w:space="0" w:color="auto"/>
            <w:left w:val="none" w:sz="0" w:space="0" w:color="auto"/>
            <w:bottom w:val="none" w:sz="0" w:space="0" w:color="auto"/>
            <w:right w:val="none" w:sz="0" w:space="0" w:color="auto"/>
          </w:divBdr>
          <w:divsChild>
            <w:div w:id="1171603452">
              <w:marLeft w:val="0"/>
              <w:marRight w:val="0"/>
              <w:marTop w:val="0"/>
              <w:marBottom w:val="0"/>
              <w:divBdr>
                <w:top w:val="none" w:sz="0" w:space="0" w:color="auto"/>
                <w:left w:val="none" w:sz="0" w:space="0" w:color="auto"/>
                <w:bottom w:val="none" w:sz="0" w:space="0" w:color="auto"/>
                <w:right w:val="none" w:sz="0" w:space="0" w:color="auto"/>
              </w:divBdr>
            </w:div>
          </w:divsChild>
        </w:div>
        <w:div w:id="1739816465">
          <w:marLeft w:val="0"/>
          <w:marRight w:val="0"/>
          <w:marTop w:val="0"/>
          <w:marBottom w:val="0"/>
          <w:divBdr>
            <w:top w:val="none" w:sz="0" w:space="0" w:color="auto"/>
            <w:left w:val="none" w:sz="0" w:space="0" w:color="auto"/>
            <w:bottom w:val="none" w:sz="0" w:space="0" w:color="auto"/>
            <w:right w:val="none" w:sz="0" w:space="0" w:color="auto"/>
          </w:divBdr>
          <w:divsChild>
            <w:div w:id="1881624194">
              <w:marLeft w:val="0"/>
              <w:marRight w:val="0"/>
              <w:marTop w:val="0"/>
              <w:marBottom w:val="0"/>
              <w:divBdr>
                <w:top w:val="none" w:sz="0" w:space="0" w:color="auto"/>
                <w:left w:val="none" w:sz="0" w:space="0" w:color="auto"/>
                <w:bottom w:val="none" w:sz="0" w:space="0" w:color="auto"/>
                <w:right w:val="none" w:sz="0" w:space="0" w:color="auto"/>
              </w:divBdr>
            </w:div>
          </w:divsChild>
        </w:div>
        <w:div w:id="1483160263">
          <w:marLeft w:val="0"/>
          <w:marRight w:val="0"/>
          <w:marTop w:val="0"/>
          <w:marBottom w:val="0"/>
          <w:divBdr>
            <w:top w:val="none" w:sz="0" w:space="0" w:color="auto"/>
            <w:left w:val="none" w:sz="0" w:space="0" w:color="auto"/>
            <w:bottom w:val="none" w:sz="0" w:space="0" w:color="auto"/>
            <w:right w:val="none" w:sz="0" w:space="0" w:color="auto"/>
          </w:divBdr>
          <w:divsChild>
            <w:div w:id="2035306502">
              <w:marLeft w:val="0"/>
              <w:marRight w:val="0"/>
              <w:marTop w:val="0"/>
              <w:marBottom w:val="0"/>
              <w:divBdr>
                <w:top w:val="none" w:sz="0" w:space="0" w:color="auto"/>
                <w:left w:val="none" w:sz="0" w:space="0" w:color="auto"/>
                <w:bottom w:val="none" w:sz="0" w:space="0" w:color="auto"/>
                <w:right w:val="none" w:sz="0" w:space="0" w:color="auto"/>
              </w:divBdr>
            </w:div>
            <w:div w:id="690182693">
              <w:marLeft w:val="0"/>
              <w:marRight w:val="0"/>
              <w:marTop w:val="0"/>
              <w:marBottom w:val="0"/>
              <w:divBdr>
                <w:top w:val="none" w:sz="0" w:space="0" w:color="auto"/>
                <w:left w:val="none" w:sz="0" w:space="0" w:color="auto"/>
                <w:bottom w:val="none" w:sz="0" w:space="0" w:color="auto"/>
                <w:right w:val="none" w:sz="0" w:space="0" w:color="auto"/>
              </w:divBdr>
            </w:div>
            <w:div w:id="1831941206">
              <w:marLeft w:val="0"/>
              <w:marRight w:val="0"/>
              <w:marTop w:val="0"/>
              <w:marBottom w:val="0"/>
              <w:divBdr>
                <w:top w:val="none" w:sz="0" w:space="0" w:color="auto"/>
                <w:left w:val="none" w:sz="0" w:space="0" w:color="auto"/>
                <w:bottom w:val="none" w:sz="0" w:space="0" w:color="auto"/>
                <w:right w:val="none" w:sz="0" w:space="0" w:color="auto"/>
              </w:divBdr>
            </w:div>
          </w:divsChild>
        </w:div>
        <w:div w:id="858004164">
          <w:marLeft w:val="0"/>
          <w:marRight w:val="0"/>
          <w:marTop w:val="0"/>
          <w:marBottom w:val="0"/>
          <w:divBdr>
            <w:top w:val="none" w:sz="0" w:space="0" w:color="auto"/>
            <w:left w:val="none" w:sz="0" w:space="0" w:color="auto"/>
            <w:bottom w:val="none" w:sz="0" w:space="0" w:color="auto"/>
            <w:right w:val="none" w:sz="0" w:space="0" w:color="auto"/>
          </w:divBdr>
          <w:divsChild>
            <w:div w:id="200744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825941">
      <w:bodyDiv w:val="1"/>
      <w:marLeft w:val="0"/>
      <w:marRight w:val="0"/>
      <w:marTop w:val="0"/>
      <w:marBottom w:val="0"/>
      <w:divBdr>
        <w:top w:val="none" w:sz="0" w:space="0" w:color="auto"/>
        <w:left w:val="none" w:sz="0" w:space="0" w:color="auto"/>
        <w:bottom w:val="none" w:sz="0" w:space="0" w:color="auto"/>
        <w:right w:val="none" w:sz="0" w:space="0" w:color="auto"/>
      </w:divBdr>
      <w:divsChild>
        <w:div w:id="514148090">
          <w:marLeft w:val="0"/>
          <w:marRight w:val="0"/>
          <w:marTop w:val="0"/>
          <w:marBottom w:val="0"/>
          <w:divBdr>
            <w:top w:val="none" w:sz="0" w:space="0" w:color="auto"/>
            <w:left w:val="none" w:sz="0" w:space="0" w:color="auto"/>
            <w:bottom w:val="none" w:sz="0" w:space="0" w:color="auto"/>
            <w:right w:val="none" w:sz="0" w:space="0" w:color="auto"/>
          </w:divBdr>
        </w:div>
        <w:div w:id="2022773417">
          <w:marLeft w:val="0"/>
          <w:marRight w:val="0"/>
          <w:marTop w:val="0"/>
          <w:marBottom w:val="0"/>
          <w:divBdr>
            <w:top w:val="none" w:sz="0" w:space="0" w:color="auto"/>
            <w:left w:val="none" w:sz="0" w:space="0" w:color="auto"/>
            <w:bottom w:val="none" w:sz="0" w:space="0" w:color="auto"/>
            <w:right w:val="none" w:sz="0" w:space="0" w:color="auto"/>
          </w:divBdr>
        </w:div>
        <w:div w:id="2060857956">
          <w:marLeft w:val="0"/>
          <w:marRight w:val="0"/>
          <w:marTop w:val="0"/>
          <w:marBottom w:val="0"/>
          <w:divBdr>
            <w:top w:val="none" w:sz="0" w:space="0" w:color="auto"/>
            <w:left w:val="none" w:sz="0" w:space="0" w:color="auto"/>
            <w:bottom w:val="none" w:sz="0" w:space="0" w:color="auto"/>
            <w:right w:val="none" w:sz="0" w:space="0" w:color="auto"/>
          </w:divBdr>
        </w:div>
        <w:div w:id="1085490425">
          <w:marLeft w:val="0"/>
          <w:marRight w:val="0"/>
          <w:marTop w:val="0"/>
          <w:marBottom w:val="0"/>
          <w:divBdr>
            <w:top w:val="none" w:sz="0" w:space="0" w:color="auto"/>
            <w:left w:val="none" w:sz="0" w:space="0" w:color="auto"/>
            <w:bottom w:val="none" w:sz="0" w:space="0" w:color="auto"/>
            <w:right w:val="none" w:sz="0" w:space="0" w:color="auto"/>
          </w:divBdr>
        </w:div>
        <w:div w:id="789861084">
          <w:marLeft w:val="0"/>
          <w:marRight w:val="0"/>
          <w:marTop w:val="0"/>
          <w:marBottom w:val="0"/>
          <w:divBdr>
            <w:top w:val="none" w:sz="0" w:space="0" w:color="auto"/>
            <w:left w:val="none" w:sz="0" w:space="0" w:color="auto"/>
            <w:bottom w:val="none" w:sz="0" w:space="0" w:color="auto"/>
            <w:right w:val="none" w:sz="0" w:space="0" w:color="auto"/>
          </w:divBdr>
        </w:div>
        <w:div w:id="1789158328">
          <w:marLeft w:val="0"/>
          <w:marRight w:val="0"/>
          <w:marTop w:val="0"/>
          <w:marBottom w:val="0"/>
          <w:divBdr>
            <w:top w:val="none" w:sz="0" w:space="0" w:color="auto"/>
            <w:left w:val="none" w:sz="0" w:space="0" w:color="auto"/>
            <w:bottom w:val="none" w:sz="0" w:space="0" w:color="auto"/>
            <w:right w:val="none" w:sz="0" w:space="0" w:color="auto"/>
          </w:divBdr>
        </w:div>
        <w:div w:id="2136174988">
          <w:marLeft w:val="0"/>
          <w:marRight w:val="0"/>
          <w:marTop w:val="0"/>
          <w:marBottom w:val="0"/>
          <w:divBdr>
            <w:top w:val="none" w:sz="0" w:space="0" w:color="auto"/>
            <w:left w:val="none" w:sz="0" w:space="0" w:color="auto"/>
            <w:bottom w:val="none" w:sz="0" w:space="0" w:color="auto"/>
            <w:right w:val="none" w:sz="0" w:space="0" w:color="auto"/>
          </w:divBdr>
        </w:div>
        <w:div w:id="1971864905">
          <w:marLeft w:val="0"/>
          <w:marRight w:val="0"/>
          <w:marTop w:val="0"/>
          <w:marBottom w:val="0"/>
          <w:divBdr>
            <w:top w:val="none" w:sz="0" w:space="0" w:color="auto"/>
            <w:left w:val="none" w:sz="0" w:space="0" w:color="auto"/>
            <w:bottom w:val="none" w:sz="0" w:space="0" w:color="auto"/>
            <w:right w:val="none" w:sz="0" w:space="0" w:color="auto"/>
          </w:divBdr>
        </w:div>
        <w:div w:id="1080567790">
          <w:marLeft w:val="0"/>
          <w:marRight w:val="0"/>
          <w:marTop w:val="0"/>
          <w:marBottom w:val="0"/>
          <w:divBdr>
            <w:top w:val="none" w:sz="0" w:space="0" w:color="auto"/>
            <w:left w:val="none" w:sz="0" w:space="0" w:color="auto"/>
            <w:bottom w:val="none" w:sz="0" w:space="0" w:color="auto"/>
            <w:right w:val="none" w:sz="0" w:space="0" w:color="auto"/>
          </w:divBdr>
        </w:div>
        <w:div w:id="1185443276">
          <w:marLeft w:val="0"/>
          <w:marRight w:val="0"/>
          <w:marTop w:val="0"/>
          <w:marBottom w:val="0"/>
          <w:divBdr>
            <w:top w:val="none" w:sz="0" w:space="0" w:color="auto"/>
            <w:left w:val="none" w:sz="0" w:space="0" w:color="auto"/>
            <w:bottom w:val="none" w:sz="0" w:space="0" w:color="auto"/>
            <w:right w:val="none" w:sz="0" w:space="0" w:color="auto"/>
          </w:divBdr>
        </w:div>
        <w:div w:id="391346378">
          <w:marLeft w:val="0"/>
          <w:marRight w:val="0"/>
          <w:marTop w:val="0"/>
          <w:marBottom w:val="0"/>
          <w:divBdr>
            <w:top w:val="none" w:sz="0" w:space="0" w:color="auto"/>
            <w:left w:val="none" w:sz="0" w:space="0" w:color="auto"/>
            <w:bottom w:val="none" w:sz="0" w:space="0" w:color="auto"/>
            <w:right w:val="none" w:sz="0" w:space="0" w:color="auto"/>
          </w:divBdr>
        </w:div>
        <w:div w:id="426925099">
          <w:marLeft w:val="0"/>
          <w:marRight w:val="0"/>
          <w:marTop w:val="0"/>
          <w:marBottom w:val="0"/>
          <w:divBdr>
            <w:top w:val="none" w:sz="0" w:space="0" w:color="auto"/>
            <w:left w:val="none" w:sz="0" w:space="0" w:color="auto"/>
            <w:bottom w:val="none" w:sz="0" w:space="0" w:color="auto"/>
            <w:right w:val="none" w:sz="0" w:space="0" w:color="auto"/>
          </w:divBdr>
        </w:div>
        <w:div w:id="250282108">
          <w:marLeft w:val="0"/>
          <w:marRight w:val="0"/>
          <w:marTop w:val="0"/>
          <w:marBottom w:val="0"/>
          <w:divBdr>
            <w:top w:val="none" w:sz="0" w:space="0" w:color="auto"/>
            <w:left w:val="none" w:sz="0" w:space="0" w:color="auto"/>
            <w:bottom w:val="none" w:sz="0" w:space="0" w:color="auto"/>
            <w:right w:val="none" w:sz="0" w:space="0" w:color="auto"/>
          </w:divBdr>
        </w:div>
        <w:div w:id="235476085">
          <w:marLeft w:val="0"/>
          <w:marRight w:val="0"/>
          <w:marTop w:val="0"/>
          <w:marBottom w:val="0"/>
          <w:divBdr>
            <w:top w:val="none" w:sz="0" w:space="0" w:color="auto"/>
            <w:left w:val="none" w:sz="0" w:space="0" w:color="auto"/>
            <w:bottom w:val="none" w:sz="0" w:space="0" w:color="auto"/>
            <w:right w:val="none" w:sz="0" w:space="0" w:color="auto"/>
          </w:divBdr>
        </w:div>
        <w:div w:id="1551305285">
          <w:marLeft w:val="0"/>
          <w:marRight w:val="0"/>
          <w:marTop w:val="0"/>
          <w:marBottom w:val="0"/>
          <w:divBdr>
            <w:top w:val="none" w:sz="0" w:space="0" w:color="auto"/>
            <w:left w:val="none" w:sz="0" w:space="0" w:color="auto"/>
            <w:bottom w:val="none" w:sz="0" w:space="0" w:color="auto"/>
            <w:right w:val="none" w:sz="0" w:space="0" w:color="auto"/>
          </w:divBdr>
        </w:div>
        <w:div w:id="68508466">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image" Target="cid:image002.png@01DCCB45.E8786AE0" TargetMode="External" Id="rId16" /><Relationship Type="http://schemas.openxmlformats.org/officeDocument/2006/relationships/glossaryDocument" Target="glossary/document.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cid:image001.png@01DCCB45.E8786AE0" TargetMode="External" Id="rId14" /></Relationships>
</file>

<file path=word/_rels/footer1.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6691"/>
    <w:rsid w:val="001267E8"/>
    <w:rsid w:val="002E7994"/>
    <w:rsid w:val="0045583A"/>
    <w:rsid w:val="005B331C"/>
    <w:rsid w:val="005E70A9"/>
    <w:rsid w:val="00646ADF"/>
    <w:rsid w:val="00710076"/>
    <w:rsid w:val="00997553"/>
    <w:rsid w:val="00AA1F05"/>
    <w:rsid w:val="00AC1B72"/>
    <w:rsid w:val="00AE020B"/>
    <w:rsid w:val="00AF33F6"/>
    <w:rsid w:val="00B84040"/>
    <w:rsid w:val="00C34095"/>
    <w:rsid w:val="00CC510F"/>
    <w:rsid w:val="00F7511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D621AB-6DD1-41AD-8805-DAC507550C90}">
  <ds:schemaRefs>
    <ds:schemaRef ds:uri="http://schemas.microsoft.com/office/2006/metadata/properties"/>
    <ds:schemaRef ds:uri="http://schemas.microsoft.com/office/infopath/2007/PartnerControls"/>
    <ds:schemaRef ds:uri="65460339-c1cb-475d-965e-7dcfd1b35c45"/>
    <ds:schemaRef ds:uri="f5c15d57-0850-43d1-8f71-eae3277e0e6b"/>
    <ds:schemaRef ds:uri="http://schemas.microsoft.com/sharepoint/v3"/>
  </ds:schemaRefs>
</ds:datastoreItem>
</file>

<file path=customXml/itemProps2.xml><?xml version="1.0" encoding="utf-8"?>
<ds:datastoreItem xmlns:ds="http://schemas.openxmlformats.org/officeDocument/2006/customXml" ds:itemID="{A954213D-FE45-4A4B-A448-CB3A38745196}"/>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602C8BCB-3DCA-46D4-8D00-6F5C7C51445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Georgia Lewis  (Swansea Bay UHB - Corporate Governance )</lastModifiedBy>
  <revision>7</revision>
  <lastPrinted>2025-03-06T17:34:00.0000000Z</lastPrinted>
  <dcterms:created xsi:type="dcterms:W3CDTF">2026-04-14T16:22:00.0000000Z</dcterms:created>
  <dcterms:modified xsi:type="dcterms:W3CDTF">2026-04-21T12:53:31.0245851Z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