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9BEF0FB"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3B3FCA" w14:paraId="6D2903DF" w14:textId="75BDEDB7">
                <w:pPr>
                  <w:rPr>
                    <w:b/>
                    <w:bCs/>
                  </w:rPr>
                </w:pPr>
                <w:r>
                  <w:rPr>
                    <w:rStyle w:val="Style1"/>
                    <w:b/>
                    <w:bCs/>
                  </w:rPr>
                  <w:t>25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72460D3B">
            <w:pPr/>
            <w:r w:rsidRPr="3D6471EC" w:rsidR="60F26797">
              <w:rPr>
                <w:b w:val="1"/>
                <w:bCs w:val="1"/>
              </w:rPr>
              <w:t>6.1</w:t>
            </w:r>
          </w:p>
        </w:tc>
      </w:tr>
      <w:tr w:rsidRPr="00F8567E" w:rsidR="00B0479E" w:rsidTr="09BEF0FB"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3B3FCA" w14:paraId="5687483E" w14:textId="5B723160">
                <w:pPr>
                  <w:rPr>
                    <w:b/>
                    <w:bCs/>
                  </w:rPr>
                </w:pPr>
                <w:r>
                  <w:rPr>
                    <w:rStyle w:val="CorporateFont"/>
                    <w:b/>
                    <w:bCs/>
                  </w:rPr>
                  <w:t>Finance and Performance Committee</w:t>
                </w:r>
              </w:p>
            </w:tc>
          </w:sdtContent>
        </w:sdt>
      </w:tr>
      <w:tr w:rsidRPr="00F8567E" w:rsidR="00083FC0" w:rsidTr="09BEF0FB"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3B3FCA" w14:paraId="6D2903E4" w14:textId="7CFDF494">
            <w:pPr>
              <w:rPr>
                <w:b/>
                <w:bCs/>
              </w:rPr>
            </w:pPr>
            <w:r w:rsidRPr="003B3FCA">
              <w:rPr>
                <w:b/>
                <w:bCs/>
              </w:rPr>
              <w:t>Committee Self-Effectiveness Review Report</w:t>
            </w:r>
          </w:p>
        </w:tc>
      </w:tr>
      <w:tr w:rsidRPr="00F8567E" w:rsidR="00083FC0" w:rsidTr="09BEF0FB"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3B3FCA" w14:paraId="6D2903E7" w14:textId="1827CF3D">
            <w:r>
              <w:t>Sophie Herbert, Corporate Governance Officer</w:t>
            </w:r>
            <w:r w:rsidR="00E52B98">
              <w:t>.</w:t>
            </w:r>
          </w:p>
        </w:tc>
      </w:tr>
      <w:tr w:rsidRPr="00F8567E" w:rsidR="00762BBE" w:rsidTr="09BEF0FB"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Mar/>
              </w:tcPr>
              <w:p w:rsidRPr="00F8567E" w:rsidR="00762BBE" w:rsidP="00762BBE" w:rsidRDefault="003B3FCA" w14:paraId="6D2903EA" w14:textId="75E23D26">
                <w:r>
                  <w:rPr>
                    <w:rStyle w:val="Style1"/>
                  </w:rPr>
                  <w:t>Director of Corporate Governance</w:t>
                </w:r>
              </w:p>
            </w:tc>
          </w:sdtContent>
        </w:sdt>
      </w:tr>
      <w:tr w:rsidRPr="00F8567E" w:rsidR="00762BBE" w:rsidTr="09BEF0FB"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3B3FCA" w14:paraId="6D2903ED" w14:textId="4A4627C8">
            <w:r>
              <w:t>Hazel Lloyd, Director of Corporate Governance</w:t>
            </w:r>
            <w:r w:rsidR="00E52B98">
              <w:t>.</w:t>
            </w:r>
          </w:p>
        </w:tc>
      </w:tr>
      <w:tr w:rsidRPr="00F8567E" w:rsidR="00653AEC" w:rsidTr="09BEF0FB"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3B3FCA" w14:paraId="6D2903F0" w14:textId="4E705EBF">
                <w:r>
                  <w:rPr>
                    <w:rStyle w:val="Style1"/>
                  </w:rPr>
                  <w:t>Open</w:t>
                </w:r>
              </w:p>
            </w:sdtContent>
          </w:sdt>
        </w:tc>
      </w:tr>
      <w:tr w:rsidRPr="00F8567E" w:rsidR="00041CF6" w:rsidTr="09BEF0FB"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09BEF0FB"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09BEF0FB" w14:paraId="44E771AC" w14:textId="77777777">
        <w:tc>
          <w:tcPr>
            <w:tcW w:w="5812" w:type="dxa"/>
            <w:gridSpan w:val="2"/>
            <w:tcMar/>
          </w:tcPr>
          <w:p w:rsidRPr="003B3FCA" w:rsidR="003B3FCA" w:rsidP="003B3FCA" w:rsidRDefault="003B3FCA" w14:paraId="55E45015" w14:textId="22B49819">
            <w:pPr>
              <w:rPr>
                <w:b/>
                <w:color w:val="000000" w:themeColor="text1"/>
              </w:rPr>
            </w:pPr>
            <w:r w:rsidRPr="003B3FCA">
              <w:rPr>
                <w:color w:val="000000" w:themeColor="text1"/>
              </w:rPr>
              <w:t>N/A.</w:t>
            </w:r>
          </w:p>
          <w:p w:rsidRPr="00737883" w:rsidR="00A35122" w:rsidP="00110100" w:rsidRDefault="00A35122" w14:paraId="5E84E502" w14:textId="0F1C2E97">
            <w:pPr>
              <w:rPr>
                <w:b/>
                <w:color w:val="FF0000"/>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09BEF0FB"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3B3FCA" w14:paraId="53EFA578" w14:textId="482C5EE6">
                <w:pPr>
                  <w:ind w:right="96"/>
                </w:pPr>
                <w:r>
                  <w:rPr>
                    <w:rStyle w:val="Style1"/>
                  </w:rPr>
                  <w:t>For Assurance</w:t>
                </w:r>
              </w:p>
            </w:tc>
          </w:sdtContent>
        </w:sdt>
      </w:tr>
      <w:tr w:rsidRPr="00F8567E" w:rsidR="00110100" w:rsidTr="09BEF0FB"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09BEF0FB" w14:paraId="6D2903F8" w14:textId="77777777">
        <w:tc>
          <w:tcPr>
            <w:tcW w:w="9021" w:type="dxa"/>
            <w:gridSpan w:val="4"/>
            <w:tcMar/>
          </w:tcPr>
          <w:p w:rsidRPr="003B3FCA" w:rsidR="00110100" w:rsidP="00110100" w:rsidRDefault="00835441" w14:paraId="6D2903F7" w14:textId="03ED1DEA">
            <w:pPr>
              <w:rPr>
                <w:bCs/>
                <w:color w:val="FF0000"/>
              </w:rPr>
            </w:pPr>
            <w:r w:rsidRPr="00835441">
              <w:rPr>
                <w:bCs/>
                <w:color w:val="000000" w:themeColor="text1"/>
              </w:rPr>
              <w:t>The purpose of this report is to provide assurance to the Committee on the outcomes of its annual self-effectiveness review, including areas of good practice, opportunities for development and proposed actions to support continuous improvement.</w:t>
            </w:r>
          </w:p>
        </w:tc>
      </w:tr>
      <w:tr w:rsidRPr="00F8567E" w:rsidR="00110100" w:rsidTr="09BEF0FB"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09BEF0FB" w14:paraId="6D290402" w14:textId="77777777">
        <w:tc>
          <w:tcPr>
            <w:tcW w:w="9021" w:type="dxa"/>
            <w:gridSpan w:val="4"/>
            <w:tcMar/>
          </w:tcPr>
          <w:p w:rsidRPr="003B3FCA" w:rsidR="00110100" w:rsidP="003B3FCA" w:rsidRDefault="003B3FCA" w14:paraId="6D290401" w14:textId="599CCE13">
            <w:pPr>
              <w:rPr>
                <w:bCs/>
                <w:color w:val="000000" w:themeColor="text1"/>
              </w:rPr>
            </w:pPr>
            <w:r w:rsidRPr="003B3FCA">
              <w:rPr>
                <w:bCs/>
                <w:color w:val="000000" w:themeColor="text1"/>
              </w:rPr>
              <w:t>The self-effectiveness review identified that the Committee continues to discharge its responsibilities effectively and provide oversight of performance, finance and risk matters. The review highlights areas of good practice and opportunities for further development, with a proposed action plan to support continuous improvement. Effective committee governance contributes to the achievement of the Health Board's strategic objectives by strengthening assurance, scrutiny and decision-making processes. No additional risks have been identified beyond those managed through the Committee's existing governance arrangements.</w:t>
            </w:r>
          </w:p>
        </w:tc>
      </w:tr>
      <w:tr w:rsidRPr="00F8567E" w:rsidR="00B22CF9" w:rsidTr="09BEF0FB"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3B3FCA" w14:paraId="058FCD73" w14:textId="10ADA26F">
                <w:pPr>
                  <w:rPr>
                    <w:b/>
                  </w:rPr>
                </w:pPr>
                <w:r>
                  <w:rPr>
                    <w:rStyle w:val="Style1"/>
                  </w:rPr>
                  <w:t>No</w:t>
                </w:r>
              </w:p>
            </w:sdtContent>
          </w:sdt>
        </w:tc>
      </w:tr>
      <w:tr w:rsidRPr="00F8567E" w:rsidR="00110100" w:rsidTr="09BEF0FB"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09BEF0FB" w14:paraId="6D290418" w14:textId="77777777">
        <w:tc>
          <w:tcPr>
            <w:tcW w:w="9021" w:type="dxa"/>
            <w:gridSpan w:val="4"/>
            <w:tcMar/>
          </w:tcPr>
          <w:p w:rsidR="3F5A550E" w:rsidP="09BEF0FB" w:rsidRDefault="3F5A550E" w14:paraId="6CA01242" w14:textId="26CF41B8">
            <w:pPr>
              <w:ind w:right="96"/>
            </w:pPr>
            <w:r w:rsidR="3F5A550E">
              <w:rPr/>
              <w:t>Members are asked to:</w:t>
            </w:r>
          </w:p>
          <w:p w:rsidR="4886D720" w:rsidP="09BEF0FB" w:rsidRDefault="4886D720" w14:paraId="3C1FCDEF" w14:textId="0A5A2D50">
            <w:pPr>
              <w:numPr>
                <w:ilvl w:val="0"/>
                <w:numId w:val="11"/>
              </w:numPr>
              <w:ind w:right="96"/>
              <w:rPr/>
            </w:pPr>
            <w:r w:rsidRPr="09BEF0FB" w:rsidR="4886D720">
              <w:rPr>
                <w:b w:val="1"/>
                <w:bCs w:val="1"/>
              </w:rPr>
              <w:t>CONSIDER</w:t>
            </w:r>
            <w:r w:rsidR="4886D720">
              <w:rPr/>
              <w:t xml:space="preserve"> the findings of the Bi-Annual Committee Effectiveness Survey 2026-27; </w:t>
            </w:r>
          </w:p>
          <w:p w:rsidR="4886D720" w:rsidP="09BEF0FB" w:rsidRDefault="4886D720" w14:paraId="1D69E782" w14:textId="56181CC1">
            <w:pPr>
              <w:pStyle w:val="ListParagraph"/>
              <w:numPr>
                <w:ilvl w:val="0"/>
                <w:numId w:val="11"/>
              </w:numPr>
              <w:rPr>
                <w:sz w:val="24"/>
                <w:szCs w:val="24"/>
              </w:rPr>
            </w:pPr>
            <w:r w:rsidRPr="09BEF0FB" w:rsidR="4886D720">
              <w:rPr>
                <w:b w:val="1"/>
                <w:bCs w:val="1"/>
              </w:rPr>
              <w:t>DISCUSS</w:t>
            </w:r>
            <w:r w:rsidR="4886D720">
              <w:rPr/>
              <w:t xml:space="preserve"> and </w:t>
            </w:r>
            <w:r w:rsidRPr="09BEF0FB" w:rsidR="4886D720">
              <w:rPr>
                <w:b w:val="1"/>
                <w:bCs w:val="1"/>
              </w:rPr>
              <w:t xml:space="preserve">AGREE </w:t>
            </w:r>
            <w:r w:rsidR="4886D720">
              <w:rPr/>
              <w:t xml:space="preserve">next steps and any action </w:t>
            </w:r>
            <w:r w:rsidR="4886D720">
              <w:rPr/>
              <w:t>required</w:t>
            </w:r>
            <w:r w:rsidR="4886D720">
              <w:rPr/>
              <w:t>.</w:t>
            </w:r>
          </w:p>
          <w:p w:rsidRPr="00F8567E" w:rsidR="00110100" w:rsidP="003B3FCA" w:rsidRDefault="00110100" w14:paraId="6D290417" w14:textId="77777777">
            <w:pPr>
              <w:ind w:right="96"/>
            </w:pPr>
          </w:p>
        </w:tc>
      </w:tr>
    </w:tbl>
    <w:p w:rsidR="00653AEC" w:rsidP="00653AEC" w:rsidRDefault="0020539A" w14:paraId="6D29041A" w14:textId="06D8BC6C">
      <w:pPr>
        <w:spacing w:after="0" w:line="240" w:lineRule="auto"/>
        <w:jc w:val="center"/>
        <w:rPr>
          <w:b/>
        </w:rPr>
      </w:pPr>
      <w:r w:rsidRPr="00F8567E">
        <w:br w:type="page"/>
      </w:r>
    </w:p>
    <w:p w:rsidRPr="00F8567E" w:rsidR="00877273" w:rsidP="00653AEC" w:rsidRDefault="00877273" w14:paraId="66BF1B8D" w14:textId="270E3729">
      <w:pPr>
        <w:spacing w:after="0" w:line="240" w:lineRule="auto"/>
        <w:jc w:val="center"/>
        <w:rPr>
          <w:b/>
        </w:rPr>
      </w:pPr>
      <w:r>
        <w:rPr>
          <w:b/>
          <w:bCs/>
        </w:rPr>
        <w:lastRenderedPageBreak/>
        <w:t xml:space="preserve">COMMITTEE SELF-EFFECTIEVNESS REVIEW REPORT </w:t>
      </w:r>
    </w:p>
    <w:p w:rsidRPr="00F8567E" w:rsidR="00653AEC" w:rsidP="00653AEC" w:rsidRDefault="00653AEC" w14:paraId="6D29041B" w14:textId="534048FF">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877273" w:rsidP="00877273" w:rsidRDefault="00877273" w14:paraId="3828CA49" w14:textId="252DB268">
      <w:pPr>
        <w:spacing w:after="0" w:line="240" w:lineRule="auto"/>
        <w:textAlignment w:val="baseline"/>
        <w:rPr>
          <w:rFonts w:ascii="Aptos" w:hAnsi="Aptos" w:eastAsia="Times New Roman" w:cs="Segoe UI"/>
          <w:sz w:val="20"/>
          <w:szCs w:val="20"/>
          <w:lang w:val="en-US" w:eastAsia="en-GB"/>
        </w:rPr>
      </w:pPr>
    </w:p>
    <w:p w:rsidRPr="00F8567E" w:rsidR="00653AEC" w:rsidP="09BEF0FB" w:rsidRDefault="00653AEC" w14:paraId="6D29041E" w14:textId="5AA64608">
      <w:pPr>
        <w:pStyle w:val="Normal"/>
        <w:spacing w:after="0" w:line="240" w:lineRule="auto"/>
        <w:ind/>
        <w:jc w:val="both"/>
      </w:pPr>
      <w:r w:rsidRPr="09BEF0FB" w:rsidR="74569D0C">
        <w:rPr>
          <w:color w:val="000000" w:themeColor="text1" w:themeTint="FF" w:themeShade="FF"/>
        </w:rPr>
        <w:t xml:space="preserve">This report presents the findings of the Bi-Annual Performance and Finance Committee (PFC) Effectiveness Survey. The report </w:t>
      </w:r>
      <w:r w:rsidRPr="09BEF0FB" w:rsidR="74569D0C">
        <w:rPr>
          <w:color w:val="000000" w:themeColor="text1" w:themeTint="FF" w:themeShade="FF"/>
        </w:rPr>
        <w:t>seeks</w:t>
      </w:r>
      <w:r w:rsidRPr="09BEF0FB" w:rsidR="74569D0C">
        <w:rPr>
          <w:color w:val="000000" w:themeColor="text1" w:themeTint="FF" w:themeShade="FF"/>
        </w:rPr>
        <w:t xml:space="preserve"> to provide assurance on the Committee’s effectiveness, highlight areas of good practice, and </w:t>
      </w:r>
      <w:r w:rsidRPr="09BEF0FB" w:rsidR="74569D0C">
        <w:rPr>
          <w:color w:val="000000" w:themeColor="text1" w:themeTint="FF" w:themeShade="FF"/>
        </w:rPr>
        <w:t>identify</w:t>
      </w:r>
      <w:r w:rsidRPr="09BEF0FB" w:rsidR="74569D0C">
        <w:rPr>
          <w:color w:val="000000" w:themeColor="text1" w:themeTint="FF" w:themeShade="FF"/>
        </w:rPr>
        <w:t xml:space="preserve"> opportunities for continuous improvement. The effectiveness review provides members with an opportunity to evaluate the Committee’s performance in delivering governance, </w:t>
      </w:r>
      <w:r w:rsidRPr="09BEF0FB" w:rsidR="74569D0C">
        <w:rPr>
          <w:color w:val="000000" w:themeColor="text1" w:themeTint="FF" w:themeShade="FF"/>
        </w:rPr>
        <w:t>assurance</w:t>
      </w:r>
      <w:r w:rsidRPr="09BEF0FB" w:rsidR="74569D0C">
        <w:rPr>
          <w:color w:val="000000" w:themeColor="text1" w:themeTint="FF" w:themeShade="FF"/>
        </w:rPr>
        <w:t xml:space="preserve"> and scrutiny, as well as assessing the effectiveness of meeting arrangements and the Committee’s contribution to supporting the Board in discharging its responsibilities.</w:t>
      </w:r>
    </w:p>
    <w:p w:rsidR="09BEF0FB" w:rsidP="09BEF0FB" w:rsidRDefault="09BEF0FB" w14:paraId="4E81A483" w14:textId="16098E3B">
      <w:pPr>
        <w:pStyle w:val="Normal"/>
        <w:spacing w:after="0" w:line="240" w:lineRule="auto"/>
        <w:jc w:val="both"/>
        <w:rPr>
          <w:color w:val="000000" w:themeColor="text1" w:themeTint="FF" w:themeShade="FF"/>
        </w:rPr>
      </w:pPr>
    </w:p>
    <w:p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F8567E" w:rsidR="00653AEC" w:rsidP="09BEF0FB" w:rsidRDefault="00653AEC" w14:paraId="29F1AC0A" w14:textId="1F9BF5E7">
      <w:pPr>
        <w:pStyle w:val="Normal"/>
        <w:spacing w:after="0" w:line="240" w:lineRule="auto"/>
        <w:ind/>
      </w:pPr>
      <w:r w:rsidRPr="09BEF0FB" w:rsidR="4735A86F">
        <w:rPr>
          <w:rFonts w:ascii="Verdana" w:hAnsi="Verdana" w:eastAsia="Verdana" w:cs="Verdana"/>
          <w:b w:val="0"/>
          <w:bCs w:val="0"/>
          <w:i w:val="0"/>
          <w:iCs w:val="0"/>
          <w:noProof w:val="0"/>
          <w:sz w:val="24"/>
          <w:szCs w:val="24"/>
          <w:lang w:val="en-GB"/>
        </w:rPr>
        <w:t>An effectiveness survey was undertaken to assess the PFC Committee's performance against its Terms of Reference and recognised good governance practice. The survey considered the Committee's effectiveness across several key domains, including Committee Focus, Committee Engagement, Committee Working, Committee Effectiveness and Committee Leadership</w:t>
      </w:r>
      <w:r w:rsidRPr="09BEF0FB" w:rsidR="6F25272A">
        <w:rPr>
          <w:rFonts w:ascii="Verdana" w:hAnsi="Verdana" w:eastAsia="Verdana" w:cs="Verdana"/>
          <w:b w:val="0"/>
          <w:bCs w:val="0"/>
          <w:i w:val="0"/>
          <w:iCs w:val="0"/>
          <w:noProof w:val="0"/>
          <w:sz w:val="24"/>
          <w:szCs w:val="24"/>
          <w:lang w:val="en-GB"/>
        </w:rPr>
        <w:t>.</w:t>
      </w:r>
    </w:p>
    <w:p w:rsidRPr="00F8567E" w:rsidR="00653AEC" w:rsidP="09BEF0FB" w:rsidRDefault="00653AEC" w14:paraId="2E77BFA0" w14:textId="34A11229">
      <w:pPr>
        <w:spacing w:before="0" w:beforeAutospacing="off" w:after="0" w:afterAutospacing="off" w:line="300" w:lineRule="auto"/>
        <w:ind/>
        <w:rPr>
          <w:rFonts w:ascii="Verdana" w:hAnsi="Verdana" w:eastAsia="Verdana" w:cs="Verdana"/>
          <w:b w:val="0"/>
          <w:bCs w:val="0"/>
          <w:i w:val="0"/>
          <w:iCs w:val="0"/>
          <w:noProof w:val="0"/>
          <w:sz w:val="24"/>
          <w:szCs w:val="24"/>
          <w:lang w:val="en-GB"/>
        </w:rPr>
      </w:pPr>
    </w:p>
    <w:p w:rsidRPr="00F8567E" w:rsidR="00653AEC" w:rsidP="09BEF0FB" w:rsidRDefault="00653AEC" w14:paraId="5A1B4D35" w14:textId="35504167">
      <w:pPr>
        <w:spacing w:before="0" w:beforeAutospacing="off" w:after="0" w:afterAutospacing="off" w:line="240" w:lineRule="auto"/>
        <w:ind/>
      </w:pPr>
      <w:r w:rsidRPr="09BEF0FB" w:rsidR="642A58F5">
        <w:rPr>
          <w:rFonts w:ascii="Verdana" w:hAnsi="Verdana" w:eastAsia="Verdana" w:cs="Verdana"/>
          <w:b w:val="0"/>
          <w:bCs w:val="0"/>
          <w:i w:val="0"/>
          <w:iCs w:val="0"/>
          <w:noProof w:val="0"/>
          <w:sz w:val="24"/>
          <w:szCs w:val="24"/>
          <w:lang w:val="en-GB"/>
        </w:rPr>
        <w:t xml:space="preserve">A total of nine </w:t>
      </w:r>
      <w:r w:rsidRPr="09BEF0FB" w:rsidR="642A58F5">
        <w:rPr>
          <w:rFonts w:ascii="Verdana" w:hAnsi="Verdana" w:eastAsia="Verdana" w:cs="Verdana"/>
          <w:b w:val="0"/>
          <w:bCs w:val="0"/>
          <w:i w:val="0"/>
          <w:iCs w:val="0"/>
          <w:noProof w:val="0"/>
          <w:sz w:val="24"/>
          <w:szCs w:val="24"/>
          <w:lang w:val="en-GB"/>
        </w:rPr>
        <w:t>submitted</w:t>
      </w:r>
      <w:r w:rsidRPr="09BEF0FB" w:rsidR="642A58F5">
        <w:rPr>
          <w:rFonts w:ascii="Verdana" w:hAnsi="Verdana" w:eastAsia="Verdana" w:cs="Verdana"/>
          <w:b w:val="0"/>
          <w:bCs w:val="0"/>
          <w:i w:val="0"/>
          <w:iCs w:val="0"/>
          <w:noProof w:val="0"/>
          <w:sz w:val="24"/>
          <w:szCs w:val="24"/>
          <w:lang w:val="en-GB"/>
        </w:rPr>
        <w:t xml:space="preserve"> responses were received through the effectiveness survey process, </w:t>
      </w:r>
      <w:r w:rsidRPr="09BEF0FB" w:rsidR="642A58F5">
        <w:rPr>
          <w:rFonts w:ascii="Verdana" w:hAnsi="Verdana" w:eastAsia="Verdana" w:cs="Verdana"/>
          <w:b w:val="0"/>
          <w:bCs w:val="0"/>
          <w:i w:val="0"/>
          <w:iCs w:val="0"/>
          <w:noProof w:val="0"/>
          <w:sz w:val="24"/>
          <w:szCs w:val="24"/>
          <w:lang w:val="en-GB"/>
        </w:rPr>
        <w:t>comprising</w:t>
      </w:r>
      <w:r w:rsidRPr="09BEF0FB" w:rsidR="642A58F5">
        <w:rPr>
          <w:rFonts w:ascii="Verdana" w:hAnsi="Verdana" w:eastAsia="Verdana" w:cs="Verdana"/>
          <w:b w:val="0"/>
          <w:bCs w:val="0"/>
          <w:i w:val="0"/>
          <w:iCs w:val="0"/>
          <w:noProof w:val="0"/>
          <w:sz w:val="24"/>
          <w:szCs w:val="24"/>
          <w:lang w:val="en-GB"/>
        </w:rPr>
        <w:t xml:space="preserve"> five Executive Team Members, three Independent Members and one respondent who selected ‘Other</w:t>
      </w:r>
      <w:r w:rsidRPr="09BEF0FB" w:rsidR="642A58F5">
        <w:rPr>
          <w:rFonts w:ascii="Verdana" w:hAnsi="Verdana" w:eastAsia="Verdana" w:cs="Verdana"/>
          <w:b w:val="0"/>
          <w:bCs w:val="0"/>
          <w:i w:val="0"/>
          <w:iCs w:val="0"/>
          <w:noProof w:val="0"/>
          <w:sz w:val="24"/>
          <w:szCs w:val="24"/>
          <w:lang w:val="en-GB"/>
        </w:rPr>
        <w:t>’.</w:t>
      </w:r>
      <w:r w:rsidRPr="09BEF0FB" w:rsidR="642A58F5">
        <w:rPr>
          <w:rFonts w:ascii="Verdana" w:hAnsi="Verdana" w:eastAsia="Verdana" w:cs="Verdana"/>
          <w:b w:val="0"/>
          <w:bCs w:val="0"/>
          <w:i w:val="0"/>
          <w:iCs w:val="0"/>
          <w:noProof w:val="0"/>
          <w:sz w:val="24"/>
          <w:szCs w:val="24"/>
          <w:lang w:val="en-GB"/>
        </w:rPr>
        <w:t xml:space="preserve"> The responses </w:t>
      </w:r>
      <w:r w:rsidRPr="09BEF0FB" w:rsidR="642A58F5">
        <w:rPr>
          <w:rFonts w:ascii="Verdana" w:hAnsi="Verdana" w:eastAsia="Verdana" w:cs="Verdana"/>
          <w:b w:val="0"/>
          <w:bCs w:val="0"/>
          <w:i w:val="0"/>
          <w:iCs w:val="0"/>
          <w:noProof w:val="0"/>
          <w:sz w:val="24"/>
          <w:szCs w:val="24"/>
          <w:lang w:val="en-GB"/>
        </w:rPr>
        <w:t>provided</w:t>
      </w:r>
      <w:r w:rsidRPr="09BEF0FB" w:rsidR="642A58F5">
        <w:rPr>
          <w:rFonts w:ascii="Verdana" w:hAnsi="Verdana" w:eastAsia="Verdana" w:cs="Verdana"/>
          <w:b w:val="0"/>
          <w:bCs w:val="0"/>
          <w:i w:val="0"/>
          <w:iCs w:val="0"/>
          <w:noProof w:val="0"/>
          <w:sz w:val="24"/>
          <w:szCs w:val="24"/>
          <w:lang w:val="en-GB"/>
        </w:rPr>
        <w:t xml:space="preserve"> a broad range of perspectives on the Committee’s effectiveness and informed the findings presented within this report. </w:t>
      </w:r>
    </w:p>
    <w:p w:rsidRPr="00F8567E" w:rsidR="00653AEC" w:rsidP="09BEF0FB" w:rsidRDefault="00653AEC" w14:paraId="678A4F12" w14:textId="5A28BF45">
      <w:pPr>
        <w:spacing w:before="0" w:beforeAutospacing="off" w:after="0" w:afterAutospacing="off" w:line="240" w:lineRule="auto"/>
        <w:ind/>
        <w:rPr>
          <w:rFonts w:ascii="Verdana" w:hAnsi="Verdana" w:eastAsia="Verdana" w:cs="Verdana"/>
          <w:b w:val="0"/>
          <w:bCs w:val="0"/>
          <w:i w:val="0"/>
          <w:iCs w:val="0"/>
          <w:noProof w:val="0"/>
          <w:sz w:val="24"/>
          <w:szCs w:val="24"/>
          <w:lang w:val="en-GB"/>
        </w:rPr>
      </w:pPr>
    </w:p>
    <w:p w:rsidRPr="00F8567E" w:rsidR="00653AEC" w:rsidP="09BEF0FB" w:rsidRDefault="00653AEC" w14:paraId="00FCD2F6" w14:textId="3E510CB6">
      <w:pPr>
        <w:pStyle w:val="Normal"/>
        <w:spacing w:before="0" w:beforeAutospacing="off" w:after="0" w:afterAutospacing="off" w:line="240" w:lineRule="auto"/>
        <w:ind/>
      </w:pPr>
      <w:r w:rsidRPr="09BEF0FB" w:rsidR="642A58F5">
        <w:rPr>
          <w:rFonts w:ascii="Verdana" w:hAnsi="Verdana" w:eastAsia="Verdana" w:cs="Verdana"/>
          <w:b w:val="0"/>
          <w:bCs w:val="0"/>
          <w:i w:val="0"/>
          <w:iCs w:val="0"/>
          <w:noProof w:val="0"/>
          <w:sz w:val="24"/>
          <w:szCs w:val="24"/>
          <w:lang w:val="en-GB"/>
        </w:rPr>
        <w:t xml:space="preserve">Across the 26 scored questions, a total of 234 ratings were </w:t>
      </w:r>
      <w:r w:rsidRPr="09BEF0FB" w:rsidR="642A58F5">
        <w:rPr>
          <w:rFonts w:ascii="Verdana" w:hAnsi="Verdana" w:eastAsia="Verdana" w:cs="Verdana"/>
          <w:b w:val="0"/>
          <w:bCs w:val="0"/>
          <w:i w:val="0"/>
          <w:iCs w:val="0"/>
          <w:noProof w:val="0"/>
          <w:sz w:val="24"/>
          <w:szCs w:val="24"/>
          <w:lang w:val="en-GB"/>
        </w:rPr>
        <w:t>submitted</w:t>
      </w:r>
      <w:r w:rsidRPr="09BEF0FB" w:rsidR="642A58F5">
        <w:rPr>
          <w:rFonts w:ascii="Verdana" w:hAnsi="Verdana" w:eastAsia="Verdana" w:cs="Verdana"/>
          <w:b w:val="0"/>
          <w:bCs w:val="0"/>
          <w:i w:val="0"/>
          <w:iCs w:val="0"/>
          <w:noProof w:val="0"/>
          <w:sz w:val="24"/>
          <w:szCs w:val="24"/>
          <w:lang w:val="en-GB"/>
        </w:rPr>
        <w:t xml:space="preserve">. Of these, 233 ratings (99.6%) were positive, </w:t>
      </w:r>
      <w:r w:rsidRPr="09BEF0FB" w:rsidR="642A58F5">
        <w:rPr>
          <w:rFonts w:ascii="Verdana" w:hAnsi="Verdana" w:eastAsia="Verdana" w:cs="Verdana"/>
          <w:b w:val="0"/>
          <w:bCs w:val="0"/>
          <w:i w:val="0"/>
          <w:iCs w:val="0"/>
          <w:noProof w:val="0"/>
          <w:sz w:val="24"/>
          <w:szCs w:val="24"/>
          <w:lang w:val="en-GB"/>
        </w:rPr>
        <w:t>comprising</w:t>
      </w:r>
      <w:r w:rsidRPr="09BEF0FB" w:rsidR="642A58F5">
        <w:rPr>
          <w:rFonts w:ascii="Verdana" w:hAnsi="Verdana" w:eastAsia="Verdana" w:cs="Verdana"/>
          <w:b w:val="0"/>
          <w:bCs w:val="0"/>
          <w:i w:val="0"/>
          <w:iCs w:val="0"/>
          <w:noProof w:val="0"/>
          <w:sz w:val="24"/>
          <w:szCs w:val="24"/>
          <w:lang w:val="en-GB"/>
        </w:rPr>
        <w:t xml:space="preserve"> 191 ‘Strongly Agree’ responses and 42 ‘Agree’ responses. One ‘Disagree’ response was recorded (0.4%), and no ‘Strongly Disagree’ responses were received.</w:t>
      </w:r>
    </w:p>
    <w:p w:rsidRPr="00F8567E" w:rsidR="00653AEC" w:rsidP="09BEF0FB" w:rsidRDefault="00653AEC" w14:paraId="69B793E4" w14:textId="57752B8D">
      <w:pPr>
        <w:pStyle w:val="Normal"/>
        <w:spacing w:before="0" w:beforeAutospacing="off" w:after="0" w:afterAutospacing="off" w:line="240" w:lineRule="auto"/>
        <w:ind/>
        <w:rPr>
          <w:rFonts w:ascii="Verdana" w:hAnsi="Verdana" w:eastAsia="Verdana" w:cs="Verdana"/>
          <w:b w:val="0"/>
          <w:bCs w:val="0"/>
          <w:i w:val="0"/>
          <w:iCs w:val="0"/>
          <w:noProof w:val="0"/>
          <w:sz w:val="24"/>
          <w:szCs w:val="24"/>
          <w:lang w:val="en-GB"/>
        </w:rPr>
      </w:pPr>
    </w:p>
    <w:p w:rsidRPr="00F8567E" w:rsidR="00653AEC" w:rsidP="09BEF0FB" w:rsidRDefault="00653AEC" w14:paraId="497339E4" w14:textId="20E08609">
      <w:pPr>
        <w:pStyle w:val="Normal"/>
        <w:spacing w:before="0" w:beforeAutospacing="off" w:after="0" w:afterAutospacing="off" w:line="240" w:lineRule="auto"/>
        <w:ind/>
      </w:pPr>
      <w:r w:rsidRPr="09BEF0FB" w:rsidR="642A58F5">
        <w:rPr>
          <w:rFonts w:ascii="Verdana" w:hAnsi="Verdana" w:eastAsia="Verdana" w:cs="Verdana"/>
          <w:b w:val="0"/>
          <w:bCs w:val="0"/>
          <w:i w:val="0"/>
          <w:iCs w:val="0"/>
          <w:noProof w:val="0"/>
          <w:sz w:val="24"/>
          <w:szCs w:val="24"/>
          <w:lang w:val="en-GB"/>
        </w:rPr>
        <w:t xml:space="preserve">These findings </w:t>
      </w:r>
      <w:r w:rsidRPr="09BEF0FB" w:rsidR="642A58F5">
        <w:rPr>
          <w:rFonts w:ascii="Verdana" w:hAnsi="Verdana" w:eastAsia="Verdana" w:cs="Verdana"/>
          <w:b w:val="0"/>
          <w:bCs w:val="0"/>
          <w:i w:val="0"/>
          <w:iCs w:val="0"/>
          <w:noProof w:val="0"/>
          <w:sz w:val="24"/>
          <w:szCs w:val="24"/>
          <w:lang w:val="en-GB"/>
        </w:rPr>
        <w:t>demonstrate</w:t>
      </w:r>
      <w:r w:rsidRPr="09BEF0FB" w:rsidR="642A58F5">
        <w:rPr>
          <w:rFonts w:ascii="Verdana" w:hAnsi="Verdana" w:eastAsia="Verdana" w:cs="Verdana"/>
          <w:b w:val="0"/>
          <w:bCs w:val="0"/>
          <w:i w:val="0"/>
          <w:iCs w:val="0"/>
          <w:noProof w:val="0"/>
          <w:sz w:val="24"/>
          <w:szCs w:val="24"/>
          <w:lang w:val="en-GB"/>
        </w:rPr>
        <w:t xml:space="preserve"> a consistently </w:t>
      </w:r>
      <w:r w:rsidRPr="09BEF0FB" w:rsidR="642A58F5">
        <w:rPr>
          <w:rFonts w:ascii="Verdana" w:hAnsi="Verdana" w:eastAsia="Verdana" w:cs="Verdana"/>
          <w:b w:val="0"/>
          <w:bCs w:val="0"/>
          <w:i w:val="0"/>
          <w:iCs w:val="0"/>
          <w:noProof w:val="0"/>
          <w:sz w:val="24"/>
          <w:szCs w:val="24"/>
          <w:lang w:val="en-GB"/>
        </w:rPr>
        <w:t>high level</w:t>
      </w:r>
      <w:r w:rsidRPr="09BEF0FB" w:rsidR="642A58F5">
        <w:rPr>
          <w:rFonts w:ascii="Verdana" w:hAnsi="Verdana" w:eastAsia="Verdana" w:cs="Verdana"/>
          <w:b w:val="0"/>
          <w:bCs w:val="0"/>
          <w:i w:val="0"/>
          <w:iCs w:val="0"/>
          <w:noProof w:val="0"/>
          <w:sz w:val="24"/>
          <w:szCs w:val="24"/>
          <w:lang w:val="en-GB"/>
        </w:rPr>
        <w:t xml:space="preserve"> of confidence in the Committee’s governance, assurance, </w:t>
      </w:r>
      <w:r w:rsidRPr="09BEF0FB" w:rsidR="642A58F5">
        <w:rPr>
          <w:rFonts w:ascii="Verdana" w:hAnsi="Verdana" w:eastAsia="Verdana" w:cs="Verdana"/>
          <w:b w:val="0"/>
          <w:bCs w:val="0"/>
          <w:i w:val="0"/>
          <w:iCs w:val="0"/>
          <w:noProof w:val="0"/>
          <w:sz w:val="24"/>
          <w:szCs w:val="24"/>
          <w:lang w:val="en-GB"/>
        </w:rPr>
        <w:t>scrutiny</w:t>
      </w:r>
      <w:r w:rsidRPr="09BEF0FB" w:rsidR="642A58F5">
        <w:rPr>
          <w:rFonts w:ascii="Verdana" w:hAnsi="Verdana" w:eastAsia="Verdana" w:cs="Verdana"/>
          <w:b w:val="0"/>
          <w:bCs w:val="0"/>
          <w:i w:val="0"/>
          <w:iCs w:val="0"/>
          <w:noProof w:val="0"/>
          <w:sz w:val="24"/>
          <w:szCs w:val="24"/>
          <w:lang w:val="en-GB"/>
        </w:rPr>
        <w:t xml:space="preserve"> and oversight arrangements across all areas assessed. </w:t>
      </w:r>
    </w:p>
    <w:p w:rsidRPr="00F8567E" w:rsidR="00653AEC" w:rsidP="09BEF0FB" w:rsidRDefault="00653AEC" w14:paraId="04DBE298" w14:textId="1F7E63BC">
      <w:pPr>
        <w:pStyle w:val="Normal"/>
        <w:spacing w:before="0" w:beforeAutospacing="off" w:after="0" w:afterAutospacing="off" w:line="300" w:lineRule="auto"/>
        <w:ind/>
        <w:rPr>
          <w:rFonts w:ascii="Verdana" w:hAnsi="Verdana" w:eastAsia="Verdana" w:cs="Verdana"/>
          <w:b w:val="0"/>
          <w:bCs w:val="0"/>
          <w:i w:val="0"/>
          <w:iCs w:val="0"/>
          <w:noProof w:val="0"/>
          <w:sz w:val="24"/>
          <w:szCs w:val="24"/>
          <w:lang w:val="en-GB"/>
        </w:rPr>
      </w:pPr>
    </w:p>
    <w:p w:rsidRPr="00F8567E" w:rsidR="00653AEC" w:rsidP="09BEF0FB" w:rsidRDefault="00653AEC" w14:paraId="4556398B" w14:textId="33397A7C">
      <w:pPr>
        <w:pStyle w:val="Normal"/>
        <w:spacing w:before="0" w:beforeAutospacing="off" w:after="0" w:afterAutospacing="off" w:line="240" w:lineRule="auto"/>
        <w:ind/>
      </w:pPr>
      <w:r w:rsidRPr="09BEF0FB" w:rsidR="642A58F5">
        <w:rPr>
          <w:rFonts w:ascii="Verdana" w:hAnsi="Verdana" w:eastAsia="Verdana" w:cs="Verdana"/>
          <w:b w:val="0"/>
          <w:bCs w:val="0"/>
          <w:i w:val="0"/>
          <w:iCs w:val="0"/>
          <w:noProof w:val="0"/>
          <w:sz w:val="24"/>
          <w:szCs w:val="24"/>
          <w:lang w:val="en-GB"/>
        </w:rPr>
        <w:t xml:space="preserve">Feedback highlighted </w:t>
      </w:r>
      <w:r w:rsidRPr="09BEF0FB" w:rsidR="7C75FC2E">
        <w:rPr>
          <w:rFonts w:ascii="Verdana" w:hAnsi="Verdana" w:eastAsia="Verdana" w:cs="Verdana"/>
          <w:b w:val="0"/>
          <w:bCs w:val="0"/>
          <w:i w:val="0"/>
          <w:iCs w:val="0"/>
          <w:noProof w:val="0"/>
          <w:sz w:val="24"/>
          <w:szCs w:val="24"/>
          <w:lang w:val="en-GB"/>
        </w:rPr>
        <w:t>strengths</w:t>
      </w:r>
      <w:r w:rsidRPr="09BEF0FB" w:rsidR="642A58F5">
        <w:rPr>
          <w:rFonts w:ascii="Verdana" w:hAnsi="Verdana" w:eastAsia="Verdana" w:cs="Verdana"/>
          <w:b w:val="0"/>
          <w:bCs w:val="0"/>
          <w:i w:val="0"/>
          <w:iCs w:val="0"/>
          <w:noProof w:val="0"/>
          <w:sz w:val="24"/>
          <w:szCs w:val="24"/>
          <w:lang w:val="en-GB"/>
        </w:rPr>
        <w:t xml:space="preserve"> in Committee leadership, governance arrangements, constructive challenge, risk </w:t>
      </w:r>
      <w:r w:rsidRPr="09BEF0FB" w:rsidR="642A58F5">
        <w:rPr>
          <w:rFonts w:ascii="Verdana" w:hAnsi="Verdana" w:eastAsia="Verdana" w:cs="Verdana"/>
          <w:b w:val="0"/>
          <w:bCs w:val="0"/>
          <w:i w:val="0"/>
          <w:iCs w:val="0"/>
          <w:noProof w:val="0"/>
          <w:sz w:val="24"/>
          <w:szCs w:val="24"/>
          <w:lang w:val="en-GB"/>
        </w:rPr>
        <w:t>oversight</w:t>
      </w:r>
      <w:r w:rsidRPr="09BEF0FB" w:rsidR="642A58F5">
        <w:rPr>
          <w:rFonts w:ascii="Verdana" w:hAnsi="Verdana" w:eastAsia="Verdana" w:cs="Verdana"/>
          <w:b w:val="0"/>
          <w:bCs w:val="0"/>
          <w:i w:val="0"/>
          <w:iCs w:val="0"/>
          <w:noProof w:val="0"/>
          <w:sz w:val="24"/>
          <w:szCs w:val="24"/>
          <w:lang w:val="en-GB"/>
        </w:rPr>
        <w:t xml:space="preserve"> and member engagement. Whilst opportunities for further improvement were </w:t>
      </w:r>
      <w:r w:rsidRPr="09BEF0FB" w:rsidR="642A58F5">
        <w:rPr>
          <w:rFonts w:ascii="Verdana" w:hAnsi="Verdana" w:eastAsia="Verdana" w:cs="Verdana"/>
          <w:b w:val="0"/>
          <w:bCs w:val="0"/>
          <w:i w:val="0"/>
          <w:iCs w:val="0"/>
          <w:noProof w:val="0"/>
          <w:sz w:val="24"/>
          <w:szCs w:val="24"/>
          <w:lang w:val="en-GB"/>
        </w:rPr>
        <w:t>identified</w:t>
      </w:r>
      <w:r w:rsidRPr="09BEF0FB" w:rsidR="642A58F5">
        <w:rPr>
          <w:rFonts w:ascii="Verdana" w:hAnsi="Verdana" w:eastAsia="Verdana" w:cs="Verdana"/>
          <w:b w:val="0"/>
          <w:bCs w:val="0"/>
          <w:i w:val="0"/>
          <w:iCs w:val="0"/>
          <w:noProof w:val="0"/>
          <w:sz w:val="24"/>
          <w:szCs w:val="24"/>
          <w:lang w:val="en-GB"/>
        </w:rPr>
        <w:t xml:space="preserve">, these </w:t>
      </w:r>
      <w:r w:rsidRPr="09BEF0FB" w:rsidR="642A58F5">
        <w:rPr>
          <w:rFonts w:ascii="Verdana" w:hAnsi="Verdana" w:eastAsia="Verdana" w:cs="Verdana"/>
          <w:b w:val="0"/>
          <w:bCs w:val="0"/>
          <w:i w:val="0"/>
          <w:iCs w:val="0"/>
          <w:noProof w:val="0"/>
          <w:sz w:val="24"/>
          <w:szCs w:val="24"/>
          <w:lang w:val="en-GB"/>
        </w:rPr>
        <w:t>largely related</w:t>
      </w:r>
      <w:r w:rsidRPr="09BEF0FB" w:rsidR="642A58F5">
        <w:rPr>
          <w:rFonts w:ascii="Verdana" w:hAnsi="Verdana" w:eastAsia="Verdana" w:cs="Verdana"/>
          <w:b w:val="0"/>
          <w:bCs w:val="0"/>
          <w:i w:val="0"/>
          <w:iCs w:val="0"/>
          <w:noProof w:val="0"/>
          <w:sz w:val="24"/>
          <w:szCs w:val="24"/>
          <w:lang w:val="en-GB"/>
        </w:rPr>
        <w:t xml:space="preserve"> to enhancing existing processes and supporting continuous improvement rather than addressing any fundamental governance concerns. </w:t>
      </w:r>
    </w:p>
    <w:p w:rsidRPr="00F8567E" w:rsidR="00653AEC" w:rsidP="09BEF0FB" w:rsidRDefault="00653AEC" w14:paraId="55E9C3BB" w14:textId="7817C002">
      <w:pPr>
        <w:pStyle w:val="Normal"/>
        <w:spacing w:before="0" w:beforeAutospacing="off" w:after="0" w:afterAutospacing="off" w:line="240" w:lineRule="auto"/>
        <w:ind/>
        <w:rPr>
          <w:rFonts w:ascii="Verdana" w:hAnsi="Verdana" w:eastAsia="Verdana" w:cs="Verdana"/>
          <w:b w:val="0"/>
          <w:bCs w:val="0"/>
          <w:i w:val="0"/>
          <w:iCs w:val="0"/>
          <w:noProof w:val="0"/>
          <w:sz w:val="24"/>
          <w:szCs w:val="24"/>
          <w:lang w:val="en-GB"/>
        </w:rPr>
      </w:pPr>
    </w:p>
    <w:p w:rsidRPr="00F8567E" w:rsidR="00653AEC" w:rsidP="09BEF0FB" w:rsidRDefault="00653AEC" w14:paraId="0D17AF77" w14:textId="75ED0D28">
      <w:pPr>
        <w:pStyle w:val="Normal"/>
        <w:spacing w:before="0" w:beforeAutospacing="off" w:after="0" w:afterAutospacing="off" w:line="240" w:lineRule="auto"/>
        <w:ind/>
        <w:rPr>
          <w:rFonts w:ascii="Verdana" w:hAnsi="Verdana" w:eastAsia="Verdana" w:cs="Verdana"/>
          <w:b w:val="0"/>
          <w:bCs w:val="0"/>
          <w:i w:val="0"/>
          <w:iCs w:val="0"/>
          <w:noProof w:val="0"/>
          <w:sz w:val="24"/>
          <w:szCs w:val="24"/>
          <w:lang w:val="en-GB"/>
        </w:rPr>
      </w:pPr>
      <w:r w:rsidRPr="09BEF0FB" w:rsidR="642A58F5">
        <w:rPr>
          <w:rFonts w:ascii="Verdana" w:hAnsi="Verdana" w:eastAsia="Verdana" w:cs="Verdana"/>
          <w:b w:val="0"/>
          <w:bCs w:val="0"/>
          <w:i w:val="0"/>
          <w:iCs w:val="0"/>
          <w:noProof w:val="0"/>
          <w:sz w:val="24"/>
          <w:szCs w:val="24"/>
          <w:lang w:val="en-GB"/>
        </w:rPr>
        <w:t xml:space="preserve">Overall, the survey findings </w:t>
      </w:r>
      <w:r w:rsidRPr="09BEF0FB" w:rsidR="642A58F5">
        <w:rPr>
          <w:rFonts w:ascii="Verdana" w:hAnsi="Verdana" w:eastAsia="Verdana" w:cs="Verdana"/>
          <w:b w:val="0"/>
          <w:bCs w:val="0"/>
          <w:i w:val="0"/>
          <w:iCs w:val="0"/>
          <w:noProof w:val="0"/>
          <w:sz w:val="24"/>
          <w:szCs w:val="24"/>
          <w:lang w:val="en-GB"/>
        </w:rPr>
        <w:t>indicate</w:t>
      </w:r>
      <w:r w:rsidRPr="09BEF0FB" w:rsidR="642A58F5">
        <w:rPr>
          <w:rFonts w:ascii="Verdana" w:hAnsi="Verdana" w:eastAsia="Verdana" w:cs="Verdana"/>
          <w:b w:val="0"/>
          <w:bCs w:val="0"/>
          <w:i w:val="0"/>
          <w:iCs w:val="0"/>
          <w:noProof w:val="0"/>
          <w:sz w:val="24"/>
          <w:szCs w:val="24"/>
          <w:lang w:val="en-GB"/>
        </w:rPr>
        <w:t xml:space="preserve"> that the Committee continues to </w:t>
      </w:r>
      <w:r w:rsidRPr="09BEF0FB" w:rsidR="642A58F5">
        <w:rPr>
          <w:rFonts w:ascii="Verdana" w:hAnsi="Verdana" w:eastAsia="Verdana" w:cs="Verdana"/>
          <w:b w:val="0"/>
          <w:bCs w:val="0"/>
          <w:i w:val="0"/>
          <w:iCs w:val="0"/>
          <w:noProof w:val="0"/>
          <w:sz w:val="24"/>
          <w:szCs w:val="24"/>
          <w:lang w:val="en-GB"/>
        </w:rPr>
        <w:t>operate</w:t>
      </w:r>
      <w:r w:rsidRPr="09BEF0FB" w:rsidR="642A58F5">
        <w:rPr>
          <w:rFonts w:ascii="Verdana" w:hAnsi="Verdana" w:eastAsia="Verdana" w:cs="Verdana"/>
          <w:b w:val="0"/>
          <w:bCs w:val="0"/>
          <w:i w:val="0"/>
          <w:iCs w:val="0"/>
          <w:noProof w:val="0"/>
          <w:sz w:val="24"/>
          <w:szCs w:val="24"/>
          <w:lang w:val="en-GB"/>
        </w:rPr>
        <w:t xml:space="preserve"> effectively, providing robust assurance to the Board and </w:t>
      </w:r>
      <w:r w:rsidRPr="09BEF0FB" w:rsidR="642A58F5">
        <w:rPr>
          <w:rFonts w:ascii="Verdana" w:hAnsi="Verdana" w:eastAsia="Verdana" w:cs="Verdana"/>
          <w:b w:val="0"/>
          <w:bCs w:val="0"/>
          <w:i w:val="0"/>
          <w:iCs w:val="0"/>
          <w:noProof w:val="0"/>
          <w:sz w:val="24"/>
          <w:szCs w:val="24"/>
          <w:lang w:val="en-GB"/>
        </w:rPr>
        <w:t>maintaining</w:t>
      </w:r>
      <w:r w:rsidRPr="09BEF0FB" w:rsidR="642A58F5">
        <w:rPr>
          <w:rFonts w:ascii="Verdana" w:hAnsi="Verdana" w:eastAsia="Verdana" w:cs="Verdana"/>
          <w:b w:val="0"/>
          <w:bCs w:val="0"/>
          <w:i w:val="0"/>
          <w:iCs w:val="0"/>
          <w:noProof w:val="0"/>
          <w:sz w:val="24"/>
          <w:szCs w:val="24"/>
          <w:lang w:val="en-GB"/>
        </w:rPr>
        <w:t xml:space="preserve"> a positive and constructive environment for governance and scrutiny. The review did not </w:t>
      </w:r>
      <w:r w:rsidRPr="09BEF0FB" w:rsidR="642A58F5">
        <w:rPr>
          <w:rFonts w:ascii="Verdana" w:hAnsi="Verdana" w:eastAsia="Verdana" w:cs="Verdana"/>
          <w:b w:val="0"/>
          <w:bCs w:val="0"/>
          <w:i w:val="0"/>
          <w:iCs w:val="0"/>
          <w:noProof w:val="0"/>
          <w:sz w:val="24"/>
          <w:szCs w:val="24"/>
          <w:lang w:val="en-GB"/>
        </w:rPr>
        <w:t>identify</w:t>
      </w:r>
      <w:r w:rsidRPr="09BEF0FB" w:rsidR="642A58F5">
        <w:rPr>
          <w:rFonts w:ascii="Verdana" w:hAnsi="Verdana" w:eastAsia="Verdana" w:cs="Verdana"/>
          <w:b w:val="0"/>
          <w:bCs w:val="0"/>
          <w:i w:val="0"/>
          <w:iCs w:val="0"/>
          <w:noProof w:val="0"/>
          <w:sz w:val="24"/>
          <w:szCs w:val="24"/>
          <w:lang w:val="en-GB"/>
        </w:rPr>
        <w:t xml:space="preserve"> any significant weaknesses that would affect the Committee’s ability to discharge its responsibilities under its Terms of Reference.</w:t>
      </w:r>
    </w:p>
    <w:p w:rsidRPr="00F8567E" w:rsidR="00653AEC" w:rsidP="09BEF0FB" w:rsidRDefault="00653AEC" w14:paraId="6D290421" w14:textId="2F2531BD">
      <w:pPr>
        <w:pStyle w:val="Normal"/>
        <w:spacing w:after="0" w:line="240" w:lineRule="auto"/>
        <w:ind w:left="0"/>
        <w:rPr>
          <w:b w:val="0"/>
          <w:bCs w:val="0"/>
          <w:u w:val="none"/>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387ED9" w:rsidP="528BB230" w:rsidRDefault="00387ED9" w14:paraId="34B96CA0" w14:textId="4BF6E8C5">
      <w:pPr>
        <w:pStyle w:val="Normal"/>
        <w:spacing w:after="0" w:line="240" w:lineRule="auto"/>
      </w:pP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survey </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identified</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no significant risks for the Health Board and provided positive assurance </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Committee’s effectiveness, </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governance</w:t>
      </w:r>
      <w:r w:rsidRPr="09BEF0FB" w:rsidR="22B8299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oversight arrangements. </w:t>
      </w:r>
      <w:r w:rsidRPr="09BEF0FB" w:rsidR="22B82994">
        <w:rPr>
          <w:rFonts w:ascii="Verdana" w:hAnsi="Verdana" w:eastAsia="Verdana" w:cs="Verdana"/>
          <w:noProof w:val="0"/>
          <w:sz w:val="24"/>
          <w:szCs w:val="24"/>
          <w:lang w:val="en-GB"/>
        </w:rPr>
        <w:t xml:space="preserve"> </w:t>
      </w:r>
    </w:p>
    <w:p w:rsidR="00387ED9" w:rsidP="09BEF0FB" w:rsidRDefault="00387ED9" w14:paraId="5DB87281" w14:textId="1B4E2ED6">
      <w:pPr>
        <w:spacing w:after="0" w:line="240" w:lineRule="auto"/>
      </w:pPr>
    </w:p>
    <w:p w:rsidR="00D043A8" w:rsidP="09BEF0FB" w:rsidRDefault="00D043A8" w14:paraId="5220E642" w14:textId="43E9D184">
      <w:pPr>
        <w:pStyle w:val="Normal"/>
        <w:spacing w:after="0" w:line="240" w:lineRule="auto"/>
        <w:ind/>
        <w:rPr>
          <w:b w:val="1"/>
          <w:bCs w:val="1"/>
        </w:rPr>
      </w:pPr>
    </w:p>
    <w:p w:rsidRPr="00D043A8" w:rsidR="00B50ABC" w:rsidP="00D043A8" w:rsidRDefault="00B50ABC" w14:paraId="7D6248A7" w14:textId="08C52599">
      <w:pPr>
        <w:pStyle w:val="ListParagraph"/>
        <w:numPr>
          <w:ilvl w:val="0"/>
          <w:numId w:val="12"/>
        </w:numPr>
        <w:spacing w:after="0" w:line="240" w:lineRule="auto"/>
        <w:rPr>
          <w:b/>
        </w:rPr>
      </w:pPr>
      <w:r w:rsidRPr="00D043A8">
        <w:rPr>
          <w:b/>
          <w:bCs/>
        </w:rPr>
        <w:t xml:space="preserve">OPEN AUDIT RECOMMENDATIONS </w:t>
      </w:r>
    </w:p>
    <w:p w:rsidR="0031183B" w:rsidP="09BEF0FB" w:rsidRDefault="0031183B" w14:paraId="193D8409" w14:textId="02101063">
      <w:pPr>
        <w:pStyle w:val="Normal"/>
        <w:spacing w:after="0" w:line="240" w:lineRule="auto"/>
      </w:pPr>
      <w:r w:rsidRPr="09BEF0FB" w:rsidR="44A6FF89">
        <w:rPr>
          <w:color w:val="000000" w:themeColor="text1" w:themeTint="FF" w:themeShade="FF"/>
        </w:rPr>
        <w:t xml:space="preserve">There </w:t>
      </w:r>
      <w:r w:rsidRPr="09BEF0FB" w:rsidR="44A6FF89">
        <w:rPr>
          <w:color w:val="000000" w:themeColor="text1" w:themeTint="FF" w:themeShade="FF"/>
        </w:rPr>
        <w:t>were</w:t>
      </w:r>
      <w:r w:rsidRPr="09BEF0FB" w:rsidR="44A6FF89">
        <w:rPr>
          <w:color w:val="000000" w:themeColor="text1" w:themeTint="FF" w:themeShade="FF"/>
        </w:rPr>
        <w:t xml:space="preserve"> no open audit recommendations directly associated with the Bi-Annual Committee Effectiveness Survey</w:t>
      </w:r>
    </w:p>
    <w:p w:rsidRPr="00387ED9" w:rsidR="0031183B" w:rsidP="00072D3B" w:rsidRDefault="0031183B" w14:paraId="3E0E6293" w14:textId="77777777">
      <w:pPr>
        <w:spacing w:after="0" w:line="240" w:lineRule="auto"/>
        <w:rPr>
          <w:b/>
          <w:color w:val="000000" w:themeColor="text1"/>
        </w:rPr>
      </w:pPr>
    </w:p>
    <w:p w:rsidRPr="0031183B" w:rsidR="00653AEC" w:rsidP="0031183B" w:rsidRDefault="0031183B" w14:paraId="6D290427" w14:textId="5BE103EE">
      <w:pPr>
        <w:pStyle w:val="ListParagraph"/>
        <w:numPr>
          <w:ilvl w:val="0"/>
          <w:numId w:val="12"/>
        </w:numPr>
        <w:spacing w:after="0" w:line="240" w:lineRule="auto"/>
        <w:rPr>
          <w:b/>
        </w:rPr>
      </w:pPr>
      <w:r w:rsidRPr="0031183B">
        <w:rPr>
          <w:b/>
        </w:rPr>
        <w:t xml:space="preserve"> </w:t>
      </w:r>
      <w:r w:rsidRPr="0031183B" w:rsidR="00653AEC">
        <w:rPr>
          <w:b/>
        </w:rPr>
        <w:t>FINANCIAL IMPLICATIONS</w:t>
      </w:r>
    </w:p>
    <w:p w:rsidR="0031183B" w:rsidP="09BEF0FB" w:rsidRDefault="0031183B" w14:paraId="72B12828" w14:textId="50D8C939">
      <w:pPr>
        <w:pStyle w:val="Normal"/>
        <w:spacing w:after="0" w:line="240" w:lineRule="auto"/>
      </w:pPr>
      <w:r w:rsidR="0862BB3D">
        <w:rPr/>
        <w:t>There were no direct financial implications arising from this report.</w:t>
      </w:r>
    </w:p>
    <w:p w:rsidR="00E52B98" w:rsidP="0031183B" w:rsidRDefault="00E52B98" w14:paraId="49EA8777" w14:textId="77777777">
      <w:pPr>
        <w:spacing w:after="0" w:line="240" w:lineRule="auto"/>
        <w:rPr>
          <w:bCs/>
        </w:rPr>
      </w:pPr>
    </w:p>
    <w:p w:rsidRPr="0031183B" w:rsidR="00E52B98" w:rsidP="0031183B" w:rsidRDefault="00E52B98" w14:paraId="6BCD0CE6" w14:textId="77777777">
      <w:pPr>
        <w:spacing w:after="0" w:line="240" w:lineRule="auto"/>
        <w:rPr>
          <w:bCs/>
        </w:rPr>
      </w:pPr>
    </w:p>
    <w:p w:rsidRPr="00F8567E" w:rsidR="00653AEC" w:rsidP="09BEF0FB" w:rsidRDefault="00653AEC" w14:paraId="6D29042A" w14:textId="7CA6C93C">
      <w:pPr>
        <w:pStyle w:val="ListParagraph"/>
        <w:numPr>
          <w:ilvl w:val="0"/>
          <w:numId w:val="12"/>
        </w:numPr>
        <w:spacing w:after="0" w:line="240" w:lineRule="auto"/>
        <w:rPr>
          <w:b w:val="1"/>
          <w:bCs w:val="1"/>
        </w:rPr>
      </w:pPr>
      <w:r w:rsidRPr="09BEF0FB" w:rsidR="00653AEC">
        <w:rPr>
          <w:b w:val="1"/>
          <w:bCs w:val="1"/>
        </w:rPr>
        <w:t>RECOMMENDATION</w:t>
      </w:r>
    </w:p>
    <w:p w:rsidRPr="00D043A8" w:rsidR="00D043A8" w:rsidP="09BEF0FB" w:rsidRDefault="00D043A8" w14:paraId="244A1A3C" w14:textId="406FA3D6">
      <w:pPr>
        <w:pStyle w:val="Default"/>
        <w:ind w:left="720"/>
        <w:jc w:val="both"/>
        <w:rPr>
          <w:rFonts w:ascii="Verdana" w:hAnsi="Verdana"/>
          <w:color w:val="000000" w:themeColor="text1"/>
        </w:rPr>
      </w:pPr>
    </w:p>
    <w:p w:rsidR="5355B404" w:rsidP="09BEF0FB" w:rsidRDefault="5355B404" w14:paraId="41817FBA" w14:textId="16DA26FA">
      <w:pPr>
        <w:pStyle w:val="Default"/>
        <w:numPr>
          <w:ilvl w:val="0"/>
          <w:numId w:val="23"/>
        </w:numPr>
        <w:jc w:val="both"/>
        <w:rPr>
          <w:rFonts w:ascii="Verdana" w:hAnsi="Verdana"/>
          <w:color w:val="000000" w:themeColor="text1" w:themeTint="FF" w:themeShade="FF"/>
        </w:rPr>
      </w:pPr>
      <w:r w:rsidRPr="09BEF0FB" w:rsidR="5355B404">
        <w:rPr>
          <w:rFonts w:ascii="Verdana" w:hAnsi="Verdana"/>
          <w:b w:val="1"/>
          <w:bCs w:val="1"/>
          <w:color w:val="000000" w:themeColor="text1" w:themeTint="FF" w:themeShade="FF"/>
        </w:rPr>
        <w:t>CONSIDER</w:t>
      </w:r>
      <w:r w:rsidRPr="09BEF0FB" w:rsidR="5355B404">
        <w:rPr>
          <w:rFonts w:ascii="Verdana" w:hAnsi="Verdana"/>
          <w:color w:val="000000" w:themeColor="text1" w:themeTint="FF" w:themeShade="FF"/>
        </w:rPr>
        <w:t xml:space="preserve"> the findings of the Bi-Annual Committee Effectiveness Survey 2026-27;  </w:t>
      </w:r>
    </w:p>
    <w:p w:rsidR="5355B404" w:rsidP="09BEF0FB" w:rsidRDefault="5355B404" w14:paraId="7E76D0F2" w14:textId="04511658">
      <w:pPr>
        <w:pStyle w:val="ListParagraph"/>
        <w:numPr>
          <w:ilvl w:val="0"/>
          <w:numId w:val="23"/>
        </w:numPr>
        <w:rPr>
          <w:sz w:val="24"/>
          <w:szCs w:val="24"/>
        </w:rPr>
      </w:pPr>
      <w:r w:rsidRPr="09BEF0FB" w:rsidR="5355B404">
        <w:rPr>
          <w:b w:val="1"/>
          <w:bCs w:val="1"/>
        </w:rPr>
        <w:t>DISCUSS</w:t>
      </w:r>
      <w:r w:rsidR="5355B404">
        <w:rPr/>
        <w:t xml:space="preserve"> and </w:t>
      </w:r>
      <w:r w:rsidRPr="09BEF0FB" w:rsidR="5355B404">
        <w:rPr>
          <w:b w:val="1"/>
          <w:bCs w:val="1"/>
        </w:rPr>
        <w:t>AGREE</w:t>
      </w:r>
      <w:r w:rsidR="5355B404">
        <w:rPr/>
        <w:t xml:space="preserve"> next steps and any action </w:t>
      </w:r>
      <w:r w:rsidR="5355B404">
        <w:rPr/>
        <w:t>required</w:t>
      </w:r>
      <w:r w:rsidR="5355B404">
        <w:rPr/>
        <w:t>.</w:t>
      </w:r>
    </w:p>
    <w:p w:rsidRPr="0031077C" w:rsidR="00762BBE" w:rsidP="004221DC" w:rsidRDefault="00762BBE" w14:paraId="6D29042F" w14:textId="06C0D8C9">
      <w:pPr>
        <w:pStyle w:val="Default"/>
        <w:jc w:val="both"/>
        <w:rPr>
          <w:rFonts w:ascii="Verdana" w:hAnsi="Verdana" w:cs="Arial"/>
          <w:color w:val="FF0000"/>
        </w:rPr>
      </w:pP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768930D2"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768930D2"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768930D2"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768930D2"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768930D2"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768930D2"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768930D2"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768930D2"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768930D2"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768930D2"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768930D2"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768930D2"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768930D2"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768930D2"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768930D2"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768930D2"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768930D2"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768930D2"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768930D2"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768930D2"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768930D2"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768930D2"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768930D2" w14:paraId="6D290480" w14:textId="77777777">
        <w:tc>
          <w:tcPr>
            <w:tcW w:w="9245" w:type="dxa"/>
            <w:gridSpan w:val="3"/>
            <w:tcMar/>
          </w:tcPr>
          <w:p w:rsidRPr="003F327D" w:rsidR="003F327D" w:rsidP="003F327D" w:rsidRDefault="003F327D" w14:paraId="72B05119" w14:textId="77777777">
            <w:r w:rsidRPr="003F327D">
              <w:t xml:space="preserve">Ensuring that the Board and its Committees </w:t>
            </w:r>
            <w:proofErr w:type="gramStart"/>
            <w:r w:rsidRPr="003F327D">
              <w:t>are able to</w:t>
            </w:r>
            <w:proofErr w:type="gramEnd"/>
            <w:r w:rsidRPr="003F327D">
              <w:t xml:space="preserve"> make fully informed decisions is dependent upon the quality, accuracy and timeliness of the information presented for consideration. Robust information supports effective scrutiny, informed discussion and sound decision-making, enabling the Board and its Committees to discharge their responsibilities with confidence.</w:t>
            </w:r>
          </w:p>
          <w:p w:rsidR="003F327D" w:rsidP="003F327D" w:rsidRDefault="003F327D" w14:paraId="5ADCF63B" w14:textId="77777777"/>
          <w:p w:rsidR="00925DA1" w:rsidP="003F327D" w:rsidRDefault="003F327D" w14:paraId="2B541BBB" w14:textId="77777777">
            <w:r w:rsidRPr="003F327D">
              <w:t>Well-informed decisions contribute positively to the delivery of high-quality, safe and effective services and are more likely to enhance the experience and outcomes of patients, service users and staff.</w:t>
            </w:r>
          </w:p>
          <w:p w:rsidRPr="003F327D" w:rsidR="00E13BBC" w:rsidP="003F327D" w:rsidRDefault="00E13BBC" w14:paraId="6D29047F" w14:textId="69DF0C6C"/>
        </w:tc>
      </w:tr>
      <w:tr w:rsidRPr="00F8567E" w:rsidR="00925DA1" w:rsidTr="768930D2"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768930D2" w14:paraId="6D290487" w14:textId="77777777">
        <w:tc>
          <w:tcPr>
            <w:tcW w:w="9245" w:type="dxa"/>
            <w:gridSpan w:val="3"/>
            <w:tcMar/>
          </w:tcPr>
          <w:p w:rsidRPr="00F8567E" w:rsidR="00925DA1" w:rsidP="003F327D" w:rsidRDefault="003F327D" w14:paraId="6D290486" w14:textId="11E1791D">
            <w:pPr>
              <w:ind w:right="96"/>
              <w:rPr>
                <w:color w:val="FF0000"/>
              </w:rPr>
            </w:pPr>
            <w:r w:rsidRPr="008B2CCB">
              <w:rPr>
                <w:rFonts w:eastAsia="Verdana"/>
              </w:rPr>
              <w:t>There are no direct financial implications arising from this report.</w:t>
            </w:r>
          </w:p>
        </w:tc>
      </w:tr>
      <w:tr w:rsidRPr="00F8567E" w:rsidR="00925DA1" w:rsidTr="768930D2"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768930D2" w14:paraId="6D29048C" w14:textId="77777777">
        <w:tc>
          <w:tcPr>
            <w:tcW w:w="9245" w:type="dxa"/>
            <w:gridSpan w:val="3"/>
            <w:tcMar/>
          </w:tcPr>
          <w:p w:rsidR="00925DA1" w:rsidP="00E13BBC" w:rsidRDefault="00E13BBC" w14:paraId="78E6E772" w14:textId="77777777">
            <w:pPr>
              <w:ind w:right="96"/>
              <w:rPr>
                <w:color w:val="000000" w:themeColor="text1"/>
              </w:rPr>
            </w:pPr>
            <w:r w:rsidRPr="00E13BBC">
              <w:rPr>
                <w:color w:val="000000" w:themeColor="text1"/>
              </w:rPr>
              <w:t>Effective governance arrangements are essential to ensuring that the Board conducts its business appropriately and in accordance with the statutory, regulatory and governance frameworks established by Welsh Government. Adherence to these requirements supports transparency, accountability and sound decision-making, enabling the Board to discharge its responsibilities effectively and maintain public confidence in its governance arrangements.</w:t>
            </w:r>
          </w:p>
          <w:p w:rsidRPr="00E13BBC" w:rsidR="00E13BBC" w:rsidP="00E13BBC" w:rsidRDefault="00E13BBC" w14:paraId="6D29048B" w14:textId="059F89D1">
            <w:pPr>
              <w:ind w:right="96"/>
              <w:rPr>
                <w:color w:val="000000" w:themeColor="text1"/>
              </w:rPr>
            </w:pPr>
          </w:p>
        </w:tc>
      </w:tr>
      <w:tr w:rsidRPr="00F8567E" w:rsidR="00925DA1" w:rsidTr="768930D2"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768930D2" w14:paraId="6D290491" w14:textId="77777777">
        <w:tc>
          <w:tcPr>
            <w:tcW w:w="9245" w:type="dxa"/>
            <w:gridSpan w:val="3"/>
            <w:tcMar/>
          </w:tcPr>
          <w:p w:rsidR="00925DA1" w:rsidP="00E13BBC" w:rsidRDefault="00E13BBC" w14:paraId="4B256675" w14:textId="77777777">
            <w:pPr>
              <w:ind w:right="96"/>
              <w:rPr>
                <w:rFonts w:eastAsia="Verdana"/>
              </w:rPr>
            </w:pPr>
            <w:r w:rsidRPr="008B2CCB">
              <w:t>No staffing implications</w:t>
            </w:r>
            <w:r w:rsidRPr="008B2CCB">
              <w:rPr>
                <w:rFonts w:eastAsia="Verdana"/>
              </w:rPr>
              <w:t xml:space="preserve"> arising from this report.</w:t>
            </w:r>
          </w:p>
          <w:p w:rsidRPr="00F8567E" w:rsidR="00E13BBC" w:rsidP="00E13BBC" w:rsidRDefault="00E13BBC" w14:paraId="6D290490" w14:textId="6DF48F6E">
            <w:pPr>
              <w:ind w:right="96"/>
              <w:rPr>
                <w:color w:val="FF0000"/>
              </w:rPr>
            </w:pPr>
          </w:p>
        </w:tc>
      </w:tr>
      <w:tr w:rsidRPr="00F8567E" w:rsidR="00925DA1" w:rsidTr="768930D2"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768930D2" w14:paraId="6D290496" w14:textId="77777777">
        <w:tc>
          <w:tcPr>
            <w:tcW w:w="9245" w:type="dxa"/>
            <w:gridSpan w:val="3"/>
            <w:tcMar/>
          </w:tcPr>
          <w:p w:rsidRPr="00E13BBC" w:rsidR="00E13BBC" w:rsidP="00E13BBC" w:rsidRDefault="00E13BBC" w14:paraId="10FBD1E5" w14:textId="77777777">
            <w:pPr>
              <w:ind w:right="96"/>
              <w:rPr>
                <w:color w:val="000000" w:themeColor="text1"/>
              </w:rPr>
            </w:pPr>
            <w:r w:rsidRPr="00E13BBC">
              <w:rPr>
                <w:color w:val="000000" w:themeColor="text1"/>
              </w:rPr>
              <w:t>The Well-being of Future Generations (Wales) Act 2015 requires the Health Board to adopt a longer-term approach to planning and decision-making, work collaboratively with individuals, communities and partner organisations, place greater emphasis on prevention, and promote integrated approaches to service delivery. In meeting these responsibilities, the Health Board must have due regard to the five ways of working set out within the Act: Long-Term Thinking, Prevention, Integration, Collaboration and Involvement, together with the associated well-being goals.</w:t>
            </w:r>
          </w:p>
          <w:p w:rsidRPr="00E13BBC" w:rsidR="00E13BBC" w:rsidP="00E13BBC" w:rsidRDefault="00E13BBC" w14:paraId="001B936E" w14:textId="77777777">
            <w:pPr>
              <w:ind w:right="96"/>
              <w:rPr>
                <w:color w:val="000000" w:themeColor="text1"/>
              </w:rPr>
            </w:pPr>
          </w:p>
          <w:p w:rsidR="00925DA1" w:rsidP="00E13BBC" w:rsidRDefault="00E13BBC" w14:paraId="4DE0E58A" w14:textId="77777777">
            <w:pPr>
              <w:ind w:right="96"/>
              <w:rPr>
                <w:color w:val="000000" w:themeColor="text1"/>
              </w:rPr>
            </w:pPr>
            <w:r w:rsidRPr="00E13BBC">
              <w:rPr>
                <w:color w:val="000000" w:themeColor="text1"/>
              </w:rPr>
              <w:t>Applying these principles supports the identification and management of risks that may affect the Health Board’s ability to deliver safe, effective and sustainable services in the short, medium and long term. Consideration of these factors enables the Health Board to take a proactive approach to risk management, ensuring that emerging challenges are identified early and that appropriate mitigations are implemented to support the continued delivery of its strategic objectives and future sustainability.</w:t>
            </w:r>
          </w:p>
          <w:p w:rsidRPr="00F8567E" w:rsidR="00E13BBC" w:rsidP="00E13BBC" w:rsidRDefault="00E13BBC" w14:paraId="6D290495" w14:textId="3CF39A1C">
            <w:pPr>
              <w:ind w:right="96"/>
              <w:rPr>
                <w:color w:val="FF0000"/>
              </w:rPr>
            </w:pPr>
          </w:p>
        </w:tc>
      </w:tr>
      <w:tr w:rsidRPr="00F8567E" w:rsidR="00925DA1" w:rsidTr="768930D2"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768930D2" w14:paraId="6D29049A" w14:textId="77777777">
        <w:tc>
          <w:tcPr>
            <w:tcW w:w="9245" w:type="dxa"/>
            <w:gridSpan w:val="3"/>
            <w:tcMar/>
          </w:tcPr>
          <w:p w:rsidR="00925DA1" w:rsidP="00925DA1" w:rsidRDefault="00E13BBC" w14:paraId="3B0F5C5E" w14:textId="77777777">
            <w:pPr>
              <w:ind w:right="96"/>
              <w:rPr>
                <w:color w:val="000000" w:themeColor="text1"/>
              </w:rPr>
            </w:pPr>
            <w:r w:rsidRPr="00E13BBC">
              <w:rPr>
                <w:color w:val="000000" w:themeColor="text1"/>
              </w:rPr>
              <w:t>To be a bi-annual report</w:t>
            </w:r>
            <w:r w:rsidRPr="00E13BBC">
              <w:rPr>
                <w:color w:val="000000" w:themeColor="text1"/>
              </w:rPr>
              <w:t>.</w:t>
            </w:r>
          </w:p>
          <w:p w:rsidRPr="00E13BBC" w:rsidR="00E13BBC" w:rsidP="00925DA1" w:rsidRDefault="00E13BBC" w14:paraId="6D290499" w14:textId="3DA8F459">
            <w:pPr>
              <w:ind w:right="96"/>
              <w:rPr>
                <w:color w:val="000000" w:themeColor="text1"/>
              </w:rPr>
            </w:pPr>
          </w:p>
        </w:tc>
      </w:tr>
      <w:tr w:rsidRPr="00F8567E" w:rsidR="00925DA1" w:rsidTr="768930D2"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768930D2" w14:paraId="6D29049F" w14:textId="77777777">
        <w:tc>
          <w:tcPr>
            <w:tcW w:w="9245" w:type="dxa"/>
            <w:gridSpan w:val="3"/>
            <w:tcMar/>
          </w:tcPr>
          <w:p w:rsidRPr="00D043A8" w:rsidR="00925DA1" w:rsidP="09BEF0FB" w:rsidRDefault="00D043A8" w14:paraId="6D29049E" w14:textId="4990CA95">
            <w:pPr>
              <w:spacing w:after="160" w:line="259" w:lineRule="auto"/>
              <w:ind w:right="96"/>
            </w:pPr>
            <w:r w:rsidRPr="768930D2" w:rsidR="5B51E94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Appendix 1 – Bi-Annual </w:t>
            </w:r>
            <w:r w:rsidRPr="768930D2" w:rsidR="53889EB4">
              <w:rPr>
                <w:rFonts w:ascii="Verdana" w:hAnsi="Verdana" w:eastAsia="Verdana" w:cs="Verdana"/>
                <w:b w:val="0"/>
                <w:bCs w:val="0"/>
                <w:i w:val="0"/>
                <w:iCs w:val="0"/>
                <w:caps w:val="0"/>
                <w:smallCaps w:val="0"/>
                <w:noProof w:val="0"/>
                <w:color w:val="000000" w:themeColor="text1" w:themeTint="FF" w:themeShade="FF"/>
                <w:sz w:val="24"/>
                <w:szCs w:val="24"/>
                <w:lang w:val="en-GB"/>
              </w:rPr>
              <w:t>PFC</w:t>
            </w:r>
            <w:r w:rsidRPr="768930D2" w:rsidR="5B51E94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Committee Effectiveness Survey results.</w:t>
            </w:r>
            <w:r w:rsidRPr="768930D2" w:rsidR="00D043A8">
              <w:rPr>
                <w:lang w:val="en-US"/>
              </w:rPr>
              <w:t xml:space="preserve"> </w:t>
            </w:r>
          </w:p>
        </w:tc>
      </w:tr>
    </w:tbl>
    <w:p w:rsidR="00034194" w:rsidRDefault="00034194" w14:paraId="6D2904A0" w14:textId="77777777"/>
    <w:p w:rsidR="00D043A8" w:rsidRDefault="00D043A8" w14:paraId="226D6386" w14:textId="77777777"/>
    <w:p w:rsidR="00D043A8" w:rsidRDefault="00D043A8" w14:paraId="7A6BB5C9" w14:textId="77777777"/>
    <w:p w:rsidR="00D043A8" w:rsidRDefault="00D043A8" w14:paraId="341F8898" w14:textId="77777777"/>
    <w:p w:rsidRPr="00F8567E" w:rsidR="001B2E0D" w:rsidP="09BEF0FB" w:rsidRDefault="001B2E0D" w14:paraId="4EEB505B" w14:textId="6B6C0174">
      <w:pPr>
        <w:pStyle w:val="Normal"/>
      </w:pPr>
    </w:p>
    <w:sectPr w:rsidRPr="00F8567E" w:rsidR="001B2E0D" w:rsidSect="00FE7070">
      <w:headerReference w:type="default" r:id="rId15"/>
      <w:footerReference w:type="defaul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B97" w:rsidP="00C107F2" w:rsidRDefault="00793B97" w14:paraId="4DF796BF" w14:textId="77777777">
      <w:pPr>
        <w:spacing w:after="0" w:line="240" w:lineRule="auto"/>
      </w:pPr>
      <w:r>
        <w:separator/>
      </w:r>
    </w:p>
  </w:endnote>
  <w:endnote w:type="continuationSeparator" w:id="0">
    <w:p w:rsidR="00793B97" w:rsidP="00C107F2" w:rsidRDefault="00793B97" w14:paraId="0CD1D7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rsidR="003324CB" w:rsidP="0031077C" w:rsidRDefault="003B3FCA" w14:paraId="6D2904A9" w14:textId="76ABD58A">
        <w:pPr>
          <w:pStyle w:val="Footer"/>
          <w:jc w:val="right"/>
          <w:rPr>
            <w:rStyle w:val="CorporateStyle2"/>
          </w:rPr>
        </w:pPr>
        <w:r>
          <w:rPr>
            <w:rStyle w:val="CorporateStyle2"/>
          </w:rPr>
          <w:t>Finance and Performance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B3FCA" w14:paraId="6DC782A8" w14:textId="180EA52F">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B97" w:rsidP="00C107F2" w:rsidRDefault="00793B97" w14:paraId="52B9FCD6" w14:textId="77777777">
      <w:pPr>
        <w:spacing w:after="0" w:line="240" w:lineRule="auto"/>
      </w:pPr>
      <w:r>
        <w:separator/>
      </w:r>
    </w:p>
  </w:footnote>
  <w:footnote w:type="continuationSeparator" w:id="0">
    <w:p w:rsidR="00793B97" w:rsidP="00C107F2" w:rsidRDefault="00793B97" w14:paraId="6C41229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160C8CA">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56ec735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4">
    <w:nsid w:val="1f7966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50759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DB18DE"/>
    <w:multiLevelType w:val="multilevel"/>
    <w:tmpl w:val="7D302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ED3578A"/>
    <w:multiLevelType w:val="hybridMultilevel"/>
    <w:tmpl w:val="36FCB132"/>
    <w:lvl w:ilvl="0" w:tplc="57F23C5E">
      <w:start w:val="5"/>
      <w:numFmt w:val="bullet"/>
      <w:lvlText w:val="-"/>
      <w:lvlJc w:val="left"/>
      <w:pPr>
        <w:ind w:left="720" w:hanging="360"/>
      </w:pPr>
      <w:rPr>
        <w:rFonts w:hint="default" w:ascii="Verdana" w:hAnsi="Verdana" w:eastAsia="Times New Roman" w:cs="Arial"/>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637DF0"/>
    <w:multiLevelType w:val="multilevel"/>
    <w:tmpl w:val="59242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59C6663"/>
    <w:multiLevelType w:val="multilevel"/>
    <w:tmpl w:val="648CD8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F282F3E"/>
    <w:multiLevelType w:val="hybridMultilevel"/>
    <w:tmpl w:val="AF3CFCE2"/>
    <w:lvl w:ilvl="0" w:tplc="08090001">
      <w:start w:val="1"/>
      <w:numFmt w:val="bullet"/>
      <w:lvlText w:val=""/>
      <w:lvlJc w:val="left"/>
      <w:pPr>
        <w:ind w:left="720" w:hanging="360"/>
      </w:pPr>
      <w:rPr>
        <w:rFonts w:hint="default" w:ascii="Symbol" w:hAnsi="Symbol"/>
        <w: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406527DA"/>
    <w:multiLevelType w:val="multilevel"/>
    <w:tmpl w:val="2C9826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4553CE9"/>
    <w:multiLevelType w:val="multilevel"/>
    <w:tmpl w:val="EA349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B44906"/>
    <w:multiLevelType w:val="multilevel"/>
    <w:tmpl w:val="E4AEAE16"/>
    <w:lvl w:ilvl="0">
      <w:start w:val="1"/>
      <w:numFmt w:val="bullet"/>
      <w:lvlText w:val=""/>
      <w:lvlJc w:val="left"/>
      <w:pPr>
        <w:tabs>
          <w:tab w:val="num" w:pos="720"/>
        </w:tabs>
        <w:ind w:left="720" w:hanging="360"/>
      </w:pPr>
      <w:rPr>
        <w:rFonts w:hint="default" w:ascii="Symbol" w:hAnsi="Symbol"/>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7D47803"/>
    <w:multiLevelType w:val="multilevel"/>
    <w:tmpl w:val="28023050"/>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4384F51"/>
    <w:multiLevelType w:val="multilevel"/>
    <w:tmpl w:val="4306C8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9342214"/>
    <w:multiLevelType w:val="hybridMultilevel"/>
    <w:tmpl w:val="0C44C95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7AAB3DA5"/>
    <w:multiLevelType w:val="multilevel"/>
    <w:tmpl w:val="2154D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AF443F3"/>
    <w:multiLevelType w:val="multilevel"/>
    <w:tmpl w:val="FD1CD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26">
    <w:abstractNumId w:val="25"/>
  </w:num>
  <w:num w:numId="25">
    <w:abstractNumId w:val="24"/>
  </w:num>
  <w:num w:numId="24">
    <w:abstractNumId w:val="23"/>
  </w:num>
  <w:num w:numId="1" w16cid:durableId="704521321">
    <w:abstractNumId w:val="3"/>
  </w:num>
  <w:num w:numId="2" w16cid:durableId="1731493387">
    <w:abstractNumId w:val="11"/>
  </w:num>
  <w:num w:numId="3" w16cid:durableId="358313792">
    <w:abstractNumId w:val="10"/>
  </w:num>
  <w:num w:numId="4" w16cid:durableId="1144618638">
    <w:abstractNumId w:val="6"/>
  </w:num>
  <w:num w:numId="5" w16cid:durableId="211239042">
    <w:abstractNumId w:val="4"/>
  </w:num>
  <w:num w:numId="6" w16cid:durableId="1874800944">
    <w:abstractNumId w:val="21"/>
  </w:num>
  <w:num w:numId="7" w16cid:durableId="263198079">
    <w:abstractNumId w:val="22"/>
  </w:num>
  <w:num w:numId="8" w16cid:durableId="1535070366">
    <w:abstractNumId w:val="13"/>
  </w:num>
  <w:num w:numId="9" w16cid:durableId="1823614381">
    <w:abstractNumId w:val="15"/>
  </w:num>
  <w:num w:numId="10" w16cid:durableId="875429971">
    <w:abstractNumId w:val="17"/>
  </w:num>
  <w:num w:numId="11" w16cid:durableId="191918585">
    <w:abstractNumId w:val="12"/>
  </w:num>
  <w:num w:numId="12" w16cid:durableId="737557812">
    <w:abstractNumId w:val="14"/>
  </w:num>
  <w:num w:numId="13" w16cid:durableId="773332329">
    <w:abstractNumId w:val="2"/>
  </w:num>
  <w:num w:numId="14" w16cid:durableId="534269438">
    <w:abstractNumId w:val="19"/>
  </w:num>
  <w:num w:numId="15" w16cid:durableId="1178084849">
    <w:abstractNumId w:val="8"/>
  </w:num>
  <w:num w:numId="16" w16cid:durableId="499807801">
    <w:abstractNumId w:val="9"/>
  </w:num>
  <w:num w:numId="17" w16cid:durableId="2115972650">
    <w:abstractNumId w:val="5"/>
  </w:num>
  <w:num w:numId="18" w16cid:durableId="1345401329">
    <w:abstractNumId w:val="1"/>
  </w:num>
  <w:num w:numId="19" w16cid:durableId="1211575335">
    <w:abstractNumId w:val="16"/>
  </w:num>
  <w:num w:numId="20" w16cid:durableId="1187670749">
    <w:abstractNumId w:val="0"/>
  </w:num>
  <w:num w:numId="21" w16cid:durableId="1901866429">
    <w:abstractNumId w:val="20"/>
  </w:num>
  <w:num w:numId="22" w16cid:durableId="628318506">
    <w:abstractNumId w:val="7"/>
  </w:num>
  <w:num w:numId="23" w16cid:durableId="17862667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A65B3"/>
    <w:rsid w:val="000C3280"/>
    <w:rsid w:val="000E379E"/>
    <w:rsid w:val="000F361B"/>
    <w:rsid w:val="00110100"/>
    <w:rsid w:val="00114549"/>
    <w:rsid w:val="00133EA1"/>
    <w:rsid w:val="0016096B"/>
    <w:rsid w:val="001707C4"/>
    <w:rsid w:val="0018209C"/>
    <w:rsid w:val="00182C00"/>
    <w:rsid w:val="001A4E1B"/>
    <w:rsid w:val="001B2E0D"/>
    <w:rsid w:val="001B3120"/>
    <w:rsid w:val="001C06A8"/>
    <w:rsid w:val="001C6C4F"/>
    <w:rsid w:val="001E6F3B"/>
    <w:rsid w:val="001F2857"/>
    <w:rsid w:val="001F48BE"/>
    <w:rsid w:val="002010FE"/>
    <w:rsid w:val="00203F67"/>
    <w:rsid w:val="0020539A"/>
    <w:rsid w:val="00233330"/>
    <w:rsid w:val="00233D58"/>
    <w:rsid w:val="00234AC2"/>
    <w:rsid w:val="00234F3C"/>
    <w:rsid w:val="00240F00"/>
    <w:rsid w:val="00241662"/>
    <w:rsid w:val="002432C6"/>
    <w:rsid w:val="002518B7"/>
    <w:rsid w:val="00270897"/>
    <w:rsid w:val="00272BD5"/>
    <w:rsid w:val="002950FF"/>
    <w:rsid w:val="00296CD9"/>
    <w:rsid w:val="002A706E"/>
    <w:rsid w:val="002B7C9A"/>
    <w:rsid w:val="002C3DD6"/>
    <w:rsid w:val="002C51CF"/>
    <w:rsid w:val="002D77FE"/>
    <w:rsid w:val="0030739E"/>
    <w:rsid w:val="0031077C"/>
    <w:rsid w:val="0031183B"/>
    <w:rsid w:val="003261FD"/>
    <w:rsid w:val="00327324"/>
    <w:rsid w:val="0032747D"/>
    <w:rsid w:val="003324CB"/>
    <w:rsid w:val="003464BA"/>
    <w:rsid w:val="00366FDD"/>
    <w:rsid w:val="00375605"/>
    <w:rsid w:val="00387A41"/>
    <w:rsid w:val="00387ED9"/>
    <w:rsid w:val="003B31B1"/>
    <w:rsid w:val="003B3FCA"/>
    <w:rsid w:val="003C0FF8"/>
    <w:rsid w:val="003F327D"/>
    <w:rsid w:val="0040753F"/>
    <w:rsid w:val="004140C9"/>
    <w:rsid w:val="00414894"/>
    <w:rsid w:val="004221DC"/>
    <w:rsid w:val="004222DD"/>
    <w:rsid w:val="0042635B"/>
    <w:rsid w:val="00461835"/>
    <w:rsid w:val="00466612"/>
    <w:rsid w:val="00466F20"/>
    <w:rsid w:val="004671D2"/>
    <w:rsid w:val="004754FC"/>
    <w:rsid w:val="004937D3"/>
    <w:rsid w:val="004E109D"/>
    <w:rsid w:val="0052297E"/>
    <w:rsid w:val="00524839"/>
    <w:rsid w:val="0053076A"/>
    <w:rsid w:val="005404F4"/>
    <w:rsid w:val="005506AE"/>
    <w:rsid w:val="00556711"/>
    <w:rsid w:val="00574BCF"/>
    <w:rsid w:val="00576395"/>
    <w:rsid w:val="005835C5"/>
    <w:rsid w:val="00584F37"/>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75F61"/>
    <w:rsid w:val="00793B97"/>
    <w:rsid w:val="007B683C"/>
    <w:rsid w:val="007D313C"/>
    <w:rsid w:val="007E5BB1"/>
    <w:rsid w:val="007F125F"/>
    <w:rsid w:val="00804324"/>
    <w:rsid w:val="00820546"/>
    <w:rsid w:val="008267FB"/>
    <w:rsid w:val="00835441"/>
    <w:rsid w:val="00850C29"/>
    <w:rsid w:val="00857D93"/>
    <w:rsid w:val="00860674"/>
    <w:rsid w:val="00877273"/>
    <w:rsid w:val="00885CE9"/>
    <w:rsid w:val="00891BA2"/>
    <w:rsid w:val="008A3D8F"/>
    <w:rsid w:val="008C15D9"/>
    <w:rsid w:val="008C50D5"/>
    <w:rsid w:val="008D0747"/>
    <w:rsid w:val="008E13D1"/>
    <w:rsid w:val="008F442A"/>
    <w:rsid w:val="00910C0A"/>
    <w:rsid w:val="009112DC"/>
    <w:rsid w:val="00925DA1"/>
    <w:rsid w:val="00931E6B"/>
    <w:rsid w:val="009331F3"/>
    <w:rsid w:val="009767D5"/>
    <w:rsid w:val="00982988"/>
    <w:rsid w:val="00983F5E"/>
    <w:rsid w:val="009911F2"/>
    <w:rsid w:val="00996159"/>
    <w:rsid w:val="009B52E7"/>
    <w:rsid w:val="009C47FE"/>
    <w:rsid w:val="009E14BB"/>
    <w:rsid w:val="009E53B8"/>
    <w:rsid w:val="009E7AF7"/>
    <w:rsid w:val="009F7421"/>
    <w:rsid w:val="00A35122"/>
    <w:rsid w:val="00A671E8"/>
    <w:rsid w:val="00A83E54"/>
    <w:rsid w:val="00A84941"/>
    <w:rsid w:val="00A94002"/>
    <w:rsid w:val="00A94854"/>
    <w:rsid w:val="00A97D23"/>
    <w:rsid w:val="00AA4753"/>
    <w:rsid w:val="00AB4B93"/>
    <w:rsid w:val="00AC4AD4"/>
    <w:rsid w:val="00AC5F9F"/>
    <w:rsid w:val="00AD064D"/>
    <w:rsid w:val="00AD40B8"/>
    <w:rsid w:val="00AD486E"/>
    <w:rsid w:val="00AD5D91"/>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0463A"/>
    <w:rsid w:val="00C107F2"/>
    <w:rsid w:val="00C2143D"/>
    <w:rsid w:val="00C33A04"/>
    <w:rsid w:val="00C40206"/>
    <w:rsid w:val="00C43F7B"/>
    <w:rsid w:val="00C55C8E"/>
    <w:rsid w:val="00C56152"/>
    <w:rsid w:val="00C61658"/>
    <w:rsid w:val="00C74B0D"/>
    <w:rsid w:val="00C77B23"/>
    <w:rsid w:val="00C92FD1"/>
    <w:rsid w:val="00C933BE"/>
    <w:rsid w:val="00C95B3C"/>
    <w:rsid w:val="00CA1009"/>
    <w:rsid w:val="00CA6D65"/>
    <w:rsid w:val="00CB1C7D"/>
    <w:rsid w:val="00CC048E"/>
    <w:rsid w:val="00CC381D"/>
    <w:rsid w:val="00CD7AA5"/>
    <w:rsid w:val="00D043A8"/>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13BBC"/>
    <w:rsid w:val="00E242E5"/>
    <w:rsid w:val="00E31442"/>
    <w:rsid w:val="00E3794C"/>
    <w:rsid w:val="00E52B98"/>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2D96"/>
    <w:rsid w:val="00FE7070"/>
    <w:rsid w:val="00FF3974"/>
    <w:rsid w:val="067C5FE0"/>
    <w:rsid w:val="0862BB3D"/>
    <w:rsid w:val="08AFE64E"/>
    <w:rsid w:val="09BEF0FB"/>
    <w:rsid w:val="0AE32114"/>
    <w:rsid w:val="10FB45E3"/>
    <w:rsid w:val="12413FBE"/>
    <w:rsid w:val="184FFE0B"/>
    <w:rsid w:val="1B9B20BB"/>
    <w:rsid w:val="1CBE4976"/>
    <w:rsid w:val="1E4B4316"/>
    <w:rsid w:val="21330C5A"/>
    <w:rsid w:val="22B82994"/>
    <w:rsid w:val="24D01AD7"/>
    <w:rsid w:val="251DF440"/>
    <w:rsid w:val="277F2E76"/>
    <w:rsid w:val="28E5356F"/>
    <w:rsid w:val="2A31D359"/>
    <w:rsid w:val="2C94643F"/>
    <w:rsid w:val="3BBD4C41"/>
    <w:rsid w:val="3D6471EC"/>
    <w:rsid w:val="3F20E59E"/>
    <w:rsid w:val="3F5A550E"/>
    <w:rsid w:val="3F6E18C8"/>
    <w:rsid w:val="40FA942E"/>
    <w:rsid w:val="417E2099"/>
    <w:rsid w:val="44A6FF89"/>
    <w:rsid w:val="45B17720"/>
    <w:rsid w:val="4735A86F"/>
    <w:rsid w:val="4886D720"/>
    <w:rsid w:val="4935BC37"/>
    <w:rsid w:val="4AC3F489"/>
    <w:rsid w:val="4F7CC926"/>
    <w:rsid w:val="4FDC6BB9"/>
    <w:rsid w:val="504FDDB6"/>
    <w:rsid w:val="528BB230"/>
    <w:rsid w:val="5355B404"/>
    <w:rsid w:val="53889EB4"/>
    <w:rsid w:val="556B38F9"/>
    <w:rsid w:val="56BF4CB6"/>
    <w:rsid w:val="58FB935A"/>
    <w:rsid w:val="5B51E949"/>
    <w:rsid w:val="60146B22"/>
    <w:rsid w:val="60F26797"/>
    <w:rsid w:val="6163AAFF"/>
    <w:rsid w:val="642A58F5"/>
    <w:rsid w:val="6500FB4A"/>
    <w:rsid w:val="651ACE27"/>
    <w:rsid w:val="66581B05"/>
    <w:rsid w:val="6660B1C8"/>
    <w:rsid w:val="67E1DB74"/>
    <w:rsid w:val="680A007A"/>
    <w:rsid w:val="6A9D037A"/>
    <w:rsid w:val="6F25272A"/>
    <w:rsid w:val="6FC5F940"/>
    <w:rsid w:val="6FEF1979"/>
    <w:rsid w:val="74569D0C"/>
    <w:rsid w:val="74ACB9BA"/>
    <w:rsid w:val="768930D2"/>
    <w:rsid w:val="770533E5"/>
    <w:rsid w:val="7C078191"/>
    <w:rsid w:val="7C75FC2E"/>
    <w:rsid w:val="7CA022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paragraph" w:customStyle="1">
    <w:name w:val="paragraph"/>
    <w:basedOn w:val="Normal"/>
    <w:rsid w:val="00877273"/>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877273"/>
  </w:style>
  <w:style w:type="character" w:styleId="eop" w:customStyle="1">
    <w:name w:val="eop"/>
    <w:basedOn w:val="DefaultParagraphFont"/>
    <w:rsid w:val="00877273"/>
  </w:style>
  <w:style w:type="character" w:styleId="scxw78166422" w:customStyle="1">
    <w:name w:val="scxw78166422"/>
    <w:basedOn w:val="DefaultParagraphFont"/>
    <w:rsid w:val="00877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77A4E"/>
    <w:rsid w:val="002C51CF"/>
    <w:rsid w:val="002D7989"/>
    <w:rsid w:val="003261FD"/>
    <w:rsid w:val="00327324"/>
    <w:rsid w:val="00361311"/>
    <w:rsid w:val="00387A41"/>
    <w:rsid w:val="0040753F"/>
    <w:rsid w:val="004140C9"/>
    <w:rsid w:val="00452091"/>
    <w:rsid w:val="00467E8C"/>
    <w:rsid w:val="00500DD2"/>
    <w:rsid w:val="00524839"/>
    <w:rsid w:val="00591655"/>
    <w:rsid w:val="00641883"/>
    <w:rsid w:val="00672A4C"/>
    <w:rsid w:val="006D0E46"/>
    <w:rsid w:val="006F549F"/>
    <w:rsid w:val="0076681D"/>
    <w:rsid w:val="007D313C"/>
    <w:rsid w:val="009B6F08"/>
    <w:rsid w:val="009C47FE"/>
    <w:rsid w:val="009E14BB"/>
    <w:rsid w:val="00AD486E"/>
    <w:rsid w:val="00AD5D91"/>
    <w:rsid w:val="00B06ACB"/>
    <w:rsid w:val="00B904E5"/>
    <w:rsid w:val="00C3159D"/>
    <w:rsid w:val="00CB2F21"/>
    <w:rsid w:val="00CC048E"/>
    <w:rsid w:val="00CE3E95"/>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8</revision>
  <dcterms:created xsi:type="dcterms:W3CDTF">2026-08-03T07:33:00.0000000Z</dcterms:created>
  <dcterms:modified xsi:type="dcterms:W3CDTF">2026-08-18T14:55:47.8388154Z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