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3E68DB" w:rsidR="00083FC0" w:rsidTr="4B26480C" w14:paraId="6D2903E2" w14:textId="77777777">
        <w:tc>
          <w:tcPr>
            <w:tcW w:w="2977" w:type="dxa"/>
            <w:shd w:val="clear" w:color="auto" w:fill="163E64"/>
          </w:tcPr>
          <w:p w:rsidRPr="003E68DB" w:rsidR="00F5082D" w:rsidP="00FA0CA9" w:rsidRDefault="00F5082D" w14:paraId="6D2903DE" w14:textId="77777777">
            <w:pPr>
              <w:rPr>
                <w:b/>
              </w:rPr>
            </w:pPr>
            <w:r w:rsidRPr="003E68DB">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6-23T00:00:00Z">
              <w:dateFormat w:val="dd MMMM yyyy"/>
              <w:lid w:val="en-GB"/>
              <w:storeMappedDataAs w:val="dateTime"/>
              <w:calendar w:val="gregorian"/>
            </w:date>
          </w:sdtPr>
          <w:sdtEndPr>
            <w:rPr>
              <w:rStyle w:val="DefaultParagraphFont"/>
            </w:rPr>
          </w:sdtEndPr>
          <w:sdtContent>
            <w:tc>
              <w:tcPr>
                <w:tcW w:w="2835" w:type="dxa"/>
              </w:tcPr>
              <w:p w:rsidRPr="003E68DB" w:rsidR="00F5082D" w:rsidP="00FA0CA9" w:rsidRDefault="003E68DB" w14:paraId="6D2903DF" w14:textId="379AF25D">
                <w:pPr>
                  <w:rPr>
                    <w:b/>
                    <w:bCs/>
                  </w:rPr>
                </w:pPr>
                <w:r w:rsidRPr="003E68DB">
                  <w:rPr>
                    <w:rStyle w:val="Style1"/>
                    <w:b/>
                    <w:bCs/>
                  </w:rPr>
                  <w:t>23 June 2026</w:t>
                </w:r>
              </w:p>
            </w:tc>
          </w:sdtContent>
        </w:sdt>
        <w:tc>
          <w:tcPr>
            <w:tcW w:w="2368" w:type="dxa"/>
            <w:shd w:val="clear" w:color="auto" w:fill="163E64"/>
          </w:tcPr>
          <w:p w:rsidRPr="003E68DB" w:rsidR="00F5082D" w:rsidP="00FA0CA9" w:rsidRDefault="00F5082D" w14:paraId="6D2903E0" w14:textId="77777777">
            <w:pPr>
              <w:rPr>
                <w:b/>
              </w:rPr>
            </w:pPr>
            <w:r w:rsidRPr="003E68DB">
              <w:rPr>
                <w:b/>
              </w:rPr>
              <w:t>Agenda Item</w:t>
            </w:r>
          </w:p>
        </w:tc>
        <w:tc>
          <w:tcPr>
            <w:tcW w:w="841" w:type="dxa"/>
          </w:tcPr>
          <w:p w:rsidRPr="003E68DB" w:rsidR="00F5082D" w:rsidP="6D5453B2" w:rsidRDefault="30DFCD37" w14:paraId="6D2903E1" w14:textId="0795671D">
            <w:pPr>
              <w:rPr>
                <w:b/>
                <w:bCs/>
              </w:rPr>
            </w:pPr>
            <w:r w:rsidRPr="4B26480C">
              <w:rPr>
                <w:b/>
                <w:bCs/>
              </w:rPr>
              <w:t>3.</w:t>
            </w:r>
            <w:r w:rsidRPr="4B26480C" w:rsidR="3B5A0084">
              <w:rPr>
                <w:b/>
                <w:bCs/>
              </w:rPr>
              <w:t>4</w:t>
            </w:r>
          </w:p>
        </w:tc>
      </w:tr>
      <w:tr w:rsidRPr="003E68DB" w:rsidR="00B0479E" w:rsidTr="4B26480C" w14:paraId="1EEB45B2" w14:textId="77777777">
        <w:tc>
          <w:tcPr>
            <w:tcW w:w="2977" w:type="dxa"/>
            <w:shd w:val="clear" w:color="auto" w:fill="163E64"/>
          </w:tcPr>
          <w:p w:rsidRPr="003E68DB" w:rsidR="00B0479E" w:rsidP="00FA0CA9" w:rsidRDefault="00B0479E" w14:paraId="4A48663E" w14:textId="6879CA0B">
            <w:pPr>
              <w:rPr>
                <w:b/>
              </w:rPr>
            </w:pPr>
            <w:r w:rsidRPr="003E68DB">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EndPr>
            <w:rPr>
              <w:rStyle w:val="DefaultParagraphFont"/>
            </w:rPr>
          </w:sdtEndPr>
          <w:sdtContent>
            <w:tc>
              <w:tcPr>
                <w:tcW w:w="6044" w:type="dxa"/>
                <w:gridSpan w:val="3"/>
              </w:tcPr>
              <w:p w:rsidRPr="003E68DB" w:rsidR="00B0479E" w:rsidP="00FA0CA9" w:rsidRDefault="003E68DB" w14:paraId="5687483E" w14:textId="05C6384E">
                <w:pPr>
                  <w:rPr>
                    <w:b/>
                    <w:bCs/>
                  </w:rPr>
                </w:pPr>
                <w:r w:rsidRPr="003E68DB">
                  <w:rPr>
                    <w:rStyle w:val="CorporateFont"/>
                    <w:b/>
                    <w:bCs/>
                  </w:rPr>
                  <w:t>Finance and Performance Committee</w:t>
                </w:r>
              </w:p>
            </w:tc>
          </w:sdtContent>
        </w:sdt>
      </w:tr>
      <w:tr w:rsidRPr="003E68DB" w:rsidR="00083FC0" w:rsidTr="4B26480C" w14:paraId="6D2903E5" w14:textId="77777777">
        <w:tc>
          <w:tcPr>
            <w:tcW w:w="2977" w:type="dxa"/>
            <w:shd w:val="clear" w:color="auto" w:fill="163E64"/>
          </w:tcPr>
          <w:p w:rsidRPr="003E68DB" w:rsidR="00034194" w:rsidP="00FA0CA9" w:rsidRDefault="00034194" w14:paraId="6D2903E3" w14:textId="77777777">
            <w:pPr>
              <w:rPr>
                <w:b/>
              </w:rPr>
            </w:pPr>
            <w:r w:rsidRPr="003E68DB">
              <w:rPr>
                <w:b/>
              </w:rPr>
              <w:t>Report Title</w:t>
            </w:r>
          </w:p>
        </w:tc>
        <w:tc>
          <w:tcPr>
            <w:tcW w:w="6044" w:type="dxa"/>
            <w:gridSpan w:val="3"/>
          </w:tcPr>
          <w:p w:rsidRPr="003E68DB" w:rsidR="00034194" w:rsidP="00FA0CA9" w:rsidRDefault="003E68DB" w14:paraId="6D2903E4" w14:textId="54E3F543">
            <w:pPr>
              <w:rPr>
                <w:b/>
                <w:bCs/>
              </w:rPr>
            </w:pPr>
            <w:r w:rsidRPr="003E68DB">
              <w:rPr>
                <w:b/>
              </w:rPr>
              <w:t>Theatre Utilisation and Efficiency</w:t>
            </w:r>
          </w:p>
        </w:tc>
      </w:tr>
      <w:tr w:rsidRPr="003E68DB" w:rsidR="00083FC0" w:rsidTr="4B26480C" w14:paraId="6D2903E8" w14:textId="77777777">
        <w:tc>
          <w:tcPr>
            <w:tcW w:w="2977" w:type="dxa"/>
            <w:shd w:val="clear" w:color="auto" w:fill="163E64"/>
          </w:tcPr>
          <w:p w:rsidRPr="003E68DB" w:rsidR="00034194" w:rsidP="00FA0CA9" w:rsidRDefault="00034194" w14:paraId="6D2903E6" w14:textId="77777777">
            <w:pPr>
              <w:rPr>
                <w:b/>
              </w:rPr>
            </w:pPr>
            <w:r w:rsidRPr="003E68DB">
              <w:rPr>
                <w:b/>
              </w:rPr>
              <w:t>Report Author</w:t>
            </w:r>
          </w:p>
        </w:tc>
        <w:tc>
          <w:tcPr>
            <w:tcW w:w="6044" w:type="dxa"/>
            <w:gridSpan w:val="3"/>
          </w:tcPr>
          <w:p w:rsidRPr="003E68DB" w:rsidR="003E68DB" w:rsidP="003E68DB" w:rsidRDefault="003E68DB" w14:paraId="266F51D9" w14:textId="77777777">
            <w:r w:rsidRPr="003E68DB">
              <w:t>Rhodri Davies, Associate Service Group Director Surgery</w:t>
            </w:r>
          </w:p>
          <w:p w:rsidRPr="003E68DB" w:rsidR="00034194" w:rsidP="003E68DB" w:rsidRDefault="003E68DB" w14:paraId="6D2903E7" w14:textId="17A3C9E0">
            <w:r w:rsidRPr="003E68DB">
              <w:t>Jonathan Gates, Head of Nursing Surgery</w:t>
            </w:r>
          </w:p>
        </w:tc>
      </w:tr>
      <w:tr w:rsidRPr="003E68DB" w:rsidR="00762BBE" w:rsidTr="4B26480C" w14:paraId="6D2903EB" w14:textId="77777777">
        <w:tc>
          <w:tcPr>
            <w:tcW w:w="2977" w:type="dxa"/>
            <w:shd w:val="clear" w:color="auto" w:fill="163E64"/>
          </w:tcPr>
          <w:p w:rsidRPr="003E68DB" w:rsidR="00762BBE" w:rsidP="00762BBE" w:rsidRDefault="00762BBE" w14:paraId="6D2903E9" w14:textId="77777777">
            <w:pPr>
              <w:rPr>
                <w:b/>
              </w:rPr>
            </w:pPr>
            <w:r w:rsidRPr="003E68DB">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rsidRPr="003E68DB" w:rsidR="00762BBE" w:rsidP="00762BBE" w:rsidRDefault="003E68DB" w14:paraId="6D2903EA" w14:textId="7FC71E60">
                <w:r w:rsidRPr="003E68DB">
                  <w:rPr>
                    <w:rStyle w:val="Style1"/>
                  </w:rPr>
                  <w:t>Chief Operating Officer</w:t>
                </w:r>
              </w:p>
            </w:tc>
          </w:sdtContent>
        </w:sdt>
      </w:tr>
      <w:tr w:rsidRPr="003E68DB" w:rsidR="003E68DB" w:rsidTr="4B26480C" w14:paraId="6D2903EE" w14:textId="77777777">
        <w:tc>
          <w:tcPr>
            <w:tcW w:w="2977" w:type="dxa"/>
            <w:shd w:val="clear" w:color="auto" w:fill="163E64"/>
          </w:tcPr>
          <w:p w:rsidRPr="003E68DB" w:rsidR="003E68DB" w:rsidP="003E68DB" w:rsidRDefault="003E68DB" w14:paraId="6D2903EC" w14:textId="77777777">
            <w:pPr>
              <w:rPr>
                <w:b/>
              </w:rPr>
            </w:pPr>
            <w:r w:rsidRPr="003E68DB">
              <w:rPr>
                <w:b/>
              </w:rPr>
              <w:t>Presented by</w:t>
            </w:r>
          </w:p>
        </w:tc>
        <w:tc>
          <w:tcPr>
            <w:tcW w:w="6044" w:type="dxa"/>
            <w:gridSpan w:val="3"/>
          </w:tcPr>
          <w:p w:rsidRPr="003E68DB" w:rsidR="003E68DB" w:rsidP="003E68DB" w:rsidRDefault="003E68DB" w14:paraId="6D2903ED" w14:textId="7D66B02A">
            <w:r w:rsidRPr="003E68DB">
              <w:t>Rhodri Davies, Associate Service Group Director, Surgery</w:t>
            </w:r>
          </w:p>
        </w:tc>
      </w:tr>
      <w:tr w:rsidRPr="003E68DB" w:rsidR="003E68DB" w:rsidTr="4B26480C" w14:paraId="6D2903F1" w14:textId="77777777">
        <w:tc>
          <w:tcPr>
            <w:tcW w:w="2977" w:type="dxa"/>
            <w:shd w:val="clear" w:color="auto" w:fill="C1A775"/>
          </w:tcPr>
          <w:p w:rsidRPr="003E68DB" w:rsidR="003E68DB" w:rsidP="003E68DB" w:rsidRDefault="003E68DB" w14:paraId="6D2903EF" w14:textId="5CD60EB8">
            <w:pPr>
              <w:rPr>
                <w:b/>
                <w:bCs/>
              </w:rPr>
            </w:pPr>
            <w:r w:rsidRPr="003E68DB">
              <w:rPr>
                <w:b/>
                <w:bCs/>
              </w:rPr>
              <w:t>Freedom of Information</w:t>
            </w:r>
          </w:p>
        </w:tc>
        <w:tc>
          <w:tcPr>
            <w:tcW w:w="6044" w:type="dxa"/>
            <w:gridSpan w:val="3"/>
          </w:tcPr>
          <w:sdt>
            <w:sdtPr>
              <w:rPr>
                <w:rStyle w:val="Style1"/>
              </w:rPr>
              <w:alias w:val="Choose FoI type"/>
              <w:tag w:val="Choose FoI type"/>
              <w:id w:val="-291602971"/>
              <w:lock w:val="sdtLocked"/>
              <w:placeholder>
                <w:docPart w:val="7AB225EEC3C64F689319EEDFB082D202"/>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3E68DB" w:rsidR="003E68DB" w:rsidP="003E68DB" w:rsidRDefault="003E68DB" w14:paraId="6D2903F0" w14:textId="34F992F5">
                <w:r w:rsidRPr="003E68DB">
                  <w:rPr>
                    <w:rStyle w:val="Style1"/>
                  </w:rPr>
                  <w:t>Open</w:t>
                </w:r>
              </w:p>
            </w:sdtContent>
          </w:sdt>
        </w:tc>
      </w:tr>
      <w:tr w:rsidRPr="003E68DB" w:rsidR="003E68DB" w:rsidTr="4B26480C" w14:paraId="3533518D" w14:textId="77777777">
        <w:tc>
          <w:tcPr>
            <w:tcW w:w="2977" w:type="dxa"/>
            <w:shd w:val="clear" w:color="auto" w:fill="C1A775"/>
          </w:tcPr>
          <w:p w:rsidRPr="003E68DB" w:rsidR="003E68DB" w:rsidP="003E68DB" w:rsidRDefault="003E68DB" w14:paraId="388BDD7E" w14:textId="6876BB65">
            <w:pPr>
              <w:rPr>
                <w:b/>
              </w:rPr>
            </w:pPr>
            <w:r w:rsidRPr="003E68DB">
              <w:rPr>
                <w:b/>
              </w:rPr>
              <w:t>FoI Closed detail</w:t>
            </w:r>
          </w:p>
        </w:tc>
        <w:sdt>
          <w:sdtPr>
            <w:rPr>
              <w:rStyle w:val="Style1"/>
            </w:rPr>
            <w:alias w:val="If closed, choose detail"/>
            <w:tag w:val="If closed, choose detail"/>
            <w:id w:val="-2103939202"/>
            <w:placeholder>
              <w:docPart w:val="C669DD432631453182014B3A71E3D84D"/>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Content>
            <w:tc>
              <w:tcPr>
                <w:tcW w:w="6044" w:type="dxa"/>
                <w:gridSpan w:val="3"/>
              </w:tcPr>
              <w:p w:rsidRPr="003E68DB" w:rsidR="003E68DB" w:rsidP="003E68DB" w:rsidRDefault="003E68DB" w14:paraId="68BCFC98" w14:textId="74614C13">
                <w:pPr>
                  <w:rPr>
                    <w:rStyle w:val="Style1"/>
                  </w:rPr>
                </w:pPr>
                <w:r w:rsidRPr="003E68DB">
                  <w:rPr>
                    <w:rStyle w:val="Style1"/>
                  </w:rPr>
                  <w:t>If closed, choose detail</w:t>
                </w:r>
              </w:p>
            </w:tc>
          </w:sdtContent>
        </w:sdt>
      </w:tr>
      <w:tr w:rsidRPr="003E68DB" w:rsidR="003E68DB" w:rsidTr="4B26480C" w14:paraId="56774493" w14:textId="77777777">
        <w:tc>
          <w:tcPr>
            <w:tcW w:w="5812" w:type="dxa"/>
            <w:gridSpan w:val="2"/>
            <w:shd w:val="clear" w:color="auto" w:fill="C1A775"/>
          </w:tcPr>
          <w:p w:rsidRPr="003E68DB" w:rsidR="003E68DB" w:rsidP="003E68DB" w:rsidRDefault="003E68DB" w14:paraId="50DAF23B" w14:textId="77777777">
            <w:pPr>
              <w:rPr>
                <w:b/>
              </w:rPr>
            </w:pPr>
            <w:r w:rsidRPr="003E68DB">
              <w:rPr>
                <w:b/>
              </w:rPr>
              <w:t>Impact Assessment Summary Outcome</w:t>
            </w:r>
          </w:p>
        </w:tc>
        <w:tc>
          <w:tcPr>
            <w:tcW w:w="3209" w:type="dxa"/>
            <w:gridSpan w:val="2"/>
            <w:shd w:val="clear" w:color="auto" w:fill="C1A775"/>
          </w:tcPr>
          <w:p w:rsidRPr="003E68DB" w:rsidR="003E68DB" w:rsidP="003E68DB" w:rsidRDefault="003E68DB" w14:paraId="1FF00833" w14:textId="403A5B42">
            <w:pPr>
              <w:rPr>
                <w:b/>
              </w:rPr>
            </w:pPr>
            <w:r w:rsidRPr="003E68DB">
              <w:rPr>
                <w:b/>
              </w:rPr>
              <w:t>IA Completion date</w:t>
            </w:r>
          </w:p>
        </w:tc>
      </w:tr>
      <w:tr w:rsidRPr="003E68DB" w:rsidR="003E68DB" w:rsidTr="4B26480C" w14:paraId="44E771AC" w14:textId="77777777">
        <w:tc>
          <w:tcPr>
            <w:tcW w:w="5812" w:type="dxa"/>
            <w:gridSpan w:val="2"/>
          </w:tcPr>
          <w:p w:rsidRPr="003E68DB" w:rsidR="003E68DB" w:rsidP="003E68DB" w:rsidRDefault="003E68DB" w14:paraId="5E84E502" w14:textId="07F8CEB7">
            <w:pPr>
              <w:rPr>
                <w:b/>
                <w:color w:val="FF0000"/>
              </w:rPr>
            </w:pPr>
            <w:r w:rsidRPr="003E68DB">
              <w:t>N/A</w:t>
            </w:r>
          </w:p>
        </w:tc>
        <w:sdt>
          <w:sdtPr>
            <w:rPr>
              <w:bCs/>
            </w:rPr>
            <w:alias w:val="Insert IA completion date"/>
            <w:tag w:val="Insert IA Completion date"/>
            <w:id w:val="-1846939928"/>
            <w:placeholder>
              <w:docPart w:val="5E57510160B942148539515831D44FEE"/>
            </w:placeholder>
            <w:showingPlcHdr/>
            <w15:color w:val="000000"/>
            <w:date w:fullDate="2025-12-19T00:00:00Z">
              <w:dateFormat w:val="dd MMMM yyyy"/>
              <w:lid w:val="en-GB"/>
              <w:storeMappedDataAs w:val="dateTime"/>
              <w:calendar w:val="gregorian"/>
            </w:date>
          </w:sdtPr>
          <w:sdtContent>
            <w:tc>
              <w:tcPr>
                <w:tcW w:w="3209" w:type="dxa"/>
                <w:gridSpan w:val="2"/>
              </w:tcPr>
              <w:p w:rsidRPr="003E68DB" w:rsidR="003E68DB" w:rsidP="003E68DB" w:rsidRDefault="003E68DB" w14:paraId="6CF9C42A" w14:textId="06AA5658">
                <w:pPr>
                  <w:rPr>
                    <w:bCs/>
                  </w:rPr>
                </w:pPr>
                <w:r w:rsidRPr="003E68DB">
                  <w:rPr>
                    <w:rStyle w:val="PlaceholderText"/>
                    <w:color w:val="auto"/>
                  </w:rPr>
                  <w:t>Click or tap to enter a date.</w:t>
                </w:r>
              </w:p>
            </w:tc>
          </w:sdtContent>
        </w:sdt>
      </w:tr>
      <w:tr w:rsidRPr="003E68DB" w:rsidR="003E68DB" w:rsidTr="4B26480C" w14:paraId="2BABD8F1" w14:textId="77777777">
        <w:tc>
          <w:tcPr>
            <w:tcW w:w="2977" w:type="dxa"/>
            <w:shd w:val="clear" w:color="auto" w:fill="C1A775"/>
          </w:tcPr>
          <w:p w:rsidRPr="003E68DB" w:rsidR="003E68DB" w:rsidP="003E68DB" w:rsidRDefault="003E68DB" w14:paraId="4CAAEA69" w14:textId="77777777">
            <w:pPr>
              <w:rPr>
                <w:b/>
              </w:rPr>
            </w:pPr>
            <w:r w:rsidRPr="003E68DB">
              <w:rPr>
                <w:b/>
              </w:rPr>
              <w:t>Purpose of the Report</w:t>
            </w:r>
          </w:p>
        </w:tc>
        <w:sdt>
          <w:sdtPr>
            <w:rPr>
              <w:rStyle w:val="Style1"/>
            </w:rPr>
            <w:alias w:val="Choose Purpose"/>
            <w:tag w:val="Choose Purpose"/>
            <w:id w:val="1702367869"/>
            <w:lock w:val="sdtLocked"/>
            <w:placeholder>
              <w:docPart w:val="00CBCDF56E6D42E4B14568B67FA21999"/>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rsidRPr="003E68DB" w:rsidR="003E68DB" w:rsidP="003E68DB" w:rsidRDefault="003E68DB" w14:paraId="53EFA578" w14:textId="11E86884">
                <w:pPr>
                  <w:ind w:right="96"/>
                </w:pPr>
                <w:r w:rsidRPr="003E68DB">
                  <w:rPr>
                    <w:rStyle w:val="Style1"/>
                  </w:rPr>
                  <w:t>For Assurance</w:t>
                </w:r>
              </w:p>
            </w:tc>
          </w:sdtContent>
        </w:sdt>
      </w:tr>
      <w:tr w:rsidRPr="003E68DB" w:rsidR="003E68DB" w:rsidTr="4B26480C" w14:paraId="2607A37D" w14:textId="77777777">
        <w:tc>
          <w:tcPr>
            <w:tcW w:w="9021" w:type="dxa"/>
            <w:gridSpan w:val="4"/>
            <w:shd w:val="clear" w:color="auto" w:fill="C1A775"/>
          </w:tcPr>
          <w:p w:rsidRPr="003E68DB" w:rsidR="003E68DB" w:rsidP="003E68DB" w:rsidRDefault="003E68DB" w14:paraId="213FC224" w14:textId="4833FD62">
            <w:pPr>
              <w:rPr>
                <w:color w:val="FF0000"/>
              </w:rPr>
            </w:pPr>
            <w:r w:rsidRPr="003E68DB">
              <w:rPr>
                <w:b/>
              </w:rPr>
              <w:t>Report Summary; detailing any action required</w:t>
            </w:r>
          </w:p>
        </w:tc>
      </w:tr>
      <w:tr w:rsidRPr="003E68DB" w:rsidR="003E68DB" w:rsidTr="4B26480C" w14:paraId="6D2903F8" w14:textId="77777777">
        <w:tc>
          <w:tcPr>
            <w:tcW w:w="9021" w:type="dxa"/>
            <w:gridSpan w:val="4"/>
          </w:tcPr>
          <w:p w:rsidRPr="003E68DB" w:rsidR="003E68DB" w:rsidP="003E68DB" w:rsidRDefault="003E68DB" w14:paraId="6D2903F7" w14:textId="289EAAEE">
            <w:pPr>
              <w:rPr>
                <w:b/>
                <w:color w:val="FF0000"/>
              </w:rPr>
            </w:pPr>
            <w:r w:rsidRPr="003E68DB">
              <w:t>To highlight to the committee the next steps taken in improving utilisation and efficiency across SBUHB Theatres</w:t>
            </w:r>
          </w:p>
        </w:tc>
      </w:tr>
      <w:tr w:rsidRPr="003E68DB" w:rsidR="003E68DB" w:rsidTr="4B26480C" w14:paraId="70491417" w14:textId="77777777">
        <w:tc>
          <w:tcPr>
            <w:tcW w:w="9021" w:type="dxa"/>
            <w:gridSpan w:val="4"/>
            <w:shd w:val="clear" w:color="auto" w:fill="C1A775"/>
          </w:tcPr>
          <w:p w:rsidRPr="003E68DB" w:rsidR="003E68DB" w:rsidP="003E68DB" w:rsidRDefault="003E68DB" w14:paraId="012E824A" w14:textId="7C1EDF26">
            <w:pPr>
              <w:rPr>
                <w:b/>
              </w:rPr>
            </w:pPr>
            <w:r w:rsidRPr="003E68DB">
              <w:rPr>
                <w:b/>
              </w:rPr>
              <w:t>Key Issues</w:t>
            </w:r>
          </w:p>
        </w:tc>
      </w:tr>
      <w:tr w:rsidRPr="003E68DB" w:rsidR="003E68DB" w:rsidTr="4B26480C" w14:paraId="6D290402" w14:textId="77777777">
        <w:tc>
          <w:tcPr>
            <w:tcW w:w="9021" w:type="dxa"/>
            <w:gridSpan w:val="4"/>
          </w:tcPr>
          <w:p w:rsidRPr="003E68DB" w:rsidR="003E68DB" w:rsidP="003E68DB" w:rsidRDefault="003E68DB" w14:paraId="7C67C707" w14:textId="27E538A3">
            <w:pPr>
              <w:ind w:right="96"/>
              <w:jc w:val="both"/>
            </w:pPr>
            <w:r w:rsidRPr="003E68DB">
              <w:rPr>
                <w:b/>
                <w:bCs/>
              </w:rPr>
              <w:t>1. Theatre Utilisation Performance</w:t>
            </w:r>
          </w:p>
          <w:p w:rsidRPr="003E68DB" w:rsidR="003E68DB" w:rsidP="003E68DB" w:rsidRDefault="003E68DB" w14:paraId="26564AFE" w14:textId="1FBA923E">
            <w:pPr>
              <w:ind w:right="96"/>
              <w:jc w:val="both"/>
              <w:rPr>
                <w:b/>
                <w:bCs/>
              </w:rPr>
            </w:pPr>
            <w:r w:rsidRPr="003E68DB">
              <w:rPr>
                <w:b/>
                <w:bCs/>
              </w:rPr>
              <w:t>2. Efficiency Improvement Progress</w:t>
            </w:r>
          </w:p>
          <w:p w:rsidRPr="003E68DB" w:rsidR="003E68DB" w:rsidP="003E68DB" w:rsidRDefault="003E68DB" w14:paraId="0FD1B550" w14:textId="53DABF74">
            <w:pPr>
              <w:ind w:right="96"/>
              <w:jc w:val="both"/>
              <w:rPr>
                <w:b/>
                <w:bCs/>
                <w:color w:val="000000" w:themeColor="text1"/>
              </w:rPr>
            </w:pPr>
            <w:r w:rsidRPr="003E68DB">
              <w:rPr>
                <w:b/>
                <w:bCs/>
                <w:color w:val="000000" w:themeColor="text1"/>
              </w:rPr>
              <w:t>3. Elective Surgery Toolkit Implementation</w:t>
            </w:r>
          </w:p>
          <w:p w:rsidRPr="003E68DB" w:rsidR="003E68DB" w:rsidP="003E68DB" w:rsidRDefault="003E68DB" w14:paraId="53029287" w14:textId="09EFAA5F">
            <w:pPr>
              <w:ind w:right="96"/>
              <w:jc w:val="both"/>
              <w:rPr>
                <w:b/>
                <w:bCs/>
              </w:rPr>
            </w:pPr>
            <w:r w:rsidRPr="003E68DB">
              <w:rPr>
                <w:b/>
                <w:bCs/>
              </w:rPr>
              <w:t>4. MDT-Based List Scrutiny and Planning</w:t>
            </w:r>
          </w:p>
          <w:p w:rsidRPr="003E68DB" w:rsidR="003E68DB" w:rsidP="003E68DB" w:rsidRDefault="003E68DB" w14:paraId="2502F9A0" w14:textId="4A67C133">
            <w:pPr>
              <w:ind w:right="96"/>
              <w:jc w:val="both"/>
              <w:rPr>
                <w:b/>
                <w:bCs/>
              </w:rPr>
            </w:pPr>
            <w:r w:rsidRPr="003E68DB">
              <w:rPr>
                <w:b/>
                <w:bCs/>
              </w:rPr>
              <w:t>5. Targeted Specialty Improvement – Ophthalmology</w:t>
            </w:r>
          </w:p>
          <w:p w:rsidRPr="003E68DB" w:rsidR="003E68DB" w:rsidP="003E68DB" w:rsidRDefault="003E68DB" w14:paraId="6D290401" w14:textId="4DE684C3">
            <w:pPr>
              <w:ind w:right="96"/>
              <w:jc w:val="both"/>
              <w:rPr>
                <w:b/>
                <w:bCs/>
              </w:rPr>
            </w:pPr>
            <w:r w:rsidRPr="003E68DB">
              <w:rPr>
                <w:b/>
                <w:bCs/>
              </w:rPr>
              <w:t xml:space="preserve">6. LOCSSIP Local Safety Standard for Invasive Procedures (Internal Audit) </w:t>
            </w:r>
          </w:p>
        </w:tc>
      </w:tr>
      <w:tr w:rsidRPr="003E68DB" w:rsidR="003E68DB" w:rsidTr="4B26480C" w14:paraId="78C95897" w14:textId="77777777">
        <w:tc>
          <w:tcPr>
            <w:tcW w:w="2977" w:type="dxa"/>
            <w:shd w:val="clear" w:color="auto" w:fill="C1A775"/>
          </w:tcPr>
          <w:p w:rsidRPr="003E68DB" w:rsidR="003E68DB" w:rsidP="003E68DB" w:rsidRDefault="003E68DB" w14:paraId="1B78D4FE" w14:textId="54876F52">
            <w:pPr>
              <w:rPr>
                <w:b/>
                <w:bCs/>
              </w:rPr>
            </w:pPr>
            <w:r w:rsidRPr="003E68DB">
              <w:rPr>
                <w:b/>
                <w:bCs/>
              </w:rPr>
              <w:t>Decision / Action required</w:t>
            </w:r>
          </w:p>
        </w:tc>
        <w:tc>
          <w:tcPr>
            <w:tcW w:w="6044" w:type="dxa"/>
            <w:gridSpan w:val="3"/>
          </w:tcPr>
          <w:sdt>
            <w:sdtPr>
              <w:rPr>
                <w:rStyle w:val="Style1"/>
              </w:rPr>
              <w:alias w:val="Decision / Action required"/>
              <w:tag w:val="Decision / Action required"/>
              <w:id w:val="-1313094805"/>
              <w:placeholder>
                <w:docPart w:val="4DA4F958BE504C159CCCA36D2140C8C7"/>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3E68DB" w:rsidR="003E68DB" w:rsidP="003E68DB" w:rsidRDefault="003E68DB" w14:paraId="058FCD73" w14:textId="0E7BA827">
                <w:pPr>
                  <w:rPr>
                    <w:b/>
                  </w:rPr>
                </w:pPr>
                <w:r w:rsidRPr="003E68DB">
                  <w:rPr>
                    <w:rStyle w:val="Style1"/>
                  </w:rPr>
                  <w:t>No</w:t>
                </w:r>
              </w:p>
            </w:sdtContent>
          </w:sdt>
        </w:tc>
      </w:tr>
      <w:tr w:rsidRPr="003E68DB" w:rsidR="003E68DB" w:rsidTr="4B26480C" w14:paraId="4682E8B7" w14:textId="77777777">
        <w:tc>
          <w:tcPr>
            <w:tcW w:w="9021" w:type="dxa"/>
            <w:gridSpan w:val="4"/>
            <w:shd w:val="clear" w:color="auto" w:fill="C1A775"/>
          </w:tcPr>
          <w:p w:rsidRPr="003E68DB" w:rsidR="003E68DB" w:rsidP="003E68DB" w:rsidRDefault="003E68DB" w14:paraId="155705B7" w14:textId="5CCD1FFB">
            <w:pPr>
              <w:rPr>
                <w:b/>
              </w:rPr>
            </w:pPr>
            <w:r w:rsidRPr="003E68DB">
              <w:rPr>
                <w:b/>
              </w:rPr>
              <w:t>Recommendations</w:t>
            </w:r>
          </w:p>
        </w:tc>
      </w:tr>
      <w:tr w:rsidRPr="003E68DB" w:rsidR="003E68DB" w:rsidTr="4B26480C" w14:paraId="6D290418" w14:textId="77777777">
        <w:tc>
          <w:tcPr>
            <w:tcW w:w="9021" w:type="dxa"/>
            <w:gridSpan w:val="4"/>
          </w:tcPr>
          <w:p w:rsidRPr="003E68DB" w:rsidR="003E68DB" w:rsidP="003E68DB" w:rsidRDefault="003E68DB" w14:paraId="6D290412" w14:textId="77777777">
            <w:pPr>
              <w:ind w:right="96"/>
            </w:pPr>
            <w:r w:rsidRPr="003E68DB">
              <w:t>Members are asked to:</w:t>
            </w:r>
          </w:p>
          <w:p w:rsidRPr="003E68DB" w:rsidR="003E68DB" w:rsidP="6D5453B2" w:rsidRDefault="003E68DB" w14:paraId="6D290415" w14:textId="6C3D942D">
            <w:pPr>
              <w:pStyle w:val="ListParagraph"/>
              <w:numPr>
                <w:ilvl w:val="0"/>
                <w:numId w:val="1"/>
              </w:numPr>
              <w:ind w:right="96"/>
            </w:pPr>
            <w:r>
              <w:t xml:space="preserve">Receive for </w:t>
            </w:r>
            <w:r w:rsidRPr="6D5453B2" w:rsidR="7968F0C1">
              <w:rPr>
                <w:b/>
                <w:bCs/>
              </w:rPr>
              <w:t>ASSURANCE</w:t>
            </w:r>
            <w:r>
              <w:t xml:space="preserve"> the Theatres efficiency update and the actions being taken to improve the overall performance in a sustainable and consistent manner.</w:t>
            </w:r>
          </w:p>
          <w:p w:rsidRPr="003E68DB" w:rsidR="003E68DB" w:rsidP="003E68DB" w:rsidRDefault="003E68DB" w14:paraId="6D290417" w14:textId="77777777">
            <w:pPr>
              <w:ind w:right="96"/>
            </w:pPr>
          </w:p>
        </w:tc>
      </w:tr>
    </w:tbl>
    <w:p w:rsidRPr="003E68DB" w:rsidR="00653AEC" w:rsidP="00653AEC" w:rsidRDefault="0020539A" w14:paraId="6D29041A" w14:textId="0E9C1863">
      <w:pPr>
        <w:spacing w:after="0" w:line="240" w:lineRule="auto"/>
        <w:jc w:val="center"/>
        <w:rPr>
          <w:b/>
        </w:rPr>
      </w:pPr>
      <w:r w:rsidRPr="003E68DB">
        <w:br w:type="page"/>
      </w:r>
      <w:r w:rsidRPr="003E68DB" w:rsidR="003E68DB">
        <w:rPr>
          <w:b/>
        </w:rPr>
        <w:t>Theatre Utilisation and Efficiency</w:t>
      </w:r>
    </w:p>
    <w:p w:rsidRPr="003E68DB" w:rsidR="00653AEC" w:rsidP="00653AEC" w:rsidRDefault="00653AEC" w14:paraId="6D29041B" w14:textId="77777777">
      <w:pPr>
        <w:spacing w:after="0" w:line="240" w:lineRule="auto"/>
        <w:jc w:val="center"/>
        <w:rPr>
          <w:b/>
        </w:rPr>
      </w:pPr>
    </w:p>
    <w:p w:rsidRPr="003E68DB" w:rsidR="00653AEC" w:rsidP="00653AEC" w:rsidRDefault="00653AEC" w14:paraId="6D29041C" w14:textId="77777777">
      <w:pPr>
        <w:pStyle w:val="ListParagraph"/>
        <w:numPr>
          <w:ilvl w:val="0"/>
          <w:numId w:val="2"/>
        </w:numPr>
        <w:spacing w:after="0" w:line="240" w:lineRule="auto"/>
        <w:rPr>
          <w:b/>
        </w:rPr>
      </w:pPr>
      <w:r w:rsidRPr="003E68DB">
        <w:rPr>
          <w:b/>
        </w:rPr>
        <w:t>INTRODUCTION</w:t>
      </w:r>
    </w:p>
    <w:p w:rsidRPr="003E68DB" w:rsidR="003E68DB" w:rsidP="003E68DB" w:rsidRDefault="003E68DB" w14:paraId="2FE07DD6" w14:textId="1DA12FA2">
      <w:pPr>
        <w:spacing w:after="0" w:line="240" w:lineRule="auto"/>
        <w:jc w:val="both"/>
        <w:rPr>
          <w:bCs/>
        </w:rPr>
      </w:pPr>
      <w:r w:rsidRPr="003E68DB">
        <w:rPr>
          <w:bCs/>
        </w:rPr>
        <w:t>This report provides an update to the Performance and Finance Committee on progress made in improving theatre utilisation and operational efficiency across Swansea Bay University Health Board (SBUHB). It outlines the actions being implemented to maximise productivity, reduce unwarranted variation, and optimise the use of existing theatre capacity to support elective recovery and long-term sustainability.</w:t>
      </w:r>
    </w:p>
    <w:p w:rsidRPr="003E68DB" w:rsidR="00653AEC" w:rsidP="00653AEC" w:rsidRDefault="00653AEC" w14:paraId="6D29041E" w14:textId="77777777">
      <w:pPr>
        <w:pStyle w:val="ListParagraph"/>
        <w:spacing w:after="0" w:line="240" w:lineRule="auto"/>
        <w:rPr>
          <w:b/>
        </w:rPr>
      </w:pPr>
    </w:p>
    <w:p w:rsidRPr="003E68DB" w:rsidR="00653AEC" w:rsidP="00653AEC" w:rsidRDefault="00653AEC" w14:paraId="6D29041F" w14:textId="77777777">
      <w:pPr>
        <w:pStyle w:val="ListParagraph"/>
        <w:numPr>
          <w:ilvl w:val="0"/>
          <w:numId w:val="2"/>
        </w:numPr>
        <w:spacing w:after="0" w:line="240" w:lineRule="auto"/>
        <w:rPr>
          <w:b/>
        </w:rPr>
      </w:pPr>
      <w:r w:rsidRPr="003E68DB">
        <w:rPr>
          <w:b/>
        </w:rPr>
        <w:t>BACKGROUND</w:t>
      </w:r>
    </w:p>
    <w:p w:rsidRPr="003E68DB" w:rsidR="003E68DB" w:rsidP="003E68DB" w:rsidRDefault="003E68DB" w14:paraId="4E63BD1D" w14:textId="77777777">
      <w:pPr>
        <w:spacing w:after="0"/>
        <w:jc w:val="both"/>
      </w:pPr>
      <w:r w:rsidRPr="003E68DB">
        <w:t>Improving theatre utilisation remains a critical corporate priority, with a Welsh Government expectation of achieving and sustaining 85% utilisation across all theatre capacity.</w:t>
      </w:r>
    </w:p>
    <w:p w:rsidRPr="003E68DB" w:rsidR="003E68DB" w:rsidP="003E68DB" w:rsidRDefault="003E68DB" w14:paraId="635AD90D" w14:textId="77777777">
      <w:pPr>
        <w:spacing w:after="0"/>
        <w:jc w:val="both"/>
      </w:pPr>
    </w:p>
    <w:p w:rsidRPr="003E68DB" w:rsidR="003E68DB" w:rsidP="003E68DB" w:rsidRDefault="003E68DB" w14:paraId="2F45A78F" w14:textId="77777777">
      <w:pPr>
        <w:spacing w:after="0"/>
        <w:jc w:val="both"/>
      </w:pPr>
      <w:r w:rsidRPr="003E68DB">
        <w:t>Performance across the Health Board continues to demonstrate variation between sites and specialties. While Morriston Hospital consistently achieves expected utilisation levels, Singleton Hospital and Neath Port Talbot Hospital (NPTH) continue to operate below the required benchmark, highlighting opportunities to release additional capacity. During the current reporting period, a structured programme of improvement has been implemented, including:</w:t>
      </w:r>
    </w:p>
    <w:p w:rsidRPr="003E68DB" w:rsidR="003E68DB" w:rsidP="003E68DB" w:rsidRDefault="003E68DB" w14:paraId="1E39D8A4" w14:textId="77777777">
      <w:pPr>
        <w:spacing w:after="0"/>
        <w:jc w:val="both"/>
      </w:pPr>
    </w:p>
    <w:p w:rsidRPr="003E68DB" w:rsidR="003E68DB" w:rsidP="003E68DB" w:rsidRDefault="003E68DB" w14:paraId="2C38CE31" w14:textId="77777777">
      <w:pPr>
        <w:pStyle w:val="ListParagraph"/>
        <w:numPr>
          <w:ilvl w:val="0"/>
          <w:numId w:val="20"/>
        </w:numPr>
        <w:spacing w:after="0"/>
        <w:jc w:val="both"/>
      </w:pPr>
      <w:r w:rsidRPr="003E68DB">
        <w:t>Strengthened governance through the Theatres Board and operational delivery groups</w:t>
      </w:r>
    </w:p>
    <w:p w:rsidRPr="003E68DB" w:rsidR="003E68DB" w:rsidP="003E68DB" w:rsidRDefault="003E68DB" w14:paraId="1A4AF3A3" w14:textId="77777777">
      <w:pPr>
        <w:pStyle w:val="ListParagraph"/>
        <w:numPr>
          <w:ilvl w:val="0"/>
          <w:numId w:val="20"/>
        </w:numPr>
        <w:spacing w:after="0"/>
        <w:jc w:val="both"/>
      </w:pPr>
      <w:r w:rsidRPr="003E68DB">
        <w:t>Deployment of the Elective Surgery Toolkit to standardise processes</w:t>
      </w:r>
    </w:p>
    <w:p w:rsidRPr="003E68DB" w:rsidR="003E68DB" w:rsidP="003E68DB" w:rsidRDefault="003E68DB" w14:paraId="487172C8" w14:textId="77777777">
      <w:pPr>
        <w:pStyle w:val="ListParagraph"/>
        <w:numPr>
          <w:ilvl w:val="0"/>
          <w:numId w:val="20"/>
        </w:numPr>
        <w:spacing w:after="0"/>
        <w:jc w:val="both"/>
      </w:pPr>
      <w:r w:rsidRPr="003E68DB">
        <w:t>Expansion of multidisciplinary (MDT) list planning and scrutiny</w:t>
      </w:r>
    </w:p>
    <w:p w:rsidRPr="003E68DB" w:rsidR="003E68DB" w:rsidP="003E68DB" w:rsidRDefault="003E68DB" w14:paraId="434D2FD5" w14:textId="77777777">
      <w:pPr>
        <w:pStyle w:val="ListParagraph"/>
        <w:numPr>
          <w:ilvl w:val="0"/>
          <w:numId w:val="20"/>
        </w:numPr>
        <w:spacing w:after="0"/>
        <w:jc w:val="both"/>
      </w:pPr>
      <w:r w:rsidRPr="003E68DB">
        <w:t>Targeted interventions within underperforming specialties</w:t>
      </w:r>
    </w:p>
    <w:p w:rsidRPr="003E68DB" w:rsidR="003E68DB" w:rsidP="003E68DB" w:rsidRDefault="003E68DB" w14:paraId="0330DBAB" w14:textId="77777777">
      <w:pPr>
        <w:spacing w:after="0"/>
        <w:jc w:val="both"/>
      </w:pPr>
    </w:p>
    <w:p w:rsidRPr="003E68DB" w:rsidR="003E68DB" w:rsidP="003E68DB" w:rsidRDefault="003E68DB" w14:paraId="0467E812" w14:textId="77777777">
      <w:pPr>
        <w:spacing w:after="0"/>
        <w:jc w:val="both"/>
      </w:pPr>
      <w:r w:rsidRPr="003E68DB">
        <w:t>These actions have led to:</w:t>
      </w:r>
    </w:p>
    <w:p w:rsidRPr="003E68DB" w:rsidR="003E68DB" w:rsidP="003E68DB" w:rsidRDefault="003E68DB" w14:paraId="213EAFD1" w14:textId="77777777">
      <w:pPr>
        <w:spacing w:after="0"/>
        <w:jc w:val="both"/>
      </w:pPr>
    </w:p>
    <w:p w:rsidRPr="003E68DB" w:rsidR="003E68DB" w:rsidP="003E68DB" w:rsidRDefault="003E68DB" w14:paraId="7CEBB503" w14:textId="77777777">
      <w:pPr>
        <w:pStyle w:val="ListParagraph"/>
        <w:numPr>
          <w:ilvl w:val="0"/>
          <w:numId w:val="21"/>
        </w:numPr>
        <w:spacing w:after="0"/>
        <w:jc w:val="both"/>
      </w:pPr>
      <w:r w:rsidRPr="003E68DB">
        <w:t>Improved operational oversight and accountability</w:t>
      </w:r>
    </w:p>
    <w:p w:rsidRPr="003E68DB" w:rsidR="003E68DB" w:rsidP="003E68DB" w:rsidRDefault="003E68DB" w14:paraId="798C2BB6" w14:textId="77777777">
      <w:pPr>
        <w:pStyle w:val="ListParagraph"/>
        <w:numPr>
          <w:ilvl w:val="0"/>
          <w:numId w:val="21"/>
        </w:numPr>
        <w:spacing w:after="0"/>
        <w:jc w:val="both"/>
      </w:pPr>
      <w:r w:rsidRPr="003E68DB">
        <w:t>Increased clinical engagement and ownership</w:t>
      </w:r>
    </w:p>
    <w:p w:rsidRPr="003E68DB" w:rsidR="003E68DB" w:rsidP="003E68DB" w:rsidRDefault="003E68DB" w14:paraId="1175D1D7" w14:textId="77777777">
      <w:pPr>
        <w:pStyle w:val="ListParagraph"/>
        <w:numPr>
          <w:ilvl w:val="0"/>
          <w:numId w:val="21"/>
        </w:numPr>
        <w:spacing w:after="0"/>
        <w:jc w:val="both"/>
      </w:pPr>
      <w:r w:rsidRPr="003E68DB">
        <w:t>Better use of real-time data to drive performance improvement</w:t>
      </w:r>
    </w:p>
    <w:p w:rsidRPr="003E68DB" w:rsidR="003E68DB" w:rsidP="003E68DB" w:rsidRDefault="003E68DB" w14:paraId="6FFFEE28" w14:textId="77777777">
      <w:pPr>
        <w:spacing w:after="0"/>
        <w:jc w:val="both"/>
      </w:pPr>
    </w:p>
    <w:p w:rsidRPr="003E68DB" w:rsidR="003E68DB" w:rsidP="003E68DB" w:rsidRDefault="003E68DB" w14:paraId="4860788E" w14:textId="77777777">
      <w:pPr>
        <w:spacing w:after="0"/>
        <w:jc w:val="both"/>
      </w:pPr>
      <w:r w:rsidRPr="003E68DB">
        <w:t>While early gains are evident, variation persists across sites and specialties. Continued focus on consistent implementation and embedded practice will be essential to achieve sustained performance at or above the 85% utilisation target.</w:t>
      </w:r>
    </w:p>
    <w:p w:rsidRPr="003E68DB" w:rsidR="003E68DB" w:rsidP="003E68DB" w:rsidRDefault="003E68DB" w14:paraId="37FDBB86" w14:textId="77777777">
      <w:pPr>
        <w:spacing w:after="0"/>
        <w:jc w:val="both"/>
      </w:pPr>
    </w:p>
    <w:p w:rsidRPr="003E68DB" w:rsidR="003E68DB" w:rsidP="003E68DB" w:rsidRDefault="003E68DB" w14:paraId="1C0FD8A7" w14:textId="77777777">
      <w:pPr>
        <w:spacing w:after="0"/>
        <w:jc w:val="both"/>
      </w:pPr>
    </w:p>
    <w:p w:rsidRPr="003E68DB" w:rsidR="003E68DB" w:rsidP="003E68DB" w:rsidRDefault="003E68DB" w14:paraId="26F73165" w14:textId="77777777">
      <w:pPr>
        <w:spacing w:after="0"/>
        <w:jc w:val="both"/>
      </w:pPr>
    </w:p>
    <w:p w:rsidRPr="003E68DB" w:rsidR="003E68DB" w:rsidP="003E68DB" w:rsidRDefault="003E68DB" w14:paraId="41CB1A05" w14:textId="77777777">
      <w:pPr>
        <w:spacing w:after="0"/>
        <w:jc w:val="both"/>
      </w:pPr>
    </w:p>
    <w:p w:rsidRPr="003E68DB" w:rsidR="003E68DB" w:rsidP="003E68DB" w:rsidRDefault="003E68DB" w14:paraId="27B1FC5F" w14:textId="77777777">
      <w:pPr>
        <w:spacing w:after="0"/>
        <w:jc w:val="both"/>
      </w:pPr>
    </w:p>
    <w:p w:rsidRPr="003E68DB" w:rsidR="003E68DB" w:rsidP="003E68DB" w:rsidRDefault="003E68DB" w14:paraId="722B9815" w14:textId="77777777">
      <w:pPr>
        <w:pStyle w:val="ListParagraph"/>
        <w:numPr>
          <w:ilvl w:val="0"/>
          <w:numId w:val="19"/>
        </w:numPr>
        <w:rPr>
          <w:b/>
        </w:rPr>
      </w:pPr>
      <w:r w:rsidRPr="003E68DB">
        <w:rPr>
          <w:b/>
        </w:rPr>
        <w:t>Site-Level Performance Overview</w:t>
      </w:r>
    </w:p>
    <w:p w:rsidRPr="003E68DB" w:rsidR="003E68DB" w:rsidP="003E68DB" w:rsidRDefault="003E68DB" w14:paraId="0D765A17" w14:textId="77777777">
      <w:pPr>
        <w:rPr>
          <w:bCs/>
        </w:rPr>
      </w:pPr>
      <w:r w:rsidRPr="003E68DB">
        <w:rPr>
          <w:bCs/>
        </w:rPr>
        <w:t>The latest utilisation data demonstrates a clear and consistent performance differential across the three main sites.  Morriston Hospital continues to deliver utilisation levels at or near the 85% target.  Singleton Hospital and NPTH remain below target, though showing early signs of incremental improvement.</w:t>
      </w:r>
    </w:p>
    <w:p w:rsidRPr="003E68DB" w:rsidR="003E68DB" w:rsidP="003E68DB" w:rsidRDefault="003E68DB" w14:paraId="106ACC98" w14:textId="77777777">
      <w:pPr>
        <w:rPr>
          <w:bCs/>
        </w:rPr>
      </w:pPr>
      <w:r w:rsidRPr="003E68DB">
        <w:rPr>
          <w:bCs/>
        </w:rPr>
        <w:t>This variation reflects differing levels of operational maturity, pathway alignment, and consistency in theatre management practices across sites.</w:t>
      </w:r>
    </w:p>
    <w:p w:rsidRPr="003E68DB" w:rsidR="003E68DB" w:rsidP="003E68DB" w:rsidRDefault="003E68DB" w14:paraId="6C37AB72" w14:textId="77777777">
      <w:pPr>
        <w:spacing w:after="0"/>
        <w:jc w:val="both"/>
        <w:rPr>
          <w:b/>
        </w:rPr>
      </w:pPr>
    </w:p>
    <w:p w:rsidRPr="003E68DB" w:rsidR="003E68DB" w:rsidP="003E68DB" w:rsidRDefault="003E68DB" w14:paraId="2EB93884" w14:textId="77777777">
      <w:pPr>
        <w:spacing w:after="0"/>
        <w:jc w:val="both"/>
        <w:rPr>
          <w:b/>
          <w:color w:val="FF0000"/>
        </w:rPr>
      </w:pPr>
      <w:r w:rsidRPr="003E68DB">
        <w:rPr>
          <w:b/>
          <w:noProof/>
          <w:color w:val="FF0000"/>
        </w:rPr>
        <w:drawing>
          <wp:inline distT="0" distB="0" distL="0" distR="0" wp14:anchorId="7C9F9EE3" wp14:editId="129F57CA">
            <wp:extent cx="5731510" cy="2425065"/>
            <wp:effectExtent l="0" t="0" r="2540" b="0"/>
            <wp:docPr id="1469670805"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9670805" name="Picture 1" descr="A screenshot of a computer&#10;&#10;AI-generated content may be incorrect."/>
                    <pic:cNvPicPr/>
                  </pic:nvPicPr>
                  <pic:blipFill>
                    <a:blip r:embed="rId11"/>
                    <a:stretch>
                      <a:fillRect/>
                    </a:stretch>
                  </pic:blipFill>
                  <pic:spPr>
                    <a:xfrm>
                      <a:off x="0" y="0"/>
                      <a:ext cx="5731510" cy="2425065"/>
                    </a:xfrm>
                    <a:prstGeom prst="rect">
                      <a:avLst/>
                    </a:prstGeom>
                  </pic:spPr>
                </pic:pic>
              </a:graphicData>
            </a:graphic>
          </wp:inline>
        </w:drawing>
      </w:r>
    </w:p>
    <w:p w:rsidRPr="003E68DB" w:rsidR="003E68DB" w:rsidP="003E68DB" w:rsidRDefault="003E68DB" w14:paraId="12B9DC6C" w14:textId="77777777">
      <w:pPr>
        <w:spacing w:after="0"/>
        <w:jc w:val="both"/>
        <w:rPr>
          <w:b/>
          <w:color w:val="FF0000"/>
        </w:rPr>
      </w:pPr>
    </w:p>
    <w:p w:rsidRPr="003E68DB" w:rsidR="003E68DB" w:rsidP="003E68DB" w:rsidRDefault="003E68DB" w14:paraId="7F49E51C" w14:textId="77777777">
      <w:pPr>
        <w:spacing w:after="0"/>
        <w:jc w:val="both"/>
        <w:rPr>
          <w:bCs/>
          <w:color w:val="000000" w:themeColor="text1"/>
        </w:rPr>
      </w:pPr>
      <w:r w:rsidRPr="003E68DB">
        <w:rPr>
          <w:bCs/>
          <w:color w:val="000000" w:themeColor="text1"/>
        </w:rPr>
        <w:t xml:space="preserve">The graph above highlights the utilisation by hospital theatre complex.  It highlights that overall theatre utilisation is improving in quarter1, with the average across the three hospital sites reaching 80% in May 2026.  Morriston utilisation is near the Ministerial target consistently.  However, NPTH and Singleton site whilst improving in areas are underperforming against the target.  </w:t>
      </w:r>
    </w:p>
    <w:p w:rsidRPr="003E68DB" w:rsidR="003E68DB" w:rsidP="003E68DB" w:rsidRDefault="003E68DB" w14:paraId="50E7671F" w14:textId="77777777">
      <w:pPr>
        <w:spacing w:after="0"/>
        <w:jc w:val="both"/>
        <w:rPr>
          <w:b/>
        </w:rPr>
      </w:pPr>
    </w:p>
    <w:p w:rsidRPr="003E68DB" w:rsidR="003E68DB" w:rsidP="003E68DB" w:rsidRDefault="003E68DB" w14:paraId="586BE528" w14:textId="77777777">
      <w:pPr>
        <w:spacing w:after="0"/>
        <w:jc w:val="both"/>
        <w:rPr>
          <w:b/>
        </w:rPr>
      </w:pPr>
      <w:r w:rsidRPr="003E68DB">
        <w:rPr>
          <w:b/>
        </w:rPr>
        <w:t> </w:t>
      </w:r>
      <w:r w:rsidRPr="003E68DB">
        <w:rPr>
          <w:b/>
          <w:noProof/>
        </w:rPr>
        <w:drawing>
          <wp:inline distT="0" distB="0" distL="0" distR="0" wp14:anchorId="05F79476" wp14:editId="06072F90">
            <wp:extent cx="5731510" cy="2695575"/>
            <wp:effectExtent l="0" t="0" r="2540" b="9525"/>
            <wp:docPr id="600826741"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screenshot of a graph&#10;&#10;AI-generated content may be incorrec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1510" cy="2695575"/>
                    </a:xfrm>
                    <a:prstGeom prst="rect">
                      <a:avLst/>
                    </a:prstGeom>
                    <a:noFill/>
                    <a:ln>
                      <a:noFill/>
                    </a:ln>
                  </pic:spPr>
                </pic:pic>
              </a:graphicData>
            </a:graphic>
          </wp:inline>
        </w:drawing>
      </w:r>
    </w:p>
    <w:p w:rsidRPr="003E68DB" w:rsidR="003E68DB" w:rsidP="003E68DB" w:rsidRDefault="003E68DB" w14:paraId="3E4301A7" w14:textId="77777777">
      <w:pPr>
        <w:spacing w:after="0"/>
        <w:jc w:val="both"/>
        <w:rPr>
          <w:b/>
        </w:rPr>
      </w:pPr>
    </w:p>
    <w:p w:rsidRPr="003E68DB" w:rsidR="003E68DB" w:rsidP="003E68DB" w:rsidRDefault="003E68DB" w14:paraId="2BA34081" w14:textId="77777777">
      <w:pPr>
        <w:spacing w:after="0"/>
        <w:jc w:val="both"/>
        <w:rPr>
          <w:bCs/>
        </w:rPr>
      </w:pPr>
      <w:r w:rsidRPr="003E68DB">
        <w:rPr>
          <w:bCs/>
        </w:rPr>
        <w:t xml:space="preserve">The table above highlights an important point where overall improvements in theatre utilisation performance is impacted by a small number of specialties that are under-performing.  </w:t>
      </w:r>
    </w:p>
    <w:p w:rsidRPr="003E68DB" w:rsidR="003E68DB" w:rsidP="003E68DB" w:rsidRDefault="003E68DB" w14:paraId="30EE70BA" w14:textId="77777777">
      <w:pPr>
        <w:spacing w:after="0"/>
        <w:jc w:val="both"/>
        <w:rPr>
          <w:bCs/>
          <w:lang w:val="en-US"/>
        </w:rPr>
      </w:pPr>
    </w:p>
    <w:p w:rsidRPr="003E68DB" w:rsidR="003E68DB" w:rsidP="003E68DB" w:rsidRDefault="003E68DB" w14:paraId="067D8741" w14:textId="2DFD686C">
      <w:pPr>
        <w:pStyle w:val="ListParagraph"/>
        <w:numPr>
          <w:ilvl w:val="1"/>
          <w:numId w:val="19"/>
        </w:numPr>
        <w:spacing w:after="0"/>
        <w:jc w:val="both"/>
        <w:rPr>
          <w:b/>
          <w:lang w:val="en-US"/>
        </w:rPr>
      </w:pPr>
      <w:r w:rsidRPr="003E68DB">
        <w:rPr>
          <w:b/>
          <w:lang w:val="en-US"/>
        </w:rPr>
        <w:t xml:space="preserve">Morriston </w:t>
      </w:r>
    </w:p>
    <w:p w:rsidRPr="003E68DB" w:rsidR="003E68DB" w:rsidP="003E68DB" w:rsidRDefault="003E68DB" w14:paraId="18BA7A98" w14:textId="77777777">
      <w:pPr>
        <w:spacing w:after="0"/>
        <w:jc w:val="both"/>
        <w:rPr>
          <w:bCs/>
          <w:lang w:val="en-US"/>
        </w:rPr>
      </w:pPr>
      <w:r w:rsidRPr="003E68DB">
        <w:rPr>
          <w:bCs/>
          <w:lang w:val="en-US"/>
        </w:rPr>
        <w:t>The Morriston Hospital position reflects a well-embedded and mature operating model, with effective alignment between clinical teams, theatre scheduling processes, and wider pathway capacity. The gap between Morriston and the other sites remains significant, highlighting additional / emergency capacity</w:t>
      </w:r>
      <w:r w:rsidRPr="003E68DB">
        <w:rPr>
          <w:b/>
          <w:lang w:val="en-US"/>
        </w:rPr>
        <w:t xml:space="preserve">, </w:t>
      </w:r>
      <w:r w:rsidRPr="003E68DB">
        <w:rPr>
          <w:bCs/>
          <w:lang w:val="en-US"/>
        </w:rPr>
        <w:t>3 session lists and overrunning list influencing the upward utilisation trajectory.</w:t>
      </w:r>
    </w:p>
    <w:p w:rsidRPr="003E68DB" w:rsidR="003E68DB" w:rsidP="003E68DB" w:rsidRDefault="003E68DB" w14:paraId="44FDD29D" w14:textId="77777777">
      <w:pPr>
        <w:spacing w:after="0"/>
        <w:jc w:val="both"/>
        <w:rPr>
          <w:b/>
          <w:lang w:val="en-US"/>
        </w:rPr>
      </w:pPr>
    </w:p>
    <w:p w:rsidRPr="003E68DB" w:rsidR="003E68DB" w:rsidP="003E68DB" w:rsidRDefault="003E68DB" w14:paraId="1BC25BFF" w14:textId="7BCEB73F">
      <w:pPr>
        <w:pStyle w:val="ListParagraph"/>
        <w:numPr>
          <w:ilvl w:val="1"/>
          <w:numId w:val="19"/>
        </w:numPr>
        <w:spacing w:after="0"/>
        <w:jc w:val="both"/>
        <w:rPr>
          <w:b/>
          <w:lang w:val="en-US"/>
        </w:rPr>
      </w:pPr>
      <w:r w:rsidRPr="003E68DB">
        <w:rPr>
          <w:b/>
          <w:lang w:val="en-US"/>
        </w:rPr>
        <w:t>N</w:t>
      </w:r>
      <w:r w:rsidR="002010FD">
        <w:rPr>
          <w:b/>
          <w:lang w:val="en-US"/>
        </w:rPr>
        <w:t>eath Port Talbot Hospital (NPTH)</w:t>
      </w:r>
    </w:p>
    <w:p w:rsidRPr="003E68DB" w:rsidR="003E68DB" w:rsidP="003E68DB" w:rsidRDefault="003E68DB" w14:paraId="0A500B19" w14:textId="77777777">
      <w:pPr>
        <w:spacing w:after="0"/>
        <w:jc w:val="both"/>
        <w:rPr>
          <w:bCs/>
          <w:lang w:val="en-US"/>
        </w:rPr>
      </w:pPr>
      <w:r w:rsidRPr="003E68DB">
        <w:rPr>
          <w:bCs/>
          <w:lang w:val="en-US"/>
        </w:rPr>
        <w:t>The table below highlights the performance in percentages per surgical specialty. There has been significant work conducted in Trauma, Orthopaedics and Spinal surgery to implement a weekly scheduling approach. The updated graphs illustrate ongoing variation between specialties who have now implemented elective operating toolkit actions.</w:t>
      </w:r>
    </w:p>
    <w:p w:rsidRPr="003E68DB" w:rsidR="003E68DB" w:rsidP="003E68DB" w:rsidRDefault="003E68DB" w14:paraId="3BC6802B" w14:textId="77777777">
      <w:pPr>
        <w:spacing w:after="0"/>
        <w:jc w:val="both"/>
        <w:rPr>
          <w:bCs/>
          <w:lang w:val="en-US"/>
        </w:rPr>
      </w:pPr>
      <w:r w:rsidRPr="003E68DB">
        <w:rPr>
          <w:bCs/>
          <w:noProof/>
          <w:lang w:eastAsia="en-GB"/>
        </w:rPr>
        <w:drawing>
          <wp:inline distT="0" distB="0" distL="0" distR="0" wp14:anchorId="5CB85FBB" wp14:editId="283D8085">
            <wp:extent cx="5731510" cy="2789555"/>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Npt utilisation.jpg"/>
                    <pic:cNvPicPr/>
                  </pic:nvPicPr>
                  <pic:blipFill>
                    <a:blip r:embed="rId13">
                      <a:extLst>
                        <a:ext uri="{28A0092B-C50C-407E-A947-70E740481C1C}">
                          <a14:useLocalDpi xmlns:a14="http://schemas.microsoft.com/office/drawing/2010/main" val="0"/>
                        </a:ext>
                      </a:extLst>
                    </a:blip>
                    <a:stretch>
                      <a:fillRect/>
                    </a:stretch>
                  </pic:blipFill>
                  <pic:spPr>
                    <a:xfrm>
                      <a:off x="0" y="0"/>
                      <a:ext cx="5731510" cy="2789555"/>
                    </a:xfrm>
                    <a:prstGeom prst="rect">
                      <a:avLst/>
                    </a:prstGeom>
                  </pic:spPr>
                </pic:pic>
              </a:graphicData>
            </a:graphic>
          </wp:inline>
        </w:drawing>
      </w:r>
    </w:p>
    <w:p w:rsidRPr="003E68DB" w:rsidR="003E68DB" w:rsidP="003E68DB" w:rsidRDefault="003E68DB" w14:paraId="492FD367" w14:textId="77777777">
      <w:pPr>
        <w:spacing w:after="0"/>
        <w:jc w:val="both"/>
        <w:rPr>
          <w:bCs/>
          <w:lang w:val="en-US"/>
        </w:rPr>
      </w:pPr>
    </w:p>
    <w:p w:rsidRPr="003E68DB" w:rsidR="003E68DB" w:rsidP="003E68DB" w:rsidRDefault="003E68DB" w14:paraId="4ACDF1D5" w14:textId="77777777">
      <w:pPr>
        <w:spacing w:after="0"/>
        <w:jc w:val="both"/>
        <w:rPr>
          <w:bCs/>
          <w:lang w:val="en-US"/>
        </w:rPr>
      </w:pPr>
      <w:r w:rsidRPr="003E68DB">
        <w:rPr>
          <w:bCs/>
          <w:lang w:val="en-US"/>
        </w:rPr>
        <w:t>High-performing specialties (e.g., Trauma and Orthopaedics, Spinal surgery) are now consistently approaching the 85% target, particularly where structured MDT planning and weekly list scrutiny have been embedded.  Those specialties that have yet to implement the elective toolkit actions (e.g. Vascular) continue to see utilisation performance below the standard.</w:t>
      </w:r>
    </w:p>
    <w:p w:rsidRPr="003E68DB" w:rsidR="003E68DB" w:rsidP="003E68DB" w:rsidRDefault="003E68DB" w14:paraId="59C342EE" w14:textId="77777777">
      <w:pPr>
        <w:spacing w:after="0"/>
        <w:jc w:val="both"/>
        <w:rPr>
          <w:bCs/>
          <w:lang w:val="en-US"/>
        </w:rPr>
      </w:pPr>
    </w:p>
    <w:p w:rsidRPr="003E68DB" w:rsidR="003E68DB" w:rsidP="003E68DB" w:rsidRDefault="003E68DB" w14:paraId="32EB9A66" w14:textId="77777777">
      <w:pPr>
        <w:spacing w:after="0"/>
        <w:jc w:val="both"/>
        <w:rPr>
          <w:bCs/>
          <w:lang w:val="en-US"/>
        </w:rPr>
      </w:pPr>
      <w:r w:rsidRPr="003E68DB">
        <w:rPr>
          <w:bCs/>
          <w:lang w:val="en-US"/>
        </w:rPr>
        <w:t xml:space="preserve">Specialties continue to demonstrate under-filled lists, variability in case throughput and lost capacity due to early finishes and delayed starts. Neath Port Talbot Hospital continues to perform below the expected utilisation benchmark, with a more pronounced gap when compared to Morriston. This position is of particular concern given that NPTH operates with significantly less exposure to emergencies and unscheduled care pressures, which would typically be expected to support higher levels of planned care productivity. </w:t>
      </w:r>
    </w:p>
    <w:p w:rsidRPr="003E68DB" w:rsidR="003E68DB" w:rsidP="003E68DB" w:rsidRDefault="003E68DB" w14:paraId="138F1126" w14:textId="77777777">
      <w:pPr>
        <w:spacing w:after="0"/>
        <w:jc w:val="both"/>
        <w:rPr>
          <w:bCs/>
          <w:lang w:val="en-US"/>
        </w:rPr>
      </w:pPr>
    </w:p>
    <w:p w:rsidRPr="003E68DB" w:rsidR="003E68DB" w:rsidP="003E68DB" w:rsidRDefault="003E68DB" w14:paraId="7291AD54" w14:textId="77777777">
      <w:pPr>
        <w:spacing w:after="0"/>
        <w:jc w:val="both"/>
        <w:rPr>
          <w:bCs/>
          <w:lang w:val="en-US"/>
        </w:rPr>
      </w:pPr>
      <w:r w:rsidRPr="003E68DB">
        <w:rPr>
          <w:bCs/>
          <w:lang w:val="en-US"/>
        </w:rPr>
        <w:t>The current performance therefore indicates that inefficiencies are primarily driven by internal operational factors, including variation in list planning, inconsistent application of scheduling practices, and suboptimal use of available session time. Whilst there are pockets of robust performance, particularly within Trauma, Orthopaedics and Spinal services where MDT scheduling processes have been implemented, this has not yet been consistently replicated across all specialties. The data suggests that there is opportunity at NPTH to improve utilisation through expansion of proven improvement approaches across underperforming services which is being explored in each individual specialty performance review.</w:t>
      </w:r>
    </w:p>
    <w:p w:rsidRPr="003E68DB" w:rsidR="003E68DB" w:rsidP="003E68DB" w:rsidRDefault="003E68DB" w14:paraId="59B35724" w14:textId="77777777">
      <w:pPr>
        <w:spacing w:after="0"/>
        <w:jc w:val="both"/>
        <w:rPr>
          <w:bCs/>
          <w:lang w:val="en-US"/>
        </w:rPr>
      </w:pPr>
    </w:p>
    <w:p w:rsidRPr="003E68DB" w:rsidR="003E68DB" w:rsidP="003E68DB" w:rsidRDefault="003E68DB" w14:paraId="5022E202" w14:textId="77777777">
      <w:pPr>
        <w:spacing w:after="0"/>
        <w:jc w:val="both"/>
        <w:rPr>
          <w:bCs/>
          <w:lang w:val="en-US"/>
        </w:rPr>
      </w:pPr>
      <w:r w:rsidRPr="003E68DB">
        <w:rPr>
          <w:bCs/>
        </w:rPr>
        <w:t> </w:t>
      </w:r>
      <w:r w:rsidRPr="003E68DB">
        <w:rPr>
          <w:bCs/>
          <w:noProof/>
        </w:rPr>
        <w:drawing>
          <wp:inline distT="0" distB="0" distL="0" distR="0" wp14:anchorId="5A784442" wp14:editId="52DF7EED">
            <wp:extent cx="5731510" cy="2506980"/>
            <wp:effectExtent l="0" t="0" r="2540" b="7620"/>
            <wp:docPr id="927113900" name="Picture 2"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 screenshot of a graph&#10;&#10;AI-generated content may be incorrect."/>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31510" cy="2506980"/>
                    </a:xfrm>
                    <a:prstGeom prst="rect">
                      <a:avLst/>
                    </a:prstGeom>
                    <a:noFill/>
                    <a:ln>
                      <a:noFill/>
                    </a:ln>
                  </pic:spPr>
                </pic:pic>
              </a:graphicData>
            </a:graphic>
          </wp:inline>
        </w:drawing>
      </w:r>
    </w:p>
    <w:p w:rsidRPr="003E68DB" w:rsidR="003E68DB" w:rsidP="003E68DB" w:rsidRDefault="003E68DB" w14:paraId="65455013" w14:textId="77777777">
      <w:pPr>
        <w:spacing w:after="0"/>
        <w:jc w:val="both"/>
        <w:rPr>
          <w:bCs/>
          <w:lang w:val="en-US"/>
        </w:rPr>
      </w:pPr>
    </w:p>
    <w:p w:rsidRPr="003E68DB" w:rsidR="003E68DB" w:rsidP="003E68DB" w:rsidRDefault="003E68DB" w14:paraId="2F1DD194" w14:textId="77777777">
      <w:pPr>
        <w:spacing w:after="0"/>
        <w:jc w:val="both"/>
        <w:rPr>
          <w:bCs/>
          <w:lang w:val="en-US"/>
        </w:rPr>
      </w:pPr>
    </w:p>
    <w:p w:rsidRPr="003E68DB" w:rsidR="003E68DB" w:rsidP="003E68DB" w:rsidRDefault="003E68DB" w14:paraId="1930A068" w14:textId="6795B93D">
      <w:pPr>
        <w:pStyle w:val="ListParagraph"/>
        <w:numPr>
          <w:ilvl w:val="1"/>
          <w:numId w:val="19"/>
        </w:numPr>
        <w:spacing w:after="0"/>
        <w:jc w:val="both"/>
        <w:rPr>
          <w:b/>
          <w:lang w:val="en-US"/>
        </w:rPr>
      </w:pPr>
      <w:r w:rsidRPr="003E68DB">
        <w:rPr>
          <w:b/>
          <w:lang w:val="en-US"/>
        </w:rPr>
        <w:t>Singleton</w:t>
      </w:r>
    </w:p>
    <w:p w:rsidRPr="003E68DB" w:rsidR="003E68DB" w:rsidP="003E68DB" w:rsidRDefault="003E68DB" w14:paraId="79868175" w14:textId="77777777">
      <w:pPr>
        <w:spacing w:after="0"/>
        <w:jc w:val="both"/>
        <w:rPr>
          <w:bCs/>
          <w:lang w:val="en-US"/>
        </w:rPr>
      </w:pPr>
      <w:r w:rsidRPr="003E68DB">
        <w:rPr>
          <w:bCs/>
          <w:lang w:val="en-US"/>
        </w:rPr>
        <w:t xml:space="preserve">Singleton Hospital continues to demonstrate an improving but variable utilisation profile, remaining below the 85% target overall but showing evidence of incremental gains in specific specialties. </w:t>
      </w:r>
    </w:p>
    <w:p w:rsidRPr="003E68DB" w:rsidR="003E68DB" w:rsidP="003E68DB" w:rsidRDefault="003E68DB" w14:paraId="382150E1" w14:textId="77777777">
      <w:pPr>
        <w:spacing w:after="0"/>
        <w:jc w:val="both"/>
        <w:rPr>
          <w:bCs/>
          <w:lang w:val="en-US"/>
        </w:rPr>
      </w:pPr>
    </w:p>
    <w:p w:rsidRPr="003E68DB" w:rsidR="003E68DB" w:rsidP="003E68DB" w:rsidRDefault="003E68DB" w14:paraId="71288673" w14:textId="7783D6FF">
      <w:pPr>
        <w:spacing w:after="0"/>
        <w:jc w:val="both"/>
        <w:rPr>
          <w:bCs/>
          <w:lang w:val="en-US"/>
        </w:rPr>
      </w:pPr>
      <w:r w:rsidRPr="003E68DB">
        <w:rPr>
          <w:bCs/>
          <w:lang w:val="en-US"/>
        </w:rPr>
        <w:t xml:space="preserve">The data indicates that performance variability is largely driven by inconsistencies at specialty level, with services performing closer to expected standards while others continue to under-utilise available capacity. Focused improvement work, particularly within Ophthalmology, has begun to strengthen clinical engagement and operational oversight, leading to a clearer understanding of the drivers of inefficiency, including late starts, early finishes, and suboptimal list composition. This has supported a sustained increase in utilisation / efficiency. It is also important to point out that </w:t>
      </w:r>
      <w:r w:rsidR="002010FD">
        <w:rPr>
          <w:bCs/>
          <w:lang w:val="en-US"/>
        </w:rPr>
        <w:t>Getting It Right First Time (</w:t>
      </w:r>
      <w:r w:rsidRPr="003E68DB">
        <w:rPr>
          <w:bCs/>
          <w:lang w:val="en-US"/>
        </w:rPr>
        <w:t>GIRFT</w:t>
      </w:r>
      <w:r w:rsidR="002010FD">
        <w:rPr>
          <w:bCs/>
          <w:lang w:val="en-US"/>
        </w:rPr>
        <w:t>)</w:t>
      </w:r>
      <w:r w:rsidRPr="003E68DB">
        <w:rPr>
          <w:bCs/>
          <w:lang w:val="en-US"/>
        </w:rPr>
        <w:t xml:space="preserve"> and Healthcare Systems Engineering guidance states that it is not always possible to achieve 85% utilisation in Ophthalmology due to the turnaround times required for complex eye operations.  The Health Board is therefore measuring Ophthalmology against an 80% utilisation target.</w:t>
      </w:r>
    </w:p>
    <w:p w:rsidRPr="003E68DB" w:rsidR="003E68DB" w:rsidP="003E68DB" w:rsidRDefault="003E68DB" w14:paraId="3ABAEB41" w14:textId="77777777">
      <w:pPr>
        <w:spacing w:after="0"/>
        <w:jc w:val="both"/>
        <w:rPr>
          <w:bCs/>
          <w:lang w:val="en-US"/>
        </w:rPr>
      </w:pPr>
    </w:p>
    <w:p w:rsidRPr="003E68DB" w:rsidR="003E68DB" w:rsidP="003E68DB" w:rsidRDefault="003E68DB" w14:paraId="2FDFF1A9" w14:textId="77777777">
      <w:pPr>
        <w:spacing w:after="0"/>
        <w:jc w:val="both"/>
        <w:rPr>
          <w:bCs/>
          <w:lang w:val="en-US"/>
        </w:rPr>
      </w:pPr>
      <w:r w:rsidRPr="003E68DB">
        <w:rPr>
          <w:bCs/>
          <w:lang w:val="en-US"/>
        </w:rPr>
        <w:t>While these interventions are beginning to positively influence performance, utilisation remains dependent on sustained implementation of the Elective Surgery Toolkit, continued MDT-led list scrutiny, and improved alignment across the surgical pathway.</w:t>
      </w:r>
    </w:p>
    <w:p w:rsidRPr="003E68DB" w:rsidR="003E68DB" w:rsidP="003E68DB" w:rsidRDefault="003E68DB" w14:paraId="3D469A17" w14:textId="77777777">
      <w:pPr>
        <w:spacing w:after="0"/>
        <w:jc w:val="both"/>
        <w:rPr>
          <w:bCs/>
          <w:lang w:val="en-US"/>
        </w:rPr>
      </w:pPr>
    </w:p>
    <w:p w:rsidRPr="003E68DB" w:rsidR="00653AEC" w:rsidP="003E68DB" w:rsidRDefault="003E68DB" w14:paraId="6D290421" w14:textId="589238F3">
      <w:pPr>
        <w:pStyle w:val="ListParagraph"/>
        <w:spacing w:after="0" w:line="240" w:lineRule="auto"/>
        <w:rPr>
          <w:b/>
        </w:rPr>
      </w:pPr>
      <w:r w:rsidRPr="003E68DB">
        <w:rPr>
          <w:bCs/>
          <w:noProof/>
          <w:lang w:eastAsia="en-GB"/>
        </w:rPr>
        <w:drawing>
          <wp:inline distT="0" distB="0" distL="0" distR="0" wp14:anchorId="631539F7" wp14:editId="405D99D6">
            <wp:extent cx="5731510" cy="1656080"/>
            <wp:effectExtent l="0" t="0" r="2540" b="127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ingleton specialty.jpg"/>
                    <pic:cNvPicPr/>
                  </pic:nvPicPr>
                  <pic:blipFill>
                    <a:blip r:embed="rId15">
                      <a:extLst>
                        <a:ext uri="{28A0092B-C50C-407E-A947-70E740481C1C}">
                          <a14:useLocalDpi xmlns:a14="http://schemas.microsoft.com/office/drawing/2010/main" val="0"/>
                        </a:ext>
                      </a:extLst>
                    </a:blip>
                    <a:stretch>
                      <a:fillRect/>
                    </a:stretch>
                  </pic:blipFill>
                  <pic:spPr>
                    <a:xfrm>
                      <a:off x="0" y="0"/>
                      <a:ext cx="5731510" cy="1656080"/>
                    </a:xfrm>
                    <a:prstGeom prst="rect">
                      <a:avLst/>
                    </a:prstGeom>
                  </pic:spPr>
                </pic:pic>
              </a:graphicData>
            </a:graphic>
          </wp:inline>
        </w:drawing>
      </w:r>
      <w:r w:rsidRPr="003E68DB">
        <w:rPr>
          <w:bCs/>
          <w:lang w:val="en-US"/>
        </w:rPr>
        <w:br/>
      </w:r>
    </w:p>
    <w:p w:rsidRPr="003E68DB" w:rsidR="00653AEC" w:rsidP="00653AEC" w:rsidRDefault="00653AEC" w14:paraId="6D290422" w14:textId="77777777">
      <w:pPr>
        <w:pStyle w:val="ListParagraph"/>
        <w:numPr>
          <w:ilvl w:val="0"/>
          <w:numId w:val="2"/>
        </w:numPr>
        <w:spacing w:after="0" w:line="240" w:lineRule="auto"/>
        <w:rPr>
          <w:b/>
        </w:rPr>
      </w:pPr>
      <w:r w:rsidRPr="003E68DB">
        <w:rPr>
          <w:b/>
        </w:rPr>
        <w:t>GOVERNANCE AND RISK ISSUES</w:t>
      </w:r>
    </w:p>
    <w:p w:rsidRPr="003E68DB" w:rsidR="003E68DB" w:rsidP="003E68DB" w:rsidRDefault="003E68DB" w14:paraId="30D56DEC" w14:textId="77777777">
      <w:pPr>
        <w:spacing w:after="0"/>
        <w:jc w:val="both"/>
      </w:pPr>
      <w:r w:rsidRPr="003E68DB">
        <w:t>The current position reflects variation in operational maturity and consistency across sites and specialties.  Key risks include:</w:t>
      </w:r>
    </w:p>
    <w:p w:rsidRPr="003E68DB" w:rsidR="003E68DB" w:rsidP="003E68DB" w:rsidRDefault="003E68DB" w14:paraId="06E6B4DB" w14:textId="77777777">
      <w:pPr>
        <w:spacing w:after="0"/>
        <w:jc w:val="both"/>
      </w:pPr>
    </w:p>
    <w:p w:rsidRPr="003E68DB" w:rsidR="003E68DB" w:rsidP="003E68DB" w:rsidRDefault="003E68DB" w14:paraId="5BB4D8EC" w14:textId="77777777">
      <w:pPr>
        <w:pStyle w:val="ListParagraph"/>
        <w:numPr>
          <w:ilvl w:val="0"/>
          <w:numId w:val="22"/>
        </w:numPr>
        <w:spacing w:after="0"/>
        <w:jc w:val="both"/>
      </w:pPr>
      <w:r w:rsidRPr="003E68DB">
        <w:t>Failure to achieve the 85% utilisation target</w:t>
      </w:r>
    </w:p>
    <w:p w:rsidRPr="003E68DB" w:rsidR="003E68DB" w:rsidP="003E68DB" w:rsidRDefault="003E68DB" w14:paraId="43F2CBBF" w14:textId="77777777">
      <w:pPr>
        <w:pStyle w:val="ListParagraph"/>
        <w:numPr>
          <w:ilvl w:val="0"/>
          <w:numId w:val="22"/>
        </w:numPr>
        <w:spacing w:after="0"/>
        <w:jc w:val="both"/>
      </w:pPr>
      <w:r w:rsidRPr="003E68DB">
        <w:t>Continued inefficiencies resulting in lost elective capacity</w:t>
      </w:r>
    </w:p>
    <w:p w:rsidRPr="003E68DB" w:rsidR="003E68DB" w:rsidP="003E68DB" w:rsidRDefault="003E68DB" w14:paraId="547F3B72" w14:textId="77777777">
      <w:pPr>
        <w:pStyle w:val="ListParagraph"/>
        <w:numPr>
          <w:ilvl w:val="0"/>
          <w:numId w:val="22"/>
        </w:numPr>
        <w:spacing w:after="0"/>
        <w:jc w:val="both"/>
      </w:pPr>
      <w:r w:rsidRPr="003E68DB">
        <w:t>Inability to maximise productivity within existing resources</w:t>
      </w:r>
    </w:p>
    <w:p w:rsidRPr="003E68DB" w:rsidR="003E68DB" w:rsidP="003E68DB" w:rsidRDefault="003E68DB" w14:paraId="3018752F" w14:textId="77777777">
      <w:pPr>
        <w:spacing w:after="0"/>
        <w:jc w:val="both"/>
      </w:pPr>
    </w:p>
    <w:p w:rsidRPr="003E68DB" w:rsidR="003E68DB" w:rsidP="003E68DB" w:rsidRDefault="003E68DB" w14:paraId="35544DB6" w14:textId="77777777">
      <w:pPr>
        <w:spacing w:after="0"/>
        <w:jc w:val="both"/>
      </w:pPr>
      <w:r w:rsidRPr="003E68DB">
        <w:t>Mitigating actions include:</w:t>
      </w:r>
    </w:p>
    <w:p w:rsidRPr="003E68DB" w:rsidR="003E68DB" w:rsidP="003E68DB" w:rsidRDefault="003E68DB" w14:paraId="7E361D73" w14:textId="77777777">
      <w:pPr>
        <w:spacing w:after="0"/>
        <w:jc w:val="both"/>
      </w:pPr>
    </w:p>
    <w:p w:rsidRPr="003E68DB" w:rsidR="003E68DB" w:rsidP="003E68DB" w:rsidRDefault="003E68DB" w14:paraId="7D14B8EA" w14:textId="77777777">
      <w:pPr>
        <w:pStyle w:val="ListParagraph"/>
        <w:numPr>
          <w:ilvl w:val="0"/>
          <w:numId w:val="23"/>
        </w:numPr>
        <w:spacing w:after="0"/>
        <w:jc w:val="both"/>
      </w:pPr>
      <w:r w:rsidRPr="003E68DB">
        <w:t>Increased performance scrutiny at specialty and site level</w:t>
      </w:r>
    </w:p>
    <w:p w:rsidRPr="003E68DB" w:rsidR="003E68DB" w:rsidP="003E68DB" w:rsidRDefault="003E68DB" w14:paraId="1F06D7D4" w14:textId="77777777">
      <w:pPr>
        <w:pStyle w:val="ListParagraph"/>
        <w:numPr>
          <w:ilvl w:val="0"/>
          <w:numId w:val="23"/>
        </w:numPr>
        <w:spacing w:after="0"/>
        <w:jc w:val="both"/>
      </w:pPr>
      <w:r w:rsidRPr="003E68DB">
        <w:t>Standardisation of processes across the Health Board</w:t>
      </w:r>
    </w:p>
    <w:p w:rsidRPr="003E68DB" w:rsidR="003E68DB" w:rsidP="003E68DB" w:rsidRDefault="003E68DB" w14:paraId="6492AC5E" w14:textId="77777777">
      <w:pPr>
        <w:pStyle w:val="ListParagraph"/>
        <w:numPr>
          <w:ilvl w:val="0"/>
          <w:numId w:val="23"/>
        </w:numPr>
        <w:spacing w:after="0"/>
        <w:jc w:val="both"/>
      </w:pPr>
      <w:r w:rsidRPr="003E68DB">
        <w:t>Continued implementation of the elective surgery toolkit</w:t>
      </w:r>
    </w:p>
    <w:p w:rsidRPr="003E68DB" w:rsidR="003E68DB" w:rsidP="003E68DB" w:rsidRDefault="003E68DB" w14:paraId="69EB6F82" w14:textId="77777777">
      <w:pPr>
        <w:spacing w:after="0"/>
        <w:jc w:val="both"/>
      </w:pPr>
    </w:p>
    <w:p w:rsidRPr="003E68DB" w:rsidR="003E68DB" w:rsidP="003E68DB" w:rsidRDefault="003E68DB" w14:paraId="0821B482" w14:textId="77777777">
      <w:pPr>
        <w:spacing w:after="0"/>
        <w:jc w:val="both"/>
      </w:pPr>
      <w:r w:rsidRPr="003E68DB">
        <w:t>Reducing unwarranted variation through consistent implementation of best practice remains the critical success factor for sustained improvement.</w:t>
      </w:r>
    </w:p>
    <w:p w:rsidRPr="003E68DB" w:rsidR="003E68DB" w:rsidP="003E68DB" w:rsidRDefault="003E68DB" w14:paraId="10169062" w14:textId="77777777">
      <w:pPr>
        <w:spacing w:after="0"/>
        <w:jc w:val="both"/>
      </w:pPr>
    </w:p>
    <w:p w:rsidRPr="003E68DB" w:rsidR="003E68DB" w:rsidP="003E68DB" w:rsidRDefault="003E68DB" w14:paraId="4CADB912" w14:textId="007CD1FD">
      <w:pPr>
        <w:spacing w:after="0"/>
        <w:jc w:val="both"/>
      </w:pPr>
      <w:r w:rsidRPr="003E68DB">
        <w:t>At the Theatre Operational Group in May 2026, the A</w:t>
      </w:r>
      <w:r>
        <w:t xml:space="preserve">ssociate </w:t>
      </w:r>
      <w:r w:rsidRPr="003E68DB">
        <w:t>M</w:t>
      </w:r>
      <w:r>
        <w:t xml:space="preserve">edical </w:t>
      </w:r>
      <w:r w:rsidRPr="003E68DB">
        <w:t>D</w:t>
      </w:r>
      <w:r>
        <w:t>irector</w:t>
      </w:r>
      <w:r w:rsidRPr="003E68DB">
        <w:t xml:space="preserve"> for Surgery presented a detailed assessment of missed opportunities across Theatre activity in NPTH.  This was the first time surgical specialties have been challenged at surgeon name level granularity. This highlighted that there were 5 consultants driving 50% of the late starts and early finishes on site. These surgical specialties were challenged to address this within the next three months.</w:t>
      </w:r>
    </w:p>
    <w:p w:rsidRPr="003E68DB" w:rsidR="003E68DB" w:rsidP="003E68DB" w:rsidRDefault="003E68DB" w14:paraId="3FA1CD97" w14:textId="77777777">
      <w:pPr>
        <w:spacing w:after="0"/>
        <w:jc w:val="both"/>
      </w:pPr>
    </w:p>
    <w:p w:rsidRPr="003E68DB" w:rsidR="003E68DB" w:rsidP="003E68DB" w:rsidRDefault="003E68DB" w14:paraId="1ACE6B37" w14:textId="4F9078B4">
      <w:pPr>
        <w:spacing w:after="0"/>
        <w:jc w:val="both"/>
        <w:rPr>
          <w:b/>
          <w:bCs/>
        </w:rPr>
      </w:pPr>
      <w:r w:rsidRPr="003E68DB">
        <w:rPr>
          <w:b/>
          <w:bCs/>
        </w:rPr>
        <w:t xml:space="preserve">     4.1 LOCSSIP Internal Audit Actions </w:t>
      </w:r>
    </w:p>
    <w:p w:rsidRPr="003E68DB" w:rsidR="003E68DB" w:rsidP="003E68DB" w:rsidRDefault="003E68DB" w14:paraId="7BF3DB8B" w14:textId="77777777">
      <w:pPr>
        <w:spacing w:after="0"/>
        <w:jc w:val="both"/>
      </w:pPr>
      <w:r w:rsidRPr="003E68DB">
        <w:t xml:space="preserve">The recent internal audit review has identified several interconnected governance and patient safety risks within the National Safety Standard for Invasive Procedures (NatSSIPs)/ Local Safety Standard for Invasive Procedures (LocSSIPs) framework. Variability in the quality and clarity of LocSSIP documentation creates a risk of inconsistent application of safety controls across services, limiting full alignment with NatSSIPs2 and increasing the potential for procedural error. </w:t>
      </w:r>
    </w:p>
    <w:p w:rsidRPr="003E68DB" w:rsidR="003E68DB" w:rsidP="003E68DB" w:rsidRDefault="003E68DB" w14:paraId="553A5709" w14:textId="77777777">
      <w:pPr>
        <w:spacing w:after="0"/>
        <w:jc w:val="both"/>
      </w:pPr>
    </w:p>
    <w:p w:rsidRPr="003E68DB" w:rsidR="003E68DB" w:rsidP="003E68DB" w:rsidRDefault="003E68DB" w14:paraId="3A29D1B5" w14:textId="77777777">
      <w:pPr>
        <w:spacing w:after="0"/>
        <w:jc w:val="both"/>
      </w:pPr>
      <w:r w:rsidRPr="003E68DB">
        <w:t xml:space="preserve">This is compounded by the absence of a formalised, mandatory, and consistently monitored training framework in SBUHB, which reduces assurance that all staff maintain the required competencies and apply procedures in a standardised manner. The SBUHB e learning module below has been developed in response to this specific risk.  It has been approved in NPTSSG Quality, Safety &amp; Risk (QSR) forum and will require review in MSG QSR as the scope covers clinicians in two Service Groups and three division across the Health Board.  </w:t>
      </w:r>
    </w:p>
    <w:p w:rsidRPr="003E68DB" w:rsidR="003E68DB" w:rsidP="003E68DB" w:rsidRDefault="003E68DB" w14:paraId="715ED3A2" w14:textId="77777777">
      <w:pPr>
        <w:spacing w:after="0"/>
        <w:jc w:val="both"/>
      </w:pPr>
    </w:p>
    <w:p w:rsidRPr="003E68DB" w:rsidR="003E68DB" w:rsidP="003E68DB" w:rsidRDefault="003E68DB" w14:paraId="5DE9E79C" w14:textId="77777777">
      <w:pPr>
        <w:spacing w:after="0"/>
        <w:jc w:val="both"/>
      </w:pPr>
      <w:r w:rsidRPr="003E68DB">
        <w:t xml:space="preserve">This credentialing tool is an essential element of theatre safety and efficiency and when progressed to the Health Board Quality and Safety Group meeting, we seek assurance that it will become a tier two mandatory requirement for all Surgical, Anaesthetic and Theatre staff in SBUHB. </w:t>
      </w:r>
    </w:p>
    <w:p w:rsidRPr="003E68DB" w:rsidR="003E68DB" w:rsidP="003E68DB" w:rsidRDefault="003E68DB" w14:paraId="71672BF4" w14:textId="77777777">
      <w:pPr>
        <w:spacing w:after="0"/>
        <w:jc w:val="both"/>
      </w:pPr>
    </w:p>
    <w:p w:rsidRPr="003E68DB" w:rsidR="003E68DB" w:rsidP="003E68DB" w:rsidRDefault="003E68DB" w14:paraId="1E0E1924" w14:textId="77777777">
      <w:pPr>
        <w:spacing w:after="0"/>
        <w:jc w:val="both"/>
      </w:pPr>
      <w:hyperlink w:history="1" r:id="rId16">
        <w:r w:rsidRPr="003E68DB">
          <w:rPr>
            <w:rStyle w:val="Hyperlink"/>
          </w:rPr>
          <w:t>https://360.articulate.com/review/content/6d20c546-39b4-49ab-a7eb-2a2b66ef9c41/review</w:t>
        </w:r>
      </w:hyperlink>
    </w:p>
    <w:p w:rsidRPr="003E68DB" w:rsidR="003E68DB" w:rsidP="003E68DB" w:rsidRDefault="003E68DB" w14:paraId="1DE74A54" w14:textId="77777777">
      <w:pPr>
        <w:spacing w:after="0"/>
        <w:jc w:val="both"/>
      </w:pPr>
    </w:p>
    <w:p w:rsidRPr="003E68DB" w:rsidR="003E68DB" w:rsidP="003E68DB" w:rsidRDefault="003E68DB" w14:paraId="4D1B4099" w14:textId="77777777">
      <w:pPr>
        <w:spacing w:after="0"/>
        <w:jc w:val="both"/>
      </w:pPr>
      <w:r w:rsidRPr="003E68DB">
        <w:t xml:space="preserve">In addition, while audit processes are in place, inconsistent coverage and limited resource for thematic analysis restrict the organisation’s ability to identify systemic risks and use intelligence effectively to drive improvement. The lack of consistent accessibility to key safety-critical documentation, including Never Event guidance, further heightens the risk that staff are not fully aware of, or able to apply, required protocols. Finally, although incidents are investigated and learning is identified, inconsistent implementation, monitoring, and formal closure of resulting actions limit assurance that learning is embedded and that risks are sustainably reduced. </w:t>
      </w:r>
    </w:p>
    <w:p w:rsidRPr="003E68DB" w:rsidR="003E68DB" w:rsidP="003E68DB" w:rsidRDefault="003E68DB" w14:paraId="2989FD62" w14:textId="77777777">
      <w:pPr>
        <w:spacing w:after="0"/>
        <w:jc w:val="both"/>
      </w:pPr>
    </w:p>
    <w:p w:rsidRPr="003E68DB" w:rsidR="003E68DB" w:rsidP="003E68DB" w:rsidRDefault="003E68DB" w14:paraId="2DCA5D3D" w14:textId="77777777">
      <w:pPr>
        <w:spacing w:after="0"/>
        <w:jc w:val="both"/>
      </w:pPr>
      <w:r w:rsidRPr="003E68DB">
        <w:t xml:space="preserve">Collectively, these issues present a risk to the reliability of safety systems and the organisation’s ability to demonstrate continuous improvement. </w:t>
      </w:r>
    </w:p>
    <w:p w:rsidRPr="003E68DB" w:rsidR="00653AEC" w:rsidP="00653AEC" w:rsidRDefault="00653AEC" w14:paraId="6D290426" w14:textId="77777777">
      <w:pPr>
        <w:pStyle w:val="ListParagraph"/>
        <w:spacing w:after="0" w:line="240" w:lineRule="auto"/>
        <w:rPr>
          <w:b/>
        </w:rPr>
      </w:pPr>
    </w:p>
    <w:p w:rsidRPr="003E68DB" w:rsidR="00B50ABC" w:rsidP="00653AEC" w:rsidRDefault="00653AEC" w14:paraId="7D6248A7" w14:textId="03FA6B07">
      <w:pPr>
        <w:pStyle w:val="ListParagraph"/>
        <w:numPr>
          <w:ilvl w:val="0"/>
          <w:numId w:val="2"/>
        </w:numPr>
        <w:spacing w:after="0" w:line="240" w:lineRule="auto"/>
        <w:rPr>
          <w:b/>
        </w:rPr>
      </w:pPr>
      <w:r w:rsidRPr="003E68DB">
        <w:rPr>
          <w:b/>
        </w:rPr>
        <w:t xml:space="preserve"> </w:t>
      </w:r>
      <w:r w:rsidRPr="003E68DB" w:rsidR="00B50ABC">
        <w:rPr>
          <w:b/>
          <w:bCs/>
        </w:rPr>
        <w:t xml:space="preserve">OPEN AUDIT RECOMMENDATIONS </w:t>
      </w:r>
    </w:p>
    <w:p w:rsidRPr="003E68DB" w:rsidR="00B50ABC" w:rsidP="003E68DB" w:rsidRDefault="003E68DB" w14:paraId="350FB07C" w14:textId="7E70DB3F">
      <w:pPr>
        <w:spacing w:after="0" w:line="240" w:lineRule="auto"/>
        <w:jc w:val="both"/>
        <w:rPr>
          <w:b/>
        </w:rPr>
      </w:pPr>
      <w:r w:rsidRPr="003E68DB">
        <w:t xml:space="preserve">There are actions open again theatre utilisation internal audit from September 2025. An update will be provided to next Audit Committee. </w:t>
      </w:r>
    </w:p>
    <w:p w:rsidRPr="003E68DB" w:rsidR="00B50ABC" w:rsidP="00B50ABC" w:rsidRDefault="00B50ABC" w14:paraId="2E68798D" w14:textId="77777777">
      <w:pPr>
        <w:spacing w:after="0" w:line="240" w:lineRule="auto"/>
        <w:rPr>
          <w:b/>
        </w:rPr>
      </w:pPr>
    </w:p>
    <w:p w:rsidRPr="003E68DB" w:rsidR="00653AEC" w:rsidP="00653AEC" w:rsidRDefault="00653AEC" w14:paraId="6D290427" w14:textId="5AD01FD6">
      <w:pPr>
        <w:pStyle w:val="ListParagraph"/>
        <w:numPr>
          <w:ilvl w:val="0"/>
          <w:numId w:val="2"/>
        </w:numPr>
        <w:spacing w:after="0" w:line="240" w:lineRule="auto"/>
        <w:rPr>
          <w:b/>
        </w:rPr>
      </w:pPr>
      <w:r w:rsidRPr="003E68DB">
        <w:rPr>
          <w:b/>
        </w:rPr>
        <w:t>FINANCIAL IMPLICATIONS</w:t>
      </w:r>
    </w:p>
    <w:p w:rsidRPr="003E68DB" w:rsidR="00653AEC" w:rsidP="003E68DB" w:rsidRDefault="003E68DB" w14:paraId="6D290429" w14:textId="2213E518">
      <w:pPr>
        <w:spacing w:after="0" w:line="240" w:lineRule="auto"/>
        <w:jc w:val="both"/>
      </w:pPr>
      <w:r w:rsidRPr="003E68DB">
        <w:t>The N</w:t>
      </w:r>
      <w:r w:rsidR="002010FD">
        <w:t>eath Port Talbot</w:t>
      </w:r>
      <w:r w:rsidRPr="003E68DB">
        <w:t xml:space="preserve"> Service Group has been given a very challenging financial envelope for the period 2026-27, which will require a reduction in theatre sessions across all theatre sites in the Health Board.  The reduction in theatre slots will be undertaken in line with the Deloitte assessment of demand and capacity plans across all surgical specialties.  </w:t>
      </w:r>
    </w:p>
    <w:p w:rsidRPr="003E68DB" w:rsidR="003E68DB" w:rsidP="003E68DB" w:rsidRDefault="003E68DB" w14:paraId="6EE8D662" w14:textId="77777777">
      <w:pPr>
        <w:spacing w:after="0" w:line="240" w:lineRule="auto"/>
        <w:jc w:val="both"/>
        <w:rPr>
          <w:b/>
        </w:rPr>
      </w:pPr>
    </w:p>
    <w:p w:rsidRPr="003E68DB" w:rsidR="00653AEC" w:rsidP="00653AEC" w:rsidRDefault="00653AEC" w14:paraId="6D29042A" w14:textId="77777777">
      <w:pPr>
        <w:pStyle w:val="ListParagraph"/>
        <w:numPr>
          <w:ilvl w:val="0"/>
          <w:numId w:val="2"/>
        </w:numPr>
        <w:spacing w:after="0" w:line="240" w:lineRule="auto"/>
        <w:rPr>
          <w:b/>
        </w:rPr>
      </w:pPr>
      <w:r w:rsidRPr="003E68DB">
        <w:rPr>
          <w:b/>
        </w:rPr>
        <w:t>RECOMMENDATION</w:t>
      </w:r>
    </w:p>
    <w:p w:rsidRPr="003E68DB" w:rsidR="003E68DB" w:rsidP="0003502F" w:rsidRDefault="003E68DB" w14:paraId="06BDC851" w14:textId="77777777">
      <w:pPr>
        <w:spacing w:after="0"/>
        <w:jc w:val="both"/>
      </w:pPr>
      <w:r w:rsidRPr="003E68DB">
        <w:t>The Performance and Finance Committee is asked to:</w:t>
      </w:r>
    </w:p>
    <w:p w:rsidRPr="003E68DB" w:rsidR="003E68DB" w:rsidP="0003502F" w:rsidRDefault="003E68DB" w14:paraId="39BA7563" w14:textId="77777777">
      <w:pPr>
        <w:spacing w:after="0"/>
        <w:jc w:val="both"/>
      </w:pPr>
    </w:p>
    <w:p w:rsidR="3328BE4B" w:rsidP="5B51AE89" w:rsidRDefault="3328BE4B" w14:paraId="78D77FD5" w14:textId="5AF0FB23">
      <w:pPr>
        <w:pStyle w:val="ListParagraph"/>
        <w:numPr>
          <w:ilvl w:val="0"/>
          <w:numId w:val="24"/>
        </w:numPr>
        <w:spacing w:after="0"/>
        <w:jc w:val="both"/>
        <w:rPr/>
      </w:pPr>
      <w:r w:rsidR="3328BE4B">
        <w:rPr/>
        <w:t xml:space="preserve">Receive for </w:t>
      </w:r>
      <w:r w:rsidRPr="5B51AE89" w:rsidR="3328BE4B">
        <w:rPr>
          <w:b w:val="1"/>
          <w:bCs w:val="1"/>
        </w:rPr>
        <w:t>ASSURANCE</w:t>
      </w:r>
      <w:r w:rsidR="3328BE4B">
        <w:rPr/>
        <w:t xml:space="preserve"> the Theatres efficiency update and the actions being taken to improve the overall performance in a sustainable and consistent manner.</w:t>
      </w:r>
      <w:bookmarkStart w:name="_Hlk219266474" w:id="0"/>
    </w:p>
    <w:p w:rsidRPr="003E68DB" w:rsidR="003E68DB" w:rsidP="003E68DB" w:rsidRDefault="003E68DB" w14:paraId="0A855CA8" w14:textId="77777777">
      <w:pPr>
        <w:spacing w:after="0"/>
        <w:jc w:val="both"/>
      </w:pPr>
    </w:p>
    <w:tbl>
      <w:tblPr>
        <w:tblStyle w:val="TableGrid"/>
        <w:tblW w:w="9245" w:type="dxa"/>
        <w:tblLayout w:type="fixed"/>
        <w:tblLook w:val="04A0" w:firstRow="1" w:lastRow="0" w:firstColumn="1" w:lastColumn="0" w:noHBand="0" w:noVBand="1"/>
      </w:tblPr>
      <w:tblGrid>
        <w:gridCol w:w="1809"/>
        <w:gridCol w:w="5812"/>
        <w:gridCol w:w="1624"/>
      </w:tblGrid>
      <w:tr w:rsidRPr="003E68DB" w:rsidR="00034194" w:rsidTr="00466612" w14:paraId="6D290436" w14:textId="77777777">
        <w:tc>
          <w:tcPr>
            <w:tcW w:w="9245" w:type="dxa"/>
            <w:gridSpan w:val="3"/>
            <w:shd w:val="clear" w:color="auto" w:fill="163E64"/>
          </w:tcPr>
          <w:bookmarkEnd w:id="0"/>
          <w:p w:rsidRPr="003E68DB" w:rsidR="00034194" w:rsidP="002432C6" w:rsidRDefault="0020539A" w14:paraId="6D290435" w14:textId="704162EF">
            <w:pPr>
              <w:jc w:val="center"/>
              <w:rPr>
                <w:b/>
              </w:rPr>
            </w:pPr>
            <w:r w:rsidRPr="003E68DB">
              <w:rPr>
                <w:b/>
              </w:rPr>
              <w:t>Governance and Assurance</w:t>
            </w:r>
          </w:p>
        </w:tc>
      </w:tr>
      <w:tr w:rsidRPr="003E68DB" w:rsidR="002432C6" w:rsidTr="002432C6" w14:paraId="584BF17A" w14:textId="77777777">
        <w:tc>
          <w:tcPr>
            <w:tcW w:w="9245" w:type="dxa"/>
            <w:gridSpan w:val="3"/>
            <w:shd w:val="clear" w:color="auto" w:fill="C1A775"/>
          </w:tcPr>
          <w:p w:rsidRPr="003E68DB" w:rsidR="002432C6" w:rsidRDefault="002432C6" w14:paraId="4694DF6B" w14:textId="6CC5896F">
            <w:pPr>
              <w:rPr>
                <w:b/>
              </w:rPr>
            </w:pPr>
            <w:r w:rsidRPr="003E68DB">
              <w:rPr>
                <w:b/>
              </w:rPr>
              <w:t>Strategic Objectives</w:t>
            </w:r>
          </w:p>
        </w:tc>
      </w:tr>
      <w:tr w:rsidRPr="003E68DB" w:rsidR="00F5324A" w:rsidTr="007B683C" w14:paraId="6D29043E" w14:textId="77777777">
        <w:tc>
          <w:tcPr>
            <w:tcW w:w="1809" w:type="dxa"/>
            <w:vMerge w:val="restart"/>
          </w:tcPr>
          <w:p w:rsidRPr="003E68DB" w:rsidR="005D5E16" w:rsidP="005D5E16" w:rsidRDefault="005D5E16" w14:paraId="4BCFE1FB" w14:textId="05AE4DB4">
            <w:pPr>
              <w:rPr>
                <w:b/>
              </w:rPr>
            </w:pPr>
            <w:r w:rsidRPr="003E68DB">
              <w:rPr>
                <w:b/>
              </w:rPr>
              <w:t>Strategic Objectives</w:t>
            </w:r>
          </w:p>
          <w:p w:rsidRPr="003E68DB" w:rsidR="00F5324A" w:rsidP="005D5E16" w:rsidRDefault="005D5E16" w14:paraId="6D29043B" w14:textId="6893427A">
            <w:pPr>
              <w:rPr>
                <w:b/>
              </w:rPr>
            </w:pPr>
            <w:r w:rsidRPr="003E68DB">
              <w:rPr>
                <w:b/>
                <w:i/>
              </w:rPr>
              <w:t>(please choose</w:t>
            </w:r>
            <w:r w:rsidRPr="003E68DB" w:rsidR="005506AE">
              <w:rPr>
                <w:b/>
                <w:i/>
              </w:rPr>
              <w:t xml:space="preserve"> which is impacted</w:t>
            </w:r>
            <w:r w:rsidRPr="003E68DB">
              <w:rPr>
                <w:b/>
                <w:i/>
              </w:rPr>
              <w:t>)</w:t>
            </w:r>
          </w:p>
        </w:tc>
        <w:tc>
          <w:tcPr>
            <w:tcW w:w="5812" w:type="dxa"/>
          </w:tcPr>
          <w:p w:rsidRPr="003E68DB" w:rsidR="00F5324A" w:rsidP="004221DC" w:rsidRDefault="006F02B9" w14:paraId="6D29043C" w14:textId="6BE14270">
            <w:r w:rsidRPr="003E68DB">
              <w:t>People of Swansea Bay live healthier, fairer and more prosperous lives</w:t>
            </w:r>
          </w:p>
        </w:tc>
        <w:sdt>
          <w:sdtPr>
            <w:id w:val="1705433169"/>
            <w14:checkbox>
              <w14:checked w14:val="0"/>
              <w14:checkedState w14:val="2612" w14:font="MS Gothic"/>
              <w14:uncheckedState w14:val="2610" w14:font="MS Gothic"/>
            </w14:checkbox>
          </w:sdtPr>
          <w:sdtContent>
            <w:tc>
              <w:tcPr>
                <w:tcW w:w="1624" w:type="dxa"/>
              </w:tcPr>
              <w:p w:rsidRPr="003E68DB" w:rsidR="00F5324A" w:rsidP="0020539A" w:rsidRDefault="00F57042" w14:paraId="6D29043D" w14:textId="77777777">
                <w:pPr>
                  <w:jc w:val="center"/>
                </w:pPr>
                <w:r w:rsidRPr="003E68DB">
                  <w:rPr>
                    <w:rFonts w:ascii="Segoe UI Symbol" w:hAnsi="Segoe UI Symbol" w:eastAsia="MS Gothic" w:cs="Segoe UI Symbol"/>
                  </w:rPr>
                  <w:t>☐</w:t>
                </w:r>
              </w:p>
            </w:tc>
          </w:sdtContent>
        </w:sdt>
      </w:tr>
      <w:tr w:rsidRPr="003E68DB" w:rsidR="00F5324A" w:rsidTr="007B683C" w14:paraId="6D290442" w14:textId="77777777">
        <w:tc>
          <w:tcPr>
            <w:tcW w:w="1809" w:type="dxa"/>
            <w:vMerge/>
          </w:tcPr>
          <w:p w:rsidRPr="003E68DB" w:rsidR="00F5324A" w:rsidRDefault="00F5324A" w14:paraId="6D29043F" w14:textId="77777777">
            <w:pPr>
              <w:rPr>
                <w:b/>
              </w:rPr>
            </w:pPr>
          </w:p>
        </w:tc>
        <w:tc>
          <w:tcPr>
            <w:tcW w:w="5812" w:type="dxa"/>
          </w:tcPr>
          <w:p w:rsidRPr="003E68DB" w:rsidR="00F5324A" w:rsidP="004221DC" w:rsidRDefault="004221DC" w14:paraId="6D290440" w14:textId="5071215F">
            <w:r w:rsidRPr="003E68DB">
              <w:t xml:space="preserve">Care is high quality, safe, efficient and delivers the best possible outcomes for people in partnerships  </w:t>
            </w:r>
          </w:p>
        </w:tc>
        <w:sdt>
          <w:sdtPr>
            <w:id w:val="1151252969"/>
            <w14:checkbox>
              <w14:checked w14:val="1"/>
              <w14:checkedState w14:val="2612" w14:font="MS Gothic"/>
              <w14:uncheckedState w14:val="2610" w14:font="MS Gothic"/>
            </w14:checkbox>
          </w:sdtPr>
          <w:sdtContent>
            <w:tc>
              <w:tcPr>
                <w:tcW w:w="1624" w:type="dxa"/>
              </w:tcPr>
              <w:p w:rsidRPr="003E68DB" w:rsidR="00F5324A" w:rsidP="0020539A" w:rsidRDefault="003E68DB" w14:paraId="6D290441" w14:textId="7ED4E1E4">
                <w:pPr>
                  <w:jc w:val="center"/>
                </w:pPr>
                <w:r w:rsidRPr="003E68DB">
                  <w:rPr>
                    <w:rFonts w:ascii="Segoe UI Symbol" w:hAnsi="Segoe UI Symbol" w:eastAsia="MS Gothic" w:cs="Segoe UI Symbol"/>
                  </w:rPr>
                  <w:t>☒</w:t>
                </w:r>
              </w:p>
            </w:tc>
          </w:sdtContent>
        </w:sdt>
      </w:tr>
      <w:tr w:rsidRPr="003E68DB" w:rsidR="00F5324A" w:rsidTr="007B683C" w14:paraId="6D290446" w14:textId="77777777">
        <w:tc>
          <w:tcPr>
            <w:tcW w:w="1809" w:type="dxa"/>
            <w:vMerge/>
          </w:tcPr>
          <w:p w:rsidRPr="003E68DB" w:rsidR="00F5324A" w:rsidRDefault="00F5324A" w14:paraId="6D290443" w14:textId="77777777">
            <w:pPr>
              <w:rPr>
                <w:b/>
              </w:rPr>
            </w:pPr>
          </w:p>
        </w:tc>
        <w:tc>
          <w:tcPr>
            <w:tcW w:w="5812" w:type="dxa"/>
          </w:tcPr>
          <w:p w:rsidRPr="003E68DB" w:rsidR="00F5324A" w:rsidP="004221DC" w:rsidRDefault="004221DC" w14:paraId="6D290444" w14:textId="7BC6B5D7">
            <w:r w:rsidRPr="003E68DB">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Content>
            <w:tc>
              <w:tcPr>
                <w:tcW w:w="1624" w:type="dxa"/>
              </w:tcPr>
              <w:p w:rsidRPr="003E68DB" w:rsidR="00F5324A" w:rsidP="0020539A" w:rsidRDefault="00133EA1" w14:paraId="6D290445" w14:textId="77777777">
                <w:pPr>
                  <w:jc w:val="center"/>
                </w:pPr>
                <w:r w:rsidRPr="003E68DB">
                  <w:rPr>
                    <w:rFonts w:ascii="Segoe UI Symbol" w:hAnsi="Segoe UI Symbol" w:eastAsia="MS Gothic" w:cs="Segoe UI Symbol"/>
                  </w:rPr>
                  <w:t>☐</w:t>
                </w:r>
              </w:p>
            </w:tc>
          </w:sdtContent>
        </w:sdt>
      </w:tr>
      <w:tr w:rsidRPr="003E68DB" w:rsidR="00F5324A" w:rsidTr="007B683C" w14:paraId="6D29044D" w14:textId="77777777">
        <w:tc>
          <w:tcPr>
            <w:tcW w:w="1809" w:type="dxa"/>
            <w:vMerge/>
          </w:tcPr>
          <w:p w:rsidRPr="003E68DB" w:rsidR="00F5324A" w:rsidP="00C107F2" w:rsidRDefault="00F5324A" w14:paraId="6D29044A" w14:textId="77777777">
            <w:pPr>
              <w:rPr>
                <w:b/>
              </w:rPr>
            </w:pPr>
          </w:p>
        </w:tc>
        <w:tc>
          <w:tcPr>
            <w:tcW w:w="5812" w:type="dxa"/>
          </w:tcPr>
          <w:p w:rsidRPr="003E68DB" w:rsidR="00F5324A" w:rsidP="004221DC" w:rsidRDefault="00233D58" w14:paraId="6D29044B" w14:textId="21751B0B">
            <w:r w:rsidRPr="003E68DB">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Content>
            <w:tc>
              <w:tcPr>
                <w:tcW w:w="1624" w:type="dxa"/>
              </w:tcPr>
              <w:p w:rsidRPr="003E68DB" w:rsidR="00F5324A" w:rsidP="00133EA1" w:rsidRDefault="00F57042" w14:paraId="6D29044C" w14:textId="77777777">
                <w:pPr>
                  <w:jc w:val="center"/>
                </w:pPr>
                <w:r w:rsidRPr="003E68DB">
                  <w:rPr>
                    <w:rFonts w:ascii="Segoe UI Symbol" w:hAnsi="Segoe UI Symbol" w:eastAsia="MS Gothic" w:cs="Segoe UI Symbol"/>
                  </w:rPr>
                  <w:t>☐</w:t>
                </w:r>
              </w:p>
            </w:tc>
          </w:sdtContent>
        </w:sdt>
      </w:tr>
      <w:tr w:rsidRPr="003E68DB" w:rsidR="00F5324A" w:rsidTr="007B683C" w14:paraId="6D290451" w14:textId="77777777">
        <w:tc>
          <w:tcPr>
            <w:tcW w:w="1809" w:type="dxa"/>
            <w:vMerge/>
          </w:tcPr>
          <w:p w:rsidRPr="003E68DB" w:rsidR="00F5324A" w:rsidP="00C107F2" w:rsidRDefault="00F5324A" w14:paraId="6D29044E" w14:textId="77777777">
            <w:pPr>
              <w:rPr>
                <w:b/>
              </w:rPr>
            </w:pPr>
          </w:p>
        </w:tc>
        <w:tc>
          <w:tcPr>
            <w:tcW w:w="5812" w:type="dxa"/>
          </w:tcPr>
          <w:p w:rsidRPr="003E68DB" w:rsidR="00F5324A" w:rsidP="004221DC" w:rsidRDefault="00233D58" w14:paraId="6D29044F" w14:textId="57073FBE">
            <w:r w:rsidRPr="003E68DB">
              <w:t>The health board is a resilient, sustainable and responsible organisation</w:t>
            </w:r>
          </w:p>
        </w:tc>
        <w:sdt>
          <w:sdtPr>
            <w:id w:val="832023854"/>
            <w14:checkbox>
              <w14:checked w14:val="0"/>
              <w14:checkedState w14:val="2612" w14:font="MS Gothic"/>
              <w14:uncheckedState w14:val="2610" w14:font="MS Gothic"/>
            </w14:checkbox>
          </w:sdtPr>
          <w:sdtContent>
            <w:tc>
              <w:tcPr>
                <w:tcW w:w="1624" w:type="dxa"/>
              </w:tcPr>
              <w:p w:rsidRPr="003E68DB" w:rsidR="00F5324A" w:rsidP="00133EA1" w:rsidRDefault="00F57042" w14:paraId="6D290450" w14:textId="77777777">
                <w:pPr>
                  <w:jc w:val="center"/>
                </w:pPr>
                <w:r w:rsidRPr="003E68DB">
                  <w:rPr>
                    <w:rFonts w:ascii="Segoe UI Symbol" w:hAnsi="Segoe UI Symbol" w:eastAsia="MS Gothic" w:cs="Segoe UI Symbol"/>
                  </w:rPr>
                  <w:t>☐</w:t>
                </w:r>
              </w:p>
            </w:tc>
          </w:sdtContent>
        </w:sdt>
      </w:tr>
      <w:tr w:rsidRPr="003E68DB" w:rsidR="00F5324A" w:rsidTr="002432C6" w14:paraId="6D29045F" w14:textId="77777777">
        <w:tc>
          <w:tcPr>
            <w:tcW w:w="9245" w:type="dxa"/>
            <w:gridSpan w:val="3"/>
            <w:shd w:val="clear" w:color="auto" w:fill="C1A775"/>
          </w:tcPr>
          <w:p w:rsidRPr="003E68DB" w:rsidR="00F5324A" w:rsidP="00C107F2" w:rsidRDefault="00F5324A" w14:paraId="6D29045E" w14:textId="77777777">
            <w:pPr>
              <w:rPr>
                <w:b/>
              </w:rPr>
            </w:pPr>
            <w:r w:rsidRPr="003E68DB">
              <w:rPr>
                <w:b/>
              </w:rPr>
              <w:t>Health and Care Standards</w:t>
            </w:r>
          </w:p>
        </w:tc>
      </w:tr>
      <w:tr w:rsidRPr="003E68DB" w:rsidR="00C43F7B" w:rsidTr="007B683C" w14:paraId="6D290463" w14:textId="77777777">
        <w:tc>
          <w:tcPr>
            <w:tcW w:w="1809" w:type="dxa"/>
            <w:vMerge w:val="restart"/>
          </w:tcPr>
          <w:p w:rsidRPr="003E68DB" w:rsidR="00C43F7B" w:rsidP="00C43F7B" w:rsidRDefault="00C43F7B" w14:paraId="6D290460" w14:textId="1FC1DD16">
            <w:r w:rsidRPr="003E68DB">
              <w:rPr>
                <w:b/>
                <w:iCs/>
              </w:rPr>
              <w:t>Standards</w:t>
            </w:r>
            <w:r w:rsidRPr="003E68DB">
              <w:rPr>
                <w:b/>
                <w:i/>
              </w:rPr>
              <w:t xml:space="preserve"> </w:t>
            </w:r>
            <w:r w:rsidRPr="003E68DB" w:rsidR="005506AE">
              <w:rPr>
                <w:b/>
                <w:i/>
              </w:rPr>
              <w:t>(please choose which applies)</w:t>
            </w:r>
          </w:p>
        </w:tc>
        <w:tc>
          <w:tcPr>
            <w:tcW w:w="5812" w:type="dxa"/>
          </w:tcPr>
          <w:p w:rsidRPr="003E68DB" w:rsidR="00C43F7B" w:rsidP="00C43F7B" w:rsidRDefault="00C43F7B" w14:paraId="6D290461" w14:textId="28B971FB">
            <w:r w:rsidRPr="003E68DB">
              <w:t>Safe Care</w:t>
            </w:r>
          </w:p>
        </w:tc>
        <w:sdt>
          <w:sdtPr>
            <w:id w:val="937573542"/>
            <w14:checkbox>
              <w14:checked w14:val="1"/>
              <w14:checkedState w14:val="2612" w14:font="MS Gothic"/>
              <w14:uncheckedState w14:val="2610" w14:font="MS Gothic"/>
            </w14:checkbox>
          </w:sdtPr>
          <w:sdtContent>
            <w:tc>
              <w:tcPr>
                <w:tcW w:w="1624" w:type="dxa"/>
              </w:tcPr>
              <w:p w:rsidRPr="003E68DB" w:rsidR="00C43F7B" w:rsidP="00C43F7B" w:rsidRDefault="003E68DB" w14:paraId="6D290462" w14:textId="1AC0020D">
                <w:pPr>
                  <w:jc w:val="center"/>
                </w:pPr>
                <w:r w:rsidRPr="003E68DB">
                  <w:rPr>
                    <w:rFonts w:ascii="Segoe UI Symbol" w:hAnsi="Segoe UI Symbol" w:eastAsia="MS Gothic" w:cs="Segoe UI Symbol"/>
                  </w:rPr>
                  <w:t>☒</w:t>
                </w:r>
              </w:p>
            </w:tc>
          </w:sdtContent>
        </w:sdt>
      </w:tr>
      <w:tr w:rsidRPr="003E68DB" w:rsidR="00C43F7B" w:rsidTr="007B683C" w14:paraId="6D290467" w14:textId="77777777">
        <w:tc>
          <w:tcPr>
            <w:tcW w:w="1809" w:type="dxa"/>
            <w:vMerge/>
          </w:tcPr>
          <w:p w:rsidRPr="003E68DB" w:rsidR="00C43F7B" w:rsidP="00C43F7B" w:rsidRDefault="00C43F7B" w14:paraId="6D290464" w14:textId="77777777">
            <w:pPr>
              <w:rPr>
                <w:b/>
              </w:rPr>
            </w:pPr>
          </w:p>
        </w:tc>
        <w:tc>
          <w:tcPr>
            <w:tcW w:w="5812" w:type="dxa"/>
          </w:tcPr>
          <w:p w:rsidRPr="003E68DB" w:rsidR="00C43F7B" w:rsidP="00C43F7B" w:rsidRDefault="00C43F7B" w14:paraId="6D290465" w14:textId="26C0FDA5">
            <w:pPr>
              <w:rPr>
                <w:b/>
              </w:rPr>
            </w:pPr>
            <w:r w:rsidRPr="003E68DB">
              <w:t>Timely Care</w:t>
            </w:r>
          </w:p>
        </w:tc>
        <w:sdt>
          <w:sdtPr>
            <w:id w:val="-275186550"/>
            <w14:checkbox>
              <w14:checked w14:val="1"/>
              <w14:checkedState w14:val="2612" w14:font="MS Gothic"/>
              <w14:uncheckedState w14:val="2610" w14:font="MS Gothic"/>
            </w14:checkbox>
          </w:sdtPr>
          <w:sdtContent>
            <w:tc>
              <w:tcPr>
                <w:tcW w:w="1624" w:type="dxa"/>
              </w:tcPr>
              <w:p w:rsidRPr="003E68DB" w:rsidR="00C43F7B" w:rsidP="00C43F7B" w:rsidRDefault="003E68DB" w14:paraId="6D290466" w14:textId="690CEA1B">
                <w:pPr>
                  <w:jc w:val="center"/>
                  <w:rPr>
                    <w:b/>
                  </w:rPr>
                </w:pPr>
                <w:r w:rsidRPr="003E68DB">
                  <w:rPr>
                    <w:rFonts w:ascii="Segoe UI Symbol" w:hAnsi="Segoe UI Symbol" w:eastAsia="MS Gothic" w:cs="Segoe UI Symbol"/>
                  </w:rPr>
                  <w:t>☒</w:t>
                </w:r>
              </w:p>
            </w:tc>
          </w:sdtContent>
        </w:sdt>
      </w:tr>
      <w:tr w:rsidRPr="003E68DB" w:rsidR="00C43F7B" w:rsidTr="007B683C" w14:paraId="6D29046B" w14:textId="77777777">
        <w:tc>
          <w:tcPr>
            <w:tcW w:w="1809" w:type="dxa"/>
            <w:vMerge/>
          </w:tcPr>
          <w:p w:rsidRPr="003E68DB" w:rsidR="00C43F7B" w:rsidP="00C43F7B" w:rsidRDefault="00C43F7B" w14:paraId="6D290468" w14:textId="77777777">
            <w:pPr>
              <w:rPr>
                <w:b/>
              </w:rPr>
            </w:pPr>
          </w:p>
        </w:tc>
        <w:tc>
          <w:tcPr>
            <w:tcW w:w="5812" w:type="dxa"/>
          </w:tcPr>
          <w:p w:rsidRPr="003E68DB" w:rsidR="00C43F7B" w:rsidP="00C43F7B" w:rsidRDefault="00C43F7B" w14:paraId="6D290469" w14:textId="3332C186">
            <w:pPr>
              <w:rPr>
                <w:b/>
              </w:rPr>
            </w:pPr>
            <w:r w:rsidRPr="003E68DB">
              <w:t>Effective Care</w:t>
            </w:r>
          </w:p>
        </w:tc>
        <w:sdt>
          <w:sdtPr>
            <w:id w:val="-1590772104"/>
            <w14:checkbox>
              <w14:checked w14:val="1"/>
              <w14:checkedState w14:val="2612" w14:font="MS Gothic"/>
              <w14:uncheckedState w14:val="2610" w14:font="MS Gothic"/>
            </w14:checkbox>
          </w:sdtPr>
          <w:sdtContent>
            <w:tc>
              <w:tcPr>
                <w:tcW w:w="1624" w:type="dxa"/>
              </w:tcPr>
              <w:p w:rsidRPr="003E68DB" w:rsidR="00C43F7B" w:rsidP="00C43F7B" w:rsidRDefault="003E68DB" w14:paraId="6D29046A" w14:textId="5E5A1E46">
                <w:pPr>
                  <w:jc w:val="center"/>
                  <w:rPr>
                    <w:b/>
                  </w:rPr>
                </w:pPr>
                <w:r w:rsidRPr="003E68DB">
                  <w:rPr>
                    <w:rFonts w:ascii="Segoe UI Symbol" w:hAnsi="Segoe UI Symbol" w:eastAsia="MS Gothic" w:cs="Segoe UI Symbol"/>
                  </w:rPr>
                  <w:t>☒</w:t>
                </w:r>
              </w:p>
            </w:tc>
          </w:sdtContent>
        </w:sdt>
      </w:tr>
      <w:tr w:rsidRPr="003E68DB" w:rsidR="00C43F7B" w:rsidTr="007B683C" w14:paraId="6D29046F" w14:textId="77777777">
        <w:tc>
          <w:tcPr>
            <w:tcW w:w="1809" w:type="dxa"/>
            <w:vMerge/>
          </w:tcPr>
          <w:p w:rsidRPr="003E68DB" w:rsidR="00C43F7B" w:rsidP="00C43F7B" w:rsidRDefault="00C43F7B" w14:paraId="6D29046C" w14:textId="77777777">
            <w:pPr>
              <w:rPr>
                <w:b/>
              </w:rPr>
            </w:pPr>
          </w:p>
        </w:tc>
        <w:tc>
          <w:tcPr>
            <w:tcW w:w="5812" w:type="dxa"/>
          </w:tcPr>
          <w:p w:rsidRPr="003E68DB" w:rsidR="00C43F7B" w:rsidP="00C43F7B" w:rsidRDefault="00C43F7B" w14:paraId="6D29046D" w14:textId="02FE47C9">
            <w:pPr>
              <w:rPr>
                <w:b/>
              </w:rPr>
            </w:pPr>
            <w:r w:rsidRPr="003E68DB">
              <w:t>Efficient Care</w:t>
            </w:r>
          </w:p>
        </w:tc>
        <w:sdt>
          <w:sdtPr>
            <w:id w:val="1427299090"/>
            <w14:checkbox>
              <w14:checked w14:val="0"/>
              <w14:checkedState w14:val="2612" w14:font="MS Gothic"/>
              <w14:uncheckedState w14:val="2610" w14:font="MS Gothic"/>
            </w14:checkbox>
          </w:sdtPr>
          <w:sdtContent>
            <w:tc>
              <w:tcPr>
                <w:tcW w:w="1624" w:type="dxa"/>
              </w:tcPr>
              <w:p w:rsidRPr="003E68DB" w:rsidR="00C43F7B" w:rsidP="00C43F7B" w:rsidRDefault="00C43F7B" w14:paraId="6D29046E" w14:textId="77777777">
                <w:pPr>
                  <w:jc w:val="center"/>
                  <w:rPr>
                    <w:b/>
                  </w:rPr>
                </w:pPr>
                <w:r w:rsidRPr="003E68DB">
                  <w:rPr>
                    <w:rFonts w:ascii="Segoe UI Symbol" w:hAnsi="Segoe UI Symbol" w:eastAsia="MS Gothic" w:cs="Segoe UI Symbol"/>
                  </w:rPr>
                  <w:t>☐</w:t>
                </w:r>
              </w:p>
            </w:tc>
          </w:sdtContent>
        </w:sdt>
      </w:tr>
      <w:tr w:rsidRPr="003E68DB" w:rsidR="00C43F7B" w:rsidTr="007B683C" w14:paraId="6D290473" w14:textId="77777777">
        <w:tc>
          <w:tcPr>
            <w:tcW w:w="1809" w:type="dxa"/>
            <w:vMerge/>
          </w:tcPr>
          <w:p w:rsidRPr="003E68DB" w:rsidR="00C43F7B" w:rsidP="00C43F7B" w:rsidRDefault="00C43F7B" w14:paraId="6D290470" w14:textId="77777777">
            <w:pPr>
              <w:rPr>
                <w:b/>
              </w:rPr>
            </w:pPr>
          </w:p>
        </w:tc>
        <w:tc>
          <w:tcPr>
            <w:tcW w:w="5812" w:type="dxa"/>
          </w:tcPr>
          <w:p w:rsidRPr="003E68DB" w:rsidR="00C43F7B" w:rsidP="00C43F7B" w:rsidRDefault="00C43F7B" w14:paraId="6D290471" w14:textId="639A0F69">
            <w:pPr>
              <w:rPr>
                <w:b/>
              </w:rPr>
            </w:pPr>
            <w:r w:rsidRPr="003E68DB">
              <w:t>Equitable care</w:t>
            </w:r>
          </w:p>
        </w:tc>
        <w:sdt>
          <w:sdtPr>
            <w:id w:val="-1511138502"/>
            <w14:checkbox>
              <w14:checked w14:val="0"/>
              <w14:checkedState w14:val="2612" w14:font="MS Gothic"/>
              <w14:uncheckedState w14:val="2610" w14:font="MS Gothic"/>
            </w14:checkbox>
          </w:sdtPr>
          <w:sdtContent>
            <w:tc>
              <w:tcPr>
                <w:tcW w:w="1624" w:type="dxa"/>
              </w:tcPr>
              <w:p w:rsidRPr="003E68DB" w:rsidR="00C43F7B" w:rsidP="00C43F7B" w:rsidRDefault="00C43F7B" w14:paraId="6D290472" w14:textId="77777777">
                <w:pPr>
                  <w:jc w:val="center"/>
                  <w:rPr>
                    <w:b/>
                  </w:rPr>
                </w:pPr>
                <w:r w:rsidRPr="003E68DB">
                  <w:rPr>
                    <w:rFonts w:ascii="Segoe UI Symbol" w:hAnsi="Segoe UI Symbol" w:eastAsia="MS Gothic" w:cs="Segoe UI Symbol"/>
                  </w:rPr>
                  <w:t>☐</w:t>
                </w:r>
              </w:p>
            </w:tc>
          </w:sdtContent>
        </w:sdt>
      </w:tr>
      <w:tr w:rsidRPr="003E68DB" w:rsidR="00C43F7B" w:rsidTr="007B683C" w14:paraId="6D290477" w14:textId="77777777">
        <w:tc>
          <w:tcPr>
            <w:tcW w:w="1809" w:type="dxa"/>
            <w:vMerge/>
          </w:tcPr>
          <w:p w:rsidRPr="003E68DB" w:rsidR="00C43F7B" w:rsidP="00C43F7B" w:rsidRDefault="00C43F7B" w14:paraId="6D290474" w14:textId="77777777">
            <w:pPr>
              <w:rPr>
                <w:b/>
              </w:rPr>
            </w:pPr>
          </w:p>
        </w:tc>
        <w:tc>
          <w:tcPr>
            <w:tcW w:w="5812" w:type="dxa"/>
          </w:tcPr>
          <w:p w:rsidRPr="003E68DB" w:rsidR="00C43F7B" w:rsidP="00C43F7B" w:rsidRDefault="00C43F7B" w14:paraId="6D290475" w14:textId="5778DDA9">
            <w:pPr>
              <w:rPr>
                <w:b/>
              </w:rPr>
            </w:pPr>
            <w:r w:rsidRPr="003E68DB">
              <w:t>Person-centred Care</w:t>
            </w:r>
          </w:p>
        </w:tc>
        <w:sdt>
          <w:sdtPr>
            <w:id w:val="-1349403007"/>
            <w14:checkbox>
              <w14:checked w14:val="0"/>
              <w14:checkedState w14:val="2612" w14:font="MS Gothic"/>
              <w14:uncheckedState w14:val="2610" w14:font="MS Gothic"/>
            </w14:checkbox>
          </w:sdtPr>
          <w:sdtContent>
            <w:tc>
              <w:tcPr>
                <w:tcW w:w="1624" w:type="dxa"/>
              </w:tcPr>
              <w:p w:rsidRPr="003E68DB" w:rsidR="00C43F7B" w:rsidP="00C43F7B" w:rsidRDefault="00C43F7B" w14:paraId="6D290476" w14:textId="77777777">
                <w:pPr>
                  <w:jc w:val="center"/>
                  <w:rPr>
                    <w:b/>
                  </w:rPr>
                </w:pPr>
                <w:r w:rsidRPr="003E68DB">
                  <w:rPr>
                    <w:rFonts w:ascii="Segoe UI Symbol" w:hAnsi="Segoe UI Symbol" w:eastAsia="MS Gothic" w:cs="Segoe UI Symbol"/>
                  </w:rPr>
                  <w:t>☐</w:t>
                </w:r>
              </w:p>
            </w:tc>
          </w:sdtContent>
        </w:sdt>
      </w:tr>
      <w:tr w:rsidRPr="003E68DB" w:rsidR="00C43F7B" w:rsidTr="007B683C" w14:paraId="6D29047B" w14:textId="77777777">
        <w:tc>
          <w:tcPr>
            <w:tcW w:w="1809" w:type="dxa"/>
            <w:vMerge/>
          </w:tcPr>
          <w:p w:rsidRPr="003E68DB" w:rsidR="00C43F7B" w:rsidP="00C43F7B" w:rsidRDefault="00C43F7B" w14:paraId="6D290478" w14:textId="77777777">
            <w:pPr>
              <w:rPr>
                <w:b/>
              </w:rPr>
            </w:pPr>
          </w:p>
        </w:tc>
        <w:tc>
          <w:tcPr>
            <w:tcW w:w="5812" w:type="dxa"/>
          </w:tcPr>
          <w:p w:rsidRPr="003E68DB" w:rsidR="00C43F7B" w:rsidP="00C43F7B" w:rsidRDefault="00C43F7B" w14:paraId="6D290479" w14:textId="7328B9FF">
            <w:pPr>
              <w:rPr>
                <w:b/>
              </w:rPr>
            </w:pPr>
            <w:r w:rsidRPr="003E68DB">
              <w:t>Staff and Resources</w:t>
            </w:r>
          </w:p>
        </w:tc>
        <w:sdt>
          <w:sdtPr>
            <w:id w:val="-1357344251"/>
            <w14:checkbox>
              <w14:checked w14:val="0"/>
              <w14:checkedState w14:val="2612" w14:font="MS Gothic"/>
              <w14:uncheckedState w14:val="2610" w14:font="MS Gothic"/>
            </w14:checkbox>
          </w:sdtPr>
          <w:sdtContent>
            <w:tc>
              <w:tcPr>
                <w:tcW w:w="1624" w:type="dxa"/>
              </w:tcPr>
              <w:p w:rsidRPr="003E68DB" w:rsidR="00C43F7B" w:rsidP="00C43F7B" w:rsidRDefault="00C43F7B" w14:paraId="6D29047A" w14:textId="77777777">
                <w:pPr>
                  <w:jc w:val="center"/>
                  <w:rPr>
                    <w:b/>
                  </w:rPr>
                </w:pPr>
                <w:r w:rsidRPr="003E68DB">
                  <w:rPr>
                    <w:rFonts w:ascii="Segoe UI Symbol" w:hAnsi="Segoe UI Symbol" w:eastAsia="MS Gothic" w:cs="Segoe UI Symbol"/>
                  </w:rPr>
                  <w:t>☐</w:t>
                </w:r>
              </w:p>
            </w:tc>
          </w:sdtContent>
        </w:sdt>
      </w:tr>
      <w:tr w:rsidRPr="003E68DB" w:rsidR="00925DA1" w:rsidTr="007B683C" w14:paraId="4481435E" w14:textId="77777777">
        <w:tc>
          <w:tcPr>
            <w:tcW w:w="1809" w:type="dxa"/>
            <w:vMerge w:val="restart"/>
          </w:tcPr>
          <w:p w:rsidRPr="003E68DB" w:rsidR="00925DA1" w:rsidP="00925DA1" w:rsidRDefault="00925DA1" w14:paraId="24852AC0" w14:textId="79557235">
            <w:pPr>
              <w:rPr>
                <w:b/>
              </w:rPr>
            </w:pPr>
            <w:r w:rsidRPr="003E68DB">
              <w:rPr>
                <w:b/>
                <w:iCs/>
              </w:rPr>
              <w:t>Enablers</w:t>
            </w:r>
            <w:r w:rsidRPr="003E68DB">
              <w:rPr>
                <w:b/>
                <w:i/>
              </w:rPr>
              <w:t xml:space="preserve"> </w:t>
            </w:r>
            <w:r w:rsidRPr="003E68DB" w:rsidR="005506AE">
              <w:rPr>
                <w:b/>
                <w:i/>
              </w:rPr>
              <w:t>(please choose which applies)</w:t>
            </w:r>
          </w:p>
        </w:tc>
        <w:tc>
          <w:tcPr>
            <w:tcW w:w="5812" w:type="dxa"/>
          </w:tcPr>
          <w:p w:rsidRPr="003E68DB" w:rsidR="00925DA1" w:rsidP="00925DA1" w:rsidRDefault="00925DA1" w14:paraId="23C5DEE5" w14:textId="11BC75F3">
            <w:r w:rsidRPr="003E68DB">
              <w:t>Whole Systems Approach</w:t>
            </w:r>
          </w:p>
        </w:tc>
        <w:sdt>
          <w:sdtPr>
            <w:id w:val="1760019172"/>
            <w14:checkbox>
              <w14:checked w14:val="0"/>
              <w14:checkedState w14:val="2612" w14:font="MS Gothic"/>
              <w14:uncheckedState w14:val="2610" w14:font="MS Gothic"/>
            </w14:checkbox>
          </w:sdtPr>
          <w:sdtContent>
            <w:tc>
              <w:tcPr>
                <w:tcW w:w="1624" w:type="dxa"/>
              </w:tcPr>
              <w:p w:rsidRPr="003E68DB" w:rsidR="00925DA1" w:rsidP="00925DA1" w:rsidRDefault="00925DA1" w14:paraId="7904B42E" w14:textId="2503A13E">
                <w:pPr>
                  <w:jc w:val="center"/>
                </w:pPr>
                <w:r w:rsidRPr="003E68DB">
                  <w:rPr>
                    <w:rFonts w:ascii="Segoe UI Symbol" w:hAnsi="Segoe UI Symbol" w:eastAsia="MS Gothic" w:cs="Segoe UI Symbol"/>
                  </w:rPr>
                  <w:t>☐</w:t>
                </w:r>
              </w:p>
            </w:tc>
          </w:sdtContent>
        </w:sdt>
      </w:tr>
      <w:tr w:rsidRPr="003E68DB" w:rsidR="00925DA1" w:rsidTr="007B683C" w14:paraId="2D450AA3" w14:textId="77777777">
        <w:tc>
          <w:tcPr>
            <w:tcW w:w="1809" w:type="dxa"/>
            <w:vMerge/>
          </w:tcPr>
          <w:p w:rsidRPr="003E68DB" w:rsidR="00925DA1" w:rsidP="00925DA1" w:rsidRDefault="00925DA1" w14:paraId="2E025453" w14:textId="77777777">
            <w:pPr>
              <w:rPr>
                <w:b/>
              </w:rPr>
            </w:pPr>
          </w:p>
        </w:tc>
        <w:tc>
          <w:tcPr>
            <w:tcW w:w="5812" w:type="dxa"/>
          </w:tcPr>
          <w:p w:rsidRPr="003E68DB" w:rsidR="00925DA1" w:rsidP="00925DA1" w:rsidRDefault="00925DA1" w14:paraId="2A69D290" w14:textId="0605AEDE">
            <w:r w:rsidRPr="003E68DB">
              <w:t>Leadership</w:t>
            </w:r>
          </w:p>
        </w:tc>
        <w:sdt>
          <w:sdtPr>
            <w:id w:val="2117096538"/>
            <w14:checkbox>
              <w14:checked w14:val="0"/>
              <w14:checkedState w14:val="2612" w14:font="MS Gothic"/>
              <w14:uncheckedState w14:val="2610" w14:font="MS Gothic"/>
            </w14:checkbox>
          </w:sdtPr>
          <w:sdtContent>
            <w:tc>
              <w:tcPr>
                <w:tcW w:w="1624" w:type="dxa"/>
              </w:tcPr>
              <w:p w:rsidRPr="003E68DB" w:rsidR="00925DA1" w:rsidP="00925DA1" w:rsidRDefault="00925DA1" w14:paraId="38BFB30F" w14:textId="2D776E27">
                <w:pPr>
                  <w:jc w:val="center"/>
                </w:pPr>
                <w:r w:rsidRPr="003E68DB">
                  <w:rPr>
                    <w:rFonts w:ascii="Segoe UI Symbol" w:hAnsi="Segoe UI Symbol" w:eastAsia="MS Gothic" w:cs="Segoe UI Symbol"/>
                  </w:rPr>
                  <w:t>☐</w:t>
                </w:r>
              </w:p>
            </w:tc>
          </w:sdtContent>
        </w:sdt>
      </w:tr>
      <w:tr w:rsidRPr="003E68DB" w:rsidR="00925DA1" w:rsidTr="007B683C" w14:paraId="086E4F8D" w14:textId="77777777">
        <w:tc>
          <w:tcPr>
            <w:tcW w:w="1809" w:type="dxa"/>
            <w:vMerge/>
          </w:tcPr>
          <w:p w:rsidRPr="003E68DB" w:rsidR="00925DA1" w:rsidP="00925DA1" w:rsidRDefault="00925DA1" w14:paraId="4CB5CDEE" w14:textId="77777777">
            <w:pPr>
              <w:rPr>
                <w:b/>
              </w:rPr>
            </w:pPr>
          </w:p>
        </w:tc>
        <w:tc>
          <w:tcPr>
            <w:tcW w:w="5812" w:type="dxa"/>
          </w:tcPr>
          <w:p w:rsidRPr="003E68DB" w:rsidR="00925DA1" w:rsidP="00925DA1" w:rsidRDefault="00925DA1" w14:paraId="75A9FE92" w14:textId="231227FB">
            <w:r w:rsidRPr="003E68DB">
              <w:t>Workforce</w:t>
            </w:r>
          </w:p>
        </w:tc>
        <w:sdt>
          <w:sdtPr>
            <w:id w:val="-1282257052"/>
            <w14:checkbox>
              <w14:checked w14:val="0"/>
              <w14:checkedState w14:val="2612" w14:font="MS Gothic"/>
              <w14:uncheckedState w14:val="2610" w14:font="MS Gothic"/>
            </w14:checkbox>
          </w:sdtPr>
          <w:sdtContent>
            <w:tc>
              <w:tcPr>
                <w:tcW w:w="1624" w:type="dxa"/>
              </w:tcPr>
              <w:p w:rsidRPr="003E68DB" w:rsidR="00925DA1" w:rsidP="00925DA1" w:rsidRDefault="00925DA1" w14:paraId="15982273" w14:textId="7E36ABCC">
                <w:pPr>
                  <w:jc w:val="center"/>
                </w:pPr>
                <w:r w:rsidRPr="003E68DB">
                  <w:rPr>
                    <w:rFonts w:ascii="Segoe UI Symbol" w:hAnsi="Segoe UI Symbol" w:eastAsia="MS Gothic" w:cs="Segoe UI Symbol"/>
                  </w:rPr>
                  <w:t>☐</w:t>
                </w:r>
              </w:p>
            </w:tc>
          </w:sdtContent>
        </w:sdt>
      </w:tr>
      <w:tr w:rsidRPr="003E68DB" w:rsidR="00925DA1" w:rsidTr="007B683C" w14:paraId="6F3DEEC2" w14:textId="77777777">
        <w:tc>
          <w:tcPr>
            <w:tcW w:w="1809" w:type="dxa"/>
            <w:vMerge/>
          </w:tcPr>
          <w:p w:rsidRPr="003E68DB" w:rsidR="00925DA1" w:rsidP="00925DA1" w:rsidRDefault="00925DA1" w14:paraId="0AEE896D" w14:textId="77777777">
            <w:pPr>
              <w:rPr>
                <w:b/>
              </w:rPr>
            </w:pPr>
          </w:p>
        </w:tc>
        <w:tc>
          <w:tcPr>
            <w:tcW w:w="5812" w:type="dxa"/>
          </w:tcPr>
          <w:p w:rsidRPr="003E68DB" w:rsidR="00925DA1" w:rsidP="00925DA1" w:rsidRDefault="00925DA1" w14:paraId="7C1ACCB9" w14:textId="0A949DE8">
            <w:r w:rsidRPr="003E68DB">
              <w:t>Culture</w:t>
            </w:r>
          </w:p>
        </w:tc>
        <w:sdt>
          <w:sdtPr>
            <w:id w:val="617871883"/>
            <w14:checkbox>
              <w14:checked w14:val="0"/>
              <w14:checkedState w14:val="2612" w14:font="MS Gothic"/>
              <w14:uncheckedState w14:val="2610" w14:font="MS Gothic"/>
            </w14:checkbox>
          </w:sdtPr>
          <w:sdtContent>
            <w:tc>
              <w:tcPr>
                <w:tcW w:w="1624" w:type="dxa"/>
              </w:tcPr>
              <w:p w:rsidRPr="003E68DB" w:rsidR="00925DA1" w:rsidP="00925DA1" w:rsidRDefault="00925DA1" w14:paraId="2B2CC2E7" w14:textId="6C3A084F">
                <w:pPr>
                  <w:jc w:val="center"/>
                </w:pPr>
                <w:r w:rsidRPr="003E68DB">
                  <w:rPr>
                    <w:rFonts w:ascii="Segoe UI Symbol" w:hAnsi="Segoe UI Symbol" w:eastAsia="MS Gothic" w:cs="Segoe UI Symbol"/>
                  </w:rPr>
                  <w:t>☐</w:t>
                </w:r>
              </w:p>
            </w:tc>
          </w:sdtContent>
        </w:sdt>
      </w:tr>
      <w:tr w:rsidRPr="003E68DB" w:rsidR="00925DA1" w:rsidTr="007B683C" w14:paraId="7AD6E919" w14:textId="77777777">
        <w:tc>
          <w:tcPr>
            <w:tcW w:w="1809" w:type="dxa"/>
            <w:vMerge/>
          </w:tcPr>
          <w:p w:rsidRPr="003E68DB" w:rsidR="00925DA1" w:rsidP="00925DA1" w:rsidRDefault="00925DA1" w14:paraId="35FD7653" w14:textId="77777777">
            <w:pPr>
              <w:rPr>
                <w:b/>
              </w:rPr>
            </w:pPr>
          </w:p>
        </w:tc>
        <w:tc>
          <w:tcPr>
            <w:tcW w:w="5812" w:type="dxa"/>
          </w:tcPr>
          <w:p w:rsidRPr="003E68DB" w:rsidR="00925DA1" w:rsidP="00925DA1" w:rsidRDefault="00925DA1" w14:paraId="57B10CB7" w14:textId="027A78F8">
            <w:r w:rsidRPr="003E68DB">
              <w:t xml:space="preserve">Information </w:t>
            </w:r>
          </w:p>
        </w:tc>
        <w:sdt>
          <w:sdtPr>
            <w:id w:val="314299722"/>
            <w14:checkbox>
              <w14:checked w14:val="0"/>
              <w14:checkedState w14:val="2612" w14:font="MS Gothic"/>
              <w14:uncheckedState w14:val="2610" w14:font="MS Gothic"/>
            </w14:checkbox>
          </w:sdtPr>
          <w:sdtContent>
            <w:tc>
              <w:tcPr>
                <w:tcW w:w="1624" w:type="dxa"/>
              </w:tcPr>
              <w:p w:rsidRPr="003E68DB" w:rsidR="00925DA1" w:rsidP="00925DA1" w:rsidRDefault="00925DA1" w14:paraId="3E41BC05" w14:textId="6BB9AC9B">
                <w:pPr>
                  <w:jc w:val="center"/>
                </w:pPr>
                <w:r w:rsidRPr="003E68DB">
                  <w:rPr>
                    <w:rFonts w:ascii="Segoe UI Symbol" w:hAnsi="Segoe UI Symbol" w:eastAsia="MS Gothic" w:cs="Segoe UI Symbol"/>
                  </w:rPr>
                  <w:t>☐</w:t>
                </w:r>
              </w:p>
            </w:tc>
          </w:sdtContent>
        </w:sdt>
      </w:tr>
      <w:tr w:rsidRPr="003E68DB" w:rsidR="00925DA1" w:rsidTr="007B683C" w14:paraId="5A1317D4" w14:textId="77777777">
        <w:tc>
          <w:tcPr>
            <w:tcW w:w="1809" w:type="dxa"/>
            <w:vMerge/>
          </w:tcPr>
          <w:p w:rsidRPr="003E68DB" w:rsidR="00925DA1" w:rsidP="00925DA1" w:rsidRDefault="00925DA1" w14:paraId="21B969C2" w14:textId="77777777">
            <w:pPr>
              <w:rPr>
                <w:b/>
              </w:rPr>
            </w:pPr>
          </w:p>
        </w:tc>
        <w:tc>
          <w:tcPr>
            <w:tcW w:w="5812" w:type="dxa"/>
          </w:tcPr>
          <w:p w:rsidRPr="003E68DB" w:rsidR="00925DA1" w:rsidP="00925DA1" w:rsidRDefault="00925DA1" w14:paraId="611AECC0" w14:textId="2F7F719A">
            <w:r w:rsidRPr="003E68DB">
              <w:t>Learning, Improvement and Research</w:t>
            </w:r>
          </w:p>
        </w:tc>
        <w:sdt>
          <w:sdtPr>
            <w:id w:val="-1707169374"/>
            <w14:checkbox>
              <w14:checked w14:val="0"/>
              <w14:checkedState w14:val="2612" w14:font="MS Gothic"/>
              <w14:uncheckedState w14:val="2610" w14:font="MS Gothic"/>
            </w14:checkbox>
          </w:sdtPr>
          <w:sdtContent>
            <w:tc>
              <w:tcPr>
                <w:tcW w:w="1624" w:type="dxa"/>
              </w:tcPr>
              <w:p w:rsidRPr="003E68DB" w:rsidR="00925DA1" w:rsidP="00925DA1" w:rsidRDefault="00925DA1" w14:paraId="60F96135" w14:textId="10133B13">
                <w:pPr>
                  <w:jc w:val="center"/>
                </w:pPr>
                <w:r w:rsidRPr="003E68DB">
                  <w:rPr>
                    <w:rFonts w:ascii="Segoe UI Symbol" w:hAnsi="Segoe UI Symbol" w:eastAsia="MS Gothic" w:cs="Segoe UI Symbol"/>
                  </w:rPr>
                  <w:t>☐</w:t>
                </w:r>
              </w:p>
            </w:tc>
          </w:sdtContent>
        </w:sdt>
      </w:tr>
      <w:tr w:rsidRPr="003E68DB" w:rsidR="00925DA1" w:rsidTr="002432C6" w14:paraId="6D29047D" w14:textId="77777777">
        <w:tc>
          <w:tcPr>
            <w:tcW w:w="9245" w:type="dxa"/>
            <w:gridSpan w:val="3"/>
            <w:shd w:val="clear" w:color="auto" w:fill="C1A775"/>
          </w:tcPr>
          <w:p w:rsidRPr="003E68DB" w:rsidR="00925DA1" w:rsidP="00925DA1" w:rsidRDefault="00925DA1" w14:paraId="6D29047C" w14:textId="45C29034">
            <w:pPr>
              <w:rPr>
                <w:b/>
              </w:rPr>
            </w:pPr>
            <w:r w:rsidRPr="003E68DB">
              <w:rPr>
                <w:b/>
              </w:rPr>
              <w:t>Quality, Safety and Patient Experience</w:t>
            </w:r>
          </w:p>
        </w:tc>
      </w:tr>
      <w:tr w:rsidRPr="003E68DB" w:rsidR="00925DA1" w:rsidTr="007B683C" w14:paraId="6D290480" w14:textId="77777777">
        <w:tc>
          <w:tcPr>
            <w:tcW w:w="9245" w:type="dxa"/>
            <w:gridSpan w:val="3"/>
          </w:tcPr>
          <w:p w:rsidRPr="003E68DB" w:rsidR="003E68DB" w:rsidP="003E68DB" w:rsidRDefault="003E68DB" w14:paraId="03E4221F" w14:textId="77777777">
            <w:pPr>
              <w:rPr>
                <w:bCs/>
              </w:rPr>
            </w:pPr>
            <w:r w:rsidRPr="003E68DB">
              <w:rPr>
                <w:bCs/>
              </w:rPr>
              <w:t>Improved theatre utilisation will directly enhance patient outcomes and experience by:</w:t>
            </w:r>
          </w:p>
          <w:p w:rsidRPr="003E68DB" w:rsidR="003E68DB" w:rsidP="003E68DB" w:rsidRDefault="003E68DB" w14:paraId="61FDC445" w14:textId="77777777">
            <w:pPr>
              <w:rPr>
                <w:bCs/>
              </w:rPr>
            </w:pPr>
          </w:p>
          <w:p w:rsidRPr="003E68DB" w:rsidR="003E68DB" w:rsidP="003E68DB" w:rsidRDefault="003E68DB" w14:paraId="5F5F7011" w14:textId="77777777">
            <w:pPr>
              <w:pStyle w:val="ListParagraph"/>
              <w:numPr>
                <w:ilvl w:val="0"/>
                <w:numId w:val="24"/>
              </w:numPr>
              <w:rPr>
                <w:bCs/>
              </w:rPr>
            </w:pPr>
            <w:r w:rsidRPr="003E68DB">
              <w:rPr>
                <w:bCs/>
              </w:rPr>
              <w:t>Increasing the number of procedures undertaken</w:t>
            </w:r>
          </w:p>
          <w:p w:rsidRPr="003E68DB" w:rsidR="003E68DB" w:rsidP="003E68DB" w:rsidRDefault="003E68DB" w14:paraId="6B5B36AE" w14:textId="77777777">
            <w:pPr>
              <w:pStyle w:val="ListParagraph"/>
              <w:numPr>
                <w:ilvl w:val="0"/>
                <w:numId w:val="24"/>
              </w:numPr>
              <w:rPr>
                <w:bCs/>
              </w:rPr>
            </w:pPr>
            <w:r w:rsidRPr="003E68DB">
              <w:rPr>
                <w:bCs/>
              </w:rPr>
              <w:t>Reducing waiting times for surgery</w:t>
            </w:r>
          </w:p>
          <w:p w:rsidRPr="003E68DB" w:rsidR="003E68DB" w:rsidP="003E68DB" w:rsidRDefault="003E68DB" w14:paraId="254DB0BE" w14:textId="77777777">
            <w:pPr>
              <w:pStyle w:val="ListParagraph"/>
              <w:numPr>
                <w:ilvl w:val="0"/>
                <w:numId w:val="24"/>
              </w:numPr>
              <w:rPr>
                <w:bCs/>
              </w:rPr>
            </w:pPr>
            <w:r w:rsidRPr="003E68DB">
              <w:rPr>
                <w:bCs/>
              </w:rPr>
              <w:t>Improving pathway reliability</w:t>
            </w:r>
          </w:p>
          <w:p w:rsidRPr="003E68DB" w:rsidR="003E68DB" w:rsidP="003E68DB" w:rsidRDefault="003E68DB" w14:paraId="3082227F" w14:textId="77777777">
            <w:pPr>
              <w:rPr>
                <w:bCs/>
              </w:rPr>
            </w:pPr>
          </w:p>
          <w:p w:rsidRPr="003E68DB" w:rsidR="003E68DB" w:rsidP="003E68DB" w:rsidRDefault="003E68DB" w14:paraId="348884A1" w14:textId="4D859BCA">
            <w:pPr>
              <w:rPr>
                <w:bCs/>
              </w:rPr>
            </w:pPr>
            <w:r w:rsidRPr="003E68DB">
              <w:rPr>
                <w:bCs/>
              </w:rPr>
              <w:t>All improvement activity continues to align with:</w:t>
            </w:r>
          </w:p>
          <w:p w:rsidRPr="003E68DB" w:rsidR="003E68DB" w:rsidP="003E68DB" w:rsidRDefault="003E68DB" w14:paraId="7454DA52" w14:textId="77777777">
            <w:pPr>
              <w:pStyle w:val="ListParagraph"/>
              <w:numPr>
                <w:ilvl w:val="0"/>
                <w:numId w:val="25"/>
              </w:numPr>
              <w:rPr>
                <w:bCs/>
              </w:rPr>
            </w:pPr>
            <w:r w:rsidRPr="003E68DB">
              <w:rPr>
                <w:bCs/>
              </w:rPr>
              <w:t>Safe care principles</w:t>
            </w:r>
          </w:p>
          <w:p w:rsidRPr="003E68DB" w:rsidR="003E68DB" w:rsidP="003E68DB" w:rsidRDefault="003E68DB" w14:paraId="764860B7" w14:textId="77777777">
            <w:pPr>
              <w:pStyle w:val="ListParagraph"/>
              <w:numPr>
                <w:ilvl w:val="0"/>
                <w:numId w:val="25"/>
              </w:numPr>
              <w:rPr>
                <w:bCs/>
              </w:rPr>
            </w:pPr>
            <w:r w:rsidRPr="003E68DB">
              <w:rPr>
                <w:bCs/>
              </w:rPr>
              <w:t>Effective and timely treatment delivery</w:t>
            </w:r>
          </w:p>
          <w:p w:rsidRPr="003E68DB" w:rsidR="00925DA1" w:rsidP="003E68DB" w:rsidRDefault="003E68DB" w14:paraId="6D29047E" w14:textId="51B34018">
            <w:pPr>
              <w:rPr>
                <w:b/>
              </w:rPr>
            </w:pPr>
            <w:r w:rsidRPr="003E68DB">
              <w:rPr>
                <w:bCs/>
              </w:rPr>
              <w:t>Maintenance of clinical quality standards</w:t>
            </w:r>
            <w:r w:rsidRPr="003E68DB" w:rsidR="00925DA1">
              <w:rPr>
                <w:color w:val="FF0000"/>
              </w:rPr>
              <w:t>.</w:t>
            </w:r>
          </w:p>
          <w:p w:rsidRPr="003E68DB" w:rsidR="00925DA1" w:rsidP="00925DA1" w:rsidRDefault="00925DA1" w14:paraId="6D29047F" w14:textId="77777777">
            <w:pPr>
              <w:jc w:val="center"/>
              <w:rPr>
                <w:b/>
              </w:rPr>
            </w:pPr>
          </w:p>
        </w:tc>
      </w:tr>
      <w:tr w:rsidRPr="003E68DB" w:rsidR="00925DA1" w:rsidTr="002432C6" w14:paraId="6D290482" w14:textId="77777777">
        <w:tc>
          <w:tcPr>
            <w:tcW w:w="9245" w:type="dxa"/>
            <w:gridSpan w:val="3"/>
            <w:shd w:val="clear" w:color="auto" w:fill="C1A775"/>
          </w:tcPr>
          <w:p w:rsidRPr="003E68DB" w:rsidR="00925DA1" w:rsidP="00925DA1" w:rsidRDefault="00925DA1" w14:paraId="6D290481" w14:textId="77777777">
            <w:pPr>
              <w:rPr>
                <w:b/>
              </w:rPr>
            </w:pPr>
            <w:r w:rsidRPr="003E68DB">
              <w:rPr>
                <w:b/>
              </w:rPr>
              <w:t>Financial Implications</w:t>
            </w:r>
          </w:p>
        </w:tc>
      </w:tr>
      <w:tr w:rsidRPr="003E68DB" w:rsidR="00925DA1" w:rsidTr="007B683C" w14:paraId="6D290487" w14:textId="77777777">
        <w:tc>
          <w:tcPr>
            <w:tcW w:w="9245" w:type="dxa"/>
            <w:gridSpan w:val="3"/>
          </w:tcPr>
          <w:p w:rsidRPr="003E68DB" w:rsidR="00925DA1" w:rsidP="00925DA1" w:rsidRDefault="003E68DB" w14:paraId="6D290486" w14:textId="3B7B975F">
            <w:pPr>
              <w:ind w:right="96"/>
              <w:rPr>
                <w:color w:val="FF0000"/>
              </w:rPr>
            </w:pPr>
            <w:r w:rsidRPr="003E68DB">
              <w:t xml:space="preserve">The additional financial implications have been identified as part of this report. </w:t>
            </w:r>
          </w:p>
        </w:tc>
      </w:tr>
      <w:tr w:rsidRPr="003E68DB" w:rsidR="00925DA1" w:rsidTr="002432C6" w14:paraId="6D290489" w14:textId="77777777">
        <w:tc>
          <w:tcPr>
            <w:tcW w:w="9245" w:type="dxa"/>
            <w:gridSpan w:val="3"/>
            <w:shd w:val="clear" w:color="auto" w:fill="C1A775"/>
          </w:tcPr>
          <w:p w:rsidRPr="003E68DB" w:rsidR="00925DA1" w:rsidP="00925DA1" w:rsidRDefault="00925DA1" w14:paraId="6D290488" w14:textId="77777777">
            <w:pPr>
              <w:keepNext/>
              <w:keepLines/>
              <w:ind w:right="96"/>
              <w:rPr>
                <w:b/>
              </w:rPr>
            </w:pPr>
            <w:r w:rsidRPr="003E68DB">
              <w:rPr>
                <w:b/>
              </w:rPr>
              <w:t>Legal Implications (including equality and diversity assessment)</w:t>
            </w:r>
          </w:p>
        </w:tc>
      </w:tr>
      <w:tr w:rsidRPr="003E68DB" w:rsidR="00925DA1" w:rsidTr="007B683C" w14:paraId="6D29048C" w14:textId="77777777">
        <w:tc>
          <w:tcPr>
            <w:tcW w:w="9245" w:type="dxa"/>
            <w:gridSpan w:val="3"/>
          </w:tcPr>
          <w:p w:rsidRPr="003E68DB" w:rsidR="003E68DB" w:rsidP="003E68DB" w:rsidRDefault="003E68DB" w14:paraId="047649EF" w14:textId="77777777">
            <w:pPr>
              <w:ind w:right="96"/>
            </w:pPr>
            <w:r w:rsidRPr="003E68DB">
              <w:t>There are no legal implications to consider.</w:t>
            </w:r>
          </w:p>
          <w:p w:rsidRPr="003E68DB" w:rsidR="00925DA1" w:rsidP="00925DA1" w:rsidRDefault="00925DA1" w14:paraId="6D29048B" w14:textId="77777777">
            <w:pPr>
              <w:ind w:right="96"/>
              <w:rPr>
                <w:color w:val="FF0000"/>
              </w:rPr>
            </w:pPr>
          </w:p>
        </w:tc>
      </w:tr>
      <w:tr w:rsidRPr="003E68DB" w:rsidR="00925DA1" w:rsidTr="002432C6" w14:paraId="6D29048E" w14:textId="77777777">
        <w:tc>
          <w:tcPr>
            <w:tcW w:w="9245" w:type="dxa"/>
            <w:gridSpan w:val="3"/>
            <w:shd w:val="clear" w:color="auto" w:fill="C1A775"/>
          </w:tcPr>
          <w:p w:rsidRPr="003E68DB" w:rsidR="00925DA1" w:rsidP="00925DA1" w:rsidRDefault="00925DA1" w14:paraId="6D29048D" w14:textId="77777777">
            <w:pPr>
              <w:ind w:right="96"/>
              <w:rPr>
                <w:b/>
                <w:color w:val="FF0000"/>
              </w:rPr>
            </w:pPr>
            <w:r w:rsidRPr="003E68DB">
              <w:rPr>
                <w:b/>
              </w:rPr>
              <w:t>Staffing Implications</w:t>
            </w:r>
          </w:p>
        </w:tc>
      </w:tr>
      <w:tr w:rsidRPr="003E68DB" w:rsidR="00925DA1" w:rsidTr="007B683C" w14:paraId="6D290491" w14:textId="77777777">
        <w:tc>
          <w:tcPr>
            <w:tcW w:w="9245" w:type="dxa"/>
            <w:gridSpan w:val="3"/>
          </w:tcPr>
          <w:p w:rsidRPr="003E68DB" w:rsidR="00925DA1" w:rsidP="00925DA1" w:rsidRDefault="00925DA1" w14:paraId="6D29048F" w14:textId="77777777">
            <w:pPr>
              <w:ind w:right="96"/>
            </w:pPr>
            <w:r w:rsidRPr="003E68DB">
              <w:t xml:space="preserve">Briefly identify the known and/or potential staffing implications of this proposal/paper.    </w:t>
            </w:r>
          </w:p>
          <w:p w:rsidRPr="003E68DB" w:rsidR="00925DA1" w:rsidP="00925DA1" w:rsidRDefault="00925DA1" w14:paraId="6D290490" w14:textId="77777777">
            <w:pPr>
              <w:ind w:right="96"/>
              <w:rPr>
                <w:color w:val="FF0000"/>
              </w:rPr>
            </w:pPr>
          </w:p>
        </w:tc>
      </w:tr>
      <w:tr w:rsidRPr="003E68DB" w:rsidR="00925DA1" w:rsidTr="002432C6" w14:paraId="6D290493" w14:textId="77777777">
        <w:tc>
          <w:tcPr>
            <w:tcW w:w="9245" w:type="dxa"/>
            <w:gridSpan w:val="3"/>
            <w:shd w:val="clear" w:color="auto" w:fill="C1A775"/>
          </w:tcPr>
          <w:p w:rsidRPr="003E68DB" w:rsidR="00925DA1" w:rsidP="00925DA1" w:rsidRDefault="00925DA1" w14:paraId="6D290492" w14:textId="77777777">
            <w:pPr>
              <w:ind w:right="96"/>
              <w:rPr>
                <w:b/>
                <w:color w:val="FF0000"/>
              </w:rPr>
            </w:pPr>
            <w:r w:rsidRPr="003E68DB">
              <w:rPr>
                <w:b/>
              </w:rPr>
              <w:t>Long Term Implications (including the impact of the Well-being of Future Generations (Wales) Act 2015)</w:t>
            </w:r>
          </w:p>
        </w:tc>
      </w:tr>
      <w:tr w:rsidRPr="003E68DB" w:rsidR="00925DA1" w:rsidTr="007B683C" w14:paraId="6D290496" w14:textId="77777777">
        <w:tc>
          <w:tcPr>
            <w:tcW w:w="9245" w:type="dxa"/>
            <w:gridSpan w:val="3"/>
          </w:tcPr>
          <w:p w:rsidRPr="003E68DB" w:rsidR="003E68DB" w:rsidP="003E68DB" w:rsidRDefault="003E68DB" w14:paraId="1D67F95A" w14:textId="77777777">
            <w:pPr>
              <w:ind w:right="96"/>
              <w:rPr>
                <w:color w:val="000000" w:themeColor="text1"/>
              </w:rPr>
            </w:pPr>
            <w:r w:rsidRPr="003E68DB">
              <w:rPr>
                <w:color w:val="000000" w:themeColor="text1"/>
              </w:rPr>
              <w:t>Efficient theatre utilisation is dependent on the availability and coordination of skilled theatre practitioners, Surgical and anaesthetic workforce and staff involved in the pre-operative and post-operative pathway staff</w:t>
            </w:r>
          </w:p>
          <w:p w:rsidRPr="003E68DB" w:rsidR="003E68DB" w:rsidP="003E68DB" w:rsidRDefault="003E68DB" w14:paraId="38D5B80E" w14:textId="77777777">
            <w:pPr>
              <w:ind w:right="96"/>
              <w:rPr>
                <w:color w:val="000000" w:themeColor="text1"/>
              </w:rPr>
            </w:pPr>
          </w:p>
          <w:p w:rsidRPr="003E68DB" w:rsidR="00925DA1" w:rsidP="003E68DB" w:rsidRDefault="003E68DB" w14:paraId="6D290495" w14:textId="7A02BA10">
            <w:pPr>
              <w:ind w:right="96"/>
              <w:rPr>
                <w:color w:val="FF0000"/>
              </w:rPr>
            </w:pPr>
            <w:r w:rsidRPr="003E68DB">
              <w:rPr>
                <w:color w:val="000000" w:themeColor="text1"/>
              </w:rPr>
              <w:t>This includes ensuring alignment across outpatient services, pre-assessment, bed capacity and patient flow.  Workforce engagement remains a key enabler of sustainable improvement in the NPTSSG Surgical Division.</w:t>
            </w:r>
          </w:p>
        </w:tc>
      </w:tr>
      <w:tr w:rsidRPr="003E68DB" w:rsidR="00925DA1" w:rsidTr="002432C6" w14:paraId="4C321512" w14:textId="77777777">
        <w:tc>
          <w:tcPr>
            <w:tcW w:w="9245" w:type="dxa"/>
            <w:gridSpan w:val="3"/>
            <w:shd w:val="clear" w:color="auto" w:fill="C1A775"/>
          </w:tcPr>
          <w:p w:rsidRPr="003E68DB" w:rsidR="00925DA1" w:rsidP="00925DA1" w:rsidRDefault="00925DA1" w14:paraId="7E102395" w14:textId="5A180082">
            <w:pPr>
              <w:ind w:right="96"/>
              <w:rPr>
                <w:b/>
              </w:rPr>
            </w:pPr>
            <w:r w:rsidRPr="003E68DB">
              <w:rPr>
                <w:b/>
              </w:rPr>
              <w:t>Report History</w:t>
            </w:r>
          </w:p>
        </w:tc>
      </w:tr>
      <w:tr w:rsidRPr="003E68DB" w:rsidR="00925DA1" w14:paraId="6D29049A" w14:textId="77777777">
        <w:tc>
          <w:tcPr>
            <w:tcW w:w="9245" w:type="dxa"/>
            <w:gridSpan w:val="3"/>
          </w:tcPr>
          <w:p w:rsidRPr="003E68DB" w:rsidR="00925DA1" w:rsidP="00925DA1" w:rsidRDefault="003E68DB" w14:paraId="6D290498" w14:textId="56B7CD42">
            <w:pPr>
              <w:ind w:right="96"/>
            </w:pPr>
            <w:r w:rsidRPr="003E68DB">
              <w:t xml:space="preserve">January 2026 – PFC report </w:t>
            </w:r>
          </w:p>
          <w:p w:rsidRPr="003E68DB" w:rsidR="00925DA1" w:rsidP="00925DA1" w:rsidRDefault="00925DA1" w14:paraId="6D290499" w14:textId="77777777">
            <w:pPr>
              <w:ind w:right="96"/>
            </w:pPr>
          </w:p>
        </w:tc>
      </w:tr>
      <w:tr w:rsidRPr="003E68DB" w:rsidR="00925DA1" w:rsidTr="002432C6" w14:paraId="08CD5C29" w14:textId="77777777">
        <w:tc>
          <w:tcPr>
            <w:tcW w:w="9245" w:type="dxa"/>
            <w:gridSpan w:val="3"/>
            <w:shd w:val="clear" w:color="auto" w:fill="C1A775"/>
          </w:tcPr>
          <w:p w:rsidRPr="003E68DB" w:rsidR="00925DA1" w:rsidP="00925DA1" w:rsidRDefault="00925DA1" w14:paraId="6800FBEB" w14:textId="3ED5416B">
            <w:pPr>
              <w:ind w:right="96"/>
            </w:pPr>
            <w:r w:rsidRPr="003E68DB">
              <w:rPr>
                <w:b/>
              </w:rPr>
              <w:t>Appendices</w:t>
            </w:r>
          </w:p>
        </w:tc>
      </w:tr>
      <w:tr w:rsidRPr="003E68DB" w:rsidR="00925DA1" w14:paraId="6D29049F" w14:textId="77777777">
        <w:tc>
          <w:tcPr>
            <w:tcW w:w="9245" w:type="dxa"/>
            <w:gridSpan w:val="3"/>
          </w:tcPr>
          <w:p w:rsidRPr="003E68DB" w:rsidR="00925DA1" w:rsidP="00925DA1" w:rsidRDefault="003E68DB" w14:paraId="6D29049C" w14:textId="1A3A3FC4">
            <w:pPr>
              <w:ind w:right="96"/>
            </w:pPr>
            <w:r w:rsidRPr="003E68DB">
              <w:t>N/A</w:t>
            </w:r>
          </w:p>
          <w:p w:rsidRPr="003E68DB" w:rsidR="00925DA1" w:rsidP="00925DA1" w:rsidRDefault="00925DA1" w14:paraId="6D29049D" w14:textId="77777777">
            <w:pPr>
              <w:ind w:right="96"/>
            </w:pPr>
          </w:p>
          <w:p w:rsidRPr="003E68DB" w:rsidR="00925DA1" w:rsidP="00925DA1" w:rsidRDefault="00925DA1" w14:paraId="6D29049E" w14:textId="77777777">
            <w:pPr>
              <w:ind w:right="96"/>
            </w:pPr>
          </w:p>
        </w:tc>
      </w:tr>
    </w:tbl>
    <w:p w:rsidRPr="003E68DB" w:rsidR="00034194" w:rsidRDefault="00034194" w14:paraId="6D2904A0" w14:textId="77777777"/>
    <w:sectPr w:rsidRPr="003E68DB" w:rsidR="00034194" w:rsidSect="00FE7070">
      <w:headerReference w:type="default" r:id="rId17"/>
      <w:footerReference w:type="default" r:id="rId18"/>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505AC" w:rsidP="00C107F2" w:rsidRDefault="008505AC" w14:paraId="3F8784E1" w14:textId="77777777">
      <w:pPr>
        <w:spacing w:after="0" w:line="240" w:lineRule="auto"/>
      </w:pPr>
      <w:r>
        <w:separator/>
      </w:r>
    </w:p>
  </w:endnote>
  <w:endnote w:type="continuationSeparator" w:id="0">
    <w:p w:rsidR="008505AC" w:rsidP="00C107F2" w:rsidRDefault="008505AC" w14:paraId="4E4EB1DC"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1077C" w:rsidR="0032747D" w:rsidRDefault="00646AAE" w14:paraId="5EE9C96C" w14:textId="73BCC458">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listItem w:displayText="Remuneration and Terms of Service Committee" w:value="Remuneration and Terms of Service Committee"/>
      </w:dropDownList>
    </w:sdtPr>
    <w:sdtContent>
      <w:p w:rsidR="003324CB" w:rsidP="0031077C" w:rsidRDefault="6D5453B2" w14:paraId="6D2904A9" w14:textId="47AA224E">
        <w:pPr>
          <w:pStyle w:val="Footer"/>
          <w:jc w:val="right"/>
          <w:rPr>
            <w:rStyle w:val="CorporateStyle2"/>
          </w:rPr>
        </w:pPr>
        <w:r w:rsidRPr="6D5453B2">
          <w:rPr>
            <w:rStyle w:val="CorporateStyle2"/>
          </w:rPr>
          <w:t>Finance and Performance Committee</w:t>
        </w:r>
      </w:p>
    </w:sdtContent>
    <w:sdtEndPr>
      <w:rPr>
        <w:rStyle w:val="CorporateStyle2"/>
      </w:rPr>
    </w:sdtEndPr>
  </w:sdt>
  <w:sdt>
    <w:sdtPr>
      <w:rPr>
        <w:rStyle w:val="CorporateStyle2"/>
      </w:rPr>
      <w:alias w:val="Insert Meeting Date"/>
      <w:tag w:val="Insert Meeting Date"/>
      <w:id w:val="-214423702"/>
      <w:lock w:val="sdtLocked"/>
      <w:placeholder>
        <w:docPart w:val="945F4D6451BE464D87BB20324C3D78B2"/>
      </w:placeholder>
      <w15:color w:val="000000"/>
      <w:date w:fullDate="2026-06-23T00:00:00Z">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2010FD" w14:paraId="6DC782A8" w14:textId="49637DE4">
        <w:pPr>
          <w:pStyle w:val="Footer"/>
          <w:jc w:val="right"/>
          <w:rPr>
            <w:sz w:val="20"/>
            <w:szCs w:val="20"/>
          </w:rPr>
        </w:pPr>
        <w:r>
          <w:rPr>
            <w:rStyle w:val="CorporateStyle2"/>
          </w:rPr>
          <w:t>Tuesday, 23 June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505AC" w:rsidP="00C107F2" w:rsidRDefault="008505AC" w14:paraId="3CD40D66" w14:textId="77777777">
      <w:pPr>
        <w:spacing w:after="0" w:line="240" w:lineRule="auto"/>
      </w:pPr>
      <w:r>
        <w:separator/>
      </w:r>
    </w:p>
  </w:footnote>
  <w:footnote w:type="continuationSeparator" w:id="0">
    <w:p w:rsidR="008505AC" w:rsidP="00C107F2" w:rsidRDefault="008505AC" w14:paraId="2151B6FB"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3719FA34">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E10BE"/>
    <w:multiLevelType w:val="multilevel"/>
    <w:tmpl w:val="9B72EBD4"/>
    <w:lvl w:ilvl="0">
      <w:start w:val="1"/>
      <w:numFmt w:val="decimal"/>
      <w:lvlText w:val="%1."/>
      <w:lvlJc w:val="left"/>
      <w:pPr>
        <w:ind w:left="720" w:hanging="360"/>
      </w:pPr>
      <w:rPr>
        <w:rFonts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B6E741C"/>
    <w:multiLevelType w:val="hybridMultilevel"/>
    <w:tmpl w:val="32D6A69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FCECC18"/>
    <w:multiLevelType w:val="hybridMultilevel"/>
    <w:tmpl w:val="F086EEEE"/>
    <w:lvl w:ilvl="0" w:tplc="C77EE550">
      <w:start w:val="1"/>
      <w:numFmt w:val="bullet"/>
      <w:lvlText w:val="-"/>
      <w:lvlJc w:val="left"/>
      <w:pPr>
        <w:ind w:left="720" w:hanging="360"/>
      </w:pPr>
      <w:rPr>
        <w:rFonts w:hint="default" w:ascii="Aptos" w:hAnsi="Aptos"/>
      </w:rPr>
    </w:lvl>
    <w:lvl w:ilvl="1" w:tplc="AA7A7ED0">
      <w:start w:val="1"/>
      <w:numFmt w:val="bullet"/>
      <w:lvlText w:val="o"/>
      <w:lvlJc w:val="left"/>
      <w:pPr>
        <w:ind w:left="1440" w:hanging="360"/>
      </w:pPr>
      <w:rPr>
        <w:rFonts w:hint="default" w:ascii="Courier New" w:hAnsi="Courier New"/>
      </w:rPr>
    </w:lvl>
    <w:lvl w:ilvl="2" w:tplc="6AF23970">
      <w:start w:val="1"/>
      <w:numFmt w:val="bullet"/>
      <w:lvlText w:val=""/>
      <w:lvlJc w:val="left"/>
      <w:pPr>
        <w:ind w:left="2160" w:hanging="360"/>
      </w:pPr>
      <w:rPr>
        <w:rFonts w:hint="default" w:ascii="Wingdings" w:hAnsi="Wingdings"/>
      </w:rPr>
    </w:lvl>
    <w:lvl w:ilvl="3" w:tplc="06FC383A">
      <w:start w:val="1"/>
      <w:numFmt w:val="bullet"/>
      <w:lvlText w:val=""/>
      <w:lvlJc w:val="left"/>
      <w:pPr>
        <w:ind w:left="2880" w:hanging="360"/>
      </w:pPr>
      <w:rPr>
        <w:rFonts w:hint="default" w:ascii="Symbol" w:hAnsi="Symbol"/>
      </w:rPr>
    </w:lvl>
    <w:lvl w:ilvl="4" w:tplc="8B2CB3F6">
      <w:start w:val="1"/>
      <w:numFmt w:val="bullet"/>
      <w:lvlText w:val="o"/>
      <w:lvlJc w:val="left"/>
      <w:pPr>
        <w:ind w:left="3600" w:hanging="360"/>
      </w:pPr>
      <w:rPr>
        <w:rFonts w:hint="default" w:ascii="Courier New" w:hAnsi="Courier New"/>
      </w:rPr>
    </w:lvl>
    <w:lvl w:ilvl="5" w:tplc="89062BA8">
      <w:start w:val="1"/>
      <w:numFmt w:val="bullet"/>
      <w:lvlText w:val=""/>
      <w:lvlJc w:val="left"/>
      <w:pPr>
        <w:ind w:left="4320" w:hanging="360"/>
      </w:pPr>
      <w:rPr>
        <w:rFonts w:hint="default" w:ascii="Wingdings" w:hAnsi="Wingdings"/>
      </w:rPr>
    </w:lvl>
    <w:lvl w:ilvl="6" w:tplc="3C0E34D8">
      <w:start w:val="1"/>
      <w:numFmt w:val="bullet"/>
      <w:lvlText w:val=""/>
      <w:lvlJc w:val="left"/>
      <w:pPr>
        <w:ind w:left="5040" w:hanging="360"/>
      </w:pPr>
      <w:rPr>
        <w:rFonts w:hint="default" w:ascii="Symbol" w:hAnsi="Symbol"/>
      </w:rPr>
    </w:lvl>
    <w:lvl w:ilvl="7" w:tplc="A9001636">
      <w:start w:val="1"/>
      <w:numFmt w:val="bullet"/>
      <w:lvlText w:val="o"/>
      <w:lvlJc w:val="left"/>
      <w:pPr>
        <w:ind w:left="5760" w:hanging="360"/>
      </w:pPr>
      <w:rPr>
        <w:rFonts w:hint="default" w:ascii="Courier New" w:hAnsi="Courier New"/>
      </w:rPr>
    </w:lvl>
    <w:lvl w:ilvl="8" w:tplc="60B20854">
      <w:start w:val="1"/>
      <w:numFmt w:val="bullet"/>
      <w:lvlText w:val=""/>
      <w:lvlJc w:val="left"/>
      <w:pPr>
        <w:ind w:left="6480" w:hanging="360"/>
      </w:pPr>
      <w:rPr>
        <w:rFonts w:hint="default" w:ascii="Wingdings" w:hAnsi="Wingdings"/>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4DC56CA"/>
    <w:multiLevelType w:val="hybridMultilevel"/>
    <w:tmpl w:val="8D1E32F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27330228"/>
    <w:multiLevelType w:val="hybridMultilevel"/>
    <w:tmpl w:val="CCD6C63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29B008AE"/>
    <w:multiLevelType w:val="hybridMultilevel"/>
    <w:tmpl w:val="7A5451F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2D7763A1"/>
    <w:multiLevelType w:val="hybridMultilevel"/>
    <w:tmpl w:val="E8C4253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4089792D"/>
    <w:multiLevelType w:val="hybridMultilevel"/>
    <w:tmpl w:val="12BC0FF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500810C7"/>
    <w:multiLevelType w:val="hybridMultilevel"/>
    <w:tmpl w:val="866E9B7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60666311"/>
    <w:multiLevelType w:val="hybridMultilevel"/>
    <w:tmpl w:val="9D8EE1F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8A82F94"/>
    <w:multiLevelType w:val="hybridMultilevel"/>
    <w:tmpl w:val="FAD68EE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8" w15:restartNumberingAfterBreak="0">
    <w:nsid w:val="69E95D66"/>
    <w:multiLevelType w:val="hybridMultilevel"/>
    <w:tmpl w:val="9DB002D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7704193E"/>
    <w:multiLevelType w:val="hybridMultilevel"/>
    <w:tmpl w:val="FA4CE00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0"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79A15B89"/>
    <w:multiLevelType w:val="hybridMultilevel"/>
    <w:tmpl w:val="D17612D8"/>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2"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24" w15:restartNumberingAfterBreak="0">
    <w:nsid w:val="7FFA6C1A"/>
    <w:multiLevelType w:val="hybridMultilevel"/>
    <w:tmpl w:val="FD428C6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39466331">
    <w:abstractNumId w:val="3"/>
  </w:num>
  <w:num w:numId="2" w16cid:durableId="704521321">
    <w:abstractNumId w:val="1"/>
  </w:num>
  <w:num w:numId="3" w16cid:durableId="1731493387">
    <w:abstractNumId w:val="13"/>
  </w:num>
  <w:num w:numId="4" w16cid:durableId="358313792">
    <w:abstractNumId w:val="11"/>
  </w:num>
  <w:num w:numId="5" w16cid:durableId="1144618638">
    <w:abstractNumId w:val="9"/>
  </w:num>
  <w:num w:numId="6" w16cid:durableId="211239042">
    <w:abstractNumId w:val="4"/>
  </w:num>
  <w:num w:numId="7" w16cid:durableId="1874800944">
    <w:abstractNumId w:val="22"/>
  </w:num>
  <w:num w:numId="8" w16cid:durableId="263198079">
    <w:abstractNumId w:val="23"/>
  </w:num>
  <w:num w:numId="9" w16cid:durableId="1535070366">
    <w:abstractNumId w:val="15"/>
  </w:num>
  <w:num w:numId="10" w16cid:durableId="1823614381">
    <w:abstractNumId w:val="17"/>
  </w:num>
  <w:num w:numId="11" w16cid:durableId="875429971">
    <w:abstractNumId w:val="20"/>
  </w:num>
  <w:num w:numId="12" w16cid:durableId="1352028164">
    <w:abstractNumId w:val="24"/>
  </w:num>
  <w:num w:numId="13" w16cid:durableId="684600882">
    <w:abstractNumId w:val="18"/>
  </w:num>
  <w:num w:numId="14" w16cid:durableId="2013138678">
    <w:abstractNumId w:val="8"/>
  </w:num>
  <w:num w:numId="15" w16cid:durableId="960962649">
    <w:abstractNumId w:val="7"/>
  </w:num>
  <w:num w:numId="16" w16cid:durableId="876966511">
    <w:abstractNumId w:val="14"/>
  </w:num>
  <w:num w:numId="17" w16cid:durableId="1458989680">
    <w:abstractNumId w:val="2"/>
  </w:num>
  <w:num w:numId="18" w16cid:durableId="741295566">
    <w:abstractNumId w:val="10"/>
  </w:num>
  <w:num w:numId="19" w16cid:durableId="764227916">
    <w:abstractNumId w:val="0"/>
  </w:num>
  <w:num w:numId="20" w16cid:durableId="1601451405">
    <w:abstractNumId w:val="21"/>
  </w:num>
  <w:num w:numId="21" w16cid:durableId="1149319909">
    <w:abstractNumId w:val="6"/>
  </w:num>
  <w:num w:numId="22" w16cid:durableId="1272013894">
    <w:abstractNumId w:val="5"/>
  </w:num>
  <w:num w:numId="23" w16cid:durableId="1869102782">
    <w:abstractNumId w:val="12"/>
  </w:num>
  <w:num w:numId="24" w16cid:durableId="505902932">
    <w:abstractNumId w:val="19"/>
  </w:num>
  <w:num w:numId="25" w16cid:durableId="130851293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3BD"/>
    <w:rsid w:val="00021C60"/>
    <w:rsid w:val="00034194"/>
    <w:rsid w:val="0003502F"/>
    <w:rsid w:val="00041CF6"/>
    <w:rsid w:val="0004211A"/>
    <w:rsid w:val="00052D01"/>
    <w:rsid w:val="00054F8C"/>
    <w:rsid w:val="00061E86"/>
    <w:rsid w:val="00065531"/>
    <w:rsid w:val="00072D3B"/>
    <w:rsid w:val="00083FC0"/>
    <w:rsid w:val="000940E7"/>
    <w:rsid w:val="000A0751"/>
    <w:rsid w:val="000A5374"/>
    <w:rsid w:val="000C3280"/>
    <w:rsid w:val="000C3563"/>
    <w:rsid w:val="000E379E"/>
    <w:rsid w:val="000F361B"/>
    <w:rsid w:val="00110100"/>
    <w:rsid w:val="00133EA1"/>
    <w:rsid w:val="0016096B"/>
    <w:rsid w:val="001707C4"/>
    <w:rsid w:val="0018209C"/>
    <w:rsid w:val="00182C00"/>
    <w:rsid w:val="001A4E1B"/>
    <w:rsid w:val="001B3120"/>
    <w:rsid w:val="001C06A8"/>
    <w:rsid w:val="001C6C4F"/>
    <w:rsid w:val="001E6F3B"/>
    <w:rsid w:val="001F2857"/>
    <w:rsid w:val="001F48BE"/>
    <w:rsid w:val="002010FD"/>
    <w:rsid w:val="002010FE"/>
    <w:rsid w:val="00203F67"/>
    <w:rsid w:val="0020539A"/>
    <w:rsid w:val="00233330"/>
    <w:rsid w:val="00233D58"/>
    <w:rsid w:val="00234AC2"/>
    <w:rsid w:val="00240F00"/>
    <w:rsid w:val="00241662"/>
    <w:rsid w:val="002432C6"/>
    <w:rsid w:val="002518B7"/>
    <w:rsid w:val="00270897"/>
    <w:rsid w:val="00271492"/>
    <w:rsid w:val="00272BD5"/>
    <w:rsid w:val="002950FF"/>
    <w:rsid w:val="00296CD9"/>
    <w:rsid w:val="002A706E"/>
    <w:rsid w:val="002B7C9A"/>
    <w:rsid w:val="002C3DD6"/>
    <w:rsid w:val="002D77FE"/>
    <w:rsid w:val="0030739E"/>
    <w:rsid w:val="0031077C"/>
    <w:rsid w:val="003261FD"/>
    <w:rsid w:val="00327324"/>
    <w:rsid w:val="0032747D"/>
    <w:rsid w:val="003324CB"/>
    <w:rsid w:val="003464BA"/>
    <w:rsid w:val="00365042"/>
    <w:rsid w:val="00366FDD"/>
    <w:rsid w:val="00375605"/>
    <w:rsid w:val="00375F68"/>
    <w:rsid w:val="00387A41"/>
    <w:rsid w:val="003B31B1"/>
    <w:rsid w:val="003C0FF8"/>
    <w:rsid w:val="003E68DB"/>
    <w:rsid w:val="0040753F"/>
    <w:rsid w:val="004140C9"/>
    <w:rsid w:val="00414894"/>
    <w:rsid w:val="004221DC"/>
    <w:rsid w:val="004222DD"/>
    <w:rsid w:val="0042635B"/>
    <w:rsid w:val="00461835"/>
    <w:rsid w:val="00466612"/>
    <w:rsid w:val="00466F20"/>
    <w:rsid w:val="004671D2"/>
    <w:rsid w:val="004754FC"/>
    <w:rsid w:val="004937D3"/>
    <w:rsid w:val="0049647C"/>
    <w:rsid w:val="004E109D"/>
    <w:rsid w:val="0052297E"/>
    <w:rsid w:val="0053076A"/>
    <w:rsid w:val="005404F4"/>
    <w:rsid w:val="005506AE"/>
    <w:rsid w:val="00556711"/>
    <w:rsid w:val="00574BCF"/>
    <w:rsid w:val="00576395"/>
    <w:rsid w:val="005835C5"/>
    <w:rsid w:val="00585277"/>
    <w:rsid w:val="00594E39"/>
    <w:rsid w:val="005A2716"/>
    <w:rsid w:val="005D1652"/>
    <w:rsid w:val="005D2C4A"/>
    <w:rsid w:val="005D3DF1"/>
    <w:rsid w:val="005D5AFA"/>
    <w:rsid w:val="005D5E16"/>
    <w:rsid w:val="005E6797"/>
    <w:rsid w:val="005F38A1"/>
    <w:rsid w:val="005F4E71"/>
    <w:rsid w:val="006201D0"/>
    <w:rsid w:val="0064147E"/>
    <w:rsid w:val="00641883"/>
    <w:rsid w:val="00646AAE"/>
    <w:rsid w:val="00653AEC"/>
    <w:rsid w:val="00655190"/>
    <w:rsid w:val="00656183"/>
    <w:rsid w:val="00662218"/>
    <w:rsid w:val="006715A4"/>
    <w:rsid w:val="006729DA"/>
    <w:rsid w:val="00672A4C"/>
    <w:rsid w:val="00685AE0"/>
    <w:rsid w:val="00687037"/>
    <w:rsid w:val="00687BFE"/>
    <w:rsid w:val="006B56D7"/>
    <w:rsid w:val="006D0E46"/>
    <w:rsid w:val="006D1998"/>
    <w:rsid w:val="006F02B9"/>
    <w:rsid w:val="006F549F"/>
    <w:rsid w:val="007014FC"/>
    <w:rsid w:val="00703D77"/>
    <w:rsid w:val="00707FAD"/>
    <w:rsid w:val="00711095"/>
    <w:rsid w:val="00717EDA"/>
    <w:rsid w:val="0072604C"/>
    <w:rsid w:val="007277B5"/>
    <w:rsid w:val="00737883"/>
    <w:rsid w:val="0074205D"/>
    <w:rsid w:val="0075502E"/>
    <w:rsid w:val="00762BBE"/>
    <w:rsid w:val="0076681D"/>
    <w:rsid w:val="00767E3E"/>
    <w:rsid w:val="007B683C"/>
    <w:rsid w:val="007D313C"/>
    <w:rsid w:val="007E5BB1"/>
    <w:rsid w:val="007F125F"/>
    <w:rsid w:val="00804324"/>
    <w:rsid w:val="00820546"/>
    <w:rsid w:val="008267FB"/>
    <w:rsid w:val="008505AC"/>
    <w:rsid w:val="00850C29"/>
    <w:rsid w:val="00857D93"/>
    <w:rsid w:val="00860674"/>
    <w:rsid w:val="00885CE9"/>
    <w:rsid w:val="00891BA2"/>
    <w:rsid w:val="00895311"/>
    <w:rsid w:val="008C15D9"/>
    <w:rsid w:val="008C50D5"/>
    <w:rsid w:val="008D0747"/>
    <w:rsid w:val="008D43CD"/>
    <w:rsid w:val="008E13D1"/>
    <w:rsid w:val="008F442A"/>
    <w:rsid w:val="00910C0A"/>
    <w:rsid w:val="009112DC"/>
    <w:rsid w:val="00925DA1"/>
    <w:rsid w:val="00931E6B"/>
    <w:rsid w:val="009331F3"/>
    <w:rsid w:val="0096627C"/>
    <w:rsid w:val="00982988"/>
    <w:rsid w:val="00983F5E"/>
    <w:rsid w:val="009911F2"/>
    <w:rsid w:val="00996159"/>
    <w:rsid w:val="009A6914"/>
    <w:rsid w:val="009B52E7"/>
    <w:rsid w:val="009D37D0"/>
    <w:rsid w:val="009E14BB"/>
    <w:rsid w:val="009E53B8"/>
    <w:rsid w:val="009E7AF7"/>
    <w:rsid w:val="009F7421"/>
    <w:rsid w:val="00A35122"/>
    <w:rsid w:val="00A4032C"/>
    <w:rsid w:val="00A671E8"/>
    <w:rsid w:val="00A77BFE"/>
    <w:rsid w:val="00A83E54"/>
    <w:rsid w:val="00A84941"/>
    <w:rsid w:val="00A94002"/>
    <w:rsid w:val="00A97D23"/>
    <w:rsid w:val="00AA4753"/>
    <w:rsid w:val="00AB4B93"/>
    <w:rsid w:val="00AC4AD4"/>
    <w:rsid w:val="00AD064D"/>
    <w:rsid w:val="00AD40B8"/>
    <w:rsid w:val="00AD486E"/>
    <w:rsid w:val="00AD71BC"/>
    <w:rsid w:val="00AF66FE"/>
    <w:rsid w:val="00B0479E"/>
    <w:rsid w:val="00B0564E"/>
    <w:rsid w:val="00B105BD"/>
    <w:rsid w:val="00B14EAE"/>
    <w:rsid w:val="00B21EDC"/>
    <w:rsid w:val="00B224D7"/>
    <w:rsid w:val="00B22CF9"/>
    <w:rsid w:val="00B25C58"/>
    <w:rsid w:val="00B3430C"/>
    <w:rsid w:val="00B35ECC"/>
    <w:rsid w:val="00B50ABC"/>
    <w:rsid w:val="00B6292E"/>
    <w:rsid w:val="00B70ED7"/>
    <w:rsid w:val="00B904E5"/>
    <w:rsid w:val="00BA2507"/>
    <w:rsid w:val="00BA5EB1"/>
    <w:rsid w:val="00BB764F"/>
    <w:rsid w:val="00BC1144"/>
    <w:rsid w:val="00BC241D"/>
    <w:rsid w:val="00C107F2"/>
    <w:rsid w:val="00C2143D"/>
    <w:rsid w:val="00C33A04"/>
    <w:rsid w:val="00C40206"/>
    <w:rsid w:val="00C43F7B"/>
    <w:rsid w:val="00C55C8E"/>
    <w:rsid w:val="00C56152"/>
    <w:rsid w:val="00C61658"/>
    <w:rsid w:val="00C74B0D"/>
    <w:rsid w:val="00C77B23"/>
    <w:rsid w:val="00C933BE"/>
    <w:rsid w:val="00C95B3C"/>
    <w:rsid w:val="00CA1009"/>
    <w:rsid w:val="00CA6D65"/>
    <w:rsid w:val="00CB1C7D"/>
    <w:rsid w:val="00CC048E"/>
    <w:rsid w:val="00CC381D"/>
    <w:rsid w:val="00CD7AA5"/>
    <w:rsid w:val="00D11351"/>
    <w:rsid w:val="00D16C84"/>
    <w:rsid w:val="00D2628D"/>
    <w:rsid w:val="00D26303"/>
    <w:rsid w:val="00D40B91"/>
    <w:rsid w:val="00D45B01"/>
    <w:rsid w:val="00D53020"/>
    <w:rsid w:val="00D6215B"/>
    <w:rsid w:val="00D914F2"/>
    <w:rsid w:val="00DA0F82"/>
    <w:rsid w:val="00DA51E0"/>
    <w:rsid w:val="00DA76AD"/>
    <w:rsid w:val="00DB308E"/>
    <w:rsid w:val="00DB4061"/>
    <w:rsid w:val="00DB76B3"/>
    <w:rsid w:val="00DC068C"/>
    <w:rsid w:val="00DC6D73"/>
    <w:rsid w:val="00DD41FA"/>
    <w:rsid w:val="00DF3645"/>
    <w:rsid w:val="00E06294"/>
    <w:rsid w:val="00E10124"/>
    <w:rsid w:val="00E242E5"/>
    <w:rsid w:val="00E31442"/>
    <w:rsid w:val="00E3794C"/>
    <w:rsid w:val="00E40DAA"/>
    <w:rsid w:val="00E52C94"/>
    <w:rsid w:val="00E575AE"/>
    <w:rsid w:val="00E87B30"/>
    <w:rsid w:val="00EA436A"/>
    <w:rsid w:val="00EA4667"/>
    <w:rsid w:val="00EC231A"/>
    <w:rsid w:val="00EC7151"/>
    <w:rsid w:val="00ED754B"/>
    <w:rsid w:val="00EF31AD"/>
    <w:rsid w:val="00F06D6F"/>
    <w:rsid w:val="00F11CD2"/>
    <w:rsid w:val="00F1387A"/>
    <w:rsid w:val="00F17EB4"/>
    <w:rsid w:val="00F204CE"/>
    <w:rsid w:val="00F31EBA"/>
    <w:rsid w:val="00F5082D"/>
    <w:rsid w:val="00F531BD"/>
    <w:rsid w:val="00F5324A"/>
    <w:rsid w:val="00F55629"/>
    <w:rsid w:val="00F57042"/>
    <w:rsid w:val="00F57C68"/>
    <w:rsid w:val="00F618CD"/>
    <w:rsid w:val="00F7169E"/>
    <w:rsid w:val="00F7288F"/>
    <w:rsid w:val="00F82EA6"/>
    <w:rsid w:val="00F8567E"/>
    <w:rsid w:val="00F86656"/>
    <w:rsid w:val="00F91B06"/>
    <w:rsid w:val="00F97C38"/>
    <w:rsid w:val="00FA0CA9"/>
    <w:rsid w:val="00FA4762"/>
    <w:rsid w:val="00FA59B6"/>
    <w:rsid w:val="00FA5DEC"/>
    <w:rsid w:val="00FC21DB"/>
    <w:rsid w:val="00FC75FE"/>
    <w:rsid w:val="00FE7070"/>
    <w:rsid w:val="00FF30FF"/>
    <w:rsid w:val="0A5C8521"/>
    <w:rsid w:val="12413FBE"/>
    <w:rsid w:val="24D01AD7"/>
    <w:rsid w:val="2A31D359"/>
    <w:rsid w:val="30DFCD37"/>
    <w:rsid w:val="3328BE4B"/>
    <w:rsid w:val="3B5A0084"/>
    <w:rsid w:val="417E2099"/>
    <w:rsid w:val="4B26480C"/>
    <w:rsid w:val="556B38F9"/>
    <w:rsid w:val="5A432B5F"/>
    <w:rsid w:val="5B51AE89"/>
    <w:rsid w:val="6163AAFF"/>
    <w:rsid w:val="6AD82435"/>
    <w:rsid w:val="6D5453B2"/>
    <w:rsid w:val="6FC5F940"/>
    <w:rsid w:val="6FD1A6D9"/>
    <w:rsid w:val="743B8E90"/>
    <w:rsid w:val="7968F0C1"/>
    <w:rsid w:val="7A998A6C"/>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0A986857-895D-449D-8E94-44BFEB5C8D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styleId="ListParagraphChar" w:customStyle="1">
    <w:name w:val="List Paragraph Char"/>
    <w:link w:val="ListParagraph"/>
    <w:uiPriority w:val="34"/>
    <w:locked/>
    <w:rsid w:val="003E68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jpg" Id="rId13" /><Relationship Type="http://schemas.openxmlformats.org/officeDocument/2006/relationships/footer" Target="footer1.xml" Id="rId18" /><Relationship Type="http://schemas.openxmlformats.org/officeDocument/2006/relationships/customXml" Target="../customXml/item3.xml" Id="rId3" /><Relationship Type="http://schemas.openxmlformats.org/officeDocument/2006/relationships/theme" Target="theme/theme1.xml" Id="rId21" /><Relationship Type="http://schemas.openxmlformats.org/officeDocument/2006/relationships/settings" Target="settings.xml" Id="rId7" /><Relationship Type="http://schemas.openxmlformats.org/officeDocument/2006/relationships/image" Target="media/image2.jpeg" Id="rId12" /><Relationship Type="http://schemas.openxmlformats.org/officeDocument/2006/relationships/header" Target="header1.xml" Id="rId17" /><Relationship Type="http://schemas.openxmlformats.org/officeDocument/2006/relationships/customXml" Target="../customXml/item2.xml" Id="rId2" /><Relationship Type="http://schemas.openxmlformats.org/officeDocument/2006/relationships/hyperlink" Target="https://360.articulate.com/review/content/6d20c546-39b4-49ab-a7eb-2a2b66ef9c41/review" TargetMode="External" Id="rId16" /><Relationship Type="http://schemas.openxmlformats.org/officeDocument/2006/relationships/glossaryDocument" Target="glossary/document.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image" Target="media/image5.jpg"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jpeg" Id="rId14" /></Relationships>
</file>

<file path=word/_rels/footer1.xml.rels><?xml version="1.0" encoding="UTF-8" standalone="yes"?>
<Relationships xmlns="http://schemas.openxmlformats.org/package/2006/relationships"><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P="00ED754B" w:rsidRDefault="00ED754B">
          <w:pPr>
            <w:pStyle w:val="0C4E3201377C4179AD02E9119F1325AE"/>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P="0040753F" w:rsidRDefault="0040753F">
          <w:pPr>
            <w:pStyle w:val="CE3795E89F6B48CE9FEFED8F7EA4BA20"/>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P="0040753F" w:rsidRDefault="0040753F">
          <w:pPr>
            <w:pStyle w:val="945F4D6451BE464D87BB20324C3D78B2"/>
          </w:pPr>
          <w:r w:rsidRPr="001F6C52">
            <w:rPr>
              <w:rStyle w:val="PlaceholderText"/>
            </w:rPr>
            <w:t>Click or tap to enter a date.</w:t>
          </w:r>
        </w:p>
      </w:docPartBody>
    </w:docPart>
    <w:docPart>
      <w:docPartPr>
        <w:name w:val="7AB225EEC3C64F689319EEDFB082D202"/>
        <w:category>
          <w:name w:val="General"/>
          <w:gallery w:val="placeholder"/>
        </w:category>
        <w:types>
          <w:type w:val="bbPlcHdr"/>
        </w:types>
        <w:behaviors>
          <w:behavior w:val="content"/>
        </w:behaviors>
        <w:guid w:val="{50E3988D-13CA-4AC7-A3E6-CF9F5834F4CB}"/>
      </w:docPartPr>
      <w:docPartBody>
        <w:p w:rsidR="00AE4365" w:rsidP="00D26303" w:rsidRDefault="00D26303">
          <w:pPr>
            <w:pStyle w:val="7AB225EEC3C64F689319EEDFB082D202"/>
          </w:pPr>
          <w:r w:rsidRPr="00FA4C04">
            <w:rPr>
              <w:rStyle w:val="PlaceholderText"/>
            </w:rPr>
            <w:t>Choose an item.</w:t>
          </w:r>
        </w:p>
      </w:docPartBody>
    </w:docPart>
    <w:docPart>
      <w:docPartPr>
        <w:name w:val="C669DD432631453182014B3A71E3D84D"/>
        <w:category>
          <w:name w:val="General"/>
          <w:gallery w:val="placeholder"/>
        </w:category>
        <w:types>
          <w:type w:val="bbPlcHdr"/>
        </w:types>
        <w:behaviors>
          <w:behavior w:val="content"/>
        </w:behaviors>
        <w:guid w:val="{BF2FDFF4-6651-4440-9780-231E98916B28}"/>
      </w:docPartPr>
      <w:docPartBody>
        <w:p w:rsidR="00AE4365" w:rsidP="00D26303" w:rsidRDefault="00D26303">
          <w:pPr>
            <w:pStyle w:val="C669DD432631453182014B3A71E3D84D"/>
          </w:pPr>
          <w:r w:rsidRPr="00FA4C04">
            <w:rPr>
              <w:rStyle w:val="PlaceholderText"/>
            </w:rPr>
            <w:t>Choose an item.</w:t>
          </w:r>
        </w:p>
      </w:docPartBody>
    </w:docPart>
    <w:docPart>
      <w:docPartPr>
        <w:name w:val="5E57510160B942148539515831D44FEE"/>
        <w:category>
          <w:name w:val="General"/>
          <w:gallery w:val="placeholder"/>
        </w:category>
        <w:types>
          <w:type w:val="bbPlcHdr"/>
        </w:types>
        <w:behaviors>
          <w:behavior w:val="content"/>
        </w:behaviors>
        <w:guid w:val="{57AEBD5E-29D3-4BD5-BF88-5C9C3A24170D}"/>
      </w:docPartPr>
      <w:docPartBody>
        <w:p w:rsidR="00AE4365" w:rsidP="00D26303" w:rsidRDefault="00D26303">
          <w:pPr>
            <w:pStyle w:val="5E57510160B942148539515831D44FEE"/>
          </w:pPr>
          <w:r w:rsidRPr="00B105BD">
            <w:rPr>
              <w:rStyle w:val="PlaceholderText"/>
            </w:rPr>
            <w:t>Click or tap to enter a date.</w:t>
          </w:r>
        </w:p>
      </w:docPartBody>
    </w:docPart>
    <w:docPart>
      <w:docPartPr>
        <w:name w:val="00CBCDF56E6D42E4B14568B67FA21999"/>
        <w:category>
          <w:name w:val="General"/>
          <w:gallery w:val="placeholder"/>
        </w:category>
        <w:types>
          <w:type w:val="bbPlcHdr"/>
        </w:types>
        <w:behaviors>
          <w:behavior w:val="content"/>
        </w:behaviors>
        <w:guid w:val="{82CAC716-317E-4396-A30D-0232D46D15B2}"/>
      </w:docPartPr>
      <w:docPartBody>
        <w:p w:rsidR="00AE4365" w:rsidP="00D26303" w:rsidRDefault="00D26303">
          <w:pPr>
            <w:pStyle w:val="00CBCDF56E6D42E4B14568B67FA21999"/>
          </w:pPr>
          <w:r w:rsidRPr="00FA4C04">
            <w:rPr>
              <w:rStyle w:val="PlaceholderText"/>
            </w:rPr>
            <w:t>Choose an item.</w:t>
          </w:r>
        </w:p>
      </w:docPartBody>
    </w:docPart>
    <w:docPart>
      <w:docPartPr>
        <w:name w:val="4DA4F958BE504C159CCCA36D2140C8C7"/>
        <w:category>
          <w:name w:val="General"/>
          <w:gallery w:val="placeholder"/>
        </w:category>
        <w:types>
          <w:type w:val="bbPlcHdr"/>
        </w:types>
        <w:behaviors>
          <w:behavior w:val="content"/>
        </w:behaviors>
        <w:guid w:val="{9418795A-A34C-409B-AD11-C9E2D0D15DBD}"/>
      </w:docPartPr>
      <w:docPartBody>
        <w:p w:rsidR="00AE4365" w:rsidP="00D26303" w:rsidRDefault="00D26303">
          <w:pPr>
            <w:pStyle w:val="4DA4F958BE504C159CCCA36D2140C8C7"/>
          </w:pPr>
          <w:r w:rsidRPr="00FA4C04">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0000000000000000000"/>
    <w:charset w:val="8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A5374"/>
    <w:rsid w:val="000C3563"/>
    <w:rsid w:val="000F6DD0"/>
    <w:rsid w:val="001B0EEF"/>
    <w:rsid w:val="001B3EFE"/>
    <w:rsid w:val="001C6C4F"/>
    <w:rsid w:val="00240F00"/>
    <w:rsid w:val="00271492"/>
    <w:rsid w:val="002D7989"/>
    <w:rsid w:val="003261FD"/>
    <w:rsid w:val="00327324"/>
    <w:rsid w:val="00365042"/>
    <w:rsid w:val="00387A41"/>
    <w:rsid w:val="003F2B3E"/>
    <w:rsid w:val="0040753F"/>
    <w:rsid w:val="004140C9"/>
    <w:rsid w:val="00452091"/>
    <w:rsid w:val="00467E8C"/>
    <w:rsid w:val="00500DD2"/>
    <w:rsid w:val="00524839"/>
    <w:rsid w:val="00591655"/>
    <w:rsid w:val="00601C8C"/>
    <w:rsid w:val="00641883"/>
    <w:rsid w:val="00672A4C"/>
    <w:rsid w:val="006D0E46"/>
    <w:rsid w:val="006F549F"/>
    <w:rsid w:val="0076681D"/>
    <w:rsid w:val="007D313C"/>
    <w:rsid w:val="008D43CD"/>
    <w:rsid w:val="00970404"/>
    <w:rsid w:val="009706AC"/>
    <w:rsid w:val="009E14BB"/>
    <w:rsid w:val="00AD486E"/>
    <w:rsid w:val="00AE4365"/>
    <w:rsid w:val="00B06ACB"/>
    <w:rsid w:val="00B904E5"/>
    <w:rsid w:val="00C3159D"/>
    <w:rsid w:val="00CB2F21"/>
    <w:rsid w:val="00CC048E"/>
    <w:rsid w:val="00D26303"/>
    <w:rsid w:val="00D914F2"/>
    <w:rsid w:val="00E10124"/>
    <w:rsid w:val="00E62F67"/>
    <w:rsid w:val="00ED754B"/>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26303"/>
    <w:rPr>
      <w:color w:val="808080"/>
    </w:rPr>
  </w:style>
  <w:style w:type="paragraph" w:customStyle="1" w:styleId="0C4E3201377C4179AD02E9119F1325AE">
    <w:name w:val="0C4E3201377C4179AD02E9119F1325AE"/>
    <w:rsid w:val="00ED754B"/>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 w:type="paragraph" w:customStyle="1" w:styleId="7AB225EEC3C64F689319EEDFB082D202">
    <w:name w:val="7AB225EEC3C64F689319EEDFB082D202"/>
    <w:rsid w:val="00D26303"/>
  </w:style>
  <w:style w:type="paragraph" w:customStyle="1" w:styleId="C669DD432631453182014B3A71E3D84D">
    <w:name w:val="C669DD432631453182014B3A71E3D84D"/>
    <w:rsid w:val="00D26303"/>
  </w:style>
  <w:style w:type="paragraph" w:customStyle="1" w:styleId="5E57510160B942148539515831D44FEE">
    <w:name w:val="5E57510160B942148539515831D44FEE"/>
    <w:rsid w:val="00D26303"/>
  </w:style>
  <w:style w:type="paragraph" w:customStyle="1" w:styleId="00CBCDF56E6D42E4B14568B67FA21999">
    <w:name w:val="00CBCDF56E6D42E4B14568B67FA21999"/>
    <w:rsid w:val="00D26303"/>
  </w:style>
  <w:style w:type="paragraph" w:customStyle="1" w:styleId="4DA4F958BE504C159CCCA36D2140C8C7">
    <w:name w:val="4DA4F958BE504C159CCCA36D2140C8C7"/>
    <w:rsid w:val="00D2630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Georgia Lewis  (Swansea Bay UHB - Corporate Governance )</lastModifiedBy>
  <revision>167</revision>
  <dcterms:created xsi:type="dcterms:W3CDTF">2019-03-29T23:09:00.0000000Z</dcterms:created>
  <dcterms:modified xsi:type="dcterms:W3CDTF">2026-06-16T13:44:17.0168683Z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