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7C8E908"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9116B2" w14:paraId="6D2903DF" w14:textId="5D632688">
                <w:pPr>
                  <w:rPr>
                    <w:b/>
                    <w:bCs/>
                  </w:rPr>
                </w:pPr>
                <w:r>
                  <w:rPr>
                    <w:rStyle w:val="Style1"/>
                    <w:b/>
                    <w:bCs/>
                  </w:rPr>
                  <w:t>23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C66E2BE" w:rsidRDefault="00F5082D" w14:paraId="6D2903E1" w14:textId="13BEAEAE">
            <w:pPr>
              <w:rPr>
                <w:b w:val="1"/>
                <w:bCs w:val="1"/>
              </w:rPr>
            </w:pPr>
            <w:r w:rsidRPr="0C66E2BE" w:rsidR="0C8F3997">
              <w:rPr>
                <w:b w:val="1"/>
                <w:bCs w:val="1"/>
              </w:rPr>
              <w:t>4.2</w:t>
            </w:r>
          </w:p>
        </w:tc>
      </w:tr>
      <w:tr w:rsidRPr="00F8567E" w:rsidR="00B0479E" w:rsidTr="57C8E908"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Executive Board" w:value="Executive Board"/>
            </w:dropDownList>
          </w:sdtPr>
          <w:sdtEndPr>
            <w:rPr>
              <w:rStyle w:val="DefaultParagraphFont"/>
              <w:b w:val="1"/>
              <w:bCs w:val="1"/>
            </w:rPr>
          </w:sdtEndPr>
          <w:sdtContent>
            <w:tc>
              <w:tcPr>
                <w:tcW w:w="6044" w:type="dxa"/>
                <w:gridSpan w:val="3"/>
                <w:tcMar/>
              </w:tcPr>
              <w:p w:rsidRPr="00EC7151" w:rsidR="00B0479E" w:rsidP="00FA0CA9" w:rsidRDefault="009116B2" w14:paraId="5687483E" w14:textId="018A7047">
                <w:pPr>
                  <w:rPr>
                    <w:b w:val="1"/>
                    <w:bCs w:val="1"/>
                  </w:rPr>
                </w:pPr>
                <w:r w:rsidRPr="0C66E2BE" w:rsidR="0A8E1DA2">
                  <w:rPr>
                    <w:rStyle w:val="CorporateFont"/>
                    <w:b w:val="1"/>
                    <w:bCs w:val="1"/>
                  </w:rPr>
                  <w:t>Finance and Performance Committee</w:t>
                </w:r>
              </w:p>
            </w:tc>
          </w:sdtContent>
        </w:sdt>
      </w:tr>
      <w:tr w:rsidRPr="00F8567E" w:rsidR="00083FC0" w:rsidTr="57C8E908"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7D0CE6" w14:paraId="6D2903E4" w14:textId="25C4A299">
            <w:pPr>
              <w:rPr>
                <w:b/>
                <w:bCs/>
              </w:rPr>
            </w:pPr>
            <w:r w:rsidRPr="007D0CE6">
              <w:rPr>
                <w:b/>
                <w:bCs/>
              </w:rPr>
              <w:t>Continuing NHS Healthcare (CHC) Performance Report- 2025/26 Quarter 4</w:t>
            </w:r>
          </w:p>
        </w:tc>
      </w:tr>
      <w:tr w:rsidRPr="00F8567E" w:rsidR="00083FC0" w:rsidTr="57C8E908"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007D0CE6" w:rsidP="007D0CE6" w:rsidRDefault="007D0CE6" w14:paraId="4CECA0FC" w14:textId="77777777">
            <w:r>
              <w:t>Hannah Roan, Assistant Director of Planning &amp; Partnerships (Commissioning &amp; Sustainability)</w:t>
            </w:r>
          </w:p>
          <w:p w:rsidR="007D0CE6" w:rsidP="007D0CE6" w:rsidRDefault="007D0CE6" w14:paraId="2CE8D391" w14:textId="77777777">
            <w:r>
              <w:t>Amanda Davies, Deputy Head of Nursing for Long</w:t>
            </w:r>
          </w:p>
          <w:p w:rsidR="007D0CE6" w:rsidP="007D0CE6" w:rsidRDefault="007D0CE6" w14:paraId="7B092A5A" w14:textId="77777777">
            <w:r>
              <w:t>Term Care</w:t>
            </w:r>
          </w:p>
          <w:p w:rsidR="007D0CE6" w:rsidP="007D0CE6" w:rsidRDefault="007D0CE6" w14:paraId="178402A1" w14:textId="77777777">
            <w:r>
              <w:t>Colin Jones, CHC &amp; Commissioning Manager MHLD</w:t>
            </w:r>
          </w:p>
          <w:p w:rsidR="007D0CE6" w:rsidP="007D0CE6" w:rsidRDefault="007D0CE6" w14:paraId="3E65A69E" w14:textId="77777777">
            <w:r>
              <w:t>Janet Millward, Deputy Head of Nursing for</w:t>
            </w:r>
          </w:p>
          <w:p w:rsidRPr="00F8567E" w:rsidR="00034194" w:rsidP="007D0CE6" w:rsidRDefault="007D0CE6" w14:paraId="6D2903E7" w14:textId="5CB5C3DA">
            <w:r>
              <w:t>Children’s Services</w:t>
            </w:r>
          </w:p>
        </w:tc>
      </w:tr>
      <w:tr w:rsidRPr="00F8567E" w:rsidR="00762BBE" w:rsidTr="57C8E908" w14:paraId="6D2903EB" w14:textId="77777777">
        <w:tc>
          <w:tcPr>
            <w:tcW w:w="2977" w:type="dxa"/>
            <w:shd w:val="clear" w:color="auto" w:fill="163E64"/>
            <w:tcMar/>
          </w:tcPr>
          <w:p w:rsidRPr="00F8567E" w:rsidR="00762BBE" w:rsidP="00762BBE" w:rsidRDefault="00762BBE" w14:paraId="6D2903E9" w14:textId="75890730">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7D0CE6" w14:paraId="6D2903EA" w14:textId="5481D938">
                <w:r>
                  <w:rPr>
                    <w:rStyle w:val="Style1"/>
                  </w:rPr>
                  <w:t>Executive Director of Planning and Partnership</w:t>
                </w:r>
              </w:p>
            </w:tc>
          </w:sdtContent>
        </w:sdt>
      </w:tr>
      <w:tr w:rsidRPr="00F8567E" w:rsidR="00762BBE" w:rsidTr="57C8E908"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7D0CE6" w14:paraId="6D2903ED" w14:textId="5E3C1EE1">
            <w:r w:rsidRPr="007D0CE6">
              <w:t xml:space="preserve">Executive Director of Planning </w:t>
            </w:r>
            <w:r>
              <w:t>and</w:t>
            </w:r>
            <w:r w:rsidRPr="007D0CE6">
              <w:t xml:space="preserve"> Partnerships</w:t>
            </w:r>
          </w:p>
        </w:tc>
      </w:tr>
      <w:tr w:rsidRPr="00F8567E" w:rsidR="00653AEC" w:rsidTr="57C8E908"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7D0CE6" w14:paraId="6D2903F0" w14:textId="2709CDA3">
                <w:r>
                  <w:rPr>
                    <w:rStyle w:val="Style1"/>
                  </w:rPr>
                  <w:t>Open</w:t>
                </w:r>
              </w:p>
            </w:sdtContent>
          </w:sdt>
        </w:tc>
      </w:tr>
      <w:tr w:rsidRPr="00F8567E" w:rsidR="00041CF6" w:rsidTr="57C8E908"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57C8E908"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7C8E908" w14:paraId="44E771AC" w14:textId="77777777">
        <w:tc>
          <w:tcPr>
            <w:tcW w:w="5812" w:type="dxa"/>
            <w:gridSpan w:val="2"/>
            <w:tcMar/>
          </w:tcPr>
          <w:p w:rsidRPr="00737883" w:rsidR="00A35122" w:rsidP="00110100" w:rsidRDefault="007D0CE6" w14:paraId="5E84E502" w14:textId="62C438C2">
            <w:pPr>
              <w:rPr>
                <w:b/>
                <w:color w:val="FF0000"/>
              </w:rPr>
            </w:pPr>
            <w:r w:rsidRPr="007D0CE6">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7C8E908"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7D0CE6" w14:paraId="53EFA578" w14:textId="7710584D">
                <w:pPr>
                  <w:ind w:right="96"/>
                </w:pPr>
                <w:r w:rsidRPr="57C8E908" w:rsidR="007D0CE6">
                  <w:rPr>
                    <w:rStyle w:val="Style1"/>
                  </w:rPr>
                  <w:t>For A</w:t>
                </w:r>
                <w:r w:rsidRPr="57C8E908" w:rsidR="3741443E">
                  <w:rPr>
                    <w:rStyle w:val="Style1"/>
                  </w:rPr>
                  <w:t>ssurance</w:t>
                </w:r>
              </w:p>
            </w:tc>
          </w:sdtContent>
        </w:sdt>
      </w:tr>
      <w:tr w:rsidRPr="00F8567E" w:rsidR="00110100" w:rsidTr="57C8E908"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7C8E908" w14:paraId="6D2903F8" w14:textId="77777777">
        <w:tc>
          <w:tcPr>
            <w:tcW w:w="9021" w:type="dxa"/>
            <w:gridSpan w:val="4"/>
            <w:tcMar/>
          </w:tcPr>
          <w:p w:rsidRPr="007D0CE6" w:rsidR="00110100" w:rsidP="007D0CE6" w:rsidRDefault="007D0CE6" w14:paraId="6D2903F7" w14:textId="4B2971AD">
            <w:pPr>
              <w:ind w:right="96"/>
            </w:pPr>
            <w:r w:rsidRPr="3CFBC498">
              <w:t xml:space="preserve">This report provides an update on the quarter 4 2025/26 activity and highlight areas of relevance to </w:t>
            </w:r>
            <w:r>
              <w:t>Executive Board</w:t>
            </w:r>
            <w:r w:rsidRPr="3CFBC498">
              <w:t xml:space="preserve"> relating to Continuing Health Care (CHC), Complex Care and Children and Young People’s Continuing Care.</w:t>
            </w:r>
          </w:p>
        </w:tc>
      </w:tr>
      <w:tr w:rsidRPr="00F8567E" w:rsidR="00110100" w:rsidTr="57C8E908"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7C8E908" w14:paraId="6D290402" w14:textId="77777777">
        <w:tc>
          <w:tcPr>
            <w:tcW w:w="9021" w:type="dxa"/>
            <w:gridSpan w:val="4"/>
            <w:tcMar/>
          </w:tcPr>
          <w:p w:rsidRPr="00381365" w:rsidR="007D0CE6" w:rsidP="007D0CE6" w:rsidRDefault="007D0CE6" w14:paraId="25D4F5D1" w14:textId="77777777">
            <w:pPr>
              <w:ind w:right="96"/>
              <w:rPr>
                <w:b/>
                <w:bCs/>
              </w:rPr>
            </w:pPr>
            <w:r w:rsidRPr="00381365">
              <w:rPr>
                <w:b/>
                <w:bCs/>
              </w:rPr>
              <w:t>Mental Health &amp; Learning Disabilities (MHLD)</w:t>
            </w:r>
          </w:p>
          <w:p w:rsidRPr="00381365" w:rsidR="007D0CE6" w:rsidP="007D0CE6" w:rsidRDefault="007D0CE6" w14:paraId="60F48E68" w14:textId="2D458F1F">
            <w:pPr>
              <w:ind w:right="96"/>
            </w:pPr>
            <w:r w:rsidRPr="00381365">
              <w:t xml:space="preserve">Demand for packages of care continues to rise sharply, with significant pressures across adult MH services, complex care commissioning, and routine reviews identifying many individuals requiring reassessment of CHC eligibility, made more challenging by Local Authority capacity constraints to support the review process. </w:t>
            </w:r>
            <w:r w:rsidRPr="00381365" w:rsidR="00381365">
              <w:t xml:space="preserve"> </w:t>
            </w:r>
            <w:r w:rsidRPr="00381365">
              <w:t xml:space="preserve">Financial pressures remain significant, driven by new cases, rising additional observation costs and unfunded growth. </w:t>
            </w:r>
          </w:p>
          <w:p w:rsidRPr="00381365" w:rsidR="007D0CE6" w:rsidP="007D0CE6" w:rsidRDefault="007D0CE6" w14:paraId="21081954" w14:textId="77777777">
            <w:pPr>
              <w:ind w:right="96"/>
            </w:pPr>
          </w:p>
          <w:p w:rsidRPr="00381365" w:rsidR="007D0CE6" w:rsidP="007D0CE6" w:rsidRDefault="007D0CE6" w14:paraId="4EC0746C" w14:textId="77777777">
            <w:pPr>
              <w:ind w:right="96"/>
              <w:rPr>
                <w:b/>
                <w:bCs/>
              </w:rPr>
            </w:pPr>
            <w:r w:rsidRPr="00381365">
              <w:rPr>
                <w:b/>
                <w:bCs/>
              </w:rPr>
              <w:t>Long Term Care</w:t>
            </w:r>
          </w:p>
          <w:p w:rsidRPr="00381365" w:rsidR="007D0CE6" w:rsidP="007D0CE6" w:rsidRDefault="007D0CE6" w14:paraId="483F22F5" w14:textId="72C332E1">
            <w:pPr>
              <w:ind w:right="96"/>
            </w:pPr>
            <w:r w:rsidRPr="00381365">
              <w:t xml:space="preserve">Demand for CHC, joint packages and Section 117 </w:t>
            </w:r>
            <w:r w:rsidR="00381365">
              <w:t>has stabilised however, costs are increasing.  R</w:t>
            </w:r>
            <w:r w:rsidRPr="00381365">
              <w:t xml:space="preserve">eview backlogs and pressures within the care home market remain key operational challenges. Social worker allocation continues to be the biggest barriers for reviews and stepping down patients that are no longer eligible for CHC into a more suitable commissioned package of care.  This issue is being addressed </w:t>
            </w:r>
            <w:r w:rsidRPr="00381365">
              <w:lastRenderedPageBreak/>
              <w:t xml:space="preserve">through collaborative working via the </w:t>
            </w:r>
            <w:r w:rsidR="002B2E05">
              <w:t xml:space="preserve">Regional Partnership Board </w:t>
            </w:r>
            <w:r w:rsidR="00381365">
              <w:t>Transforming Complex Care Programme Board</w:t>
            </w:r>
            <w:r w:rsidRPr="00381365">
              <w:t xml:space="preserve"> chaired by the Executive Director of Planning &amp; Partnerships.</w:t>
            </w:r>
          </w:p>
          <w:p w:rsidRPr="00381365" w:rsidR="007D0CE6" w:rsidP="007D0CE6" w:rsidRDefault="007D0CE6" w14:paraId="392CF509" w14:textId="77777777">
            <w:pPr>
              <w:ind w:right="96"/>
            </w:pPr>
          </w:p>
          <w:p w:rsidRPr="00381365" w:rsidR="007D0CE6" w:rsidP="007D0CE6" w:rsidRDefault="007D0CE6" w14:paraId="0CC1208E" w14:textId="7D1AF467">
            <w:pPr>
              <w:ind w:right="96"/>
            </w:pPr>
            <w:r w:rsidRPr="00381365">
              <w:t xml:space="preserve">As at the end of quarter </w:t>
            </w:r>
            <w:r w:rsidRPr="00381365" w:rsidR="00381365">
              <w:t>4</w:t>
            </w:r>
            <w:r w:rsidRPr="00381365">
              <w:t xml:space="preserve"> 25/26, the financial position </w:t>
            </w:r>
            <w:r w:rsidRPr="00381365" w:rsidR="00381365">
              <w:t xml:space="preserve">was </w:t>
            </w:r>
            <w:r w:rsidRPr="00381365">
              <w:t>a small underspend driven by review-related adjustments, ongoing inflationary pressures, high-cost placements and a shift toward higher rate packages present a continuing financial risk.</w:t>
            </w:r>
          </w:p>
          <w:p w:rsidRPr="00381365" w:rsidR="007D0CE6" w:rsidP="007D0CE6" w:rsidRDefault="007D0CE6" w14:paraId="680AA998" w14:textId="77777777">
            <w:pPr>
              <w:ind w:right="96"/>
            </w:pPr>
          </w:p>
          <w:p w:rsidRPr="00381365" w:rsidR="007D0CE6" w:rsidP="007D0CE6" w:rsidRDefault="007D0CE6" w14:paraId="7C192D64" w14:textId="77777777">
            <w:pPr>
              <w:ind w:right="96"/>
              <w:rPr>
                <w:b/>
                <w:bCs/>
              </w:rPr>
            </w:pPr>
            <w:r w:rsidRPr="00381365">
              <w:rPr>
                <w:b/>
                <w:bCs/>
              </w:rPr>
              <w:t>Children and Young People</w:t>
            </w:r>
          </w:p>
          <w:p w:rsidRPr="00381365" w:rsidR="007D0CE6" w:rsidP="007D0CE6" w:rsidRDefault="007D0CE6" w14:paraId="6CEF5B39" w14:textId="07D101F6">
            <w:pPr>
              <w:ind w:right="96"/>
            </w:pPr>
            <w:r w:rsidRPr="00381365">
              <w:t>The Children’s Continuing Care service delivered 1</w:t>
            </w:r>
            <w:r w:rsidRPr="00381365" w:rsidR="00381365">
              <w:t>5</w:t>
            </w:r>
            <w:r w:rsidRPr="00381365">
              <w:t xml:space="preserve"> active packages of care in Q</w:t>
            </w:r>
            <w:r w:rsidRPr="00381365" w:rsidR="00381365">
              <w:t>4</w:t>
            </w:r>
            <w:r w:rsidRPr="00381365">
              <w:t xml:space="preserve">, but persistent staffing shortages, particularly within the unregistered workforce, led to a rising number of missed care episodes and increased pressure on families. </w:t>
            </w:r>
          </w:p>
          <w:p w:rsidR="00AF4CF9" w:rsidP="007D0CE6" w:rsidRDefault="00AF4CF9" w14:paraId="0B6FA9B5" w14:textId="77777777">
            <w:pPr>
              <w:ind w:right="96"/>
            </w:pPr>
          </w:p>
          <w:p w:rsidRPr="00381365" w:rsidR="007D0CE6" w:rsidP="007D0CE6" w:rsidRDefault="007D0CE6" w14:paraId="358B8A53" w14:textId="21CE8922">
            <w:pPr>
              <w:ind w:right="96"/>
            </w:pPr>
            <w:r w:rsidRPr="00381365">
              <w:t>Although finances show a modest underspend, workforce deficits remain the key risk, with mitigation efforts focused on recruitment, bank utilisation and strengthened rota oversight to stabilise service delivery</w:t>
            </w:r>
            <w:r w:rsidRPr="00381365" w:rsidR="00381365">
              <w:t>.</w:t>
            </w:r>
          </w:p>
          <w:p w:rsidRPr="00381365" w:rsidR="00110100" w:rsidP="00110100" w:rsidRDefault="00110100" w14:paraId="6D290401" w14:textId="131310E3">
            <w:pPr>
              <w:rPr>
                <w:b/>
              </w:rPr>
            </w:pPr>
          </w:p>
        </w:tc>
      </w:tr>
      <w:tr w:rsidRPr="00F8567E" w:rsidR="00B22CF9" w:rsidTr="57C8E908" w14:paraId="78C95897" w14:textId="77777777">
        <w:tc>
          <w:tcPr>
            <w:tcW w:w="2977" w:type="dxa"/>
            <w:shd w:val="clear" w:color="auto" w:fill="C1A775"/>
            <w:tcMar/>
          </w:tcPr>
          <w:p w:rsidRPr="00381365" w:rsidR="00B22CF9" w:rsidRDefault="00B22CF9" w14:paraId="1B78D4FE" w14:textId="54876F52">
            <w:pPr>
              <w:rPr>
                <w:b/>
                <w:bCs/>
              </w:rPr>
            </w:pPr>
            <w:r w:rsidRPr="00381365">
              <w:rPr>
                <w:b/>
                <w:bCs/>
              </w:rPr>
              <w:lastRenderedPageBreak/>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7D0CE6" w14:paraId="058FCD73" w14:textId="39B5406E">
                <w:pPr>
                  <w:rPr>
                    <w:b/>
                  </w:rPr>
                </w:pPr>
                <w:r>
                  <w:rPr>
                    <w:rStyle w:val="Style1"/>
                  </w:rPr>
                  <w:t>No</w:t>
                </w:r>
              </w:p>
            </w:sdtContent>
          </w:sdt>
        </w:tc>
      </w:tr>
      <w:tr w:rsidRPr="00F8567E" w:rsidR="00110100" w:rsidTr="57C8E908"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57C8E908" w14:paraId="6D290418" w14:textId="77777777">
        <w:tc>
          <w:tcPr>
            <w:tcW w:w="9021" w:type="dxa"/>
            <w:gridSpan w:val="4"/>
            <w:tcMar/>
          </w:tcPr>
          <w:p w:rsidRPr="007D0CE6" w:rsidR="00110100" w:rsidP="00110100" w:rsidRDefault="00110100" w14:paraId="6D290412" w14:textId="77777777">
            <w:pPr>
              <w:ind w:right="96"/>
            </w:pPr>
            <w:r w:rsidRPr="007D0CE6">
              <w:t>Members are asked to:</w:t>
            </w:r>
          </w:p>
          <w:p w:rsidRPr="00330D7D" w:rsidR="00110100" w:rsidP="00330D7D" w:rsidRDefault="007D0CE6" w14:paraId="6D290417" w14:textId="3FA8462F">
            <w:pPr>
              <w:pStyle w:val="ListParagraph"/>
              <w:numPr>
                <w:ilvl w:val="0"/>
                <w:numId w:val="6"/>
              </w:numPr>
              <w:rPr>
                <w:bCs/>
              </w:rPr>
            </w:pPr>
            <w:r w:rsidRPr="007D0CE6">
              <w:rPr>
                <w:b/>
                <w:caps/>
              </w:rPr>
              <w:t>Consider</w:t>
            </w:r>
            <w:r w:rsidRPr="007D0CE6">
              <w:rPr>
                <w:bCs/>
              </w:rPr>
              <w:t xml:space="preserve"> the content of this report </w:t>
            </w:r>
          </w:p>
        </w:tc>
      </w:tr>
    </w:tbl>
    <w:p w:rsidRPr="00F8567E" w:rsidR="00653AEC" w:rsidP="007D0CE6" w:rsidRDefault="0020539A" w14:paraId="6D29041B" w14:textId="7BE2226C">
      <w:pPr>
        <w:spacing w:after="0" w:line="240" w:lineRule="auto"/>
        <w:jc w:val="center"/>
        <w:rPr>
          <w:b/>
        </w:rPr>
      </w:pPr>
      <w:r w:rsidRPr="00F8567E">
        <w:br w:type="page"/>
      </w:r>
    </w:p>
    <w:p w:rsidRPr="002D2D19" w:rsidR="007D0CE6" w:rsidP="007D0CE6" w:rsidRDefault="007D0CE6" w14:paraId="281E543C" w14:textId="77777777">
      <w:pPr>
        <w:spacing w:after="0" w:line="240" w:lineRule="auto"/>
        <w:jc w:val="center"/>
        <w:rPr>
          <w:b/>
          <w:bCs/>
          <w:caps/>
        </w:rPr>
      </w:pPr>
      <w:r w:rsidRPr="3CFBC498">
        <w:rPr>
          <w:b/>
          <w:bCs/>
          <w:caps/>
        </w:rPr>
        <w:lastRenderedPageBreak/>
        <w:t>Continuing NHS Healthcare (CHC) Performance Report- 2025/26 Quarter 4</w:t>
      </w:r>
    </w:p>
    <w:p w:rsidRPr="002D2D19" w:rsidR="007D0CE6" w:rsidP="007D0CE6" w:rsidRDefault="007D0CE6" w14:paraId="2E92569E" w14:textId="77777777">
      <w:pPr>
        <w:spacing w:after="0" w:line="240" w:lineRule="auto"/>
        <w:rPr>
          <w:b/>
          <w:highlight w:val="yellow"/>
        </w:rPr>
      </w:pPr>
    </w:p>
    <w:p w:rsidRPr="002D2D19" w:rsidR="007D0CE6" w:rsidP="007D0CE6" w:rsidRDefault="007D0CE6" w14:paraId="3F11B68D" w14:textId="77777777">
      <w:pPr>
        <w:pStyle w:val="ListParagraph"/>
        <w:numPr>
          <w:ilvl w:val="0"/>
          <w:numId w:val="1"/>
        </w:numPr>
        <w:spacing w:after="0" w:line="240" w:lineRule="auto"/>
        <w:rPr>
          <w:b/>
          <w:bCs/>
        </w:rPr>
      </w:pPr>
      <w:r w:rsidRPr="3CFBC498">
        <w:rPr>
          <w:b/>
          <w:bCs/>
        </w:rPr>
        <w:t>INTRODUCTION</w:t>
      </w:r>
    </w:p>
    <w:p w:rsidRPr="002D2D19" w:rsidR="007D0CE6" w:rsidP="007D0CE6" w:rsidRDefault="007D0CE6" w14:paraId="2595202F" w14:textId="77777777">
      <w:pPr>
        <w:autoSpaceDE w:val="0"/>
        <w:autoSpaceDN w:val="0"/>
        <w:adjustRightInd w:val="0"/>
        <w:spacing w:after="0" w:line="240" w:lineRule="auto"/>
        <w:rPr>
          <w:rFonts w:cs="Verdana"/>
        </w:rPr>
      </w:pPr>
      <w:r w:rsidRPr="3CFBC498">
        <w:rPr>
          <w:rFonts w:cs="Verdana"/>
        </w:rPr>
        <w:t>This report provides an update on the Quarter 4 2025/26 activity and highlights areas of relevance to the Health Board (HB) relating to NHS Continuing Health Care (CHC) as well as Complex Care and children and young people Continuing Care (CC).</w:t>
      </w:r>
    </w:p>
    <w:p w:rsidRPr="002D2D19" w:rsidR="007D0CE6" w:rsidP="007D0CE6" w:rsidRDefault="007D0CE6" w14:paraId="65006032" w14:textId="77777777">
      <w:pPr>
        <w:autoSpaceDE w:val="0"/>
        <w:autoSpaceDN w:val="0"/>
        <w:adjustRightInd w:val="0"/>
        <w:spacing w:after="0" w:line="240" w:lineRule="auto"/>
        <w:rPr>
          <w:rFonts w:cs="Verdana"/>
        </w:rPr>
      </w:pPr>
    </w:p>
    <w:p w:rsidRPr="002D2D19" w:rsidR="007D0CE6" w:rsidP="007D0CE6" w:rsidRDefault="007D0CE6" w14:paraId="5A77560C" w14:textId="77777777">
      <w:pPr>
        <w:pStyle w:val="ListParagraph"/>
        <w:numPr>
          <w:ilvl w:val="0"/>
          <w:numId w:val="1"/>
        </w:numPr>
        <w:spacing w:after="0" w:line="240" w:lineRule="auto"/>
        <w:rPr>
          <w:b/>
          <w:bCs/>
        </w:rPr>
      </w:pPr>
      <w:r w:rsidRPr="3CFBC498">
        <w:rPr>
          <w:b/>
          <w:bCs/>
        </w:rPr>
        <w:t>BACKGROUND</w:t>
      </w:r>
    </w:p>
    <w:p w:rsidRPr="002D2D19" w:rsidR="007D0CE6" w:rsidP="007D0CE6" w:rsidRDefault="007D0CE6" w14:paraId="2F2CFC2D" w14:textId="77777777">
      <w:pPr>
        <w:spacing w:after="0" w:line="240" w:lineRule="auto"/>
      </w:pPr>
      <w:r w:rsidRPr="3CFBC498">
        <w:t>The revised National Framework for CHC was implemented on 1st April</w:t>
      </w:r>
    </w:p>
    <w:p w:rsidRPr="002D2D19" w:rsidR="007D0CE6" w:rsidP="007D0CE6" w:rsidRDefault="007D0CE6" w14:paraId="6BD320D0" w14:textId="77777777">
      <w:pPr>
        <w:spacing w:after="0" w:line="240" w:lineRule="auto"/>
      </w:pPr>
      <w:r w:rsidRPr="3CFBC498">
        <w:t>2022.</w:t>
      </w:r>
    </w:p>
    <w:p w:rsidRPr="002D2D19" w:rsidR="007D0CE6" w:rsidP="007D0CE6" w:rsidRDefault="007D0CE6" w14:paraId="1D9EBCEE" w14:textId="77777777">
      <w:pPr>
        <w:spacing w:after="0" w:line="240" w:lineRule="auto"/>
      </w:pPr>
    </w:p>
    <w:p w:rsidRPr="002D2D19" w:rsidR="007D0CE6" w:rsidP="007D0CE6" w:rsidRDefault="007D0CE6" w14:paraId="6DC2C98E" w14:textId="77777777">
      <w:pPr>
        <w:spacing w:after="0" w:line="240" w:lineRule="auto"/>
      </w:pPr>
      <w:r w:rsidRPr="3CFBC498">
        <w:t>As part of the CHC Performance Framework required by Welsh Government, HBs are required to receive a quarterly report on CHC, and this paper fulfils that requirement.  Its intention is to inform the Committee of developments and current issues relevant to CHC, both nationally and locally.</w:t>
      </w:r>
    </w:p>
    <w:p w:rsidRPr="002D2D19" w:rsidR="007D0CE6" w:rsidP="007D0CE6" w:rsidRDefault="007D0CE6" w14:paraId="64BB3748" w14:textId="77777777">
      <w:pPr>
        <w:spacing w:after="0" w:line="240" w:lineRule="auto"/>
      </w:pPr>
    </w:p>
    <w:p w:rsidRPr="002D2D19" w:rsidR="007D0CE6" w:rsidP="007D0CE6" w:rsidRDefault="007D0CE6" w14:paraId="7D44B82B" w14:textId="4BD47DD9">
      <w:pPr>
        <w:spacing w:after="0" w:line="240" w:lineRule="auto"/>
      </w:pPr>
      <w:r w:rsidRPr="3CFBC498">
        <w:t xml:space="preserve">Commissioning of CHC including complex care and </w:t>
      </w:r>
      <w:r w:rsidR="0000325B">
        <w:t>C</w:t>
      </w:r>
      <w:r w:rsidRPr="3CFBC498">
        <w:t xml:space="preserve">ontinuing </w:t>
      </w:r>
      <w:r w:rsidR="0000325B">
        <w:t>C</w:t>
      </w:r>
      <w:r w:rsidRPr="3CFBC498">
        <w:t>are</w:t>
      </w:r>
      <w:r w:rsidR="0000325B">
        <w:t xml:space="preserve"> (CYP)</w:t>
      </w:r>
      <w:r w:rsidRPr="3CFBC498">
        <w:t>, sits across three Service Groups in the HB:</w:t>
      </w:r>
    </w:p>
    <w:p w:rsidRPr="002D2D19" w:rsidR="007D0CE6" w:rsidP="007D0CE6" w:rsidRDefault="007D0CE6" w14:paraId="505A42DB" w14:textId="77777777">
      <w:pPr>
        <w:pStyle w:val="ListParagraph"/>
        <w:numPr>
          <w:ilvl w:val="0"/>
          <w:numId w:val="15"/>
        </w:numPr>
        <w:spacing w:after="0" w:line="240" w:lineRule="auto"/>
      </w:pPr>
      <w:r w:rsidRPr="3CFBC498">
        <w:t>Mental Health and Learning Disabilities (MH&amp;LD)</w:t>
      </w:r>
    </w:p>
    <w:p w:rsidRPr="002D2D19" w:rsidR="007D0CE6" w:rsidP="007D0CE6" w:rsidRDefault="007D0CE6" w14:paraId="31C3A181" w14:textId="77777777">
      <w:pPr>
        <w:pStyle w:val="ListParagraph"/>
        <w:numPr>
          <w:ilvl w:val="0"/>
          <w:numId w:val="15"/>
        </w:numPr>
        <w:spacing w:after="0" w:line="240" w:lineRule="auto"/>
      </w:pPr>
      <w:r w:rsidRPr="3CFBC498">
        <w:t>Long Term Care (LTC)</w:t>
      </w:r>
    </w:p>
    <w:p w:rsidRPr="002D2D19" w:rsidR="007D0CE6" w:rsidP="007D0CE6" w:rsidRDefault="00AF4CF9" w14:paraId="39179274" w14:textId="15EE77BB">
      <w:pPr>
        <w:pStyle w:val="ListParagraph"/>
        <w:numPr>
          <w:ilvl w:val="0"/>
          <w:numId w:val="15"/>
        </w:numPr>
        <w:spacing w:after="0" w:line="240" w:lineRule="auto"/>
        <w:rPr>
          <w:i/>
          <w:iCs/>
        </w:rPr>
      </w:pPr>
      <w:r w:rsidRPr="3CFBC498">
        <w:t>Childre</w:t>
      </w:r>
      <w:r w:rsidR="00C6523C">
        <w:t>n</w:t>
      </w:r>
      <w:r w:rsidRPr="3CFBC498" w:rsidR="007D0CE6">
        <w:t xml:space="preserve"> and Young People (CYP) </w:t>
      </w:r>
      <w:r w:rsidRPr="3CFBC498" w:rsidR="007D0CE6">
        <w:rPr>
          <w:i/>
          <w:iCs/>
        </w:rPr>
        <w:t>(Provider and Commissioner)</w:t>
      </w:r>
    </w:p>
    <w:p w:rsidRPr="00875D1C" w:rsidR="007D0CE6" w:rsidP="007D0CE6" w:rsidRDefault="007D0CE6" w14:paraId="585A35A5" w14:textId="77777777">
      <w:pPr>
        <w:spacing w:after="0" w:line="240" w:lineRule="auto"/>
      </w:pPr>
    </w:p>
    <w:p w:rsidRPr="00875D1C" w:rsidR="007D0CE6" w:rsidP="007D0CE6" w:rsidRDefault="007D0CE6" w14:paraId="17C8DC0D" w14:textId="77777777">
      <w:pPr>
        <w:pStyle w:val="ListParagraph"/>
        <w:numPr>
          <w:ilvl w:val="0"/>
          <w:numId w:val="1"/>
        </w:numPr>
        <w:spacing w:after="0" w:line="240" w:lineRule="auto"/>
        <w:rPr>
          <w:b/>
          <w:caps/>
        </w:rPr>
      </w:pPr>
      <w:r w:rsidRPr="00875D1C">
        <w:rPr>
          <w:b/>
          <w:caps/>
        </w:rPr>
        <w:t>2025/26 PERFORMANCE Overview</w:t>
      </w:r>
    </w:p>
    <w:p w:rsidR="005B3E70" w:rsidP="005B3E70" w:rsidRDefault="007D0CE6" w14:paraId="3F5AB385" w14:textId="77777777">
      <w:pPr>
        <w:spacing w:after="0" w:line="240" w:lineRule="auto"/>
        <w:ind w:left="360"/>
      </w:pPr>
      <w:r w:rsidRPr="00875D1C">
        <w:t>Swansea Bay University Health Board (SBUHB) has a transformation programme in place to strengthen the commissioning arrangements for CHC and Complex Care.  A key deliverable of the programme is the creation of a central commissioning function for CHC within the Corporate Commissioning Team that would aid in providing a HB view of CHC commissioning across the organisation.</w:t>
      </w:r>
      <w:r w:rsidR="00B87BA6">
        <w:t xml:space="preserve">  The central function will aid in:</w:t>
      </w:r>
      <w:r w:rsidR="001C27A6">
        <w:t xml:space="preserve"> </w:t>
      </w:r>
    </w:p>
    <w:p w:rsidR="001C27A6" w:rsidP="005B3E70" w:rsidRDefault="001C27A6" w14:paraId="2ECB853F" w14:textId="18D85C54">
      <w:pPr>
        <w:pStyle w:val="ListParagraph"/>
        <w:numPr>
          <w:ilvl w:val="0"/>
          <w:numId w:val="26"/>
        </w:numPr>
        <w:spacing w:after="0" w:line="240" w:lineRule="auto"/>
      </w:pPr>
      <w:r w:rsidRPr="001C27A6">
        <w:t>Standar</w:t>
      </w:r>
      <w:r>
        <w:t xml:space="preserve">dising </w:t>
      </w:r>
      <w:r w:rsidRPr="001C27A6">
        <w:t xml:space="preserve">decision-making and commissioning approaches across the Health Board footprint </w:t>
      </w:r>
    </w:p>
    <w:p w:rsidR="001C27A6" w:rsidP="001C27A6" w:rsidRDefault="001C27A6" w14:paraId="5C03733B" w14:textId="42E473B4">
      <w:pPr>
        <w:pStyle w:val="ListParagraph"/>
        <w:numPr>
          <w:ilvl w:val="0"/>
          <w:numId w:val="26"/>
        </w:numPr>
        <w:spacing w:after="0" w:line="240" w:lineRule="auto"/>
      </w:pPr>
      <w:r>
        <w:t xml:space="preserve">Reducing </w:t>
      </w:r>
      <w:r w:rsidRPr="001C27A6">
        <w:t>variation in care packages, rates, and provider engagement</w:t>
      </w:r>
    </w:p>
    <w:p w:rsidRPr="001C27A6" w:rsidR="001C27A6" w:rsidP="001C27A6" w:rsidRDefault="001C27A6" w14:paraId="3B827119" w14:textId="00043BB0">
      <w:pPr>
        <w:pStyle w:val="ListParagraph"/>
        <w:numPr>
          <w:ilvl w:val="0"/>
          <w:numId w:val="26"/>
        </w:numPr>
        <w:spacing w:after="0" w:line="240" w:lineRule="auto"/>
      </w:pPr>
      <w:r>
        <w:t>Creating a c</w:t>
      </w:r>
      <w:r w:rsidRPr="001C27A6">
        <w:t>entral oversight of CHC spend enables better cost benchmarking and challenge</w:t>
      </w:r>
    </w:p>
    <w:p w:rsidRPr="001C27A6" w:rsidR="001C27A6" w:rsidP="001C27A6" w:rsidRDefault="001C27A6" w14:paraId="6208E78B" w14:textId="11805EC5">
      <w:pPr>
        <w:pStyle w:val="ListParagraph"/>
        <w:numPr>
          <w:ilvl w:val="0"/>
          <w:numId w:val="26"/>
        </w:numPr>
        <w:spacing w:after="0" w:line="240" w:lineRule="auto"/>
      </w:pPr>
      <w:r w:rsidRPr="001C27A6">
        <w:t>Enhanc</w:t>
      </w:r>
      <w:r>
        <w:t xml:space="preserve">ing </w:t>
      </w:r>
      <w:r w:rsidRPr="001C27A6">
        <w:t>grip on high-cost packages and outliers</w:t>
      </w:r>
    </w:p>
    <w:p w:rsidRPr="001C27A6" w:rsidR="001C27A6" w:rsidP="001C27A6" w:rsidRDefault="001C27A6" w14:paraId="10B6DDF2" w14:textId="4DBF0D7A">
      <w:pPr>
        <w:pStyle w:val="ListParagraph"/>
        <w:numPr>
          <w:ilvl w:val="0"/>
          <w:numId w:val="26"/>
        </w:numPr>
        <w:spacing w:after="0" w:line="240" w:lineRule="auto"/>
      </w:pPr>
      <w:r>
        <w:t>Providing c</w:t>
      </w:r>
      <w:r w:rsidRPr="001C27A6">
        <w:t>lear, consistent standards for care packages and review processes</w:t>
      </w:r>
    </w:p>
    <w:p w:rsidRPr="001C27A6" w:rsidR="001C27A6" w:rsidP="001C27A6" w:rsidRDefault="001C27A6" w14:paraId="2C53DC15" w14:textId="77777777">
      <w:pPr>
        <w:pStyle w:val="ListParagraph"/>
        <w:numPr>
          <w:ilvl w:val="0"/>
          <w:numId w:val="26"/>
        </w:numPr>
        <w:spacing w:after="0" w:line="240" w:lineRule="auto"/>
      </w:pPr>
      <w:r w:rsidRPr="001C27A6">
        <w:t>Better alignment between commissioning decisions and patient outcomes</w:t>
      </w:r>
    </w:p>
    <w:p w:rsidRPr="001C27A6" w:rsidR="001C27A6" w:rsidP="001C27A6" w:rsidRDefault="001C27A6" w14:paraId="4E4C457E" w14:textId="5B6517A1">
      <w:pPr>
        <w:pStyle w:val="ListParagraph"/>
        <w:numPr>
          <w:ilvl w:val="0"/>
          <w:numId w:val="26"/>
        </w:numPr>
        <w:spacing w:after="0" w:line="240" w:lineRule="auto"/>
      </w:pPr>
      <w:r w:rsidRPr="001C27A6">
        <w:t>Shift</w:t>
      </w:r>
      <w:r>
        <w:t>ing</w:t>
      </w:r>
      <w:r w:rsidRPr="001C27A6">
        <w:t xml:space="preserve"> from reactive, case-by-case purchasing to proactive, planned commissioning</w:t>
      </w:r>
    </w:p>
    <w:p w:rsidR="001C27A6" w:rsidP="001C27A6" w:rsidRDefault="001C27A6" w14:paraId="3A481E56" w14:textId="15BE27BA">
      <w:pPr>
        <w:pStyle w:val="ListParagraph"/>
        <w:numPr>
          <w:ilvl w:val="0"/>
          <w:numId w:val="26"/>
        </w:numPr>
        <w:spacing w:after="0" w:line="240" w:lineRule="auto"/>
      </w:pPr>
      <w:r>
        <w:lastRenderedPageBreak/>
        <w:t>Providing a s</w:t>
      </w:r>
      <w:r w:rsidRPr="001C27A6">
        <w:t>ingle, coordinated interface with providers</w:t>
      </w:r>
    </w:p>
    <w:p w:rsidRPr="001C27A6" w:rsidR="001C27A6" w:rsidP="001C27A6" w:rsidRDefault="001C27A6" w14:paraId="74BC505D" w14:textId="0EBE6C29">
      <w:pPr>
        <w:pStyle w:val="ListParagraph"/>
        <w:numPr>
          <w:ilvl w:val="0"/>
          <w:numId w:val="26"/>
        </w:numPr>
        <w:spacing w:after="0" w:line="240" w:lineRule="auto"/>
      </w:pPr>
      <w:r w:rsidRPr="001C27A6">
        <w:t xml:space="preserve">Better intelligence on capacity, pricing trends, and market risks </w:t>
      </w:r>
    </w:p>
    <w:p w:rsidRPr="001C27A6" w:rsidR="001C27A6" w:rsidP="001C27A6" w:rsidRDefault="001C27A6" w14:paraId="77640561" w14:textId="7377E72F">
      <w:pPr>
        <w:pStyle w:val="ListParagraph"/>
        <w:numPr>
          <w:ilvl w:val="0"/>
          <w:numId w:val="26"/>
        </w:numPr>
        <w:spacing w:after="0" w:line="240" w:lineRule="auto"/>
      </w:pPr>
      <w:r>
        <w:t>Improving a</w:t>
      </w:r>
      <w:r w:rsidRPr="001C27A6">
        <w:t>bility to respond more effectively to provider failure or instabilit</w:t>
      </w:r>
      <w:r>
        <w:t>y</w:t>
      </w:r>
    </w:p>
    <w:p w:rsidR="00B87BA6" w:rsidP="007D0CE6" w:rsidRDefault="00B87BA6" w14:paraId="059EFD95" w14:textId="77777777">
      <w:pPr>
        <w:spacing w:after="0" w:line="240" w:lineRule="auto"/>
      </w:pPr>
    </w:p>
    <w:p w:rsidR="007D0CE6" w:rsidP="007D0CE6" w:rsidRDefault="007D0CE6" w14:paraId="3418072D" w14:textId="19752446">
      <w:pPr>
        <w:spacing w:after="0" w:line="240" w:lineRule="auto"/>
      </w:pPr>
      <w:r w:rsidRPr="00875D1C">
        <w:t xml:space="preserve">A summary report for the Health Board for quarter </w:t>
      </w:r>
      <w:r>
        <w:t>4 2</w:t>
      </w:r>
      <w:r w:rsidR="0064151B">
        <w:t>0</w:t>
      </w:r>
      <w:r>
        <w:t>25/26</w:t>
      </w:r>
      <w:r w:rsidRPr="00875D1C">
        <w:t xml:space="preserve"> is included in Appendix 1, with the following sections providing a detailed analysis of activity trends, key challenges, and financial performance at the Service Group level.</w:t>
      </w:r>
      <w:r>
        <w:t xml:space="preserve">  Figure 1 provides a visual overview of performance for 2025/26 with comparison to the same reporting period in 2024/25. </w:t>
      </w:r>
    </w:p>
    <w:p w:rsidRPr="00875D1C" w:rsidR="007D0CE6" w:rsidP="007D0CE6" w:rsidRDefault="007D0CE6" w14:paraId="18D818C6" w14:textId="77777777">
      <w:pPr>
        <w:spacing w:after="0" w:line="240" w:lineRule="auto"/>
      </w:pPr>
    </w:p>
    <w:p w:rsidR="007D0CE6" w:rsidP="007D0CE6" w:rsidRDefault="007D0CE6" w14:paraId="353B2C16" w14:textId="77777777">
      <w:pPr>
        <w:spacing w:after="0" w:line="240" w:lineRule="auto"/>
      </w:pPr>
      <w:r>
        <w:t>Reporting for CHC has developed over 2025/26 however, it will continue to evolve over 2026/27 with the development of key performance indicators associated with the key workstreams of the CHC/ Complex Care Programme Board.  This will aid in analysing the full picture for individual patient funding and not focusing purely on the financial savings targets.  From 2026/27 the Health Board will also commence reporting against the newly developed national Direct Payments measures and the national CHC and Funded Nursing Care Performance Reporting measures that are being developed by Welsh Government.</w:t>
      </w:r>
    </w:p>
    <w:p w:rsidR="007D0CE6" w:rsidP="007D0CE6" w:rsidRDefault="00BE7197" w14:paraId="3A171EC3" w14:textId="39380DE8">
      <w:pPr>
        <w:spacing w:after="0" w:line="240" w:lineRule="auto"/>
        <w:rPr>
          <w:highlight w:val="yellow"/>
        </w:rPr>
      </w:pPr>
      <w:r w:rsidRPr="00BE7197">
        <w:rPr>
          <w:noProof/>
        </w:rPr>
        <w:lastRenderedPageBreak/>
        <w:drawing>
          <wp:inline distT="0" distB="0" distL="0" distR="0" wp14:anchorId="6FBD1300" wp14:editId="33D98904">
            <wp:extent cx="6049985" cy="7889358"/>
            <wp:effectExtent l="0" t="0" r="8255" b="0"/>
            <wp:docPr id="19407815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781515" name=""/>
                    <pic:cNvPicPr/>
                  </pic:nvPicPr>
                  <pic:blipFill>
                    <a:blip r:embed="rId11"/>
                    <a:stretch>
                      <a:fillRect/>
                    </a:stretch>
                  </pic:blipFill>
                  <pic:spPr>
                    <a:xfrm>
                      <a:off x="0" y="0"/>
                      <a:ext cx="6059019" cy="7901139"/>
                    </a:xfrm>
                    <a:prstGeom prst="rect">
                      <a:avLst/>
                    </a:prstGeom>
                  </pic:spPr>
                </pic:pic>
              </a:graphicData>
            </a:graphic>
          </wp:inline>
        </w:drawing>
      </w:r>
    </w:p>
    <w:p w:rsidR="007D0CE6" w:rsidP="007D0CE6" w:rsidRDefault="007D0CE6" w14:paraId="2403DF5B" w14:textId="77777777">
      <w:pPr>
        <w:spacing w:after="0" w:line="240" w:lineRule="auto"/>
        <w:rPr>
          <w:i/>
          <w:iCs/>
        </w:rPr>
      </w:pPr>
      <w:r w:rsidRPr="00695459">
        <w:rPr>
          <w:i/>
          <w:iCs/>
        </w:rPr>
        <w:t>Figure 1: CHC, Complex Care and FNC Overview</w:t>
      </w:r>
    </w:p>
    <w:p w:rsidRPr="00695459" w:rsidR="009576E0" w:rsidP="007D0CE6" w:rsidRDefault="009576E0" w14:paraId="47F9597B" w14:textId="77777777">
      <w:pPr>
        <w:spacing w:after="0" w:line="240" w:lineRule="auto"/>
        <w:rPr>
          <w:i/>
          <w:iCs/>
          <w:highlight w:val="yellow"/>
        </w:rPr>
      </w:pPr>
    </w:p>
    <w:p w:rsidRPr="00607AB1" w:rsidR="007D0CE6" w:rsidP="007D0CE6" w:rsidRDefault="007D0CE6" w14:paraId="1D03FC09" w14:textId="68132930">
      <w:pPr>
        <w:pStyle w:val="ListParagraph"/>
        <w:numPr>
          <w:ilvl w:val="1"/>
          <w:numId w:val="21"/>
        </w:numPr>
        <w:spacing w:after="0" w:line="240" w:lineRule="auto"/>
        <w:ind w:left="851"/>
        <w:rPr>
          <w:b/>
          <w:bCs/>
        </w:rPr>
      </w:pPr>
      <w:r w:rsidRPr="00607AB1">
        <w:rPr>
          <w:b/>
          <w:bCs/>
        </w:rPr>
        <w:lastRenderedPageBreak/>
        <w:t>Mental Health and Learning Disabilities (LD) Quarter 4 2025/26 Overview</w:t>
      </w:r>
    </w:p>
    <w:p w:rsidR="007D0CE6" w:rsidP="007D0CE6" w:rsidRDefault="007D0CE6" w14:paraId="3CE89FB7" w14:textId="77777777">
      <w:pPr>
        <w:spacing w:after="0" w:line="240" w:lineRule="auto"/>
      </w:pPr>
      <w:r w:rsidRPr="00607AB1">
        <w:t>Figure 2 provides an overview of performance for key measures as at Q4 25/26.  The percentage variance has been calculated by comparing Q4 25/26 with Q4 24/25.</w:t>
      </w:r>
    </w:p>
    <w:p w:rsidRPr="00607AB1" w:rsidR="00364D88" w:rsidP="007D0CE6" w:rsidRDefault="00364D88" w14:paraId="05B4FB68" w14:textId="4560DAA5">
      <w:pPr>
        <w:spacing w:after="0" w:line="240" w:lineRule="auto"/>
      </w:pPr>
      <w:r w:rsidRPr="00364D88">
        <w:rPr>
          <w:noProof/>
        </w:rPr>
        <w:drawing>
          <wp:inline distT="0" distB="0" distL="0" distR="0" wp14:anchorId="2FB0B8D2" wp14:editId="118636EA">
            <wp:extent cx="5900692" cy="6507126"/>
            <wp:effectExtent l="0" t="0" r="5080" b="8255"/>
            <wp:docPr id="817291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291504" name=""/>
                    <pic:cNvPicPr/>
                  </pic:nvPicPr>
                  <pic:blipFill>
                    <a:blip r:embed="rId12"/>
                    <a:stretch>
                      <a:fillRect/>
                    </a:stretch>
                  </pic:blipFill>
                  <pic:spPr>
                    <a:xfrm>
                      <a:off x="0" y="0"/>
                      <a:ext cx="5911777" cy="6519350"/>
                    </a:xfrm>
                    <a:prstGeom prst="rect">
                      <a:avLst/>
                    </a:prstGeom>
                  </pic:spPr>
                </pic:pic>
              </a:graphicData>
            </a:graphic>
          </wp:inline>
        </w:drawing>
      </w:r>
    </w:p>
    <w:p w:rsidRPr="001E400D" w:rsidR="007D0CE6" w:rsidP="007D0CE6" w:rsidRDefault="007D0CE6" w14:paraId="224EF5AC" w14:textId="77777777">
      <w:pPr>
        <w:spacing w:after="0" w:line="240" w:lineRule="auto"/>
        <w:rPr>
          <w:i/>
          <w:iCs/>
        </w:rPr>
      </w:pPr>
      <w:r w:rsidRPr="001E400D">
        <w:rPr>
          <w:i/>
          <w:iCs/>
        </w:rPr>
        <w:t>Figure 2: MH&amp; LD Performance Summary- Q4 25/26</w:t>
      </w:r>
    </w:p>
    <w:p w:rsidR="007D0CE6" w:rsidP="007D0CE6" w:rsidRDefault="007D0CE6" w14:paraId="4A339230" w14:textId="77777777">
      <w:pPr>
        <w:spacing w:after="0" w:line="240" w:lineRule="auto"/>
        <w:ind w:left="360"/>
        <w:rPr>
          <w:b/>
          <w:bCs/>
        </w:rPr>
      </w:pPr>
    </w:p>
    <w:p w:rsidR="009116B2" w:rsidP="007D0CE6" w:rsidRDefault="009116B2" w14:paraId="27A8954E" w14:textId="77777777">
      <w:pPr>
        <w:spacing w:after="0" w:line="240" w:lineRule="auto"/>
        <w:ind w:left="360"/>
        <w:rPr>
          <w:b/>
          <w:bCs/>
        </w:rPr>
      </w:pPr>
    </w:p>
    <w:p w:rsidR="009116B2" w:rsidP="007D0CE6" w:rsidRDefault="009116B2" w14:paraId="59E66564" w14:textId="77777777">
      <w:pPr>
        <w:spacing w:after="0" w:line="240" w:lineRule="auto"/>
        <w:ind w:left="360"/>
        <w:rPr>
          <w:b/>
          <w:bCs/>
        </w:rPr>
      </w:pPr>
    </w:p>
    <w:p w:rsidR="009116B2" w:rsidP="007D0CE6" w:rsidRDefault="009116B2" w14:paraId="22B48867" w14:textId="77777777">
      <w:pPr>
        <w:spacing w:after="0" w:line="240" w:lineRule="auto"/>
        <w:ind w:left="360"/>
        <w:rPr>
          <w:b/>
          <w:bCs/>
        </w:rPr>
      </w:pPr>
    </w:p>
    <w:p w:rsidRPr="001E400D" w:rsidR="009116B2" w:rsidP="007D0CE6" w:rsidRDefault="009116B2" w14:paraId="249122B9" w14:textId="77777777">
      <w:pPr>
        <w:spacing w:after="0" w:line="240" w:lineRule="auto"/>
        <w:ind w:left="360"/>
        <w:rPr>
          <w:b/>
          <w:bCs/>
        </w:rPr>
      </w:pPr>
    </w:p>
    <w:p w:rsidRPr="001E400D" w:rsidR="007D0CE6" w:rsidP="007D0CE6" w:rsidRDefault="007D0CE6" w14:paraId="377C18F3" w14:textId="77777777">
      <w:pPr>
        <w:pStyle w:val="ListParagraph"/>
        <w:numPr>
          <w:ilvl w:val="2"/>
          <w:numId w:val="21"/>
        </w:numPr>
        <w:spacing w:after="0" w:line="240" w:lineRule="auto"/>
        <w:ind w:left="1134"/>
        <w:rPr>
          <w:b/>
        </w:rPr>
      </w:pPr>
      <w:r w:rsidRPr="007D0CE6">
        <w:rPr>
          <w:b/>
          <w:bCs/>
        </w:rPr>
        <w:lastRenderedPageBreak/>
        <w:t>Key</w:t>
      </w:r>
      <w:r w:rsidRPr="001E400D">
        <w:rPr>
          <w:b/>
        </w:rPr>
        <w:t xml:space="preserve"> highlights for </w:t>
      </w:r>
      <w:r w:rsidRPr="001E400D">
        <w:rPr>
          <w:b/>
          <w:bCs/>
        </w:rPr>
        <w:t>Q4</w:t>
      </w:r>
      <w:r w:rsidRPr="001E400D">
        <w:rPr>
          <w:b/>
        </w:rPr>
        <w:t xml:space="preserve"> 25/26</w:t>
      </w:r>
    </w:p>
    <w:p w:rsidRPr="00475242" w:rsidR="007D0CE6" w:rsidP="007D0CE6" w:rsidRDefault="007D0CE6" w14:paraId="2ED5F021" w14:textId="77777777">
      <w:pPr>
        <w:pStyle w:val="ListParagraph"/>
        <w:numPr>
          <w:ilvl w:val="0"/>
          <w:numId w:val="17"/>
        </w:numPr>
        <w:spacing w:after="0" w:line="240" w:lineRule="auto"/>
      </w:pPr>
      <w:r w:rsidRPr="001E400D">
        <w:t xml:space="preserve">Demand for Mental Health (MH) packages has increased by 30% </w:t>
      </w:r>
      <w:r w:rsidRPr="00475242">
        <w:t>whereas Learning Disabilities (LD) packages have decreased by 4%.</w:t>
      </w:r>
    </w:p>
    <w:p w:rsidRPr="001C7A01" w:rsidR="007D0CE6" w:rsidP="007D0CE6" w:rsidRDefault="007D0CE6" w14:paraId="6069F143" w14:textId="77777777">
      <w:pPr>
        <w:pStyle w:val="ListParagraph"/>
        <w:numPr>
          <w:ilvl w:val="0"/>
          <w:numId w:val="17"/>
        </w:numPr>
        <w:spacing w:after="0" w:line="240" w:lineRule="auto"/>
      </w:pPr>
      <w:r w:rsidRPr="00475242">
        <w:t xml:space="preserve">Residential placements account for the largest proportion of commissioned care (41%), and these packages also saw the largest increased compared with 24/25 with 24 more cases at the end of Q4 </w:t>
      </w:r>
      <w:r w:rsidRPr="001C7A01">
        <w:t>25/26.</w:t>
      </w:r>
    </w:p>
    <w:p w:rsidRPr="001C7A01" w:rsidR="007D0CE6" w:rsidP="007D0CE6" w:rsidRDefault="007D0CE6" w14:paraId="5B5977EC" w14:textId="77777777">
      <w:pPr>
        <w:pStyle w:val="ListParagraph"/>
        <w:numPr>
          <w:ilvl w:val="0"/>
          <w:numId w:val="17"/>
        </w:numPr>
        <w:spacing w:after="0" w:line="240" w:lineRule="auto"/>
      </w:pPr>
      <w:r w:rsidRPr="001C7A01">
        <w:t xml:space="preserve">93% of in year MH reviews were completed as at end of March 2026. </w:t>
      </w:r>
    </w:p>
    <w:p w:rsidRPr="001C7A01" w:rsidR="007D0CE6" w:rsidP="007D0CE6" w:rsidRDefault="007D0CE6" w14:paraId="125A77BF" w14:textId="77777777">
      <w:pPr>
        <w:pStyle w:val="ListParagraph"/>
        <w:numPr>
          <w:ilvl w:val="0"/>
          <w:numId w:val="17"/>
        </w:numPr>
        <w:spacing w:after="0" w:line="240" w:lineRule="auto"/>
      </w:pPr>
      <w:r w:rsidRPr="001C7A01">
        <w:t xml:space="preserve">89% of in year LD reviews were completed as at end of March 2026 </w:t>
      </w:r>
    </w:p>
    <w:p w:rsidRPr="001C7A01" w:rsidR="007D0CE6" w:rsidP="007D0CE6" w:rsidRDefault="007D0CE6" w14:paraId="33B09A27" w14:textId="77777777">
      <w:pPr>
        <w:spacing w:after="0" w:line="240" w:lineRule="auto"/>
        <w:ind w:left="360"/>
      </w:pPr>
    </w:p>
    <w:p w:rsidRPr="001C7A01" w:rsidR="007D0CE6" w:rsidP="007D0CE6" w:rsidRDefault="007D0CE6" w14:paraId="191693C0" w14:textId="77777777">
      <w:pPr>
        <w:pStyle w:val="ListParagraph"/>
        <w:numPr>
          <w:ilvl w:val="2"/>
          <w:numId w:val="21"/>
        </w:numPr>
        <w:spacing w:after="0" w:line="240" w:lineRule="auto"/>
        <w:ind w:left="1134"/>
        <w:rPr>
          <w:b/>
        </w:rPr>
      </w:pPr>
      <w:r w:rsidRPr="007D0CE6">
        <w:rPr>
          <w:b/>
          <w:bCs/>
        </w:rPr>
        <w:t>Key</w:t>
      </w:r>
      <w:r w:rsidRPr="001C7A01">
        <w:rPr>
          <w:b/>
        </w:rPr>
        <w:t xml:space="preserve"> drivers/ issues</w:t>
      </w:r>
    </w:p>
    <w:p w:rsidRPr="001C7A01" w:rsidR="007D0CE6" w:rsidP="007D0CE6" w:rsidRDefault="007D0CE6" w14:paraId="122EEE77" w14:textId="77777777">
      <w:pPr>
        <w:pStyle w:val="ListParagraph"/>
        <w:numPr>
          <w:ilvl w:val="0"/>
          <w:numId w:val="17"/>
        </w:numPr>
        <w:spacing w:after="0" w:line="240" w:lineRule="auto"/>
      </w:pPr>
      <w:r w:rsidRPr="001C7A01">
        <w:t>Several drivers contribute to the level of demand, primarily a continuation of pressure within adult mental health services and unscheduled care which appears to be overflowing into complex care commissioning.</w:t>
      </w:r>
    </w:p>
    <w:p w:rsidRPr="001C7A01" w:rsidR="007D0CE6" w:rsidP="007D0CE6" w:rsidRDefault="007D0CE6" w14:paraId="2D7F0A2C" w14:textId="77777777">
      <w:pPr>
        <w:pStyle w:val="ListParagraph"/>
        <w:numPr>
          <w:ilvl w:val="0"/>
          <w:numId w:val="17"/>
        </w:numPr>
        <w:spacing w:after="0" w:line="240" w:lineRule="auto"/>
      </w:pPr>
      <w:r w:rsidRPr="001C7A01">
        <w:t>Routine reviews are increasingly identifying a significant number of individuals who require a reassessment of their NHS Continuing Healthcare (CHC) status. Where this applies, Decision Support Tools (DSTs) are being scheduled jointly with the relevant Local Authority. However, this process has become protracted due to resource constraints within the Local Authorities, particularly a shortage of Social Workers to support timely completion.  The prioritisation of DSTs is currently being progressed through the Joint Working Arrangements workstream of the Transformation Complex Care Programme Board.</w:t>
      </w:r>
    </w:p>
    <w:p w:rsidRPr="001C7A01" w:rsidR="007D0CE6" w:rsidP="007D0CE6" w:rsidRDefault="007D0CE6" w14:paraId="7DB603A3" w14:textId="77777777">
      <w:pPr>
        <w:pStyle w:val="ListParagraph"/>
        <w:numPr>
          <w:ilvl w:val="0"/>
          <w:numId w:val="17"/>
        </w:numPr>
        <w:spacing w:after="0" w:line="240" w:lineRule="auto"/>
      </w:pPr>
      <w:r w:rsidRPr="001C7A01">
        <w:t>There are increasing requests for additional observations by both our own clinical teams and independent sector providers on existing packages. This issue will be closely monitored by the Service Group via Scrutiny Panel and Complex Case Panel.</w:t>
      </w:r>
    </w:p>
    <w:p w:rsidRPr="00D57837" w:rsidR="007D0CE6" w:rsidP="007D0CE6" w:rsidRDefault="007D0CE6" w14:paraId="4AB67342" w14:textId="77777777">
      <w:pPr>
        <w:spacing w:after="0" w:line="240" w:lineRule="auto"/>
      </w:pPr>
    </w:p>
    <w:p w:rsidRPr="00D57837" w:rsidR="007D0CE6" w:rsidP="007D0CE6" w:rsidRDefault="007D0CE6" w14:paraId="54708C4F" w14:textId="77777777">
      <w:pPr>
        <w:pStyle w:val="ListParagraph"/>
        <w:numPr>
          <w:ilvl w:val="2"/>
          <w:numId w:val="21"/>
        </w:numPr>
        <w:spacing w:after="0" w:line="240" w:lineRule="auto"/>
        <w:ind w:left="1134"/>
        <w:rPr>
          <w:b/>
        </w:rPr>
      </w:pPr>
      <w:r w:rsidRPr="007D0CE6">
        <w:rPr>
          <w:b/>
          <w:bCs/>
        </w:rPr>
        <w:t>Actions</w:t>
      </w:r>
      <w:r w:rsidRPr="00D57837">
        <w:rPr>
          <w:b/>
        </w:rPr>
        <w:t xml:space="preserve"> planned for </w:t>
      </w:r>
      <w:r>
        <w:rPr>
          <w:b/>
        </w:rPr>
        <w:t>Q1 26/27</w:t>
      </w:r>
    </w:p>
    <w:p w:rsidRPr="005B3E70" w:rsidR="007D0CE6" w:rsidP="007D0CE6" w:rsidRDefault="007D0CE6" w14:paraId="7CC38AA9" w14:textId="77777777">
      <w:pPr>
        <w:pStyle w:val="ListParagraph"/>
        <w:numPr>
          <w:ilvl w:val="0"/>
          <w:numId w:val="17"/>
        </w:numPr>
        <w:spacing w:after="0" w:line="240" w:lineRule="auto"/>
      </w:pPr>
      <w:r w:rsidRPr="00D57837">
        <w:t>Discussions</w:t>
      </w:r>
      <w:r w:rsidRPr="00D57837">
        <w:rPr>
          <w:color w:val="000000" w:themeColor="text1"/>
        </w:rPr>
        <w:t xml:space="preserve"> are ongoing with Neath Port Talbot (NPT) LA to look at the existing Brokerage process to </w:t>
      </w:r>
      <w:r w:rsidRPr="005B3E70">
        <w:rPr>
          <w:color w:val="000000" w:themeColor="text1"/>
        </w:rPr>
        <w:t xml:space="preserve">see where changes can be made to streamline the process to increase efficiencies and provide </w:t>
      </w:r>
      <w:r w:rsidRPr="005B3E70">
        <w:t xml:space="preserve">education and resources to the Care Co-ordinators. </w:t>
      </w:r>
    </w:p>
    <w:p w:rsidRPr="005B3E70" w:rsidR="007D0CE6" w:rsidP="007D0CE6" w:rsidRDefault="007D0CE6" w14:paraId="74AB7F09" w14:textId="77777777">
      <w:pPr>
        <w:pStyle w:val="ListParagraph"/>
        <w:numPr>
          <w:ilvl w:val="0"/>
          <w:numId w:val="17"/>
        </w:numPr>
        <w:spacing w:after="0" w:line="240" w:lineRule="auto"/>
      </w:pPr>
      <w:r w:rsidRPr="005B3E70">
        <w:t xml:space="preserve">Ongoing meetings with both Local Authorities to establish a joint funding and dispute agreement. </w:t>
      </w:r>
    </w:p>
    <w:p w:rsidRPr="005B3E70" w:rsidR="007D0CE6" w:rsidP="007D0CE6" w:rsidRDefault="007D0CE6" w14:paraId="72357008" w14:textId="77777777">
      <w:pPr>
        <w:pStyle w:val="ListParagraph"/>
        <w:numPr>
          <w:ilvl w:val="0"/>
          <w:numId w:val="17"/>
        </w:numPr>
        <w:spacing w:after="0" w:line="240" w:lineRule="auto"/>
      </w:pPr>
      <w:r w:rsidRPr="005B3E70">
        <w:t>Ongoing meetings with both Local Authorities to establish a Joint Funding Matrix for cases where a DST has been completed (No PHN found), but Health needs exist and a degree of Health Board funding is required.</w:t>
      </w:r>
    </w:p>
    <w:p w:rsidRPr="005B3E70" w:rsidR="007D0CE6" w:rsidP="007D0CE6" w:rsidRDefault="007D0CE6" w14:paraId="0717D52D" w14:textId="77777777">
      <w:pPr>
        <w:spacing w:after="0" w:line="240" w:lineRule="auto"/>
        <w:ind w:left="360"/>
      </w:pPr>
    </w:p>
    <w:p w:rsidRPr="005B3E70" w:rsidR="007D0CE6" w:rsidP="007D0CE6" w:rsidRDefault="007D0CE6" w14:paraId="3859D2F9" w14:textId="77777777">
      <w:pPr>
        <w:spacing w:after="0" w:line="240" w:lineRule="auto"/>
        <w:ind w:left="360"/>
      </w:pPr>
    </w:p>
    <w:p w:rsidRPr="005B3E70" w:rsidR="007D0CE6" w:rsidP="007D0CE6" w:rsidRDefault="007D0CE6" w14:paraId="68FF7A10" w14:textId="77777777">
      <w:pPr>
        <w:spacing w:after="0" w:line="240" w:lineRule="auto"/>
        <w:ind w:left="360"/>
      </w:pPr>
    </w:p>
    <w:p w:rsidRPr="005B3E70" w:rsidR="007D0CE6" w:rsidP="007D0CE6" w:rsidRDefault="007D0CE6" w14:paraId="2BFAAF53" w14:textId="77777777">
      <w:pPr>
        <w:spacing w:after="0" w:line="240" w:lineRule="auto"/>
        <w:ind w:left="360"/>
      </w:pPr>
    </w:p>
    <w:p w:rsidRPr="005B3E70" w:rsidR="007D0CE6" w:rsidP="007D0CE6" w:rsidRDefault="007D0CE6" w14:paraId="4B24D220" w14:textId="77777777">
      <w:pPr>
        <w:spacing w:after="0" w:line="240" w:lineRule="auto"/>
        <w:ind w:left="360"/>
      </w:pPr>
    </w:p>
    <w:p w:rsidRPr="005B3E70" w:rsidR="007D0CE6" w:rsidP="007D0CE6" w:rsidRDefault="007D0CE6" w14:paraId="5E9E00B2" w14:textId="77777777">
      <w:pPr>
        <w:spacing w:after="0" w:line="240" w:lineRule="auto"/>
        <w:ind w:left="360"/>
      </w:pPr>
    </w:p>
    <w:p w:rsidRPr="005B3E70" w:rsidR="00A83191" w:rsidP="007D0CE6" w:rsidRDefault="00A83191" w14:paraId="0D1E21DE" w14:textId="77777777">
      <w:pPr>
        <w:spacing w:after="0" w:line="240" w:lineRule="auto"/>
        <w:ind w:left="360"/>
      </w:pPr>
    </w:p>
    <w:p w:rsidRPr="005B3E70" w:rsidR="00A83191" w:rsidP="007D0CE6" w:rsidRDefault="00A83191" w14:paraId="655D5E24" w14:textId="77777777">
      <w:pPr>
        <w:spacing w:after="0" w:line="240" w:lineRule="auto"/>
        <w:ind w:left="360"/>
      </w:pPr>
    </w:p>
    <w:p w:rsidRPr="005B3E70" w:rsidR="007D0CE6" w:rsidP="007D0CE6" w:rsidRDefault="007D0CE6" w14:paraId="6E8D9C28" w14:textId="77777777">
      <w:pPr>
        <w:spacing w:after="0" w:line="240" w:lineRule="auto"/>
        <w:ind w:left="360"/>
      </w:pPr>
    </w:p>
    <w:p w:rsidRPr="005B3E70" w:rsidR="007D0CE6" w:rsidP="007D0CE6" w:rsidRDefault="007D0CE6" w14:paraId="49AC8F29" w14:textId="77777777">
      <w:pPr>
        <w:spacing w:after="0" w:line="240" w:lineRule="auto"/>
        <w:ind w:left="360"/>
      </w:pPr>
    </w:p>
    <w:p w:rsidRPr="005B3E70" w:rsidR="007D0CE6" w:rsidP="007D0CE6" w:rsidRDefault="007D0CE6" w14:paraId="1099CE57" w14:textId="77777777">
      <w:pPr>
        <w:pStyle w:val="ListParagraph"/>
        <w:numPr>
          <w:ilvl w:val="1"/>
          <w:numId w:val="21"/>
        </w:numPr>
        <w:spacing w:after="0" w:line="240" w:lineRule="auto"/>
        <w:ind w:left="851"/>
        <w:rPr>
          <w:b/>
        </w:rPr>
      </w:pPr>
      <w:r w:rsidRPr="005B3E70">
        <w:rPr>
          <w:b/>
          <w:bCs/>
        </w:rPr>
        <w:t>Long</w:t>
      </w:r>
      <w:r w:rsidRPr="005B3E70">
        <w:rPr>
          <w:b/>
        </w:rPr>
        <w:t xml:space="preserve"> Term Care Quarter 4 2025/26 Overview</w:t>
      </w:r>
    </w:p>
    <w:p w:rsidRPr="005B3E70" w:rsidR="007D0CE6" w:rsidP="007D0CE6" w:rsidRDefault="007D0CE6" w14:paraId="778D92A1" w14:textId="77777777">
      <w:pPr>
        <w:spacing w:after="0" w:line="240" w:lineRule="auto"/>
      </w:pPr>
      <w:r w:rsidRPr="005B3E70">
        <w:t>Figure 3 provides an overview of performance for key measures as at Q4 25/26.  The percentage variance has been calculated by comparing Q4 25/26 with Q4 24/25.</w:t>
      </w:r>
    </w:p>
    <w:p w:rsidRPr="005B3E70" w:rsidR="007D0CE6" w:rsidP="007D0CE6" w:rsidRDefault="00B834D0" w14:paraId="0D3F1F15" w14:textId="52D5ECDD">
      <w:pPr>
        <w:spacing w:after="0" w:line="240" w:lineRule="auto"/>
      </w:pPr>
      <w:r w:rsidRPr="005B3E70">
        <w:rPr>
          <w:noProof/>
        </w:rPr>
        <w:drawing>
          <wp:inline distT="0" distB="0" distL="0" distR="0" wp14:anchorId="2126C76D" wp14:editId="58650759">
            <wp:extent cx="5731510" cy="4094480"/>
            <wp:effectExtent l="0" t="0" r="2540" b="1270"/>
            <wp:docPr id="39029560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4094480"/>
                    </a:xfrm>
                    <a:prstGeom prst="rect">
                      <a:avLst/>
                    </a:prstGeom>
                    <a:noFill/>
                    <a:ln>
                      <a:noFill/>
                    </a:ln>
                  </pic:spPr>
                </pic:pic>
              </a:graphicData>
            </a:graphic>
          </wp:inline>
        </w:drawing>
      </w:r>
    </w:p>
    <w:p w:rsidRPr="005B3E70" w:rsidR="007D0CE6" w:rsidP="007D0CE6" w:rsidRDefault="007D0CE6" w14:paraId="49980E05" w14:textId="77777777">
      <w:pPr>
        <w:spacing w:after="0" w:line="240" w:lineRule="auto"/>
        <w:rPr>
          <w:i/>
        </w:rPr>
      </w:pPr>
      <w:r w:rsidRPr="005B3E70">
        <w:rPr>
          <w:i/>
        </w:rPr>
        <w:t>Figure 3: Long Term Care Performance Summary- Q4 25/26</w:t>
      </w:r>
    </w:p>
    <w:p w:rsidRPr="005B3E70" w:rsidR="007D0CE6" w:rsidP="007D0CE6" w:rsidRDefault="007D0CE6" w14:paraId="695EA1CB" w14:textId="77777777">
      <w:pPr>
        <w:pStyle w:val="ListParagraph"/>
        <w:spacing w:after="0" w:line="240" w:lineRule="auto"/>
        <w:ind w:left="709"/>
        <w:rPr>
          <w:b/>
        </w:rPr>
      </w:pPr>
    </w:p>
    <w:p w:rsidRPr="005B3E70" w:rsidR="007D0CE6" w:rsidP="007D0CE6" w:rsidRDefault="007D0CE6" w14:paraId="6E71C9A0" w14:textId="77777777">
      <w:pPr>
        <w:pStyle w:val="ListParagraph"/>
        <w:numPr>
          <w:ilvl w:val="2"/>
          <w:numId w:val="21"/>
        </w:numPr>
        <w:spacing w:after="0" w:line="240" w:lineRule="auto"/>
        <w:ind w:left="1134"/>
        <w:rPr>
          <w:b/>
        </w:rPr>
      </w:pPr>
      <w:r w:rsidRPr="005B3E70">
        <w:rPr>
          <w:b/>
          <w:bCs/>
        </w:rPr>
        <w:t>Key</w:t>
      </w:r>
      <w:r w:rsidRPr="005B3E70">
        <w:rPr>
          <w:b/>
        </w:rPr>
        <w:t xml:space="preserve"> highlights for Q4 25/26</w:t>
      </w:r>
    </w:p>
    <w:p w:rsidRPr="002D2D19" w:rsidR="007D0CE6" w:rsidP="007D0CE6" w:rsidRDefault="007D0CE6" w14:paraId="1E50FA03" w14:textId="77777777">
      <w:pPr>
        <w:pStyle w:val="ListParagraph"/>
        <w:numPr>
          <w:ilvl w:val="0"/>
          <w:numId w:val="19"/>
        </w:numPr>
        <w:spacing w:after="0" w:line="240" w:lineRule="auto"/>
      </w:pPr>
      <w:r w:rsidRPr="005B3E70">
        <w:t>Demand for joint packages and Section 117 have increased compared with 2024/25. Nursing home packages account for the largest proportion of</w:t>
      </w:r>
      <w:r w:rsidRPr="7CE054A1">
        <w:t xml:space="preserve"> commissioned care for CHC, with an increase of 6%.</w:t>
      </w:r>
    </w:p>
    <w:p w:rsidRPr="002D2D19" w:rsidR="007D0CE6" w:rsidP="007D0CE6" w:rsidRDefault="007D0CE6" w14:paraId="2393F45F" w14:textId="77777777">
      <w:pPr>
        <w:pStyle w:val="ListParagraph"/>
        <w:numPr>
          <w:ilvl w:val="0"/>
          <w:numId w:val="19"/>
        </w:numPr>
        <w:spacing w:after="0" w:line="240" w:lineRule="auto"/>
      </w:pPr>
      <w:r w:rsidRPr="7CE054A1">
        <w:t>Fastrack referrals have increased by 11% when compared with data from 2024/25. Community Fastrack referrals for end-of-life care at home from District Nursing (DN) and domiciliary care packages account for this increase. Nursing Home packages for Palliative (Fastrack) CHC have decreased by 61% when compared with 2024/25.</w:t>
      </w:r>
    </w:p>
    <w:p w:rsidRPr="002D2D19" w:rsidR="007D0CE6" w:rsidP="007D0CE6" w:rsidRDefault="007D0CE6" w14:paraId="7E12AB96" w14:textId="6B896E1D">
      <w:pPr>
        <w:pStyle w:val="ListParagraph"/>
        <w:numPr>
          <w:ilvl w:val="0"/>
          <w:numId w:val="19"/>
        </w:numPr>
        <w:tabs>
          <w:tab w:val="left" w:pos="1800"/>
        </w:tabs>
        <w:spacing w:after="0" w:line="240" w:lineRule="auto"/>
      </w:pPr>
      <w:r w:rsidRPr="7CE054A1">
        <w:t>365</w:t>
      </w:r>
      <w:r w:rsidRPr="2E55FF03">
        <w:t xml:space="preserve"> statutory care home reviews were completed in Q4, with </w:t>
      </w:r>
      <w:r>
        <w:t>2</w:t>
      </w:r>
      <w:r w:rsidR="79655110">
        <w:t>4</w:t>
      </w:r>
      <w:r w:rsidRPr="2E55FF03">
        <w:t xml:space="preserve"> outstanding reviews on 1</w:t>
      </w:r>
      <w:r w:rsidRPr="2E55FF03">
        <w:rPr>
          <w:vertAlign w:val="superscript"/>
        </w:rPr>
        <w:t>st</w:t>
      </w:r>
      <w:r w:rsidRPr="2E55FF03">
        <w:t xml:space="preserve"> April 2026. Outstanding reviews are due to hospital admissions, care homes in incident status and if patient is </w:t>
      </w:r>
      <w:r w:rsidRPr="2E55FF03">
        <w:lastRenderedPageBreak/>
        <w:t>acutely unwell.</w:t>
      </w:r>
      <w:r w:rsidRPr="7CE054A1">
        <w:t xml:space="preserve"> Outstanding reviews are being prioritised in quarter 1 month. </w:t>
      </w:r>
    </w:p>
    <w:p w:rsidRPr="002D2D19" w:rsidR="007D0CE6" w:rsidP="007D0CE6" w:rsidRDefault="007D0CE6" w14:paraId="2D4D99D9" w14:textId="65DD963B">
      <w:pPr>
        <w:pStyle w:val="ListParagraph"/>
        <w:numPr>
          <w:ilvl w:val="0"/>
          <w:numId w:val="19"/>
        </w:numPr>
        <w:tabs>
          <w:tab w:val="left" w:pos="1800"/>
        </w:tabs>
        <w:spacing w:after="0" w:line="240" w:lineRule="auto"/>
      </w:pPr>
      <w:r w:rsidRPr="41F0EB56">
        <w:t xml:space="preserve">12 community reviews were completed for Q4. </w:t>
      </w:r>
      <w:r w:rsidR="504DE75B">
        <w:t>55</w:t>
      </w:r>
      <w:r w:rsidRPr="41F0EB56">
        <w:t xml:space="preserve"> out of compliance.</w:t>
      </w:r>
      <w:r w:rsidR="1B0A9BA0">
        <w:t xml:space="preserve"> </w:t>
      </w:r>
    </w:p>
    <w:p w:rsidR="007D0CE6" w:rsidP="007D0CE6" w:rsidRDefault="007D0CE6" w14:paraId="1513D328" w14:textId="77777777">
      <w:pPr>
        <w:spacing w:after="0" w:line="240" w:lineRule="auto"/>
        <w:ind w:left="360"/>
        <w:rPr>
          <w:highlight w:val="yellow"/>
        </w:rPr>
      </w:pPr>
    </w:p>
    <w:p w:rsidRPr="002D2D19" w:rsidR="007D0CE6" w:rsidP="007D0CE6" w:rsidRDefault="007D0CE6" w14:paraId="34985749" w14:textId="77777777">
      <w:pPr>
        <w:pStyle w:val="ListParagraph"/>
        <w:numPr>
          <w:ilvl w:val="2"/>
          <w:numId w:val="21"/>
        </w:numPr>
        <w:spacing w:after="0" w:line="240" w:lineRule="auto"/>
        <w:ind w:left="1134"/>
        <w:rPr>
          <w:b/>
        </w:rPr>
      </w:pPr>
      <w:r w:rsidRPr="7CE054A1">
        <w:rPr>
          <w:b/>
        </w:rPr>
        <w:t xml:space="preserve">Key </w:t>
      </w:r>
      <w:r w:rsidRPr="007D0CE6">
        <w:rPr>
          <w:b/>
          <w:bCs/>
        </w:rPr>
        <w:t>drivers</w:t>
      </w:r>
      <w:r w:rsidRPr="7CE054A1">
        <w:rPr>
          <w:b/>
        </w:rPr>
        <w:t>/ issues</w:t>
      </w:r>
    </w:p>
    <w:p w:rsidRPr="002D2D19" w:rsidR="007D0CE6" w:rsidP="007D0CE6" w:rsidRDefault="007D0CE6" w14:paraId="5359565F" w14:textId="77777777">
      <w:pPr>
        <w:pStyle w:val="ListParagraph"/>
        <w:numPr>
          <w:ilvl w:val="0"/>
          <w:numId w:val="18"/>
        </w:numPr>
        <w:spacing w:after="0" w:line="240" w:lineRule="auto"/>
        <w:rPr>
          <w:kern w:val="2"/>
          <w14:ligatures w14:val="standardContextual"/>
        </w:rPr>
      </w:pPr>
      <w:r w:rsidRPr="7CE054A1">
        <w:rPr>
          <w:b/>
          <w:kern w:val="2"/>
          <w14:ligatures w14:val="standardContextual"/>
        </w:rPr>
        <w:t>Backlog of reviews</w:t>
      </w:r>
    </w:p>
    <w:p w:rsidRPr="002D2D19" w:rsidR="007D0CE6" w:rsidP="007D0CE6" w:rsidRDefault="007D0CE6" w14:paraId="255365F6" w14:textId="0E9F29DD">
      <w:pPr>
        <w:pStyle w:val="ListParagraph"/>
        <w:numPr>
          <w:ilvl w:val="1"/>
          <w:numId w:val="18"/>
        </w:numPr>
        <w:tabs>
          <w:tab w:val="left" w:pos="1800"/>
        </w:tabs>
        <w:spacing w:after="0" w:line="240" w:lineRule="auto"/>
      </w:pPr>
      <w:r w:rsidRPr="7CE054A1">
        <w:t xml:space="preserve">An independent Community Review is being undertaken </w:t>
      </w:r>
    </w:p>
    <w:p w:rsidRPr="002D2D19" w:rsidR="007D0CE6" w:rsidP="007D0CE6" w:rsidRDefault="007D0CE6" w14:paraId="0B7B53FB" w14:textId="77777777">
      <w:pPr>
        <w:pStyle w:val="ListParagraph"/>
        <w:numPr>
          <w:ilvl w:val="1"/>
          <w:numId w:val="18"/>
        </w:numPr>
        <w:tabs>
          <w:tab w:val="left" w:pos="1800"/>
        </w:tabs>
        <w:spacing w:after="0" w:line="240" w:lineRule="auto"/>
      </w:pPr>
      <w:r w:rsidRPr="2E55FF03">
        <w:t xml:space="preserve">Majority of outstanding community reviews have fast track eligibility. Due to DN capacity, the data cleansing of the review list is resource intensive, and not all deaths are being reported in a timely manner. A new process has been implemented to mitigate this risk. </w:t>
      </w:r>
    </w:p>
    <w:p w:rsidRPr="002D2D19" w:rsidR="007D0CE6" w:rsidP="007D0CE6" w:rsidRDefault="007D0CE6" w14:paraId="15516DD9" w14:textId="77777777">
      <w:pPr>
        <w:pStyle w:val="ListParagraph"/>
        <w:numPr>
          <w:ilvl w:val="1"/>
          <w:numId w:val="18"/>
        </w:numPr>
        <w:tabs>
          <w:tab w:val="left" w:pos="1800"/>
        </w:tabs>
        <w:spacing w:after="0" w:line="240" w:lineRule="auto"/>
      </w:pPr>
      <w:r w:rsidRPr="2E55FF03">
        <w:t xml:space="preserve">A weekly scrutiny panel meeting with Director PCTSG has been implemented in November 2025 to monitor performance of all reviews and timescales to complete. </w:t>
      </w:r>
    </w:p>
    <w:p w:rsidRPr="002D2D19" w:rsidR="007D0CE6" w:rsidP="007D0CE6" w:rsidRDefault="007D0CE6" w14:paraId="6FEFD101" w14:textId="77777777">
      <w:pPr>
        <w:pStyle w:val="ListParagraph"/>
        <w:numPr>
          <w:ilvl w:val="1"/>
          <w:numId w:val="18"/>
        </w:numPr>
        <w:tabs>
          <w:tab w:val="left" w:pos="1800"/>
        </w:tabs>
        <w:spacing w:after="0" w:line="240" w:lineRule="auto"/>
      </w:pPr>
      <w:r w:rsidRPr="2E55FF03">
        <w:t xml:space="preserve">Outstanding reviews are to be prioritised in Q1. </w:t>
      </w:r>
    </w:p>
    <w:p w:rsidRPr="002D2D19" w:rsidR="007D0CE6" w:rsidP="007D0CE6" w:rsidRDefault="007D0CE6" w14:paraId="5E3215E3" w14:textId="77777777">
      <w:pPr>
        <w:pStyle w:val="ListParagraph"/>
        <w:numPr>
          <w:ilvl w:val="0"/>
          <w:numId w:val="18"/>
        </w:numPr>
        <w:spacing w:after="0" w:line="240" w:lineRule="auto"/>
        <w:rPr>
          <w:color w:val="000000" w:themeColor="text1"/>
        </w:rPr>
      </w:pPr>
      <w:r w:rsidRPr="2E55FF03">
        <w:rPr>
          <w:b/>
          <w:bCs/>
          <w:kern w:val="2"/>
          <w14:ligatures w14:val="standardContextual"/>
        </w:rPr>
        <w:t xml:space="preserve">Care Homes- </w:t>
      </w:r>
      <w:r w:rsidRPr="2E55FF03">
        <w:rPr>
          <w:color w:val="000000" w:themeColor="text1"/>
        </w:rPr>
        <w:t xml:space="preserve">The overall occupancy in the independent sector for Swansea </w:t>
      </w:r>
      <w:r w:rsidRPr="2E55FF03">
        <w:rPr>
          <w:b/>
          <w:bCs/>
          <w:color w:val="000000" w:themeColor="text1"/>
        </w:rPr>
        <w:t>90.47%</w:t>
      </w:r>
      <w:r w:rsidRPr="2E55FF03">
        <w:rPr>
          <w:color w:val="000000" w:themeColor="text1"/>
        </w:rPr>
        <w:t xml:space="preserve"> &amp; Neath Port Talbot Locality is </w:t>
      </w:r>
      <w:r w:rsidRPr="2E55FF03">
        <w:rPr>
          <w:b/>
          <w:bCs/>
          <w:color w:val="000000" w:themeColor="text1"/>
        </w:rPr>
        <w:t>90.17%</w:t>
      </w:r>
      <w:r w:rsidRPr="2E55FF03">
        <w:rPr>
          <w:color w:val="000000" w:themeColor="text1"/>
        </w:rPr>
        <w:t xml:space="preserve">. </w:t>
      </w:r>
    </w:p>
    <w:p w:rsidRPr="00DF1424" w:rsidR="007D0CE6" w:rsidP="007D0CE6" w:rsidRDefault="007D0CE6" w14:paraId="427E8F7D" w14:textId="77777777">
      <w:pPr>
        <w:pStyle w:val="ListParagraph"/>
        <w:numPr>
          <w:ilvl w:val="0"/>
          <w:numId w:val="18"/>
        </w:numPr>
        <w:spacing w:after="0" w:line="240" w:lineRule="auto"/>
        <w:rPr>
          <w:color w:val="000000" w:themeColor="text1"/>
        </w:rPr>
      </w:pPr>
      <w:r w:rsidRPr="41F0EB56">
        <w:rPr>
          <w:b/>
          <w:bCs/>
        </w:rPr>
        <w:t xml:space="preserve">Escalating Concerns – </w:t>
      </w:r>
      <w:r w:rsidRPr="00DF1424">
        <w:t xml:space="preserve">There are no care homes in escalating concerns within the Swansea Bay footprint. </w:t>
      </w:r>
    </w:p>
    <w:p w:rsidRPr="002D2D19" w:rsidR="007D0CE6" w:rsidP="007D0CE6" w:rsidRDefault="007D0CE6" w14:paraId="0C538914" w14:textId="77777777">
      <w:pPr>
        <w:pStyle w:val="ListParagraph"/>
        <w:spacing w:after="0" w:line="240" w:lineRule="auto"/>
        <w:ind w:left="1440"/>
        <w:rPr>
          <w:color w:val="000000" w:themeColor="text1"/>
        </w:rPr>
      </w:pPr>
      <w:r w:rsidRPr="7CE054A1">
        <w:rPr>
          <w:color w:val="000000" w:themeColor="text1"/>
        </w:rPr>
        <w:t xml:space="preserve"> </w:t>
      </w:r>
    </w:p>
    <w:p w:rsidRPr="002D2D19" w:rsidR="007D0CE6" w:rsidP="007D0CE6" w:rsidRDefault="007D0CE6" w14:paraId="7BBE6F7F" w14:textId="77777777">
      <w:pPr>
        <w:pStyle w:val="ListParagraph"/>
        <w:numPr>
          <w:ilvl w:val="2"/>
          <w:numId w:val="21"/>
        </w:numPr>
        <w:spacing w:after="0" w:line="240" w:lineRule="auto"/>
        <w:ind w:left="1134"/>
        <w:rPr>
          <w:b/>
        </w:rPr>
      </w:pPr>
      <w:r w:rsidRPr="007D0CE6">
        <w:rPr>
          <w:b/>
          <w:bCs/>
        </w:rPr>
        <w:t>Actions</w:t>
      </w:r>
      <w:r w:rsidRPr="7CE054A1">
        <w:rPr>
          <w:b/>
        </w:rPr>
        <w:t xml:space="preserve"> planned for </w:t>
      </w:r>
      <w:r>
        <w:rPr>
          <w:b/>
        </w:rPr>
        <w:t>Q1 26/27</w:t>
      </w:r>
    </w:p>
    <w:p w:rsidRPr="002D2D19" w:rsidR="007D0CE6" w:rsidP="007D0CE6" w:rsidRDefault="007D0CE6" w14:paraId="53C853EC" w14:textId="77777777">
      <w:pPr>
        <w:pStyle w:val="ListParagraph"/>
        <w:numPr>
          <w:ilvl w:val="0"/>
          <w:numId w:val="16"/>
        </w:numPr>
        <w:spacing w:after="0" w:line="240" w:lineRule="auto"/>
      </w:pPr>
      <w:r w:rsidRPr="7CE054A1">
        <w:t>Continue to progress with Direct Payment implementation date of 1</w:t>
      </w:r>
      <w:r w:rsidRPr="7CE054A1">
        <w:rPr>
          <w:vertAlign w:val="superscript"/>
        </w:rPr>
        <w:t>st</w:t>
      </w:r>
      <w:r w:rsidRPr="7CE054A1">
        <w:t xml:space="preserve"> April 2026.</w:t>
      </w:r>
    </w:p>
    <w:p w:rsidRPr="002D2D19" w:rsidR="007D0CE6" w:rsidP="007D0CE6" w:rsidRDefault="007D0CE6" w14:paraId="47485715" w14:textId="77777777">
      <w:pPr>
        <w:pStyle w:val="ListParagraph"/>
        <w:numPr>
          <w:ilvl w:val="0"/>
          <w:numId w:val="16"/>
        </w:numPr>
        <w:spacing w:after="0" w:line="240" w:lineRule="auto"/>
      </w:pPr>
      <w:r w:rsidRPr="7CE054A1">
        <w:t>Finalise CIP delivery actions for 26-27</w:t>
      </w:r>
    </w:p>
    <w:p w:rsidRPr="002D2D19" w:rsidR="007D0CE6" w:rsidP="007D0CE6" w:rsidRDefault="007D0CE6" w14:paraId="3D418C02" w14:textId="77777777">
      <w:pPr>
        <w:pStyle w:val="ListParagraph"/>
        <w:numPr>
          <w:ilvl w:val="0"/>
          <w:numId w:val="16"/>
        </w:numPr>
        <w:spacing w:after="0" w:line="240" w:lineRule="auto"/>
      </w:pPr>
      <w:r w:rsidRPr="7CE054A1">
        <w:t>Prioritise outstanding reviews</w:t>
      </w:r>
    </w:p>
    <w:p w:rsidR="007D0CE6" w:rsidP="007D0CE6" w:rsidRDefault="007D0CE6" w14:paraId="16A4F83A" w14:textId="77777777">
      <w:pPr>
        <w:pStyle w:val="ListParagraph"/>
        <w:spacing w:after="0" w:line="240" w:lineRule="auto"/>
        <w:ind w:left="1080"/>
        <w:rPr>
          <w:highlight w:val="yellow"/>
        </w:rPr>
      </w:pPr>
    </w:p>
    <w:p w:rsidR="007D0CE6" w:rsidP="007D0CE6" w:rsidRDefault="007D0CE6" w14:paraId="51D39832" w14:textId="77777777">
      <w:pPr>
        <w:pStyle w:val="ListParagraph"/>
        <w:spacing w:after="0" w:line="240" w:lineRule="auto"/>
        <w:ind w:left="1080"/>
        <w:rPr>
          <w:highlight w:val="yellow"/>
        </w:rPr>
      </w:pPr>
    </w:p>
    <w:p w:rsidR="009116B2" w:rsidP="007D0CE6" w:rsidRDefault="009116B2" w14:paraId="3689A69B" w14:textId="77777777">
      <w:pPr>
        <w:pStyle w:val="ListParagraph"/>
        <w:spacing w:after="0" w:line="240" w:lineRule="auto"/>
        <w:ind w:left="1080"/>
        <w:rPr>
          <w:highlight w:val="yellow"/>
        </w:rPr>
      </w:pPr>
    </w:p>
    <w:p w:rsidR="009116B2" w:rsidP="007D0CE6" w:rsidRDefault="009116B2" w14:paraId="1EB8929E" w14:textId="77777777">
      <w:pPr>
        <w:pStyle w:val="ListParagraph"/>
        <w:spacing w:after="0" w:line="240" w:lineRule="auto"/>
        <w:ind w:left="1080"/>
        <w:rPr>
          <w:highlight w:val="yellow"/>
        </w:rPr>
      </w:pPr>
    </w:p>
    <w:p w:rsidR="009116B2" w:rsidP="007D0CE6" w:rsidRDefault="009116B2" w14:paraId="2E262760" w14:textId="77777777">
      <w:pPr>
        <w:pStyle w:val="ListParagraph"/>
        <w:spacing w:after="0" w:line="240" w:lineRule="auto"/>
        <w:ind w:left="1080"/>
        <w:rPr>
          <w:highlight w:val="yellow"/>
        </w:rPr>
      </w:pPr>
    </w:p>
    <w:p w:rsidR="009116B2" w:rsidP="007D0CE6" w:rsidRDefault="009116B2" w14:paraId="7E41AE52" w14:textId="77777777">
      <w:pPr>
        <w:pStyle w:val="ListParagraph"/>
        <w:spacing w:after="0" w:line="240" w:lineRule="auto"/>
        <w:ind w:left="1080"/>
        <w:rPr>
          <w:highlight w:val="yellow"/>
        </w:rPr>
      </w:pPr>
    </w:p>
    <w:p w:rsidR="009116B2" w:rsidP="007D0CE6" w:rsidRDefault="009116B2" w14:paraId="26E3B224" w14:textId="77777777">
      <w:pPr>
        <w:pStyle w:val="ListParagraph"/>
        <w:spacing w:after="0" w:line="240" w:lineRule="auto"/>
        <w:ind w:left="1080"/>
        <w:rPr>
          <w:highlight w:val="yellow"/>
        </w:rPr>
      </w:pPr>
    </w:p>
    <w:p w:rsidR="009116B2" w:rsidP="007D0CE6" w:rsidRDefault="009116B2" w14:paraId="1441530F" w14:textId="77777777">
      <w:pPr>
        <w:pStyle w:val="ListParagraph"/>
        <w:spacing w:after="0" w:line="240" w:lineRule="auto"/>
        <w:ind w:left="1080"/>
        <w:rPr>
          <w:highlight w:val="yellow"/>
        </w:rPr>
      </w:pPr>
    </w:p>
    <w:p w:rsidR="009116B2" w:rsidP="007D0CE6" w:rsidRDefault="009116B2" w14:paraId="377CFADD" w14:textId="77777777">
      <w:pPr>
        <w:pStyle w:val="ListParagraph"/>
        <w:spacing w:after="0" w:line="240" w:lineRule="auto"/>
        <w:ind w:left="1080"/>
        <w:rPr>
          <w:highlight w:val="yellow"/>
        </w:rPr>
      </w:pPr>
    </w:p>
    <w:p w:rsidR="009116B2" w:rsidP="007D0CE6" w:rsidRDefault="009116B2" w14:paraId="27FC6E2C" w14:textId="77777777">
      <w:pPr>
        <w:pStyle w:val="ListParagraph"/>
        <w:spacing w:after="0" w:line="240" w:lineRule="auto"/>
        <w:ind w:left="1080"/>
        <w:rPr>
          <w:highlight w:val="yellow"/>
        </w:rPr>
      </w:pPr>
    </w:p>
    <w:p w:rsidR="009116B2" w:rsidP="007D0CE6" w:rsidRDefault="009116B2" w14:paraId="24A226E9" w14:textId="77777777">
      <w:pPr>
        <w:pStyle w:val="ListParagraph"/>
        <w:spacing w:after="0" w:line="240" w:lineRule="auto"/>
        <w:ind w:left="1080"/>
        <w:rPr>
          <w:highlight w:val="yellow"/>
        </w:rPr>
      </w:pPr>
    </w:p>
    <w:p w:rsidR="009116B2" w:rsidP="007D0CE6" w:rsidRDefault="009116B2" w14:paraId="61468663" w14:textId="77777777">
      <w:pPr>
        <w:pStyle w:val="ListParagraph"/>
        <w:spacing w:after="0" w:line="240" w:lineRule="auto"/>
        <w:ind w:left="1080"/>
        <w:rPr>
          <w:highlight w:val="yellow"/>
        </w:rPr>
      </w:pPr>
    </w:p>
    <w:p w:rsidR="009116B2" w:rsidP="007D0CE6" w:rsidRDefault="009116B2" w14:paraId="7EC8D3BE" w14:textId="77777777">
      <w:pPr>
        <w:pStyle w:val="ListParagraph"/>
        <w:spacing w:after="0" w:line="240" w:lineRule="auto"/>
        <w:ind w:left="1080"/>
        <w:rPr>
          <w:highlight w:val="yellow"/>
        </w:rPr>
      </w:pPr>
    </w:p>
    <w:p w:rsidR="009116B2" w:rsidP="007D0CE6" w:rsidRDefault="009116B2" w14:paraId="5B637BE8" w14:textId="77777777">
      <w:pPr>
        <w:pStyle w:val="ListParagraph"/>
        <w:spacing w:after="0" w:line="240" w:lineRule="auto"/>
        <w:ind w:left="1080"/>
        <w:rPr>
          <w:highlight w:val="yellow"/>
        </w:rPr>
      </w:pPr>
    </w:p>
    <w:p w:rsidR="009116B2" w:rsidP="007D0CE6" w:rsidRDefault="009116B2" w14:paraId="04CDAF29" w14:textId="77777777">
      <w:pPr>
        <w:pStyle w:val="ListParagraph"/>
        <w:spacing w:after="0" w:line="240" w:lineRule="auto"/>
        <w:ind w:left="1080"/>
        <w:rPr>
          <w:highlight w:val="yellow"/>
        </w:rPr>
      </w:pPr>
    </w:p>
    <w:p w:rsidR="009116B2" w:rsidP="007D0CE6" w:rsidRDefault="009116B2" w14:paraId="6FAED66B" w14:textId="77777777">
      <w:pPr>
        <w:pStyle w:val="ListParagraph"/>
        <w:spacing w:after="0" w:line="240" w:lineRule="auto"/>
        <w:ind w:left="1080"/>
        <w:rPr>
          <w:highlight w:val="yellow"/>
        </w:rPr>
      </w:pPr>
    </w:p>
    <w:p w:rsidR="009116B2" w:rsidP="007D0CE6" w:rsidRDefault="009116B2" w14:paraId="32AEB038" w14:textId="77777777">
      <w:pPr>
        <w:pStyle w:val="ListParagraph"/>
        <w:spacing w:after="0" w:line="240" w:lineRule="auto"/>
        <w:ind w:left="1080"/>
        <w:rPr>
          <w:highlight w:val="yellow"/>
        </w:rPr>
      </w:pPr>
    </w:p>
    <w:p w:rsidR="009116B2" w:rsidP="007D0CE6" w:rsidRDefault="009116B2" w14:paraId="2A208961" w14:textId="77777777">
      <w:pPr>
        <w:pStyle w:val="ListParagraph"/>
        <w:spacing w:after="0" w:line="240" w:lineRule="auto"/>
        <w:ind w:left="1080"/>
        <w:rPr>
          <w:highlight w:val="yellow"/>
        </w:rPr>
      </w:pPr>
    </w:p>
    <w:p w:rsidRPr="002D2D19" w:rsidR="009116B2" w:rsidP="007D0CE6" w:rsidRDefault="009116B2" w14:paraId="532EE6E7" w14:textId="77777777">
      <w:pPr>
        <w:pStyle w:val="ListParagraph"/>
        <w:spacing w:after="0" w:line="240" w:lineRule="auto"/>
        <w:ind w:left="1080"/>
        <w:rPr>
          <w:highlight w:val="yellow"/>
        </w:rPr>
      </w:pPr>
    </w:p>
    <w:p w:rsidRPr="00B65DD0" w:rsidR="007D0CE6" w:rsidP="007D0CE6" w:rsidRDefault="007D0CE6" w14:paraId="3D8288CF" w14:textId="77777777">
      <w:pPr>
        <w:pStyle w:val="ListParagraph"/>
        <w:numPr>
          <w:ilvl w:val="1"/>
          <w:numId w:val="21"/>
        </w:numPr>
        <w:spacing w:after="0" w:line="240" w:lineRule="auto"/>
        <w:ind w:left="851"/>
        <w:rPr>
          <w:b/>
          <w:bCs/>
        </w:rPr>
      </w:pPr>
      <w:r w:rsidRPr="00B65DD0">
        <w:rPr>
          <w:b/>
          <w:bCs/>
        </w:rPr>
        <w:lastRenderedPageBreak/>
        <w:t>Children and Young People Continuing Care Q3 2025/26 Overview</w:t>
      </w:r>
    </w:p>
    <w:p w:rsidRPr="00B65DD0" w:rsidR="007D0CE6" w:rsidP="007D0CE6" w:rsidRDefault="007D0CE6" w14:paraId="53C75473" w14:textId="77777777">
      <w:pPr>
        <w:spacing w:after="0" w:line="240" w:lineRule="auto"/>
      </w:pPr>
      <w:r w:rsidRPr="00B65DD0">
        <w:t>Figure 4 provides an overview of performance for key measures as at Q4 25/26. The percentage variance has been calculated by comparing Q4 25/26 with Q4 24/25.</w:t>
      </w:r>
    </w:p>
    <w:p w:rsidRPr="002D2D19" w:rsidR="007D0CE6" w:rsidP="007D0CE6" w:rsidRDefault="007D0CE6" w14:paraId="20FFA528" w14:textId="77777777">
      <w:pPr>
        <w:spacing w:after="0" w:line="240" w:lineRule="auto"/>
        <w:rPr>
          <w:highlight w:val="yellow"/>
        </w:rPr>
      </w:pPr>
    </w:p>
    <w:p w:rsidRPr="002D2D19" w:rsidR="007D0CE6" w:rsidP="007D0CE6" w:rsidRDefault="007D0CE6" w14:paraId="0A6FC028" w14:textId="77777777">
      <w:pPr>
        <w:spacing w:after="0" w:line="240" w:lineRule="auto"/>
        <w:jc w:val="center"/>
        <w:rPr>
          <w:highlight w:val="yellow"/>
        </w:rPr>
      </w:pPr>
      <w:r w:rsidRPr="00040E71">
        <w:rPr>
          <w:noProof/>
        </w:rPr>
        <w:drawing>
          <wp:inline distT="0" distB="0" distL="0" distR="0" wp14:anchorId="3B633A88" wp14:editId="68C9503E">
            <wp:extent cx="5731510" cy="5749290"/>
            <wp:effectExtent l="0" t="0" r="2540" b="3810"/>
            <wp:docPr id="598837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837897" name=""/>
                    <pic:cNvPicPr/>
                  </pic:nvPicPr>
                  <pic:blipFill>
                    <a:blip r:embed="rId14"/>
                    <a:stretch>
                      <a:fillRect/>
                    </a:stretch>
                  </pic:blipFill>
                  <pic:spPr>
                    <a:xfrm>
                      <a:off x="0" y="0"/>
                      <a:ext cx="5731510" cy="5749290"/>
                    </a:xfrm>
                    <a:prstGeom prst="rect">
                      <a:avLst/>
                    </a:prstGeom>
                  </pic:spPr>
                </pic:pic>
              </a:graphicData>
            </a:graphic>
          </wp:inline>
        </w:drawing>
      </w:r>
    </w:p>
    <w:p w:rsidRPr="00BE6603" w:rsidR="007D0CE6" w:rsidP="007D0CE6" w:rsidRDefault="007D0CE6" w14:paraId="7C2B8316" w14:textId="77777777">
      <w:pPr>
        <w:spacing w:after="0" w:line="240" w:lineRule="auto"/>
        <w:rPr>
          <w:i/>
          <w:iCs/>
        </w:rPr>
      </w:pPr>
      <w:r w:rsidRPr="00BE6603">
        <w:rPr>
          <w:i/>
          <w:iCs/>
        </w:rPr>
        <w:t>Figure 4: Children and Young People Performance Summary Q4 25/26</w:t>
      </w:r>
    </w:p>
    <w:p w:rsidRPr="002D2D19" w:rsidR="007D0CE6" w:rsidP="007D0CE6" w:rsidRDefault="007D0CE6" w14:paraId="2C50EAEA" w14:textId="77777777">
      <w:pPr>
        <w:spacing w:after="0" w:line="240" w:lineRule="auto"/>
        <w:rPr>
          <w:highlight w:val="yellow"/>
        </w:rPr>
      </w:pPr>
    </w:p>
    <w:p w:rsidRPr="00BE6603" w:rsidR="007D0CE6" w:rsidP="007D0CE6" w:rsidRDefault="007D0CE6" w14:paraId="33BB339D" w14:textId="46B0116E">
      <w:pPr>
        <w:pStyle w:val="ListParagraph"/>
        <w:numPr>
          <w:ilvl w:val="2"/>
          <w:numId w:val="21"/>
        </w:numPr>
        <w:spacing w:after="0" w:line="240" w:lineRule="auto"/>
        <w:ind w:left="1134"/>
        <w:rPr>
          <w:b/>
        </w:rPr>
      </w:pPr>
      <w:r w:rsidRPr="00BE6603">
        <w:rPr>
          <w:b/>
        </w:rPr>
        <w:t>Key Highlights Quarter 4 CYP</w:t>
      </w:r>
    </w:p>
    <w:p w:rsidRPr="003009AE" w:rsidR="007D0CE6" w:rsidP="007D0CE6" w:rsidRDefault="007D0CE6" w14:paraId="2FB7D43F" w14:textId="77777777">
      <w:pPr>
        <w:pStyle w:val="ListParagraph"/>
        <w:numPr>
          <w:ilvl w:val="0"/>
          <w:numId w:val="16"/>
        </w:numPr>
        <w:spacing w:after="0" w:line="240" w:lineRule="auto"/>
        <w:rPr>
          <w:rFonts w:eastAsiaTheme="minorEastAsia"/>
        </w:rPr>
      </w:pPr>
      <w:r w:rsidRPr="003009AE">
        <w:rPr>
          <w:rFonts w:eastAsiaTheme="minorEastAsia"/>
        </w:rPr>
        <w:t xml:space="preserve">At </w:t>
      </w:r>
      <w:r w:rsidRPr="003009AE">
        <w:t>the</w:t>
      </w:r>
      <w:r w:rsidRPr="003009AE">
        <w:rPr>
          <w:rFonts w:eastAsiaTheme="minorEastAsia"/>
        </w:rPr>
        <w:t xml:space="preserve"> end of Q4, a total of 15 active Packages of Care (POC) were in place across Children’s Services. These packages collectively delivered 1,076.5 hours of care per week, which included:</w:t>
      </w:r>
    </w:p>
    <w:p w:rsidRPr="00BE6603" w:rsidR="007D0CE6" w:rsidP="007D0CE6" w:rsidRDefault="007D0CE6" w14:paraId="3A562FEE" w14:textId="77777777">
      <w:pPr>
        <w:pStyle w:val="ListParagraph"/>
        <w:numPr>
          <w:ilvl w:val="0"/>
          <w:numId w:val="20"/>
        </w:numPr>
        <w:spacing w:after="0" w:line="240" w:lineRule="auto"/>
        <w:rPr>
          <w:rFonts w:eastAsiaTheme="minorEastAsia"/>
        </w:rPr>
      </w:pPr>
      <w:r w:rsidRPr="00BE6603">
        <w:rPr>
          <w:rFonts w:eastAsiaTheme="minorEastAsia"/>
        </w:rPr>
        <w:t>112.5 hours of term</w:t>
      </w:r>
      <w:r w:rsidRPr="00BE6603">
        <w:noBreakHyphen/>
      </w:r>
      <w:r w:rsidRPr="00BE6603">
        <w:rPr>
          <w:rFonts w:eastAsiaTheme="minorEastAsia"/>
        </w:rPr>
        <w:t>time day care</w:t>
      </w:r>
    </w:p>
    <w:p w:rsidRPr="00BE6603" w:rsidR="007D0CE6" w:rsidP="007D0CE6" w:rsidRDefault="007D0CE6" w14:paraId="17799C66" w14:textId="77777777">
      <w:pPr>
        <w:pStyle w:val="ListParagraph"/>
        <w:numPr>
          <w:ilvl w:val="0"/>
          <w:numId w:val="20"/>
        </w:numPr>
        <w:spacing w:after="0" w:line="240" w:lineRule="auto"/>
        <w:rPr>
          <w:rFonts w:eastAsiaTheme="minorEastAsia"/>
        </w:rPr>
      </w:pPr>
      <w:r w:rsidRPr="00BE6603">
        <w:rPr>
          <w:rFonts w:eastAsiaTheme="minorEastAsia"/>
        </w:rPr>
        <w:t>859 hours of night support</w:t>
      </w:r>
    </w:p>
    <w:p w:rsidR="007D0CE6" w:rsidP="007D0CE6" w:rsidRDefault="007D0CE6" w14:paraId="2F71ADDA" w14:textId="77777777">
      <w:pPr>
        <w:pStyle w:val="ListParagraph"/>
        <w:numPr>
          <w:ilvl w:val="0"/>
          <w:numId w:val="20"/>
        </w:numPr>
        <w:spacing w:after="0" w:line="240" w:lineRule="auto"/>
        <w:rPr>
          <w:rFonts w:eastAsiaTheme="minorEastAsia"/>
        </w:rPr>
      </w:pPr>
      <w:r w:rsidRPr="00BE6603">
        <w:rPr>
          <w:rFonts w:eastAsiaTheme="minorEastAsia"/>
        </w:rPr>
        <w:t xml:space="preserve">105 hours of daytime support at home </w:t>
      </w:r>
    </w:p>
    <w:p w:rsidRPr="004751DD" w:rsidR="007D0CE6" w:rsidP="007D0CE6" w:rsidRDefault="007D0CE6" w14:paraId="372751E6" w14:textId="77777777">
      <w:pPr>
        <w:pStyle w:val="ListParagraph"/>
        <w:numPr>
          <w:ilvl w:val="0"/>
          <w:numId w:val="16"/>
        </w:numPr>
        <w:spacing w:after="0" w:line="240" w:lineRule="auto"/>
        <w:rPr>
          <w:rFonts w:eastAsiaTheme="minorEastAsia"/>
        </w:rPr>
      </w:pPr>
      <w:r w:rsidRPr="00547C51">
        <w:rPr>
          <w:rFonts w:eastAsiaTheme="minorEastAsia"/>
        </w:rPr>
        <w:lastRenderedPageBreak/>
        <w:t>The end-of-Q4 POC position include</w:t>
      </w:r>
      <w:r>
        <w:rPr>
          <w:rFonts w:eastAsiaTheme="minorEastAsia"/>
        </w:rPr>
        <w:t>s</w:t>
      </w:r>
      <w:r w:rsidRPr="00547C51">
        <w:rPr>
          <w:rFonts w:eastAsiaTheme="minorEastAsia"/>
        </w:rPr>
        <w:t xml:space="preserve"> the hours associated with the </w:t>
      </w:r>
      <w:r w:rsidRPr="00547C51">
        <w:t>successful</w:t>
      </w:r>
      <w:r w:rsidRPr="00547C51">
        <w:rPr>
          <w:rFonts w:eastAsiaTheme="minorEastAsia"/>
        </w:rPr>
        <w:t xml:space="preserve"> transition from children’s services to adult CHC by the end of March.  Close partnership working with CHC adult service provided a hand over period of CYP HCSW staff, enabling a skilled and safe transition of care.</w:t>
      </w:r>
      <w:r>
        <w:rPr>
          <w:rFonts w:eastAsiaTheme="minorEastAsia"/>
        </w:rPr>
        <w:t xml:space="preserve">  </w:t>
      </w:r>
      <w:r w:rsidRPr="00547C51">
        <w:rPr>
          <w:rFonts w:eastAsiaTheme="minorEastAsia"/>
        </w:rPr>
        <w:t>Following close discussions with family and presentation at Panel a POC was cancelled at the family’s request in January.</w:t>
      </w:r>
      <w:r>
        <w:rPr>
          <w:rFonts w:eastAsiaTheme="minorEastAsia"/>
        </w:rPr>
        <w:t xml:space="preserve"> </w:t>
      </w:r>
      <w:r w:rsidRPr="004751DD">
        <w:rPr>
          <w:rFonts w:eastAsiaTheme="minorEastAsia"/>
        </w:rPr>
        <w:t>The above figures exclude a new eligible POC presented at Panel during March, which is in the process of being implemented.</w:t>
      </w:r>
    </w:p>
    <w:p w:rsidRPr="00BE6603" w:rsidR="007D0CE6" w:rsidP="007D0CE6" w:rsidRDefault="007D0CE6" w14:paraId="7A7DA5E4" w14:textId="77777777">
      <w:pPr>
        <w:pStyle w:val="ListParagraph"/>
        <w:numPr>
          <w:ilvl w:val="0"/>
          <w:numId w:val="16"/>
        </w:numPr>
        <w:spacing w:after="0" w:line="240" w:lineRule="auto"/>
        <w:rPr>
          <w:rFonts w:eastAsiaTheme="minorEastAsia"/>
        </w:rPr>
      </w:pPr>
      <w:r w:rsidRPr="00BE6603">
        <w:rPr>
          <w:rFonts w:eastAsiaTheme="minorEastAsia"/>
        </w:rPr>
        <w:t>All POC are staffed by Health Care Support Workers (HCSWs) at Band 3 and Band 4, aligned to the level of dependency and complexity of each child’s care needs. The distribution of support levels is as follows:</w:t>
      </w:r>
    </w:p>
    <w:p w:rsidRPr="00BE6603" w:rsidR="007D0CE6" w:rsidP="007D0CE6" w:rsidRDefault="007D0CE6" w14:paraId="415204A7" w14:textId="77777777">
      <w:pPr>
        <w:pStyle w:val="ListParagraph"/>
        <w:numPr>
          <w:ilvl w:val="0"/>
          <w:numId w:val="20"/>
        </w:numPr>
        <w:spacing w:after="0" w:line="240" w:lineRule="auto"/>
        <w:rPr>
          <w:rFonts w:eastAsiaTheme="minorEastAsia"/>
        </w:rPr>
      </w:pPr>
      <w:r w:rsidRPr="00BE6603">
        <w:rPr>
          <w:rFonts w:eastAsiaTheme="minorEastAsia"/>
        </w:rPr>
        <w:t>8 POC provide 1:1 support delivered by Band 4 HCSWs</w:t>
      </w:r>
    </w:p>
    <w:p w:rsidRPr="00BE6603" w:rsidR="007D0CE6" w:rsidP="007D0CE6" w:rsidRDefault="007D0CE6" w14:paraId="02895902" w14:textId="77777777">
      <w:pPr>
        <w:pStyle w:val="ListParagraph"/>
        <w:numPr>
          <w:ilvl w:val="0"/>
          <w:numId w:val="20"/>
        </w:numPr>
        <w:spacing w:after="0" w:line="240" w:lineRule="auto"/>
        <w:rPr>
          <w:rFonts w:eastAsiaTheme="minorEastAsia"/>
        </w:rPr>
      </w:pPr>
      <w:r w:rsidRPr="00BE6603">
        <w:rPr>
          <w:rFonts w:eastAsiaTheme="minorEastAsia"/>
        </w:rPr>
        <w:t>4 POC provide 1:1 support delivered by Band 3 HCSWs</w:t>
      </w:r>
    </w:p>
    <w:p w:rsidRPr="00BE6603" w:rsidR="007D0CE6" w:rsidP="007D0CE6" w:rsidRDefault="007D0CE6" w14:paraId="6A284923" w14:textId="77777777">
      <w:pPr>
        <w:pStyle w:val="ListParagraph"/>
        <w:numPr>
          <w:ilvl w:val="0"/>
          <w:numId w:val="20"/>
        </w:numPr>
        <w:spacing w:after="0" w:line="240" w:lineRule="auto"/>
        <w:rPr>
          <w:rFonts w:eastAsiaTheme="minorEastAsia"/>
        </w:rPr>
      </w:pPr>
      <w:r w:rsidRPr="00BE6603">
        <w:rPr>
          <w:rFonts w:eastAsiaTheme="minorEastAsia"/>
        </w:rPr>
        <w:t>1 POC requires 2:1 support delivered by Band 3 HCSWs</w:t>
      </w:r>
    </w:p>
    <w:p w:rsidRPr="00BE6603" w:rsidR="007D0CE6" w:rsidP="007D0CE6" w:rsidRDefault="007D0CE6" w14:paraId="268AB263" w14:textId="77777777">
      <w:pPr>
        <w:pStyle w:val="ListParagraph"/>
        <w:numPr>
          <w:ilvl w:val="0"/>
          <w:numId w:val="20"/>
        </w:numPr>
        <w:spacing w:after="0" w:line="240" w:lineRule="auto"/>
        <w:rPr>
          <w:rFonts w:eastAsiaTheme="minorEastAsia"/>
        </w:rPr>
      </w:pPr>
      <w:r w:rsidRPr="00BE6603">
        <w:rPr>
          <w:rFonts w:eastAsiaTheme="minorEastAsia"/>
        </w:rPr>
        <w:t>2 POC require 2:1 support delivered jointly by Band 3 and Band 4 HCSWs</w:t>
      </w:r>
    </w:p>
    <w:p w:rsidR="007D0CE6" w:rsidP="007D0CE6" w:rsidRDefault="007D0CE6" w14:paraId="31EA554F" w14:textId="77777777">
      <w:pPr>
        <w:spacing w:after="0" w:line="240" w:lineRule="auto"/>
        <w:rPr>
          <w:rFonts w:eastAsiaTheme="minorEastAsia"/>
          <w:b/>
          <w:bCs/>
        </w:rPr>
      </w:pPr>
    </w:p>
    <w:p w:rsidRPr="00BE6603" w:rsidR="007D0CE6" w:rsidP="007D0CE6" w:rsidRDefault="007D0CE6" w14:paraId="05D78D45" w14:textId="77777777">
      <w:pPr>
        <w:spacing w:after="0" w:line="240" w:lineRule="auto"/>
        <w:rPr>
          <w:rFonts w:eastAsiaTheme="minorEastAsia"/>
          <w:b/>
          <w:bCs/>
        </w:rPr>
      </w:pPr>
      <w:r w:rsidRPr="00BE6603">
        <w:rPr>
          <w:rFonts w:eastAsiaTheme="minorEastAsia"/>
          <w:b/>
          <w:bCs/>
        </w:rPr>
        <w:t>Missed Care Episodes – Q4 Overview (Jan - March)</w:t>
      </w:r>
    </w:p>
    <w:p w:rsidR="007D0CE6" w:rsidP="007D0CE6" w:rsidRDefault="007D0CE6" w14:paraId="3953542D" w14:textId="77777777">
      <w:pPr>
        <w:spacing w:after="0" w:line="240" w:lineRule="auto"/>
        <w:rPr>
          <w:rFonts w:eastAsiaTheme="minorEastAsia"/>
        </w:rPr>
      </w:pPr>
      <w:r w:rsidRPr="00BE6603">
        <w:rPr>
          <w:rFonts w:eastAsiaTheme="minorEastAsia"/>
        </w:rPr>
        <w:t>There has been a continued pattern of missed care episodes across the quarter, primarily associated with staffing shortages within unregistered roles. In all cases, care responsibilities reverted back to parents, creating potential pressures on families and impacting the continuity of planned care packages.</w:t>
      </w:r>
    </w:p>
    <w:p w:rsidRPr="008900A9" w:rsidR="007D0CE6" w:rsidP="007D0CE6" w:rsidRDefault="007D0CE6" w14:paraId="4CD12075" w14:textId="77777777">
      <w:pPr>
        <w:pStyle w:val="ListParagraph"/>
        <w:numPr>
          <w:ilvl w:val="0"/>
          <w:numId w:val="16"/>
        </w:numPr>
        <w:spacing w:after="0" w:line="240" w:lineRule="auto"/>
        <w:rPr>
          <w:rFonts w:eastAsiaTheme="minorEastAsia"/>
        </w:rPr>
      </w:pPr>
      <w:r w:rsidRPr="008900A9">
        <w:rPr>
          <w:rFonts w:eastAsiaTheme="minorEastAsia"/>
        </w:rPr>
        <w:t>January</w:t>
      </w:r>
      <w:r>
        <w:rPr>
          <w:rFonts w:eastAsiaTheme="minorEastAsia"/>
        </w:rPr>
        <w:t xml:space="preserve"> 2026</w:t>
      </w:r>
      <w:r w:rsidRPr="008900A9">
        <w:rPr>
          <w:rFonts w:eastAsiaTheme="minorEastAsia"/>
        </w:rPr>
        <w:t>: 20 episodes of missed care recorded:</w:t>
      </w:r>
    </w:p>
    <w:p w:rsidRPr="008900A9" w:rsidR="007D0CE6" w:rsidP="007D0CE6" w:rsidRDefault="007D0CE6" w14:paraId="0DD707BE" w14:textId="77777777">
      <w:pPr>
        <w:pStyle w:val="ListParagraph"/>
        <w:numPr>
          <w:ilvl w:val="1"/>
          <w:numId w:val="14"/>
        </w:numPr>
        <w:spacing w:after="0" w:line="240" w:lineRule="auto"/>
        <w:ind w:hanging="357"/>
        <w:rPr>
          <w:rFonts w:eastAsiaTheme="minorEastAsia"/>
        </w:rPr>
      </w:pPr>
      <w:r w:rsidRPr="008900A9">
        <w:rPr>
          <w:rFonts w:eastAsiaTheme="minorEastAsia"/>
        </w:rPr>
        <w:t xml:space="preserve">14 episodes of care </w:t>
      </w:r>
    </w:p>
    <w:p w:rsidRPr="008900A9" w:rsidR="007D0CE6" w:rsidP="007D0CE6" w:rsidRDefault="007D0CE6" w14:paraId="0D50B255" w14:textId="77777777">
      <w:pPr>
        <w:pStyle w:val="ListParagraph"/>
        <w:numPr>
          <w:ilvl w:val="1"/>
          <w:numId w:val="14"/>
        </w:numPr>
        <w:spacing w:after="0" w:line="240" w:lineRule="auto"/>
        <w:ind w:hanging="357"/>
        <w:rPr>
          <w:rFonts w:eastAsiaTheme="minorEastAsia"/>
        </w:rPr>
      </w:pPr>
      <w:r w:rsidRPr="008900A9">
        <w:rPr>
          <w:rFonts w:eastAsiaTheme="minorEastAsia"/>
        </w:rPr>
        <w:t>6 partial episode where only one member of staff was available for a planned 2:1 package</w:t>
      </w:r>
    </w:p>
    <w:p w:rsidRPr="008900A9" w:rsidR="007D0CE6" w:rsidP="007D0CE6" w:rsidRDefault="007D0CE6" w14:paraId="6BD62418" w14:textId="77777777">
      <w:pPr>
        <w:pStyle w:val="ListParagraph"/>
        <w:numPr>
          <w:ilvl w:val="1"/>
          <w:numId w:val="14"/>
        </w:numPr>
        <w:spacing w:after="0" w:line="240" w:lineRule="auto"/>
        <w:ind w:hanging="357"/>
        <w:rPr>
          <w:rFonts w:eastAsiaTheme="minorEastAsia"/>
        </w:rPr>
      </w:pPr>
      <w:r w:rsidRPr="008900A9">
        <w:rPr>
          <w:rFonts w:eastAsiaTheme="minorEastAsia"/>
        </w:rPr>
        <w:t>All unavailable episodes resulted in care reverting back to parents.</w:t>
      </w:r>
      <w:r>
        <w:rPr>
          <w:rFonts w:eastAsiaTheme="minorEastAsia"/>
        </w:rPr>
        <w:t xml:space="preserve"> </w:t>
      </w:r>
      <w:r w:rsidRPr="008900A9">
        <w:rPr>
          <w:rFonts w:eastAsiaTheme="minorEastAsia"/>
        </w:rPr>
        <w:t>The increase in January is consistent with ongoing workforce challenges and seasonal pressures.</w:t>
      </w:r>
    </w:p>
    <w:p w:rsidRPr="008900A9" w:rsidR="007D0CE6" w:rsidP="007D0CE6" w:rsidRDefault="007D0CE6" w14:paraId="113395EC" w14:textId="77777777">
      <w:pPr>
        <w:pStyle w:val="ListParagraph"/>
        <w:numPr>
          <w:ilvl w:val="0"/>
          <w:numId w:val="13"/>
        </w:numPr>
        <w:spacing w:after="0" w:line="240" w:lineRule="auto"/>
        <w:rPr>
          <w:rFonts w:eastAsiaTheme="minorEastAsia"/>
        </w:rPr>
      </w:pPr>
      <w:r w:rsidRPr="008900A9">
        <w:rPr>
          <w:rFonts w:eastAsiaTheme="minorEastAsia"/>
        </w:rPr>
        <w:t>February</w:t>
      </w:r>
      <w:r w:rsidRPr="008900A9">
        <w:rPr>
          <w:rFonts w:eastAsiaTheme="minorEastAsia"/>
          <w:b/>
          <w:bCs/>
        </w:rPr>
        <w:t xml:space="preserve"> </w:t>
      </w:r>
      <w:r w:rsidRPr="008900A9">
        <w:rPr>
          <w:rFonts w:eastAsiaTheme="minorEastAsia"/>
        </w:rPr>
        <w:t xml:space="preserve">2026: 5 episodes of missed care: </w:t>
      </w:r>
    </w:p>
    <w:p w:rsidRPr="008900A9" w:rsidR="007D0CE6" w:rsidP="007D0CE6" w:rsidRDefault="007D0CE6" w14:paraId="030B331D" w14:textId="77777777">
      <w:pPr>
        <w:pStyle w:val="ListParagraph"/>
        <w:numPr>
          <w:ilvl w:val="1"/>
          <w:numId w:val="13"/>
        </w:numPr>
        <w:spacing w:after="0" w:line="240" w:lineRule="auto"/>
        <w:rPr>
          <w:rFonts w:eastAsiaTheme="minorEastAsia"/>
        </w:rPr>
      </w:pPr>
      <w:r w:rsidRPr="008900A9">
        <w:rPr>
          <w:rFonts w:eastAsiaTheme="minorEastAsia"/>
        </w:rPr>
        <w:t xml:space="preserve">3 episodes of care </w:t>
      </w:r>
    </w:p>
    <w:p w:rsidRPr="008900A9" w:rsidR="007D0CE6" w:rsidP="007D0CE6" w:rsidRDefault="007D0CE6" w14:paraId="5FB491BC" w14:textId="77777777">
      <w:pPr>
        <w:pStyle w:val="ListParagraph"/>
        <w:numPr>
          <w:ilvl w:val="1"/>
          <w:numId w:val="13"/>
        </w:numPr>
        <w:spacing w:after="0" w:line="240" w:lineRule="auto"/>
        <w:rPr>
          <w:rFonts w:eastAsiaTheme="minorEastAsia"/>
        </w:rPr>
      </w:pPr>
      <w:r w:rsidRPr="008900A9">
        <w:rPr>
          <w:rFonts w:eastAsiaTheme="minorEastAsia"/>
        </w:rPr>
        <w:t>2 partial episodes where only one member of staff was available for a planned 2:1 package</w:t>
      </w:r>
    </w:p>
    <w:p w:rsidR="007D0CE6" w:rsidP="007D0CE6" w:rsidRDefault="007D0CE6" w14:paraId="2D47CDF7" w14:textId="77777777">
      <w:pPr>
        <w:pStyle w:val="ListParagraph"/>
        <w:numPr>
          <w:ilvl w:val="1"/>
          <w:numId w:val="13"/>
        </w:numPr>
        <w:spacing w:after="0" w:line="240" w:lineRule="auto"/>
        <w:rPr>
          <w:rFonts w:eastAsiaTheme="minorEastAsia"/>
        </w:rPr>
      </w:pPr>
      <w:r w:rsidRPr="008900A9">
        <w:rPr>
          <w:rFonts w:eastAsiaTheme="minorEastAsia"/>
        </w:rPr>
        <w:t>Care reverted back to parents in all instances.</w:t>
      </w:r>
    </w:p>
    <w:p w:rsidRPr="008900A9" w:rsidR="007D0CE6" w:rsidP="007D0CE6" w:rsidRDefault="007D0CE6" w14:paraId="36B54018" w14:textId="77777777">
      <w:pPr>
        <w:pStyle w:val="ListParagraph"/>
        <w:numPr>
          <w:ilvl w:val="0"/>
          <w:numId w:val="13"/>
        </w:numPr>
        <w:spacing w:after="0" w:line="240" w:lineRule="auto"/>
        <w:rPr>
          <w:rFonts w:eastAsiaTheme="minorEastAsia"/>
        </w:rPr>
      </w:pPr>
      <w:r w:rsidRPr="008900A9">
        <w:rPr>
          <w:rFonts w:eastAsiaTheme="minorEastAsia"/>
        </w:rPr>
        <w:t>March</w:t>
      </w:r>
      <w:r>
        <w:rPr>
          <w:rFonts w:eastAsiaTheme="minorEastAsia"/>
        </w:rPr>
        <w:t xml:space="preserve">: </w:t>
      </w:r>
      <w:r w:rsidRPr="008900A9">
        <w:rPr>
          <w:rFonts w:eastAsiaTheme="minorEastAsia"/>
        </w:rPr>
        <w:t xml:space="preserve">9 episodes of missed care: </w:t>
      </w:r>
    </w:p>
    <w:p w:rsidRPr="008900A9" w:rsidR="007D0CE6" w:rsidP="007D0CE6" w:rsidRDefault="007D0CE6" w14:paraId="62689782" w14:textId="77777777">
      <w:pPr>
        <w:pStyle w:val="ListParagraph"/>
        <w:numPr>
          <w:ilvl w:val="1"/>
          <w:numId w:val="12"/>
        </w:numPr>
        <w:spacing w:after="0" w:line="240" w:lineRule="auto"/>
        <w:rPr>
          <w:rFonts w:eastAsiaTheme="minorEastAsia"/>
        </w:rPr>
      </w:pPr>
      <w:r w:rsidRPr="008900A9">
        <w:rPr>
          <w:rFonts w:eastAsiaTheme="minorEastAsia"/>
        </w:rPr>
        <w:t xml:space="preserve">4 episodes of care </w:t>
      </w:r>
    </w:p>
    <w:p w:rsidRPr="008900A9" w:rsidR="007D0CE6" w:rsidP="007D0CE6" w:rsidRDefault="007D0CE6" w14:paraId="6189384E" w14:textId="77777777">
      <w:pPr>
        <w:pStyle w:val="ListParagraph"/>
        <w:numPr>
          <w:ilvl w:val="1"/>
          <w:numId w:val="12"/>
        </w:numPr>
        <w:spacing w:after="0" w:line="240" w:lineRule="auto"/>
        <w:rPr>
          <w:rFonts w:eastAsiaTheme="minorEastAsia"/>
        </w:rPr>
      </w:pPr>
      <w:r w:rsidRPr="008900A9">
        <w:rPr>
          <w:rFonts w:eastAsiaTheme="minorEastAsia"/>
        </w:rPr>
        <w:t>5 partial episodes where only one member of staff was available for a planned 2:1 package</w:t>
      </w:r>
    </w:p>
    <w:p w:rsidRPr="008900A9" w:rsidR="007D0CE6" w:rsidP="007D0CE6" w:rsidRDefault="007D0CE6" w14:paraId="6841FF9F" w14:textId="77777777">
      <w:pPr>
        <w:pStyle w:val="ListParagraph"/>
        <w:numPr>
          <w:ilvl w:val="1"/>
          <w:numId w:val="12"/>
        </w:numPr>
        <w:spacing w:after="0" w:line="240" w:lineRule="auto"/>
        <w:rPr>
          <w:rFonts w:eastAsiaTheme="minorEastAsia"/>
          <w:b/>
          <w:bCs/>
        </w:rPr>
      </w:pPr>
      <w:r w:rsidRPr="008900A9">
        <w:rPr>
          <w:rFonts w:eastAsiaTheme="minorEastAsia"/>
        </w:rPr>
        <w:t>Care again reverted back to parents throughout.</w:t>
      </w:r>
    </w:p>
    <w:p w:rsidR="009116B2" w:rsidP="007D0CE6" w:rsidRDefault="009116B2" w14:paraId="1416CE18" w14:textId="77777777">
      <w:pPr>
        <w:spacing w:after="0" w:line="240" w:lineRule="auto"/>
        <w:rPr>
          <w:rFonts w:eastAsiaTheme="minorEastAsia"/>
          <w:b/>
          <w:bCs/>
        </w:rPr>
      </w:pPr>
    </w:p>
    <w:p w:rsidRPr="00BE6603" w:rsidR="007D0CE6" w:rsidP="007D0CE6" w:rsidRDefault="007D0CE6" w14:paraId="46F85732" w14:textId="495D1C63">
      <w:pPr>
        <w:spacing w:after="0" w:line="240" w:lineRule="auto"/>
        <w:rPr>
          <w:rFonts w:eastAsiaTheme="minorEastAsia"/>
          <w:b/>
          <w:bCs/>
        </w:rPr>
      </w:pPr>
      <w:r w:rsidRPr="00BE6603">
        <w:rPr>
          <w:rFonts w:eastAsiaTheme="minorEastAsia"/>
          <w:b/>
          <w:bCs/>
        </w:rPr>
        <w:t>CYP Review Activity (Jan</w:t>
      </w:r>
      <w:r>
        <w:rPr>
          <w:rFonts w:eastAsiaTheme="minorEastAsia"/>
          <w:b/>
          <w:bCs/>
        </w:rPr>
        <w:t xml:space="preserve"> 26- Mar 26</w:t>
      </w:r>
      <w:r w:rsidRPr="00BE6603">
        <w:rPr>
          <w:rFonts w:eastAsiaTheme="minorEastAsia"/>
          <w:b/>
          <w:bCs/>
        </w:rPr>
        <w:t>)</w:t>
      </w:r>
    </w:p>
    <w:p w:rsidRPr="00BE6603" w:rsidR="007D0CE6" w:rsidP="007D0CE6" w:rsidRDefault="007D0CE6" w14:paraId="4035EA3D" w14:textId="77777777">
      <w:pPr>
        <w:pStyle w:val="ListParagraph"/>
        <w:numPr>
          <w:ilvl w:val="0"/>
          <w:numId w:val="13"/>
        </w:numPr>
        <w:spacing w:after="0" w:line="240" w:lineRule="auto"/>
        <w:rPr>
          <w:rFonts w:eastAsiaTheme="minorEastAsia"/>
          <w:b/>
          <w:bCs/>
        </w:rPr>
      </w:pPr>
      <w:r w:rsidRPr="006254BE">
        <w:rPr>
          <w:rFonts w:eastAsiaTheme="minorEastAsia"/>
        </w:rPr>
        <w:t>January</w:t>
      </w:r>
      <w:r w:rsidRPr="00BE6603">
        <w:rPr>
          <w:rFonts w:eastAsiaTheme="minorEastAsia"/>
          <w:b/>
          <w:bCs/>
        </w:rPr>
        <w:t xml:space="preserve"> </w:t>
      </w:r>
      <w:r w:rsidRPr="006254BE">
        <w:rPr>
          <w:rFonts w:eastAsiaTheme="minorEastAsia"/>
        </w:rPr>
        <w:t>Reviews</w:t>
      </w:r>
    </w:p>
    <w:p w:rsidRPr="00BE6603" w:rsidR="007D0CE6" w:rsidP="007D0CE6" w:rsidRDefault="007D0CE6" w14:paraId="6F67EE2A" w14:textId="77777777">
      <w:pPr>
        <w:pStyle w:val="ListParagraph"/>
        <w:numPr>
          <w:ilvl w:val="1"/>
          <w:numId w:val="13"/>
        </w:numPr>
        <w:spacing w:after="0" w:line="240" w:lineRule="auto"/>
        <w:rPr>
          <w:rFonts w:eastAsiaTheme="minorEastAsia"/>
        </w:rPr>
      </w:pPr>
      <w:r w:rsidRPr="00BE6603">
        <w:rPr>
          <w:rFonts w:eastAsiaTheme="minorEastAsia"/>
        </w:rPr>
        <w:t>1 CYP had their 12</w:t>
      </w:r>
      <w:r w:rsidRPr="006254BE">
        <w:rPr>
          <w:rFonts w:eastAsiaTheme="minorEastAsia"/>
        </w:rPr>
        <w:noBreakHyphen/>
      </w:r>
      <w:r w:rsidRPr="00BE6603">
        <w:rPr>
          <w:rFonts w:eastAsiaTheme="minorEastAsia"/>
        </w:rPr>
        <w:t>month reviews completed and all continue to meet the eligibility criteria for Continuing Care (CC).</w:t>
      </w:r>
    </w:p>
    <w:p w:rsidRPr="00BE6603" w:rsidR="007D0CE6" w:rsidP="007D0CE6" w:rsidRDefault="007D0CE6" w14:paraId="0128B075" w14:textId="77777777">
      <w:pPr>
        <w:pStyle w:val="ListParagraph"/>
        <w:numPr>
          <w:ilvl w:val="1"/>
          <w:numId w:val="13"/>
        </w:numPr>
        <w:spacing w:after="0" w:line="240" w:lineRule="auto"/>
        <w:rPr>
          <w:rFonts w:eastAsiaTheme="minorEastAsia"/>
        </w:rPr>
      </w:pPr>
      <w:r w:rsidRPr="00BE6603">
        <w:rPr>
          <w:rFonts w:eastAsiaTheme="minorEastAsia"/>
        </w:rPr>
        <w:t>1 new referral was reviewed and assessed not eligible for CC.</w:t>
      </w:r>
    </w:p>
    <w:p w:rsidRPr="006254BE" w:rsidR="007D0CE6" w:rsidP="007D0CE6" w:rsidRDefault="007D0CE6" w14:paraId="11061AE6" w14:textId="77777777">
      <w:pPr>
        <w:pStyle w:val="ListParagraph"/>
        <w:numPr>
          <w:ilvl w:val="0"/>
          <w:numId w:val="13"/>
        </w:numPr>
        <w:spacing w:after="0" w:line="240" w:lineRule="auto"/>
        <w:rPr>
          <w:rFonts w:eastAsiaTheme="minorEastAsia"/>
        </w:rPr>
      </w:pPr>
      <w:r w:rsidRPr="006254BE">
        <w:rPr>
          <w:rFonts w:eastAsiaTheme="minorEastAsia"/>
        </w:rPr>
        <w:lastRenderedPageBreak/>
        <w:t>February Reviews</w:t>
      </w:r>
    </w:p>
    <w:p w:rsidRPr="00BE6603" w:rsidR="007D0CE6" w:rsidP="007D0CE6" w:rsidRDefault="007D0CE6" w14:paraId="3242AB58" w14:textId="77777777">
      <w:pPr>
        <w:pStyle w:val="ListParagraph"/>
        <w:numPr>
          <w:ilvl w:val="1"/>
          <w:numId w:val="13"/>
        </w:numPr>
        <w:spacing w:after="0" w:line="240" w:lineRule="auto"/>
        <w:rPr>
          <w:rFonts w:eastAsiaTheme="minorEastAsia"/>
        </w:rPr>
      </w:pPr>
      <w:r w:rsidRPr="00BE6603">
        <w:rPr>
          <w:rFonts w:eastAsiaTheme="minorEastAsia"/>
        </w:rPr>
        <w:t>1 CYP had a 12</w:t>
      </w:r>
      <w:r w:rsidRPr="006254BE">
        <w:rPr>
          <w:rFonts w:eastAsiaTheme="minorEastAsia"/>
        </w:rPr>
        <w:noBreakHyphen/>
      </w:r>
      <w:r w:rsidRPr="00BE6603">
        <w:rPr>
          <w:rFonts w:eastAsiaTheme="minorEastAsia"/>
        </w:rPr>
        <w:t>month review completed and continues to be eligible for their current Package of Care (POC). CYP is due to transition to adult services this year.</w:t>
      </w:r>
    </w:p>
    <w:p w:rsidR="007D0CE6" w:rsidP="007D0CE6" w:rsidRDefault="007D0CE6" w14:paraId="42B42061" w14:textId="77777777">
      <w:pPr>
        <w:pStyle w:val="ListParagraph"/>
        <w:numPr>
          <w:ilvl w:val="1"/>
          <w:numId w:val="13"/>
        </w:numPr>
        <w:spacing w:after="0" w:line="240" w:lineRule="auto"/>
        <w:rPr>
          <w:rFonts w:eastAsiaTheme="minorEastAsia"/>
        </w:rPr>
      </w:pPr>
      <w:r w:rsidRPr="00BE6603">
        <w:rPr>
          <w:rFonts w:eastAsiaTheme="minorEastAsia"/>
        </w:rPr>
        <w:t>1 new referral received and for assessment</w:t>
      </w:r>
    </w:p>
    <w:p w:rsidR="00A83191" w:rsidP="00A83191" w:rsidRDefault="00A83191" w14:paraId="4D93D337" w14:textId="77777777">
      <w:pPr>
        <w:pStyle w:val="ListParagraph"/>
        <w:spacing w:after="0" w:line="240" w:lineRule="auto"/>
        <w:ind w:left="1440"/>
        <w:rPr>
          <w:rFonts w:eastAsiaTheme="minorEastAsia"/>
        </w:rPr>
      </w:pPr>
    </w:p>
    <w:p w:rsidRPr="00BE6603" w:rsidR="00A83191" w:rsidP="00A83191" w:rsidRDefault="00A83191" w14:paraId="0B149B9B" w14:textId="77777777">
      <w:pPr>
        <w:pStyle w:val="ListParagraph"/>
        <w:spacing w:after="0" w:line="240" w:lineRule="auto"/>
        <w:ind w:left="1440"/>
        <w:rPr>
          <w:rFonts w:eastAsiaTheme="minorEastAsia"/>
        </w:rPr>
      </w:pPr>
    </w:p>
    <w:p w:rsidRPr="006254BE" w:rsidR="007D0CE6" w:rsidP="007D0CE6" w:rsidRDefault="007D0CE6" w14:paraId="134AFD6C" w14:textId="77777777">
      <w:pPr>
        <w:pStyle w:val="ListParagraph"/>
        <w:numPr>
          <w:ilvl w:val="0"/>
          <w:numId w:val="13"/>
        </w:numPr>
        <w:spacing w:after="0" w:line="240" w:lineRule="auto"/>
        <w:rPr>
          <w:rFonts w:eastAsiaTheme="minorEastAsia"/>
        </w:rPr>
      </w:pPr>
      <w:r w:rsidRPr="006254BE">
        <w:rPr>
          <w:rFonts w:eastAsiaTheme="minorEastAsia"/>
        </w:rPr>
        <w:t>March Reviews</w:t>
      </w:r>
    </w:p>
    <w:p w:rsidR="007D0CE6" w:rsidP="007D0CE6" w:rsidRDefault="007D0CE6" w14:paraId="3EE8E1AA" w14:textId="77777777">
      <w:pPr>
        <w:pStyle w:val="ListParagraph"/>
        <w:numPr>
          <w:ilvl w:val="1"/>
          <w:numId w:val="13"/>
        </w:numPr>
        <w:spacing w:after="0" w:line="240" w:lineRule="auto"/>
        <w:rPr>
          <w:rFonts w:eastAsiaTheme="minorEastAsia"/>
        </w:rPr>
      </w:pPr>
      <w:r w:rsidRPr="00BE6603">
        <w:rPr>
          <w:rFonts w:eastAsiaTheme="minorEastAsia"/>
        </w:rPr>
        <w:t>1 CYP had a 12</w:t>
      </w:r>
      <w:r w:rsidRPr="006254BE">
        <w:rPr>
          <w:rFonts w:eastAsiaTheme="minorEastAsia"/>
        </w:rPr>
        <w:noBreakHyphen/>
      </w:r>
      <w:r w:rsidRPr="00BE6603">
        <w:rPr>
          <w:rFonts w:eastAsiaTheme="minorEastAsia"/>
        </w:rPr>
        <w:t>month review completed, maintaining eligibility for their POC.</w:t>
      </w:r>
    </w:p>
    <w:p w:rsidRPr="006254BE" w:rsidR="007D0CE6" w:rsidP="007D0CE6" w:rsidRDefault="007D0CE6" w14:paraId="072610E6" w14:textId="77777777">
      <w:pPr>
        <w:pStyle w:val="ListParagraph"/>
        <w:numPr>
          <w:ilvl w:val="1"/>
          <w:numId w:val="13"/>
        </w:numPr>
        <w:spacing w:after="0" w:line="240" w:lineRule="auto"/>
        <w:rPr>
          <w:rFonts w:eastAsiaTheme="minorEastAsia"/>
        </w:rPr>
      </w:pPr>
      <w:r w:rsidRPr="006254BE">
        <w:rPr>
          <w:rFonts w:eastAsiaTheme="minorEastAsia"/>
        </w:rPr>
        <w:t>1 new referral eligible for a POC</w:t>
      </w:r>
    </w:p>
    <w:p w:rsidRPr="00BE6603" w:rsidR="007D0CE6" w:rsidP="007D0CE6" w:rsidRDefault="007D0CE6" w14:paraId="5A630EBC" w14:textId="77777777">
      <w:pPr>
        <w:spacing w:after="0" w:line="240" w:lineRule="auto"/>
        <w:rPr>
          <w:rFonts w:eastAsiaTheme="minorEastAsia"/>
        </w:rPr>
      </w:pPr>
    </w:p>
    <w:p w:rsidRPr="006254BE" w:rsidR="007D0CE6" w:rsidP="007D0CE6" w:rsidRDefault="007D0CE6" w14:paraId="25393191" w14:textId="77777777">
      <w:pPr>
        <w:pStyle w:val="ListParagraph"/>
        <w:numPr>
          <w:ilvl w:val="2"/>
          <w:numId w:val="21"/>
        </w:numPr>
        <w:spacing w:after="0" w:line="240" w:lineRule="auto"/>
        <w:ind w:left="1134"/>
        <w:rPr>
          <w:b/>
        </w:rPr>
      </w:pPr>
      <w:r w:rsidRPr="006254BE">
        <w:rPr>
          <w:b/>
        </w:rPr>
        <w:t>Key Drivers/Issues</w:t>
      </w:r>
    </w:p>
    <w:p w:rsidRPr="00BE6603" w:rsidR="007D0CE6" w:rsidP="007D0CE6" w:rsidRDefault="007D0CE6" w14:paraId="1E2F5767" w14:textId="77777777">
      <w:pPr>
        <w:pStyle w:val="ListParagraph"/>
        <w:numPr>
          <w:ilvl w:val="0"/>
          <w:numId w:val="11"/>
        </w:numPr>
        <w:spacing w:after="0" w:line="240" w:lineRule="auto"/>
        <w:rPr>
          <w:rFonts w:eastAsiaTheme="minorEastAsia"/>
        </w:rPr>
      </w:pPr>
      <w:r w:rsidRPr="00BE6603">
        <w:rPr>
          <w:rFonts w:eastAsiaTheme="minorEastAsia"/>
        </w:rPr>
        <w:t>The workforce risk remains on the register with a current score of 16, against a target score of 12. Ongoing unavailability within the unregistered workforce continues to create staffing deficits, impacting the ability to deliver care packages and resulting in continued reliance on bank staff to maintain service provision.</w:t>
      </w:r>
    </w:p>
    <w:p w:rsidRPr="00BE6603" w:rsidR="007D0CE6" w:rsidP="007D0CE6" w:rsidRDefault="007D0CE6" w14:paraId="1938C816" w14:textId="77777777">
      <w:pPr>
        <w:spacing w:after="0" w:line="240" w:lineRule="auto"/>
        <w:ind w:left="720"/>
        <w:rPr>
          <w:rFonts w:eastAsiaTheme="minorEastAsia"/>
        </w:rPr>
      </w:pPr>
      <w:r w:rsidRPr="00BE6603">
        <w:rPr>
          <w:rFonts w:eastAsiaTheme="minorEastAsia"/>
        </w:rPr>
        <w:t xml:space="preserve"> Enhanced weekly scrutiny of rota management is in place to ensure appropriate oversight and efficient allocation of the available workforce. To support service continuity, one package of care has commenced with a commissioned external care agency as of November, helping to reduce immediate pressures.</w:t>
      </w:r>
    </w:p>
    <w:p w:rsidR="007D0CE6" w:rsidP="007D0CE6" w:rsidRDefault="007D0CE6" w14:paraId="3260BA47" w14:textId="77777777">
      <w:pPr>
        <w:pStyle w:val="ListParagraph"/>
        <w:numPr>
          <w:ilvl w:val="0"/>
          <w:numId w:val="11"/>
        </w:numPr>
        <w:spacing w:after="0" w:line="240" w:lineRule="auto"/>
        <w:rPr>
          <w:rFonts w:eastAsiaTheme="minorEastAsia"/>
        </w:rPr>
      </w:pPr>
      <w:r w:rsidRPr="00BE6603">
        <w:rPr>
          <w:rFonts w:eastAsiaTheme="minorEastAsia"/>
        </w:rPr>
        <w:t>Recruitment activity is progressing positively, with several new starters now undergoing training needs analysis, mandatory training, and scheduled shadow shifts. This is expected to improve the staffing position once they are fully onboarded.</w:t>
      </w:r>
    </w:p>
    <w:p w:rsidRPr="006254BE" w:rsidR="007D0CE6" w:rsidP="007D0CE6" w:rsidRDefault="007D0CE6" w14:paraId="43D6F7CE" w14:textId="77777777">
      <w:pPr>
        <w:pStyle w:val="ListParagraph"/>
        <w:numPr>
          <w:ilvl w:val="0"/>
          <w:numId w:val="11"/>
        </w:numPr>
        <w:spacing w:after="0" w:line="240" w:lineRule="auto"/>
        <w:rPr>
          <w:rFonts w:eastAsiaTheme="minorEastAsia"/>
        </w:rPr>
      </w:pPr>
      <w:r w:rsidRPr="006254BE">
        <w:rPr>
          <w:rFonts w:eastAsiaTheme="minorEastAsia"/>
        </w:rPr>
        <w:t xml:space="preserve">Due to the Recruitment freeze there were delays in Recruitment following staff leaving post during this time. At time of report (April ) these posts are now being approved on TRAC and will be advertised shortly. </w:t>
      </w:r>
    </w:p>
    <w:p w:rsidR="007D0CE6" w:rsidP="007D0CE6" w:rsidRDefault="007D0CE6" w14:paraId="28ED74A7" w14:textId="77777777">
      <w:pPr>
        <w:spacing w:after="0" w:line="240" w:lineRule="auto"/>
        <w:rPr>
          <w:rFonts w:eastAsia="Segoe UI" w:cs="Segoe UI"/>
        </w:rPr>
      </w:pPr>
    </w:p>
    <w:p w:rsidR="00653AEC" w:rsidP="007D0CE6" w:rsidRDefault="007D0CE6" w14:paraId="6D290421" w14:textId="710A55AA">
      <w:pPr>
        <w:spacing w:after="0" w:line="240" w:lineRule="auto"/>
        <w:rPr>
          <w:rFonts w:eastAsia="Segoe UI" w:cs="Segoe UI"/>
        </w:rPr>
      </w:pPr>
      <w:r w:rsidRPr="00BE6603">
        <w:rPr>
          <w:rFonts w:eastAsia="Segoe UI" w:cs="Segoe UI"/>
        </w:rPr>
        <w:t>Mitigation measures remain active, including backfilling with bank staff and increasing the number of bank-only contracts to strengthen workforce resilience.</w:t>
      </w:r>
      <w:r>
        <w:t xml:space="preserve"> </w:t>
      </w:r>
      <w:r w:rsidRPr="007D0CE6">
        <w:rPr>
          <w:rFonts w:eastAsia="Segoe UI" w:cs="Segoe UI"/>
        </w:rPr>
        <w:t>Datix reporting continues to be utilised to monitor incidents, capture themes, and support ongoing audit and governance</w:t>
      </w:r>
      <w:r>
        <w:rPr>
          <w:rFonts w:eastAsia="Segoe UI" w:cs="Segoe UI"/>
        </w:rPr>
        <w:t>.</w:t>
      </w:r>
    </w:p>
    <w:p w:rsidRPr="007D0CE6" w:rsidR="007D0CE6" w:rsidP="007D0CE6" w:rsidRDefault="007D0CE6" w14:paraId="795E93F0" w14:textId="77777777">
      <w:pPr>
        <w:spacing w:after="0" w:line="240" w:lineRule="auto"/>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653AEC" w:rsidP="007D0CE6" w:rsidRDefault="007D0CE6" w14:paraId="6D290426" w14:textId="2E651661">
      <w:pPr>
        <w:spacing w:after="0" w:line="240" w:lineRule="auto"/>
        <w:rPr>
          <w:rFonts w:eastAsia="Segoe UI" w:cs="Segoe UI"/>
        </w:rPr>
      </w:pPr>
      <w:r w:rsidRPr="007D0CE6">
        <w:rPr>
          <w:rFonts w:eastAsia="Segoe UI" w:cs="Segoe UI"/>
        </w:rPr>
        <w:t>The CHC programme is overseen by the monthly CHC Programme Board, chaired by the Executive Director of Planning &amp; Partnerships, with issues escalated to Management Board as appropriate.  Monthly updates on delivery against the savings plan is also presented to Recovery &amp; Sustainability Board.</w:t>
      </w:r>
    </w:p>
    <w:p w:rsidR="00D76527" w:rsidP="007D0CE6" w:rsidRDefault="00D76527" w14:paraId="517CF48B" w14:textId="77777777">
      <w:pPr>
        <w:spacing w:after="0" w:line="240" w:lineRule="auto"/>
        <w:rPr>
          <w:rFonts w:eastAsia="Segoe UI" w:cs="Segoe UI"/>
        </w:rPr>
      </w:pPr>
    </w:p>
    <w:p w:rsidR="009116B2" w:rsidP="007D0CE6" w:rsidRDefault="009116B2" w14:paraId="40A9E098" w14:textId="77777777">
      <w:pPr>
        <w:spacing w:after="0" w:line="240" w:lineRule="auto"/>
        <w:rPr>
          <w:rFonts w:eastAsia="Segoe UI" w:cs="Segoe UI"/>
        </w:rPr>
      </w:pPr>
    </w:p>
    <w:p w:rsidR="009116B2" w:rsidP="007D0CE6" w:rsidRDefault="009116B2" w14:paraId="1159A61B" w14:textId="77777777">
      <w:pPr>
        <w:spacing w:after="0" w:line="240" w:lineRule="auto"/>
        <w:rPr>
          <w:rFonts w:eastAsia="Segoe UI" w:cs="Segoe UI"/>
        </w:rPr>
      </w:pPr>
    </w:p>
    <w:p w:rsidRPr="00D76527" w:rsidR="00D76527" w:rsidP="00D76527" w:rsidRDefault="00D76527" w14:paraId="2B024A05" w14:textId="77777777">
      <w:pPr>
        <w:tabs>
          <w:tab w:val="left" w:pos="1800"/>
        </w:tabs>
        <w:spacing w:after="0" w:line="240" w:lineRule="auto"/>
        <w:rPr>
          <w:b/>
          <w:bCs/>
        </w:rPr>
      </w:pPr>
      <w:r w:rsidRPr="00D76527">
        <w:rPr>
          <w:b/>
          <w:bCs/>
        </w:rPr>
        <w:lastRenderedPageBreak/>
        <w:t>Risk: Direct Payments</w:t>
      </w:r>
    </w:p>
    <w:p w:rsidRPr="00D76527" w:rsidR="00D76527" w:rsidP="00D76527" w:rsidRDefault="00D76527" w14:paraId="11DE7571" w14:textId="5C306A7B">
      <w:pPr>
        <w:spacing w:after="0" w:line="240" w:lineRule="auto"/>
        <w:rPr>
          <w:rFonts w:eastAsia="Times New Roman"/>
          <w:lang w:eastAsia="en-GB"/>
        </w:rPr>
      </w:pPr>
      <w:r w:rsidRPr="00D76527">
        <w:rPr>
          <w:rFonts w:eastAsia="Times New Roman"/>
          <w:lang w:eastAsia="en-GB"/>
        </w:rPr>
        <w:t xml:space="preserve">The introduction of Direct Payments for CHC in April 2026 remains a significant risk for the Health Board.  To mitigate the risk SBUHB is actively engaged in all of the national workstreams which have been established to prepare Health Boards.  SBUHB has also established its own internal sub group </w:t>
      </w:r>
      <w:r>
        <w:rPr>
          <w:rFonts w:eastAsia="Times New Roman"/>
          <w:lang w:eastAsia="en-GB"/>
        </w:rPr>
        <w:t xml:space="preserve">with a detailed project plan which remains on </w:t>
      </w:r>
      <w:proofErr w:type="spellStart"/>
      <w:r>
        <w:rPr>
          <w:rFonts w:eastAsia="Times New Roman"/>
          <w:lang w:eastAsia="en-GB"/>
        </w:rPr>
        <w:t>tack</w:t>
      </w:r>
      <w:proofErr w:type="spellEnd"/>
      <w:r>
        <w:rPr>
          <w:rFonts w:eastAsia="Times New Roman"/>
          <w:lang w:eastAsia="en-GB"/>
        </w:rPr>
        <w:t xml:space="preserve"> for delivery.</w:t>
      </w:r>
      <w:r w:rsidRPr="00D76527">
        <w:rPr>
          <w:rFonts w:eastAsia="Times New Roman"/>
          <w:lang w:eastAsia="en-GB"/>
        </w:rPr>
        <w:t xml:space="preserve"> </w:t>
      </w:r>
    </w:p>
    <w:p w:rsidR="00D76527" w:rsidP="00D76527" w:rsidRDefault="00D76527" w14:paraId="1E4C1871" w14:textId="77777777">
      <w:pPr>
        <w:spacing w:after="0" w:line="240" w:lineRule="auto"/>
        <w:rPr>
          <w:rFonts w:eastAsia="Times New Roman"/>
          <w:lang w:eastAsia="en-GB"/>
        </w:rPr>
      </w:pPr>
    </w:p>
    <w:p w:rsidRPr="00D76527" w:rsidR="00D76527" w:rsidP="00D76527" w:rsidRDefault="00D76527" w14:paraId="685256DA" w14:textId="77777777">
      <w:pPr>
        <w:spacing w:after="0" w:line="240" w:lineRule="auto"/>
        <w:rPr>
          <w:rFonts w:eastAsia="Times New Roman"/>
          <w:b/>
          <w:bCs/>
          <w:lang w:eastAsia="en-GB"/>
        </w:rPr>
      </w:pPr>
      <w:r w:rsidRPr="00D76527">
        <w:rPr>
          <w:rFonts w:eastAsia="Times New Roman"/>
          <w:b/>
          <w:bCs/>
          <w:lang w:eastAsia="en-GB"/>
        </w:rPr>
        <w:t>Risk: Delayed reviews and disputes</w:t>
      </w:r>
    </w:p>
    <w:p w:rsidRPr="00D76527" w:rsidR="00D76527" w:rsidP="00D76527" w:rsidRDefault="00D76527" w14:paraId="39DAE50D" w14:textId="50631B91">
      <w:pPr>
        <w:spacing w:after="0" w:line="240" w:lineRule="auto"/>
        <w:rPr>
          <w:rFonts w:eastAsia="Times New Roman"/>
          <w:lang w:eastAsia="en-GB"/>
        </w:rPr>
      </w:pPr>
      <w:r w:rsidRPr="00D76527">
        <w:rPr>
          <w:rFonts w:eastAsia="Times New Roman"/>
          <w:lang w:eastAsia="en-GB"/>
        </w:rPr>
        <w:t xml:space="preserve">The Health Board continues to hold a significant cohort of individuals who require review, many of whom are no longer eligible for CHC but cannot be progressed until a Social Worker is allocated—an ongoing consequence of limited capacity within Social Services. Alongside this, a number of cases remain in dispute where the joint funding split between health and social care cannot be agreed. To help resolve this, partners have agreed to </w:t>
      </w:r>
      <w:r w:rsidR="00BC563B">
        <w:rPr>
          <w:rFonts w:eastAsia="Times New Roman"/>
          <w:lang w:eastAsia="en-GB"/>
        </w:rPr>
        <w:t xml:space="preserve">design </w:t>
      </w:r>
      <w:r w:rsidRPr="00D76527">
        <w:rPr>
          <w:rFonts w:eastAsia="Times New Roman"/>
          <w:lang w:eastAsia="en-GB"/>
        </w:rPr>
        <w:t>a joint funding matrix, which, if adopted, will streamline decision</w:t>
      </w:r>
      <w:r w:rsidRPr="00D76527">
        <w:rPr>
          <w:rFonts w:ascii="Cambria Math" w:hAnsi="Cambria Math" w:eastAsia="Times New Roman" w:cs="Cambria Math"/>
          <w:lang w:eastAsia="en-GB"/>
        </w:rPr>
        <w:t>‑</w:t>
      </w:r>
      <w:r w:rsidRPr="00D76527">
        <w:rPr>
          <w:rFonts w:eastAsia="Times New Roman"/>
          <w:lang w:eastAsia="en-GB"/>
        </w:rPr>
        <w:t xml:space="preserve">making and significantly reduce administrative burden. In parallel, the Health Board </w:t>
      </w:r>
      <w:r>
        <w:rPr>
          <w:rFonts w:eastAsia="Times New Roman"/>
          <w:lang w:eastAsia="en-GB"/>
        </w:rPr>
        <w:t xml:space="preserve">has had positive discussion with Local Authority colleagues regarding clearing the backlog of LD </w:t>
      </w:r>
      <w:r w:rsidR="00BC563B">
        <w:rPr>
          <w:rFonts w:eastAsia="Times New Roman"/>
          <w:lang w:eastAsia="en-GB"/>
        </w:rPr>
        <w:t>disputes</w:t>
      </w:r>
      <w:r>
        <w:rPr>
          <w:rFonts w:eastAsia="Times New Roman"/>
          <w:lang w:eastAsia="en-GB"/>
        </w:rPr>
        <w:t xml:space="preserve">.  </w:t>
      </w:r>
      <w:r w:rsidRPr="00D76527">
        <w:rPr>
          <w:rFonts w:eastAsia="Times New Roman"/>
          <w:lang w:eastAsia="en-GB"/>
        </w:rPr>
        <w:t xml:space="preserve">This work is being taken forward through the </w:t>
      </w:r>
      <w:r w:rsidR="00BC563B">
        <w:rPr>
          <w:rFonts w:eastAsia="Times New Roman"/>
          <w:lang w:eastAsia="en-GB"/>
        </w:rPr>
        <w:t>Transforming Complex Care Programme Board</w:t>
      </w:r>
      <w:r w:rsidRPr="00D76527">
        <w:rPr>
          <w:rFonts w:eastAsia="Times New Roman"/>
          <w:lang w:eastAsia="en-GB"/>
        </w:rPr>
        <w:t>, where partners are making strong progress in improving processes and strengthening strategic commissioning—an essential enabler for delivering the Health Board’s 2026/27 savings plan.</w:t>
      </w:r>
    </w:p>
    <w:p w:rsidRPr="007D0CE6" w:rsidR="007D0CE6" w:rsidP="007D0CE6" w:rsidRDefault="007D0CE6" w14:paraId="3313C1F0" w14:textId="77777777">
      <w:pPr>
        <w:spacing w:after="0" w:line="240" w:lineRule="auto"/>
        <w:rPr>
          <w:rFonts w:eastAsia="Segoe UI" w:cs="Segoe UI"/>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7D0CE6" w:rsidR="00B50ABC" w:rsidP="00072D3B" w:rsidRDefault="007D0CE6" w14:paraId="350FB07C" w14:textId="7A918DF3">
      <w:pPr>
        <w:spacing w:after="0" w:line="240" w:lineRule="auto"/>
        <w:rPr>
          <w:b/>
        </w:rPr>
      </w:pPr>
      <w:r w:rsidRPr="007D0CE6">
        <w:t>There are no open audit actions in relation to the CHC/ Complex Care Transformation Programme</w:t>
      </w:r>
      <w:r w:rsidRPr="007D0CE6" w:rsidR="006715A4">
        <w:t>.</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BC563B" w:rsidP="00BC563B" w:rsidRDefault="00BC563B" w14:paraId="24DA80AE" w14:textId="77777777">
      <w:pPr>
        <w:spacing w:after="0" w:line="240" w:lineRule="auto"/>
      </w:pPr>
      <w:r>
        <w:t>As at Quarter 4 of 2025/26, the Health Board has incurred expenditure of £102.3 million against a budget of £99 million, resulting in an overspend of £2.8 million.</w:t>
      </w:r>
    </w:p>
    <w:p w:rsidRPr="00BC563B" w:rsidR="00BC563B" w:rsidP="00BC563B" w:rsidRDefault="00BC563B" w14:paraId="599DDF6C" w14:textId="6D874A95">
      <w:pPr>
        <w:spacing w:after="0" w:line="240" w:lineRule="auto"/>
      </w:pPr>
      <w:r>
        <w:t xml:space="preserve">Table 1 sets out a breakdown of expenditure by Service Group. It should be noted that the costs associated with private mental health out-of-area </w:t>
      </w:r>
      <w:r w:rsidRPr="00BC563B">
        <w:t>placements have been excluded from these figures.</w:t>
      </w:r>
    </w:p>
    <w:p w:rsidRPr="00BC563B" w:rsidR="00BC563B" w:rsidP="00BC563B" w:rsidRDefault="00BC563B" w14:paraId="47D87F87" w14:textId="77777777">
      <w:pPr>
        <w:spacing w:after="0" w:line="240" w:lineRule="auto"/>
        <w:rPr>
          <w:b/>
          <w:bCs/>
        </w:rPr>
      </w:pPr>
    </w:p>
    <w:p w:rsidRPr="00BC563B" w:rsidR="00BC563B" w:rsidP="00BC563B" w:rsidRDefault="00BC563B" w14:paraId="4503F2A8" w14:textId="51ACF668">
      <w:pPr>
        <w:spacing w:after="0" w:line="240" w:lineRule="auto"/>
        <w:rPr>
          <w:b/>
          <w:bCs/>
        </w:rPr>
      </w:pPr>
      <w:r w:rsidRPr="00BC563B">
        <w:rPr>
          <w:b/>
          <w:bCs/>
        </w:rPr>
        <w:t>Table 1: Summary of expenditure against budget (Q4 25/26)</w:t>
      </w:r>
    </w:p>
    <w:tbl>
      <w:tblPr>
        <w:tblW w:w="9171" w:type="dxa"/>
        <w:jc w:val="center"/>
        <w:tblLook w:val="04A0" w:firstRow="1" w:lastRow="0" w:firstColumn="1" w:lastColumn="0" w:noHBand="0" w:noVBand="1"/>
      </w:tblPr>
      <w:tblGrid>
        <w:gridCol w:w="2458"/>
        <w:gridCol w:w="1562"/>
        <w:gridCol w:w="2026"/>
        <w:gridCol w:w="1440"/>
        <w:gridCol w:w="1685"/>
      </w:tblGrid>
      <w:tr w:rsidRPr="00BC563B" w:rsidR="00BC563B" w:rsidTr="00BC563B" w14:paraId="5710DA3E" w14:textId="77777777">
        <w:trPr>
          <w:trHeight w:val="280"/>
          <w:jc w:val="center"/>
        </w:trPr>
        <w:tc>
          <w:tcPr>
            <w:tcW w:w="2458" w:type="dxa"/>
            <w:tcBorders>
              <w:top w:val="single" w:color="auto" w:sz="4" w:space="0"/>
              <w:left w:val="single" w:color="auto" w:sz="4" w:space="0"/>
              <w:bottom w:val="single" w:color="auto" w:sz="4" w:space="0"/>
              <w:right w:val="single" w:color="auto" w:sz="4" w:space="0"/>
            </w:tcBorders>
            <w:shd w:val="clear" w:color="000000" w:fill="0070C0"/>
            <w:noWrap/>
            <w:vAlign w:val="bottom"/>
            <w:hideMark/>
          </w:tcPr>
          <w:p w:rsidRPr="00BC563B" w:rsidR="00BC563B" w:rsidP="00BC563B" w:rsidRDefault="00BC563B" w14:paraId="5E137065" w14:textId="77777777">
            <w:pPr>
              <w:spacing w:after="0" w:line="240" w:lineRule="auto"/>
              <w:rPr>
                <w:rFonts w:ascii="Arial" w:hAnsi="Arial" w:eastAsia="Times New Roman"/>
                <w:b/>
                <w:bCs/>
                <w:color w:val="FFFFFF"/>
                <w:sz w:val="22"/>
                <w:szCs w:val="22"/>
                <w:lang w:eastAsia="en-GB"/>
              </w:rPr>
            </w:pPr>
            <w:r w:rsidRPr="00BC563B">
              <w:rPr>
                <w:rFonts w:ascii="Arial" w:hAnsi="Arial" w:eastAsia="Times New Roman"/>
                <w:b/>
                <w:bCs/>
                <w:color w:val="FFFFFF"/>
                <w:sz w:val="22"/>
                <w:szCs w:val="22"/>
                <w:lang w:eastAsia="en-GB"/>
              </w:rPr>
              <w:t> </w:t>
            </w:r>
          </w:p>
        </w:tc>
        <w:tc>
          <w:tcPr>
            <w:tcW w:w="1562" w:type="dxa"/>
            <w:tcBorders>
              <w:top w:val="single" w:color="auto" w:sz="4" w:space="0"/>
              <w:left w:val="nil"/>
              <w:bottom w:val="single" w:color="auto" w:sz="4" w:space="0"/>
              <w:right w:val="single" w:color="auto" w:sz="4" w:space="0"/>
            </w:tcBorders>
            <w:shd w:val="clear" w:color="000000" w:fill="0070C0"/>
            <w:noWrap/>
            <w:vAlign w:val="bottom"/>
            <w:hideMark/>
          </w:tcPr>
          <w:p w:rsidRPr="00BC563B" w:rsidR="00BC563B" w:rsidP="00BC563B" w:rsidRDefault="00BC563B" w14:paraId="2ACBB8D2" w14:textId="77777777">
            <w:pPr>
              <w:spacing w:after="0" w:line="240" w:lineRule="auto"/>
              <w:jc w:val="center"/>
              <w:rPr>
                <w:rFonts w:ascii="Arial" w:hAnsi="Arial" w:eastAsia="Times New Roman"/>
                <w:b/>
                <w:bCs/>
                <w:color w:val="FFFFFF"/>
                <w:sz w:val="22"/>
                <w:szCs w:val="22"/>
                <w:lang w:eastAsia="en-GB"/>
              </w:rPr>
            </w:pPr>
            <w:r w:rsidRPr="00BC563B">
              <w:rPr>
                <w:rFonts w:ascii="Arial" w:hAnsi="Arial" w:eastAsia="Times New Roman"/>
                <w:b/>
                <w:bCs/>
                <w:color w:val="FFFFFF"/>
                <w:sz w:val="22"/>
                <w:szCs w:val="22"/>
                <w:lang w:eastAsia="en-GB"/>
              </w:rPr>
              <w:t>MHLD</w:t>
            </w:r>
          </w:p>
        </w:tc>
        <w:tc>
          <w:tcPr>
            <w:tcW w:w="2026" w:type="dxa"/>
            <w:tcBorders>
              <w:top w:val="single" w:color="auto" w:sz="4" w:space="0"/>
              <w:left w:val="nil"/>
              <w:bottom w:val="single" w:color="auto" w:sz="4" w:space="0"/>
              <w:right w:val="single" w:color="auto" w:sz="4" w:space="0"/>
            </w:tcBorders>
            <w:shd w:val="clear" w:color="000000" w:fill="0070C0"/>
            <w:noWrap/>
            <w:vAlign w:val="bottom"/>
            <w:hideMark/>
          </w:tcPr>
          <w:p w:rsidRPr="00BC563B" w:rsidR="00BC563B" w:rsidP="00BC563B" w:rsidRDefault="00BC563B" w14:paraId="647E19DE" w14:textId="77777777">
            <w:pPr>
              <w:spacing w:after="0" w:line="240" w:lineRule="auto"/>
              <w:jc w:val="center"/>
              <w:rPr>
                <w:rFonts w:ascii="Arial" w:hAnsi="Arial" w:eastAsia="Times New Roman"/>
                <w:b/>
                <w:bCs/>
                <w:color w:val="FFFFFF"/>
                <w:sz w:val="22"/>
                <w:szCs w:val="22"/>
                <w:lang w:eastAsia="en-GB"/>
              </w:rPr>
            </w:pPr>
            <w:r w:rsidRPr="00BC563B">
              <w:rPr>
                <w:rFonts w:ascii="Arial" w:hAnsi="Arial" w:eastAsia="Times New Roman"/>
                <w:b/>
                <w:bCs/>
                <w:color w:val="FFFFFF"/>
                <w:sz w:val="22"/>
                <w:szCs w:val="22"/>
                <w:lang w:eastAsia="en-GB"/>
              </w:rPr>
              <w:t>Long Term Care</w:t>
            </w:r>
          </w:p>
        </w:tc>
        <w:tc>
          <w:tcPr>
            <w:tcW w:w="1440" w:type="dxa"/>
            <w:tcBorders>
              <w:top w:val="single" w:color="auto" w:sz="4" w:space="0"/>
              <w:left w:val="nil"/>
              <w:bottom w:val="single" w:color="auto" w:sz="4" w:space="0"/>
              <w:right w:val="single" w:color="auto" w:sz="4" w:space="0"/>
            </w:tcBorders>
            <w:shd w:val="clear" w:color="000000" w:fill="0070C0"/>
            <w:noWrap/>
            <w:vAlign w:val="center"/>
            <w:hideMark/>
          </w:tcPr>
          <w:p w:rsidRPr="00BC563B" w:rsidR="00BC563B" w:rsidP="00BC563B" w:rsidRDefault="00BC563B" w14:paraId="54B341B9" w14:textId="77777777">
            <w:pPr>
              <w:spacing w:after="0" w:line="240" w:lineRule="auto"/>
              <w:jc w:val="center"/>
              <w:rPr>
                <w:rFonts w:ascii="Arial" w:hAnsi="Arial" w:eastAsia="Times New Roman"/>
                <w:b/>
                <w:bCs/>
                <w:color w:val="FFFFFF"/>
                <w:sz w:val="22"/>
                <w:szCs w:val="22"/>
                <w:lang w:eastAsia="en-GB"/>
              </w:rPr>
            </w:pPr>
            <w:r w:rsidRPr="00BC563B">
              <w:rPr>
                <w:rFonts w:ascii="Arial" w:hAnsi="Arial" w:eastAsia="Times New Roman"/>
                <w:b/>
                <w:bCs/>
                <w:color w:val="FFFFFF"/>
                <w:sz w:val="22"/>
                <w:szCs w:val="22"/>
                <w:lang w:eastAsia="en-GB"/>
              </w:rPr>
              <w:t>CYP</w:t>
            </w:r>
          </w:p>
        </w:tc>
        <w:tc>
          <w:tcPr>
            <w:tcW w:w="1685" w:type="dxa"/>
            <w:tcBorders>
              <w:top w:val="single" w:color="auto" w:sz="4" w:space="0"/>
              <w:left w:val="nil"/>
              <w:bottom w:val="single" w:color="auto" w:sz="4" w:space="0"/>
              <w:right w:val="single" w:color="auto" w:sz="4" w:space="0"/>
            </w:tcBorders>
            <w:shd w:val="clear" w:color="000000" w:fill="0070C0"/>
            <w:noWrap/>
            <w:vAlign w:val="center"/>
            <w:hideMark/>
          </w:tcPr>
          <w:p w:rsidRPr="00BC563B" w:rsidR="00BC563B" w:rsidP="00BC563B" w:rsidRDefault="00BC563B" w14:paraId="7BED3B82" w14:textId="77777777">
            <w:pPr>
              <w:spacing w:after="0" w:line="240" w:lineRule="auto"/>
              <w:jc w:val="center"/>
              <w:rPr>
                <w:rFonts w:ascii="Arial" w:hAnsi="Arial" w:eastAsia="Times New Roman"/>
                <w:b/>
                <w:bCs/>
                <w:color w:val="FFFFFF"/>
                <w:sz w:val="22"/>
                <w:szCs w:val="22"/>
                <w:lang w:eastAsia="en-GB"/>
              </w:rPr>
            </w:pPr>
            <w:r w:rsidRPr="00BC563B">
              <w:rPr>
                <w:rFonts w:ascii="Arial" w:hAnsi="Arial" w:eastAsia="Times New Roman"/>
                <w:b/>
                <w:bCs/>
                <w:color w:val="FFFFFF"/>
                <w:sz w:val="22"/>
                <w:szCs w:val="22"/>
                <w:lang w:eastAsia="en-GB"/>
              </w:rPr>
              <w:t>HB Total</w:t>
            </w:r>
          </w:p>
        </w:tc>
      </w:tr>
      <w:tr w:rsidRPr="00BC563B" w:rsidR="00BC563B" w:rsidTr="00BC563B" w14:paraId="4CFD6E88" w14:textId="77777777">
        <w:trPr>
          <w:trHeight w:val="280"/>
          <w:jc w:val="center"/>
        </w:trPr>
        <w:tc>
          <w:tcPr>
            <w:tcW w:w="2458" w:type="dxa"/>
            <w:tcBorders>
              <w:top w:val="nil"/>
              <w:left w:val="single" w:color="auto" w:sz="4" w:space="0"/>
              <w:bottom w:val="single" w:color="auto" w:sz="4" w:space="0"/>
              <w:right w:val="single" w:color="auto" w:sz="4" w:space="0"/>
            </w:tcBorders>
            <w:shd w:val="clear" w:color="000000" w:fill="FFFFFF"/>
            <w:vAlign w:val="bottom"/>
            <w:hideMark/>
          </w:tcPr>
          <w:p w:rsidRPr="00BC563B" w:rsidR="00BC563B" w:rsidP="00BC563B" w:rsidRDefault="00BC563B" w14:paraId="3C916BA5" w14:textId="77777777">
            <w:pPr>
              <w:spacing w:after="0" w:line="240" w:lineRule="auto"/>
              <w:rPr>
                <w:rFonts w:ascii="Arial" w:hAnsi="Arial" w:eastAsia="Times New Roman"/>
                <w:b/>
                <w:bCs/>
                <w:color w:val="000000"/>
                <w:sz w:val="22"/>
                <w:szCs w:val="22"/>
                <w:lang w:eastAsia="en-GB"/>
              </w:rPr>
            </w:pPr>
            <w:r w:rsidRPr="00BC563B">
              <w:rPr>
                <w:rFonts w:ascii="Arial" w:hAnsi="Arial" w:eastAsia="Times New Roman"/>
                <w:b/>
                <w:bCs/>
                <w:color w:val="000000"/>
                <w:sz w:val="22"/>
                <w:szCs w:val="22"/>
                <w:lang w:eastAsia="en-GB"/>
              </w:rPr>
              <w:t>Spend (Apr-Mar 26)</w:t>
            </w:r>
          </w:p>
        </w:tc>
        <w:tc>
          <w:tcPr>
            <w:tcW w:w="1562" w:type="dxa"/>
            <w:tcBorders>
              <w:top w:val="nil"/>
              <w:left w:val="nil"/>
              <w:bottom w:val="single" w:color="auto" w:sz="4" w:space="0"/>
              <w:right w:val="single" w:color="auto" w:sz="4" w:space="0"/>
            </w:tcBorders>
            <w:shd w:val="clear" w:color="000000" w:fill="FFFFFF"/>
            <w:vAlign w:val="bottom"/>
            <w:hideMark/>
          </w:tcPr>
          <w:p w:rsidRPr="00BC563B" w:rsidR="00BC563B" w:rsidP="00BC563B" w:rsidRDefault="00BC563B" w14:paraId="31DB5ABB"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£51,367,489</w:t>
            </w:r>
          </w:p>
        </w:tc>
        <w:tc>
          <w:tcPr>
            <w:tcW w:w="2026" w:type="dxa"/>
            <w:tcBorders>
              <w:top w:val="nil"/>
              <w:left w:val="nil"/>
              <w:bottom w:val="single" w:color="auto" w:sz="4" w:space="0"/>
              <w:right w:val="single" w:color="auto" w:sz="4" w:space="0"/>
            </w:tcBorders>
            <w:shd w:val="clear" w:color="000000" w:fill="FFFFFF"/>
            <w:noWrap/>
            <w:vAlign w:val="bottom"/>
            <w:hideMark/>
          </w:tcPr>
          <w:p w:rsidRPr="00BC563B" w:rsidR="00BC563B" w:rsidP="00BC563B" w:rsidRDefault="00BC563B" w14:paraId="47347DD7"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£48,461,283</w:t>
            </w:r>
          </w:p>
        </w:tc>
        <w:tc>
          <w:tcPr>
            <w:tcW w:w="1440" w:type="dxa"/>
            <w:tcBorders>
              <w:top w:val="nil"/>
              <w:left w:val="nil"/>
              <w:bottom w:val="single" w:color="auto" w:sz="4" w:space="0"/>
              <w:right w:val="single" w:color="auto" w:sz="4" w:space="0"/>
            </w:tcBorders>
            <w:shd w:val="clear" w:color="000000" w:fill="FFFFFF"/>
            <w:noWrap/>
            <w:vAlign w:val="center"/>
            <w:hideMark/>
          </w:tcPr>
          <w:p w:rsidRPr="00BC563B" w:rsidR="00BC563B" w:rsidP="00BC563B" w:rsidRDefault="00BC563B" w14:paraId="43CC8D01"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£2,426,393</w:t>
            </w:r>
          </w:p>
        </w:tc>
        <w:tc>
          <w:tcPr>
            <w:tcW w:w="1685" w:type="dxa"/>
            <w:tcBorders>
              <w:top w:val="nil"/>
              <w:left w:val="nil"/>
              <w:bottom w:val="single" w:color="auto" w:sz="4" w:space="0"/>
              <w:right w:val="single" w:color="auto" w:sz="4" w:space="0"/>
            </w:tcBorders>
            <w:shd w:val="clear" w:color="000000" w:fill="FFFFFF"/>
            <w:noWrap/>
            <w:vAlign w:val="center"/>
            <w:hideMark/>
          </w:tcPr>
          <w:p w:rsidRPr="00BC563B" w:rsidR="00BC563B" w:rsidP="00BC563B" w:rsidRDefault="00BC563B" w14:paraId="194A286C"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£102,255,165</w:t>
            </w:r>
          </w:p>
        </w:tc>
      </w:tr>
      <w:tr w:rsidRPr="00BC563B" w:rsidR="00BC563B" w:rsidTr="00BC563B" w14:paraId="14FC5BA4" w14:textId="77777777">
        <w:trPr>
          <w:trHeight w:val="280"/>
          <w:jc w:val="center"/>
        </w:trPr>
        <w:tc>
          <w:tcPr>
            <w:tcW w:w="2458" w:type="dxa"/>
            <w:tcBorders>
              <w:top w:val="nil"/>
              <w:left w:val="single" w:color="auto" w:sz="4" w:space="0"/>
              <w:bottom w:val="single" w:color="auto" w:sz="4" w:space="0"/>
              <w:right w:val="single" w:color="auto" w:sz="4" w:space="0"/>
            </w:tcBorders>
            <w:shd w:val="clear" w:color="000000" w:fill="FFFFFF"/>
            <w:vAlign w:val="bottom"/>
            <w:hideMark/>
          </w:tcPr>
          <w:p w:rsidRPr="00BC563B" w:rsidR="00BC563B" w:rsidP="00BC563B" w:rsidRDefault="00BC563B" w14:paraId="31863332" w14:textId="77777777">
            <w:pPr>
              <w:spacing w:after="0" w:line="240" w:lineRule="auto"/>
              <w:rPr>
                <w:rFonts w:ascii="Arial" w:hAnsi="Arial" w:eastAsia="Times New Roman"/>
                <w:b/>
                <w:bCs/>
                <w:color w:val="000000"/>
                <w:sz w:val="22"/>
                <w:szCs w:val="22"/>
                <w:lang w:eastAsia="en-GB"/>
              </w:rPr>
            </w:pPr>
            <w:r w:rsidRPr="00BC563B">
              <w:rPr>
                <w:rFonts w:ascii="Arial" w:hAnsi="Arial" w:eastAsia="Times New Roman"/>
                <w:b/>
                <w:bCs/>
                <w:color w:val="000000"/>
                <w:sz w:val="22"/>
                <w:szCs w:val="22"/>
                <w:lang w:eastAsia="en-GB"/>
              </w:rPr>
              <w:t>Budget (Apr-Mar 26)</w:t>
            </w:r>
          </w:p>
        </w:tc>
        <w:tc>
          <w:tcPr>
            <w:tcW w:w="1562" w:type="dxa"/>
            <w:tcBorders>
              <w:top w:val="nil"/>
              <w:left w:val="nil"/>
              <w:bottom w:val="single" w:color="auto" w:sz="4" w:space="0"/>
              <w:right w:val="single" w:color="auto" w:sz="4" w:space="0"/>
            </w:tcBorders>
            <w:shd w:val="clear" w:color="000000" w:fill="FFFFFF"/>
            <w:vAlign w:val="bottom"/>
            <w:hideMark/>
          </w:tcPr>
          <w:p w:rsidRPr="00BC563B" w:rsidR="00BC563B" w:rsidP="00BC563B" w:rsidRDefault="00BC563B" w14:paraId="0466CC33"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£48,149,297</w:t>
            </w:r>
          </w:p>
        </w:tc>
        <w:tc>
          <w:tcPr>
            <w:tcW w:w="2026" w:type="dxa"/>
            <w:tcBorders>
              <w:top w:val="nil"/>
              <w:left w:val="nil"/>
              <w:bottom w:val="single" w:color="auto" w:sz="4" w:space="0"/>
              <w:right w:val="single" w:color="auto" w:sz="4" w:space="0"/>
            </w:tcBorders>
            <w:shd w:val="clear" w:color="000000" w:fill="FFFFFF"/>
            <w:noWrap/>
            <w:vAlign w:val="bottom"/>
            <w:hideMark/>
          </w:tcPr>
          <w:p w:rsidRPr="00BC563B" w:rsidR="00BC563B" w:rsidP="00BC563B" w:rsidRDefault="00BC563B" w14:paraId="76B47B7E"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£48,749,473</w:t>
            </w:r>
          </w:p>
        </w:tc>
        <w:tc>
          <w:tcPr>
            <w:tcW w:w="1440" w:type="dxa"/>
            <w:tcBorders>
              <w:top w:val="nil"/>
              <w:left w:val="nil"/>
              <w:bottom w:val="single" w:color="auto" w:sz="4" w:space="0"/>
              <w:right w:val="single" w:color="auto" w:sz="4" w:space="0"/>
            </w:tcBorders>
            <w:shd w:val="clear" w:color="000000" w:fill="FFFFFF"/>
            <w:noWrap/>
            <w:vAlign w:val="center"/>
            <w:hideMark/>
          </w:tcPr>
          <w:p w:rsidRPr="00BC563B" w:rsidR="00BC563B" w:rsidP="00BC563B" w:rsidRDefault="00BC563B" w14:paraId="04F28F1B"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£2,517,337</w:t>
            </w:r>
          </w:p>
        </w:tc>
        <w:tc>
          <w:tcPr>
            <w:tcW w:w="1685" w:type="dxa"/>
            <w:tcBorders>
              <w:top w:val="nil"/>
              <w:left w:val="nil"/>
              <w:bottom w:val="single" w:color="auto" w:sz="4" w:space="0"/>
              <w:right w:val="single" w:color="auto" w:sz="4" w:space="0"/>
            </w:tcBorders>
            <w:shd w:val="clear" w:color="000000" w:fill="FFFFFF"/>
            <w:noWrap/>
            <w:vAlign w:val="center"/>
            <w:hideMark/>
          </w:tcPr>
          <w:p w:rsidRPr="00BC563B" w:rsidR="00BC563B" w:rsidP="00BC563B" w:rsidRDefault="00BC563B" w14:paraId="6868BBDF" w14:textId="77777777">
            <w:pPr>
              <w:spacing w:after="0" w:line="240" w:lineRule="auto"/>
              <w:jc w:val="center"/>
              <w:rPr>
                <w:rFonts w:ascii="Arial" w:hAnsi="Arial" w:eastAsia="Times New Roman"/>
                <w:color w:val="000000"/>
                <w:sz w:val="22"/>
                <w:szCs w:val="22"/>
                <w:lang w:eastAsia="en-GB"/>
              </w:rPr>
            </w:pPr>
            <w:r w:rsidRPr="00BC563B">
              <w:rPr>
                <w:rFonts w:ascii="Arial" w:hAnsi="Arial" w:eastAsia="Times New Roman"/>
                <w:color w:val="000000"/>
                <w:sz w:val="22"/>
                <w:szCs w:val="22"/>
                <w:lang w:eastAsia="en-GB"/>
              </w:rPr>
              <w:t>£99,416,107</w:t>
            </w:r>
          </w:p>
        </w:tc>
      </w:tr>
      <w:tr w:rsidRPr="00BC563B" w:rsidR="00BC563B" w:rsidTr="00BC563B" w14:paraId="16E1CA8E" w14:textId="77777777">
        <w:trPr>
          <w:trHeight w:val="280"/>
          <w:jc w:val="center"/>
        </w:trPr>
        <w:tc>
          <w:tcPr>
            <w:tcW w:w="2458" w:type="dxa"/>
            <w:tcBorders>
              <w:top w:val="nil"/>
              <w:left w:val="single" w:color="auto" w:sz="4" w:space="0"/>
              <w:bottom w:val="single" w:color="auto" w:sz="4" w:space="0"/>
              <w:right w:val="single" w:color="auto" w:sz="4" w:space="0"/>
            </w:tcBorders>
            <w:shd w:val="clear" w:color="000000" w:fill="FFFFFF"/>
            <w:vAlign w:val="bottom"/>
            <w:hideMark/>
          </w:tcPr>
          <w:p w:rsidRPr="00BC563B" w:rsidR="00BC563B" w:rsidP="00BC563B" w:rsidRDefault="00BC563B" w14:paraId="30545F32" w14:textId="77777777">
            <w:pPr>
              <w:spacing w:after="0" w:line="240" w:lineRule="auto"/>
              <w:rPr>
                <w:rFonts w:ascii="Arial" w:hAnsi="Arial" w:eastAsia="Times New Roman"/>
                <w:b/>
                <w:bCs/>
                <w:color w:val="000000"/>
                <w:sz w:val="22"/>
                <w:szCs w:val="22"/>
                <w:lang w:eastAsia="en-GB"/>
              </w:rPr>
            </w:pPr>
            <w:r w:rsidRPr="00BC563B">
              <w:rPr>
                <w:rFonts w:ascii="Arial" w:hAnsi="Arial" w:eastAsia="Times New Roman"/>
                <w:b/>
                <w:bCs/>
                <w:color w:val="000000"/>
                <w:sz w:val="22"/>
                <w:szCs w:val="22"/>
                <w:lang w:eastAsia="en-GB"/>
              </w:rPr>
              <w:t>Variance</w:t>
            </w:r>
          </w:p>
        </w:tc>
        <w:tc>
          <w:tcPr>
            <w:tcW w:w="1562" w:type="dxa"/>
            <w:tcBorders>
              <w:top w:val="nil"/>
              <w:left w:val="nil"/>
              <w:bottom w:val="single" w:color="auto" w:sz="4" w:space="0"/>
              <w:right w:val="single" w:color="auto" w:sz="4" w:space="0"/>
            </w:tcBorders>
            <w:shd w:val="clear" w:color="000000" w:fill="FFFFFF"/>
            <w:vAlign w:val="bottom"/>
            <w:hideMark/>
          </w:tcPr>
          <w:p w:rsidRPr="00BC563B" w:rsidR="00BC563B" w:rsidP="00BC563B" w:rsidRDefault="00BC563B" w14:paraId="2FD4D8FB" w14:textId="77777777">
            <w:pPr>
              <w:spacing w:after="0" w:line="240" w:lineRule="auto"/>
              <w:jc w:val="center"/>
              <w:rPr>
                <w:rFonts w:ascii="Arial" w:hAnsi="Arial" w:eastAsia="Times New Roman"/>
                <w:color w:val="FF0000"/>
                <w:sz w:val="22"/>
                <w:szCs w:val="22"/>
                <w:lang w:eastAsia="en-GB"/>
              </w:rPr>
            </w:pPr>
            <w:r w:rsidRPr="00BC563B">
              <w:rPr>
                <w:rFonts w:ascii="Arial" w:hAnsi="Arial" w:eastAsia="Times New Roman"/>
                <w:color w:val="FF0000"/>
                <w:sz w:val="22"/>
                <w:szCs w:val="22"/>
                <w:lang w:eastAsia="en-GB"/>
              </w:rPr>
              <w:t>£3,218,192</w:t>
            </w:r>
          </w:p>
        </w:tc>
        <w:tc>
          <w:tcPr>
            <w:tcW w:w="2026" w:type="dxa"/>
            <w:tcBorders>
              <w:top w:val="nil"/>
              <w:left w:val="nil"/>
              <w:bottom w:val="single" w:color="auto" w:sz="4" w:space="0"/>
              <w:right w:val="single" w:color="auto" w:sz="4" w:space="0"/>
            </w:tcBorders>
            <w:shd w:val="clear" w:color="000000" w:fill="FFFFFF"/>
            <w:vAlign w:val="bottom"/>
            <w:hideMark/>
          </w:tcPr>
          <w:p w:rsidRPr="00BC563B" w:rsidR="00BC563B" w:rsidP="00BC563B" w:rsidRDefault="00BC563B" w14:paraId="1394EA88" w14:textId="77777777">
            <w:pPr>
              <w:spacing w:after="0" w:line="240" w:lineRule="auto"/>
              <w:jc w:val="center"/>
              <w:rPr>
                <w:rFonts w:ascii="Arial" w:hAnsi="Arial" w:eastAsia="Times New Roman"/>
                <w:color w:val="00B050"/>
                <w:sz w:val="22"/>
                <w:szCs w:val="22"/>
                <w:lang w:eastAsia="en-GB"/>
              </w:rPr>
            </w:pPr>
            <w:r w:rsidRPr="00BC563B">
              <w:rPr>
                <w:rFonts w:ascii="Arial" w:hAnsi="Arial" w:eastAsia="Times New Roman"/>
                <w:color w:val="00B050"/>
                <w:sz w:val="22"/>
                <w:szCs w:val="22"/>
                <w:lang w:eastAsia="en-GB"/>
              </w:rPr>
              <w:t>-£288,190</w:t>
            </w:r>
          </w:p>
        </w:tc>
        <w:tc>
          <w:tcPr>
            <w:tcW w:w="1440" w:type="dxa"/>
            <w:tcBorders>
              <w:top w:val="nil"/>
              <w:left w:val="nil"/>
              <w:bottom w:val="single" w:color="auto" w:sz="4" w:space="0"/>
              <w:right w:val="single" w:color="auto" w:sz="4" w:space="0"/>
            </w:tcBorders>
            <w:shd w:val="clear" w:color="000000" w:fill="FFFFFF"/>
            <w:vAlign w:val="bottom"/>
            <w:hideMark/>
          </w:tcPr>
          <w:p w:rsidRPr="00BC563B" w:rsidR="00BC563B" w:rsidP="00BC563B" w:rsidRDefault="00BC563B" w14:paraId="52F6129C" w14:textId="77777777">
            <w:pPr>
              <w:spacing w:after="0" w:line="240" w:lineRule="auto"/>
              <w:jc w:val="center"/>
              <w:rPr>
                <w:rFonts w:ascii="Arial" w:hAnsi="Arial" w:eastAsia="Times New Roman"/>
                <w:color w:val="00B050"/>
                <w:sz w:val="22"/>
                <w:szCs w:val="22"/>
                <w:lang w:eastAsia="en-GB"/>
              </w:rPr>
            </w:pPr>
            <w:r w:rsidRPr="00BC563B">
              <w:rPr>
                <w:rFonts w:ascii="Arial" w:hAnsi="Arial" w:eastAsia="Times New Roman"/>
                <w:color w:val="00B050"/>
                <w:sz w:val="22"/>
                <w:szCs w:val="22"/>
                <w:lang w:eastAsia="en-GB"/>
              </w:rPr>
              <w:t>-£90,944</w:t>
            </w:r>
          </w:p>
        </w:tc>
        <w:tc>
          <w:tcPr>
            <w:tcW w:w="1685" w:type="dxa"/>
            <w:tcBorders>
              <w:top w:val="nil"/>
              <w:left w:val="nil"/>
              <w:bottom w:val="single" w:color="auto" w:sz="4" w:space="0"/>
              <w:right w:val="single" w:color="auto" w:sz="4" w:space="0"/>
            </w:tcBorders>
            <w:shd w:val="clear" w:color="000000" w:fill="FFFFFF"/>
            <w:noWrap/>
            <w:vAlign w:val="center"/>
            <w:hideMark/>
          </w:tcPr>
          <w:p w:rsidRPr="00BC563B" w:rsidR="00BC563B" w:rsidP="00BC563B" w:rsidRDefault="00BC563B" w14:paraId="4534D525" w14:textId="77777777">
            <w:pPr>
              <w:spacing w:after="0" w:line="240" w:lineRule="auto"/>
              <w:jc w:val="center"/>
              <w:rPr>
                <w:rFonts w:ascii="Arial" w:hAnsi="Arial" w:eastAsia="Times New Roman"/>
                <w:color w:val="FF0000"/>
                <w:sz w:val="22"/>
                <w:szCs w:val="22"/>
                <w:lang w:eastAsia="en-GB"/>
              </w:rPr>
            </w:pPr>
            <w:r w:rsidRPr="00BC563B">
              <w:rPr>
                <w:rFonts w:ascii="Arial" w:hAnsi="Arial" w:eastAsia="Times New Roman"/>
                <w:color w:val="FF0000"/>
                <w:sz w:val="22"/>
                <w:szCs w:val="22"/>
                <w:lang w:eastAsia="en-GB"/>
              </w:rPr>
              <w:t>£2,839,058</w:t>
            </w:r>
          </w:p>
        </w:tc>
      </w:tr>
    </w:tbl>
    <w:p w:rsidR="00BC563B" w:rsidP="00653AEC" w:rsidRDefault="00BC563B" w14:paraId="77E4AFB1" w14:textId="77777777">
      <w:pPr>
        <w:pStyle w:val="ListParagraph"/>
        <w:spacing w:after="0" w:line="240" w:lineRule="auto"/>
        <w:rPr>
          <w:b/>
        </w:rPr>
      </w:pPr>
    </w:p>
    <w:p w:rsidRPr="00EB4E8E" w:rsidR="00BC563B" w:rsidP="00B32A48" w:rsidRDefault="00BC563B" w14:paraId="7917A5E2" w14:textId="7D8C1192">
      <w:pPr>
        <w:pStyle w:val="ListParagraph"/>
        <w:numPr>
          <w:ilvl w:val="1"/>
          <w:numId w:val="24"/>
        </w:numPr>
        <w:spacing w:after="0" w:line="240" w:lineRule="auto"/>
        <w:rPr>
          <w:b/>
        </w:rPr>
      </w:pPr>
      <w:r w:rsidRPr="00EB4E8E">
        <w:rPr>
          <w:b/>
        </w:rPr>
        <w:t xml:space="preserve">MHLD </w:t>
      </w:r>
      <w:r w:rsidRPr="00EB4E8E">
        <w:rPr>
          <w:b/>
          <w:bCs/>
        </w:rPr>
        <w:t>Financial</w:t>
      </w:r>
      <w:r w:rsidRPr="00EB4E8E">
        <w:rPr>
          <w:b/>
        </w:rPr>
        <w:t xml:space="preserve"> Analysis</w:t>
      </w:r>
    </w:p>
    <w:p w:rsidRPr="00EB4E8E" w:rsidR="00BC563B" w:rsidP="00BC563B" w:rsidRDefault="00BC563B" w14:paraId="1B43DAC5" w14:textId="77777777">
      <w:pPr>
        <w:spacing w:after="0" w:line="240" w:lineRule="auto"/>
        <w:ind w:right="237"/>
        <w:contextualSpacing/>
      </w:pPr>
      <w:r w:rsidRPr="00EB4E8E">
        <w:t>The MHLD financial position for March 2026 is a reported overspend against budget of £0.450m, this is a reduction of £(0.144)m compared with the previous month’s overspend of £0.594m.</w:t>
      </w:r>
    </w:p>
    <w:p w:rsidRPr="00EB4E8E" w:rsidR="00BC563B" w:rsidP="00BC563B" w:rsidRDefault="00BC563B" w14:paraId="152C8139" w14:textId="77777777">
      <w:pPr>
        <w:pStyle w:val="ListParagraph"/>
        <w:spacing w:after="0" w:line="240" w:lineRule="auto"/>
        <w:ind w:left="0" w:right="237"/>
        <w:rPr>
          <w:b/>
        </w:rPr>
      </w:pPr>
    </w:p>
    <w:p w:rsidRPr="00EB4E8E" w:rsidR="00BC563B" w:rsidP="00BC563B" w:rsidRDefault="00BC563B" w14:paraId="67663063" w14:textId="77777777">
      <w:pPr>
        <w:spacing w:after="0" w:line="240" w:lineRule="auto"/>
        <w:ind w:right="237"/>
      </w:pPr>
      <w:r w:rsidRPr="00EB4E8E">
        <w:t xml:space="preserve">New cases in the month totalled £0.780m which was </w:t>
      </w:r>
      <w:proofErr w:type="spellStart"/>
      <w:r w:rsidRPr="00EB4E8E">
        <w:t>a</w:t>
      </w:r>
      <w:proofErr w:type="spellEnd"/>
      <w:r w:rsidRPr="00EB4E8E">
        <w:t xml:space="preserve"> increase of £0.198m compared to the previous month following the recognition of new packages particularly in Mental Health commencing in month some of which had retrospective impact.</w:t>
      </w:r>
    </w:p>
    <w:p w:rsidRPr="00EB4E8E" w:rsidR="00BC563B" w:rsidP="00BC563B" w:rsidRDefault="00BC563B" w14:paraId="565B2725" w14:textId="77777777">
      <w:pPr>
        <w:spacing w:after="0" w:line="240" w:lineRule="auto"/>
        <w:ind w:right="237"/>
      </w:pPr>
    </w:p>
    <w:p w:rsidRPr="00EB4E8E" w:rsidR="00BC563B" w:rsidP="00BC563B" w:rsidRDefault="00BC563B" w14:paraId="01F9A6D7" w14:textId="77777777">
      <w:pPr>
        <w:spacing w:after="0" w:line="240" w:lineRule="auto"/>
        <w:ind w:right="237"/>
      </w:pPr>
      <w:r w:rsidRPr="00EB4E8E">
        <w:t xml:space="preserve">One off reductions totalling £(0.211)m were recognised in month to reflect a number of one of gains due to a review of Supported living placements in readiness for the IPA alignment with </w:t>
      </w:r>
      <w:proofErr w:type="spellStart"/>
      <w:r w:rsidRPr="00EB4E8E">
        <w:t>CCoS</w:t>
      </w:r>
      <w:proofErr w:type="spellEnd"/>
      <w:r w:rsidRPr="00EB4E8E">
        <w:t>, retrospective recognition of CCAPS rates following the mid-year NCCU review and a small release following a review of the 2023/24 balance sheet.</w:t>
      </w:r>
    </w:p>
    <w:p w:rsidRPr="00EB4E8E" w:rsidR="00BC563B" w:rsidP="00BC563B" w:rsidRDefault="00BC563B" w14:paraId="618224E6" w14:textId="77777777">
      <w:pPr>
        <w:spacing w:after="0" w:line="240" w:lineRule="auto"/>
        <w:ind w:right="237"/>
        <w:contextualSpacing/>
      </w:pPr>
    </w:p>
    <w:p w:rsidRPr="00EB4E8E" w:rsidR="00BC563B" w:rsidP="00BC563B" w:rsidRDefault="00BC563B" w14:paraId="58CE7E7F" w14:textId="77777777">
      <w:pPr>
        <w:spacing w:after="0" w:line="240" w:lineRule="auto"/>
        <w:ind w:right="237"/>
        <w:contextualSpacing/>
      </w:pPr>
      <w:r w:rsidRPr="00EB4E8E">
        <w:t>Further funding in respect of growth was not issued as part of the annual plan and as such, any further growth in demand must be managed within the current budget.  Unfunded net growth in the month totalled £0.686m which was a deterioration of £0.169m compared to prior month primarily due to the retrospective costs recognised last month.  YTD growth totals £4.517m at the end of Month 12.</w:t>
      </w:r>
    </w:p>
    <w:p w:rsidR="00BC563B" w:rsidP="00BC563B" w:rsidRDefault="00BC563B" w14:paraId="04D7B10C" w14:textId="77777777">
      <w:pPr>
        <w:spacing w:after="0" w:line="240" w:lineRule="auto"/>
        <w:ind w:right="237"/>
        <w:contextualSpacing/>
        <w:rPr>
          <w:highlight w:val="red"/>
        </w:rPr>
      </w:pPr>
    </w:p>
    <w:p w:rsidRPr="00EB4E8E" w:rsidR="00BC563B" w:rsidP="00B32A48" w:rsidRDefault="00BC563B" w14:paraId="42AB62A1" w14:textId="532F0380">
      <w:pPr>
        <w:pStyle w:val="ListParagraph"/>
        <w:numPr>
          <w:ilvl w:val="1"/>
          <w:numId w:val="24"/>
        </w:numPr>
        <w:spacing w:after="0" w:line="240" w:lineRule="auto"/>
        <w:rPr>
          <w:b/>
        </w:rPr>
      </w:pPr>
      <w:r w:rsidRPr="00EB4E8E">
        <w:rPr>
          <w:b/>
        </w:rPr>
        <w:t>Long Term Care Financial Analysis</w:t>
      </w:r>
    </w:p>
    <w:p w:rsidRPr="00EB4E8E" w:rsidR="00B32A48" w:rsidP="00B32A48" w:rsidRDefault="00B32A48" w14:paraId="7DDBFE1E" w14:textId="396D56C9">
      <w:pPr>
        <w:spacing w:after="0" w:line="240" w:lineRule="auto"/>
      </w:pPr>
      <w:r w:rsidRPr="00EB4E8E">
        <w:t>The financial position for the Long Term Care Team to the end of Q4 was an underspend of £</w:t>
      </w:r>
      <w:r w:rsidRPr="00EB4E8E" w:rsidR="00EB4E8E">
        <w:t>288k</w:t>
      </w:r>
      <w:r w:rsidRPr="00EB4E8E">
        <w:t>.  Unlike MHLD, all inflation growth has been funded; therefore, the underspend is driven by patient numbers. The majority of the underspend has been derived from reviews of patients and the packages they have, as opposed to a reduction in demand. This has led to the identification of anomalies which have led to a net financial benefit.</w:t>
      </w:r>
    </w:p>
    <w:p w:rsidRPr="00EB4E8E" w:rsidR="00B32A48" w:rsidP="00B32A48" w:rsidRDefault="00B32A48" w14:paraId="7BB0D236" w14:textId="77777777">
      <w:pPr>
        <w:spacing w:after="0" w:line="240" w:lineRule="auto"/>
      </w:pPr>
    </w:p>
    <w:p w:rsidRPr="00EB4E8E" w:rsidR="00B32A48" w:rsidP="00B32A48" w:rsidRDefault="00B32A48" w14:paraId="50E341A4" w14:textId="77777777">
      <w:pPr>
        <w:spacing w:after="0" w:line="240" w:lineRule="auto"/>
      </w:pPr>
      <w:r w:rsidRPr="00EB4E8E">
        <w:t>Expenditure has plateaued over the last 12 months versus the period up to 24/25. External factors driving changes in expenditure are:</w:t>
      </w:r>
    </w:p>
    <w:p w:rsidRPr="00EB4E8E" w:rsidR="00B32A48" w:rsidP="00B32A48" w:rsidRDefault="00B32A48" w14:paraId="395A1FFF" w14:textId="77777777">
      <w:pPr>
        <w:pStyle w:val="ListParagraph"/>
        <w:numPr>
          <w:ilvl w:val="0"/>
          <w:numId w:val="23"/>
        </w:numPr>
        <w:spacing w:after="0" w:line="240" w:lineRule="auto"/>
      </w:pPr>
      <w:r w:rsidRPr="00EB4E8E">
        <w:t>Pay inflation and general inflation linked to CPI</w:t>
      </w:r>
    </w:p>
    <w:p w:rsidRPr="00EB4E8E" w:rsidR="00B32A48" w:rsidP="00B32A48" w:rsidRDefault="00B32A48" w14:paraId="518A574C" w14:textId="77777777">
      <w:pPr>
        <w:pStyle w:val="ListParagraph"/>
        <w:numPr>
          <w:ilvl w:val="0"/>
          <w:numId w:val="23"/>
        </w:numPr>
        <w:spacing w:after="0" w:line="240" w:lineRule="auto"/>
      </w:pPr>
      <w:r w:rsidRPr="00EB4E8E">
        <w:t>Changes in availability base rate packages versus higher rate packages</w:t>
      </w:r>
    </w:p>
    <w:p w:rsidRPr="00EB4E8E" w:rsidR="00B32A48" w:rsidP="00B32A48" w:rsidRDefault="00B32A48" w14:paraId="4343DA66" w14:textId="77777777">
      <w:pPr>
        <w:pStyle w:val="ListParagraph"/>
        <w:numPr>
          <w:ilvl w:val="0"/>
          <w:numId w:val="23"/>
        </w:numPr>
        <w:spacing w:after="0" w:line="240" w:lineRule="auto"/>
      </w:pPr>
      <w:r w:rsidRPr="00EB4E8E">
        <w:t>Changes in demand and capacity</w:t>
      </w:r>
    </w:p>
    <w:p w:rsidRPr="00EB4E8E" w:rsidR="00B32A48" w:rsidP="00B32A48" w:rsidRDefault="00B32A48" w14:paraId="1D1E4217" w14:textId="77777777">
      <w:pPr>
        <w:spacing w:after="0" w:line="240" w:lineRule="auto"/>
      </w:pPr>
    </w:p>
    <w:p w:rsidRPr="00EB4E8E" w:rsidR="00B32A48" w:rsidP="00B32A48" w:rsidRDefault="00B32A48" w14:paraId="2CDA2753" w14:textId="77777777">
      <w:pPr>
        <w:spacing w:after="0" w:line="240" w:lineRule="auto"/>
      </w:pPr>
      <w:r w:rsidRPr="00EB4E8E">
        <w:t>The split between base rate and non-base rate placements continues to move towards a higher proportion of the later. This shift is not expected to change and is expected to be accompanied with an increase in the unit cost of base rate packages in 26/27. This will create a financial risk for SBUHB and calculations have been provided for a range of scenarios.</w:t>
      </w:r>
    </w:p>
    <w:p w:rsidRPr="00EB4E8E" w:rsidR="00BC563B" w:rsidP="00653AEC" w:rsidRDefault="00BC563B" w14:paraId="3313AEDE" w14:textId="77777777">
      <w:pPr>
        <w:pStyle w:val="ListParagraph"/>
        <w:spacing w:after="0" w:line="240" w:lineRule="auto"/>
        <w:rPr>
          <w:b/>
        </w:rPr>
      </w:pPr>
    </w:p>
    <w:p w:rsidRPr="00EB4E8E" w:rsidR="00EB4E8E" w:rsidP="00EB4E8E" w:rsidRDefault="00EB4E8E" w14:paraId="22DF495D" w14:textId="6AB9C35D">
      <w:pPr>
        <w:spacing w:after="0" w:line="240" w:lineRule="auto"/>
      </w:pPr>
      <w:r w:rsidRPr="00EB4E8E">
        <w:rPr>
          <w:b/>
          <w:bCs/>
          <w:color w:val="000000" w:themeColor="text1"/>
        </w:rPr>
        <w:t>Legal Challenge-</w:t>
      </w:r>
      <w:r w:rsidRPr="00EB4E8E">
        <w:rPr>
          <w:color w:val="000000" w:themeColor="text1"/>
        </w:rPr>
        <w:t xml:space="preserve"> The Health Board is an active partner with Swansea Local Authority (LA) in the process of considering the costs of providing care and accommodation for care home providers. Care home fees have significantly increased since 1</w:t>
      </w:r>
      <w:r w:rsidRPr="00EB4E8E">
        <w:rPr>
          <w:color w:val="000000" w:themeColor="text1"/>
          <w:vertAlign w:val="superscript"/>
        </w:rPr>
        <w:t>st</w:t>
      </w:r>
      <w:r w:rsidRPr="00EB4E8E">
        <w:rPr>
          <w:color w:val="000000" w:themeColor="text1"/>
        </w:rPr>
        <w:t xml:space="preserve"> October 2021 in recognition of the increased costs of food, </w:t>
      </w:r>
      <w:bookmarkStart w:name="_Int_BJXmy9QA" w:id="0"/>
      <w:r w:rsidRPr="00EB4E8E">
        <w:rPr>
          <w:color w:val="000000" w:themeColor="text1"/>
        </w:rPr>
        <w:t>fuel</w:t>
      </w:r>
      <w:bookmarkEnd w:id="0"/>
      <w:r w:rsidRPr="00EB4E8E">
        <w:rPr>
          <w:color w:val="000000" w:themeColor="text1"/>
        </w:rPr>
        <w:t xml:space="preserve"> and inflation. Concerns have been raised </w:t>
      </w:r>
      <w:r w:rsidRPr="00EB4E8E">
        <w:rPr>
          <w:color w:val="000000" w:themeColor="text1"/>
        </w:rPr>
        <w:lastRenderedPageBreak/>
        <w:t xml:space="preserve">from Care Home Providers on the increase in employers’ contribution to National Insurance (NI) and Real Living Wage for 2025/26. A Finance Subgroup Meeting has been undertaken with Health, LA, Care Forum Wales and providers to discuss 2025/26 rates. Both LA’s have approved 6.1% uplift for 2025/26. Swansea care home providers are challenging this rate. </w:t>
      </w:r>
      <w:r w:rsidRPr="00EB4E8E">
        <w:t>Swansea LA received a legal challenge on 7</w:t>
      </w:r>
      <w:r w:rsidRPr="00EB4E8E">
        <w:rPr>
          <w:vertAlign w:val="superscript"/>
        </w:rPr>
        <w:t>th</w:t>
      </w:r>
      <w:r w:rsidRPr="00EB4E8E">
        <w:t xml:space="preserve"> May 2025 relating to the fees set for 2025/26. At time of reporting, the health board have been made aware that the JR has been upheld and Swansea LA have 21 days to appeal this decision.  The outcome of the decision will impact the Health Board due to the alliance with Local Authority partners on the fee setting process. The Health Board is still in the process of formally agreeing the 2026/27 rates.</w:t>
      </w:r>
    </w:p>
    <w:p w:rsidR="00EB4E8E" w:rsidP="00653AEC" w:rsidRDefault="00EB4E8E" w14:paraId="2FCB3C91" w14:textId="77777777">
      <w:pPr>
        <w:pStyle w:val="ListParagraph"/>
        <w:spacing w:after="0" w:line="240" w:lineRule="auto"/>
        <w:rPr>
          <w:b/>
        </w:rPr>
      </w:pPr>
    </w:p>
    <w:p w:rsidRPr="00AA011A" w:rsidR="00D83479" w:rsidP="00B32A48" w:rsidRDefault="00D83479" w14:paraId="20C66E6C" w14:textId="77777777">
      <w:pPr>
        <w:pStyle w:val="ListParagraph"/>
        <w:numPr>
          <w:ilvl w:val="1"/>
          <w:numId w:val="24"/>
        </w:numPr>
        <w:spacing w:after="0" w:line="240" w:lineRule="auto"/>
        <w:ind w:left="709"/>
        <w:rPr>
          <w:b/>
        </w:rPr>
      </w:pPr>
      <w:r w:rsidRPr="00AA011A">
        <w:rPr>
          <w:b/>
        </w:rPr>
        <w:t>Children and Young People (CYP) Financial Analysis</w:t>
      </w:r>
    </w:p>
    <w:p w:rsidRPr="00AA011A" w:rsidR="00D83479" w:rsidP="00D83479" w:rsidRDefault="00D83479" w14:paraId="7786F39B" w14:textId="71A4B22F">
      <w:pPr>
        <w:spacing w:after="0" w:line="240" w:lineRule="auto"/>
        <w:rPr>
          <w:rFonts w:eastAsia="Arial"/>
        </w:rPr>
      </w:pPr>
      <w:r w:rsidRPr="00AA011A">
        <w:rPr>
          <w:rFonts w:eastAsia="Arial"/>
        </w:rPr>
        <w:t xml:space="preserve">As at the end of Quarter </w:t>
      </w:r>
      <w:r w:rsidRPr="00AA011A" w:rsidR="00AA011A">
        <w:rPr>
          <w:rFonts w:eastAsia="Arial"/>
        </w:rPr>
        <w:t>4</w:t>
      </w:r>
      <w:r w:rsidRPr="00AA011A">
        <w:rPr>
          <w:rFonts w:eastAsia="Arial"/>
        </w:rPr>
        <w:t xml:space="preserve"> 2025/26, CYP Group were reporting a cumulative spend of £</w:t>
      </w:r>
      <w:r w:rsidRPr="00AA011A" w:rsidR="00AA011A">
        <w:rPr>
          <w:rFonts w:eastAsia="Arial"/>
        </w:rPr>
        <w:t>2,426,393</w:t>
      </w:r>
      <w:r w:rsidRPr="00AA011A">
        <w:rPr>
          <w:rFonts w:eastAsia="Arial"/>
        </w:rPr>
        <w:t xml:space="preserve"> against a budget of £</w:t>
      </w:r>
      <w:r w:rsidRPr="00AA011A" w:rsidR="00AA011A">
        <w:rPr>
          <w:rFonts w:eastAsia="Arial"/>
        </w:rPr>
        <w:t>2,517,337</w:t>
      </w:r>
      <w:r w:rsidRPr="00AA011A">
        <w:rPr>
          <w:rFonts w:eastAsia="Arial"/>
        </w:rPr>
        <w:t xml:space="preserve"> resulting in a year to date underspend of £</w:t>
      </w:r>
      <w:r w:rsidRPr="00AA011A" w:rsidR="00AA011A">
        <w:rPr>
          <w:rFonts w:eastAsia="Arial"/>
        </w:rPr>
        <w:t>90,944</w:t>
      </w:r>
      <w:r w:rsidRPr="00AA011A">
        <w:rPr>
          <w:rFonts w:eastAsia="Arial"/>
        </w:rPr>
        <w:t>.</w:t>
      </w:r>
    </w:p>
    <w:p w:rsidRPr="002D2D19" w:rsidR="00D83479" w:rsidP="00D83479" w:rsidRDefault="00D83479" w14:paraId="0F3C815D" w14:textId="77777777">
      <w:pPr>
        <w:spacing w:after="0" w:line="240" w:lineRule="auto"/>
        <w:ind w:right="237"/>
        <w:contextualSpacing/>
        <w:rPr>
          <w:bCs/>
          <w:highlight w:val="yellow"/>
        </w:rPr>
      </w:pPr>
    </w:p>
    <w:p w:rsidRPr="00EB4E8E" w:rsidR="00D83479" w:rsidP="00B32A48" w:rsidRDefault="00D83479" w14:paraId="1F3B9099" w14:textId="77777777">
      <w:pPr>
        <w:pStyle w:val="ListParagraph"/>
        <w:numPr>
          <w:ilvl w:val="1"/>
          <w:numId w:val="24"/>
        </w:numPr>
        <w:spacing w:after="0" w:line="240" w:lineRule="auto"/>
        <w:ind w:left="709"/>
        <w:rPr>
          <w:b/>
        </w:rPr>
      </w:pPr>
      <w:r w:rsidRPr="00EB4E8E">
        <w:rPr>
          <w:b/>
        </w:rPr>
        <w:t>High-cost cases</w:t>
      </w:r>
    </w:p>
    <w:p w:rsidRPr="00EB4E8E" w:rsidR="00B87188" w:rsidP="00D83479" w:rsidRDefault="00B87188" w14:paraId="00F90292" w14:textId="47F9DCB1">
      <w:pPr>
        <w:pStyle w:val="NoSpacing"/>
        <w:rPr>
          <w:rFonts w:ascii="Verdana" w:hAnsi="Verdana" w:cs="Arial"/>
          <w:sz w:val="24"/>
          <w:szCs w:val="24"/>
        </w:rPr>
      </w:pPr>
      <w:r w:rsidRPr="00EB4E8E">
        <w:rPr>
          <w:rFonts w:ascii="Verdana" w:hAnsi="Verdana" w:cs="Arial"/>
          <w:sz w:val="24"/>
          <w:szCs w:val="24"/>
        </w:rPr>
        <w:t>Since the high cost case panel was established in June 2026, a total of 20 cases were subject to scrutiny by the Executive Panel due to their annual costs expected to exceed £150k.  The total annual cost for the 20 packages was in excess of £5.2m.  Following approval by the oversight panel, the packages would be subject to regular review and monitoring of the high cost panel decisions is presented to the CHC/ Complex Care Programme Board in order to identify themes and possible opportunities.</w:t>
      </w:r>
    </w:p>
    <w:p w:rsidR="00B32A48" w:rsidP="00D83479" w:rsidRDefault="00B32A48" w14:paraId="5BFB4739" w14:textId="77777777">
      <w:pPr>
        <w:spacing w:after="0" w:line="240" w:lineRule="auto"/>
        <w:ind w:right="237"/>
        <w:contextualSpacing/>
        <w:rPr>
          <w:bCs/>
          <w:highlight w:val="yellow"/>
        </w:rPr>
      </w:pPr>
    </w:p>
    <w:p w:rsidRPr="00A83191" w:rsidR="00A83191" w:rsidP="00D83479" w:rsidRDefault="00A83191" w14:paraId="5908D374" w14:textId="7821BBD6">
      <w:pPr>
        <w:spacing w:after="0" w:line="240" w:lineRule="auto"/>
        <w:ind w:right="237"/>
        <w:contextualSpacing/>
        <w:rPr>
          <w:bCs/>
        </w:rPr>
      </w:pPr>
      <w:r w:rsidRPr="00A83191">
        <w:rPr>
          <w:bCs/>
        </w:rPr>
        <w:t>Table 2: Summary of high costs cases approved by Executive Panel (June 25- March- 26)</w:t>
      </w:r>
    </w:p>
    <w:tbl>
      <w:tblPr>
        <w:tblW w:w="85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003"/>
        <w:gridCol w:w="2245"/>
        <w:gridCol w:w="2126"/>
        <w:gridCol w:w="2126"/>
      </w:tblGrid>
      <w:tr w:rsidRPr="00B32A48" w:rsidR="00B32A48" w:rsidTr="00B32A48" w14:paraId="501E93B4" w14:textId="77777777">
        <w:trPr>
          <w:trHeight w:val="290"/>
        </w:trPr>
        <w:tc>
          <w:tcPr>
            <w:tcW w:w="2003" w:type="dxa"/>
            <w:shd w:val="clear" w:color="C0E6F5" w:fill="C0E6F5"/>
            <w:noWrap/>
            <w:vAlign w:val="bottom"/>
            <w:hideMark/>
          </w:tcPr>
          <w:p w:rsidRPr="00B32A48" w:rsidR="00B32A48" w:rsidP="00B32A48" w:rsidRDefault="00B32A48" w14:paraId="524852A2"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Category</w:t>
            </w:r>
          </w:p>
        </w:tc>
        <w:tc>
          <w:tcPr>
            <w:tcW w:w="2245" w:type="dxa"/>
            <w:shd w:val="clear" w:color="C0E6F5" w:fill="C0E6F5"/>
            <w:noWrap/>
            <w:vAlign w:val="bottom"/>
            <w:hideMark/>
          </w:tcPr>
          <w:p w:rsidRPr="00B32A48" w:rsidR="00B32A48" w:rsidP="00B32A48" w:rsidRDefault="00B32A48" w14:paraId="3B970584" w14:textId="56926CFB">
            <w:pPr>
              <w:spacing w:after="0" w:line="240" w:lineRule="auto"/>
              <w:rPr>
                <w:rFonts w:ascii="Aptos Narrow" w:hAnsi="Aptos Narrow" w:eastAsia="Times New Roman" w:cs="Times New Roman"/>
                <w:b/>
                <w:bCs/>
                <w:color w:val="000000"/>
                <w:sz w:val="22"/>
                <w:szCs w:val="22"/>
                <w:lang w:eastAsia="en-GB"/>
              </w:rPr>
            </w:pPr>
            <w:r>
              <w:rPr>
                <w:rFonts w:ascii="Aptos Narrow" w:hAnsi="Aptos Narrow" w:eastAsia="Times New Roman" w:cs="Times New Roman"/>
                <w:b/>
                <w:bCs/>
                <w:color w:val="000000"/>
                <w:sz w:val="22"/>
                <w:szCs w:val="22"/>
                <w:lang w:eastAsia="en-GB"/>
              </w:rPr>
              <w:t>Type of Package</w:t>
            </w:r>
          </w:p>
        </w:tc>
        <w:tc>
          <w:tcPr>
            <w:tcW w:w="2126" w:type="dxa"/>
            <w:shd w:val="clear" w:color="C0E6F5" w:fill="C0E6F5"/>
          </w:tcPr>
          <w:p w:rsidRPr="00B32A48" w:rsidR="00B32A48" w:rsidP="00B32A48" w:rsidRDefault="00B32A48" w14:paraId="1DB6116D" w14:textId="534FBD1B">
            <w:pPr>
              <w:spacing w:after="0" w:line="240" w:lineRule="auto"/>
              <w:jc w:val="center"/>
              <w:rPr>
                <w:rFonts w:ascii="Aptos Narrow" w:hAnsi="Aptos Narrow" w:eastAsia="Times New Roman" w:cs="Times New Roman"/>
                <w:b/>
                <w:bCs/>
                <w:color w:val="000000"/>
                <w:sz w:val="22"/>
                <w:szCs w:val="22"/>
                <w:lang w:eastAsia="en-GB"/>
              </w:rPr>
            </w:pPr>
            <w:r>
              <w:rPr>
                <w:rFonts w:ascii="Aptos Narrow" w:hAnsi="Aptos Narrow" w:eastAsia="Times New Roman" w:cs="Times New Roman"/>
                <w:b/>
                <w:bCs/>
                <w:color w:val="000000"/>
                <w:sz w:val="22"/>
                <w:szCs w:val="22"/>
                <w:lang w:eastAsia="en-GB"/>
              </w:rPr>
              <w:t>Total number of packages</w:t>
            </w:r>
          </w:p>
        </w:tc>
        <w:tc>
          <w:tcPr>
            <w:tcW w:w="2126" w:type="dxa"/>
            <w:shd w:val="clear" w:color="C0E6F5" w:fill="C0E6F5"/>
            <w:noWrap/>
            <w:vAlign w:val="bottom"/>
            <w:hideMark/>
          </w:tcPr>
          <w:p w:rsidRPr="00B32A48" w:rsidR="00B32A48" w:rsidP="00B32A48" w:rsidRDefault="00B32A48" w14:paraId="2BBB6BAD" w14:textId="49B41C7F">
            <w:pPr>
              <w:spacing w:after="0" w:line="240" w:lineRule="auto"/>
              <w:jc w:val="center"/>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Total</w:t>
            </w:r>
            <w:r>
              <w:rPr>
                <w:rFonts w:ascii="Aptos Narrow" w:hAnsi="Aptos Narrow" w:eastAsia="Times New Roman" w:cs="Times New Roman"/>
                <w:b/>
                <w:bCs/>
                <w:color w:val="000000"/>
                <w:sz w:val="22"/>
                <w:szCs w:val="22"/>
                <w:lang w:eastAsia="en-GB"/>
              </w:rPr>
              <w:t xml:space="preserve"> annual cost</w:t>
            </w:r>
          </w:p>
        </w:tc>
      </w:tr>
      <w:tr w:rsidRPr="00B32A48" w:rsidR="00B32A48" w:rsidTr="00B32A48" w14:paraId="35397AD4" w14:textId="77777777">
        <w:trPr>
          <w:trHeight w:val="290"/>
        </w:trPr>
        <w:tc>
          <w:tcPr>
            <w:tcW w:w="2003" w:type="dxa"/>
            <w:noWrap/>
            <w:vAlign w:val="bottom"/>
            <w:hideMark/>
          </w:tcPr>
          <w:p w:rsidRPr="00B32A48" w:rsidR="00B32A48" w:rsidP="00B32A48" w:rsidRDefault="00B32A48" w14:paraId="401541A6"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CYP</w:t>
            </w:r>
          </w:p>
        </w:tc>
        <w:tc>
          <w:tcPr>
            <w:tcW w:w="2245" w:type="dxa"/>
            <w:noWrap/>
            <w:vAlign w:val="bottom"/>
            <w:hideMark/>
          </w:tcPr>
          <w:p w:rsidRPr="00B32A48" w:rsidR="00B32A48" w:rsidP="00B32A48" w:rsidRDefault="00B32A48" w14:paraId="0A844E4E"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Residential</w:t>
            </w:r>
          </w:p>
        </w:tc>
        <w:tc>
          <w:tcPr>
            <w:tcW w:w="2126" w:type="dxa"/>
          </w:tcPr>
          <w:p w:rsidR="00B32A48" w:rsidP="00B32A48" w:rsidRDefault="00B32A48" w14:paraId="32441F22" w14:textId="35168C67">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1</w:t>
            </w:r>
          </w:p>
        </w:tc>
        <w:tc>
          <w:tcPr>
            <w:tcW w:w="2126" w:type="dxa"/>
            <w:noWrap/>
            <w:vAlign w:val="bottom"/>
            <w:hideMark/>
          </w:tcPr>
          <w:p w:rsidRPr="00B32A48" w:rsidR="00B32A48" w:rsidP="00B32A48" w:rsidRDefault="00B32A48" w14:paraId="10BCC760" w14:textId="6CC73B8A">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230</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554.717</w:t>
            </w:r>
          </w:p>
        </w:tc>
      </w:tr>
      <w:tr w:rsidRPr="00B32A48" w:rsidR="00B32A48" w:rsidTr="00B32A48" w14:paraId="33566432" w14:textId="77777777">
        <w:trPr>
          <w:trHeight w:val="290"/>
        </w:trPr>
        <w:tc>
          <w:tcPr>
            <w:tcW w:w="2003" w:type="dxa"/>
            <w:noWrap/>
            <w:vAlign w:val="bottom"/>
            <w:hideMark/>
          </w:tcPr>
          <w:p w:rsidRPr="00B32A48" w:rsidR="00B32A48" w:rsidP="00B32A48" w:rsidRDefault="00B32A48" w14:paraId="623C7367"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LD</w:t>
            </w:r>
          </w:p>
        </w:tc>
        <w:tc>
          <w:tcPr>
            <w:tcW w:w="2245" w:type="dxa"/>
            <w:noWrap/>
            <w:vAlign w:val="bottom"/>
            <w:hideMark/>
          </w:tcPr>
          <w:p w:rsidRPr="00B32A48" w:rsidR="00B32A48" w:rsidP="00B32A48" w:rsidRDefault="00B32A48" w14:paraId="44242EC1"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Supported living</w:t>
            </w:r>
          </w:p>
        </w:tc>
        <w:tc>
          <w:tcPr>
            <w:tcW w:w="2126" w:type="dxa"/>
          </w:tcPr>
          <w:p w:rsidR="00B32A48" w:rsidP="00B32A48" w:rsidRDefault="00B32A48" w14:paraId="7EBEE0A4" w14:textId="3D150BDB">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3</w:t>
            </w:r>
          </w:p>
        </w:tc>
        <w:tc>
          <w:tcPr>
            <w:tcW w:w="2126" w:type="dxa"/>
            <w:noWrap/>
            <w:vAlign w:val="bottom"/>
            <w:hideMark/>
          </w:tcPr>
          <w:p w:rsidRPr="00B32A48" w:rsidR="00B32A48" w:rsidP="00B32A48" w:rsidRDefault="00B32A48" w14:paraId="3B227103" w14:textId="7A6B3AE2">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792</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201.97</w:t>
            </w:r>
          </w:p>
        </w:tc>
      </w:tr>
      <w:tr w:rsidRPr="00B32A48" w:rsidR="00B32A48" w:rsidTr="00B32A48" w14:paraId="32AF1D68" w14:textId="77777777">
        <w:trPr>
          <w:trHeight w:val="290"/>
        </w:trPr>
        <w:tc>
          <w:tcPr>
            <w:tcW w:w="2003" w:type="dxa"/>
            <w:vMerge w:val="restart"/>
            <w:noWrap/>
            <w:vAlign w:val="bottom"/>
            <w:hideMark/>
          </w:tcPr>
          <w:p w:rsidRPr="00B32A48" w:rsidR="00B32A48" w:rsidP="00B32A48" w:rsidRDefault="00B32A48" w14:paraId="1AD5CC87"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MH</w:t>
            </w:r>
          </w:p>
        </w:tc>
        <w:tc>
          <w:tcPr>
            <w:tcW w:w="2245" w:type="dxa"/>
            <w:noWrap/>
            <w:vAlign w:val="bottom"/>
            <w:hideMark/>
          </w:tcPr>
          <w:p w:rsidRPr="00B32A48" w:rsidR="00B32A48" w:rsidP="00B32A48" w:rsidRDefault="00B32A48" w14:paraId="171405A7"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Locked Rehab</w:t>
            </w:r>
          </w:p>
        </w:tc>
        <w:tc>
          <w:tcPr>
            <w:tcW w:w="2126" w:type="dxa"/>
          </w:tcPr>
          <w:p w:rsidR="00B32A48" w:rsidP="00B32A48" w:rsidRDefault="00B32A48" w14:paraId="19E41CC9" w14:textId="6B74B27D">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2</w:t>
            </w:r>
          </w:p>
        </w:tc>
        <w:tc>
          <w:tcPr>
            <w:tcW w:w="2126" w:type="dxa"/>
            <w:noWrap/>
            <w:vAlign w:val="bottom"/>
            <w:hideMark/>
          </w:tcPr>
          <w:p w:rsidRPr="00B32A48" w:rsidR="00B32A48" w:rsidP="00B32A48" w:rsidRDefault="00B32A48" w14:paraId="76298A64" w14:textId="7BBCED2F">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1</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034</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218.88</w:t>
            </w:r>
          </w:p>
        </w:tc>
      </w:tr>
      <w:tr w:rsidRPr="00B32A48" w:rsidR="00B32A48" w:rsidTr="00B32A48" w14:paraId="68286C32" w14:textId="77777777">
        <w:trPr>
          <w:trHeight w:val="290"/>
        </w:trPr>
        <w:tc>
          <w:tcPr>
            <w:tcW w:w="2003" w:type="dxa"/>
            <w:vMerge/>
            <w:noWrap/>
            <w:vAlign w:val="bottom"/>
            <w:hideMark/>
          </w:tcPr>
          <w:p w:rsidRPr="00B32A48" w:rsidR="00B32A48" w:rsidP="00B32A48" w:rsidRDefault="00B32A48" w14:paraId="0307FB06" w14:textId="77777777">
            <w:pPr>
              <w:spacing w:after="0" w:line="240" w:lineRule="auto"/>
              <w:jc w:val="right"/>
              <w:rPr>
                <w:rFonts w:ascii="Aptos Narrow" w:hAnsi="Aptos Narrow" w:eastAsia="Times New Roman" w:cs="Times New Roman"/>
                <w:color w:val="000000"/>
                <w:sz w:val="22"/>
                <w:szCs w:val="22"/>
                <w:lang w:eastAsia="en-GB"/>
              </w:rPr>
            </w:pPr>
          </w:p>
        </w:tc>
        <w:tc>
          <w:tcPr>
            <w:tcW w:w="2245" w:type="dxa"/>
            <w:noWrap/>
            <w:vAlign w:val="bottom"/>
            <w:hideMark/>
          </w:tcPr>
          <w:p w:rsidRPr="00B32A48" w:rsidR="00B32A48" w:rsidP="00B32A48" w:rsidRDefault="00B32A48" w14:paraId="6435B94B" w14:textId="7DAFD5EE">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L</w:t>
            </w:r>
            <w:r>
              <w:rPr>
                <w:rFonts w:ascii="Aptos Narrow" w:hAnsi="Aptos Narrow" w:eastAsia="Times New Roman" w:cs="Times New Roman"/>
                <w:color w:val="000000"/>
                <w:sz w:val="22"/>
                <w:szCs w:val="22"/>
                <w:lang w:eastAsia="en-GB"/>
              </w:rPr>
              <w:t>ow Secure</w:t>
            </w:r>
          </w:p>
        </w:tc>
        <w:tc>
          <w:tcPr>
            <w:tcW w:w="2126" w:type="dxa"/>
          </w:tcPr>
          <w:p w:rsidR="00B32A48" w:rsidP="00B32A48" w:rsidRDefault="00B32A48" w14:paraId="7937F66C" w14:textId="76F04EC2">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3</w:t>
            </w:r>
          </w:p>
        </w:tc>
        <w:tc>
          <w:tcPr>
            <w:tcW w:w="2126" w:type="dxa"/>
            <w:noWrap/>
            <w:vAlign w:val="bottom"/>
            <w:hideMark/>
          </w:tcPr>
          <w:p w:rsidRPr="00B32A48" w:rsidR="00B32A48" w:rsidP="00B32A48" w:rsidRDefault="00B32A48" w14:paraId="7C126137" w14:textId="5F311679">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834</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736.76</w:t>
            </w:r>
          </w:p>
        </w:tc>
      </w:tr>
      <w:tr w:rsidRPr="00B32A48" w:rsidR="00B32A48" w:rsidTr="00B32A48" w14:paraId="2DFA9737" w14:textId="77777777">
        <w:trPr>
          <w:trHeight w:val="290"/>
        </w:trPr>
        <w:tc>
          <w:tcPr>
            <w:tcW w:w="2003" w:type="dxa"/>
            <w:vMerge/>
            <w:noWrap/>
            <w:vAlign w:val="bottom"/>
            <w:hideMark/>
          </w:tcPr>
          <w:p w:rsidRPr="00B32A48" w:rsidR="00B32A48" w:rsidP="00B32A48" w:rsidRDefault="00B32A48" w14:paraId="71CBA5AF" w14:textId="77777777">
            <w:pPr>
              <w:spacing w:after="0" w:line="240" w:lineRule="auto"/>
              <w:jc w:val="right"/>
              <w:rPr>
                <w:rFonts w:ascii="Aptos Narrow" w:hAnsi="Aptos Narrow" w:eastAsia="Times New Roman" w:cs="Times New Roman"/>
                <w:color w:val="000000"/>
                <w:sz w:val="22"/>
                <w:szCs w:val="22"/>
                <w:lang w:eastAsia="en-GB"/>
              </w:rPr>
            </w:pPr>
          </w:p>
        </w:tc>
        <w:tc>
          <w:tcPr>
            <w:tcW w:w="2245" w:type="dxa"/>
            <w:noWrap/>
            <w:vAlign w:val="bottom"/>
            <w:hideMark/>
          </w:tcPr>
          <w:p w:rsidRPr="00B32A48" w:rsidR="00B32A48" w:rsidP="00B32A48" w:rsidRDefault="00B32A48" w14:paraId="2CA01D84"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Residential</w:t>
            </w:r>
          </w:p>
        </w:tc>
        <w:tc>
          <w:tcPr>
            <w:tcW w:w="2126" w:type="dxa"/>
          </w:tcPr>
          <w:p w:rsidR="00B32A48" w:rsidP="00B32A48" w:rsidRDefault="00B32A48" w14:paraId="4F06AD0A" w14:textId="7C0A514C">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2</w:t>
            </w:r>
          </w:p>
        </w:tc>
        <w:tc>
          <w:tcPr>
            <w:tcW w:w="2126" w:type="dxa"/>
            <w:noWrap/>
            <w:vAlign w:val="bottom"/>
            <w:hideMark/>
          </w:tcPr>
          <w:p w:rsidRPr="00B32A48" w:rsidR="00B32A48" w:rsidP="00B32A48" w:rsidRDefault="00B32A48" w14:paraId="15991D02" w14:textId="72F57E99">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339</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710.4288</w:t>
            </w:r>
          </w:p>
        </w:tc>
      </w:tr>
      <w:tr w:rsidRPr="00B32A48" w:rsidR="00B32A48" w:rsidTr="00B32A48" w14:paraId="6F0F9B9D" w14:textId="77777777">
        <w:trPr>
          <w:trHeight w:val="290"/>
        </w:trPr>
        <w:tc>
          <w:tcPr>
            <w:tcW w:w="2003" w:type="dxa"/>
            <w:vMerge/>
            <w:noWrap/>
            <w:vAlign w:val="bottom"/>
            <w:hideMark/>
          </w:tcPr>
          <w:p w:rsidRPr="00B32A48" w:rsidR="00B32A48" w:rsidP="00B32A48" w:rsidRDefault="00B32A48" w14:paraId="0187E962" w14:textId="77777777">
            <w:pPr>
              <w:spacing w:after="0" w:line="240" w:lineRule="auto"/>
              <w:jc w:val="right"/>
              <w:rPr>
                <w:rFonts w:ascii="Aptos Narrow" w:hAnsi="Aptos Narrow" w:eastAsia="Times New Roman" w:cs="Times New Roman"/>
                <w:color w:val="000000"/>
                <w:sz w:val="22"/>
                <w:szCs w:val="22"/>
                <w:lang w:eastAsia="en-GB"/>
              </w:rPr>
            </w:pPr>
          </w:p>
        </w:tc>
        <w:tc>
          <w:tcPr>
            <w:tcW w:w="2245" w:type="dxa"/>
            <w:noWrap/>
            <w:vAlign w:val="bottom"/>
            <w:hideMark/>
          </w:tcPr>
          <w:p w:rsidRPr="00B32A48" w:rsidR="00B32A48" w:rsidP="00B32A48" w:rsidRDefault="00B32A48" w14:paraId="56110441"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Supported living</w:t>
            </w:r>
          </w:p>
        </w:tc>
        <w:tc>
          <w:tcPr>
            <w:tcW w:w="2126" w:type="dxa"/>
          </w:tcPr>
          <w:p w:rsidR="00B32A48" w:rsidP="00B32A48" w:rsidRDefault="00B32A48" w14:paraId="200BC067" w14:textId="32DDD54F">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1</w:t>
            </w:r>
          </w:p>
        </w:tc>
        <w:tc>
          <w:tcPr>
            <w:tcW w:w="2126" w:type="dxa"/>
            <w:noWrap/>
            <w:vAlign w:val="bottom"/>
            <w:hideMark/>
          </w:tcPr>
          <w:p w:rsidRPr="00B32A48" w:rsidR="00B32A48" w:rsidP="00B32A48" w:rsidRDefault="00B32A48" w14:paraId="65DD1F88" w14:textId="4E294368">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191</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877.38</w:t>
            </w:r>
          </w:p>
        </w:tc>
      </w:tr>
      <w:tr w:rsidRPr="00B32A48" w:rsidR="00B32A48" w:rsidTr="00B32A48" w14:paraId="229EB31B" w14:textId="77777777">
        <w:trPr>
          <w:trHeight w:val="290"/>
        </w:trPr>
        <w:tc>
          <w:tcPr>
            <w:tcW w:w="2003" w:type="dxa"/>
            <w:vMerge w:val="restart"/>
            <w:noWrap/>
            <w:vAlign w:val="bottom"/>
            <w:hideMark/>
          </w:tcPr>
          <w:p w:rsidRPr="00B32A48" w:rsidR="00B32A48" w:rsidP="00B32A48" w:rsidRDefault="00B32A48" w14:paraId="406B2D0F"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PCT</w:t>
            </w:r>
          </w:p>
        </w:tc>
        <w:tc>
          <w:tcPr>
            <w:tcW w:w="2245" w:type="dxa"/>
            <w:noWrap/>
            <w:vAlign w:val="bottom"/>
            <w:hideMark/>
          </w:tcPr>
          <w:p w:rsidRPr="00B32A48" w:rsidR="00B32A48" w:rsidP="00B32A48" w:rsidRDefault="00B32A48" w14:paraId="6AAC77AE" w14:textId="7777777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Domiciliary Care</w:t>
            </w:r>
          </w:p>
        </w:tc>
        <w:tc>
          <w:tcPr>
            <w:tcW w:w="2126" w:type="dxa"/>
          </w:tcPr>
          <w:p w:rsidR="00B32A48" w:rsidP="00B32A48" w:rsidRDefault="00B32A48" w14:paraId="3B838DCA" w14:textId="2F3E05B9">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2</w:t>
            </w:r>
          </w:p>
        </w:tc>
        <w:tc>
          <w:tcPr>
            <w:tcW w:w="2126" w:type="dxa"/>
            <w:noWrap/>
            <w:vAlign w:val="bottom"/>
            <w:hideMark/>
          </w:tcPr>
          <w:p w:rsidRPr="00B32A48" w:rsidR="00B32A48" w:rsidP="00B32A48" w:rsidRDefault="00B32A48" w14:paraId="7578493E" w14:textId="7DE0FE2A">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628</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574.41</w:t>
            </w:r>
          </w:p>
        </w:tc>
      </w:tr>
      <w:tr w:rsidRPr="00B32A48" w:rsidR="00B32A48" w:rsidTr="00B32A48" w14:paraId="2D1AACCC" w14:textId="77777777">
        <w:trPr>
          <w:trHeight w:val="290"/>
        </w:trPr>
        <w:tc>
          <w:tcPr>
            <w:tcW w:w="2003" w:type="dxa"/>
            <w:vMerge/>
            <w:noWrap/>
            <w:vAlign w:val="bottom"/>
            <w:hideMark/>
          </w:tcPr>
          <w:p w:rsidRPr="00B32A48" w:rsidR="00B32A48" w:rsidP="00B32A48" w:rsidRDefault="00B32A48" w14:paraId="3D49D5B8" w14:textId="77777777">
            <w:pPr>
              <w:spacing w:after="0" w:line="240" w:lineRule="auto"/>
              <w:jc w:val="right"/>
              <w:rPr>
                <w:rFonts w:ascii="Aptos Narrow" w:hAnsi="Aptos Narrow" w:eastAsia="Times New Roman" w:cs="Times New Roman"/>
                <w:color w:val="000000"/>
                <w:sz w:val="22"/>
                <w:szCs w:val="22"/>
                <w:lang w:eastAsia="en-GB"/>
              </w:rPr>
            </w:pPr>
          </w:p>
        </w:tc>
        <w:tc>
          <w:tcPr>
            <w:tcW w:w="2245" w:type="dxa"/>
            <w:noWrap/>
            <w:vAlign w:val="bottom"/>
            <w:hideMark/>
          </w:tcPr>
          <w:p w:rsidRPr="00B32A48" w:rsidR="00B32A48" w:rsidP="00B32A48" w:rsidRDefault="00B32A48" w14:paraId="5498D58D" w14:textId="6A183AC6">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N</w:t>
            </w:r>
            <w:r>
              <w:rPr>
                <w:rFonts w:ascii="Aptos Narrow" w:hAnsi="Aptos Narrow" w:eastAsia="Times New Roman" w:cs="Times New Roman"/>
                <w:color w:val="000000"/>
                <w:sz w:val="22"/>
                <w:szCs w:val="22"/>
                <w:lang w:eastAsia="en-GB"/>
              </w:rPr>
              <w:t>ursing Homes</w:t>
            </w:r>
          </w:p>
        </w:tc>
        <w:tc>
          <w:tcPr>
            <w:tcW w:w="2126" w:type="dxa"/>
          </w:tcPr>
          <w:p w:rsidR="00B32A48" w:rsidP="00B32A48" w:rsidRDefault="00B32A48" w14:paraId="6C1B5B9E" w14:textId="796E59DA">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5</w:t>
            </w:r>
          </w:p>
        </w:tc>
        <w:tc>
          <w:tcPr>
            <w:tcW w:w="2126" w:type="dxa"/>
            <w:noWrap/>
            <w:vAlign w:val="bottom"/>
            <w:hideMark/>
          </w:tcPr>
          <w:p w:rsidRPr="00B32A48" w:rsidR="00B32A48" w:rsidP="00B32A48" w:rsidRDefault="00B32A48" w14:paraId="064556AC" w14:textId="40E35407">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1</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021</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208.74</w:t>
            </w:r>
          </w:p>
        </w:tc>
      </w:tr>
      <w:tr w:rsidRPr="00B32A48" w:rsidR="00B32A48" w:rsidTr="00B32A48" w14:paraId="67844642" w14:textId="77777777">
        <w:trPr>
          <w:trHeight w:val="290"/>
        </w:trPr>
        <w:tc>
          <w:tcPr>
            <w:tcW w:w="2003" w:type="dxa"/>
            <w:noWrap/>
            <w:vAlign w:val="bottom"/>
            <w:hideMark/>
          </w:tcPr>
          <w:p w:rsidRPr="00B32A48" w:rsidR="00B32A48" w:rsidP="00B32A48" w:rsidRDefault="00B32A48" w14:paraId="19DFFAB1" w14:textId="77777777">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PCT &amp; LD (50/50)</w:t>
            </w:r>
          </w:p>
        </w:tc>
        <w:tc>
          <w:tcPr>
            <w:tcW w:w="2245" w:type="dxa"/>
            <w:noWrap/>
            <w:vAlign w:val="bottom"/>
            <w:hideMark/>
          </w:tcPr>
          <w:p w:rsidRPr="00B32A48" w:rsidR="00B32A48" w:rsidP="00B32A48" w:rsidRDefault="00B32A48" w14:paraId="40A10841" w14:textId="283A3EA7">
            <w:pPr>
              <w:spacing w:after="0" w:line="240" w:lineRule="auto"/>
              <w:rPr>
                <w:rFonts w:ascii="Aptos Narrow" w:hAnsi="Aptos Narrow" w:eastAsia="Times New Roman" w:cs="Times New Roman"/>
                <w:color w:val="000000"/>
                <w:sz w:val="22"/>
                <w:szCs w:val="22"/>
                <w:lang w:eastAsia="en-GB"/>
              </w:rPr>
            </w:pPr>
            <w:r w:rsidRPr="00B32A48">
              <w:rPr>
                <w:rFonts w:ascii="Aptos Narrow" w:hAnsi="Aptos Narrow" w:eastAsia="Times New Roman" w:cs="Times New Roman"/>
                <w:color w:val="000000"/>
                <w:sz w:val="22"/>
                <w:szCs w:val="22"/>
                <w:lang w:eastAsia="en-GB"/>
              </w:rPr>
              <w:t>N</w:t>
            </w:r>
            <w:r>
              <w:rPr>
                <w:rFonts w:ascii="Aptos Narrow" w:hAnsi="Aptos Narrow" w:eastAsia="Times New Roman" w:cs="Times New Roman"/>
                <w:color w:val="000000"/>
                <w:sz w:val="22"/>
                <w:szCs w:val="22"/>
                <w:lang w:eastAsia="en-GB"/>
              </w:rPr>
              <w:t>ursing Home</w:t>
            </w:r>
          </w:p>
        </w:tc>
        <w:tc>
          <w:tcPr>
            <w:tcW w:w="2126" w:type="dxa"/>
          </w:tcPr>
          <w:p w:rsidR="00B32A48" w:rsidP="00B32A48" w:rsidRDefault="00B32A48" w14:paraId="61D3F16F" w14:textId="197A039F">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1</w:t>
            </w:r>
          </w:p>
        </w:tc>
        <w:tc>
          <w:tcPr>
            <w:tcW w:w="2126" w:type="dxa"/>
            <w:noWrap/>
            <w:vAlign w:val="bottom"/>
            <w:hideMark/>
          </w:tcPr>
          <w:p w:rsidRPr="00B32A48" w:rsidR="00B32A48" w:rsidP="00B32A48" w:rsidRDefault="00B32A48" w14:paraId="7CC6890A" w14:textId="7096BCBF">
            <w:pPr>
              <w:spacing w:after="0" w:line="240" w:lineRule="auto"/>
              <w:jc w:val="center"/>
              <w:rPr>
                <w:rFonts w:ascii="Aptos Narrow" w:hAnsi="Aptos Narrow" w:eastAsia="Times New Roman" w:cs="Times New Roman"/>
                <w:color w:val="000000"/>
                <w:sz w:val="22"/>
                <w:szCs w:val="22"/>
                <w:lang w:eastAsia="en-GB"/>
              </w:rPr>
            </w:pP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165</w:t>
            </w:r>
            <w:r>
              <w:rPr>
                <w:rFonts w:ascii="Aptos Narrow" w:hAnsi="Aptos Narrow" w:eastAsia="Times New Roman" w:cs="Times New Roman"/>
                <w:color w:val="000000"/>
                <w:sz w:val="22"/>
                <w:szCs w:val="22"/>
                <w:lang w:eastAsia="en-GB"/>
              </w:rPr>
              <w:t>,</w:t>
            </w:r>
            <w:r w:rsidRPr="00B32A48">
              <w:rPr>
                <w:rFonts w:ascii="Aptos Narrow" w:hAnsi="Aptos Narrow" w:eastAsia="Times New Roman" w:cs="Times New Roman"/>
                <w:color w:val="000000"/>
                <w:sz w:val="22"/>
                <w:szCs w:val="22"/>
                <w:lang w:eastAsia="en-GB"/>
              </w:rPr>
              <w:t>336.06</w:t>
            </w:r>
          </w:p>
        </w:tc>
      </w:tr>
      <w:tr w:rsidRPr="00B32A48" w:rsidR="00B32A48" w:rsidTr="00B32A48" w14:paraId="29C78011" w14:textId="77777777">
        <w:trPr>
          <w:trHeight w:val="290"/>
        </w:trPr>
        <w:tc>
          <w:tcPr>
            <w:tcW w:w="2003" w:type="dxa"/>
            <w:shd w:val="clear" w:color="C0E6F5" w:fill="C0E6F5"/>
            <w:noWrap/>
            <w:vAlign w:val="bottom"/>
            <w:hideMark/>
          </w:tcPr>
          <w:p w:rsidRPr="00B32A48" w:rsidR="00B32A48" w:rsidP="00B32A48" w:rsidRDefault="00B32A48" w14:paraId="0E2B6944" w14:textId="3B8F3F30">
            <w:pPr>
              <w:spacing w:after="0" w:line="240" w:lineRule="auto"/>
              <w:rPr>
                <w:rFonts w:ascii="Aptos Narrow" w:hAnsi="Aptos Narrow" w:eastAsia="Times New Roman" w:cs="Times New Roman"/>
                <w:b/>
                <w:bCs/>
                <w:color w:val="000000"/>
                <w:sz w:val="22"/>
                <w:szCs w:val="22"/>
                <w:lang w:eastAsia="en-GB"/>
              </w:rPr>
            </w:pPr>
            <w:r w:rsidRPr="00B32A48">
              <w:rPr>
                <w:rFonts w:ascii="Aptos Narrow" w:hAnsi="Aptos Narrow" w:eastAsia="Times New Roman" w:cs="Times New Roman"/>
                <w:b/>
                <w:bCs/>
                <w:color w:val="000000"/>
                <w:sz w:val="22"/>
                <w:szCs w:val="22"/>
                <w:lang w:eastAsia="en-GB"/>
              </w:rPr>
              <w:t>Total</w:t>
            </w:r>
          </w:p>
        </w:tc>
        <w:tc>
          <w:tcPr>
            <w:tcW w:w="2245" w:type="dxa"/>
            <w:shd w:val="clear" w:color="C0E6F5" w:fill="C0E6F5"/>
            <w:noWrap/>
            <w:vAlign w:val="bottom"/>
            <w:hideMark/>
          </w:tcPr>
          <w:p w:rsidRPr="00B32A48" w:rsidR="00B32A48" w:rsidP="00B32A48" w:rsidRDefault="00B32A48" w14:paraId="32721F0F" w14:textId="77777777">
            <w:pPr>
              <w:spacing w:after="0" w:line="240" w:lineRule="auto"/>
              <w:rPr>
                <w:rFonts w:ascii="Aptos Narrow" w:hAnsi="Aptos Narrow" w:eastAsia="Times New Roman" w:cs="Times New Roman"/>
                <w:b/>
                <w:bCs/>
                <w:color w:val="000000"/>
                <w:sz w:val="22"/>
                <w:szCs w:val="22"/>
                <w:lang w:eastAsia="en-GB"/>
              </w:rPr>
            </w:pPr>
          </w:p>
        </w:tc>
        <w:tc>
          <w:tcPr>
            <w:tcW w:w="2126" w:type="dxa"/>
            <w:shd w:val="clear" w:color="C0E6F5" w:fill="C0E6F5"/>
          </w:tcPr>
          <w:p w:rsidR="00B32A48" w:rsidP="00B32A48" w:rsidRDefault="00B32A48" w14:paraId="6C4724C6" w14:textId="38DDB400">
            <w:pPr>
              <w:spacing w:after="0" w:line="240" w:lineRule="auto"/>
              <w:jc w:val="center"/>
              <w:rPr>
                <w:rFonts w:ascii="Aptos Narrow" w:hAnsi="Aptos Narrow" w:eastAsia="Times New Roman" w:cs="Times New Roman"/>
                <w:b/>
                <w:bCs/>
                <w:color w:val="000000"/>
                <w:sz w:val="22"/>
                <w:szCs w:val="22"/>
                <w:lang w:eastAsia="en-GB"/>
              </w:rPr>
            </w:pPr>
            <w:r>
              <w:rPr>
                <w:rFonts w:ascii="Aptos Narrow" w:hAnsi="Aptos Narrow" w:eastAsia="Times New Roman" w:cs="Times New Roman"/>
                <w:b/>
                <w:bCs/>
                <w:color w:val="000000"/>
                <w:sz w:val="22"/>
                <w:szCs w:val="22"/>
                <w:lang w:eastAsia="en-GB"/>
              </w:rPr>
              <w:t>20</w:t>
            </w:r>
          </w:p>
        </w:tc>
        <w:tc>
          <w:tcPr>
            <w:tcW w:w="2126" w:type="dxa"/>
            <w:shd w:val="clear" w:color="C0E6F5" w:fill="C0E6F5"/>
            <w:noWrap/>
            <w:vAlign w:val="bottom"/>
            <w:hideMark/>
          </w:tcPr>
          <w:p w:rsidRPr="00B32A48" w:rsidR="00B32A48" w:rsidP="00B32A48" w:rsidRDefault="00B32A48" w14:paraId="5F1E559E" w14:textId="1AE20784">
            <w:pPr>
              <w:spacing w:after="0" w:line="240" w:lineRule="auto"/>
              <w:jc w:val="center"/>
              <w:rPr>
                <w:rFonts w:ascii="Aptos Narrow" w:hAnsi="Aptos Narrow" w:eastAsia="Times New Roman" w:cs="Times New Roman"/>
                <w:b/>
                <w:bCs/>
                <w:color w:val="000000"/>
                <w:sz w:val="22"/>
                <w:szCs w:val="22"/>
                <w:lang w:eastAsia="en-GB"/>
              </w:rPr>
            </w:pPr>
            <w:r>
              <w:rPr>
                <w:rFonts w:ascii="Aptos Narrow" w:hAnsi="Aptos Narrow" w:eastAsia="Times New Roman" w:cs="Times New Roman"/>
                <w:b/>
                <w:bCs/>
                <w:color w:val="000000"/>
                <w:sz w:val="22"/>
                <w:szCs w:val="22"/>
                <w:lang w:eastAsia="en-GB"/>
              </w:rPr>
              <w:t>£</w:t>
            </w:r>
            <w:r w:rsidRPr="00B32A48">
              <w:rPr>
                <w:rFonts w:ascii="Aptos Narrow" w:hAnsi="Aptos Narrow" w:eastAsia="Times New Roman" w:cs="Times New Roman"/>
                <w:b/>
                <w:bCs/>
                <w:color w:val="000000"/>
                <w:sz w:val="22"/>
                <w:szCs w:val="22"/>
                <w:lang w:eastAsia="en-GB"/>
              </w:rPr>
              <w:t>5</w:t>
            </w:r>
            <w:r>
              <w:rPr>
                <w:rFonts w:ascii="Aptos Narrow" w:hAnsi="Aptos Narrow" w:eastAsia="Times New Roman" w:cs="Times New Roman"/>
                <w:b/>
                <w:bCs/>
                <w:color w:val="000000"/>
                <w:sz w:val="22"/>
                <w:szCs w:val="22"/>
                <w:lang w:eastAsia="en-GB"/>
              </w:rPr>
              <w:t>,</w:t>
            </w:r>
            <w:r w:rsidRPr="00B32A48">
              <w:rPr>
                <w:rFonts w:ascii="Aptos Narrow" w:hAnsi="Aptos Narrow" w:eastAsia="Times New Roman" w:cs="Times New Roman"/>
                <w:b/>
                <w:bCs/>
                <w:color w:val="000000"/>
                <w:sz w:val="22"/>
                <w:szCs w:val="22"/>
                <w:lang w:eastAsia="en-GB"/>
              </w:rPr>
              <w:t>238</w:t>
            </w:r>
            <w:r>
              <w:rPr>
                <w:rFonts w:ascii="Aptos Narrow" w:hAnsi="Aptos Narrow" w:eastAsia="Times New Roman" w:cs="Times New Roman"/>
                <w:b/>
                <w:bCs/>
                <w:color w:val="000000"/>
                <w:sz w:val="22"/>
                <w:szCs w:val="22"/>
                <w:lang w:eastAsia="en-GB"/>
              </w:rPr>
              <w:t>,</w:t>
            </w:r>
            <w:r w:rsidRPr="00B32A48">
              <w:rPr>
                <w:rFonts w:ascii="Aptos Narrow" w:hAnsi="Aptos Narrow" w:eastAsia="Times New Roman" w:cs="Times New Roman"/>
                <w:b/>
                <w:bCs/>
                <w:color w:val="000000"/>
                <w:sz w:val="22"/>
                <w:szCs w:val="22"/>
                <w:lang w:eastAsia="en-GB"/>
              </w:rPr>
              <w:t>419.346</w:t>
            </w:r>
          </w:p>
        </w:tc>
      </w:tr>
    </w:tbl>
    <w:p w:rsidRPr="002D2D19" w:rsidR="00B32A48" w:rsidP="00D83479" w:rsidRDefault="00B32A48" w14:paraId="27728969" w14:textId="77777777">
      <w:pPr>
        <w:spacing w:after="0" w:line="240" w:lineRule="auto"/>
        <w:ind w:right="237"/>
        <w:contextualSpacing/>
        <w:rPr>
          <w:bCs/>
          <w:highlight w:val="yellow"/>
        </w:rPr>
      </w:pPr>
    </w:p>
    <w:p w:rsidRPr="00F8567E" w:rsidR="00653AEC" w:rsidP="00B32A48" w:rsidRDefault="00653AEC" w14:paraId="6D29042A" w14:textId="77777777">
      <w:pPr>
        <w:pStyle w:val="ListParagraph"/>
        <w:numPr>
          <w:ilvl w:val="0"/>
          <w:numId w:val="24"/>
        </w:numPr>
        <w:spacing w:after="0" w:line="240" w:lineRule="auto"/>
        <w:rPr>
          <w:b/>
        </w:rPr>
      </w:pPr>
      <w:r w:rsidRPr="00F8567E">
        <w:rPr>
          <w:b/>
        </w:rPr>
        <w:t>RECOMMENDATION</w:t>
      </w:r>
    </w:p>
    <w:p w:rsidRPr="007D0CE6" w:rsidR="00BC563B" w:rsidP="00BC563B" w:rsidRDefault="00BC563B" w14:paraId="2CDA8C9A" w14:textId="77777777">
      <w:pPr>
        <w:ind w:right="96"/>
      </w:pPr>
      <w:r w:rsidRPr="007D0CE6">
        <w:t>Members are asked to:</w:t>
      </w:r>
    </w:p>
    <w:p w:rsidRPr="009116B2" w:rsidR="00FE7070" w:rsidP="00001897" w:rsidRDefault="00BC563B" w14:paraId="6D290430" w14:textId="77A0DA57">
      <w:pPr>
        <w:pStyle w:val="ListParagraph"/>
        <w:numPr>
          <w:ilvl w:val="0"/>
          <w:numId w:val="6"/>
        </w:numPr>
        <w:rPr>
          <w:b/>
        </w:rPr>
      </w:pPr>
      <w:r w:rsidRPr="009116B2">
        <w:rPr>
          <w:b/>
          <w:caps/>
        </w:rPr>
        <w:t>Consider</w:t>
      </w:r>
      <w:r w:rsidRPr="009116B2">
        <w:rPr>
          <w:bCs/>
        </w:rPr>
        <w:t xml:space="preserve"> the content of this report </w:t>
      </w:r>
      <w:r w:rsidRPr="009116B2" w:rsidR="00FE7070">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D6167D" w:rsidR="00D6167D" w:rsidTr="00466612" w14:paraId="6D290436" w14:textId="77777777">
        <w:tc>
          <w:tcPr>
            <w:tcW w:w="9245" w:type="dxa"/>
            <w:gridSpan w:val="3"/>
            <w:shd w:val="clear" w:color="auto" w:fill="163E64"/>
          </w:tcPr>
          <w:p w:rsidRPr="00D6167D" w:rsidR="00034194" w:rsidP="002432C6" w:rsidRDefault="0020539A" w14:paraId="6D290435" w14:textId="704162EF">
            <w:pPr>
              <w:jc w:val="center"/>
              <w:rPr>
                <w:b/>
              </w:rPr>
            </w:pPr>
            <w:r w:rsidRPr="00D6167D">
              <w:rPr>
                <w:b/>
              </w:rPr>
              <w:lastRenderedPageBreak/>
              <w:t>Governance and Assurance</w:t>
            </w:r>
          </w:p>
        </w:tc>
      </w:tr>
      <w:tr w:rsidRPr="00D6167D" w:rsidR="00D6167D" w:rsidTr="002432C6" w14:paraId="584BF17A" w14:textId="77777777">
        <w:tc>
          <w:tcPr>
            <w:tcW w:w="9245" w:type="dxa"/>
            <w:gridSpan w:val="3"/>
            <w:shd w:val="clear" w:color="auto" w:fill="C1A775"/>
          </w:tcPr>
          <w:p w:rsidRPr="00D6167D" w:rsidR="002432C6" w:rsidRDefault="002432C6" w14:paraId="4694DF6B" w14:textId="6CC5896F">
            <w:pPr>
              <w:rPr>
                <w:b/>
              </w:rPr>
            </w:pPr>
            <w:r w:rsidRPr="00D6167D">
              <w:rPr>
                <w:b/>
              </w:rPr>
              <w:t>Strategic Objectives</w:t>
            </w:r>
          </w:p>
        </w:tc>
      </w:tr>
      <w:tr w:rsidRPr="00D6167D" w:rsidR="00D6167D" w:rsidTr="007B683C" w14:paraId="6D29043E" w14:textId="77777777">
        <w:tc>
          <w:tcPr>
            <w:tcW w:w="1809" w:type="dxa"/>
            <w:vMerge w:val="restart"/>
          </w:tcPr>
          <w:p w:rsidRPr="00D6167D" w:rsidR="005D5E16" w:rsidP="005D5E16" w:rsidRDefault="005D5E16" w14:paraId="4BCFE1FB" w14:textId="05AE4DB4">
            <w:pPr>
              <w:rPr>
                <w:b/>
              </w:rPr>
            </w:pPr>
            <w:r w:rsidRPr="00D6167D">
              <w:rPr>
                <w:b/>
              </w:rPr>
              <w:t>Strategic Objectives</w:t>
            </w:r>
          </w:p>
          <w:p w:rsidRPr="00D6167D" w:rsidR="00F5324A" w:rsidP="005D5E16" w:rsidRDefault="005D5E16" w14:paraId="6D29043B" w14:textId="6893427A">
            <w:pPr>
              <w:rPr>
                <w:b/>
              </w:rPr>
            </w:pPr>
            <w:r w:rsidRPr="00D6167D">
              <w:rPr>
                <w:b/>
                <w:i/>
              </w:rPr>
              <w:t>(please choose</w:t>
            </w:r>
            <w:r w:rsidRPr="00D6167D" w:rsidR="005506AE">
              <w:rPr>
                <w:b/>
                <w:i/>
              </w:rPr>
              <w:t xml:space="preserve"> which is impacted</w:t>
            </w:r>
            <w:r w:rsidRPr="00D6167D">
              <w:rPr>
                <w:b/>
                <w:i/>
              </w:rPr>
              <w:t>)</w:t>
            </w:r>
          </w:p>
        </w:tc>
        <w:tc>
          <w:tcPr>
            <w:tcW w:w="5812" w:type="dxa"/>
          </w:tcPr>
          <w:p w:rsidRPr="00D6167D" w:rsidR="00F5324A" w:rsidP="004221DC" w:rsidRDefault="006F02B9" w14:paraId="6D29043C" w14:textId="6BE14270">
            <w:r w:rsidRPr="00D6167D">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D6167D" w:rsidR="00F5324A" w:rsidP="0020539A" w:rsidRDefault="00D83479" w14:paraId="6D29043D" w14:textId="3E670767">
                <w:pPr>
                  <w:jc w:val="center"/>
                </w:pPr>
                <w:r w:rsidRPr="00D6167D">
                  <w:rPr>
                    <w:rFonts w:hint="eastAsia" w:ascii="MS Gothic" w:hAnsi="MS Gothic" w:eastAsia="MS Gothic"/>
                  </w:rPr>
                  <w:t>☒</w:t>
                </w:r>
              </w:p>
            </w:tc>
          </w:sdtContent>
        </w:sdt>
      </w:tr>
      <w:tr w:rsidRPr="00D6167D" w:rsidR="00D6167D" w:rsidTr="007B683C" w14:paraId="6D290442" w14:textId="77777777">
        <w:tc>
          <w:tcPr>
            <w:tcW w:w="1809" w:type="dxa"/>
            <w:vMerge/>
          </w:tcPr>
          <w:p w:rsidRPr="00D6167D" w:rsidR="00F5324A" w:rsidRDefault="00F5324A" w14:paraId="6D29043F" w14:textId="77777777">
            <w:pPr>
              <w:rPr>
                <w:b/>
              </w:rPr>
            </w:pPr>
          </w:p>
        </w:tc>
        <w:tc>
          <w:tcPr>
            <w:tcW w:w="5812" w:type="dxa"/>
          </w:tcPr>
          <w:p w:rsidRPr="00D6167D" w:rsidR="00F5324A" w:rsidP="004221DC" w:rsidRDefault="004221DC" w14:paraId="6D290440" w14:textId="5071215F">
            <w:r w:rsidRPr="00D6167D">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D6167D" w:rsidR="00F5324A" w:rsidP="0020539A" w:rsidRDefault="00D83479" w14:paraId="6D290441" w14:textId="2F8617E6">
                <w:pPr>
                  <w:jc w:val="center"/>
                </w:pPr>
                <w:r w:rsidRPr="00D6167D">
                  <w:rPr>
                    <w:rFonts w:hint="eastAsia" w:ascii="MS Gothic" w:hAnsi="MS Gothic" w:eastAsia="MS Gothic"/>
                  </w:rPr>
                  <w:t>☒</w:t>
                </w:r>
              </w:p>
            </w:tc>
          </w:sdtContent>
        </w:sdt>
      </w:tr>
      <w:tr w:rsidRPr="00D6167D" w:rsidR="00D6167D" w:rsidTr="007B683C" w14:paraId="6D290446" w14:textId="77777777">
        <w:tc>
          <w:tcPr>
            <w:tcW w:w="1809" w:type="dxa"/>
            <w:vMerge/>
          </w:tcPr>
          <w:p w:rsidRPr="00D6167D" w:rsidR="00F5324A" w:rsidRDefault="00F5324A" w14:paraId="6D290443" w14:textId="77777777">
            <w:pPr>
              <w:rPr>
                <w:b/>
              </w:rPr>
            </w:pPr>
          </w:p>
        </w:tc>
        <w:tc>
          <w:tcPr>
            <w:tcW w:w="5812" w:type="dxa"/>
          </w:tcPr>
          <w:p w:rsidRPr="00D6167D" w:rsidR="00F5324A" w:rsidP="004221DC" w:rsidRDefault="004221DC" w14:paraId="6D290444" w14:textId="7BC6B5D7">
            <w:r w:rsidRPr="00D6167D">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D6167D" w:rsidR="00F5324A" w:rsidP="0020539A" w:rsidRDefault="00D83479" w14:paraId="6D290445" w14:textId="716AA0D1">
                <w:pPr>
                  <w:jc w:val="center"/>
                </w:pPr>
                <w:r w:rsidRPr="00D6167D">
                  <w:rPr>
                    <w:rFonts w:hint="eastAsia" w:ascii="MS Gothic" w:hAnsi="MS Gothic" w:eastAsia="MS Gothic"/>
                  </w:rPr>
                  <w:t>☒</w:t>
                </w:r>
              </w:p>
            </w:tc>
          </w:sdtContent>
        </w:sdt>
      </w:tr>
      <w:tr w:rsidRPr="00D6167D" w:rsidR="00D6167D" w:rsidTr="007B683C" w14:paraId="6D29044D" w14:textId="77777777">
        <w:tc>
          <w:tcPr>
            <w:tcW w:w="1809" w:type="dxa"/>
            <w:vMerge/>
          </w:tcPr>
          <w:p w:rsidRPr="00D6167D" w:rsidR="00F5324A" w:rsidP="00C107F2" w:rsidRDefault="00F5324A" w14:paraId="6D29044A" w14:textId="77777777">
            <w:pPr>
              <w:rPr>
                <w:b/>
              </w:rPr>
            </w:pPr>
          </w:p>
        </w:tc>
        <w:tc>
          <w:tcPr>
            <w:tcW w:w="5812" w:type="dxa"/>
          </w:tcPr>
          <w:p w:rsidRPr="00D6167D" w:rsidR="00F5324A" w:rsidP="004221DC" w:rsidRDefault="00233D58" w14:paraId="6D29044B" w14:textId="21751B0B">
            <w:r w:rsidRPr="00D6167D">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D6167D" w:rsidR="00F5324A" w:rsidP="00133EA1" w:rsidRDefault="00F57042" w14:paraId="6D29044C" w14:textId="77777777">
                <w:pPr>
                  <w:jc w:val="center"/>
                </w:pPr>
                <w:r w:rsidRPr="00D6167D">
                  <w:rPr>
                    <w:rFonts w:ascii="Segoe UI Symbol" w:hAnsi="Segoe UI Symbol" w:eastAsia="MS Gothic" w:cs="Segoe UI Symbol"/>
                  </w:rPr>
                  <w:t>☐</w:t>
                </w:r>
              </w:p>
            </w:tc>
          </w:sdtContent>
        </w:sdt>
      </w:tr>
      <w:tr w:rsidRPr="00D6167D" w:rsidR="00D6167D" w:rsidTr="007B683C" w14:paraId="6D290451" w14:textId="77777777">
        <w:tc>
          <w:tcPr>
            <w:tcW w:w="1809" w:type="dxa"/>
            <w:vMerge/>
          </w:tcPr>
          <w:p w:rsidRPr="00D6167D" w:rsidR="00F5324A" w:rsidP="00C107F2" w:rsidRDefault="00F5324A" w14:paraId="6D29044E" w14:textId="77777777">
            <w:pPr>
              <w:rPr>
                <w:b/>
              </w:rPr>
            </w:pPr>
          </w:p>
        </w:tc>
        <w:tc>
          <w:tcPr>
            <w:tcW w:w="5812" w:type="dxa"/>
          </w:tcPr>
          <w:p w:rsidRPr="00D6167D" w:rsidR="00F5324A" w:rsidP="004221DC" w:rsidRDefault="00233D58" w14:paraId="6D29044F" w14:textId="57073FBE">
            <w:r w:rsidRPr="00D6167D">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D6167D" w:rsidR="00F5324A" w:rsidP="00133EA1" w:rsidRDefault="00D83479" w14:paraId="6D290450" w14:textId="74EC8608">
                <w:pPr>
                  <w:jc w:val="center"/>
                </w:pPr>
                <w:r w:rsidRPr="00D6167D">
                  <w:rPr>
                    <w:rFonts w:hint="eastAsia" w:ascii="MS Gothic" w:hAnsi="MS Gothic" w:eastAsia="MS Gothic"/>
                  </w:rPr>
                  <w:t>☒</w:t>
                </w:r>
              </w:p>
            </w:tc>
          </w:sdtContent>
        </w:sdt>
      </w:tr>
      <w:tr w:rsidRPr="00D6167D" w:rsidR="00D6167D" w:rsidTr="002432C6" w14:paraId="6D29045F" w14:textId="77777777">
        <w:tc>
          <w:tcPr>
            <w:tcW w:w="9245" w:type="dxa"/>
            <w:gridSpan w:val="3"/>
            <w:shd w:val="clear" w:color="auto" w:fill="C1A775"/>
          </w:tcPr>
          <w:p w:rsidRPr="00D6167D" w:rsidR="00F5324A" w:rsidP="00C107F2" w:rsidRDefault="00F5324A" w14:paraId="6D29045E" w14:textId="77777777">
            <w:pPr>
              <w:rPr>
                <w:b/>
              </w:rPr>
            </w:pPr>
            <w:r w:rsidRPr="00D6167D">
              <w:rPr>
                <w:b/>
              </w:rPr>
              <w:t>Health and Care Standards</w:t>
            </w:r>
          </w:p>
        </w:tc>
      </w:tr>
      <w:tr w:rsidRPr="00D6167D" w:rsidR="00D6167D" w:rsidTr="007B683C" w14:paraId="6D290463" w14:textId="77777777">
        <w:tc>
          <w:tcPr>
            <w:tcW w:w="1809" w:type="dxa"/>
            <w:vMerge w:val="restart"/>
          </w:tcPr>
          <w:p w:rsidRPr="00D6167D" w:rsidR="00C43F7B" w:rsidP="00C43F7B" w:rsidRDefault="00C43F7B" w14:paraId="6D290460" w14:textId="1FC1DD16">
            <w:r w:rsidRPr="00D6167D">
              <w:rPr>
                <w:b/>
                <w:iCs/>
              </w:rPr>
              <w:t>Standards</w:t>
            </w:r>
            <w:r w:rsidRPr="00D6167D">
              <w:rPr>
                <w:b/>
                <w:i/>
              </w:rPr>
              <w:t xml:space="preserve"> </w:t>
            </w:r>
            <w:r w:rsidRPr="00D6167D" w:rsidR="005506AE">
              <w:rPr>
                <w:b/>
                <w:i/>
              </w:rPr>
              <w:t>(please choose which applies)</w:t>
            </w:r>
          </w:p>
        </w:tc>
        <w:tc>
          <w:tcPr>
            <w:tcW w:w="5812" w:type="dxa"/>
          </w:tcPr>
          <w:p w:rsidRPr="00D6167D" w:rsidR="00C43F7B" w:rsidP="00C43F7B" w:rsidRDefault="00C43F7B" w14:paraId="6D290461" w14:textId="28B971FB">
            <w:r w:rsidRPr="00D6167D">
              <w:t>Safe Care</w:t>
            </w:r>
          </w:p>
        </w:tc>
        <w:sdt>
          <w:sdtPr>
            <w:id w:val="937573542"/>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62" w14:textId="6EF37D92">
                <w:pPr>
                  <w:jc w:val="center"/>
                </w:pPr>
                <w:r w:rsidRPr="00D6167D">
                  <w:rPr>
                    <w:rFonts w:hint="eastAsia" w:ascii="MS Gothic" w:hAnsi="MS Gothic" w:eastAsia="MS Gothic"/>
                  </w:rPr>
                  <w:t>☒</w:t>
                </w:r>
              </w:p>
            </w:tc>
          </w:sdtContent>
        </w:sdt>
      </w:tr>
      <w:tr w:rsidRPr="00D6167D" w:rsidR="00D6167D" w:rsidTr="007B683C" w14:paraId="6D290467" w14:textId="77777777">
        <w:tc>
          <w:tcPr>
            <w:tcW w:w="1809" w:type="dxa"/>
            <w:vMerge/>
          </w:tcPr>
          <w:p w:rsidRPr="00D6167D" w:rsidR="00C43F7B" w:rsidP="00C43F7B" w:rsidRDefault="00C43F7B" w14:paraId="6D290464" w14:textId="77777777">
            <w:pPr>
              <w:rPr>
                <w:b/>
              </w:rPr>
            </w:pPr>
          </w:p>
        </w:tc>
        <w:tc>
          <w:tcPr>
            <w:tcW w:w="5812" w:type="dxa"/>
          </w:tcPr>
          <w:p w:rsidRPr="00D6167D" w:rsidR="00C43F7B" w:rsidP="00C43F7B" w:rsidRDefault="00C43F7B" w14:paraId="6D290465" w14:textId="26C0FDA5">
            <w:pPr>
              <w:rPr>
                <w:b/>
              </w:rPr>
            </w:pPr>
            <w:r w:rsidRPr="00D6167D">
              <w:t>Timely Care</w:t>
            </w:r>
          </w:p>
        </w:tc>
        <w:sdt>
          <w:sdtPr>
            <w:id w:val="-275186550"/>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66" w14:textId="48251844">
                <w:pPr>
                  <w:jc w:val="center"/>
                  <w:rPr>
                    <w:b/>
                  </w:rPr>
                </w:pPr>
                <w:r w:rsidRPr="00D6167D">
                  <w:rPr>
                    <w:rFonts w:hint="eastAsia" w:ascii="MS Gothic" w:hAnsi="MS Gothic" w:eastAsia="MS Gothic"/>
                  </w:rPr>
                  <w:t>☒</w:t>
                </w:r>
              </w:p>
            </w:tc>
          </w:sdtContent>
        </w:sdt>
      </w:tr>
      <w:tr w:rsidRPr="00D6167D" w:rsidR="00D6167D" w:rsidTr="007B683C" w14:paraId="6D29046B" w14:textId="77777777">
        <w:tc>
          <w:tcPr>
            <w:tcW w:w="1809" w:type="dxa"/>
            <w:vMerge/>
          </w:tcPr>
          <w:p w:rsidRPr="00D6167D" w:rsidR="00C43F7B" w:rsidP="00C43F7B" w:rsidRDefault="00C43F7B" w14:paraId="6D290468" w14:textId="77777777">
            <w:pPr>
              <w:rPr>
                <w:b/>
              </w:rPr>
            </w:pPr>
          </w:p>
        </w:tc>
        <w:tc>
          <w:tcPr>
            <w:tcW w:w="5812" w:type="dxa"/>
          </w:tcPr>
          <w:p w:rsidRPr="00D6167D" w:rsidR="00C43F7B" w:rsidP="00C43F7B" w:rsidRDefault="00C43F7B" w14:paraId="6D290469" w14:textId="3332C186">
            <w:pPr>
              <w:rPr>
                <w:b/>
              </w:rPr>
            </w:pPr>
            <w:r w:rsidRPr="00D6167D">
              <w:t>Effective Care</w:t>
            </w:r>
          </w:p>
        </w:tc>
        <w:sdt>
          <w:sdtPr>
            <w:id w:val="-1590772104"/>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6A" w14:textId="4F91AC1F">
                <w:pPr>
                  <w:jc w:val="center"/>
                  <w:rPr>
                    <w:b/>
                  </w:rPr>
                </w:pPr>
                <w:r w:rsidRPr="00D6167D">
                  <w:rPr>
                    <w:rFonts w:hint="eastAsia" w:ascii="MS Gothic" w:hAnsi="MS Gothic" w:eastAsia="MS Gothic"/>
                  </w:rPr>
                  <w:t>☒</w:t>
                </w:r>
              </w:p>
            </w:tc>
          </w:sdtContent>
        </w:sdt>
      </w:tr>
      <w:tr w:rsidRPr="00D6167D" w:rsidR="00D6167D" w:rsidTr="007B683C" w14:paraId="6D29046F" w14:textId="77777777">
        <w:tc>
          <w:tcPr>
            <w:tcW w:w="1809" w:type="dxa"/>
            <w:vMerge/>
          </w:tcPr>
          <w:p w:rsidRPr="00D6167D" w:rsidR="00C43F7B" w:rsidP="00C43F7B" w:rsidRDefault="00C43F7B" w14:paraId="6D29046C" w14:textId="77777777">
            <w:pPr>
              <w:rPr>
                <w:b/>
              </w:rPr>
            </w:pPr>
          </w:p>
        </w:tc>
        <w:tc>
          <w:tcPr>
            <w:tcW w:w="5812" w:type="dxa"/>
          </w:tcPr>
          <w:p w:rsidRPr="00D6167D" w:rsidR="00C43F7B" w:rsidP="00C43F7B" w:rsidRDefault="00C43F7B" w14:paraId="6D29046D" w14:textId="02FE47C9">
            <w:pPr>
              <w:rPr>
                <w:b/>
              </w:rPr>
            </w:pPr>
            <w:r w:rsidRPr="00D6167D">
              <w:t>Efficient Care</w:t>
            </w:r>
          </w:p>
        </w:tc>
        <w:sdt>
          <w:sdtPr>
            <w:id w:val="1427299090"/>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6E" w14:textId="64932FBE">
                <w:pPr>
                  <w:jc w:val="center"/>
                  <w:rPr>
                    <w:b/>
                  </w:rPr>
                </w:pPr>
                <w:r w:rsidRPr="00D6167D">
                  <w:rPr>
                    <w:rFonts w:hint="eastAsia" w:ascii="MS Gothic" w:hAnsi="MS Gothic" w:eastAsia="MS Gothic"/>
                  </w:rPr>
                  <w:t>☒</w:t>
                </w:r>
              </w:p>
            </w:tc>
          </w:sdtContent>
        </w:sdt>
      </w:tr>
      <w:tr w:rsidRPr="00D6167D" w:rsidR="00D6167D" w:rsidTr="007B683C" w14:paraId="6D290473" w14:textId="77777777">
        <w:tc>
          <w:tcPr>
            <w:tcW w:w="1809" w:type="dxa"/>
            <w:vMerge/>
          </w:tcPr>
          <w:p w:rsidRPr="00D6167D" w:rsidR="00C43F7B" w:rsidP="00C43F7B" w:rsidRDefault="00C43F7B" w14:paraId="6D290470" w14:textId="77777777">
            <w:pPr>
              <w:rPr>
                <w:b/>
              </w:rPr>
            </w:pPr>
          </w:p>
        </w:tc>
        <w:tc>
          <w:tcPr>
            <w:tcW w:w="5812" w:type="dxa"/>
          </w:tcPr>
          <w:p w:rsidRPr="00D6167D" w:rsidR="00C43F7B" w:rsidP="00C43F7B" w:rsidRDefault="00C43F7B" w14:paraId="6D290471" w14:textId="639A0F69">
            <w:pPr>
              <w:rPr>
                <w:b/>
              </w:rPr>
            </w:pPr>
            <w:r w:rsidRPr="00D6167D">
              <w:t>Equitable care</w:t>
            </w:r>
          </w:p>
        </w:tc>
        <w:sdt>
          <w:sdtPr>
            <w:id w:val="-1511138502"/>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72" w14:textId="4FF2A630">
                <w:pPr>
                  <w:jc w:val="center"/>
                  <w:rPr>
                    <w:b/>
                  </w:rPr>
                </w:pPr>
                <w:r w:rsidRPr="00D6167D">
                  <w:rPr>
                    <w:rFonts w:hint="eastAsia" w:ascii="MS Gothic" w:hAnsi="MS Gothic" w:eastAsia="MS Gothic"/>
                  </w:rPr>
                  <w:t>☒</w:t>
                </w:r>
              </w:p>
            </w:tc>
          </w:sdtContent>
        </w:sdt>
      </w:tr>
      <w:tr w:rsidRPr="00D6167D" w:rsidR="00D6167D" w:rsidTr="007B683C" w14:paraId="6D290477" w14:textId="77777777">
        <w:tc>
          <w:tcPr>
            <w:tcW w:w="1809" w:type="dxa"/>
            <w:vMerge/>
          </w:tcPr>
          <w:p w:rsidRPr="00D6167D" w:rsidR="00C43F7B" w:rsidP="00C43F7B" w:rsidRDefault="00C43F7B" w14:paraId="6D290474" w14:textId="77777777">
            <w:pPr>
              <w:rPr>
                <w:b/>
              </w:rPr>
            </w:pPr>
          </w:p>
        </w:tc>
        <w:tc>
          <w:tcPr>
            <w:tcW w:w="5812" w:type="dxa"/>
          </w:tcPr>
          <w:p w:rsidRPr="00D6167D" w:rsidR="00C43F7B" w:rsidP="00C43F7B" w:rsidRDefault="00C43F7B" w14:paraId="6D290475" w14:textId="5778DDA9">
            <w:pPr>
              <w:rPr>
                <w:b/>
              </w:rPr>
            </w:pPr>
            <w:r w:rsidRPr="00D6167D">
              <w:t>Person-centred Care</w:t>
            </w:r>
          </w:p>
        </w:tc>
        <w:sdt>
          <w:sdtPr>
            <w:id w:val="-1349403007"/>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76" w14:textId="2DA99AC3">
                <w:pPr>
                  <w:jc w:val="center"/>
                  <w:rPr>
                    <w:b/>
                  </w:rPr>
                </w:pPr>
                <w:r w:rsidRPr="00D6167D">
                  <w:rPr>
                    <w:rFonts w:hint="eastAsia" w:ascii="MS Gothic" w:hAnsi="MS Gothic" w:eastAsia="MS Gothic"/>
                  </w:rPr>
                  <w:t>☒</w:t>
                </w:r>
              </w:p>
            </w:tc>
          </w:sdtContent>
        </w:sdt>
      </w:tr>
      <w:tr w:rsidRPr="00D6167D" w:rsidR="00D6167D" w:rsidTr="007B683C" w14:paraId="6D29047B" w14:textId="77777777">
        <w:tc>
          <w:tcPr>
            <w:tcW w:w="1809" w:type="dxa"/>
            <w:vMerge/>
          </w:tcPr>
          <w:p w:rsidRPr="00D6167D" w:rsidR="00C43F7B" w:rsidP="00C43F7B" w:rsidRDefault="00C43F7B" w14:paraId="6D290478" w14:textId="77777777">
            <w:pPr>
              <w:rPr>
                <w:b/>
              </w:rPr>
            </w:pPr>
          </w:p>
        </w:tc>
        <w:tc>
          <w:tcPr>
            <w:tcW w:w="5812" w:type="dxa"/>
          </w:tcPr>
          <w:p w:rsidRPr="00D6167D" w:rsidR="00C43F7B" w:rsidP="00C43F7B" w:rsidRDefault="00C43F7B" w14:paraId="6D290479" w14:textId="7328B9FF">
            <w:pPr>
              <w:rPr>
                <w:b/>
              </w:rPr>
            </w:pPr>
            <w:r w:rsidRPr="00D6167D">
              <w:t>Staff and Resources</w:t>
            </w:r>
          </w:p>
        </w:tc>
        <w:sdt>
          <w:sdtPr>
            <w:id w:val="-1357344251"/>
            <w14:checkbox>
              <w14:checked w14:val="1"/>
              <w14:checkedState w14:val="2612" w14:font="MS Gothic"/>
              <w14:uncheckedState w14:val="2610" w14:font="MS Gothic"/>
            </w14:checkbox>
          </w:sdtPr>
          <w:sdtEndPr/>
          <w:sdtContent>
            <w:tc>
              <w:tcPr>
                <w:tcW w:w="1624" w:type="dxa"/>
              </w:tcPr>
              <w:p w:rsidRPr="00D6167D" w:rsidR="00C43F7B" w:rsidP="00C43F7B" w:rsidRDefault="00D83479" w14:paraId="6D29047A" w14:textId="2C39F871">
                <w:pPr>
                  <w:jc w:val="center"/>
                  <w:rPr>
                    <w:b/>
                  </w:rPr>
                </w:pPr>
                <w:r w:rsidRPr="00D6167D">
                  <w:rPr>
                    <w:rFonts w:hint="eastAsia" w:ascii="MS Gothic" w:hAnsi="MS Gothic" w:eastAsia="MS Gothic"/>
                  </w:rPr>
                  <w:t>☒</w:t>
                </w:r>
              </w:p>
            </w:tc>
          </w:sdtContent>
        </w:sdt>
      </w:tr>
      <w:tr w:rsidRPr="00D6167D" w:rsidR="00D6167D" w:rsidTr="007B683C" w14:paraId="4481435E" w14:textId="77777777">
        <w:tc>
          <w:tcPr>
            <w:tcW w:w="1809" w:type="dxa"/>
            <w:vMerge w:val="restart"/>
          </w:tcPr>
          <w:p w:rsidRPr="00D6167D" w:rsidR="00925DA1" w:rsidP="00925DA1" w:rsidRDefault="00925DA1" w14:paraId="24852AC0" w14:textId="79557235">
            <w:pPr>
              <w:rPr>
                <w:b/>
              </w:rPr>
            </w:pPr>
            <w:r w:rsidRPr="00D6167D">
              <w:rPr>
                <w:b/>
                <w:iCs/>
              </w:rPr>
              <w:t>Enablers</w:t>
            </w:r>
            <w:r w:rsidRPr="00D6167D">
              <w:rPr>
                <w:b/>
                <w:i/>
              </w:rPr>
              <w:t xml:space="preserve"> </w:t>
            </w:r>
            <w:r w:rsidRPr="00D6167D" w:rsidR="005506AE">
              <w:rPr>
                <w:b/>
                <w:i/>
              </w:rPr>
              <w:t>(please choose which applies)</w:t>
            </w:r>
          </w:p>
        </w:tc>
        <w:tc>
          <w:tcPr>
            <w:tcW w:w="5812" w:type="dxa"/>
          </w:tcPr>
          <w:p w:rsidRPr="00D6167D" w:rsidR="00925DA1" w:rsidP="00925DA1" w:rsidRDefault="00925DA1" w14:paraId="23C5DEE5" w14:textId="11BC75F3">
            <w:r w:rsidRPr="00D6167D">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D6167D" w:rsidR="00925DA1" w:rsidP="00925DA1" w:rsidRDefault="00D83479" w14:paraId="7904B42E" w14:textId="69B1D185">
                <w:pPr>
                  <w:jc w:val="center"/>
                </w:pPr>
                <w:r w:rsidRPr="00D6167D">
                  <w:rPr>
                    <w:rFonts w:hint="eastAsia" w:ascii="MS Gothic" w:hAnsi="MS Gothic" w:eastAsia="MS Gothic"/>
                  </w:rPr>
                  <w:t>☒</w:t>
                </w:r>
              </w:p>
            </w:tc>
          </w:sdtContent>
        </w:sdt>
      </w:tr>
      <w:tr w:rsidRPr="00D6167D" w:rsidR="00D6167D" w:rsidTr="007B683C" w14:paraId="2D450AA3" w14:textId="77777777">
        <w:tc>
          <w:tcPr>
            <w:tcW w:w="1809" w:type="dxa"/>
            <w:vMerge/>
          </w:tcPr>
          <w:p w:rsidRPr="00D6167D" w:rsidR="00925DA1" w:rsidP="00925DA1" w:rsidRDefault="00925DA1" w14:paraId="2E025453" w14:textId="77777777">
            <w:pPr>
              <w:rPr>
                <w:b/>
              </w:rPr>
            </w:pPr>
          </w:p>
        </w:tc>
        <w:tc>
          <w:tcPr>
            <w:tcW w:w="5812" w:type="dxa"/>
          </w:tcPr>
          <w:p w:rsidRPr="00D6167D" w:rsidR="00925DA1" w:rsidP="00925DA1" w:rsidRDefault="00925DA1" w14:paraId="2A69D290" w14:textId="0605AEDE">
            <w:r w:rsidRPr="00D6167D">
              <w:t>Leadership</w:t>
            </w:r>
          </w:p>
        </w:tc>
        <w:sdt>
          <w:sdtPr>
            <w:id w:val="2117096538"/>
            <w14:checkbox>
              <w14:checked w14:val="1"/>
              <w14:checkedState w14:val="2612" w14:font="MS Gothic"/>
              <w14:uncheckedState w14:val="2610" w14:font="MS Gothic"/>
            </w14:checkbox>
          </w:sdtPr>
          <w:sdtEndPr/>
          <w:sdtContent>
            <w:tc>
              <w:tcPr>
                <w:tcW w:w="1624" w:type="dxa"/>
              </w:tcPr>
              <w:p w:rsidRPr="00D6167D" w:rsidR="00925DA1" w:rsidP="00925DA1" w:rsidRDefault="00D83479" w14:paraId="38BFB30F" w14:textId="0C834CEC">
                <w:pPr>
                  <w:jc w:val="center"/>
                </w:pPr>
                <w:r w:rsidRPr="00D6167D">
                  <w:rPr>
                    <w:rFonts w:hint="eastAsia" w:ascii="MS Gothic" w:hAnsi="MS Gothic" w:eastAsia="MS Gothic"/>
                  </w:rPr>
                  <w:t>☒</w:t>
                </w:r>
              </w:p>
            </w:tc>
          </w:sdtContent>
        </w:sdt>
      </w:tr>
      <w:tr w:rsidRPr="00D6167D" w:rsidR="00D6167D" w:rsidTr="007B683C" w14:paraId="086E4F8D" w14:textId="77777777">
        <w:tc>
          <w:tcPr>
            <w:tcW w:w="1809" w:type="dxa"/>
            <w:vMerge/>
          </w:tcPr>
          <w:p w:rsidRPr="00D6167D" w:rsidR="00925DA1" w:rsidP="00925DA1" w:rsidRDefault="00925DA1" w14:paraId="4CB5CDEE" w14:textId="77777777">
            <w:pPr>
              <w:rPr>
                <w:b/>
              </w:rPr>
            </w:pPr>
          </w:p>
        </w:tc>
        <w:tc>
          <w:tcPr>
            <w:tcW w:w="5812" w:type="dxa"/>
          </w:tcPr>
          <w:p w:rsidRPr="00D6167D" w:rsidR="00925DA1" w:rsidP="00925DA1" w:rsidRDefault="00925DA1" w14:paraId="75A9FE92" w14:textId="231227FB">
            <w:r w:rsidRPr="00D6167D">
              <w:t>Workforce</w:t>
            </w:r>
          </w:p>
        </w:tc>
        <w:sdt>
          <w:sdtPr>
            <w:id w:val="-1282257052"/>
            <w14:checkbox>
              <w14:checked w14:val="1"/>
              <w14:checkedState w14:val="2612" w14:font="MS Gothic"/>
              <w14:uncheckedState w14:val="2610" w14:font="MS Gothic"/>
            </w14:checkbox>
          </w:sdtPr>
          <w:sdtEndPr/>
          <w:sdtContent>
            <w:tc>
              <w:tcPr>
                <w:tcW w:w="1624" w:type="dxa"/>
              </w:tcPr>
              <w:p w:rsidRPr="00D6167D" w:rsidR="00925DA1" w:rsidP="00925DA1" w:rsidRDefault="00D83479" w14:paraId="15982273" w14:textId="15D07072">
                <w:pPr>
                  <w:jc w:val="center"/>
                </w:pPr>
                <w:r w:rsidRPr="00D6167D">
                  <w:rPr>
                    <w:rFonts w:hint="eastAsia" w:ascii="MS Gothic" w:hAnsi="MS Gothic" w:eastAsia="MS Gothic"/>
                  </w:rPr>
                  <w:t>☒</w:t>
                </w:r>
              </w:p>
            </w:tc>
          </w:sdtContent>
        </w:sdt>
      </w:tr>
      <w:tr w:rsidRPr="00D6167D" w:rsidR="00D6167D" w:rsidTr="007B683C" w14:paraId="6F3DEEC2" w14:textId="77777777">
        <w:tc>
          <w:tcPr>
            <w:tcW w:w="1809" w:type="dxa"/>
            <w:vMerge/>
          </w:tcPr>
          <w:p w:rsidRPr="00D6167D" w:rsidR="00925DA1" w:rsidP="00925DA1" w:rsidRDefault="00925DA1" w14:paraId="0AEE896D" w14:textId="77777777">
            <w:pPr>
              <w:rPr>
                <w:b/>
              </w:rPr>
            </w:pPr>
          </w:p>
        </w:tc>
        <w:tc>
          <w:tcPr>
            <w:tcW w:w="5812" w:type="dxa"/>
          </w:tcPr>
          <w:p w:rsidRPr="00D6167D" w:rsidR="00925DA1" w:rsidP="00925DA1" w:rsidRDefault="00925DA1" w14:paraId="7C1ACCB9" w14:textId="0A949DE8">
            <w:r w:rsidRPr="00D6167D">
              <w:t>Culture</w:t>
            </w:r>
          </w:p>
        </w:tc>
        <w:sdt>
          <w:sdtPr>
            <w:id w:val="617871883"/>
            <w14:checkbox>
              <w14:checked w14:val="1"/>
              <w14:checkedState w14:val="2612" w14:font="MS Gothic"/>
              <w14:uncheckedState w14:val="2610" w14:font="MS Gothic"/>
            </w14:checkbox>
          </w:sdtPr>
          <w:sdtEndPr/>
          <w:sdtContent>
            <w:tc>
              <w:tcPr>
                <w:tcW w:w="1624" w:type="dxa"/>
              </w:tcPr>
              <w:p w:rsidRPr="00D6167D" w:rsidR="00925DA1" w:rsidP="00925DA1" w:rsidRDefault="00D83479" w14:paraId="2B2CC2E7" w14:textId="74FA09A2">
                <w:pPr>
                  <w:jc w:val="center"/>
                </w:pPr>
                <w:r w:rsidRPr="00D6167D">
                  <w:rPr>
                    <w:rFonts w:hint="eastAsia" w:ascii="MS Gothic" w:hAnsi="MS Gothic" w:eastAsia="MS Gothic"/>
                  </w:rPr>
                  <w:t>☒</w:t>
                </w:r>
              </w:p>
            </w:tc>
          </w:sdtContent>
        </w:sdt>
      </w:tr>
      <w:tr w:rsidRPr="00D6167D" w:rsidR="00D6167D" w:rsidTr="007B683C" w14:paraId="7AD6E919" w14:textId="77777777">
        <w:tc>
          <w:tcPr>
            <w:tcW w:w="1809" w:type="dxa"/>
            <w:vMerge/>
          </w:tcPr>
          <w:p w:rsidRPr="00D6167D" w:rsidR="00925DA1" w:rsidP="00925DA1" w:rsidRDefault="00925DA1" w14:paraId="35FD7653" w14:textId="77777777">
            <w:pPr>
              <w:rPr>
                <w:b/>
              </w:rPr>
            </w:pPr>
          </w:p>
        </w:tc>
        <w:tc>
          <w:tcPr>
            <w:tcW w:w="5812" w:type="dxa"/>
          </w:tcPr>
          <w:p w:rsidRPr="00D6167D" w:rsidR="00925DA1" w:rsidP="00925DA1" w:rsidRDefault="00925DA1" w14:paraId="57B10CB7" w14:textId="027A78F8">
            <w:r w:rsidRPr="00D6167D">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Pr="00D6167D" w:rsidR="00925DA1" w:rsidP="00925DA1" w:rsidRDefault="00D83479" w14:paraId="3E41BC05" w14:textId="27EBC8E7">
                <w:pPr>
                  <w:jc w:val="center"/>
                </w:pPr>
                <w:r w:rsidRPr="00D6167D">
                  <w:rPr>
                    <w:rFonts w:hint="eastAsia" w:ascii="MS Gothic" w:hAnsi="MS Gothic" w:eastAsia="MS Gothic"/>
                  </w:rPr>
                  <w:t>☒</w:t>
                </w:r>
              </w:p>
            </w:tc>
          </w:sdtContent>
        </w:sdt>
      </w:tr>
      <w:tr w:rsidRPr="00D6167D" w:rsidR="00D6167D" w:rsidTr="007B683C" w14:paraId="5A1317D4" w14:textId="77777777">
        <w:tc>
          <w:tcPr>
            <w:tcW w:w="1809" w:type="dxa"/>
            <w:vMerge/>
          </w:tcPr>
          <w:p w:rsidRPr="00D6167D" w:rsidR="00925DA1" w:rsidP="00925DA1" w:rsidRDefault="00925DA1" w14:paraId="21B969C2" w14:textId="77777777">
            <w:pPr>
              <w:rPr>
                <w:b/>
              </w:rPr>
            </w:pPr>
          </w:p>
        </w:tc>
        <w:tc>
          <w:tcPr>
            <w:tcW w:w="5812" w:type="dxa"/>
          </w:tcPr>
          <w:p w:rsidRPr="00D6167D" w:rsidR="00925DA1" w:rsidP="00925DA1" w:rsidRDefault="00925DA1" w14:paraId="611AECC0" w14:textId="2F7F719A">
            <w:r w:rsidRPr="00D6167D">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D6167D" w:rsidR="00925DA1" w:rsidP="00925DA1" w:rsidRDefault="00925DA1" w14:paraId="60F96135" w14:textId="10133B13">
                <w:pPr>
                  <w:jc w:val="center"/>
                </w:pPr>
                <w:r w:rsidRPr="00D6167D">
                  <w:rPr>
                    <w:rFonts w:ascii="Segoe UI Symbol" w:hAnsi="Segoe UI Symbol" w:eastAsia="MS Gothic" w:cs="Segoe UI Symbol"/>
                  </w:rPr>
                  <w:t>☐</w:t>
                </w:r>
              </w:p>
            </w:tc>
          </w:sdtContent>
        </w:sdt>
      </w:tr>
      <w:tr w:rsidRPr="00D6167D" w:rsidR="00D6167D" w:rsidTr="002432C6" w14:paraId="6D29047D" w14:textId="77777777">
        <w:tc>
          <w:tcPr>
            <w:tcW w:w="9245" w:type="dxa"/>
            <w:gridSpan w:val="3"/>
            <w:shd w:val="clear" w:color="auto" w:fill="C1A775"/>
          </w:tcPr>
          <w:p w:rsidRPr="00D6167D" w:rsidR="00925DA1" w:rsidP="00925DA1" w:rsidRDefault="00925DA1" w14:paraId="6D29047C" w14:textId="45C29034">
            <w:pPr>
              <w:rPr>
                <w:b/>
              </w:rPr>
            </w:pPr>
            <w:r w:rsidRPr="00D6167D">
              <w:rPr>
                <w:b/>
              </w:rPr>
              <w:t>Quality, Safety and Patient Experience</w:t>
            </w:r>
          </w:p>
        </w:tc>
      </w:tr>
      <w:tr w:rsidRPr="00D6167D" w:rsidR="00D6167D" w:rsidTr="007B683C" w14:paraId="6D290480" w14:textId="77777777">
        <w:tc>
          <w:tcPr>
            <w:tcW w:w="9245" w:type="dxa"/>
            <w:gridSpan w:val="3"/>
          </w:tcPr>
          <w:p w:rsidRPr="00D6167D" w:rsidR="00925DA1" w:rsidP="00D83479" w:rsidRDefault="00D83479" w14:paraId="6D29047F" w14:textId="40156192">
            <w:r w:rsidRPr="00D6167D">
              <w:t>The Health Board has a responsibility to ensure that its duty of care extends to NHS provision.  Standardisation of policies and strengthening commissioning processes are centred around quality of care.</w:t>
            </w:r>
          </w:p>
        </w:tc>
      </w:tr>
      <w:tr w:rsidRPr="00D6167D" w:rsidR="00D6167D" w:rsidTr="002432C6" w14:paraId="6D290482" w14:textId="77777777">
        <w:tc>
          <w:tcPr>
            <w:tcW w:w="9245" w:type="dxa"/>
            <w:gridSpan w:val="3"/>
            <w:shd w:val="clear" w:color="auto" w:fill="C1A775"/>
          </w:tcPr>
          <w:p w:rsidRPr="00D6167D" w:rsidR="00925DA1" w:rsidP="00925DA1" w:rsidRDefault="00925DA1" w14:paraId="6D290481" w14:textId="77777777">
            <w:pPr>
              <w:rPr>
                <w:b/>
              </w:rPr>
            </w:pPr>
            <w:r w:rsidRPr="00D6167D">
              <w:rPr>
                <w:b/>
              </w:rPr>
              <w:t>Financial Implications</w:t>
            </w:r>
          </w:p>
        </w:tc>
      </w:tr>
      <w:tr w:rsidRPr="00D6167D" w:rsidR="00D6167D" w:rsidTr="007B683C" w14:paraId="6D290487" w14:textId="77777777">
        <w:tc>
          <w:tcPr>
            <w:tcW w:w="9245" w:type="dxa"/>
            <w:gridSpan w:val="3"/>
          </w:tcPr>
          <w:p w:rsidRPr="00D6167D" w:rsidR="00D83479" w:rsidP="00D83479" w:rsidRDefault="00D83479" w14:paraId="2678C41A" w14:textId="77777777">
            <w:pPr>
              <w:ind w:right="96"/>
            </w:pPr>
            <w:r w:rsidRPr="00D6167D">
              <w:t>MH&amp;LD and PCS Service Groups have identified financial risks and have</w:t>
            </w:r>
          </w:p>
          <w:p w:rsidRPr="00D6167D" w:rsidR="00D83479" w:rsidP="00D83479" w:rsidRDefault="00D83479" w14:paraId="0207D325" w14:textId="32760F39">
            <w:pPr>
              <w:ind w:right="96"/>
            </w:pPr>
            <w:r w:rsidRPr="00D6167D">
              <w:t>implemented improvement plans for 26/27.</w:t>
            </w:r>
          </w:p>
          <w:p w:rsidRPr="00D6167D" w:rsidR="00D83479" w:rsidP="00D83479" w:rsidRDefault="00D83479" w14:paraId="013BE0AD" w14:textId="77777777">
            <w:pPr>
              <w:ind w:right="96"/>
            </w:pPr>
            <w:r w:rsidRPr="00D6167D">
              <w:t>Strengthening of the commissioning arrangements will create efficiencies.</w:t>
            </w:r>
          </w:p>
          <w:p w:rsidRPr="00D6167D" w:rsidR="00925DA1" w:rsidP="00D83479" w:rsidRDefault="00D83479" w14:paraId="6D290486" w14:textId="71270318">
            <w:pPr>
              <w:ind w:right="96"/>
            </w:pPr>
            <w:r w:rsidRPr="00D6167D">
              <w:t>Delivery of financial savings is being managed by the CHC/ Complex Care Programme Board</w:t>
            </w:r>
          </w:p>
        </w:tc>
      </w:tr>
      <w:tr w:rsidRPr="00D6167D" w:rsidR="00D6167D" w:rsidTr="002432C6" w14:paraId="6D290489" w14:textId="77777777">
        <w:tc>
          <w:tcPr>
            <w:tcW w:w="9245" w:type="dxa"/>
            <w:gridSpan w:val="3"/>
            <w:shd w:val="clear" w:color="auto" w:fill="C1A775"/>
          </w:tcPr>
          <w:p w:rsidRPr="00D6167D" w:rsidR="00925DA1" w:rsidP="00925DA1" w:rsidRDefault="00925DA1" w14:paraId="6D290488" w14:textId="77777777">
            <w:pPr>
              <w:keepNext/>
              <w:keepLines/>
              <w:ind w:right="96"/>
              <w:rPr>
                <w:b/>
              </w:rPr>
            </w:pPr>
            <w:r w:rsidRPr="00D6167D">
              <w:rPr>
                <w:b/>
              </w:rPr>
              <w:t>Legal Implications (including equality and diversity assessment)</w:t>
            </w:r>
          </w:p>
        </w:tc>
      </w:tr>
      <w:tr w:rsidRPr="00D6167D" w:rsidR="00D6167D" w:rsidTr="007B683C" w14:paraId="6D29048C" w14:textId="77777777">
        <w:tc>
          <w:tcPr>
            <w:tcW w:w="9245" w:type="dxa"/>
            <w:gridSpan w:val="3"/>
          </w:tcPr>
          <w:p w:rsidRPr="00D6167D" w:rsidR="00D83479" w:rsidP="00D83479" w:rsidRDefault="00D83479" w14:paraId="13FEC203" w14:textId="77777777">
            <w:pPr>
              <w:ind w:right="96"/>
            </w:pPr>
            <w:r w:rsidRPr="00D6167D">
              <w:t>The Health Board is required to provide NHS funded care in line with</w:t>
            </w:r>
          </w:p>
          <w:p w:rsidRPr="00D6167D" w:rsidR="00D83479" w:rsidP="00D83479" w:rsidRDefault="00D83479" w14:paraId="2F65AF1A" w14:textId="77777777">
            <w:pPr>
              <w:ind w:right="96"/>
            </w:pPr>
            <w:r w:rsidRPr="00D6167D">
              <w:t>agreed procedures. The sustainability of the independent sector, quality</w:t>
            </w:r>
          </w:p>
          <w:p w:rsidRPr="00D6167D" w:rsidR="00D83479" w:rsidP="00D83479" w:rsidRDefault="00D83479" w14:paraId="6AFB5342" w14:textId="77777777">
            <w:pPr>
              <w:ind w:right="96"/>
            </w:pPr>
            <w:r w:rsidRPr="00D6167D">
              <w:t>and governance concerns and the pre–Judicial Review from the Caron</w:t>
            </w:r>
          </w:p>
          <w:p w:rsidRPr="00D6167D" w:rsidR="00D83479" w:rsidP="00D83479" w:rsidRDefault="00D83479" w14:paraId="46B5EA83" w14:textId="77777777">
            <w:pPr>
              <w:ind w:right="96"/>
            </w:pPr>
            <w:r w:rsidRPr="00D6167D">
              <w:lastRenderedPageBreak/>
              <w:t>Group challenging the methodology of setting the CHC rates for the</w:t>
            </w:r>
          </w:p>
          <w:p w:rsidRPr="00D6167D" w:rsidR="00D83479" w:rsidP="00D83479" w:rsidRDefault="00D83479" w14:paraId="4BF26DD8" w14:textId="77777777">
            <w:pPr>
              <w:ind w:right="96"/>
            </w:pPr>
            <w:r w:rsidRPr="00D6167D">
              <w:t>Health Board have been identified as potential risk. This has now been</w:t>
            </w:r>
          </w:p>
          <w:p w:rsidRPr="00D6167D" w:rsidR="00925DA1" w:rsidP="00D83479" w:rsidRDefault="00D83479" w14:paraId="6D29048B" w14:textId="2E6CD189">
            <w:pPr>
              <w:ind w:right="96"/>
            </w:pPr>
            <w:r w:rsidRPr="00D6167D">
              <w:t>resolved.</w:t>
            </w:r>
          </w:p>
        </w:tc>
      </w:tr>
      <w:tr w:rsidRPr="00D6167D" w:rsidR="00D6167D" w:rsidTr="002432C6" w14:paraId="6D29048E" w14:textId="77777777">
        <w:tc>
          <w:tcPr>
            <w:tcW w:w="9245" w:type="dxa"/>
            <w:gridSpan w:val="3"/>
            <w:shd w:val="clear" w:color="auto" w:fill="C1A775"/>
          </w:tcPr>
          <w:p w:rsidRPr="00D6167D" w:rsidR="00925DA1" w:rsidP="00925DA1" w:rsidRDefault="00925DA1" w14:paraId="6D29048D" w14:textId="77777777">
            <w:pPr>
              <w:ind w:right="96"/>
              <w:rPr>
                <w:b/>
              </w:rPr>
            </w:pPr>
            <w:r w:rsidRPr="00D6167D">
              <w:rPr>
                <w:b/>
              </w:rPr>
              <w:t>Staffing Implications</w:t>
            </w:r>
          </w:p>
        </w:tc>
      </w:tr>
      <w:tr w:rsidRPr="00D6167D" w:rsidR="00D6167D" w:rsidTr="007B683C" w14:paraId="6D290491" w14:textId="77777777">
        <w:tc>
          <w:tcPr>
            <w:tcW w:w="9245" w:type="dxa"/>
            <w:gridSpan w:val="3"/>
          </w:tcPr>
          <w:p w:rsidRPr="00D6167D" w:rsidR="00D83479" w:rsidP="00D83479" w:rsidRDefault="00D83479" w14:paraId="02B5E593" w14:textId="77777777">
            <w:pPr>
              <w:ind w:right="96"/>
            </w:pPr>
            <w:r w:rsidRPr="00D6167D">
              <w:t>There are staffing issues in the private care sector which require a</w:t>
            </w:r>
          </w:p>
          <w:p w:rsidRPr="00D6167D" w:rsidR="00D83479" w:rsidP="00D83479" w:rsidRDefault="00D83479" w14:paraId="1734F732" w14:textId="77777777">
            <w:pPr>
              <w:ind w:right="96"/>
            </w:pPr>
            <w:r w:rsidRPr="00D6167D">
              <w:t>revised approach to ensure the sector remains positive and suitable for</w:t>
            </w:r>
          </w:p>
          <w:p w:rsidRPr="00D6167D" w:rsidR="00D83479" w:rsidP="00D83479" w:rsidRDefault="00D83479" w14:paraId="6D290490" w14:textId="65FBF4E2">
            <w:pPr>
              <w:ind w:right="96"/>
            </w:pPr>
            <w:r w:rsidRPr="00D6167D">
              <w:t>continued commissioning of NHS funded care.</w:t>
            </w:r>
          </w:p>
        </w:tc>
      </w:tr>
      <w:tr w:rsidRPr="00D6167D" w:rsidR="00D6167D" w:rsidTr="002432C6" w14:paraId="6D290493" w14:textId="77777777">
        <w:tc>
          <w:tcPr>
            <w:tcW w:w="9245" w:type="dxa"/>
            <w:gridSpan w:val="3"/>
            <w:shd w:val="clear" w:color="auto" w:fill="C1A775"/>
          </w:tcPr>
          <w:p w:rsidRPr="00D6167D" w:rsidR="00D83479" w:rsidP="00D83479" w:rsidRDefault="00D83479" w14:paraId="6D290492" w14:textId="77777777">
            <w:pPr>
              <w:ind w:right="96"/>
              <w:rPr>
                <w:b/>
              </w:rPr>
            </w:pPr>
            <w:r w:rsidRPr="00D6167D">
              <w:rPr>
                <w:b/>
              </w:rPr>
              <w:t>Long Term Implications (including the impact of the Well-being of Future Generations (Wales) Act 2015)</w:t>
            </w:r>
          </w:p>
        </w:tc>
      </w:tr>
      <w:tr w:rsidRPr="00D6167D" w:rsidR="00D6167D" w:rsidTr="007B683C" w14:paraId="6D290496" w14:textId="77777777">
        <w:tc>
          <w:tcPr>
            <w:tcW w:w="9245" w:type="dxa"/>
            <w:gridSpan w:val="3"/>
          </w:tcPr>
          <w:p w:rsidRPr="00D6167D" w:rsidR="00D83479" w:rsidP="00D83479" w:rsidRDefault="00D83479" w14:paraId="4B5A8B70" w14:textId="77777777">
            <w:pPr>
              <w:pStyle w:val="ListParagraph"/>
              <w:numPr>
                <w:ilvl w:val="0"/>
                <w:numId w:val="22"/>
              </w:numPr>
              <w:shd w:val="clear" w:color="auto" w:fill="FFFFFF" w:themeFill="background1"/>
              <w:rPr>
                <w:rFonts w:eastAsia="Times New Roman"/>
                <w:lang w:val="en-US" w:eastAsia="en-GB"/>
              </w:rPr>
            </w:pPr>
            <w:r w:rsidRPr="00D6167D">
              <w:rPr>
                <w:rFonts w:eastAsia="Times New Roman"/>
                <w:b/>
                <w:bCs/>
                <w:lang w:val="en-US" w:eastAsia="en-GB"/>
              </w:rPr>
              <w:t xml:space="preserve">Long Term </w:t>
            </w:r>
            <w:r w:rsidRPr="00D6167D">
              <w:rPr>
                <w:rFonts w:eastAsia="Times New Roman"/>
                <w:lang w:val="en-US" w:eastAsia="en-GB"/>
              </w:rPr>
              <w:t xml:space="preserve">– </w:t>
            </w:r>
            <w:proofErr w:type="spellStart"/>
            <w:r w:rsidRPr="00D6167D">
              <w:rPr>
                <w:rFonts w:eastAsia="Times New Roman"/>
                <w:lang w:val="en-US" w:eastAsia="en-GB"/>
              </w:rPr>
              <w:t>centralised</w:t>
            </w:r>
            <w:proofErr w:type="spellEnd"/>
            <w:r w:rsidRPr="00D6167D">
              <w:rPr>
                <w:rFonts w:eastAsia="Times New Roman"/>
                <w:lang w:val="en-US" w:eastAsia="en-GB"/>
              </w:rPr>
              <w:t xml:space="preserve"> commissioning function ensures a balance of short-term needs with the need to safeguard the ability to meet the longer-term commissioning needs.</w:t>
            </w:r>
          </w:p>
          <w:p w:rsidRPr="00D6167D" w:rsidR="00D83479" w:rsidP="00D83479" w:rsidRDefault="00D83479" w14:paraId="6D290495" w14:textId="43D7DD88">
            <w:pPr>
              <w:pStyle w:val="ListParagraph"/>
              <w:numPr>
                <w:ilvl w:val="0"/>
                <w:numId w:val="22"/>
              </w:numPr>
              <w:shd w:val="clear" w:color="auto" w:fill="FFFFFF" w:themeFill="background1"/>
              <w:rPr>
                <w:rFonts w:eastAsia="Times New Roman"/>
                <w:lang w:val="en-US" w:eastAsia="en-GB"/>
              </w:rPr>
            </w:pPr>
            <w:r w:rsidRPr="00D6167D">
              <w:rPr>
                <w:rFonts w:eastAsia="Times New Roman"/>
                <w:b/>
                <w:bCs/>
                <w:lang w:val="en" w:eastAsia="en-GB"/>
              </w:rPr>
              <w:t>Prevention</w:t>
            </w:r>
            <w:r w:rsidRPr="00D6167D">
              <w:rPr>
                <w:rFonts w:eastAsia="Times New Roman"/>
                <w:lang w:val="en" w:eastAsia="en-GB"/>
              </w:rPr>
              <w:t xml:space="preserve"> – strengthening the commissioning function is acting to prevent further problems occurring and current problems getting worse to help the Health Board meet our objectives</w:t>
            </w:r>
          </w:p>
        </w:tc>
      </w:tr>
      <w:tr w:rsidRPr="00D6167D" w:rsidR="00D6167D" w:rsidTr="002432C6" w14:paraId="4C321512" w14:textId="77777777">
        <w:tc>
          <w:tcPr>
            <w:tcW w:w="9245" w:type="dxa"/>
            <w:gridSpan w:val="3"/>
            <w:shd w:val="clear" w:color="auto" w:fill="C1A775"/>
          </w:tcPr>
          <w:p w:rsidRPr="00D6167D" w:rsidR="00D83479" w:rsidP="00D83479" w:rsidRDefault="00D83479" w14:paraId="7E102395" w14:textId="5A180082">
            <w:pPr>
              <w:ind w:right="96"/>
              <w:rPr>
                <w:b/>
              </w:rPr>
            </w:pPr>
            <w:r w:rsidRPr="00D6167D">
              <w:rPr>
                <w:b/>
              </w:rPr>
              <w:t>Report History</w:t>
            </w:r>
          </w:p>
        </w:tc>
      </w:tr>
      <w:tr w:rsidRPr="00D6167D" w:rsidR="00D6167D" w14:paraId="6D29049A" w14:textId="77777777">
        <w:tc>
          <w:tcPr>
            <w:tcW w:w="9245" w:type="dxa"/>
            <w:gridSpan w:val="3"/>
          </w:tcPr>
          <w:p w:rsidRPr="00D6167D" w:rsidR="00D83479" w:rsidP="00D83479" w:rsidRDefault="00D83479" w14:paraId="55CEE98C" w14:textId="77777777">
            <w:pPr>
              <w:ind w:right="96"/>
            </w:pPr>
            <w:r w:rsidRPr="00D6167D">
              <w:t>Q1 25/26 Performance Report- August 2025</w:t>
            </w:r>
          </w:p>
          <w:p w:rsidRPr="00D6167D" w:rsidR="00D83479" w:rsidP="00D83479" w:rsidRDefault="00D83479" w14:paraId="7DE27559" w14:textId="77777777">
            <w:pPr>
              <w:ind w:right="96"/>
            </w:pPr>
            <w:r w:rsidRPr="00D6167D">
              <w:t>Q2 25/26 Performance Report- September 2025</w:t>
            </w:r>
          </w:p>
          <w:p w:rsidRPr="00D6167D" w:rsidR="00D83479" w:rsidP="00D83479" w:rsidRDefault="00D83479" w14:paraId="301843C2" w14:textId="15C361F0">
            <w:pPr>
              <w:ind w:right="96"/>
            </w:pPr>
            <w:r w:rsidRPr="00D6167D">
              <w:t xml:space="preserve">Q3 25/26 Performance Report- </w:t>
            </w:r>
            <w:r w:rsidRPr="00D6167D" w:rsidR="00D6167D">
              <w:t>February 2026</w:t>
            </w:r>
          </w:p>
          <w:p w:rsidRPr="00D6167D" w:rsidR="00D6167D" w:rsidP="00D83479" w:rsidRDefault="00D6167D" w14:paraId="6C4D3150" w14:textId="6796B649">
            <w:pPr>
              <w:ind w:right="96"/>
            </w:pPr>
            <w:r w:rsidRPr="00D6167D">
              <w:t>Q4 25/26 Performance Report- May 2026</w:t>
            </w:r>
          </w:p>
          <w:p w:rsidRPr="00D6167D" w:rsidR="00D83479" w:rsidP="00D83479" w:rsidRDefault="00D83479" w14:paraId="6D290499" w14:textId="77777777">
            <w:pPr>
              <w:ind w:right="96"/>
            </w:pPr>
          </w:p>
        </w:tc>
      </w:tr>
      <w:tr w:rsidRPr="00D6167D" w:rsidR="00D6167D" w:rsidTr="002432C6" w14:paraId="08CD5C29" w14:textId="77777777">
        <w:tc>
          <w:tcPr>
            <w:tcW w:w="9245" w:type="dxa"/>
            <w:gridSpan w:val="3"/>
            <w:shd w:val="clear" w:color="auto" w:fill="C1A775"/>
          </w:tcPr>
          <w:p w:rsidRPr="00D6167D" w:rsidR="00D83479" w:rsidP="00D83479" w:rsidRDefault="00D83479" w14:paraId="6800FBEB" w14:textId="3ED5416B">
            <w:pPr>
              <w:ind w:right="96"/>
            </w:pPr>
            <w:r w:rsidRPr="00D6167D">
              <w:rPr>
                <w:b/>
              </w:rPr>
              <w:t>Appendices</w:t>
            </w:r>
          </w:p>
        </w:tc>
      </w:tr>
      <w:tr w:rsidRPr="00D6167D" w:rsidR="00D6167D" w14:paraId="6D29049F" w14:textId="77777777">
        <w:tc>
          <w:tcPr>
            <w:tcW w:w="9245" w:type="dxa"/>
            <w:gridSpan w:val="3"/>
          </w:tcPr>
          <w:p w:rsidRPr="00D6167D" w:rsidR="00D83479" w:rsidP="00D83479" w:rsidRDefault="00D6167D" w14:paraId="6D29049D" w14:textId="6036EE87">
            <w:pPr>
              <w:ind w:right="96"/>
            </w:pPr>
            <w:r w:rsidRPr="00D6167D">
              <w:t>Appendix 1- CHC Dashboard</w:t>
            </w:r>
          </w:p>
          <w:p w:rsidRPr="00D6167D" w:rsidR="00D83479" w:rsidP="00D83479" w:rsidRDefault="00D83479" w14:paraId="6D29049E" w14:textId="77777777">
            <w:pPr>
              <w:ind w:right="96"/>
            </w:pPr>
          </w:p>
        </w:tc>
      </w:tr>
    </w:tbl>
    <w:p w:rsidR="00034194" w:rsidRDefault="00034194" w14:paraId="6D2904A0" w14:textId="77777777"/>
    <w:p w:rsidR="00EB4E8E" w:rsidRDefault="00EB4E8E" w14:paraId="65EA4CBD" w14:textId="77777777"/>
    <w:p w:rsidR="00EB4E8E" w:rsidRDefault="00EB4E8E" w14:paraId="4938A1F7" w14:textId="77777777"/>
    <w:p w:rsidR="00EB4E8E" w:rsidRDefault="00EB4E8E" w14:paraId="4D6A2FD5" w14:textId="77777777"/>
    <w:p w:rsidR="00EB4E8E" w:rsidRDefault="00EB4E8E" w14:paraId="5EF61F03" w14:textId="77777777"/>
    <w:p w:rsidR="00EB4E8E" w:rsidRDefault="00EB4E8E" w14:paraId="507C4BF5" w14:textId="77777777"/>
    <w:p w:rsidR="00EB4E8E" w:rsidRDefault="00EB4E8E" w14:paraId="40313267" w14:textId="77777777"/>
    <w:p w:rsidR="00EB4E8E" w:rsidRDefault="00EB4E8E" w14:paraId="2BCF12E5" w14:textId="77777777"/>
    <w:p w:rsidR="00EB4E8E" w:rsidRDefault="00EB4E8E" w14:paraId="2C5E2904" w14:textId="77777777"/>
    <w:p w:rsidR="00EB4E8E" w:rsidRDefault="00EB4E8E" w14:paraId="5BED2D32" w14:textId="77777777"/>
    <w:p w:rsidR="00EB4E8E" w:rsidRDefault="00EB4E8E" w14:paraId="5575D10C" w14:textId="77777777"/>
    <w:p w:rsidR="00EB4E8E" w:rsidRDefault="00EB4E8E" w14:paraId="1EB96A22" w14:textId="77777777"/>
    <w:p w:rsidR="00EB4E8E" w:rsidRDefault="00EB4E8E" w14:paraId="31CE9F52" w14:textId="77777777"/>
    <w:p w:rsidR="00EB4E8E" w:rsidRDefault="00EB4E8E" w14:paraId="75028C93" w14:textId="1E830119">
      <w:r>
        <w:lastRenderedPageBreak/>
        <w:t>Appendix 1: CHC Dashboard</w:t>
      </w:r>
    </w:p>
    <w:p w:rsidRPr="00F8567E" w:rsidR="00EB4E8E" w:rsidRDefault="003A7B5F" w14:paraId="4C7274B1" w14:textId="4A0714F8">
      <w:r w:rsidRPr="003A7B5F">
        <w:rPr>
          <w:noProof/>
        </w:rPr>
        <w:drawing>
          <wp:inline distT="0" distB="0" distL="0" distR="0" wp14:anchorId="7FFB8280" wp14:editId="17AD3966">
            <wp:extent cx="5731510" cy="6195695"/>
            <wp:effectExtent l="0" t="0" r="2540" b="0"/>
            <wp:docPr id="799645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6195695"/>
                    </a:xfrm>
                    <a:prstGeom prst="rect">
                      <a:avLst/>
                    </a:prstGeom>
                    <a:noFill/>
                    <a:ln>
                      <a:noFill/>
                    </a:ln>
                  </pic:spPr>
                </pic:pic>
              </a:graphicData>
            </a:graphic>
          </wp:inline>
        </w:drawing>
      </w:r>
    </w:p>
    <w:sectPr w:rsidRPr="00F8567E" w:rsidR="00EB4E8E" w:rsidSect="00FE7070">
      <w:headerReference w:type="default" r:id="rId16"/>
      <w:footerReference w:type="default" r:id="rId17"/>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969BA" w:rsidP="00C107F2" w:rsidRDefault="00D969BA" w14:paraId="40556C0E" w14:textId="77777777">
      <w:pPr>
        <w:spacing w:after="0" w:line="240" w:lineRule="auto"/>
      </w:pPr>
      <w:r>
        <w:separator/>
      </w:r>
    </w:p>
  </w:endnote>
  <w:endnote w:type="continuationSeparator" w:id="0">
    <w:p w:rsidR="00D969BA" w:rsidP="00C107F2" w:rsidRDefault="00D969BA" w14:paraId="4C83AC5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7D0CE6" w:rsidR="007D0CE6" w:rsidP="0031077C" w:rsidRDefault="00646AAE" w14:paraId="0D3CC5E9" w14:textId="77777777">
    <w:pPr>
      <w:pStyle w:val="Footer"/>
      <w:jc w:val="right"/>
      <w:rPr>
        <w:sz w:val="20"/>
        <w:szCs w:val="20"/>
      </w:rPr>
    </w:pPr>
    <w:r w:rsidRPr="007D0CE6">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D0CE6" w:rsidR="007D0CE6">
      <w:rPr>
        <w:sz w:val="20"/>
        <w:szCs w:val="20"/>
      </w:rPr>
      <w:t xml:space="preserve">Page </w:t>
    </w:r>
    <w:r w:rsidRPr="007D0CE6" w:rsidR="007D0CE6">
      <w:rPr>
        <w:sz w:val="20"/>
        <w:szCs w:val="20"/>
      </w:rPr>
      <w:fldChar w:fldCharType="begin"/>
    </w:r>
    <w:r w:rsidRPr="007D0CE6" w:rsidR="007D0CE6">
      <w:rPr>
        <w:sz w:val="20"/>
        <w:szCs w:val="20"/>
      </w:rPr>
      <w:instrText>PAGE  \* Arabic  \* MERGEFORMAT</w:instrText>
    </w:r>
    <w:r w:rsidRPr="007D0CE6" w:rsidR="007D0CE6">
      <w:rPr>
        <w:sz w:val="20"/>
        <w:szCs w:val="20"/>
      </w:rPr>
      <w:fldChar w:fldCharType="separate"/>
    </w:r>
    <w:r w:rsidRPr="007D0CE6" w:rsidR="007D0CE6">
      <w:rPr>
        <w:sz w:val="20"/>
        <w:szCs w:val="20"/>
      </w:rPr>
      <w:t>1</w:t>
    </w:r>
    <w:r w:rsidRPr="007D0CE6" w:rsidR="007D0CE6">
      <w:rPr>
        <w:sz w:val="20"/>
        <w:szCs w:val="20"/>
      </w:rPr>
      <w:fldChar w:fldCharType="end"/>
    </w:r>
    <w:r w:rsidRPr="007D0CE6" w:rsidR="007D0CE6">
      <w:rPr>
        <w:sz w:val="20"/>
        <w:szCs w:val="20"/>
      </w:rPr>
      <w:t xml:space="preserve"> of </w:t>
    </w:r>
    <w:r w:rsidRPr="007D0CE6" w:rsidR="007D0CE6">
      <w:rPr>
        <w:sz w:val="20"/>
        <w:szCs w:val="20"/>
      </w:rPr>
      <w:fldChar w:fldCharType="begin"/>
    </w:r>
    <w:r w:rsidRPr="007D0CE6" w:rsidR="007D0CE6">
      <w:rPr>
        <w:sz w:val="20"/>
        <w:szCs w:val="20"/>
      </w:rPr>
      <w:instrText>NUMPAGES  \* Arabic  \* MERGEFORMAT</w:instrText>
    </w:r>
    <w:r w:rsidRPr="007D0CE6" w:rsidR="007D0CE6">
      <w:rPr>
        <w:sz w:val="20"/>
        <w:szCs w:val="20"/>
      </w:rPr>
      <w:fldChar w:fldCharType="separate"/>
    </w:r>
    <w:r w:rsidRPr="007D0CE6" w:rsidR="007D0CE6">
      <w:rPr>
        <w:sz w:val="20"/>
        <w:szCs w:val="20"/>
      </w:rPr>
      <w:t>2</w:t>
    </w:r>
    <w:r w:rsidRPr="007D0CE6" w:rsidR="007D0CE6">
      <w:rPr>
        <w:sz w:val="20"/>
        <w:szCs w:val="20"/>
      </w:rPr>
      <w:fldChar w:fldCharType="end"/>
    </w:r>
  </w:p>
  <w:p w:rsidRPr="007D0CE6" w:rsidR="003324CB" w:rsidP="0031077C" w:rsidRDefault="00D969BA" w14:paraId="6D2904A9" w14:textId="13A0AA5A">
    <w:pPr>
      <w:pStyle w:val="Footer"/>
      <w:jc w:val="right"/>
      <w:rPr>
        <w:rStyle w:val="CorporateStyle2"/>
      </w:rPr>
    </w:pPr>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Executive Board" w:value="Executive Board"/>
        </w:dropDownList>
      </w:sdtPr>
      <w:sdtEndPr>
        <w:rPr>
          <w:rStyle w:val="CorporateStyle2"/>
        </w:rPr>
      </w:sdtEndPr>
      <w:sdtContent>
        <w:r w:rsidR="009116B2">
          <w:rPr>
            <w:rStyle w:val="CorporateStyle2"/>
          </w:rPr>
          <w:t>Finance and Performance Committee</w:t>
        </w:r>
      </w:sdtContent>
    </w:sdt>
  </w:p>
  <w:p w:rsidRPr="007D0CE6" w:rsidR="0031077C" w:rsidP="0031077C" w:rsidRDefault="00D969BA" w14:paraId="6DC782A8" w14:textId="35382D70">
    <w:pPr>
      <w:pStyle w:val="Footer"/>
      <w:jc w:val="right"/>
      <w:rPr>
        <w:sz w:val="20"/>
        <w:szCs w:val="20"/>
      </w:rPr>
    </w:pPr>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r w:rsidR="009116B2">
          <w:rPr>
            <w:rStyle w:val="CorporateStyle2"/>
          </w:rPr>
          <w:t>Tuesday, 23 June 2026</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969BA" w:rsidP="00C107F2" w:rsidRDefault="00D969BA" w14:paraId="47EF7A4B" w14:textId="77777777">
      <w:pPr>
        <w:spacing w:after="0" w:line="240" w:lineRule="auto"/>
      </w:pPr>
      <w:r>
        <w:separator/>
      </w:r>
    </w:p>
  </w:footnote>
  <w:footnote w:type="continuationSeparator" w:id="0">
    <w:p w:rsidR="00D969BA" w:rsidP="00C107F2" w:rsidRDefault="00D969BA" w14:paraId="539B4AF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3F0A198">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5A4"/>
    <w:multiLevelType w:val="hybridMultilevel"/>
    <w:tmpl w:val="3CD4E9F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E300AF9"/>
    <w:multiLevelType w:val="hybridMultilevel"/>
    <w:tmpl w:val="3E6AF312"/>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E5465CB"/>
    <w:multiLevelType w:val="hybridMultilevel"/>
    <w:tmpl w:val="BE08C3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136EAB"/>
    <w:multiLevelType w:val="hybridMultilevel"/>
    <w:tmpl w:val="EC60A16E"/>
    <w:lvl w:ilvl="0" w:tplc="68784E90">
      <w:start w:val="1"/>
      <w:numFmt w:val="bullet"/>
      <w:lvlText w:val=""/>
      <w:lvlJc w:val="left"/>
      <w:pPr>
        <w:ind w:left="720" w:hanging="360"/>
      </w:pPr>
      <w:rPr>
        <w:rFonts w:hint="default" w:ascii="Symbol" w:hAnsi="Symbol"/>
      </w:rPr>
    </w:lvl>
    <w:lvl w:ilvl="1" w:tplc="4DAEA0DA">
      <w:start w:val="1"/>
      <w:numFmt w:val="bullet"/>
      <w:lvlText w:val="o"/>
      <w:lvlJc w:val="left"/>
      <w:pPr>
        <w:ind w:left="1440" w:hanging="360"/>
      </w:pPr>
      <w:rPr>
        <w:rFonts w:hint="default" w:ascii="Courier New" w:hAnsi="Courier New"/>
      </w:rPr>
    </w:lvl>
    <w:lvl w:ilvl="2" w:tplc="6680BADA">
      <w:start w:val="1"/>
      <w:numFmt w:val="bullet"/>
      <w:lvlText w:val=""/>
      <w:lvlJc w:val="left"/>
      <w:pPr>
        <w:ind w:left="2160" w:hanging="360"/>
      </w:pPr>
      <w:rPr>
        <w:rFonts w:hint="default" w:ascii="Wingdings" w:hAnsi="Wingdings"/>
      </w:rPr>
    </w:lvl>
    <w:lvl w:ilvl="3" w:tplc="E214D4EC">
      <w:start w:val="1"/>
      <w:numFmt w:val="bullet"/>
      <w:lvlText w:val=""/>
      <w:lvlJc w:val="left"/>
      <w:pPr>
        <w:ind w:left="2880" w:hanging="360"/>
      </w:pPr>
      <w:rPr>
        <w:rFonts w:hint="default" w:ascii="Symbol" w:hAnsi="Symbol"/>
      </w:rPr>
    </w:lvl>
    <w:lvl w:ilvl="4" w:tplc="1DB0726A">
      <w:start w:val="1"/>
      <w:numFmt w:val="bullet"/>
      <w:lvlText w:val="o"/>
      <w:lvlJc w:val="left"/>
      <w:pPr>
        <w:ind w:left="3600" w:hanging="360"/>
      </w:pPr>
      <w:rPr>
        <w:rFonts w:hint="default" w:ascii="Courier New" w:hAnsi="Courier New"/>
      </w:rPr>
    </w:lvl>
    <w:lvl w:ilvl="5" w:tplc="BCDE41E6">
      <w:start w:val="1"/>
      <w:numFmt w:val="bullet"/>
      <w:lvlText w:val=""/>
      <w:lvlJc w:val="left"/>
      <w:pPr>
        <w:ind w:left="4320" w:hanging="360"/>
      </w:pPr>
      <w:rPr>
        <w:rFonts w:hint="default" w:ascii="Wingdings" w:hAnsi="Wingdings"/>
      </w:rPr>
    </w:lvl>
    <w:lvl w:ilvl="6" w:tplc="65283476">
      <w:start w:val="1"/>
      <w:numFmt w:val="bullet"/>
      <w:lvlText w:val=""/>
      <w:lvlJc w:val="left"/>
      <w:pPr>
        <w:ind w:left="5040" w:hanging="360"/>
      </w:pPr>
      <w:rPr>
        <w:rFonts w:hint="default" w:ascii="Symbol" w:hAnsi="Symbol"/>
      </w:rPr>
    </w:lvl>
    <w:lvl w:ilvl="7" w:tplc="DD2C896E">
      <w:start w:val="1"/>
      <w:numFmt w:val="bullet"/>
      <w:lvlText w:val="o"/>
      <w:lvlJc w:val="left"/>
      <w:pPr>
        <w:ind w:left="5760" w:hanging="360"/>
      </w:pPr>
      <w:rPr>
        <w:rFonts w:hint="default" w:ascii="Courier New" w:hAnsi="Courier New"/>
      </w:rPr>
    </w:lvl>
    <w:lvl w:ilvl="8" w:tplc="DFE8472C">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9432AC7"/>
    <w:multiLevelType w:val="hybridMultilevel"/>
    <w:tmpl w:val="8FDE9F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C682E64"/>
    <w:multiLevelType w:val="hybridMultilevel"/>
    <w:tmpl w:val="E21E33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DB57D6F"/>
    <w:multiLevelType w:val="hybridMultilevel"/>
    <w:tmpl w:val="51CC7E26"/>
    <w:lvl w:ilvl="0" w:tplc="08090003">
      <w:start w:val="1"/>
      <w:numFmt w:val="bullet"/>
      <w:lvlText w:val="o"/>
      <w:lvlJc w:val="left"/>
      <w:pPr>
        <w:ind w:left="1080" w:hanging="360"/>
      </w:pPr>
      <w:rPr>
        <w:rFonts w:hint="default" w:ascii="Courier New" w:hAnsi="Courier New" w:cs="Courier New"/>
      </w:rPr>
    </w:lvl>
    <w:lvl w:ilvl="1" w:tplc="FFFFFFFF">
      <w:start w:val="1"/>
      <w:numFmt w:val="bullet"/>
      <w:lvlText w:val="o"/>
      <w:lvlJc w:val="left"/>
      <w:pPr>
        <w:ind w:left="1800" w:hanging="360"/>
      </w:pPr>
      <w:rPr>
        <w:rFonts w:hint="default" w:ascii="Courier New" w:hAnsi="Courier New"/>
      </w:rPr>
    </w:lvl>
    <w:lvl w:ilvl="2" w:tplc="FFFFFFFF">
      <w:start w:val="1"/>
      <w:numFmt w:val="bullet"/>
      <w:lvlText w:val=""/>
      <w:lvlJc w:val="left"/>
      <w:pPr>
        <w:ind w:left="2520" w:hanging="360"/>
      </w:pPr>
      <w:rPr>
        <w:rFonts w:hint="default" w:ascii="Wingdings" w:hAnsi="Wingdings"/>
      </w:rPr>
    </w:lvl>
    <w:lvl w:ilvl="3" w:tplc="FFFFFFFF">
      <w:start w:val="1"/>
      <w:numFmt w:val="bullet"/>
      <w:lvlText w:val=""/>
      <w:lvlJc w:val="left"/>
      <w:pPr>
        <w:ind w:left="3240" w:hanging="360"/>
      </w:pPr>
      <w:rPr>
        <w:rFonts w:hint="default" w:ascii="Symbol" w:hAnsi="Symbol"/>
      </w:rPr>
    </w:lvl>
    <w:lvl w:ilvl="4" w:tplc="FFFFFFFF">
      <w:start w:val="1"/>
      <w:numFmt w:val="bullet"/>
      <w:lvlText w:val="o"/>
      <w:lvlJc w:val="left"/>
      <w:pPr>
        <w:ind w:left="3960" w:hanging="360"/>
      </w:pPr>
      <w:rPr>
        <w:rFonts w:hint="default" w:ascii="Courier New" w:hAnsi="Courier New"/>
      </w:rPr>
    </w:lvl>
    <w:lvl w:ilvl="5" w:tplc="FFFFFFFF">
      <w:start w:val="1"/>
      <w:numFmt w:val="bullet"/>
      <w:lvlText w:val=""/>
      <w:lvlJc w:val="left"/>
      <w:pPr>
        <w:ind w:left="4680" w:hanging="360"/>
      </w:pPr>
      <w:rPr>
        <w:rFonts w:hint="default" w:ascii="Wingdings" w:hAnsi="Wingdings"/>
      </w:rPr>
    </w:lvl>
    <w:lvl w:ilvl="6" w:tplc="FFFFFFFF">
      <w:start w:val="1"/>
      <w:numFmt w:val="bullet"/>
      <w:lvlText w:val=""/>
      <w:lvlJc w:val="left"/>
      <w:pPr>
        <w:ind w:left="5400" w:hanging="360"/>
      </w:pPr>
      <w:rPr>
        <w:rFonts w:hint="default" w:ascii="Symbol" w:hAnsi="Symbol"/>
      </w:rPr>
    </w:lvl>
    <w:lvl w:ilvl="7" w:tplc="FFFFFFFF">
      <w:start w:val="1"/>
      <w:numFmt w:val="bullet"/>
      <w:lvlText w:val="o"/>
      <w:lvlJc w:val="left"/>
      <w:pPr>
        <w:ind w:left="6120" w:hanging="360"/>
      </w:pPr>
      <w:rPr>
        <w:rFonts w:hint="default" w:ascii="Courier New" w:hAnsi="Courier New"/>
      </w:rPr>
    </w:lvl>
    <w:lvl w:ilvl="8" w:tplc="FFFFFFFF">
      <w:start w:val="1"/>
      <w:numFmt w:val="bullet"/>
      <w:lvlText w:val=""/>
      <w:lvlJc w:val="left"/>
      <w:pPr>
        <w:ind w:left="6840" w:hanging="360"/>
      </w:pPr>
      <w:rPr>
        <w:rFonts w:hint="default" w:ascii="Wingdings" w:hAnsi="Wingdings"/>
      </w:rPr>
    </w:lvl>
  </w:abstractNum>
  <w:abstractNum w:abstractNumId="10" w15:restartNumberingAfterBreak="0">
    <w:nsid w:val="3FAD1E74"/>
    <w:multiLevelType w:val="hybridMultilevel"/>
    <w:tmpl w:val="F4589B4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45632FD5"/>
    <w:multiLevelType w:val="hybridMultilevel"/>
    <w:tmpl w:val="F748410E"/>
    <w:lvl w:ilvl="0" w:tplc="089811B0">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1DA4BEF"/>
    <w:multiLevelType w:val="hybridMultilevel"/>
    <w:tmpl w:val="A1A835A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28178C0"/>
    <w:multiLevelType w:val="multilevel"/>
    <w:tmpl w:val="498041D0"/>
    <w:lvl w:ilvl="0">
      <w:start w:val="6"/>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5EE826D4"/>
    <w:multiLevelType w:val="multilevel"/>
    <w:tmpl w:val="874E2994"/>
    <w:lvl w:ilvl="0">
      <w:start w:val="3"/>
      <w:numFmt w:val="decimal"/>
      <w:lvlText w:val="%1"/>
      <w:lvlJc w:val="left"/>
      <w:pPr>
        <w:ind w:left="430" w:hanging="43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72ACA79B"/>
    <w:multiLevelType w:val="hybridMultilevel"/>
    <w:tmpl w:val="B7A01CA0"/>
    <w:lvl w:ilvl="0" w:tplc="663A3D58">
      <w:start w:val="1"/>
      <w:numFmt w:val="bullet"/>
      <w:lvlText w:val=""/>
      <w:lvlJc w:val="left"/>
      <w:pPr>
        <w:ind w:left="720" w:hanging="360"/>
      </w:pPr>
      <w:rPr>
        <w:rFonts w:hint="default" w:ascii="Symbol" w:hAnsi="Symbol"/>
      </w:rPr>
    </w:lvl>
    <w:lvl w:ilvl="1" w:tplc="EC4A9A70">
      <w:start w:val="1"/>
      <w:numFmt w:val="bullet"/>
      <w:lvlText w:val="o"/>
      <w:lvlJc w:val="left"/>
      <w:pPr>
        <w:ind w:left="1440" w:hanging="360"/>
      </w:pPr>
      <w:rPr>
        <w:rFonts w:hint="default" w:ascii="Courier New" w:hAnsi="Courier New"/>
      </w:rPr>
    </w:lvl>
    <w:lvl w:ilvl="2" w:tplc="3EA00EEA">
      <w:start w:val="1"/>
      <w:numFmt w:val="bullet"/>
      <w:lvlText w:val=""/>
      <w:lvlJc w:val="left"/>
      <w:pPr>
        <w:ind w:left="2160" w:hanging="360"/>
      </w:pPr>
      <w:rPr>
        <w:rFonts w:hint="default" w:ascii="Wingdings" w:hAnsi="Wingdings"/>
      </w:rPr>
    </w:lvl>
    <w:lvl w:ilvl="3" w:tplc="857EA896">
      <w:start w:val="1"/>
      <w:numFmt w:val="bullet"/>
      <w:lvlText w:val=""/>
      <w:lvlJc w:val="left"/>
      <w:pPr>
        <w:ind w:left="2880" w:hanging="360"/>
      </w:pPr>
      <w:rPr>
        <w:rFonts w:hint="default" w:ascii="Symbol" w:hAnsi="Symbol"/>
      </w:rPr>
    </w:lvl>
    <w:lvl w:ilvl="4" w:tplc="193EAE50">
      <w:start w:val="1"/>
      <w:numFmt w:val="bullet"/>
      <w:lvlText w:val="o"/>
      <w:lvlJc w:val="left"/>
      <w:pPr>
        <w:ind w:left="3600" w:hanging="360"/>
      </w:pPr>
      <w:rPr>
        <w:rFonts w:hint="default" w:ascii="Courier New" w:hAnsi="Courier New"/>
      </w:rPr>
    </w:lvl>
    <w:lvl w:ilvl="5" w:tplc="CA8AB1CA">
      <w:start w:val="1"/>
      <w:numFmt w:val="bullet"/>
      <w:lvlText w:val=""/>
      <w:lvlJc w:val="left"/>
      <w:pPr>
        <w:ind w:left="4320" w:hanging="360"/>
      </w:pPr>
      <w:rPr>
        <w:rFonts w:hint="default" w:ascii="Wingdings" w:hAnsi="Wingdings"/>
      </w:rPr>
    </w:lvl>
    <w:lvl w:ilvl="6" w:tplc="461E66D2">
      <w:start w:val="1"/>
      <w:numFmt w:val="bullet"/>
      <w:lvlText w:val=""/>
      <w:lvlJc w:val="left"/>
      <w:pPr>
        <w:ind w:left="5040" w:hanging="360"/>
      </w:pPr>
      <w:rPr>
        <w:rFonts w:hint="default" w:ascii="Symbol" w:hAnsi="Symbol"/>
      </w:rPr>
    </w:lvl>
    <w:lvl w:ilvl="7" w:tplc="2474D504">
      <w:start w:val="1"/>
      <w:numFmt w:val="bullet"/>
      <w:lvlText w:val="o"/>
      <w:lvlJc w:val="left"/>
      <w:pPr>
        <w:ind w:left="5760" w:hanging="360"/>
      </w:pPr>
      <w:rPr>
        <w:rFonts w:hint="default" w:ascii="Courier New" w:hAnsi="Courier New"/>
      </w:rPr>
    </w:lvl>
    <w:lvl w:ilvl="8" w:tplc="8BB05F50">
      <w:start w:val="1"/>
      <w:numFmt w:val="bullet"/>
      <w:lvlText w:val=""/>
      <w:lvlJc w:val="left"/>
      <w:pPr>
        <w:ind w:left="6480" w:hanging="360"/>
      </w:pPr>
      <w:rPr>
        <w:rFonts w:hint="default" w:ascii="Wingdings" w:hAnsi="Wingdings"/>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B19EDC8"/>
    <w:multiLevelType w:val="hybridMultilevel"/>
    <w:tmpl w:val="1BD417F8"/>
    <w:lvl w:ilvl="0" w:tplc="0E041BC0">
      <w:start w:val="1"/>
      <w:numFmt w:val="bullet"/>
      <w:lvlText w:val="·"/>
      <w:lvlJc w:val="left"/>
      <w:pPr>
        <w:ind w:left="720" w:hanging="360"/>
      </w:pPr>
      <w:rPr>
        <w:rFonts w:hint="default" w:ascii="Symbol" w:hAnsi="Symbol"/>
      </w:rPr>
    </w:lvl>
    <w:lvl w:ilvl="1" w:tplc="DD70A502">
      <w:start w:val="1"/>
      <w:numFmt w:val="bullet"/>
      <w:lvlText w:val="o"/>
      <w:lvlJc w:val="left"/>
      <w:pPr>
        <w:ind w:left="1440" w:hanging="360"/>
      </w:pPr>
      <w:rPr>
        <w:rFonts w:hint="default" w:ascii="Courier New" w:hAnsi="Courier New"/>
      </w:rPr>
    </w:lvl>
    <w:lvl w:ilvl="2" w:tplc="D390B52E">
      <w:start w:val="1"/>
      <w:numFmt w:val="bullet"/>
      <w:lvlText w:val=""/>
      <w:lvlJc w:val="left"/>
      <w:pPr>
        <w:ind w:left="2160" w:hanging="360"/>
      </w:pPr>
      <w:rPr>
        <w:rFonts w:hint="default" w:ascii="Wingdings" w:hAnsi="Wingdings"/>
      </w:rPr>
    </w:lvl>
    <w:lvl w:ilvl="3" w:tplc="3B14BC40">
      <w:start w:val="1"/>
      <w:numFmt w:val="bullet"/>
      <w:lvlText w:val=""/>
      <w:lvlJc w:val="left"/>
      <w:pPr>
        <w:ind w:left="2880" w:hanging="360"/>
      </w:pPr>
      <w:rPr>
        <w:rFonts w:hint="default" w:ascii="Symbol" w:hAnsi="Symbol"/>
      </w:rPr>
    </w:lvl>
    <w:lvl w:ilvl="4" w:tplc="8F624916">
      <w:start w:val="1"/>
      <w:numFmt w:val="bullet"/>
      <w:lvlText w:val="o"/>
      <w:lvlJc w:val="left"/>
      <w:pPr>
        <w:ind w:left="3600" w:hanging="360"/>
      </w:pPr>
      <w:rPr>
        <w:rFonts w:hint="default" w:ascii="Courier New" w:hAnsi="Courier New"/>
      </w:rPr>
    </w:lvl>
    <w:lvl w:ilvl="5" w:tplc="4070658C">
      <w:start w:val="1"/>
      <w:numFmt w:val="bullet"/>
      <w:lvlText w:val=""/>
      <w:lvlJc w:val="left"/>
      <w:pPr>
        <w:ind w:left="4320" w:hanging="360"/>
      </w:pPr>
      <w:rPr>
        <w:rFonts w:hint="default" w:ascii="Wingdings" w:hAnsi="Wingdings"/>
      </w:rPr>
    </w:lvl>
    <w:lvl w:ilvl="6" w:tplc="168AED24">
      <w:start w:val="1"/>
      <w:numFmt w:val="bullet"/>
      <w:lvlText w:val=""/>
      <w:lvlJc w:val="left"/>
      <w:pPr>
        <w:ind w:left="5040" w:hanging="360"/>
      </w:pPr>
      <w:rPr>
        <w:rFonts w:hint="default" w:ascii="Symbol" w:hAnsi="Symbol"/>
      </w:rPr>
    </w:lvl>
    <w:lvl w:ilvl="7" w:tplc="4764454C">
      <w:start w:val="1"/>
      <w:numFmt w:val="bullet"/>
      <w:lvlText w:val="o"/>
      <w:lvlJc w:val="left"/>
      <w:pPr>
        <w:ind w:left="5760" w:hanging="360"/>
      </w:pPr>
      <w:rPr>
        <w:rFonts w:hint="default" w:ascii="Courier New" w:hAnsi="Courier New"/>
      </w:rPr>
    </w:lvl>
    <w:lvl w:ilvl="8" w:tplc="C3007764">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D81ADC0"/>
    <w:multiLevelType w:val="hybridMultilevel"/>
    <w:tmpl w:val="2A4AB726"/>
    <w:lvl w:ilvl="0" w:tplc="B3703C34">
      <w:start w:val="1"/>
      <w:numFmt w:val="bullet"/>
      <w:lvlText w:val=""/>
      <w:lvlJc w:val="left"/>
      <w:pPr>
        <w:ind w:left="720" w:hanging="360"/>
      </w:pPr>
      <w:rPr>
        <w:rFonts w:hint="default" w:ascii="Symbol" w:hAnsi="Symbol"/>
      </w:rPr>
    </w:lvl>
    <w:lvl w:ilvl="1" w:tplc="03008D94">
      <w:start w:val="1"/>
      <w:numFmt w:val="bullet"/>
      <w:lvlText w:val="o"/>
      <w:lvlJc w:val="left"/>
      <w:pPr>
        <w:ind w:left="1440" w:hanging="360"/>
      </w:pPr>
      <w:rPr>
        <w:rFonts w:hint="default" w:ascii="&quot;Courier New&quot;" w:hAnsi="&quot;Courier New&quot;"/>
      </w:rPr>
    </w:lvl>
    <w:lvl w:ilvl="2" w:tplc="E82EB1C4">
      <w:start w:val="1"/>
      <w:numFmt w:val="bullet"/>
      <w:lvlText w:val=""/>
      <w:lvlJc w:val="left"/>
      <w:pPr>
        <w:ind w:left="2160" w:hanging="360"/>
      </w:pPr>
      <w:rPr>
        <w:rFonts w:hint="default" w:ascii="Wingdings" w:hAnsi="Wingdings"/>
      </w:rPr>
    </w:lvl>
    <w:lvl w:ilvl="3" w:tplc="61C67BFC">
      <w:start w:val="1"/>
      <w:numFmt w:val="bullet"/>
      <w:lvlText w:val=""/>
      <w:lvlJc w:val="left"/>
      <w:pPr>
        <w:ind w:left="2880" w:hanging="360"/>
      </w:pPr>
      <w:rPr>
        <w:rFonts w:hint="default" w:ascii="Symbol" w:hAnsi="Symbol"/>
      </w:rPr>
    </w:lvl>
    <w:lvl w:ilvl="4" w:tplc="DCFA18EA">
      <w:start w:val="1"/>
      <w:numFmt w:val="bullet"/>
      <w:lvlText w:val="o"/>
      <w:lvlJc w:val="left"/>
      <w:pPr>
        <w:ind w:left="3600" w:hanging="360"/>
      </w:pPr>
      <w:rPr>
        <w:rFonts w:hint="default" w:ascii="Courier New" w:hAnsi="Courier New"/>
      </w:rPr>
    </w:lvl>
    <w:lvl w:ilvl="5" w:tplc="1396E7D4">
      <w:start w:val="1"/>
      <w:numFmt w:val="bullet"/>
      <w:lvlText w:val=""/>
      <w:lvlJc w:val="left"/>
      <w:pPr>
        <w:ind w:left="4320" w:hanging="360"/>
      </w:pPr>
      <w:rPr>
        <w:rFonts w:hint="default" w:ascii="Wingdings" w:hAnsi="Wingdings"/>
      </w:rPr>
    </w:lvl>
    <w:lvl w:ilvl="6" w:tplc="30DA7E26">
      <w:start w:val="1"/>
      <w:numFmt w:val="bullet"/>
      <w:lvlText w:val=""/>
      <w:lvlJc w:val="left"/>
      <w:pPr>
        <w:ind w:left="5040" w:hanging="360"/>
      </w:pPr>
      <w:rPr>
        <w:rFonts w:hint="default" w:ascii="Symbol" w:hAnsi="Symbol"/>
      </w:rPr>
    </w:lvl>
    <w:lvl w:ilvl="7" w:tplc="1FAC5B8C">
      <w:start w:val="1"/>
      <w:numFmt w:val="bullet"/>
      <w:lvlText w:val="o"/>
      <w:lvlJc w:val="left"/>
      <w:pPr>
        <w:ind w:left="5760" w:hanging="360"/>
      </w:pPr>
      <w:rPr>
        <w:rFonts w:hint="default" w:ascii="Courier New" w:hAnsi="Courier New"/>
      </w:rPr>
    </w:lvl>
    <w:lvl w:ilvl="8" w:tplc="86281810">
      <w:start w:val="1"/>
      <w:numFmt w:val="bullet"/>
      <w:lvlText w:val=""/>
      <w:lvlJc w:val="left"/>
      <w:pPr>
        <w:ind w:left="6480" w:hanging="360"/>
      </w:pPr>
      <w:rPr>
        <w:rFonts w:hint="default" w:ascii="Wingdings" w:hAnsi="Wingdings"/>
      </w:rPr>
    </w:lvl>
  </w:abstractNum>
  <w:abstractNum w:abstractNumId="24" w15:restartNumberingAfterBreak="0">
    <w:nsid w:val="7ECC2050"/>
    <w:multiLevelType w:val="hybridMultilevel"/>
    <w:tmpl w:val="B290BE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4"/>
  </w:num>
  <w:num w:numId="3" w16cid:durableId="358313792">
    <w:abstractNumId w:val="12"/>
  </w:num>
  <w:num w:numId="4" w16cid:durableId="1144618638">
    <w:abstractNumId w:val="7"/>
  </w:num>
  <w:num w:numId="5" w16cid:durableId="211239042">
    <w:abstractNumId w:val="5"/>
  </w:num>
  <w:num w:numId="6" w16cid:durableId="1874800944">
    <w:abstractNumId w:val="22"/>
  </w:num>
  <w:num w:numId="7" w16cid:durableId="263198079">
    <w:abstractNumId w:val="25"/>
  </w:num>
  <w:num w:numId="8" w16cid:durableId="1535070366">
    <w:abstractNumId w:val="17"/>
  </w:num>
  <w:num w:numId="9" w16cid:durableId="1823614381">
    <w:abstractNumId w:val="18"/>
  </w:num>
  <w:num w:numId="10" w16cid:durableId="875429971">
    <w:abstractNumId w:val="20"/>
  </w:num>
  <w:num w:numId="11" w16cid:durableId="2129857755">
    <w:abstractNumId w:val="21"/>
  </w:num>
  <w:num w:numId="12" w16cid:durableId="254049901">
    <w:abstractNumId w:val="4"/>
  </w:num>
  <w:num w:numId="13" w16cid:durableId="955067896">
    <w:abstractNumId w:val="19"/>
  </w:num>
  <w:num w:numId="14" w16cid:durableId="834763991">
    <w:abstractNumId w:val="23"/>
  </w:num>
  <w:num w:numId="15" w16cid:durableId="1687096211">
    <w:abstractNumId w:val="6"/>
  </w:num>
  <w:num w:numId="16" w16cid:durableId="66153055">
    <w:abstractNumId w:val="0"/>
  </w:num>
  <w:num w:numId="17" w16cid:durableId="1354722191">
    <w:abstractNumId w:val="1"/>
  </w:num>
  <w:num w:numId="18" w16cid:durableId="1409184887">
    <w:abstractNumId w:val="13"/>
  </w:num>
  <w:num w:numId="19" w16cid:durableId="1360544373">
    <w:abstractNumId w:val="10"/>
  </w:num>
  <w:num w:numId="20" w16cid:durableId="1828663646">
    <w:abstractNumId w:val="9"/>
  </w:num>
  <w:num w:numId="21" w16cid:durableId="1013337628">
    <w:abstractNumId w:val="16"/>
  </w:num>
  <w:num w:numId="22" w16cid:durableId="79496500">
    <w:abstractNumId w:val="11"/>
  </w:num>
  <w:num w:numId="23" w16cid:durableId="277033306">
    <w:abstractNumId w:val="2"/>
  </w:num>
  <w:num w:numId="24" w16cid:durableId="281890366">
    <w:abstractNumId w:val="15"/>
  </w:num>
  <w:num w:numId="25" w16cid:durableId="1259219241">
    <w:abstractNumId w:val="8"/>
  </w:num>
  <w:num w:numId="26" w16cid:durableId="199930997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55"/>
    <w:rsid w:val="0000325B"/>
    <w:rsid w:val="00003757"/>
    <w:rsid w:val="00003CA6"/>
    <w:rsid w:val="00015859"/>
    <w:rsid w:val="00017807"/>
    <w:rsid w:val="000203BD"/>
    <w:rsid w:val="00021C60"/>
    <w:rsid w:val="00034194"/>
    <w:rsid w:val="00041CF6"/>
    <w:rsid w:val="00045D20"/>
    <w:rsid w:val="0005129F"/>
    <w:rsid w:val="00052D01"/>
    <w:rsid w:val="00054F8C"/>
    <w:rsid w:val="00061E86"/>
    <w:rsid w:val="00065531"/>
    <w:rsid w:val="000717AF"/>
    <w:rsid w:val="00072D3B"/>
    <w:rsid w:val="00083FC0"/>
    <w:rsid w:val="000940E7"/>
    <w:rsid w:val="000A0751"/>
    <w:rsid w:val="000C3280"/>
    <w:rsid w:val="000C4918"/>
    <w:rsid w:val="000E07C4"/>
    <w:rsid w:val="000E379E"/>
    <w:rsid w:val="000F2E17"/>
    <w:rsid w:val="000F361B"/>
    <w:rsid w:val="00110100"/>
    <w:rsid w:val="00123BC0"/>
    <w:rsid w:val="00133EA1"/>
    <w:rsid w:val="0016096B"/>
    <w:rsid w:val="001707C4"/>
    <w:rsid w:val="00176A8B"/>
    <w:rsid w:val="0018209C"/>
    <w:rsid w:val="00182C00"/>
    <w:rsid w:val="001A4E1B"/>
    <w:rsid w:val="001B3120"/>
    <w:rsid w:val="001C06A8"/>
    <w:rsid w:val="001C27A6"/>
    <w:rsid w:val="001C6C4F"/>
    <w:rsid w:val="001E37E8"/>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2E05"/>
    <w:rsid w:val="002B7C9A"/>
    <w:rsid w:val="002C04E1"/>
    <w:rsid w:val="002C3DD6"/>
    <w:rsid w:val="002D3310"/>
    <w:rsid w:val="002D77FE"/>
    <w:rsid w:val="0030739E"/>
    <w:rsid w:val="0031077C"/>
    <w:rsid w:val="003261FD"/>
    <w:rsid w:val="00327324"/>
    <w:rsid w:val="0032747D"/>
    <w:rsid w:val="00330D7D"/>
    <w:rsid w:val="003324CB"/>
    <w:rsid w:val="003464BA"/>
    <w:rsid w:val="00364D88"/>
    <w:rsid w:val="00366FDD"/>
    <w:rsid w:val="00375605"/>
    <w:rsid w:val="00381365"/>
    <w:rsid w:val="00387A41"/>
    <w:rsid w:val="003A7B5F"/>
    <w:rsid w:val="003B31B1"/>
    <w:rsid w:val="003C0FF8"/>
    <w:rsid w:val="00406033"/>
    <w:rsid w:val="0040753F"/>
    <w:rsid w:val="004140C9"/>
    <w:rsid w:val="00414894"/>
    <w:rsid w:val="004221DC"/>
    <w:rsid w:val="004222DD"/>
    <w:rsid w:val="0042635B"/>
    <w:rsid w:val="00461835"/>
    <w:rsid w:val="00466612"/>
    <w:rsid w:val="00466F20"/>
    <w:rsid w:val="004671D2"/>
    <w:rsid w:val="004754FC"/>
    <w:rsid w:val="004937D3"/>
    <w:rsid w:val="004E109D"/>
    <w:rsid w:val="004F71DD"/>
    <w:rsid w:val="0052297E"/>
    <w:rsid w:val="00524839"/>
    <w:rsid w:val="00524AE6"/>
    <w:rsid w:val="0053076A"/>
    <w:rsid w:val="005404F4"/>
    <w:rsid w:val="0054505D"/>
    <w:rsid w:val="005506AE"/>
    <w:rsid w:val="00556711"/>
    <w:rsid w:val="00574BCF"/>
    <w:rsid w:val="00576395"/>
    <w:rsid w:val="005835C5"/>
    <w:rsid w:val="00585277"/>
    <w:rsid w:val="00594E39"/>
    <w:rsid w:val="005B3E70"/>
    <w:rsid w:val="005D1652"/>
    <w:rsid w:val="005D2C4A"/>
    <w:rsid w:val="005D3DF1"/>
    <w:rsid w:val="005D5AFA"/>
    <w:rsid w:val="005D5E16"/>
    <w:rsid w:val="005E6797"/>
    <w:rsid w:val="005F2BF0"/>
    <w:rsid w:val="005F38A1"/>
    <w:rsid w:val="005F4E71"/>
    <w:rsid w:val="005F6756"/>
    <w:rsid w:val="006201D0"/>
    <w:rsid w:val="00633E3F"/>
    <w:rsid w:val="0064147E"/>
    <w:rsid w:val="0064151B"/>
    <w:rsid w:val="00646AAE"/>
    <w:rsid w:val="00653AEC"/>
    <w:rsid w:val="00655190"/>
    <w:rsid w:val="00656183"/>
    <w:rsid w:val="00662218"/>
    <w:rsid w:val="006715A4"/>
    <w:rsid w:val="006729DA"/>
    <w:rsid w:val="00672A4C"/>
    <w:rsid w:val="00685AE0"/>
    <w:rsid w:val="00687037"/>
    <w:rsid w:val="006D0E46"/>
    <w:rsid w:val="006D1998"/>
    <w:rsid w:val="006D4EA2"/>
    <w:rsid w:val="006D713F"/>
    <w:rsid w:val="006F02B9"/>
    <w:rsid w:val="006F549F"/>
    <w:rsid w:val="00703D77"/>
    <w:rsid w:val="00707FAD"/>
    <w:rsid w:val="00711095"/>
    <w:rsid w:val="0072604C"/>
    <w:rsid w:val="007277B5"/>
    <w:rsid w:val="00737883"/>
    <w:rsid w:val="0075502E"/>
    <w:rsid w:val="00762BBE"/>
    <w:rsid w:val="0076681D"/>
    <w:rsid w:val="00767E3E"/>
    <w:rsid w:val="007B070B"/>
    <w:rsid w:val="007B38D9"/>
    <w:rsid w:val="007B683C"/>
    <w:rsid w:val="007D0CE6"/>
    <w:rsid w:val="007D313C"/>
    <w:rsid w:val="007E5BB1"/>
    <w:rsid w:val="007F125F"/>
    <w:rsid w:val="00804324"/>
    <w:rsid w:val="00820546"/>
    <w:rsid w:val="008267FB"/>
    <w:rsid w:val="00850C29"/>
    <w:rsid w:val="00856777"/>
    <w:rsid w:val="00857D93"/>
    <w:rsid w:val="00860674"/>
    <w:rsid w:val="0086565B"/>
    <w:rsid w:val="00885CE9"/>
    <w:rsid w:val="00891BA2"/>
    <w:rsid w:val="008C15D9"/>
    <w:rsid w:val="008C50D5"/>
    <w:rsid w:val="008D0747"/>
    <w:rsid w:val="008E13D1"/>
    <w:rsid w:val="008F442A"/>
    <w:rsid w:val="00910C0A"/>
    <w:rsid w:val="009112DC"/>
    <w:rsid w:val="009116B2"/>
    <w:rsid w:val="00925DA1"/>
    <w:rsid w:val="00931E6B"/>
    <w:rsid w:val="009331F3"/>
    <w:rsid w:val="009576E0"/>
    <w:rsid w:val="00972285"/>
    <w:rsid w:val="00982988"/>
    <w:rsid w:val="00983F5E"/>
    <w:rsid w:val="009911F2"/>
    <w:rsid w:val="00996159"/>
    <w:rsid w:val="009A2712"/>
    <w:rsid w:val="009B52E7"/>
    <w:rsid w:val="009E14BB"/>
    <w:rsid w:val="009E1725"/>
    <w:rsid w:val="009E53B8"/>
    <w:rsid w:val="009E7AF7"/>
    <w:rsid w:val="00A35122"/>
    <w:rsid w:val="00A671E8"/>
    <w:rsid w:val="00A83191"/>
    <w:rsid w:val="00A83E54"/>
    <w:rsid w:val="00A84941"/>
    <w:rsid w:val="00A94002"/>
    <w:rsid w:val="00A97D23"/>
    <w:rsid w:val="00AA011A"/>
    <w:rsid w:val="00AA4753"/>
    <w:rsid w:val="00AB4B93"/>
    <w:rsid w:val="00AC4AD4"/>
    <w:rsid w:val="00AD064D"/>
    <w:rsid w:val="00AD40B8"/>
    <w:rsid w:val="00AD486E"/>
    <w:rsid w:val="00AD71BC"/>
    <w:rsid w:val="00AF4CF9"/>
    <w:rsid w:val="00AF66FE"/>
    <w:rsid w:val="00B0479E"/>
    <w:rsid w:val="00B0564E"/>
    <w:rsid w:val="00B105BD"/>
    <w:rsid w:val="00B14EAE"/>
    <w:rsid w:val="00B21EDC"/>
    <w:rsid w:val="00B224D7"/>
    <w:rsid w:val="00B22CF9"/>
    <w:rsid w:val="00B25C58"/>
    <w:rsid w:val="00B32A48"/>
    <w:rsid w:val="00B3430C"/>
    <w:rsid w:val="00B35ECC"/>
    <w:rsid w:val="00B50ABC"/>
    <w:rsid w:val="00B6292E"/>
    <w:rsid w:val="00B70ED7"/>
    <w:rsid w:val="00B7101C"/>
    <w:rsid w:val="00B834D0"/>
    <w:rsid w:val="00B87188"/>
    <w:rsid w:val="00B87BA6"/>
    <w:rsid w:val="00B904E5"/>
    <w:rsid w:val="00BA2507"/>
    <w:rsid w:val="00BA5EB1"/>
    <w:rsid w:val="00BB6DD7"/>
    <w:rsid w:val="00BB764F"/>
    <w:rsid w:val="00BC1144"/>
    <w:rsid w:val="00BC1561"/>
    <w:rsid w:val="00BC241D"/>
    <w:rsid w:val="00BC3DB4"/>
    <w:rsid w:val="00BC563B"/>
    <w:rsid w:val="00BE7197"/>
    <w:rsid w:val="00C107F2"/>
    <w:rsid w:val="00C2143D"/>
    <w:rsid w:val="00C33A04"/>
    <w:rsid w:val="00C36758"/>
    <w:rsid w:val="00C40206"/>
    <w:rsid w:val="00C43F7B"/>
    <w:rsid w:val="00C55C8E"/>
    <w:rsid w:val="00C56152"/>
    <w:rsid w:val="00C61658"/>
    <w:rsid w:val="00C6523C"/>
    <w:rsid w:val="00C74B0D"/>
    <w:rsid w:val="00C77B23"/>
    <w:rsid w:val="00C933BE"/>
    <w:rsid w:val="00C95B3C"/>
    <w:rsid w:val="00CA1009"/>
    <w:rsid w:val="00CA6D65"/>
    <w:rsid w:val="00CB1C7D"/>
    <w:rsid w:val="00CB4966"/>
    <w:rsid w:val="00CC048E"/>
    <w:rsid w:val="00CC282B"/>
    <w:rsid w:val="00CC381D"/>
    <w:rsid w:val="00CD7AA5"/>
    <w:rsid w:val="00D11351"/>
    <w:rsid w:val="00D16C84"/>
    <w:rsid w:val="00D40B91"/>
    <w:rsid w:val="00D45B01"/>
    <w:rsid w:val="00D53020"/>
    <w:rsid w:val="00D6167D"/>
    <w:rsid w:val="00D6215B"/>
    <w:rsid w:val="00D76527"/>
    <w:rsid w:val="00D83479"/>
    <w:rsid w:val="00D914F2"/>
    <w:rsid w:val="00D969BA"/>
    <w:rsid w:val="00DA0F82"/>
    <w:rsid w:val="00DA51E0"/>
    <w:rsid w:val="00DA76AD"/>
    <w:rsid w:val="00DB308E"/>
    <w:rsid w:val="00DB4061"/>
    <w:rsid w:val="00DB76B3"/>
    <w:rsid w:val="00DC6D73"/>
    <w:rsid w:val="00DD41FA"/>
    <w:rsid w:val="00DF3645"/>
    <w:rsid w:val="00E044A3"/>
    <w:rsid w:val="00E06294"/>
    <w:rsid w:val="00E10124"/>
    <w:rsid w:val="00E242E5"/>
    <w:rsid w:val="00E31442"/>
    <w:rsid w:val="00E3794C"/>
    <w:rsid w:val="00E52C94"/>
    <w:rsid w:val="00E575AE"/>
    <w:rsid w:val="00E87B30"/>
    <w:rsid w:val="00E93947"/>
    <w:rsid w:val="00EA436A"/>
    <w:rsid w:val="00EA4667"/>
    <w:rsid w:val="00EB4E8E"/>
    <w:rsid w:val="00EC231A"/>
    <w:rsid w:val="00EC7151"/>
    <w:rsid w:val="00ED754B"/>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72992"/>
    <w:rsid w:val="00F77BD4"/>
    <w:rsid w:val="00F82EA6"/>
    <w:rsid w:val="00F8567E"/>
    <w:rsid w:val="00F86656"/>
    <w:rsid w:val="00F91B06"/>
    <w:rsid w:val="00F97C38"/>
    <w:rsid w:val="00FA0CA9"/>
    <w:rsid w:val="00FA4762"/>
    <w:rsid w:val="00FA5DEC"/>
    <w:rsid w:val="00FC21DB"/>
    <w:rsid w:val="00FC75FE"/>
    <w:rsid w:val="00FE7070"/>
    <w:rsid w:val="0301F81B"/>
    <w:rsid w:val="0A8E1DA2"/>
    <w:rsid w:val="0C66E2BE"/>
    <w:rsid w:val="0C8F3997"/>
    <w:rsid w:val="0EE7E336"/>
    <w:rsid w:val="12413FBE"/>
    <w:rsid w:val="1B0A9BA0"/>
    <w:rsid w:val="24D01AD7"/>
    <w:rsid w:val="25902568"/>
    <w:rsid w:val="27A7EE3F"/>
    <w:rsid w:val="28939335"/>
    <w:rsid w:val="2A31D359"/>
    <w:rsid w:val="2B23C323"/>
    <w:rsid w:val="2EB67CEF"/>
    <w:rsid w:val="32CD1A61"/>
    <w:rsid w:val="3741443E"/>
    <w:rsid w:val="417E2099"/>
    <w:rsid w:val="475DEEC6"/>
    <w:rsid w:val="49025972"/>
    <w:rsid w:val="504DE75B"/>
    <w:rsid w:val="52670889"/>
    <w:rsid w:val="54199E2A"/>
    <w:rsid w:val="556B38F9"/>
    <w:rsid w:val="56C94953"/>
    <w:rsid w:val="57C8E908"/>
    <w:rsid w:val="5875050E"/>
    <w:rsid w:val="6163AAFF"/>
    <w:rsid w:val="688393BF"/>
    <w:rsid w:val="6FC5F940"/>
    <w:rsid w:val="75C8CD0C"/>
    <w:rsid w:val="78969B19"/>
    <w:rsid w:val="7965511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8FA52CFB-650E-4837-94BE-E9F03357E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7D0CE6"/>
  </w:style>
  <w:style w:type="paragraph" w:styleId="NoSpacing">
    <w:name w:val="No Spacing"/>
    <w:uiPriority w:val="1"/>
    <w:qFormat/>
    <w:rsid w:val="00D83479"/>
    <w:pPr>
      <w:spacing w:after="0" w:line="240" w:lineRule="auto"/>
    </w:pPr>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endnotes" Target="endnotes.xml" Id="rId10" /><Relationship Type="http://schemas.openxmlformats.org/officeDocument/2006/relationships/glossaryDocument" Target="glossary/document.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5129F"/>
    <w:rsid w:val="00066004"/>
    <w:rsid w:val="000E07C4"/>
    <w:rsid w:val="000F2E17"/>
    <w:rsid w:val="000F6DD0"/>
    <w:rsid w:val="0016569A"/>
    <w:rsid w:val="001B0EEF"/>
    <w:rsid w:val="001B3EFE"/>
    <w:rsid w:val="001C01B3"/>
    <w:rsid w:val="001C6C4F"/>
    <w:rsid w:val="00221950"/>
    <w:rsid w:val="00240F00"/>
    <w:rsid w:val="002D7989"/>
    <w:rsid w:val="003261FD"/>
    <w:rsid w:val="00327324"/>
    <w:rsid w:val="00387A41"/>
    <w:rsid w:val="0040753F"/>
    <w:rsid w:val="004140C9"/>
    <w:rsid w:val="00467E8C"/>
    <w:rsid w:val="00500DD2"/>
    <w:rsid w:val="00524839"/>
    <w:rsid w:val="0054505D"/>
    <w:rsid w:val="00591655"/>
    <w:rsid w:val="005F2BF0"/>
    <w:rsid w:val="005F6756"/>
    <w:rsid w:val="00672A4C"/>
    <w:rsid w:val="006D0E46"/>
    <w:rsid w:val="006D713F"/>
    <w:rsid w:val="006E5B11"/>
    <w:rsid w:val="006F549F"/>
    <w:rsid w:val="0076681D"/>
    <w:rsid w:val="007D313C"/>
    <w:rsid w:val="0086565B"/>
    <w:rsid w:val="008A2224"/>
    <w:rsid w:val="009E14BB"/>
    <w:rsid w:val="00AD486E"/>
    <w:rsid w:val="00B06ACB"/>
    <w:rsid w:val="00B7101C"/>
    <w:rsid w:val="00B904E5"/>
    <w:rsid w:val="00C3159D"/>
    <w:rsid w:val="00CB2F21"/>
    <w:rsid w:val="00CC048E"/>
    <w:rsid w:val="00CC282B"/>
    <w:rsid w:val="00D914F2"/>
    <w:rsid w:val="00E044A3"/>
    <w:rsid w:val="00E10124"/>
    <w:rsid w:val="00E52441"/>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066CC70-6561-43BC-AC0E-0E24EF9D851B}"/>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Georgia Lewis  (Swansea Bay UHB - Corporate Governance )</lastModifiedBy>
  <revision>15</revision>
  <dcterms:created xsi:type="dcterms:W3CDTF">2026-05-18T07:50:00.0000000Z</dcterms:created>
  <dcterms:modified xsi:type="dcterms:W3CDTF">2026-06-16T13:45:36.9380787Z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