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79" w:type="dxa"/>
        <w:tblLook w:val="04A0" w:firstRow="1" w:lastRow="0" w:firstColumn="1" w:lastColumn="0" w:noHBand="0" w:noVBand="1"/>
      </w:tblPr>
      <w:tblGrid>
        <w:gridCol w:w="1376"/>
        <w:gridCol w:w="1625"/>
        <w:gridCol w:w="680"/>
        <w:gridCol w:w="2366"/>
        <w:gridCol w:w="3432"/>
      </w:tblGrid>
      <w:tr w:rsidR="00FF5925" w:rsidRPr="00006DB9" w14:paraId="004884A7" w14:textId="77777777" w:rsidTr="00A238C0">
        <w:trPr>
          <w:trHeight w:val="841"/>
        </w:trPr>
        <w:tc>
          <w:tcPr>
            <w:tcW w:w="9479" w:type="dxa"/>
            <w:gridSpan w:val="5"/>
            <w:shd w:val="clear" w:color="auto" w:fill="44546A" w:themeFill="text2"/>
            <w:vAlign w:val="center"/>
          </w:tcPr>
          <w:p w14:paraId="3F0F82FF" w14:textId="77777777" w:rsidR="00FF5925" w:rsidRPr="00006DB9" w:rsidRDefault="00FF5925" w:rsidP="00BE4D27">
            <w:pPr>
              <w:contextualSpacing/>
              <w:jc w:val="center"/>
              <w:rPr>
                <w:b/>
                <w:color w:val="FFFFFF" w:themeColor="background1"/>
              </w:rPr>
            </w:pPr>
            <w:r w:rsidRPr="00006DB9">
              <w:rPr>
                <w:b/>
                <w:bCs/>
                <w:noProof/>
                <w:color w:val="FFFFFF" w:themeColor="background1"/>
                <w:sz w:val="40"/>
                <w:szCs w:val="40"/>
              </w:rPr>
              <w:drawing>
                <wp:anchor distT="0" distB="0" distL="114300" distR="114300" simplePos="0" relativeHeight="251658240" behindDoc="0" locked="0" layoutInCell="1" allowOverlap="1" wp14:anchorId="033BF2A1" wp14:editId="03405BBF">
                  <wp:simplePos x="0" y="0"/>
                  <wp:positionH relativeFrom="column">
                    <wp:posOffset>4251325</wp:posOffset>
                  </wp:positionH>
                  <wp:positionV relativeFrom="paragraph">
                    <wp:posOffset>-17780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11"/>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Pr="00006DB9">
              <w:rPr>
                <w:b/>
                <w:color w:val="FFFFFF" w:themeColor="background1"/>
              </w:rPr>
              <w:t>SWANSEA BAY UHB</w:t>
            </w:r>
          </w:p>
          <w:p w14:paraId="461A76B3" w14:textId="51213D5D" w:rsidR="00FF5925" w:rsidRPr="00006DB9" w:rsidRDefault="00FF5925" w:rsidP="00BE4D27">
            <w:pPr>
              <w:jc w:val="center"/>
            </w:pPr>
            <w:r w:rsidRPr="00006DB9">
              <w:rPr>
                <w:b/>
                <w:color w:val="FFFFFF" w:themeColor="background1"/>
              </w:rPr>
              <w:t>CHANGE PROPOSAL TEMPLATE</w:t>
            </w:r>
          </w:p>
        </w:tc>
      </w:tr>
      <w:tr w:rsidR="00BE4D27" w:rsidRPr="00006DB9" w14:paraId="46822979" w14:textId="77777777" w:rsidTr="00A238C0">
        <w:trPr>
          <w:trHeight w:val="284"/>
        </w:trPr>
        <w:tc>
          <w:tcPr>
            <w:tcW w:w="9479" w:type="dxa"/>
            <w:gridSpan w:val="5"/>
            <w:shd w:val="clear" w:color="auto" w:fill="44546A" w:themeFill="text2"/>
          </w:tcPr>
          <w:p w14:paraId="2AE24BC9" w14:textId="08D1B31F" w:rsidR="00614C67" w:rsidRPr="00006DB9" w:rsidRDefault="00614C67" w:rsidP="00FF5925">
            <w:pPr>
              <w:rPr>
                <w:rFonts w:cs="Arial"/>
                <w:b/>
                <w:bCs/>
                <w:color w:val="FFFFFF" w:themeColor="background1"/>
              </w:rPr>
            </w:pPr>
            <w:bookmarkStart w:id="0" w:name="_Hlk227257757"/>
            <w:r w:rsidRPr="00006DB9">
              <w:rPr>
                <w:rFonts w:cs="Arial"/>
                <w:b/>
                <w:bCs/>
                <w:color w:val="FFFFFF" w:themeColor="background1"/>
              </w:rPr>
              <w:t>PART 1: EXECUTIVE SUMMARY</w:t>
            </w:r>
            <w:bookmarkEnd w:id="0"/>
          </w:p>
        </w:tc>
      </w:tr>
      <w:tr w:rsidR="00BE4D27" w:rsidRPr="00006DB9" w14:paraId="64098F27" w14:textId="77777777" w:rsidTr="00A238C0">
        <w:trPr>
          <w:trHeight w:val="284"/>
        </w:trPr>
        <w:tc>
          <w:tcPr>
            <w:tcW w:w="9479" w:type="dxa"/>
            <w:gridSpan w:val="5"/>
            <w:shd w:val="clear" w:color="auto" w:fill="44546A" w:themeFill="text2"/>
          </w:tcPr>
          <w:p w14:paraId="624AA0D9" w14:textId="096D0409" w:rsidR="006911F7" w:rsidRPr="00006DB9" w:rsidRDefault="00614C67" w:rsidP="00FF5925">
            <w:pPr>
              <w:rPr>
                <w:rFonts w:cs="Arial"/>
                <w:b/>
                <w:bCs/>
                <w:color w:val="FFFFFF" w:themeColor="background1"/>
              </w:rPr>
            </w:pPr>
            <w:r w:rsidRPr="00006DB9">
              <w:rPr>
                <w:rFonts w:cs="Arial"/>
                <w:b/>
                <w:bCs/>
                <w:color w:val="FFFFFF" w:themeColor="background1"/>
              </w:rPr>
              <w:t>Part 1a.</w:t>
            </w:r>
            <w:r w:rsidR="00FF5925" w:rsidRPr="00006DB9">
              <w:rPr>
                <w:rFonts w:cs="Arial"/>
                <w:b/>
                <w:bCs/>
                <w:color w:val="FFFFFF" w:themeColor="background1"/>
              </w:rPr>
              <w:t xml:space="preserve"> Administration and Approval Information</w:t>
            </w:r>
            <w:r w:rsidR="00FF237F" w:rsidRPr="00006DB9">
              <w:rPr>
                <w:rFonts w:cs="Arial"/>
                <w:b/>
                <w:bCs/>
                <w:color w:val="FFFFFF" w:themeColor="background1"/>
              </w:rPr>
              <w:t xml:space="preserve"> (To be completed by Authors)</w:t>
            </w:r>
          </w:p>
        </w:tc>
      </w:tr>
      <w:tr w:rsidR="00BE4D27" w:rsidRPr="00006DB9" w14:paraId="1BC5024D" w14:textId="77777777" w:rsidTr="003519DA">
        <w:trPr>
          <w:trHeight w:val="454"/>
        </w:trPr>
        <w:tc>
          <w:tcPr>
            <w:tcW w:w="3681" w:type="dxa"/>
            <w:gridSpan w:val="3"/>
            <w:shd w:val="clear" w:color="auto" w:fill="DEEAF6" w:themeFill="accent1" w:themeFillTint="33"/>
            <w:vAlign w:val="center"/>
          </w:tcPr>
          <w:p w14:paraId="5B217EFF" w14:textId="46427DEC" w:rsidR="00765120" w:rsidRPr="00006DB9" w:rsidRDefault="00765120" w:rsidP="00765120">
            <w:pPr>
              <w:rPr>
                <w:rFonts w:cs="Arial"/>
                <w:b/>
                <w:bCs/>
              </w:rPr>
            </w:pPr>
            <w:r w:rsidRPr="00006DB9">
              <w:rPr>
                <w:rFonts w:cs="Arial"/>
                <w:b/>
                <w:bCs/>
              </w:rPr>
              <w:t>Name of Change Proposal</w:t>
            </w:r>
          </w:p>
        </w:tc>
        <w:tc>
          <w:tcPr>
            <w:tcW w:w="5798" w:type="dxa"/>
            <w:gridSpan w:val="2"/>
            <w:vAlign w:val="center"/>
          </w:tcPr>
          <w:p w14:paraId="02AC0192" w14:textId="73F62C45" w:rsidR="00765120" w:rsidRPr="00006DB9" w:rsidRDefault="008711CC" w:rsidP="00765120">
            <w:pPr>
              <w:rPr>
                <w:rFonts w:cs="Arial"/>
              </w:rPr>
            </w:pPr>
            <w:r w:rsidRPr="00006DB9">
              <w:rPr>
                <w:rFonts w:cs="Arial"/>
              </w:rPr>
              <w:t>Continuing Healthcare (CHC) Digital Case Management System – Options Appraisal and Recommendation</w:t>
            </w:r>
          </w:p>
        </w:tc>
      </w:tr>
      <w:tr w:rsidR="00BE4D27" w:rsidRPr="00006DB9" w14:paraId="66F7068D" w14:textId="77777777" w:rsidTr="003519DA">
        <w:trPr>
          <w:trHeight w:val="454"/>
        </w:trPr>
        <w:tc>
          <w:tcPr>
            <w:tcW w:w="3681" w:type="dxa"/>
            <w:gridSpan w:val="3"/>
            <w:shd w:val="clear" w:color="auto" w:fill="DEEAF6" w:themeFill="accent1" w:themeFillTint="33"/>
            <w:vAlign w:val="center"/>
          </w:tcPr>
          <w:p w14:paraId="498CC1AC" w14:textId="7C0DAFB7" w:rsidR="00765120" w:rsidRPr="00006DB9" w:rsidRDefault="00765120" w:rsidP="00765120">
            <w:pPr>
              <w:rPr>
                <w:rFonts w:cs="Arial"/>
                <w:b/>
                <w:bCs/>
              </w:rPr>
            </w:pPr>
            <w:r w:rsidRPr="00006DB9">
              <w:rPr>
                <w:rFonts w:cs="Arial"/>
                <w:b/>
                <w:bCs/>
              </w:rPr>
              <w:t>Exec Sponsor</w:t>
            </w:r>
          </w:p>
        </w:tc>
        <w:tc>
          <w:tcPr>
            <w:tcW w:w="5798" w:type="dxa"/>
            <w:gridSpan w:val="2"/>
            <w:vAlign w:val="center"/>
          </w:tcPr>
          <w:p w14:paraId="63B9B8E5" w14:textId="7476C78B" w:rsidR="00765120" w:rsidRPr="00006DB9" w:rsidRDefault="008711CC" w:rsidP="00765120">
            <w:pPr>
              <w:rPr>
                <w:rFonts w:cs="Arial"/>
              </w:rPr>
            </w:pPr>
            <w:r w:rsidRPr="00006DB9">
              <w:rPr>
                <w:rFonts w:cs="Arial"/>
              </w:rPr>
              <w:t>Marie Davies</w:t>
            </w:r>
          </w:p>
        </w:tc>
      </w:tr>
      <w:tr w:rsidR="00BE4D27" w:rsidRPr="00006DB9" w14:paraId="6EBD8A92" w14:textId="77777777" w:rsidTr="003519DA">
        <w:trPr>
          <w:trHeight w:val="454"/>
        </w:trPr>
        <w:tc>
          <w:tcPr>
            <w:tcW w:w="3681" w:type="dxa"/>
            <w:gridSpan w:val="3"/>
            <w:shd w:val="clear" w:color="auto" w:fill="DEEAF6" w:themeFill="accent1" w:themeFillTint="33"/>
            <w:vAlign w:val="center"/>
          </w:tcPr>
          <w:p w14:paraId="034B44B6" w14:textId="1D89A2AF" w:rsidR="00765120" w:rsidRPr="00006DB9" w:rsidRDefault="00765120" w:rsidP="00765120">
            <w:pPr>
              <w:rPr>
                <w:rFonts w:cs="Arial"/>
                <w:b/>
                <w:bCs/>
              </w:rPr>
            </w:pPr>
            <w:r w:rsidRPr="00006DB9">
              <w:rPr>
                <w:rFonts w:cs="Arial"/>
                <w:b/>
                <w:bCs/>
              </w:rPr>
              <w:t>Author</w:t>
            </w:r>
          </w:p>
        </w:tc>
        <w:tc>
          <w:tcPr>
            <w:tcW w:w="5798" w:type="dxa"/>
            <w:gridSpan w:val="2"/>
          </w:tcPr>
          <w:p w14:paraId="4DF94449" w14:textId="38A45470" w:rsidR="00765120" w:rsidRPr="00006DB9" w:rsidRDefault="008711CC" w:rsidP="008711CC">
            <w:pPr>
              <w:rPr>
                <w:rFonts w:cs="Arial"/>
              </w:rPr>
            </w:pPr>
            <w:r w:rsidRPr="00006DB9">
              <w:rPr>
                <w:rFonts w:cs="Arial"/>
              </w:rPr>
              <w:t>Hannah Roan</w:t>
            </w:r>
            <w:r w:rsidR="009045DE">
              <w:rPr>
                <w:rFonts w:cs="Arial"/>
              </w:rPr>
              <w:t xml:space="preserve"> and Melanie Blake</w:t>
            </w:r>
          </w:p>
        </w:tc>
      </w:tr>
      <w:tr w:rsidR="00BE4D27" w:rsidRPr="00006DB9" w14:paraId="6E12A9AF" w14:textId="77777777" w:rsidTr="00A238C0">
        <w:trPr>
          <w:trHeight w:val="136"/>
        </w:trPr>
        <w:tc>
          <w:tcPr>
            <w:tcW w:w="9479" w:type="dxa"/>
            <w:gridSpan w:val="5"/>
            <w:shd w:val="clear" w:color="auto" w:fill="DEEAF6" w:themeFill="accent1" w:themeFillTint="33"/>
          </w:tcPr>
          <w:p w14:paraId="7115D82A" w14:textId="020F14A7" w:rsidR="00A238C0" w:rsidRPr="00006DB9" w:rsidRDefault="00A238C0">
            <w:pPr>
              <w:rPr>
                <w:rFonts w:cs="Arial"/>
                <w:b/>
              </w:rPr>
            </w:pPr>
            <w:r w:rsidRPr="00006DB9">
              <w:rPr>
                <w:rFonts w:cs="Arial"/>
                <w:b/>
              </w:rPr>
              <w:t xml:space="preserve">System Programme Boards </w:t>
            </w:r>
            <w:r w:rsidRPr="00006DB9">
              <w:rPr>
                <w:rFonts w:cs="Arial"/>
                <w:b/>
                <w:i/>
              </w:rPr>
              <w:t>(select one)</w:t>
            </w:r>
          </w:p>
        </w:tc>
      </w:tr>
      <w:tr w:rsidR="00BE4D27" w:rsidRPr="00006DB9" w14:paraId="473EC0EA" w14:textId="77777777" w:rsidTr="00A238C0">
        <w:trPr>
          <w:trHeight w:val="91"/>
        </w:trPr>
        <w:sdt>
          <w:sdtPr>
            <w:rPr>
              <w:rFonts w:cs="Arial"/>
            </w:rPr>
            <w:id w:val="2129281792"/>
            <w14:checkbox>
              <w14:checked w14:val="0"/>
              <w14:checkedState w14:val="2612" w14:font="MS Gothic"/>
              <w14:uncheckedState w14:val="2610" w14:font="MS Gothic"/>
            </w14:checkbox>
          </w:sdtPr>
          <w:sdtEndPr/>
          <w:sdtContent>
            <w:tc>
              <w:tcPr>
                <w:tcW w:w="1376" w:type="dxa"/>
              </w:tcPr>
              <w:p w14:paraId="5D04841A" w14:textId="77777777" w:rsidR="00A238C0" w:rsidRPr="00006DB9" w:rsidRDefault="00A238C0">
                <w:pPr>
                  <w:jc w:val="center"/>
                  <w:rPr>
                    <w:rFonts w:cs="Arial"/>
                  </w:rPr>
                </w:pPr>
                <w:r w:rsidRPr="00006DB9">
                  <w:rPr>
                    <w:rFonts w:ascii="MS Gothic" w:eastAsia="MS Gothic" w:hAnsi="MS Gothic" w:cs="Arial"/>
                  </w:rPr>
                  <w:t>☐</w:t>
                </w:r>
              </w:p>
            </w:tc>
          </w:sdtContent>
        </w:sdt>
        <w:tc>
          <w:tcPr>
            <w:tcW w:w="8103" w:type="dxa"/>
            <w:gridSpan w:val="4"/>
          </w:tcPr>
          <w:p w14:paraId="114CB815" w14:textId="77777777" w:rsidR="00A238C0" w:rsidRPr="00006DB9" w:rsidRDefault="00A238C0">
            <w:pPr>
              <w:rPr>
                <w:rFonts w:cs="Arial"/>
              </w:rPr>
            </w:pPr>
            <w:r w:rsidRPr="00006DB9">
              <w:rPr>
                <w:rFonts w:cs="Arial"/>
              </w:rPr>
              <w:t xml:space="preserve">Urgent and Emergency </w:t>
            </w:r>
          </w:p>
        </w:tc>
      </w:tr>
      <w:tr w:rsidR="00BE4D27" w:rsidRPr="00006DB9" w14:paraId="29EAE3EA" w14:textId="77777777" w:rsidTr="00A238C0">
        <w:trPr>
          <w:trHeight w:val="91"/>
        </w:trPr>
        <w:sdt>
          <w:sdtPr>
            <w:rPr>
              <w:rFonts w:cs="Arial"/>
            </w:rPr>
            <w:id w:val="-1665312551"/>
            <w14:checkbox>
              <w14:checked w14:val="0"/>
              <w14:checkedState w14:val="2612" w14:font="MS Gothic"/>
              <w14:uncheckedState w14:val="2610" w14:font="MS Gothic"/>
            </w14:checkbox>
          </w:sdtPr>
          <w:sdtEndPr/>
          <w:sdtContent>
            <w:tc>
              <w:tcPr>
                <w:tcW w:w="1376" w:type="dxa"/>
              </w:tcPr>
              <w:p w14:paraId="4D7BAF31" w14:textId="77777777" w:rsidR="00A238C0" w:rsidRPr="00006DB9" w:rsidRDefault="00A238C0">
                <w:pPr>
                  <w:jc w:val="center"/>
                  <w:rPr>
                    <w:rFonts w:cs="Arial"/>
                  </w:rPr>
                </w:pPr>
                <w:r w:rsidRPr="00006DB9">
                  <w:rPr>
                    <w:rFonts w:ascii="MS Gothic" w:eastAsia="MS Gothic" w:hAnsi="MS Gothic" w:cs="Arial"/>
                  </w:rPr>
                  <w:t>☐</w:t>
                </w:r>
              </w:p>
            </w:tc>
          </w:sdtContent>
        </w:sdt>
        <w:tc>
          <w:tcPr>
            <w:tcW w:w="8103" w:type="dxa"/>
            <w:gridSpan w:val="4"/>
          </w:tcPr>
          <w:p w14:paraId="1CFCD101" w14:textId="77777777" w:rsidR="00A238C0" w:rsidRPr="00006DB9" w:rsidRDefault="00A238C0">
            <w:pPr>
              <w:autoSpaceDE w:val="0"/>
              <w:autoSpaceDN w:val="0"/>
              <w:adjustRightInd w:val="0"/>
              <w:rPr>
                <w:rFonts w:cs="Arial"/>
              </w:rPr>
            </w:pPr>
            <w:r w:rsidRPr="00006DB9">
              <w:rPr>
                <w:rFonts w:cs="Arial"/>
              </w:rPr>
              <w:t>Planned Care and Cancer</w:t>
            </w:r>
          </w:p>
        </w:tc>
      </w:tr>
      <w:tr w:rsidR="00BE4D27" w:rsidRPr="00006DB9" w14:paraId="09F9A47A" w14:textId="77777777" w:rsidTr="00A238C0">
        <w:trPr>
          <w:trHeight w:val="91"/>
        </w:trPr>
        <w:sdt>
          <w:sdtPr>
            <w:rPr>
              <w:rFonts w:cs="Arial"/>
            </w:rPr>
            <w:id w:val="-686207564"/>
            <w14:checkbox>
              <w14:checked w14:val="0"/>
              <w14:checkedState w14:val="2612" w14:font="MS Gothic"/>
              <w14:uncheckedState w14:val="2610" w14:font="MS Gothic"/>
            </w14:checkbox>
          </w:sdtPr>
          <w:sdtEndPr/>
          <w:sdtContent>
            <w:tc>
              <w:tcPr>
                <w:tcW w:w="1376" w:type="dxa"/>
              </w:tcPr>
              <w:p w14:paraId="3336459A" w14:textId="77777777" w:rsidR="00A238C0" w:rsidRPr="00006DB9" w:rsidRDefault="00A238C0">
                <w:pPr>
                  <w:jc w:val="center"/>
                  <w:rPr>
                    <w:rFonts w:cs="Arial"/>
                  </w:rPr>
                </w:pPr>
                <w:r w:rsidRPr="00006DB9">
                  <w:rPr>
                    <w:rFonts w:ascii="MS Gothic" w:eastAsia="MS Gothic" w:hAnsi="MS Gothic" w:cs="Arial"/>
                  </w:rPr>
                  <w:t>☐</w:t>
                </w:r>
              </w:p>
            </w:tc>
          </w:sdtContent>
        </w:sdt>
        <w:tc>
          <w:tcPr>
            <w:tcW w:w="8103" w:type="dxa"/>
            <w:gridSpan w:val="4"/>
          </w:tcPr>
          <w:p w14:paraId="4418E443" w14:textId="77777777" w:rsidR="00A238C0" w:rsidRPr="00006DB9" w:rsidRDefault="00A238C0">
            <w:pPr>
              <w:autoSpaceDE w:val="0"/>
              <w:autoSpaceDN w:val="0"/>
              <w:adjustRightInd w:val="0"/>
              <w:rPr>
                <w:rFonts w:cs="Arial"/>
              </w:rPr>
            </w:pPr>
            <w:r w:rsidRPr="00006DB9">
              <w:rPr>
                <w:rFonts w:cs="Arial"/>
              </w:rPr>
              <w:t>Mental Health and Learning Disabilities</w:t>
            </w:r>
          </w:p>
        </w:tc>
      </w:tr>
      <w:tr w:rsidR="00BE4D27" w:rsidRPr="00006DB9" w14:paraId="32755F2C" w14:textId="77777777" w:rsidTr="00A238C0">
        <w:trPr>
          <w:trHeight w:val="95"/>
        </w:trPr>
        <w:sdt>
          <w:sdtPr>
            <w:rPr>
              <w:rFonts w:cs="Arial"/>
            </w:rPr>
            <w:id w:val="1447270901"/>
            <w14:checkbox>
              <w14:checked w14:val="0"/>
              <w14:checkedState w14:val="2612" w14:font="MS Gothic"/>
              <w14:uncheckedState w14:val="2610" w14:font="MS Gothic"/>
            </w14:checkbox>
          </w:sdtPr>
          <w:sdtEndPr/>
          <w:sdtContent>
            <w:tc>
              <w:tcPr>
                <w:tcW w:w="1376" w:type="dxa"/>
              </w:tcPr>
              <w:p w14:paraId="49279065" w14:textId="1F1B0BCB" w:rsidR="00A238C0" w:rsidRPr="00006DB9" w:rsidRDefault="008711CC">
                <w:pPr>
                  <w:jc w:val="center"/>
                  <w:rPr>
                    <w:rFonts w:cs="Arial"/>
                  </w:rPr>
                </w:pPr>
                <w:r w:rsidRPr="00006DB9">
                  <w:rPr>
                    <w:rFonts w:ascii="MS Gothic" w:eastAsia="MS Gothic" w:hAnsi="MS Gothic" w:cs="Arial"/>
                  </w:rPr>
                  <w:t>☐</w:t>
                </w:r>
              </w:p>
            </w:tc>
          </w:sdtContent>
        </w:sdt>
        <w:tc>
          <w:tcPr>
            <w:tcW w:w="8103" w:type="dxa"/>
            <w:gridSpan w:val="4"/>
          </w:tcPr>
          <w:p w14:paraId="0DDB55C0" w14:textId="77777777" w:rsidR="00A238C0" w:rsidRPr="00006DB9" w:rsidRDefault="00A238C0">
            <w:pPr>
              <w:autoSpaceDE w:val="0"/>
              <w:autoSpaceDN w:val="0"/>
              <w:adjustRightInd w:val="0"/>
              <w:rPr>
                <w:rFonts w:cs="Arial"/>
              </w:rPr>
            </w:pPr>
            <w:r w:rsidRPr="00006DB9">
              <w:rPr>
                <w:rFonts w:cs="Arial"/>
              </w:rPr>
              <w:t>Primary Care and Community</w:t>
            </w:r>
          </w:p>
        </w:tc>
      </w:tr>
      <w:tr w:rsidR="00BE4D27" w:rsidRPr="00006DB9" w14:paraId="706FFC1D" w14:textId="77777777" w:rsidTr="00A238C0">
        <w:trPr>
          <w:trHeight w:val="91"/>
        </w:trPr>
        <w:sdt>
          <w:sdtPr>
            <w:rPr>
              <w:rFonts w:cs="Arial"/>
            </w:rPr>
            <w:id w:val="-1146436542"/>
            <w14:checkbox>
              <w14:checked w14:val="0"/>
              <w14:checkedState w14:val="2612" w14:font="MS Gothic"/>
              <w14:uncheckedState w14:val="2610" w14:font="MS Gothic"/>
            </w14:checkbox>
          </w:sdtPr>
          <w:sdtEndPr/>
          <w:sdtContent>
            <w:tc>
              <w:tcPr>
                <w:tcW w:w="1376" w:type="dxa"/>
              </w:tcPr>
              <w:p w14:paraId="5BD0EC35" w14:textId="77777777" w:rsidR="00A238C0" w:rsidRPr="00006DB9" w:rsidRDefault="00A238C0">
                <w:pPr>
                  <w:jc w:val="center"/>
                  <w:rPr>
                    <w:rFonts w:cs="Arial"/>
                  </w:rPr>
                </w:pPr>
                <w:r w:rsidRPr="00006DB9">
                  <w:rPr>
                    <w:rFonts w:ascii="MS Gothic" w:eastAsia="MS Gothic" w:hAnsi="MS Gothic" w:cs="Arial"/>
                  </w:rPr>
                  <w:t>☐</w:t>
                </w:r>
              </w:p>
            </w:tc>
          </w:sdtContent>
        </w:sdt>
        <w:tc>
          <w:tcPr>
            <w:tcW w:w="8103" w:type="dxa"/>
            <w:gridSpan w:val="4"/>
          </w:tcPr>
          <w:p w14:paraId="79028332" w14:textId="77777777" w:rsidR="00A238C0" w:rsidRPr="00006DB9" w:rsidRDefault="00A238C0">
            <w:pPr>
              <w:autoSpaceDE w:val="0"/>
              <w:autoSpaceDN w:val="0"/>
              <w:adjustRightInd w:val="0"/>
              <w:rPr>
                <w:rFonts w:cs="Arial"/>
              </w:rPr>
            </w:pPr>
            <w:r w:rsidRPr="00006DB9">
              <w:rPr>
                <w:rFonts w:cs="Arial"/>
              </w:rPr>
              <w:t xml:space="preserve">Children &amp; Young People, Perinatal and </w:t>
            </w:r>
            <w:proofErr w:type="spellStart"/>
            <w:r w:rsidRPr="00006DB9">
              <w:rPr>
                <w:rFonts w:cs="Arial"/>
              </w:rPr>
              <w:t>Womens’</w:t>
            </w:r>
            <w:proofErr w:type="spellEnd"/>
            <w:r w:rsidRPr="00006DB9">
              <w:rPr>
                <w:rFonts w:cs="Arial"/>
              </w:rPr>
              <w:t xml:space="preserve"> Health</w:t>
            </w:r>
          </w:p>
        </w:tc>
      </w:tr>
      <w:tr w:rsidR="00BE4D27" w:rsidRPr="00006DB9" w14:paraId="27A0BB57" w14:textId="77777777" w:rsidTr="00A238C0">
        <w:trPr>
          <w:trHeight w:val="95"/>
        </w:trPr>
        <w:sdt>
          <w:sdtPr>
            <w:rPr>
              <w:rFonts w:cs="Arial"/>
            </w:rPr>
            <w:id w:val="-2018375480"/>
            <w14:checkbox>
              <w14:checked w14:val="1"/>
              <w14:checkedState w14:val="2612" w14:font="MS Gothic"/>
              <w14:uncheckedState w14:val="2610" w14:font="MS Gothic"/>
            </w14:checkbox>
          </w:sdtPr>
          <w:sdtEndPr/>
          <w:sdtContent>
            <w:tc>
              <w:tcPr>
                <w:tcW w:w="1376" w:type="dxa"/>
              </w:tcPr>
              <w:p w14:paraId="1327D48E" w14:textId="7D088F0B" w:rsidR="00A238C0" w:rsidRPr="00006DB9" w:rsidRDefault="00775138">
                <w:pPr>
                  <w:jc w:val="center"/>
                  <w:rPr>
                    <w:rFonts w:cs="Arial"/>
                  </w:rPr>
                </w:pPr>
                <w:r w:rsidRPr="00006DB9">
                  <w:rPr>
                    <w:rFonts w:ascii="MS Gothic" w:eastAsia="MS Gothic" w:hAnsi="MS Gothic" w:cs="Arial"/>
                  </w:rPr>
                  <w:t>☒</w:t>
                </w:r>
              </w:p>
            </w:tc>
          </w:sdtContent>
        </w:sdt>
        <w:tc>
          <w:tcPr>
            <w:tcW w:w="8103" w:type="dxa"/>
            <w:gridSpan w:val="4"/>
          </w:tcPr>
          <w:p w14:paraId="7A121457" w14:textId="77777777" w:rsidR="00A238C0" w:rsidRPr="00006DB9" w:rsidRDefault="00A238C0">
            <w:pPr>
              <w:autoSpaceDE w:val="0"/>
              <w:autoSpaceDN w:val="0"/>
              <w:adjustRightInd w:val="0"/>
              <w:rPr>
                <w:rFonts w:cs="Arial"/>
              </w:rPr>
            </w:pPr>
            <w:r w:rsidRPr="00006DB9">
              <w:rPr>
                <w:rFonts w:cs="Arial"/>
              </w:rPr>
              <w:t>Other – please state</w:t>
            </w:r>
          </w:p>
          <w:p w14:paraId="6AAA703D" w14:textId="3FE6FF50" w:rsidR="00A238C0" w:rsidRPr="00006DB9" w:rsidRDefault="00A238C0">
            <w:pPr>
              <w:autoSpaceDE w:val="0"/>
              <w:autoSpaceDN w:val="0"/>
              <w:adjustRightInd w:val="0"/>
              <w:rPr>
                <w:rFonts w:cs="Arial"/>
              </w:rPr>
            </w:pPr>
            <w:r w:rsidRPr="00006DB9">
              <w:rPr>
                <w:rFonts w:cs="Arial"/>
              </w:rPr>
              <w:t xml:space="preserve"> </w:t>
            </w:r>
            <w:r w:rsidR="004A7C5A" w:rsidRPr="00006DB9">
              <w:rPr>
                <w:rFonts w:cs="Arial"/>
              </w:rPr>
              <w:t>CHC Programme Board</w:t>
            </w:r>
          </w:p>
        </w:tc>
      </w:tr>
      <w:tr w:rsidR="00BE4D27" w:rsidRPr="00006DB9" w14:paraId="1DEE4185" w14:textId="77777777" w:rsidTr="003519DA">
        <w:trPr>
          <w:trHeight w:val="454"/>
        </w:trPr>
        <w:tc>
          <w:tcPr>
            <w:tcW w:w="3681" w:type="dxa"/>
            <w:gridSpan w:val="3"/>
            <w:shd w:val="clear" w:color="auto" w:fill="DEEAF6" w:themeFill="accent1" w:themeFillTint="33"/>
            <w:vAlign w:val="center"/>
          </w:tcPr>
          <w:p w14:paraId="1C2A9703" w14:textId="5ED7A0EF" w:rsidR="006911F7" w:rsidRPr="00006DB9" w:rsidRDefault="00A238C0" w:rsidP="00765120">
            <w:pPr>
              <w:rPr>
                <w:rFonts w:cs="Arial"/>
                <w:b/>
                <w:bCs/>
              </w:rPr>
            </w:pPr>
            <w:r w:rsidRPr="00006DB9">
              <w:rPr>
                <w:rFonts w:cs="Arial"/>
                <w:b/>
                <w:bCs/>
              </w:rPr>
              <w:t>Date approved by Programme Board</w:t>
            </w:r>
          </w:p>
        </w:tc>
        <w:tc>
          <w:tcPr>
            <w:tcW w:w="5798" w:type="dxa"/>
            <w:gridSpan w:val="2"/>
          </w:tcPr>
          <w:p w14:paraId="28F018A5" w14:textId="49284AB2" w:rsidR="006911F7" w:rsidRPr="00006DB9" w:rsidRDefault="006911F7" w:rsidP="001C6DCC">
            <w:pPr>
              <w:jc w:val="center"/>
              <w:rPr>
                <w:rFonts w:cs="Arial"/>
              </w:rPr>
            </w:pPr>
          </w:p>
        </w:tc>
      </w:tr>
      <w:tr w:rsidR="00BE4D27" w:rsidRPr="00006DB9" w14:paraId="6EC9CB15" w14:textId="77777777" w:rsidTr="00A238C0">
        <w:trPr>
          <w:trHeight w:val="351"/>
        </w:trPr>
        <w:tc>
          <w:tcPr>
            <w:tcW w:w="9479" w:type="dxa"/>
            <w:gridSpan w:val="5"/>
            <w:shd w:val="clear" w:color="auto" w:fill="DEEAF6" w:themeFill="accent1" w:themeFillTint="33"/>
          </w:tcPr>
          <w:p w14:paraId="13EC6420" w14:textId="77777777" w:rsidR="00A238C0" w:rsidRPr="00006DB9" w:rsidRDefault="00A238C0">
            <w:pPr>
              <w:rPr>
                <w:b/>
              </w:rPr>
            </w:pPr>
            <w:r w:rsidRPr="00006DB9">
              <w:rPr>
                <w:b/>
              </w:rPr>
              <w:t>Alignment with Health Board Strategic Priorities/ Annual Plan Delivery (</w:t>
            </w:r>
            <w:r w:rsidRPr="00006DB9">
              <w:rPr>
                <w:b/>
                <w:i/>
                <w:iCs/>
              </w:rPr>
              <w:t>complete as required)</w:t>
            </w:r>
          </w:p>
        </w:tc>
      </w:tr>
      <w:tr w:rsidR="00BE4D27" w:rsidRPr="00006DB9" w14:paraId="50558255" w14:textId="77777777" w:rsidTr="00A238C0">
        <w:trPr>
          <w:trHeight w:val="722"/>
        </w:trPr>
        <w:tc>
          <w:tcPr>
            <w:tcW w:w="3001" w:type="dxa"/>
            <w:gridSpan w:val="2"/>
          </w:tcPr>
          <w:p w14:paraId="4E80CBF4" w14:textId="77777777" w:rsidR="00A238C0" w:rsidRPr="00006DB9" w:rsidRDefault="00A238C0">
            <w:pPr>
              <w:rPr>
                <w:b/>
              </w:rPr>
            </w:pPr>
            <w:r w:rsidRPr="00006DB9">
              <w:rPr>
                <w:b/>
              </w:rPr>
              <w:t>System Strategic Priority</w:t>
            </w:r>
          </w:p>
        </w:tc>
        <w:tc>
          <w:tcPr>
            <w:tcW w:w="3046" w:type="dxa"/>
            <w:gridSpan w:val="2"/>
          </w:tcPr>
          <w:p w14:paraId="3E1D3C10" w14:textId="77777777" w:rsidR="00A238C0" w:rsidRPr="00006DB9" w:rsidRDefault="00A238C0">
            <w:pPr>
              <w:rPr>
                <w:b/>
              </w:rPr>
            </w:pPr>
            <w:r w:rsidRPr="00006DB9">
              <w:rPr>
                <w:b/>
              </w:rPr>
              <w:t>System Work Programme</w:t>
            </w:r>
          </w:p>
        </w:tc>
        <w:tc>
          <w:tcPr>
            <w:tcW w:w="3432" w:type="dxa"/>
          </w:tcPr>
          <w:p w14:paraId="02960549" w14:textId="77777777" w:rsidR="00A238C0" w:rsidRPr="00006DB9" w:rsidRDefault="00A238C0">
            <w:pPr>
              <w:rPr>
                <w:b/>
              </w:rPr>
            </w:pPr>
            <w:r w:rsidRPr="00006DB9">
              <w:rPr>
                <w:b/>
              </w:rPr>
              <w:t>Delivery Action</w:t>
            </w:r>
          </w:p>
        </w:tc>
      </w:tr>
      <w:tr w:rsidR="00BE4D27" w:rsidRPr="00006DB9" w14:paraId="79D7E7CF" w14:textId="77777777" w:rsidTr="00A238C0">
        <w:trPr>
          <w:trHeight w:val="351"/>
        </w:trPr>
        <w:tc>
          <w:tcPr>
            <w:tcW w:w="3001" w:type="dxa"/>
            <w:gridSpan w:val="2"/>
          </w:tcPr>
          <w:p w14:paraId="7B75D54A" w14:textId="77777777" w:rsidR="00A238C0" w:rsidRPr="00006DB9" w:rsidRDefault="00A238C0"/>
        </w:tc>
        <w:tc>
          <w:tcPr>
            <w:tcW w:w="3046" w:type="dxa"/>
            <w:gridSpan w:val="2"/>
          </w:tcPr>
          <w:p w14:paraId="728463A0" w14:textId="3B92E133" w:rsidR="00A238C0" w:rsidRPr="00006DB9" w:rsidRDefault="005B03C7">
            <w:r w:rsidRPr="00006DB9">
              <w:t>CHC Programme</w:t>
            </w:r>
          </w:p>
        </w:tc>
        <w:tc>
          <w:tcPr>
            <w:tcW w:w="3432" w:type="dxa"/>
          </w:tcPr>
          <w:p w14:paraId="5BEEF91E" w14:textId="27F6F22D" w:rsidR="00A238C0" w:rsidRPr="00006DB9" w:rsidRDefault="0038310F">
            <w:r w:rsidRPr="00006DB9">
              <w:t>Key enabler for 26/27 CHC Delivery Programme.</w:t>
            </w:r>
          </w:p>
        </w:tc>
      </w:tr>
      <w:tr w:rsidR="00BE4D27" w:rsidRPr="00006DB9" w14:paraId="1A9EC923" w14:textId="77777777" w:rsidTr="00A238C0">
        <w:trPr>
          <w:trHeight w:val="351"/>
        </w:trPr>
        <w:tc>
          <w:tcPr>
            <w:tcW w:w="3001" w:type="dxa"/>
            <w:gridSpan w:val="2"/>
          </w:tcPr>
          <w:p w14:paraId="6AE4F053" w14:textId="77777777" w:rsidR="00A238C0" w:rsidRPr="00006DB9" w:rsidRDefault="00A238C0"/>
        </w:tc>
        <w:tc>
          <w:tcPr>
            <w:tcW w:w="3046" w:type="dxa"/>
            <w:gridSpan w:val="2"/>
          </w:tcPr>
          <w:p w14:paraId="6BE4915E" w14:textId="77777777" w:rsidR="00A238C0" w:rsidRPr="00006DB9" w:rsidRDefault="00A238C0"/>
        </w:tc>
        <w:tc>
          <w:tcPr>
            <w:tcW w:w="3432" w:type="dxa"/>
          </w:tcPr>
          <w:p w14:paraId="3AA9AEAC" w14:textId="273B9048" w:rsidR="00A238C0" w:rsidRPr="00006DB9" w:rsidRDefault="00A238C0"/>
        </w:tc>
      </w:tr>
      <w:tr w:rsidR="00BE4D27" w:rsidRPr="00006DB9" w14:paraId="0ACBF344" w14:textId="77777777" w:rsidTr="003519DA">
        <w:trPr>
          <w:trHeight w:val="454"/>
        </w:trPr>
        <w:tc>
          <w:tcPr>
            <w:tcW w:w="3681" w:type="dxa"/>
            <w:gridSpan w:val="3"/>
            <w:shd w:val="clear" w:color="auto" w:fill="DEEAF6" w:themeFill="accent1" w:themeFillTint="33"/>
            <w:vAlign w:val="center"/>
          </w:tcPr>
          <w:p w14:paraId="6E1955CE" w14:textId="79EC63D7" w:rsidR="00A238C0" w:rsidRPr="00006DB9" w:rsidRDefault="00A238C0" w:rsidP="00765120">
            <w:pPr>
              <w:rPr>
                <w:rFonts w:cs="Arial"/>
                <w:b/>
                <w:bCs/>
              </w:rPr>
            </w:pPr>
            <w:r w:rsidRPr="00006DB9">
              <w:rPr>
                <w:rFonts w:cs="Arial"/>
                <w:b/>
                <w:bCs/>
              </w:rPr>
              <w:t>What is the overall purpose of the proposal, i.e. what is it intending to achieve?</w:t>
            </w:r>
          </w:p>
        </w:tc>
        <w:tc>
          <w:tcPr>
            <w:tcW w:w="5798" w:type="dxa"/>
            <w:gridSpan w:val="2"/>
          </w:tcPr>
          <w:p w14:paraId="19884192" w14:textId="7641D716" w:rsidR="00862B9D" w:rsidRPr="00006DB9" w:rsidRDefault="00862B9D" w:rsidP="008711CC">
            <w:pPr>
              <w:rPr>
                <w:rFonts w:cs="Arial"/>
              </w:rPr>
            </w:pPr>
            <w:r w:rsidRPr="00006DB9">
              <w:rPr>
                <w:rFonts w:cs="Arial"/>
              </w:rPr>
              <w:t xml:space="preserve">The overall purpose of this proposal is to seek approval to directly award a preferred digital </w:t>
            </w:r>
            <w:r w:rsidR="00BE2362" w:rsidRPr="00006DB9">
              <w:rPr>
                <w:rFonts w:cs="Arial"/>
              </w:rPr>
              <w:t xml:space="preserve">case management </w:t>
            </w:r>
            <w:r w:rsidRPr="00006DB9">
              <w:rPr>
                <w:rFonts w:cs="Arial"/>
              </w:rPr>
              <w:t>solution</w:t>
            </w:r>
            <w:r w:rsidR="00E24A92" w:rsidRPr="00006DB9">
              <w:rPr>
                <w:rFonts w:cs="Arial"/>
              </w:rPr>
              <w:t>, Access Adam,</w:t>
            </w:r>
            <w:r w:rsidRPr="00006DB9">
              <w:rPr>
                <w:rFonts w:cs="Arial"/>
              </w:rPr>
              <w:t xml:space="preserve"> for Continuing Healthcare (CHC)</w:t>
            </w:r>
            <w:r w:rsidR="00851478" w:rsidRPr="00006DB9">
              <w:rPr>
                <w:rFonts w:cs="Arial"/>
              </w:rPr>
              <w:t xml:space="preserve"> </w:t>
            </w:r>
            <w:r w:rsidR="00BE2362" w:rsidRPr="00006DB9">
              <w:rPr>
                <w:rFonts w:cs="Arial"/>
              </w:rPr>
              <w:t xml:space="preserve">and </w:t>
            </w:r>
            <w:r w:rsidR="00620B9F">
              <w:rPr>
                <w:rFonts w:cs="Arial"/>
              </w:rPr>
              <w:t>Complex Care</w:t>
            </w:r>
            <w:r w:rsidR="00BE2362" w:rsidRPr="00006DB9">
              <w:rPr>
                <w:rFonts w:cs="Arial"/>
              </w:rPr>
              <w:t>.</w:t>
            </w:r>
            <w:r w:rsidRPr="00006DB9">
              <w:rPr>
                <w:rFonts w:cs="Arial"/>
              </w:rPr>
              <w:t xml:space="preserve"> </w:t>
            </w:r>
          </w:p>
          <w:p w14:paraId="3EB9C2EE" w14:textId="77777777" w:rsidR="00C72B18" w:rsidRPr="00006DB9" w:rsidRDefault="00C72B18" w:rsidP="008711CC">
            <w:pPr>
              <w:rPr>
                <w:rFonts w:cs="Arial"/>
              </w:rPr>
            </w:pPr>
          </w:p>
          <w:p w14:paraId="7F9BAD1A" w14:textId="34172DEC" w:rsidR="00EE1375" w:rsidRPr="00006DB9" w:rsidRDefault="00A847C7" w:rsidP="008711CC">
            <w:pPr>
              <w:rPr>
                <w:rFonts w:cs="Arial"/>
              </w:rPr>
            </w:pPr>
            <w:r w:rsidRPr="00006DB9">
              <w:rPr>
                <w:rFonts w:cs="Arial"/>
              </w:rPr>
              <w:t xml:space="preserve">Access Adam will replace the current unsustainable and fragmented manual processes for case management, which include the limited functionality of the National Complex Care Database (NCCD). Its implementation aims to establish a single source of </w:t>
            </w:r>
            <w:r w:rsidR="00620B9F">
              <w:rPr>
                <w:rFonts w:cs="Arial"/>
              </w:rPr>
              <w:t xml:space="preserve">the </w:t>
            </w:r>
            <w:r w:rsidRPr="00006DB9">
              <w:rPr>
                <w:rFonts w:cs="Arial"/>
              </w:rPr>
              <w:t>truth, drive financial and operational sustainability, enhance governance, and ultimately improve patient care by providing real-time visibility into case status and costs, thereby fostering a more joined-up approach.</w:t>
            </w:r>
          </w:p>
          <w:p w14:paraId="236ECCBF" w14:textId="77777777" w:rsidR="00474919" w:rsidRPr="00006DB9" w:rsidRDefault="00474919" w:rsidP="008711CC">
            <w:pPr>
              <w:rPr>
                <w:rFonts w:cs="Arial"/>
              </w:rPr>
            </w:pPr>
          </w:p>
          <w:p w14:paraId="5CFDAC68" w14:textId="3FCBEF9D" w:rsidR="00474919" w:rsidRPr="00006DB9" w:rsidRDefault="00474919" w:rsidP="008711CC">
            <w:pPr>
              <w:rPr>
                <w:rFonts w:cs="Arial"/>
              </w:rPr>
            </w:pPr>
            <w:r w:rsidRPr="00620B9F">
              <w:rPr>
                <w:rFonts w:cs="Arial"/>
              </w:rPr>
              <w:t xml:space="preserve">Without intervention, reliance on </w:t>
            </w:r>
            <w:r w:rsidR="00620B9F" w:rsidRPr="00620B9F">
              <w:rPr>
                <w:rFonts w:cs="Arial"/>
              </w:rPr>
              <w:t xml:space="preserve">the </w:t>
            </w:r>
            <w:r w:rsidRPr="00620B9F">
              <w:rPr>
                <w:rFonts w:cs="Arial"/>
              </w:rPr>
              <w:t xml:space="preserve">unsupported national system and </w:t>
            </w:r>
            <w:proofErr w:type="gramStart"/>
            <w:r w:rsidRPr="00620B9F">
              <w:rPr>
                <w:rFonts w:cs="Arial"/>
              </w:rPr>
              <w:t>locally-maintained</w:t>
            </w:r>
            <w:proofErr w:type="gramEnd"/>
            <w:r w:rsidRPr="00620B9F">
              <w:rPr>
                <w:rFonts w:cs="Arial"/>
              </w:rPr>
              <w:t xml:space="preserve"> spreadsheets </w:t>
            </w:r>
            <w:proofErr w:type="gramStart"/>
            <w:r w:rsidRPr="00620B9F">
              <w:rPr>
                <w:rFonts w:cs="Arial"/>
              </w:rPr>
              <w:t>presents</w:t>
            </w:r>
            <w:proofErr w:type="gramEnd"/>
            <w:r w:rsidRPr="00620B9F">
              <w:rPr>
                <w:rFonts w:cs="Arial"/>
              </w:rPr>
              <w:t xml:space="preserve"> an escalating patient safety, statutory compliance and financial risk that cannot be mitigated through process change alone.</w:t>
            </w:r>
          </w:p>
        </w:tc>
      </w:tr>
      <w:tr w:rsidR="00BE4D27" w:rsidRPr="00006DB9" w14:paraId="39E64999" w14:textId="77777777" w:rsidTr="003519DA">
        <w:trPr>
          <w:trHeight w:val="454"/>
        </w:trPr>
        <w:tc>
          <w:tcPr>
            <w:tcW w:w="3681" w:type="dxa"/>
            <w:gridSpan w:val="3"/>
            <w:shd w:val="clear" w:color="auto" w:fill="DEEAF6" w:themeFill="accent1" w:themeFillTint="33"/>
            <w:vAlign w:val="center"/>
          </w:tcPr>
          <w:p w14:paraId="12E00B2B" w14:textId="332E56AF" w:rsidR="00765120" w:rsidRPr="00006DB9" w:rsidRDefault="006911F7" w:rsidP="00765120">
            <w:pPr>
              <w:rPr>
                <w:rFonts w:cs="Arial"/>
                <w:b/>
                <w:bCs/>
              </w:rPr>
            </w:pPr>
            <w:r w:rsidRPr="00006DB9">
              <w:rPr>
                <w:rFonts w:cs="Arial"/>
                <w:b/>
                <w:bCs/>
              </w:rPr>
              <w:lastRenderedPageBreak/>
              <w:t>Summary Financials (including any initial resource requirements and savings expected)</w:t>
            </w:r>
            <w:r w:rsidR="00A33787" w:rsidRPr="00006DB9">
              <w:rPr>
                <w:rFonts w:cs="Arial"/>
                <w:b/>
                <w:bCs/>
              </w:rPr>
              <w:t>.</w:t>
            </w:r>
            <w:r w:rsidR="00A238C0" w:rsidRPr="00006DB9">
              <w:rPr>
                <w:rFonts w:cs="Arial"/>
                <w:b/>
                <w:bCs/>
              </w:rPr>
              <w:t xml:space="preserve"> See table below for including a</w:t>
            </w:r>
            <w:r w:rsidR="00A33787" w:rsidRPr="00006DB9">
              <w:rPr>
                <w:rFonts w:cs="Arial"/>
                <w:b/>
                <w:bCs/>
              </w:rPr>
              <w:t>s an</w:t>
            </w:r>
            <w:r w:rsidR="00A238C0" w:rsidRPr="00006DB9">
              <w:rPr>
                <w:rFonts w:cs="Arial"/>
                <w:b/>
                <w:bCs/>
              </w:rPr>
              <w:t xml:space="preserve"> overview in this </w:t>
            </w:r>
            <w:r w:rsidR="00A238C0" w:rsidRPr="00BA46B5">
              <w:rPr>
                <w:rFonts w:cs="Arial"/>
                <w:b/>
                <w:bCs/>
              </w:rPr>
              <w:t>section</w:t>
            </w:r>
            <w:r w:rsidR="00A33787" w:rsidRPr="00BA46B5">
              <w:rPr>
                <w:rFonts w:cs="Arial"/>
                <w:b/>
                <w:bCs/>
              </w:rPr>
              <w:t>, this needs to be completed and agreed with the relevant Finance Business Partner</w:t>
            </w:r>
            <w:r w:rsidR="00A33787" w:rsidRPr="00006DB9">
              <w:rPr>
                <w:rFonts w:cs="Arial"/>
                <w:b/>
                <w:bCs/>
              </w:rPr>
              <w:t xml:space="preserve"> </w:t>
            </w:r>
          </w:p>
        </w:tc>
        <w:tc>
          <w:tcPr>
            <w:tcW w:w="5798" w:type="dxa"/>
            <w:gridSpan w:val="2"/>
          </w:tcPr>
          <w:p w14:paraId="7B4B58B2" w14:textId="77777777" w:rsidR="00BA46B5" w:rsidRDefault="00BA46B5" w:rsidP="00BA46B5">
            <w:pPr>
              <w:rPr>
                <w:rFonts w:cs="Arial"/>
              </w:rPr>
            </w:pPr>
            <w:r w:rsidRPr="00006DB9">
              <w:rPr>
                <w:rFonts w:cs="Arial"/>
              </w:rPr>
              <w:t>The table below details the cost and projected savings profile for the recommended option. The investment comprises an upfront cost of £61,755 in Year 1, followed by annual costs of £40,275 for both Year 2 and Year 3. A benefits analysis indicates anticipated annual savings of £67,000, which will be realised on a quarterly basis.</w:t>
            </w:r>
          </w:p>
          <w:p w14:paraId="063B6BE5" w14:textId="77777777" w:rsidR="00947602" w:rsidRDefault="00947602" w:rsidP="003E31B4">
            <w:pPr>
              <w:rPr>
                <w:rFonts w:cs="Arial"/>
              </w:rPr>
            </w:pPr>
          </w:p>
          <w:p w14:paraId="27AEE349" w14:textId="77777777" w:rsidR="00114A84" w:rsidRPr="00114A84" w:rsidRDefault="00114A84" w:rsidP="00114A84">
            <w:pPr>
              <w:rPr>
                <w:rFonts w:cs="Arial"/>
              </w:rPr>
            </w:pPr>
            <w:r w:rsidRPr="00114A84">
              <w:rPr>
                <w:rFonts w:cs="Arial"/>
              </w:rPr>
              <w:t>The licence costs for the initial three-year period were intended to be funded by Welsh Government through the Value and Sustainability Board. However, the costs submitted by the programme exceed the £500k allocation set aside for the digital solution.</w:t>
            </w:r>
          </w:p>
          <w:p w14:paraId="7B52372A" w14:textId="77777777" w:rsidR="00114A84" w:rsidRDefault="00114A84" w:rsidP="00114A84">
            <w:pPr>
              <w:rPr>
                <w:rFonts w:cs="Arial"/>
              </w:rPr>
            </w:pPr>
            <w:r w:rsidRPr="00114A84">
              <w:rPr>
                <w:rFonts w:cs="Arial"/>
              </w:rPr>
              <w:t>At a national CHC workshop held on 11 May 2026, Welsh Government officials confirmed that £500k remains available for 2026/27 and that the digital solution is now included within the newly established CHC workstream of the Value and Sustainability Board. Despite this, there remains uncertainty regarding the timing and distribution of funding to Health Boards.</w:t>
            </w:r>
          </w:p>
          <w:p w14:paraId="0CA578E0" w14:textId="77777777" w:rsidR="00D86326" w:rsidRDefault="00D86326" w:rsidP="00114A84">
            <w:pPr>
              <w:rPr>
                <w:rFonts w:cs="Arial"/>
              </w:rPr>
            </w:pPr>
          </w:p>
          <w:p w14:paraId="287F3D4E" w14:textId="77777777" w:rsidR="00D86326" w:rsidRDefault="00D86326" w:rsidP="00D86326">
            <w:pPr>
              <w:rPr>
                <w:rFonts w:cs="Arial"/>
              </w:rPr>
            </w:pPr>
            <w:r w:rsidRPr="00114A84">
              <w:rPr>
                <w:rFonts w:cs="Arial"/>
              </w:rPr>
              <w:t>While it is likely that some, if not all, of the licence costs will be supported by Welsh Government, there will be ongoing recurrent costs that will need to be met by the Health Board. Given that a decision on national funding has been pending for over 12 months, this business case has been developed to enable progress and support timely implementation, rather than delaying further pending national confirmation.</w:t>
            </w:r>
          </w:p>
          <w:p w14:paraId="4BD1A5BF" w14:textId="77777777" w:rsidR="00D86326" w:rsidRDefault="00D86326" w:rsidP="00114A84">
            <w:pPr>
              <w:rPr>
                <w:rFonts w:cs="Arial"/>
              </w:rPr>
            </w:pPr>
          </w:p>
          <w:p w14:paraId="08549E18" w14:textId="0E2E1CB1" w:rsidR="00D86326" w:rsidRDefault="002E4FC2" w:rsidP="00114A84">
            <w:pPr>
              <w:rPr>
                <w:rFonts w:cs="Arial"/>
              </w:rPr>
            </w:pPr>
            <w:r>
              <w:rPr>
                <w:rFonts w:cs="Arial"/>
              </w:rPr>
              <w:t>Furthermore,</w:t>
            </w:r>
            <w:r w:rsidR="00D86326">
              <w:rPr>
                <w:rFonts w:cs="Arial"/>
              </w:rPr>
              <w:t xml:space="preserve"> a request has been submitted for external funding via the </w:t>
            </w:r>
            <w:r w:rsidR="00D86326" w:rsidRPr="00620B9F">
              <w:rPr>
                <w:rFonts w:cs="Arial"/>
              </w:rPr>
              <w:t>Digital Priorities Investment Fund</w:t>
            </w:r>
            <w:r w:rsidR="00D86326">
              <w:rPr>
                <w:rFonts w:cs="Arial"/>
              </w:rPr>
              <w:t xml:space="preserve"> (DPIF) for 2026/27 which cover 12 months licence costs and some dedicated workforce resource.  However, at the time of writing this case, the funding had not been agreed.  </w:t>
            </w:r>
          </w:p>
          <w:p w14:paraId="1D46CE18" w14:textId="77777777" w:rsidR="00BB24CC" w:rsidRDefault="00BB24CC" w:rsidP="00D86326">
            <w:pPr>
              <w:rPr>
                <w:rFonts w:cs="Arial"/>
              </w:rPr>
            </w:pPr>
          </w:p>
          <w:p w14:paraId="25291812" w14:textId="31842F75" w:rsidR="0046394E" w:rsidRPr="0046394E" w:rsidRDefault="0046394E" w:rsidP="0046394E">
            <w:pPr>
              <w:rPr>
                <w:rFonts w:cs="Arial"/>
              </w:rPr>
            </w:pPr>
            <w:r>
              <w:rPr>
                <w:rFonts w:cs="Arial"/>
              </w:rPr>
              <w:t>In 2025/26, £102m was spent on commissioning packages for CHC/ complex care.  The new system will be a key enabler to achieve future savings (i.e. from 2027/28) as a</w:t>
            </w:r>
            <w:r w:rsidRPr="0046394E">
              <w:rPr>
                <w:rFonts w:cs="Arial"/>
              </w:rPr>
              <w:t xml:space="preserve"> single digital platform allows packages to be commissioned, varied and reviewed in real time, preventing cost drift and retrospective surprises. It enables death and status notifications to be captured promptly, reducing overpayments. It provides the data needed to understand demand, cost and provider performance, supporting better market engagement and strategic commissioning.</w:t>
            </w:r>
          </w:p>
          <w:p w14:paraId="348D35D8" w14:textId="77777777" w:rsidR="0046394E" w:rsidRPr="0046394E" w:rsidRDefault="0046394E" w:rsidP="0046394E">
            <w:pPr>
              <w:rPr>
                <w:rFonts w:cs="Arial"/>
              </w:rPr>
            </w:pPr>
          </w:p>
          <w:p w14:paraId="541D8920" w14:textId="02CF0FEF" w:rsidR="0046394E" w:rsidRDefault="0046394E" w:rsidP="002E4FC2">
            <w:pPr>
              <w:rPr>
                <w:rFonts w:cs="Arial"/>
              </w:rPr>
            </w:pPr>
            <w:r w:rsidRPr="0046394E">
              <w:rPr>
                <w:rFonts w:cs="Arial"/>
              </w:rPr>
              <w:t>Given the scale and growth of CHC expenditure, even modest reductions in avoidable spend and administrative burden represent a strong return on investment.</w:t>
            </w:r>
            <w:r>
              <w:rPr>
                <w:rFonts w:cs="Arial"/>
              </w:rPr>
              <w:t xml:space="preserve">  Funding the system would equate to a </w:t>
            </w:r>
            <w:r w:rsidR="002E4FC2">
              <w:rPr>
                <w:rFonts w:cs="Arial"/>
              </w:rPr>
              <w:t>0.06% CIP in year 1 and a recurring CIP of 0.04% from year 2 onwards.</w:t>
            </w:r>
          </w:p>
          <w:p w14:paraId="381933D5" w14:textId="2B45D409" w:rsidR="002E4FC2" w:rsidRPr="00006DB9" w:rsidRDefault="002E4FC2" w:rsidP="002E4FC2">
            <w:pPr>
              <w:rPr>
                <w:rFonts w:cs="Arial"/>
              </w:rPr>
            </w:pPr>
          </w:p>
        </w:tc>
      </w:tr>
      <w:tr w:rsidR="00BE4D27" w:rsidRPr="00006DB9" w14:paraId="43366C79" w14:textId="77777777" w:rsidTr="00A33787">
        <w:trPr>
          <w:trHeight w:val="454"/>
        </w:trPr>
        <w:tc>
          <w:tcPr>
            <w:tcW w:w="9479" w:type="dxa"/>
            <w:gridSpan w:val="5"/>
            <w:vAlign w:val="center"/>
          </w:tcPr>
          <w:p w14:paraId="3619D403" w14:textId="77777777" w:rsidR="002170E2" w:rsidRPr="00006DB9" w:rsidRDefault="002170E2" w:rsidP="002170E2">
            <w:pPr>
              <w:rPr>
                <w:rFonts w:cs="Arial"/>
              </w:rPr>
            </w:pPr>
          </w:p>
          <w:p w14:paraId="2DEF494B" w14:textId="5C512266" w:rsidR="00A33787" w:rsidRPr="00006DB9" w:rsidRDefault="00BA46B5" w:rsidP="001C6DCC">
            <w:pPr>
              <w:jc w:val="center"/>
              <w:rPr>
                <w:rFonts w:cs="Arial"/>
              </w:rPr>
            </w:pPr>
            <w:r w:rsidRPr="00BA46B5">
              <w:rPr>
                <w:rFonts w:cs="Arial"/>
                <w:noProof/>
              </w:rPr>
              <w:drawing>
                <wp:inline distT="0" distB="0" distL="0" distR="0" wp14:anchorId="2FA18297" wp14:editId="621BA508">
                  <wp:extent cx="5693410" cy="1424940"/>
                  <wp:effectExtent l="0" t="0" r="2540" b="3810"/>
                  <wp:docPr id="9045394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39499" name=""/>
                          <pic:cNvPicPr/>
                        </pic:nvPicPr>
                        <pic:blipFill>
                          <a:blip r:embed="rId12"/>
                          <a:stretch>
                            <a:fillRect/>
                          </a:stretch>
                        </pic:blipFill>
                        <pic:spPr>
                          <a:xfrm>
                            <a:off x="0" y="0"/>
                            <a:ext cx="5693410" cy="1424940"/>
                          </a:xfrm>
                          <a:prstGeom prst="rect">
                            <a:avLst/>
                          </a:prstGeom>
                        </pic:spPr>
                      </pic:pic>
                    </a:graphicData>
                  </a:graphic>
                </wp:inline>
              </w:drawing>
            </w:r>
          </w:p>
          <w:p w14:paraId="3F0EFBDD" w14:textId="77777777" w:rsidR="002170E2" w:rsidRPr="00006DB9" w:rsidRDefault="002170E2" w:rsidP="001C6DCC">
            <w:pPr>
              <w:jc w:val="center"/>
              <w:rPr>
                <w:rFonts w:cs="Arial"/>
              </w:rPr>
            </w:pPr>
          </w:p>
          <w:p w14:paraId="09C0C446" w14:textId="77777777" w:rsidR="00474919" w:rsidRPr="00006DB9" w:rsidRDefault="00474919" w:rsidP="00474919">
            <w:pPr>
              <w:rPr>
                <w:rFonts w:cs="Arial"/>
              </w:rPr>
            </w:pPr>
          </w:p>
        </w:tc>
      </w:tr>
      <w:tr w:rsidR="00BE4D27" w:rsidRPr="00006DB9" w14:paraId="379E7F20" w14:textId="77777777" w:rsidTr="003519DA">
        <w:trPr>
          <w:trHeight w:val="454"/>
        </w:trPr>
        <w:tc>
          <w:tcPr>
            <w:tcW w:w="3681" w:type="dxa"/>
            <w:gridSpan w:val="3"/>
            <w:shd w:val="clear" w:color="auto" w:fill="DEEAF6" w:themeFill="accent1" w:themeFillTint="33"/>
            <w:vAlign w:val="center"/>
          </w:tcPr>
          <w:p w14:paraId="61F18198" w14:textId="2FE4722F" w:rsidR="00765120" w:rsidRPr="00006DB9" w:rsidRDefault="006911F7" w:rsidP="00765120">
            <w:pPr>
              <w:rPr>
                <w:rFonts w:cs="Arial"/>
                <w:b/>
                <w:bCs/>
              </w:rPr>
            </w:pPr>
            <w:r w:rsidRPr="00006DB9">
              <w:rPr>
                <w:rFonts w:cs="Arial"/>
                <w:b/>
                <w:bCs/>
              </w:rPr>
              <w:t>Summary Workforce Requirements (including role redesign/ training etc)</w:t>
            </w:r>
            <w:r w:rsidR="00720A65" w:rsidRPr="00006DB9">
              <w:rPr>
                <w:rFonts w:cs="Arial"/>
                <w:b/>
                <w:bCs/>
              </w:rPr>
              <w:t xml:space="preserve"> </w:t>
            </w:r>
          </w:p>
        </w:tc>
        <w:tc>
          <w:tcPr>
            <w:tcW w:w="5798" w:type="dxa"/>
            <w:gridSpan w:val="2"/>
          </w:tcPr>
          <w:p w14:paraId="1F2E4E94" w14:textId="6D53AA39" w:rsidR="003E0ACB" w:rsidRPr="00620B9F" w:rsidRDefault="003E0ACB" w:rsidP="003E0ACB">
            <w:pPr>
              <w:rPr>
                <w:rFonts w:cs="Arial"/>
              </w:rPr>
            </w:pPr>
            <w:r w:rsidRPr="00006DB9">
              <w:rPr>
                <w:rFonts w:cs="Arial"/>
              </w:rPr>
              <w:t xml:space="preserve">During the proposed </w:t>
            </w:r>
            <w:proofErr w:type="gramStart"/>
            <w:r w:rsidRPr="00006DB9">
              <w:rPr>
                <w:rFonts w:cs="Arial"/>
              </w:rPr>
              <w:t>6-8 month</w:t>
            </w:r>
            <w:proofErr w:type="gramEnd"/>
            <w:r w:rsidRPr="00006DB9">
              <w:rPr>
                <w:rFonts w:cs="Arial"/>
              </w:rPr>
              <w:t xml:space="preserve"> implementation period, key personnel will be required to commit dedicated weekly time, with some individuals </w:t>
            </w:r>
            <w:r w:rsidRPr="00620B9F">
              <w:rPr>
                <w:rFonts w:cs="Arial"/>
              </w:rPr>
              <w:t>potentially fulfilling multiple roles. This commitment includes:</w:t>
            </w:r>
          </w:p>
          <w:p w14:paraId="4E894B66" w14:textId="77777777" w:rsidR="003E0ACB" w:rsidRPr="00620B9F" w:rsidRDefault="003E0ACB" w:rsidP="003E0ACB">
            <w:pPr>
              <w:rPr>
                <w:rFonts w:cs="Arial"/>
              </w:rPr>
            </w:pPr>
          </w:p>
          <w:p w14:paraId="3CF2FA7E" w14:textId="77777777" w:rsidR="00F31F33" w:rsidRPr="00620B9F" w:rsidRDefault="00F31F33" w:rsidP="00F31F33">
            <w:pPr>
              <w:pStyle w:val="ListParagraph"/>
              <w:numPr>
                <w:ilvl w:val="0"/>
                <w:numId w:val="11"/>
              </w:numPr>
              <w:rPr>
                <w:rFonts w:cs="Arial"/>
              </w:rPr>
            </w:pPr>
            <w:r w:rsidRPr="00620B9F">
              <w:rPr>
                <w:rFonts w:cs="Arial"/>
              </w:rPr>
              <w:t>SRO (Exec Sponsor) - up to 0.5-1 hour per week</w:t>
            </w:r>
          </w:p>
          <w:p w14:paraId="50807AF4" w14:textId="77777777" w:rsidR="00F31F33" w:rsidRPr="00620B9F" w:rsidRDefault="00F31F33" w:rsidP="00F31F33">
            <w:pPr>
              <w:pStyle w:val="ListParagraph"/>
              <w:numPr>
                <w:ilvl w:val="0"/>
                <w:numId w:val="11"/>
              </w:numPr>
              <w:rPr>
                <w:rFonts w:cs="Arial"/>
              </w:rPr>
            </w:pPr>
            <w:r w:rsidRPr="00620B9F">
              <w:rPr>
                <w:rFonts w:cs="Arial"/>
              </w:rPr>
              <w:t>Project Manager - 2-3 days per week</w:t>
            </w:r>
          </w:p>
          <w:p w14:paraId="6BF9D1E8" w14:textId="77777777" w:rsidR="00F31F33" w:rsidRPr="00620B9F" w:rsidRDefault="00F31F33" w:rsidP="00F31F33">
            <w:pPr>
              <w:pStyle w:val="ListParagraph"/>
              <w:numPr>
                <w:ilvl w:val="0"/>
                <w:numId w:val="11"/>
              </w:numPr>
              <w:rPr>
                <w:rFonts w:cs="Arial"/>
              </w:rPr>
            </w:pPr>
            <w:r w:rsidRPr="00620B9F">
              <w:rPr>
                <w:rFonts w:cs="Arial"/>
              </w:rPr>
              <w:t>Clinical Operational Leads/Practitioners - 2-4 hours per week</w:t>
            </w:r>
          </w:p>
          <w:p w14:paraId="69F6A75E" w14:textId="77777777" w:rsidR="00F31F33" w:rsidRPr="00620B9F" w:rsidRDefault="00F31F33" w:rsidP="00F31F33">
            <w:pPr>
              <w:pStyle w:val="ListParagraph"/>
              <w:numPr>
                <w:ilvl w:val="0"/>
                <w:numId w:val="11"/>
              </w:numPr>
              <w:rPr>
                <w:rFonts w:cs="Arial"/>
              </w:rPr>
            </w:pPr>
            <w:r w:rsidRPr="00620B9F">
              <w:rPr>
                <w:rFonts w:cs="Arial"/>
              </w:rPr>
              <w:t>Finance and Commissioning – 2-3 hours per week</w:t>
            </w:r>
          </w:p>
          <w:p w14:paraId="367FA52E" w14:textId="77777777" w:rsidR="00F31F33" w:rsidRPr="00620B9F" w:rsidRDefault="00F31F33" w:rsidP="00F31F33">
            <w:pPr>
              <w:pStyle w:val="ListParagraph"/>
              <w:numPr>
                <w:ilvl w:val="0"/>
                <w:numId w:val="11"/>
              </w:numPr>
              <w:rPr>
                <w:rFonts w:cs="Arial"/>
              </w:rPr>
            </w:pPr>
            <w:r w:rsidRPr="00620B9F">
              <w:rPr>
                <w:rFonts w:cs="Arial"/>
              </w:rPr>
              <w:t>Digital/IT Lead - 2-3 hours per week</w:t>
            </w:r>
          </w:p>
          <w:p w14:paraId="59F09BFE" w14:textId="77777777" w:rsidR="00F31F33" w:rsidRPr="00620B9F" w:rsidRDefault="00F31F33" w:rsidP="00F31F33">
            <w:pPr>
              <w:pStyle w:val="ListParagraph"/>
              <w:numPr>
                <w:ilvl w:val="0"/>
                <w:numId w:val="11"/>
              </w:numPr>
              <w:rPr>
                <w:rFonts w:cs="Arial"/>
              </w:rPr>
            </w:pPr>
            <w:r w:rsidRPr="00620B9F">
              <w:rPr>
                <w:rFonts w:cs="Arial"/>
              </w:rPr>
              <w:t>IG/Data Protection – 1-2 hours per week</w:t>
            </w:r>
          </w:p>
          <w:p w14:paraId="7E9D47A5" w14:textId="77777777" w:rsidR="00F31F33" w:rsidRPr="00620B9F" w:rsidRDefault="00F31F33" w:rsidP="00F31F33">
            <w:pPr>
              <w:pStyle w:val="ListParagraph"/>
              <w:numPr>
                <w:ilvl w:val="0"/>
                <w:numId w:val="11"/>
              </w:numPr>
              <w:rPr>
                <w:rFonts w:cs="Arial"/>
              </w:rPr>
            </w:pPr>
            <w:r w:rsidRPr="00620B9F">
              <w:rPr>
                <w:rFonts w:cs="Arial"/>
              </w:rPr>
              <w:t>Data quality/analyst – 3 days per week</w:t>
            </w:r>
          </w:p>
          <w:p w14:paraId="72D2861D" w14:textId="77777777" w:rsidR="00F31F33" w:rsidRPr="00620B9F" w:rsidRDefault="00F31F33" w:rsidP="00F31F33">
            <w:pPr>
              <w:pStyle w:val="ListParagraph"/>
              <w:numPr>
                <w:ilvl w:val="0"/>
                <w:numId w:val="11"/>
              </w:numPr>
              <w:rPr>
                <w:rFonts w:cs="Arial"/>
              </w:rPr>
            </w:pPr>
            <w:r w:rsidRPr="00620B9F">
              <w:rPr>
                <w:rFonts w:cs="Arial"/>
              </w:rPr>
              <w:t>System Administrators/Super users – 2-3 hours per week</w:t>
            </w:r>
          </w:p>
          <w:p w14:paraId="3844A822" w14:textId="3C4DAE4C" w:rsidR="00F31F33" w:rsidRPr="00620B9F" w:rsidRDefault="00F31F33" w:rsidP="003E0ACB">
            <w:pPr>
              <w:pStyle w:val="ListParagraph"/>
              <w:numPr>
                <w:ilvl w:val="0"/>
                <w:numId w:val="11"/>
              </w:numPr>
              <w:rPr>
                <w:rFonts w:cs="Arial"/>
              </w:rPr>
            </w:pPr>
            <w:r w:rsidRPr="00620B9F">
              <w:rPr>
                <w:rFonts w:cs="Arial"/>
              </w:rPr>
              <w:t>Wider end users - 0.5 days per user (training only)</w:t>
            </w:r>
          </w:p>
          <w:p w14:paraId="23809B2F" w14:textId="77777777" w:rsidR="003E0ACB" w:rsidRPr="00006DB9" w:rsidRDefault="003E0ACB" w:rsidP="003E0ACB">
            <w:pPr>
              <w:pStyle w:val="ListParagraph"/>
              <w:rPr>
                <w:rFonts w:cs="Arial"/>
              </w:rPr>
            </w:pPr>
          </w:p>
          <w:p w14:paraId="15669BC2" w14:textId="77777777" w:rsidR="00765120" w:rsidRDefault="003E0ACB" w:rsidP="003E0ACB">
            <w:pPr>
              <w:rPr>
                <w:rFonts w:cs="Arial"/>
              </w:rPr>
            </w:pPr>
            <w:r w:rsidRPr="00006DB9">
              <w:rPr>
                <w:rFonts w:cs="Arial"/>
              </w:rPr>
              <w:t>Beyond these time commitments, training will be crucial for all staff, particularly clinical and finance teams, to ensure effective system adoption, address potential skill gaps, and maximise the benefits of the new digital solution.</w:t>
            </w:r>
          </w:p>
          <w:p w14:paraId="03AEB26C" w14:textId="686907B2" w:rsidR="00620B9F" w:rsidRDefault="00620B9F" w:rsidP="003E0ACB">
            <w:pPr>
              <w:rPr>
                <w:rFonts w:cs="Arial"/>
              </w:rPr>
            </w:pPr>
            <w:r>
              <w:rPr>
                <w:rFonts w:cs="Arial"/>
              </w:rPr>
              <w:t xml:space="preserve">A request has been submitted for external funding via the </w:t>
            </w:r>
            <w:r w:rsidRPr="00620B9F">
              <w:rPr>
                <w:rFonts w:cs="Arial"/>
              </w:rPr>
              <w:t>Digital Priorities Investment Fund</w:t>
            </w:r>
            <w:r>
              <w:rPr>
                <w:rFonts w:cs="Arial"/>
              </w:rPr>
              <w:t xml:space="preserve"> (DPIF) for 202</w:t>
            </w:r>
            <w:r w:rsidR="00BB24CC">
              <w:rPr>
                <w:rFonts w:cs="Arial"/>
              </w:rPr>
              <w:t>6</w:t>
            </w:r>
            <w:r>
              <w:rPr>
                <w:rFonts w:cs="Arial"/>
              </w:rPr>
              <w:t>/27 which will cover some of the workforce requirements however, at the time of writing this case, the funding had not been agreed.  Therefore, it is anticipated that the resources required for implementation will come from existing resources within the Health Board.</w:t>
            </w:r>
          </w:p>
          <w:p w14:paraId="09059E81" w14:textId="5419FA93" w:rsidR="00620B9F" w:rsidRPr="00006DB9" w:rsidRDefault="00620B9F" w:rsidP="003E0ACB">
            <w:pPr>
              <w:rPr>
                <w:rFonts w:cs="Arial"/>
              </w:rPr>
            </w:pPr>
            <w:r>
              <w:rPr>
                <w:rFonts w:cs="Arial"/>
              </w:rPr>
              <w:t xml:space="preserve"> </w:t>
            </w:r>
          </w:p>
        </w:tc>
      </w:tr>
      <w:tr w:rsidR="00BE4D27" w:rsidRPr="00006DB9" w14:paraId="5F0E8CB3" w14:textId="77777777" w:rsidTr="003519DA">
        <w:trPr>
          <w:trHeight w:val="454"/>
        </w:trPr>
        <w:tc>
          <w:tcPr>
            <w:tcW w:w="3681" w:type="dxa"/>
            <w:gridSpan w:val="3"/>
            <w:shd w:val="clear" w:color="auto" w:fill="DEEAF6" w:themeFill="accent1" w:themeFillTint="33"/>
            <w:vAlign w:val="center"/>
          </w:tcPr>
          <w:p w14:paraId="6A02A015" w14:textId="5477986A" w:rsidR="00720A65" w:rsidRPr="00006DB9" w:rsidRDefault="00720A65" w:rsidP="00765120">
            <w:pPr>
              <w:rPr>
                <w:rFonts w:cs="Arial"/>
                <w:b/>
                <w:bCs/>
              </w:rPr>
            </w:pPr>
            <w:r w:rsidRPr="00006DB9">
              <w:rPr>
                <w:rFonts w:cs="Arial"/>
                <w:b/>
                <w:bCs/>
              </w:rPr>
              <w:t xml:space="preserve">Summary Digital Requirements </w:t>
            </w:r>
          </w:p>
        </w:tc>
        <w:tc>
          <w:tcPr>
            <w:tcW w:w="5798" w:type="dxa"/>
            <w:gridSpan w:val="2"/>
          </w:tcPr>
          <w:p w14:paraId="5E2D1532" w14:textId="5EB732D2" w:rsidR="00BA24DE" w:rsidRPr="00BA24DE" w:rsidRDefault="007A6835" w:rsidP="00BA24DE">
            <w:pPr>
              <w:rPr>
                <w:rFonts w:cs="Arial"/>
              </w:rPr>
            </w:pPr>
            <w:r w:rsidRPr="00006DB9">
              <w:rPr>
                <w:rFonts w:cs="Arial"/>
              </w:rPr>
              <w:t>Cloud</w:t>
            </w:r>
            <w:r w:rsidRPr="00006DB9">
              <w:rPr>
                <w:rFonts w:ascii="Cambria Math" w:hAnsi="Cambria Math" w:cs="Cambria Math"/>
              </w:rPr>
              <w:t>‑</w:t>
            </w:r>
            <w:r w:rsidRPr="00006DB9">
              <w:rPr>
                <w:rFonts w:cs="Arial"/>
              </w:rPr>
              <w:t xml:space="preserve">hosted Access ADAM solution </w:t>
            </w:r>
            <w:proofErr w:type="gramStart"/>
            <w:r w:rsidR="00BA24DE">
              <w:rPr>
                <w:rFonts w:cs="Arial"/>
              </w:rPr>
              <w:t xml:space="preserve">potential </w:t>
            </w:r>
            <w:r w:rsidRPr="00006DB9">
              <w:rPr>
                <w:rFonts w:cs="Arial"/>
              </w:rPr>
              <w:t xml:space="preserve"> integration</w:t>
            </w:r>
            <w:proofErr w:type="gramEnd"/>
            <w:r w:rsidRPr="00006DB9">
              <w:rPr>
                <w:rFonts w:cs="Arial"/>
              </w:rPr>
              <w:t xml:space="preserve"> to existing SBUHB systems (</w:t>
            </w:r>
            <w:r w:rsidR="00BA24DE">
              <w:rPr>
                <w:rFonts w:cs="Arial"/>
              </w:rPr>
              <w:t xml:space="preserve">i.e. </w:t>
            </w:r>
            <w:r w:rsidRPr="00006DB9">
              <w:rPr>
                <w:rFonts w:cs="Arial"/>
              </w:rPr>
              <w:t>RIO</w:t>
            </w:r>
            <w:r w:rsidR="00BA24DE">
              <w:rPr>
                <w:rFonts w:cs="Arial"/>
              </w:rPr>
              <w:t>- f</w:t>
            </w:r>
            <w:r w:rsidR="00BA24DE" w:rsidRPr="00BA24DE">
              <w:rPr>
                <w:rFonts w:cs="Arial"/>
              </w:rPr>
              <w:t>unding for Rio for 26/27 and 27/28 will be forthcoming nationally or locally via business cases</w:t>
            </w:r>
          </w:p>
          <w:p w14:paraId="42528B72" w14:textId="6DE1F967" w:rsidR="00720A65" w:rsidRDefault="00BA24DE" w:rsidP="008711CC">
            <w:pPr>
              <w:rPr>
                <w:rFonts w:cs="Arial"/>
              </w:rPr>
            </w:pPr>
            <w:r>
              <w:rPr>
                <w:rFonts w:cs="Arial"/>
              </w:rPr>
              <w:t>)</w:t>
            </w:r>
            <w:r w:rsidR="007A6835" w:rsidRPr="00006DB9">
              <w:rPr>
                <w:rFonts w:cs="Arial"/>
              </w:rPr>
              <w:t>. Requires secure data migration from legacy spreadsheets, compliance with NHS Wales information governance and cyber security standards, and role</w:t>
            </w:r>
            <w:r w:rsidR="007A6835" w:rsidRPr="00006DB9">
              <w:rPr>
                <w:rFonts w:ascii="Cambria Math" w:hAnsi="Cambria Math" w:cs="Cambria Math"/>
              </w:rPr>
              <w:t>‑</w:t>
            </w:r>
            <w:r w:rsidR="007A6835" w:rsidRPr="00006DB9">
              <w:rPr>
                <w:rFonts w:cs="Arial"/>
              </w:rPr>
              <w:t>based user access. No local capital infrastructure required. Supplier</w:t>
            </w:r>
            <w:r w:rsidR="007A6835" w:rsidRPr="00006DB9">
              <w:rPr>
                <w:rFonts w:ascii="Cambria Math" w:hAnsi="Cambria Math" w:cs="Cambria Math"/>
              </w:rPr>
              <w:t>‑</w:t>
            </w:r>
            <w:r w:rsidR="007A6835" w:rsidRPr="00006DB9">
              <w:rPr>
                <w:rFonts w:cs="Arial"/>
              </w:rPr>
              <w:t>led implementation</w:t>
            </w:r>
            <w:r w:rsidR="00420AF6">
              <w:rPr>
                <w:rFonts w:cs="Arial"/>
              </w:rPr>
              <w:t xml:space="preserve"> including </w:t>
            </w:r>
            <w:proofErr w:type="gramStart"/>
            <w:r w:rsidR="006877F6">
              <w:rPr>
                <w:rFonts w:cs="Arial"/>
              </w:rPr>
              <w:t xml:space="preserve">mapping </w:t>
            </w:r>
            <w:r w:rsidR="007A6835" w:rsidRPr="00006DB9">
              <w:rPr>
                <w:rFonts w:cs="Arial"/>
              </w:rPr>
              <w:t>,</w:t>
            </w:r>
            <w:proofErr w:type="gramEnd"/>
            <w:r w:rsidR="007A6835" w:rsidRPr="00006DB9">
              <w:rPr>
                <w:rFonts w:cs="Arial"/>
              </w:rPr>
              <w:t xml:space="preserve"> testing</w:t>
            </w:r>
            <w:r w:rsidR="0046277E">
              <w:rPr>
                <w:rFonts w:cs="Arial"/>
              </w:rPr>
              <w:t xml:space="preserve"> and </w:t>
            </w:r>
            <w:r w:rsidR="007A6835" w:rsidRPr="00006DB9">
              <w:rPr>
                <w:rFonts w:cs="Arial"/>
              </w:rPr>
              <w:t>assurance</w:t>
            </w:r>
            <w:r w:rsidR="00420AF6">
              <w:rPr>
                <w:rFonts w:cs="Arial"/>
              </w:rPr>
              <w:t>.</w:t>
            </w:r>
            <w:r w:rsidR="0046277E">
              <w:rPr>
                <w:rFonts w:cs="Arial"/>
              </w:rPr>
              <w:t xml:space="preserve">  The supplier will also provide</w:t>
            </w:r>
            <w:r w:rsidR="007A6835" w:rsidRPr="00006DB9">
              <w:rPr>
                <w:rFonts w:cs="Arial"/>
              </w:rPr>
              <w:t xml:space="preserve"> ongoing system support and maintenance.</w:t>
            </w:r>
          </w:p>
          <w:p w14:paraId="01C43414" w14:textId="0206FFA1" w:rsidR="001A03F3" w:rsidRPr="00006DB9" w:rsidRDefault="001A03F3" w:rsidP="008711CC">
            <w:pPr>
              <w:rPr>
                <w:rFonts w:cs="Arial"/>
              </w:rPr>
            </w:pPr>
            <w:r>
              <w:rPr>
                <w:rFonts w:cs="Arial"/>
              </w:rPr>
              <w:t>BAU support would be the responsibility of the commissioning, finance and operational teams within the Service Groups with support received via the Supplier.</w:t>
            </w:r>
          </w:p>
        </w:tc>
      </w:tr>
      <w:tr w:rsidR="00BE4D27" w:rsidRPr="00006DB9" w14:paraId="23AC8A98" w14:textId="77777777" w:rsidTr="003519DA">
        <w:trPr>
          <w:trHeight w:val="454"/>
        </w:trPr>
        <w:tc>
          <w:tcPr>
            <w:tcW w:w="3681" w:type="dxa"/>
            <w:gridSpan w:val="3"/>
            <w:shd w:val="clear" w:color="auto" w:fill="DEEAF6" w:themeFill="accent1" w:themeFillTint="33"/>
            <w:vAlign w:val="center"/>
          </w:tcPr>
          <w:p w14:paraId="1AF488B9" w14:textId="482B6713" w:rsidR="00765120" w:rsidRPr="00006DB9" w:rsidRDefault="006911F7" w:rsidP="00765120">
            <w:pPr>
              <w:rPr>
                <w:rFonts w:cs="Arial"/>
                <w:b/>
                <w:bCs/>
              </w:rPr>
            </w:pPr>
            <w:r w:rsidRPr="00006DB9">
              <w:rPr>
                <w:rFonts w:cs="Arial"/>
                <w:b/>
                <w:bCs/>
              </w:rPr>
              <w:t>Summary of Benefits and Impact</w:t>
            </w:r>
          </w:p>
        </w:tc>
        <w:tc>
          <w:tcPr>
            <w:tcW w:w="5798" w:type="dxa"/>
            <w:gridSpan w:val="2"/>
          </w:tcPr>
          <w:p w14:paraId="10EF70AE" w14:textId="2FBF23ED" w:rsidR="008221E7" w:rsidRDefault="006F0436" w:rsidP="008674BD">
            <w:pPr>
              <w:rPr>
                <w:rFonts w:cs="Arial"/>
              </w:rPr>
            </w:pPr>
            <w:r w:rsidRPr="006F0436">
              <w:rPr>
                <w:rFonts w:cs="Arial"/>
              </w:rPr>
              <w:t>Implementation of Access Adam is foundational to delivering coordinated, high-quality care in the community and to unlocking targeted interventions for these complex, often vulnerable, cohorts. By enabling a deeper understanding of demands, cost pressures, and service risks, it drives measurable improvements in quality, performance, and patient experience – delivering safer, more efficient, and equitable clinical services for NHS Wales.</w:t>
            </w:r>
          </w:p>
          <w:p w14:paraId="5FD6343B" w14:textId="77777777" w:rsidR="006F0436" w:rsidRPr="00006DB9" w:rsidRDefault="006F0436" w:rsidP="008674BD">
            <w:pPr>
              <w:rPr>
                <w:rFonts w:cs="Arial"/>
              </w:rPr>
            </w:pPr>
          </w:p>
          <w:p w14:paraId="322564F5" w14:textId="177CDE88" w:rsidR="009B28F9" w:rsidRPr="00006DB9" w:rsidRDefault="00922357" w:rsidP="008674BD">
            <w:pPr>
              <w:rPr>
                <w:rFonts w:cs="Arial"/>
              </w:rPr>
            </w:pPr>
            <w:r w:rsidRPr="00006DB9">
              <w:rPr>
                <w:rFonts w:cs="Arial"/>
              </w:rPr>
              <w:t xml:space="preserve">This will significantly enhance auditability, reporting, and governance, while providing real-time visibility into case status and costs. The platform will mitigate retrospective cost risks, </w:t>
            </w:r>
            <w:r w:rsidR="009B28F9" w:rsidRPr="00006DB9">
              <w:rPr>
                <w:rFonts w:cs="Arial"/>
              </w:rPr>
              <w:t xml:space="preserve">streamline processes </w:t>
            </w:r>
            <w:r w:rsidRPr="00006DB9">
              <w:rPr>
                <w:rFonts w:cs="Arial"/>
              </w:rPr>
              <w:t xml:space="preserve">and </w:t>
            </w:r>
            <w:r w:rsidR="00E900CD" w:rsidRPr="00006DB9">
              <w:rPr>
                <w:rFonts w:cs="Arial"/>
              </w:rPr>
              <w:t xml:space="preserve">ultimately </w:t>
            </w:r>
            <w:r w:rsidR="00EA79B2" w:rsidRPr="00006DB9">
              <w:rPr>
                <w:rFonts w:cs="Arial"/>
              </w:rPr>
              <w:t>imp</w:t>
            </w:r>
            <w:r w:rsidR="00303749" w:rsidRPr="00006DB9">
              <w:rPr>
                <w:rFonts w:cs="Arial"/>
              </w:rPr>
              <w:t xml:space="preserve">rove </w:t>
            </w:r>
            <w:r w:rsidR="00711A1D" w:rsidRPr="00006DB9">
              <w:rPr>
                <w:rFonts w:cs="Arial"/>
              </w:rPr>
              <w:t>patient care</w:t>
            </w:r>
            <w:r w:rsidRPr="00006DB9">
              <w:rPr>
                <w:rFonts w:cs="Arial"/>
              </w:rPr>
              <w:t xml:space="preserve">. </w:t>
            </w:r>
            <w:r w:rsidR="00631827">
              <w:rPr>
                <w:rFonts w:cs="Arial"/>
              </w:rPr>
              <w:t xml:space="preserve">  The system will also aid in the management of Direct Payments which is a new requirement of the Health Board as the system will aid in the</w:t>
            </w:r>
            <w:r w:rsidR="00011E66">
              <w:rPr>
                <w:rFonts w:cs="Arial"/>
              </w:rPr>
              <w:t xml:space="preserve"> </w:t>
            </w:r>
            <w:r w:rsidR="00631827">
              <w:rPr>
                <w:rFonts w:cs="Arial"/>
              </w:rPr>
              <w:t xml:space="preserve">tracking of applications through the consideration </w:t>
            </w:r>
            <w:r w:rsidR="00011E66">
              <w:rPr>
                <w:rFonts w:cs="Arial"/>
              </w:rPr>
              <w:t>process and the accurate financial management of payments.</w:t>
            </w:r>
          </w:p>
          <w:p w14:paraId="69E6F05E" w14:textId="77777777" w:rsidR="009B28F9" w:rsidRPr="00006DB9" w:rsidRDefault="009B28F9" w:rsidP="008674BD">
            <w:pPr>
              <w:rPr>
                <w:rFonts w:cs="Arial"/>
              </w:rPr>
            </w:pPr>
          </w:p>
          <w:p w14:paraId="34AEC2A9" w14:textId="77777777" w:rsidR="009C5595" w:rsidRPr="009C5595" w:rsidRDefault="009C5595" w:rsidP="009C5595">
            <w:pPr>
              <w:rPr>
                <w:rFonts w:cs="Arial"/>
              </w:rPr>
            </w:pPr>
            <w:r w:rsidRPr="009C5595">
              <w:rPr>
                <w:rFonts w:cs="Arial"/>
              </w:rPr>
              <w:t xml:space="preserve">Furthermore, Access Adam is expected to enhance staff efficiency and consistency, delivering quantified operational and financial benefits over the initial three-year period. These are estimated at a net benefit of £61,650 against a fixed investment of £142,235. While this equates to a calculated return on investment of 43.3% and a payback period of 21.3 months, it is important to note that the identified benefits are </w:t>
            </w:r>
            <w:r w:rsidRPr="00C72757">
              <w:rPr>
                <w:rFonts w:cs="Arial"/>
              </w:rPr>
              <w:t>non-cash releasing</w:t>
            </w:r>
            <w:r w:rsidRPr="009C5595">
              <w:rPr>
                <w:rFonts w:cs="Arial"/>
              </w:rPr>
              <w:t xml:space="preserve"> in nature.</w:t>
            </w:r>
          </w:p>
          <w:p w14:paraId="2F6EA822" w14:textId="77777777" w:rsidR="009C5595" w:rsidRDefault="009C5595" w:rsidP="009C5595">
            <w:pPr>
              <w:rPr>
                <w:rFonts w:cs="Arial"/>
              </w:rPr>
            </w:pPr>
            <w:r w:rsidRPr="009C5595">
              <w:rPr>
                <w:rFonts w:cs="Arial"/>
              </w:rPr>
              <w:t xml:space="preserve">Although the efficiency gains could theoretically translate into reductions in whole-time equivalents (WTE), in practice these benefits are realised as relatively </w:t>
            </w:r>
            <w:proofErr w:type="gramStart"/>
            <w:r w:rsidRPr="009C5595">
              <w:rPr>
                <w:rFonts w:cs="Arial"/>
              </w:rPr>
              <w:t>small time</w:t>
            </w:r>
            <w:proofErr w:type="gramEnd"/>
            <w:r w:rsidRPr="009C5595">
              <w:rPr>
                <w:rFonts w:cs="Arial"/>
              </w:rPr>
              <w:t xml:space="preserve"> savings across multiple roles and teams. As such, they do not directly result in immediate cashable savings. Instead, the benefits should be understood as creating capacity within existing resources. This will enable services to operate more efficiently, and, over time, inform workforce redesign—particularly where vacancies arise—ensuring posts are reviewed and aligned to the new digital model before recruitment decisions are made.</w:t>
            </w:r>
          </w:p>
          <w:p w14:paraId="3EBE473C" w14:textId="77777777" w:rsidR="00C72757" w:rsidRPr="009C5595" w:rsidRDefault="00C72757" w:rsidP="009C5595">
            <w:pPr>
              <w:rPr>
                <w:rFonts w:cs="Arial"/>
              </w:rPr>
            </w:pPr>
          </w:p>
          <w:p w14:paraId="4334F8EB" w14:textId="77777777" w:rsidR="009C5595" w:rsidRPr="009C5595" w:rsidRDefault="009C5595" w:rsidP="009C5595">
            <w:pPr>
              <w:rPr>
                <w:rFonts w:cs="Arial"/>
              </w:rPr>
            </w:pPr>
            <w:r w:rsidRPr="009C5595">
              <w:rPr>
                <w:rFonts w:cs="Arial"/>
              </w:rPr>
              <w:t>Crucially, the primary value of Access Adam extends beyond these quantified efficiencies. The system is a key enabler for the wider CHC Transformation Programme. The Health Board has largely exhausted opportunities to deliver further savings within the constraints of the current operating model. Transitioning to a more strategic, data-driven commissioning approach is therefore dependent on implementing a robust digital solution capable of capturing accurate, real-time information on demand, activity, and provider costs.</w:t>
            </w:r>
          </w:p>
          <w:p w14:paraId="221D488E" w14:textId="70D7E4B7" w:rsidR="00F75286" w:rsidRPr="00045B5E" w:rsidRDefault="009C5595" w:rsidP="00F75286">
            <w:r w:rsidRPr="009C5595">
              <w:rPr>
                <w:rFonts w:cs="Arial"/>
              </w:rPr>
              <w:t xml:space="preserve">In addition, the development of a new operating model has been identified as a key strategic priority within PCTSG. </w:t>
            </w:r>
            <w:r w:rsidR="00F75286">
              <w:rPr>
                <w:rFonts w:cs="Arial"/>
              </w:rPr>
              <w:t>S</w:t>
            </w:r>
            <w:r w:rsidRPr="009C5595">
              <w:rPr>
                <w:rFonts w:cs="Arial"/>
              </w:rPr>
              <w:t>uccessful implementation of Access Adam is fundamental to realising the full benefits of this model, providing the necessary infrastructure to support improved governance, financial control, and commissioning effectiveness.</w:t>
            </w:r>
            <w:r w:rsidR="00F75286">
              <w:rPr>
                <w:rFonts w:cs="Arial"/>
              </w:rPr>
              <w:t xml:space="preserve">  Furthermore, d</w:t>
            </w:r>
            <w:r w:rsidR="00F75286" w:rsidRPr="00045B5E">
              <w:t>igitisation alone will not solve provider market inflation, but it will materially improve Swansea Bay’s ability to manage it</w:t>
            </w:r>
            <w:r w:rsidR="00F75286">
              <w:t xml:space="preserve"> which is a core focus of the CHC programme</w:t>
            </w:r>
            <w:r w:rsidR="00F75286" w:rsidRPr="00045B5E">
              <w:t>.</w:t>
            </w:r>
          </w:p>
          <w:p w14:paraId="623E1DAB" w14:textId="58753199" w:rsidR="009C5595" w:rsidRPr="009C5595" w:rsidRDefault="009C5595" w:rsidP="009C5595">
            <w:pPr>
              <w:rPr>
                <w:rFonts w:cs="Arial"/>
              </w:rPr>
            </w:pPr>
          </w:p>
          <w:p w14:paraId="36AFAE37" w14:textId="77777777" w:rsidR="00474919" w:rsidRPr="00006DB9" w:rsidRDefault="00474919" w:rsidP="008674BD">
            <w:pPr>
              <w:rPr>
                <w:rFonts w:cs="Arial"/>
              </w:rPr>
            </w:pPr>
          </w:p>
          <w:p w14:paraId="7326C5E2" w14:textId="69F114B1" w:rsidR="00474919" w:rsidRDefault="006F0436" w:rsidP="008674BD">
            <w:pPr>
              <w:rPr>
                <w:rFonts w:cs="Arial"/>
              </w:rPr>
            </w:pPr>
            <w:r w:rsidRPr="006F0436">
              <w:rPr>
                <w:rFonts w:cs="Arial"/>
              </w:rPr>
              <w:t xml:space="preserve">The identified savings </w:t>
            </w:r>
            <w:proofErr w:type="gramStart"/>
            <w:r w:rsidRPr="006F0436">
              <w:rPr>
                <w:rFonts w:cs="Arial"/>
              </w:rPr>
              <w:t>are  based</w:t>
            </w:r>
            <w:proofErr w:type="gramEnd"/>
            <w:r w:rsidRPr="006F0436">
              <w:rPr>
                <w:rFonts w:cs="Arial"/>
              </w:rPr>
              <w:t xml:space="preserve"> solely on evidenced activity. Benefits relating to brokerage, market management, and cost avoidance have been excluded, as these would be realised through the enhanced version of Access Adam. At present, the Health Board does not have the necessary infrastructure in place to fully utilise and maximise the benefits of the enhanced system; therefore, it has not been considered a viable option at this time. However, it is anticipated that a further business case may be developed to support implementation of the enhanced version once the Health Board has the capacity to fully leverage the brokerage functionality.</w:t>
            </w:r>
          </w:p>
          <w:p w14:paraId="322DD762" w14:textId="0A80ECB8" w:rsidR="006F0436" w:rsidRPr="00006DB9" w:rsidRDefault="006F0436" w:rsidP="008674BD">
            <w:pPr>
              <w:rPr>
                <w:rFonts w:cs="Arial"/>
              </w:rPr>
            </w:pPr>
          </w:p>
        </w:tc>
      </w:tr>
      <w:tr w:rsidR="00BE4D27" w:rsidRPr="00006DB9" w14:paraId="10F102E6" w14:textId="77777777" w:rsidTr="003519DA">
        <w:trPr>
          <w:trHeight w:val="454"/>
        </w:trPr>
        <w:tc>
          <w:tcPr>
            <w:tcW w:w="3681" w:type="dxa"/>
            <w:gridSpan w:val="3"/>
            <w:shd w:val="clear" w:color="auto" w:fill="DEEAF6" w:themeFill="accent1" w:themeFillTint="33"/>
            <w:vAlign w:val="center"/>
          </w:tcPr>
          <w:p w14:paraId="4C4FA3DA" w14:textId="2869D6E0" w:rsidR="00765120" w:rsidRPr="00006DB9" w:rsidRDefault="006911F7" w:rsidP="00765120">
            <w:pPr>
              <w:rPr>
                <w:rFonts w:cs="Arial"/>
                <w:b/>
                <w:bCs/>
              </w:rPr>
            </w:pPr>
            <w:r w:rsidRPr="00006DB9">
              <w:rPr>
                <w:rFonts w:cs="Arial"/>
                <w:b/>
                <w:bCs/>
              </w:rPr>
              <w:t xml:space="preserve">What are the risks and issues of </w:t>
            </w:r>
            <w:r w:rsidR="00DE3D21" w:rsidRPr="00006DB9">
              <w:rPr>
                <w:rFonts w:cs="Arial"/>
                <w:b/>
                <w:bCs/>
              </w:rPr>
              <w:t>non-approval</w:t>
            </w:r>
            <w:r w:rsidRPr="00006DB9">
              <w:rPr>
                <w:rFonts w:cs="Arial"/>
                <w:b/>
                <w:bCs/>
              </w:rPr>
              <w:t xml:space="preserve"> of the proposal (e.g. what risk is this intending to address?)</w:t>
            </w:r>
          </w:p>
        </w:tc>
        <w:tc>
          <w:tcPr>
            <w:tcW w:w="5798" w:type="dxa"/>
            <w:gridSpan w:val="2"/>
          </w:tcPr>
          <w:p w14:paraId="4667C79C" w14:textId="77777777" w:rsidR="00D4619D" w:rsidRPr="00006DB9" w:rsidRDefault="00D4619D" w:rsidP="00D4619D">
            <w:pPr>
              <w:rPr>
                <w:rFonts w:cs="Arial"/>
              </w:rPr>
            </w:pPr>
            <w:r w:rsidRPr="00006DB9">
              <w:rPr>
                <w:rFonts w:cs="Arial"/>
              </w:rPr>
              <w:t>Non-approval of this proposal carries significant risks across governance, operational, and financial domains, perpetuating the very challenges this solution aims to address.</w:t>
            </w:r>
          </w:p>
          <w:p w14:paraId="16618570" w14:textId="77777777" w:rsidR="00D4619D" w:rsidRPr="00006DB9" w:rsidRDefault="00D4619D" w:rsidP="00D4619D">
            <w:pPr>
              <w:rPr>
                <w:rFonts w:cs="Arial"/>
              </w:rPr>
            </w:pPr>
          </w:p>
          <w:p w14:paraId="256EADD7" w14:textId="075D6DA3" w:rsidR="00D4619D" w:rsidRPr="00006DB9" w:rsidRDefault="00D4619D" w:rsidP="00D4619D">
            <w:pPr>
              <w:rPr>
                <w:rFonts w:cs="Arial"/>
              </w:rPr>
            </w:pPr>
            <w:r w:rsidRPr="00006DB9">
              <w:rPr>
                <w:rFonts w:cs="Arial"/>
              </w:rPr>
              <w:t>Specifically, the risks include:</w:t>
            </w:r>
          </w:p>
          <w:p w14:paraId="67A8204B" w14:textId="77777777" w:rsidR="00D4619D" w:rsidRPr="00006DB9" w:rsidRDefault="00D4619D" w:rsidP="000D6BF2">
            <w:pPr>
              <w:pStyle w:val="ListParagraph"/>
              <w:numPr>
                <w:ilvl w:val="0"/>
                <w:numId w:val="12"/>
              </w:numPr>
              <w:rPr>
                <w:rFonts w:cs="Arial"/>
              </w:rPr>
            </w:pPr>
            <w:r w:rsidRPr="00006DB9">
              <w:rPr>
                <w:rFonts w:cs="Arial"/>
                <w:b/>
                <w:bCs/>
              </w:rPr>
              <w:t>Governance:</w:t>
            </w:r>
            <w:r w:rsidRPr="00006DB9">
              <w:rPr>
                <w:rFonts w:cs="Arial"/>
              </w:rPr>
              <w:t xml:space="preserve"> Continued reliance on fragmented, manual systems will maintain information risks, leading to a persistent lack of data integrity, robust audit trails, and consistent reporting. This undermines accountability and compliance.</w:t>
            </w:r>
          </w:p>
          <w:p w14:paraId="6A894E87" w14:textId="203B02E5" w:rsidR="00D4619D" w:rsidRPr="00006DB9" w:rsidRDefault="00D4619D" w:rsidP="000D6BF2">
            <w:pPr>
              <w:pStyle w:val="ListParagraph"/>
              <w:numPr>
                <w:ilvl w:val="0"/>
                <w:numId w:val="12"/>
              </w:numPr>
              <w:rPr>
                <w:rFonts w:cs="Arial"/>
              </w:rPr>
            </w:pPr>
            <w:r w:rsidRPr="00006DB9">
              <w:rPr>
                <w:rFonts w:cs="Arial"/>
                <w:b/>
                <w:bCs/>
              </w:rPr>
              <w:t xml:space="preserve">Operational: </w:t>
            </w:r>
            <w:r w:rsidRPr="00006DB9">
              <w:rPr>
                <w:rFonts w:cs="Arial"/>
              </w:rPr>
              <w:t>The absence of a unified digital workflow will result in ongoing case delays, making it increasingly difficult to meet the statutory 8-week framework requirement. This will continue to frustrate the progress of Multi-Disciplinary Teams (MDTs), Decision Support Tools, and evidence gathering.</w:t>
            </w:r>
          </w:p>
          <w:p w14:paraId="264DC7A6" w14:textId="322903F3" w:rsidR="00765120" w:rsidRPr="00006DB9" w:rsidRDefault="00D4619D" w:rsidP="000D6BF2">
            <w:pPr>
              <w:pStyle w:val="ListParagraph"/>
              <w:numPr>
                <w:ilvl w:val="0"/>
                <w:numId w:val="12"/>
              </w:numPr>
              <w:rPr>
                <w:rFonts w:cs="Arial"/>
              </w:rPr>
            </w:pPr>
            <w:r w:rsidRPr="00006DB9">
              <w:rPr>
                <w:rFonts w:cs="Arial"/>
                <w:b/>
                <w:bCs/>
              </w:rPr>
              <w:t>Financial:</w:t>
            </w:r>
            <w:r w:rsidRPr="00006DB9">
              <w:rPr>
                <w:rFonts w:cs="Arial"/>
              </w:rPr>
              <w:t xml:space="preserve"> A sustained lack of real-time information will severely undermine financial oversight, leading to delays in reporting care package changes and an increase in avoidable overpayments. Complex retrospective CHC claims will persist, and rising occupancy and case complexity will further escalate costs. Without timely data on activity, cost, and outcomes, SBUHB's negotiation power with providers will remain significantly weakened.</w:t>
            </w:r>
          </w:p>
        </w:tc>
      </w:tr>
    </w:tbl>
    <w:tbl>
      <w:tblPr>
        <w:tblW w:w="949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firstRow="1" w:lastRow="0" w:firstColumn="1" w:lastColumn="0" w:noHBand="0" w:noVBand="0"/>
      </w:tblPr>
      <w:tblGrid>
        <w:gridCol w:w="6091"/>
        <w:gridCol w:w="3402"/>
      </w:tblGrid>
      <w:tr w:rsidR="00BE4D27" w:rsidRPr="00006DB9" w14:paraId="45967AAA" w14:textId="77777777" w:rsidTr="003D456D">
        <w:trPr>
          <w:trHeight w:val="334"/>
        </w:trPr>
        <w:tc>
          <w:tcPr>
            <w:tcW w:w="9493" w:type="dxa"/>
            <w:gridSpan w:val="2"/>
            <w:shd w:val="clear" w:color="auto" w:fill="44546A" w:themeFill="text2"/>
            <w:vAlign w:val="center"/>
          </w:tcPr>
          <w:p w14:paraId="1293A7BB" w14:textId="5EC21978" w:rsidR="006911F7" w:rsidRPr="00006DB9" w:rsidRDefault="00614C67" w:rsidP="00F921AE">
            <w:pPr>
              <w:rPr>
                <w:rFonts w:cs="Arial"/>
                <w:b/>
                <w:color w:val="FFFFFF" w:themeColor="background1"/>
              </w:rPr>
            </w:pPr>
            <w:r w:rsidRPr="00006DB9">
              <w:rPr>
                <w:rFonts w:cs="Arial"/>
                <w:b/>
                <w:color w:val="FFFFFF" w:themeColor="background1"/>
              </w:rPr>
              <w:t>Part 1b</w:t>
            </w:r>
            <w:r w:rsidR="006911F7" w:rsidRPr="00006DB9">
              <w:rPr>
                <w:rFonts w:cs="Arial"/>
                <w:b/>
                <w:color w:val="FFFFFF" w:themeColor="background1"/>
              </w:rPr>
              <w:t xml:space="preserve">: </w:t>
            </w:r>
            <w:r w:rsidR="00FF237F" w:rsidRPr="00006DB9">
              <w:rPr>
                <w:rFonts w:cs="Arial"/>
                <w:b/>
                <w:color w:val="FFFFFF" w:themeColor="background1"/>
              </w:rPr>
              <w:t>Scrutiny</w:t>
            </w:r>
            <w:r w:rsidR="006911F7" w:rsidRPr="00006DB9">
              <w:rPr>
                <w:rFonts w:cs="Arial"/>
                <w:b/>
                <w:color w:val="FFFFFF" w:themeColor="background1"/>
              </w:rPr>
              <w:t xml:space="preserve"> </w:t>
            </w:r>
            <w:r w:rsidR="00FF237F" w:rsidRPr="00006DB9">
              <w:rPr>
                <w:rFonts w:cs="Arial"/>
                <w:b/>
                <w:color w:val="FFFFFF" w:themeColor="background1"/>
              </w:rPr>
              <w:t>and Approval Process (To be completed by PFSG)</w:t>
            </w:r>
          </w:p>
        </w:tc>
      </w:tr>
      <w:tr w:rsidR="00BE4D27" w:rsidRPr="00006DB9" w14:paraId="12F90E28" w14:textId="77777777" w:rsidTr="003D456D">
        <w:trPr>
          <w:trHeight w:val="334"/>
        </w:trPr>
        <w:tc>
          <w:tcPr>
            <w:tcW w:w="9493" w:type="dxa"/>
            <w:gridSpan w:val="2"/>
            <w:shd w:val="clear" w:color="auto" w:fill="44546A" w:themeFill="text2"/>
            <w:vAlign w:val="center"/>
          </w:tcPr>
          <w:p w14:paraId="155C5A18" w14:textId="6B0B886E" w:rsidR="00BB6CDE" w:rsidRPr="00006DB9" w:rsidRDefault="00FF237F" w:rsidP="00F921AE">
            <w:pPr>
              <w:rPr>
                <w:rFonts w:cs="Arial"/>
                <w:color w:val="FFFFFF" w:themeColor="background1"/>
              </w:rPr>
            </w:pPr>
            <w:r w:rsidRPr="00006DB9">
              <w:rPr>
                <w:rFonts w:cs="Arial"/>
                <w:b/>
                <w:color w:val="FFFFFF" w:themeColor="background1"/>
              </w:rPr>
              <w:t xml:space="preserve">Planning </w:t>
            </w:r>
          </w:p>
        </w:tc>
      </w:tr>
      <w:tr w:rsidR="00BE4D27" w:rsidRPr="00006DB9" w14:paraId="77793625" w14:textId="77777777" w:rsidTr="003D456D">
        <w:trPr>
          <w:trHeight w:val="334"/>
        </w:trPr>
        <w:tc>
          <w:tcPr>
            <w:tcW w:w="6091" w:type="dxa"/>
            <w:shd w:val="clear" w:color="auto" w:fill="DEEAF6" w:themeFill="accent1" w:themeFillTint="33"/>
            <w:vAlign w:val="center"/>
          </w:tcPr>
          <w:p w14:paraId="02FD3C04" w14:textId="4049D482" w:rsidR="005810CA" w:rsidRPr="00006DB9" w:rsidRDefault="00FF237F" w:rsidP="00BB6CDE">
            <w:pPr>
              <w:rPr>
                <w:rFonts w:cs="Arial"/>
                <w:b/>
              </w:rPr>
            </w:pPr>
            <w:r w:rsidRPr="00006DB9">
              <w:rPr>
                <w:rFonts w:cs="Arial"/>
                <w:b/>
              </w:rPr>
              <w:t>Is the proposal clearly included in the Annual Plan</w:t>
            </w:r>
            <w:r w:rsidR="00BB6CDE" w:rsidRPr="00006DB9">
              <w:rPr>
                <w:rFonts w:cs="Arial"/>
                <w:b/>
              </w:rPr>
              <w:t>?</w:t>
            </w:r>
            <w:r w:rsidRPr="00006DB9">
              <w:rPr>
                <w:rFonts w:cs="Arial"/>
                <w:b/>
              </w:rPr>
              <w:t xml:space="preserve"> If yes give details, e.g. Delivery Action reference number where this is available.</w:t>
            </w:r>
          </w:p>
        </w:tc>
        <w:tc>
          <w:tcPr>
            <w:tcW w:w="3402" w:type="dxa"/>
            <w:vAlign w:val="center"/>
          </w:tcPr>
          <w:p w14:paraId="47F40539" w14:textId="64AD876B" w:rsidR="005810CA" w:rsidRPr="00006DB9" w:rsidRDefault="005810CA" w:rsidP="00F921AE">
            <w:pPr>
              <w:rPr>
                <w:rFonts w:cs="Arial"/>
              </w:rPr>
            </w:pPr>
          </w:p>
        </w:tc>
      </w:tr>
      <w:tr w:rsidR="00BE4D27" w:rsidRPr="00006DB9" w14:paraId="5C42CD08" w14:textId="77777777" w:rsidTr="003D456D">
        <w:trPr>
          <w:trHeight w:val="334"/>
        </w:trPr>
        <w:tc>
          <w:tcPr>
            <w:tcW w:w="6091" w:type="dxa"/>
            <w:shd w:val="clear" w:color="auto" w:fill="DEEAF6" w:themeFill="accent1" w:themeFillTint="33"/>
            <w:vAlign w:val="center"/>
          </w:tcPr>
          <w:p w14:paraId="2F331EEE" w14:textId="66A1CDEC" w:rsidR="00BB6CDE" w:rsidRPr="00006DB9" w:rsidRDefault="00FF237F" w:rsidP="00F921AE">
            <w:pPr>
              <w:rPr>
                <w:rFonts w:cs="Arial"/>
                <w:b/>
              </w:rPr>
            </w:pPr>
            <w:r w:rsidRPr="00006DB9">
              <w:rPr>
                <w:rFonts w:cs="Arial"/>
                <w:b/>
              </w:rPr>
              <w:t>Is there o</w:t>
            </w:r>
            <w:r w:rsidR="00BB6CDE" w:rsidRPr="00006DB9">
              <w:rPr>
                <w:rFonts w:cs="Arial"/>
                <w:b/>
              </w:rPr>
              <w:t>ther Parties sign up given where required?</w:t>
            </w:r>
          </w:p>
        </w:tc>
        <w:tc>
          <w:tcPr>
            <w:tcW w:w="3402" w:type="dxa"/>
            <w:vAlign w:val="center"/>
          </w:tcPr>
          <w:p w14:paraId="57366162" w14:textId="7A74E67F" w:rsidR="00BB6CDE" w:rsidRPr="00006DB9" w:rsidRDefault="00BB6CDE" w:rsidP="00F921AE">
            <w:pPr>
              <w:rPr>
                <w:rFonts w:cs="Arial"/>
              </w:rPr>
            </w:pPr>
            <w:r w:rsidRPr="00006DB9">
              <w:rPr>
                <w:rFonts w:cs="Arial"/>
              </w:rPr>
              <w:t>[Y/N</w:t>
            </w:r>
          </w:p>
        </w:tc>
      </w:tr>
      <w:tr w:rsidR="00BE4D27" w:rsidRPr="00006DB9" w14:paraId="1A4B1A33" w14:textId="77777777" w:rsidTr="003D456D">
        <w:trPr>
          <w:trHeight w:val="334"/>
        </w:trPr>
        <w:tc>
          <w:tcPr>
            <w:tcW w:w="6091" w:type="dxa"/>
            <w:shd w:val="clear" w:color="auto" w:fill="DEEAF6" w:themeFill="accent1" w:themeFillTint="33"/>
            <w:vAlign w:val="center"/>
          </w:tcPr>
          <w:p w14:paraId="3CE9DD3E" w14:textId="39FEDF0D" w:rsidR="00BB6CDE" w:rsidRPr="00006DB9" w:rsidRDefault="00BB6CDE" w:rsidP="00F921AE">
            <w:pPr>
              <w:rPr>
                <w:rFonts w:cs="Arial"/>
                <w:b/>
              </w:rPr>
            </w:pPr>
            <w:r w:rsidRPr="00006DB9">
              <w:rPr>
                <w:rFonts w:cs="Arial"/>
                <w:b/>
              </w:rPr>
              <w:t>Is there a realistic benefits realisation plan?</w:t>
            </w:r>
          </w:p>
        </w:tc>
        <w:tc>
          <w:tcPr>
            <w:tcW w:w="3402" w:type="dxa"/>
            <w:vAlign w:val="center"/>
          </w:tcPr>
          <w:p w14:paraId="72D96D82" w14:textId="07B0899B" w:rsidR="00BB6CDE" w:rsidRPr="00006DB9" w:rsidRDefault="00BB6CDE" w:rsidP="00F921AE">
            <w:pPr>
              <w:rPr>
                <w:rFonts w:cs="Arial"/>
              </w:rPr>
            </w:pPr>
            <w:r w:rsidRPr="00006DB9">
              <w:rPr>
                <w:rFonts w:cs="Arial"/>
              </w:rPr>
              <w:t>[Y/N]</w:t>
            </w:r>
          </w:p>
        </w:tc>
      </w:tr>
      <w:tr w:rsidR="00BE4D27" w:rsidRPr="00006DB9" w14:paraId="5625B293" w14:textId="77777777" w:rsidTr="003D456D">
        <w:trPr>
          <w:trHeight w:val="334"/>
        </w:trPr>
        <w:tc>
          <w:tcPr>
            <w:tcW w:w="9493" w:type="dxa"/>
            <w:gridSpan w:val="2"/>
            <w:shd w:val="clear" w:color="auto" w:fill="44546A" w:themeFill="text2"/>
            <w:vAlign w:val="center"/>
          </w:tcPr>
          <w:p w14:paraId="64BD8860" w14:textId="13E980AC" w:rsidR="00BB6CDE" w:rsidRPr="00006DB9" w:rsidRDefault="00BB6CDE" w:rsidP="00F921AE">
            <w:pPr>
              <w:rPr>
                <w:rFonts w:cs="Arial"/>
              </w:rPr>
            </w:pPr>
            <w:r w:rsidRPr="00006DB9">
              <w:rPr>
                <w:rFonts w:cs="Arial"/>
                <w:b/>
                <w:color w:val="FFFFFF" w:themeColor="background1"/>
              </w:rPr>
              <w:t>Finance &amp; Capital</w:t>
            </w:r>
          </w:p>
        </w:tc>
      </w:tr>
      <w:tr w:rsidR="00BE4D27" w:rsidRPr="00006DB9" w14:paraId="689B0543" w14:textId="77777777" w:rsidTr="003D456D">
        <w:trPr>
          <w:trHeight w:val="334"/>
        </w:trPr>
        <w:tc>
          <w:tcPr>
            <w:tcW w:w="6091" w:type="dxa"/>
            <w:shd w:val="clear" w:color="auto" w:fill="DEEAF6" w:themeFill="accent1" w:themeFillTint="33"/>
            <w:vAlign w:val="center"/>
          </w:tcPr>
          <w:p w14:paraId="001F2381" w14:textId="48A88572" w:rsidR="005810CA" w:rsidRPr="00006DB9" w:rsidRDefault="00493237" w:rsidP="00BB6CDE">
            <w:pPr>
              <w:rPr>
                <w:rFonts w:cs="Arial"/>
                <w:b/>
              </w:rPr>
            </w:pPr>
            <w:r w:rsidRPr="00006DB9">
              <w:rPr>
                <w:rFonts w:cs="Arial"/>
                <w:b/>
              </w:rPr>
              <w:t>Has f</w:t>
            </w:r>
            <w:r w:rsidR="00BB6CDE" w:rsidRPr="00006DB9">
              <w:rPr>
                <w:rFonts w:cs="Arial"/>
                <w:b/>
              </w:rPr>
              <w:t>unding been identified (Revenue)</w:t>
            </w:r>
          </w:p>
        </w:tc>
        <w:tc>
          <w:tcPr>
            <w:tcW w:w="3402" w:type="dxa"/>
            <w:vAlign w:val="center"/>
          </w:tcPr>
          <w:p w14:paraId="45A1BB4B" w14:textId="45ECC6C2" w:rsidR="005810CA" w:rsidRPr="00006DB9" w:rsidRDefault="006D1E01" w:rsidP="00F921AE">
            <w:pPr>
              <w:rPr>
                <w:rFonts w:cs="Arial"/>
              </w:rPr>
            </w:pPr>
            <w:r w:rsidRPr="00006DB9">
              <w:rPr>
                <w:rFonts w:cs="Arial"/>
              </w:rPr>
              <w:t>No</w:t>
            </w:r>
          </w:p>
        </w:tc>
      </w:tr>
      <w:tr w:rsidR="00BE4D27" w:rsidRPr="00006DB9" w14:paraId="2A228ABA" w14:textId="77777777" w:rsidTr="003D456D">
        <w:trPr>
          <w:trHeight w:val="334"/>
        </w:trPr>
        <w:tc>
          <w:tcPr>
            <w:tcW w:w="6091" w:type="dxa"/>
            <w:shd w:val="clear" w:color="auto" w:fill="DEEAF6" w:themeFill="accent1" w:themeFillTint="33"/>
            <w:vAlign w:val="center"/>
          </w:tcPr>
          <w:p w14:paraId="57B0E7B3" w14:textId="6EA2C7E0" w:rsidR="00BB6CDE" w:rsidRPr="00006DB9" w:rsidRDefault="00BB6CDE" w:rsidP="00F921AE">
            <w:pPr>
              <w:rPr>
                <w:rFonts w:cs="Arial"/>
                <w:b/>
              </w:rPr>
            </w:pPr>
            <w:r w:rsidRPr="00006DB9">
              <w:rPr>
                <w:rFonts w:cs="Arial"/>
                <w:b/>
              </w:rPr>
              <w:t>If Yes – Total identified</w:t>
            </w:r>
          </w:p>
        </w:tc>
        <w:tc>
          <w:tcPr>
            <w:tcW w:w="3402" w:type="dxa"/>
            <w:vAlign w:val="center"/>
          </w:tcPr>
          <w:p w14:paraId="38B59BB0" w14:textId="75DAE0B2" w:rsidR="00BB6CDE" w:rsidRPr="00006DB9" w:rsidRDefault="00BB6CDE" w:rsidP="00F921AE">
            <w:pPr>
              <w:rPr>
                <w:rFonts w:cs="Arial"/>
              </w:rPr>
            </w:pPr>
            <w:r w:rsidRPr="00006DB9">
              <w:rPr>
                <w:rFonts w:cs="Arial"/>
              </w:rPr>
              <w:t>£</w:t>
            </w:r>
          </w:p>
        </w:tc>
      </w:tr>
      <w:tr w:rsidR="00BE4D27" w:rsidRPr="00006DB9" w14:paraId="26C15029" w14:textId="77777777" w:rsidTr="003D456D">
        <w:trPr>
          <w:trHeight w:val="334"/>
        </w:trPr>
        <w:tc>
          <w:tcPr>
            <w:tcW w:w="6091" w:type="dxa"/>
            <w:shd w:val="clear" w:color="auto" w:fill="DEEAF6" w:themeFill="accent1" w:themeFillTint="33"/>
            <w:vAlign w:val="center"/>
          </w:tcPr>
          <w:p w14:paraId="6CF790CA" w14:textId="2CD7B799" w:rsidR="00BB6CDE" w:rsidRPr="00006DB9" w:rsidRDefault="00BB6CDE" w:rsidP="00BB6CDE">
            <w:pPr>
              <w:rPr>
                <w:rFonts w:cs="Arial"/>
                <w:b/>
              </w:rPr>
            </w:pPr>
            <w:r w:rsidRPr="00006DB9">
              <w:rPr>
                <w:rFonts w:cs="Arial"/>
                <w:b/>
              </w:rPr>
              <w:t>Has funding been identified? (Capital)</w:t>
            </w:r>
          </w:p>
        </w:tc>
        <w:tc>
          <w:tcPr>
            <w:tcW w:w="3402" w:type="dxa"/>
            <w:vAlign w:val="center"/>
          </w:tcPr>
          <w:p w14:paraId="707A815A" w14:textId="74DAC19D" w:rsidR="00BB6CDE" w:rsidRPr="00006DB9" w:rsidRDefault="006D1E01" w:rsidP="00BB6CDE">
            <w:pPr>
              <w:rPr>
                <w:rFonts w:cs="Arial"/>
              </w:rPr>
            </w:pPr>
            <w:r w:rsidRPr="00006DB9">
              <w:rPr>
                <w:rFonts w:cs="Arial"/>
              </w:rPr>
              <w:t>No</w:t>
            </w:r>
          </w:p>
        </w:tc>
      </w:tr>
      <w:tr w:rsidR="00BE4D27" w:rsidRPr="00006DB9" w14:paraId="70F34DA3" w14:textId="77777777" w:rsidTr="003D456D">
        <w:trPr>
          <w:trHeight w:val="334"/>
        </w:trPr>
        <w:tc>
          <w:tcPr>
            <w:tcW w:w="6091" w:type="dxa"/>
            <w:shd w:val="clear" w:color="auto" w:fill="DEEAF6" w:themeFill="accent1" w:themeFillTint="33"/>
            <w:vAlign w:val="center"/>
          </w:tcPr>
          <w:p w14:paraId="0DB47DAB" w14:textId="21C281E3" w:rsidR="00BB6CDE" w:rsidRPr="00006DB9" w:rsidRDefault="000973A7" w:rsidP="00BB6CDE">
            <w:pPr>
              <w:rPr>
                <w:rFonts w:cs="Arial"/>
                <w:b/>
              </w:rPr>
            </w:pPr>
            <w:r w:rsidRPr="00006DB9">
              <w:rPr>
                <w:rFonts w:cs="Arial"/>
                <w:b/>
              </w:rPr>
              <w:t>I</w:t>
            </w:r>
            <w:r w:rsidR="00BB6CDE" w:rsidRPr="00006DB9">
              <w:rPr>
                <w:rFonts w:cs="Arial"/>
                <w:b/>
              </w:rPr>
              <w:t>f Yes – Total identified</w:t>
            </w:r>
          </w:p>
        </w:tc>
        <w:tc>
          <w:tcPr>
            <w:tcW w:w="3402" w:type="dxa"/>
            <w:vAlign w:val="center"/>
          </w:tcPr>
          <w:p w14:paraId="6045CDC1" w14:textId="6DAB3DD9" w:rsidR="00BB6CDE" w:rsidRPr="00006DB9" w:rsidRDefault="00BB6CDE" w:rsidP="00BB6CDE">
            <w:pPr>
              <w:rPr>
                <w:rFonts w:cs="Arial"/>
              </w:rPr>
            </w:pPr>
            <w:r w:rsidRPr="00006DB9">
              <w:rPr>
                <w:rFonts w:cs="Arial"/>
              </w:rPr>
              <w:t>£</w:t>
            </w:r>
          </w:p>
        </w:tc>
      </w:tr>
      <w:tr w:rsidR="00BE4D27" w:rsidRPr="00006DB9" w14:paraId="76E12308" w14:textId="77777777" w:rsidTr="003D456D">
        <w:trPr>
          <w:trHeight w:val="334"/>
        </w:trPr>
        <w:tc>
          <w:tcPr>
            <w:tcW w:w="6091" w:type="dxa"/>
            <w:vMerge w:val="restart"/>
            <w:shd w:val="clear" w:color="auto" w:fill="DEEAF6" w:themeFill="accent1" w:themeFillTint="33"/>
            <w:vAlign w:val="center"/>
          </w:tcPr>
          <w:p w14:paraId="460AD9E8" w14:textId="57EAFF8D" w:rsidR="00BB6CDE" w:rsidRPr="00006DB9" w:rsidRDefault="00BB6CDE" w:rsidP="00BB6CDE">
            <w:pPr>
              <w:rPr>
                <w:rFonts w:cs="Arial"/>
                <w:b/>
              </w:rPr>
            </w:pPr>
            <w:r w:rsidRPr="00006DB9">
              <w:rPr>
                <w:rFonts w:cs="Arial"/>
                <w:b/>
              </w:rPr>
              <w:t xml:space="preserve">If funding from designated allocation what is the </w:t>
            </w:r>
            <w:proofErr w:type="gramStart"/>
            <w:r w:rsidRPr="00006DB9">
              <w:rPr>
                <w:rFonts w:cs="Arial"/>
                <w:b/>
              </w:rPr>
              <w:t>current status</w:t>
            </w:r>
            <w:proofErr w:type="gramEnd"/>
            <w:r w:rsidRPr="00006DB9">
              <w:rPr>
                <w:rFonts w:cs="Arial"/>
                <w:b/>
              </w:rPr>
              <w:t xml:space="preserve"> of that allocation?</w:t>
            </w:r>
          </w:p>
        </w:tc>
        <w:tc>
          <w:tcPr>
            <w:tcW w:w="3402" w:type="dxa"/>
            <w:vAlign w:val="center"/>
          </w:tcPr>
          <w:p w14:paraId="295682B5" w14:textId="52AE667E" w:rsidR="00BB6CDE" w:rsidRPr="00006DB9" w:rsidRDefault="00BB6CDE" w:rsidP="00BB6CDE">
            <w:pPr>
              <w:rPr>
                <w:rFonts w:cs="Arial"/>
              </w:rPr>
            </w:pPr>
            <w:r w:rsidRPr="00006DB9">
              <w:rPr>
                <w:rFonts w:cs="Arial"/>
              </w:rPr>
              <w:t>Remaining allocation:</w:t>
            </w:r>
          </w:p>
        </w:tc>
      </w:tr>
      <w:tr w:rsidR="00BE4D27" w:rsidRPr="00006DB9" w14:paraId="47D45AAC" w14:textId="77777777" w:rsidTr="003D456D">
        <w:trPr>
          <w:trHeight w:val="334"/>
        </w:trPr>
        <w:tc>
          <w:tcPr>
            <w:tcW w:w="6091" w:type="dxa"/>
            <w:vMerge/>
            <w:shd w:val="clear" w:color="auto" w:fill="DEEAF6" w:themeFill="accent1" w:themeFillTint="33"/>
            <w:vAlign w:val="center"/>
          </w:tcPr>
          <w:p w14:paraId="1EACAFD6" w14:textId="77777777" w:rsidR="00BB6CDE" w:rsidRPr="00006DB9" w:rsidRDefault="00BB6CDE" w:rsidP="00BB6CDE">
            <w:pPr>
              <w:rPr>
                <w:rFonts w:cs="Arial"/>
                <w:b/>
              </w:rPr>
            </w:pPr>
          </w:p>
        </w:tc>
        <w:tc>
          <w:tcPr>
            <w:tcW w:w="3402" w:type="dxa"/>
            <w:vAlign w:val="center"/>
          </w:tcPr>
          <w:p w14:paraId="61E275F6" w14:textId="6663C4AE" w:rsidR="00BB6CDE" w:rsidRPr="00006DB9" w:rsidRDefault="00BB6CDE" w:rsidP="00BB6CDE">
            <w:pPr>
              <w:rPr>
                <w:rFonts w:cs="Arial"/>
              </w:rPr>
            </w:pPr>
            <w:r w:rsidRPr="00006DB9">
              <w:rPr>
                <w:rFonts w:cs="Arial"/>
              </w:rPr>
              <w:t>Total funding for this Business Case:</w:t>
            </w:r>
          </w:p>
        </w:tc>
      </w:tr>
      <w:tr w:rsidR="00BE4D27" w:rsidRPr="00006DB9" w14:paraId="1F31649C" w14:textId="77777777" w:rsidTr="003D456D">
        <w:trPr>
          <w:trHeight w:val="334"/>
        </w:trPr>
        <w:tc>
          <w:tcPr>
            <w:tcW w:w="6091" w:type="dxa"/>
            <w:vMerge/>
            <w:shd w:val="clear" w:color="auto" w:fill="DEEAF6" w:themeFill="accent1" w:themeFillTint="33"/>
            <w:vAlign w:val="center"/>
          </w:tcPr>
          <w:p w14:paraId="78BFE034" w14:textId="77777777" w:rsidR="00BB6CDE" w:rsidRPr="00006DB9" w:rsidRDefault="00BB6CDE" w:rsidP="00BB6CDE">
            <w:pPr>
              <w:rPr>
                <w:rFonts w:cs="Arial"/>
                <w:b/>
              </w:rPr>
            </w:pPr>
          </w:p>
        </w:tc>
        <w:tc>
          <w:tcPr>
            <w:tcW w:w="3402" w:type="dxa"/>
            <w:vAlign w:val="center"/>
          </w:tcPr>
          <w:p w14:paraId="74092DDD" w14:textId="3FA5DA93" w:rsidR="00BB6CDE" w:rsidRPr="00006DB9" w:rsidRDefault="00BB6CDE" w:rsidP="00BB6CDE">
            <w:pPr>
              <w:rPr>
                <w:rFonts w:cs="Arial"/>
              </w:rPr>
            </w:pPr>
            <w:r w:rsidRPr="00006DB9">
              <w:rPr>
                <w:rFonts w:cs="Arial"/>
              </w:rPr>
              <w:t>Remaining allocation if BC approved:</w:t>
            </w:r>
          </w:p>
        </w:tc>
      </w:tr>
      <w:tr w:rsidR="00BE4D27" w:rsidRPr="00006DB9" w14:paraId="1A9F82CF" w14:textId="77777777" w:rsidTr="003D456D">
        <w:trPr>
          <w:trHeight w:val="334"/>
        </w:trPr>
        <w:tc>
          <w:tcPr>
            <w:tcW w:w="9493" w:type="dxa"/>
            <w:gridSpan w:val="2"/>
            <w:shd w:val="clear" w:color="auto" w:fill="44546A" w:themeFill="text2"/>
            <w:vAlign w:val="center"/>
          </w:tcPr>
          <w:p w14:paraId="2895EC85" w14:textId="7FFA1036" w:rsidR="00BB6CDE" w:rsidRPr="00006DB9" w:rsidRDefault="00BB6CDE" w:rsidP="00BB6CDE">
            <w:pPr>
              <w:rPr>
                <w:rFonts w:cs="Arial"/>
              </w:rPr>
            </w:pPr>
            <w:r w:rsidRPr="00006DB9">
              <w:rPr>
                <w:rFonts w:cs="Arial"/>
                <w:b/>
                <w:color w:val="FFFFFF" w:themeColor="background1"/>
              </w:rPr>
              <w:t>Workforce</w:t>
            </w:r>
            <w:r w:rsidR="00FF237F" w:rsidRPr="00006DB9">
              <w:rPr>
                <w:rFonts w:cs="Arial"/>
                <w:b/>
                <w:color w:val="FFFFFF" w:themeColor="background1"/>
              </w:rPr>
              <w:t xml:space="preserve">   </w:t>
            </w:r>
          </w:p>
        </w:tc>
      </w:tr>
      <w:tr w:rsidR="00BE4D27" w:rsidRPr="00006DB9" w14:paraId="45663DA6" w14:textId="77777777" w:rsidTr="003D456D">
        <w:trPr>
          <w:trHeight w:val="334"/>
        </w:trPr>
        <w:tc>
          <w:tcPr>
            <w:tcW w:w="6091" w:type="dxa"/>
            <w:shd w:val="clear" w:color="auto" w:fill="DEEAF6" w:themeFill="accent1" w:themeFillTint="33"/>
            <w:vAlign w:val="center"/>
          </w:tcPr>
          <w:p w14:paraId="6C6F0695" w14:textId="77777777" w:rsidR="00BB6CDE" w:rsidRPr="00006DB9" w:rsidRDefault="00BB6CDE" w:rsidP="00BB6CDE">
            <w:pPr>
              <w:rPr>
                <w:rFonts w:cs="Arial"/>
                <w:b/>
              </w:rPr>
            </w:pPr>
            <w:r w:rsidRPr="00006DB9">
              <w:rPr>
                <w:rFonts w:cs="Arial"/>
                <w:b/>
              </w:rPr>
              <w:t>Does the case contain a realistic workforce plan?</w:t>
            </w:r>
          </w:p>
        </w:tc>
        <w:tc>
          <w:tcPr>
            <w:tcW w:w="3402" w:type="dxa"/>
            <w:vAlign w:val="center"/>
          </w:tcPr>
          <w:p w14:paraId="7A5C639B" w14:textId="1A9BB3B0" w:rsidR="00BB6CDE" w:rsidRPr="00006DB9" w:rsidRDefault="00BB6CDE" w:rsidP="00BB6CDE">
            <w:pPr>
              <w:rPr>
                <w:rFonts w:cs="Arial"/>
              </w:rPr>
            </w:pPr>
            <w:r w:rsidRPr="00006DB9">
              <w:rPr>
                <w:rFonts w:cs="Arial"/>
              </w:rPr>
              <w:t>[Y/N]</w:t>
            </w:r>
          </w:p>
        </w:tc>
      </w:tr>
      <w:tr w:rsidR="00BE4D27" w:rsidRPr="00006DB9" w14:paraId="4935380A" w14:textId="77777777" w:rsidTr="003D456D">
        <w:trPr>
          <w:trHeight w:val="334"/>
        </w:trPr>
        <w:tc>
          <w:tcPr>
            <w:tcW w:w="9493" w:type="dxa"/>
            <w:gridSpan w:val="2"/>
            <w:shd w:val="clear" w:color="auto" w:fill="44546A" w:themeFill="text2"/>
            <w:vAlign w:val="center"/>
          </w:tcPr>
          <w:p w14:paraId="638A3C39" w14:textId="567B8836" w:rsidR="00BB6CDE" w:rsidRPr="00006DB9" w:rsidRDefault="00FF237F" w:rsidP="00BB6CDE">
            <w:pPr>
              <w:rPr>
                <w:rFonts w:cs="Arial"/>
              </w:rPr>
            </w:pPr>
            <w:r w:rsidRPr="00006DB9">
              <w:rPr>
                <w:rFonts w:cs="Arial"/>
                <w:b/>
                <w:color w:val="FFFFFF" w:themeColor="background1"/>
              </w:rPr>
              <w:t>PFSG and PFAG</w:t>
            </w:r>
            <w:r w:rsidR="00BB6CDE" w:rsidRPr="00006DB9">
              <w:rPr>
                <w:rFonts w:cs="Arial"/>
                <w:b/>
                <w:color w:val="FFFFFF" w:themeColor="background1"/>
              </w:rPr>
              <w:t xml:space="preserve"> Approval</w:t>
            </w:r>
          </w:p>
        </w:tc>
      </w:tr>
      <w:tr w:rsidR="00BE4D27" w:rsidRPr="00006DB9" w14:paraId="43A4E9B5" w14:textId="77777777" w:rsidTr="003D456D">
        <w:trPr>
          <w:trHeight w:val="334"/>
        </w:trPr>
        <w:tc>
          <w:tcPr>
            <w:tcW w:w="6091" w:type="dxa"/>
            <w:shd w:val="clear" w:color="auto" w:fill="DEEAF6" w:themeFill="accent1" w:themeFillTint="33"/>
            <w:vAlign w:val="center"/>
          </w:tcPr>
          <w:p w14:paraId="55A309A0" w14:textId="24302707" w:rsidR="00BB6CDE" w:rsidRPr="00006DB9" w:rsidRDefault="00FF237F" w:rsidP="00BB6CDE">
            <w:pPr>
              <w:rPr>
                <w:rFonts w:cs="Arial"/>
                <w:b/>
              </w:rPr>
            </w:pPr>
            <w:r w:rsidRPr="00006DB9">
              <w:rPr>
                <w:rFonts w:cs="Arial"/>
                <w:b/>
              </w:rPr>
              <w:t>Date reviewed by PFSG</w:t>
            </w:r>
          </w:p>
        </w:tc>
        <w:sdt>
          <w:sdtPr>
            <w:rPr>
              <w:rFonts w:cs="Arial"/>
            </w:rPr>
            <w:id w:val="2040698180"/>
            <w:placeholder>
              <w:docPart w:val="2353FE18304C4F0CBE8C24B2F099BEDB"/>
            </w:placeholder>
            <w:showingPlcHdr/>
            <w:date>
              <w:dateFormat w:val="dd/MM/yyyy"/>
              <w:lid w:val="en-GB"/>
              <w:storeMappedDataAs w:val="dateTime"/>
              <w:calendar w:val="gregorian"/>
            </w:date>
          </w:sdtPr>
          <w:sdtEndPr/>
          <w:sdtContent>
            <w:tc>
              <w:tcPr>
                <w:tcW w:w="3402" w:type="dxa"/>
                <w:vAlign w:val="center"/>
              </w:tcPr>
              <w:p w14:paraId="6AB52DA4" w14:textId="77777777" w:rsidR="00BB6CDE" w:rsidRPr="00006DB9" w:rsidRDefault="00BB6CDE" w:rsidP="00BB6CDE">
                <w:pPr>
                  <w:rPr>
                    <w:rFonts w:cs="Arial"/>
                  </w:rPr>
                </w:pPr>
                <w:r w:rsidRPr="00006DB9">
                  <w:rPr>
                    <w:rStyle w:val="PlaceholderText"/>
                    <w:rFonts w:cs="Arial"/>
                    <w:color w:val="auto"/>
                  </w:rPr>
                  <w:t>Click or tap to enter a date.</w:t>
                </w:r>
              </w:p>
            </w:tc>
          </w:sdtContent>
        </w:sdt>
      </w:tr>
      <w:tr w:rsidR="00BE4D27" w:rsidRPr="00006DB9" w14:paraId="48CBFAA0" w14:textId="77777777" w:rsidTr="003D456D">
        <w:trPr>
          <w:trHeight w:val="334"/>
        </w:trPr>
        <w:tc>
          <w:tcPr>
            <w:tcW w:w="6091" w:type="dxa"/>
            <w:shd w:val="clear" w:color="auto" w:fill="DEEAF6" w:themeFill="accent1" w:themeFillTint="33"/>
            <w:vAlign w:val="center"/>
          </w:tcPr>
          <w:p w14:paraId="78E6707D" w14:textId="4AD2B49A" w:rsidR="00FF237F" w:rsidRPr="00006DB9" w:rsidRDefault="00FF237F" w:rsidP="00BB6CDE">
            <w:pPr>
              <w:rPr>
                <w:rFonts w:cs="Arial"/>
                <w:b/>
              </w:rPr>
            </w:pPr>
            <w:r w:rsidRPr="00006DB9">
              <w:rPr>
                <w:rFonts w:cs="Arial"/>
                <w:b/>
              </w:rPr>
              <w:t>Date released from Scrutiny (if different from above)</w:t>
            </w:r>
          </w:p>
        </w:tc>
        <w:tc>
          <w:tcPr>
            <w:tcW w:w="3402" w:type="dxa"/>
            <w:vAlign w:val="center"/>
          </w:tcPr>
          <w:p w14:paraId="3B7669F7" w14:textId="77777777" w:rsidR="00FF237F" w:rsidRPr="00006DB9" w:rsidRDefault="00FF237F" w:rsidP="00BB6CDE">
            <w:pPr>
              <w:rPr>
                <w:rFonts w:cs="Arial"/>
              </w:rPr>
            </w:pPr>
          </w:p>
        </w:tc>
      </w:tr>
      <w:tr w:rsidR="00BE4D27" w:rsidRPr="00006DB9" w14:paraId="212EBF1B" w14:textId="77777777" w:rsidTr="003D456D">
        <w:trPr>
          <w:trHeight w:val="334"/>
        </w:trPr>
        <w:tc>
          <w:tcPr>
            <w:tcW w:w="6091" w:type="dxa"/>
            <w:shd w:val="clear" w:color="auto" w:fill="DEEAF6" w:themeFill="accent1" w:themeFillTint="33"/>
            <w:vAlign w:val="center"/>
          </w:tcPr>
          <w:p w14:paraId="41A6C960" w14:textId="350EA6B9" w:rsidR="00FF237F" w:rsidRPr="00006DB9" w:rsidRDefault="00FF237F" w:rsidP="00BB6CDE">
            <w:pPr>
              <w:rPr>
                <w:rFonts w:cs="Arial"/>
                <w:b/>
              </w:rPr>
            </w:pPr>
            <w:r w:rsidRPr="00006DB9">
              <w:rPr>
                <w:rFonts w:cs="Arial"/>
                <w:b/>
              </w:rPr>
              <w:t>Date to PFAG</w:t>
            </w:r>
          </w:p>
        </w:tc>
        <w:tc>
          <w:tcPr>
            <w:tcW w:w="3402" w:type="dxa"/>
            <w:vAlign w:val="center"/>
          </w:tcPr>
          <w:p w14:paraId="36882CE3" w14:textId="7802EDD2" w:rsidR="00FF237F" w:rsidRPr="00006DB9" w:rsidRDefault="00FF237F" w:rsidP="00BB6CDE">
            <w:pPr>
              <w:rPr>
                <w:rFonts w:cs="Arial"/>
              </w:rPr>
            </w:pPr>
          </w:p>
        </w:tc>
      </w:tr>
      <w:tr w:rsidR="00BE4D27" w:rsidRPr="00006DB9" w14:paraId="564DA10A" w14:textId="77777777" w:rsidTr="003D456D">
        <w:trPr>
          <w:trHeight w:val="334"/>
        </w:trPr>
        <w:tc>
          <w:tcPr>
            <w:tcW w:w="6091" w:type="dxa"/>
            <w:shd w:val="clear" w:color="auto" w:fill="DEEAF6" w:themeFill="accent1" w:themeFillTint="33"/>
            <w:vAlign w:val="center"/>
          </w:tcPr>
          <w:p w14:paraId="0630DE40" w14:textId="05E162F8" w:rsidR="00FF237F" w:rsidRPr="00006DB9" w:rsidRDefault="00FF237F" w:rsidP="00BB6CDE">
            <w:pPr>
              <w:rPr>
                <w:rFonts w:cs="Arial"/>
                <w:b/>
              </w:rPr>
            </w:pPr>
            <w:r w:rsidRPr="00006DB9">
              <w:rPr>
                <w:rFonts w:cs="Arial"/>
                <w:b/>
              </w:rPr>
              <w:t xml:space="preserve">PFAG Decision </w:t>
            </w:r>
          </w:p>
        </w:tc>
        <w:tc>
          <w:tcPr>
            <w:tcW w:w="3402" w:type="dxa"/>
            <w:vAlign w:val="center"/>
          </w:tcPr>
          <w:p w14:paraId="1BCB0363" w14:textId="77777777" w:rsidR="00FF237F" w:rsidRPr="00006DB9" w:rsidRDefault="00FF237F" w:rsidP="00BB6CDE">
            <w:pPr>
              <w:rPr>
                <w:rFonts w:cs="Arial"/>
              </w:rPr>
            </w:pPr>
          </w:p>
        </w:tc>
      </w:tr>
      <w:tr w:rsidR="00FF237F" w:rsidRPr="00006DB9" w14:paraId="6F6B5635" w14:textId="77777777" w:rsidTr="003D456D">
        <w:trPr>
          <w:trHeight w:val="334"/>
        </w:trPr>
        <w:tc>
          <w:tcPr>
            <w:tcW w:w="6091" w:type="dxa"/>
            <w:shd w:val="clear" w:color="auto" w:fill="DEEAF6" w:themeFill="accent1" w:themeFillTint="33"/>
            <w:vAlign w:val="center"/>
          </w:tcPr>
          <w:p w14:paraId="74E4066E" w14:textId="671B5D4C" w:rsidR="00FF237F" w:rsidRPr="00006DB9" w:rsidRDefault="00FF237F" w:rsidP="00BB6CDE">
            <w:pPr>
              <w:rPr>
                <w:rFonts w:cs="Arial"/>
                <w:b/>
              </w:rPr>
            </w:pPr>
            <w:r w:rsidRPr="00006DB9">
              <w:rPr>
                <w:rFonts w:cs="Arial"/>
                <w:b/>
              </w:rPr>
              <w:t>Date expected to Management Board for final approval</w:t>
            </w:r>
          </w:p>
        </w:tc>
        <w:tc>
          <w:tcPr>
            <w:tcW w:w="3402" w:type="dxa"/>
            <w:vAlign w:val="center"/>
          </w:tcPr>
          <w:p w14:paraId="6AD7AF42" w14:textId="77777777" w:rsidR="00FF237F" w:rsidRPr="00006DB9" w:rsidRDefault="00FF237F" w:rsidP="00BB6CDE">
            <w:pPr>
              <w:rPr>
                <w:rFonts w:cs="Arial"/>
              </w:rPr>
            </w:pPr>
          </w:p>
        </w:tc>
      </w:tr>
    </w:tbl>
    <w:p w14:paraId="24AA60D8" w14:textId="374CDDA1" w:rsidR="000973A7" w:rsidRPr="00006DB9" w:rsidRDefault="000973A7">
      <w:pPr>
        <w:rPr>
          <w:strike/>
        </w:rPr>
      </w:pPr>
    </w:p>
    <w:p w14:paraId="090C3F4F" w14:textId="77777777" w:rsidR="00937642" w:rsidRPr="00006DB9" w:rsidRDefault="00937642">
      <w:pPr>
        <w:rPr>
          <w:strike/>
        </w:rPr>
      </w:pPr>
    </w:p>
    <w:p w14:paraId="3FDBEF06" w14:textId="77777777" w:rsidR="00937642" w:rsidRPr="00006DB9" w:rsidRDefault="00937642">
      <w:pPr>
        <w:rPr>
          <w:strike/>
        </w:rPr>
      </w:pPr>
    </w:p>
    <w:p w14:paraId="4FF57E3C" w14:textId="77777777" w:rsidR="00937642" w:rsidRPr="00006DB9" w:rsidRDefault="00937642">
      <w:pPr>
        <w:rPr>
          <w:strike/>
        </w:rPr>
      </w:pPr>
    </w:p>
    <w:p w14:paraId="38D27BBB" w14:textId="77777777" w:rsidR="00937642" w:rsidRPr="00006DB9" w:rsidRDefault="00937642">
      <w:pPr>
        <w:rPr>
          <w:strike/>
        </w:rPr>
      </w:pPr>
    </w:p>
    <w:p w14:paraId="508E1AD8" w14:textId="77777777" w:rsidR="00937642" w:rsidRPr="00006DB9" w:rsidRDefault="00937642">
      <w:pPr>
        <w:rPr>
          <w:strike/>
        </w:rPr>
      </w:pPr>
    </w:p>
    <w:p w14:paraId="3FA5E9DB" w14:textId="2175350B" w:rsidR="003519DA" w:rsidRPr="00006DB9" w:rsidRDefault="003519DA">
      <w:pPr>
        <w:rPr>
          <w:strike/>
        </w:rPr>
      </w:pPr>
      <w:r w:rsidRPr="00006DB9">
        <w:rPr>
          <w:strike/>
        </w:rPr>
        <w:br w:type="page"/>
      </w:r>
    </w:p>
    <w:p w14:paraId="2880AE08" w14:textId="77777777" w:rsidR="00937642" w:rsidRPr="00006DB9" w:rsidRDefault="00937642">
      <w:pPr>
        <w:rPr>
          <w:strike/>
        </w:rPr>
      </w:pPr>
    </w:p>
    <w:p w14:paraId="7BC52473" w14:textId="77777777" w:rsidR="00ED7F85" w:rsidRPr="00006DB9" w:rsidRDefault="00ED7F85">
      <w:pPr>
        <w:rPr>
          <w:strike/>
        </w:rPr>
      </w:pPr>
    </w:p>
    <w:tbl>
      <w:tblPr>
        <w:tblStyle w:val="TableGrid"/>
        <w:tblpPr w:leftFromText="180" w:rightFromText="180" w:vertAnchor="text" w:horzAnchor="margin" w:tblpY="-418"/>
        <w:tblW w:w="9479" w:type="dxa"/>
        <w:tblLook w:val="04A0" w:firstRow="1" w:lastRow="0" w:firstColumn="1" w:lastColumn="0" w:noHBand="0" w:noVBand="1"/>
      </w:tblPr>
      <w:tblGrid>
        <w:gridCol w:w="9479"/>
      </w:tblGrid>
      <w:tr w:rsidR="003E0CBA" w:rsidRPr="00006DB9" w14:paraId="5C727ED8" w14:textId="77777777" w:rsidTr="003E0CBA">
        <w:trPr>
          <w:trHeight w:val="284"/>
        </w:trPr>
        <w:tc>
          <w:tcPr>
            <w:tcW w:w="9479" w:type="dxa"/>
            <w:shd w:val="clear" w:color="auto" w:fill="44546A" w:themeFill="text2"/>
          </w:tcPr>
          <w:p w14:paraId="68172EFD" w14:textId="77777777" w:rsidR="003E0CBA" w:rsidRPr="00006DB9" w:rsidRDefault="003E0CBA" w:rsidP="003E0CBA">
            <w:pPr>
              <w:rPr>
                <w:rFonts w:cs="Arial"/>
                <w:b/>
                <w:bCs/>
                <w:color w:val="FFFFFF" w:themeColor="background1"/>
              </w:rPr>
            </w:pPr>
            <w:r w:rsidRPr="00006DB9">
              <w:rPr>
                <w:rFonts w:cs="Arial"/>
                <w:b/>
                <w:bCs/>
                <w:color w:val="FFFFFF" w:themeColor="background1"/>
              </w:rPr>
              <w:t>PART 2: PROPOSAL DETAIL</w:t>
            </w:r>
          </w:p>
        </w:tc>
      </w:tr>
    </w:tbl>
    <w:p w14:paraId="132241E0" w14:textId="77777777" w:rsidR="006416FD" w:rsidRPr="00006DB9" w:rsidRDefault="006416FD">
      <w:pPr>
        <w:rPr>
          <w:strike/>
        </w:rPr>
      </w:pPr>
    </w:p>
    <w:p w14:paraId="0F6A4F4D" w14:textId="77777777" w:rsidR="006416FD" w:rsidRPr="00006DB9" w:rsidRDefault="006416FD" w:rsidP="003E0CBA"/>
    <w:sdt>
      <w:sdtPr>
        <w:rPr>
          <w:rFonts w:ascii="Arial" w:eastAsia="Times New Roman" w:hAnsi="Arial" w:cs="Times New Roman"/>
          <w:color w:val="auto"/>
          <w:sz w:val="24"/>
          <w:szCs w:val="24"/>
          <w:lang w:val="en-GB" w:eastAsia="en-GB"/>
        </w:rPr>
        <w:id w:val="1959603406"/>
        <w:docPartObj>
          <w:docPartGallery w:val="Table of Contents"/>
          <w:docPartUnique/>
        </w:docPartObj>
      </w:sdtPr>
      <w:sdtEndPr>
        <w:rPr>
          <w:b/>
          <w:bCs/>
        </w:rPr>
      </w:sdtEndPr>
      <w:sdtContent>
        <w:p w14:paraId="7C1F45BA" w14:textId="69FA1790" w:rsidR="00A03DA0" w:rsidRPr="00006DB9" w:rsidRDefault="00A03DA0">
          <w:pPr>
            <w:pStyle w:val="TOCHeading"/>
            <w:rPr>
              <w:rFonts w:ascii="Arial" w:hAnsi="Arial" w:cs="Arial"/>
              <w:color w:val="auto"/>
              <w:lang w:val="en-GB"/>
            </w:rPr>
          </w:pPr>
          <w:r w:rsidRPr="00006DB9">
            <w:rPr>
              <w:rFonts w:ascii="Arial" w:hAnsi="Arial" w:cs="Arial"/>
              <w:color w:val="auto"/>
              <w:lang w:val="en-GB"/>
            </w:rPr>
            <w:t>Table of Contents</w:t>
          </w:r>
        </w:p>
        <w:p w14:paraId="259D1B74" w14:textId="1464776D" w:rsidR="000D6BF2" w:rsidRPr="000D6BF2" w:rsidRDefault="00A03DA0">
          <w:pPr>
            <w:pStyle w:val="TOC1"/>
            <w:tabs>
              <w:tab w:val="left" w:pos="720"/>
              <w:tab w:val="right" w:leader="dot" w:pos="8956"/>
            </w:tabs>
            <w:rPr>
              <w:rFonts w:asciiTheme="minorHAnsi" w:eastAsiaTheme="minorEastAsia" w:hAnsiTheme="minorHAnsi" w:cstheme="minorBidi"/>
              <w:caps/>
              <w:noProof/>
              <w:kern w:val="2"/>
              <w14:ligatures w14:val="standardContextual"/>
            </w:rPr>
          </w:pPr>
          <w:r w:rsidRPr="00006DB9">
            <w:rPr>
              <w:rFonts w:cs="Arial"/>
            </w:rPr>
            <w:fldChar w:fldCharType="begin"/>
          </w:r>
          <w:r w:rsidRPr="00006DB9">
            <w:rPr>
              <w:rFonts w:cs="Arial"/>
            </w:rPr>
            <w:instrText xml:space="preserve"> TOC \o "1-3" \h \z \u </w:instrText>
          </w:r>
          <w:r w:rsidRPr="00006DB9">
            <w:rPr>
              <w:rFonts w:cs="Arial"/>
            </w:rPr>
            <w:fldChar w:fldCharType="separate"/>
          </w:r>
          <w:hyperlink w:anchor="_Toc229388068" w:history="1">
            <w:r w:rsidR="000D6BF2" w:rsidRPr="000D6BF2">
              <w:rPr>
                <w:rStyle w:val="Hyperlink"/>
                <w:caps/>
                <w:noProof/>
              </w:rPr>
              <w:t>A.</w:t>
            </w:r>
            <w:r w:rsidR="000D6BF2" w:rsidRPr="000D6BF2">
              <w:rPr>
                <w:rFonts w:asciiTheme="minorHAnsi" w:eastAsiaTheme="minorEastAsia" w:hAnsiTheme="minorHAnsi" w:cstheme="minorBidi"/>
                <w:caps/>
                <w:noProof/>
                <w:kern w:val="2"/>
                <w14:ligatures w14:val="standardContextual"/>
              </w:rPr>
              <w:tab/>
            </w:r>
            <w:r w:rsidR="000D6BF2" w:rsidRPr="000D6BF2">
              <w:rPr>
                <w:rStyle w:val="Hyperlink"/>
                <w:caps/>
                <w:noProof/>
              </w:rPr>
              <w:t>STRATEGIC Fit</w:t>
            </w:r>
            <w:r w:rsidR="000D6BF2" w:rsidRPr="000D6BF2">
              <w:rPr>
                <w:caps/>
                <w:noProof/>
                <w:webHidden/>
              </w:rPr>
              <w:tab/>
            </w:r>
            <w:r w:rsidR="000D6BF2" w:rsidRPr="000D6BF2">
              <w:rPr>
                <w:caps/>
                <w:noProof/>
                <w:webHidden/>
              </w:rPr>
              <w:fldChar w:fldCharType="begin"/>
            </w:r>
            <w:r w:rsidR="000D6BF2" w:rsidRPr="000D6BF2">
              <w:rPr>
                <w:caps/>
                <w:noProof/>
                <w:webHidden/>
              </w:rPr>
              <w:instrText xml:space="preserve"> PAGEREF _Toc229388068 \h </w:instrText>
            </w:r>
            <w:r w:rsidR="000D6BF2" w:rsidRPr="000D6BF2">
              <w:rPr>
                <w:caps/>
                <w:noProof/>
                <w:webHidden/>
              </w:rPr>
            </w:r>
            <w:r w:rsidR="000D6BF2" w:rsidRPr="000D6BF2">
              <w:rPr>
                <w:caps/>
                <w:noProof/>
                <w:webHidden/>
              </w:rPr>
              <w:fldChar w:fldCharType="separate"/>
            </w:r>
            <w:r w:rsidR="00BD15BA">
              <w:rPr>
                <w:caps/>
                <w:noProof/>
                <w:webHidden/>
              </w:rPr>
              <w:t>9</w:t>
            </w:r>
            <w:r w:rsidR="000D6BF2" w:rsidRPr="000D6BF2">
              <w:rPr>
                <w:caps/>
                <w:noProof/>
                <w:webHidden/>
              </w:rPr>
              <w:fldChar w:fldCharType="end"/>
            </w:r>
          </w:hyperlink>
        </w:p>
        <w:p w14:paraId="1732FF4B" w14:textId="71A6284D"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69" w:history="1">
            <w:r w:rsidRPr="000D6BF2">
              <w:rPr>
                <w:rStyle w:val="Hyperlink"/>
                <w:caps/>
                <w:noProof/>
              </w:rPr>
              <w:t>B.</w:t>
            </w:r>
            <w:r w:rsidRPr="000D6BF2">
              <w:rPr>
                <w:rFonts w:asciiTheme="minorHAnsi" w:eastAsiaTheme="minorEastAsia" w:hAnsiTheme="minorHAnsi" w:cstheme="minorBidi"/>
                <w:caps/>
                <w:noProof/>
                <w:kern w:val="2"/>
                <w14:ligatures w14:val="standardContextual"/>
              </w:rPr>
              <w:tab/>
            </w:r>
            <w:r w:rsidRPr="000D6BF2">
              <w:rPr>
                <w:rStyle w:val="Hyperlink"/>
                <w:caps/>
                <w:noProof/>
              </w:rPr>
              <w:t>Case for Change</w:t>
            </w:r>
            <w:r w:rsidRPr="000D6BF2">
              <w:rPr>
                <w:caps/>
                <w:noProof/>
                <w:webHidden/>
              </w:rPr>
              <w:tab/>
            </w:r>
            <w:r w:rsidRPr="000D6BF2">
              <w:rPr>
                <w:caps/>
                <w:noProof/>
                <w:webHidden/>
              </w:rPr>
              <w:fldChar w:fldCharType="begin"/>
            </w:r>
            <w:r w:rsidRPr="000D6BF2">
              <w:rPr>
                <w:caps/>
                <w:noProof/>
                <w:webHidden/>
              </w:rPr>
              <w:instrText xml:space="preserve"> PAGEREF _Toc229388069 \h </w:instrText>
            </w:r>
            <w:r w:rsidRPr="000D6BF2">
              <w:rPr>
                <w:caps/>
                <w:noProof/>
                <w:webHidden/>
              </w:rPr>
            </w:r>
            <w:r w:rsidRPr="000D6BF2">
              <w:rPr>
                <w:caps/>
                <w:noProof/>
                <w:webHidden/>
              </w:rPr>
              <w:fldChar w:fldCharType="separate"/>
            </w:r>
            <w:r w:rsidR="00BD15BA">
              <w:rPr>
                <w:caps/>
                <w:noProof/>
                <w:webHidden/>
              </w:rPr>
              <w:t>9</w:t>
            </w:r>
            <w:r w:rsidRPr="000D6BF2">
              <w:rPr>
                <w:caps/>
                <w:noProof/>
                <w:webHidden/>
              </w:rPr>
              <w:fldChar w:fldCharType="end"/>
            </w:r>
          </w:hyperlink>
        </w:p>
        <w:p w14:paraId="1A78A508" w14:textId="5E84BD62"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0" w:history="1">
            <w:r w:rsidRPr="000D6BF2">
              <w:rPr>
                <w:rStyle w:val="Hyperlink"/>
                <w:caps/>
                <w:noProof/>
              </w:rPr>
              <w:t>C.</w:t>
            </w:r>
            <w:r w:rsidRPr="000D6BF2">
              <w:rPr>
                <w:rFonts w:asciiTheme="minorHAnsi" w:eastAsiaTheme="minorEastAsia" w:hAnsiTheme="minorHAnsi" w:cstheme="minorBidi"/>
                <w:caps/>
                <w:noProof/>
                <w:kern w:val="2"/>
                <w14:ligatures w14:val="standardContextual"/>
              </w:rPr>
              <w:tab/>
            </w:r>
            <w:r w:rsidRPr="000D6BF2">
              <w:rPr>
                <w:rStyle w:val="Hyperlink"/>
                <w:caps/>
                <w:noProof/>
              </w:rPr>
              <w:t>PREFERRED OPTION SUMMARY</w:t>
            </w:r>
            <w:r w:rsidRPr="000D6BF2">
              <w:rPr>
                <w:caps/>
                <w:noProof/>
                <w:webHidden/>
              </w:rPr>
              <w:tab/>
            </w:r>
            <w:r w:rsidRPr="000D6BF2">
              <w:rPr>
                <w:caps/>
                <w:noProof/>
                <w:webHidden/>
              </w:rPr>
              <w:fldChar w:fldCharType="begin"/>
            </w:r>
            <w:r w:rsidRPr="000D6BF2">
              <w:rPr>
                <w:caps/>
                <w:noProof/>
                <w:webHidden/>
              </w:rPr>
              <w:instrText xml:space="preserve"> PAGEREF _Toc229388070 \h </w:instrText>
            </w:r>
            <w:r w:rsidRPr="000D6BF2">
              <w:rPr>
                <w:caps/>
                <w:noProof/>
                <w:webHidden/>
              </w:rPr>
            </w:r>
            <w:r w:rsidRPr="000D6BF2">
              <w:rPr>
                <w:caps/>
                <w:noProof/>
                <w:webHidden/>
              </w:rPr>
              <w:fldChar w:fldCharType="separate"/>
            </w:r>
            <w:r w:rsidR="00BD15BA">
              <w:rPr>
                <w:caps/>
                <w:noProof/>
                <w:webHidden/>
              </w:rPr>
              <w:t>11</w:t>
            </w:r>
            <w:r w:rsidRPr="000D6BF2">
              <w:rPr>
                <w:caps/>
                <w:noProof/>
                <w:webHidden/>
              </w:rPr>
              <w:fldChar w:fldCharType="end"/>
            </w:r>
          </w:hyperlink>
        </w:p>
        <w:p w14:paraId="215FF402" w14:textId="56701A8E"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1" w:history="1">
            <w:r w:rsidRPr="000D6BF2">
              <w:rPr>
                <w:rStyle w:val="Hyperlink"/>
                <w:caps/>
                <w:noProof/>
              </w:rPr>
              <w:t>D.</w:t>
            </w:r>
            <w:r w:rsidRPr="000D6BF2">
              <w:rPr>
                <w:rFonts w:asciiTheme="minorHAnsi" w:eastAsiaTheme="minorEastAsia" w:hAnsiTheme="minorHAnsi" w:cstheme="minorBidi"/>
                <w:caps/>
                <w:noProof/>
                <w:kern w:val="2"/>
                <w14:ligatures w14:val="standardContextual"/>
              </w:rPr>
              <w:tab/>
            </w:r>
            <w:r w:rsidRPr="000D6BF2">
              <w:rPr>
                <w:rStyle w:val="Hyperlink"/>
                <w:caps/>
                <w:noProof/>
              </w:rPr>
              <w:t>IMPACT &amp; ASSURANCE SUMMARY</w:t>
            </w:r>
            <w:r w:rsidRPr="000D6BF2">
              <w:rPr>
                <w:caps/>
                <w:noProof/>
                <w:webHidden/>
              </w:rPr>
              <w:tab/>
            </w:r>
            <w:r w:rsidRPr="000D6BF2">
              <w:rPr>
                <w:caps/>
                <w:noProof/>
                <w:webHidden/>
              </w:rPr>
              <w:fldChar w:fldCharType="begin"/>
            </w:r>
            <w:r w:rsidRPr="000D6BF2">
              <w:rPr>
                <w:caps/>
                <w:noProof/>
                <w:webHidden/>
              </w:rPr>
              <w:instrText xml:space="preserve"> PAGEREF _Toc229388071 \h </w:instrText>
            </w:r>
            <w:r w:rsidRPr="000D6BF2">
              <w:rPr>
                <w:caps/>
                <w:noProof/>
                <w:webHidden/>
              </w:rPr>
            </w:r>
            <w:r w:rsidRPr="000D6BF2">
              <w:rPr>
                <w:caps/>
                <w:noProof/>
                <w:webHidden/>
              </w:rPr>
              <w:fldChar w:fldCharType="separate"/>
            </w:r>
            <w:r w:rsidR="00BD15BA">
              <w:rPr>
                <w:caps/>
                <w:noProof/>
                <w:webHidden/>
              </w:rPr>
              <w:t>16</w:t>
            </w:r>
            <w:r w:rsidRPr="000D6BF2">
              <w:rPr>
                <w:caps/>
                <w:noProof/>
                <w:webHidden/>
              </w:rPr>
              <w:fldChar w:fldCharType="end"/>
            </w:r>
          </w:hyperlink>
        </w:p>
        <w:p w14:paraId="7920AADE" w14:textId="144DFC9A"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2" w:history="1">
            <w:r w:rsidRPr="000D6BF2">
              <w:rPr>
                <w:rStyle w:val="Hyperlink"/>
                <w:caps/>
                <w:noProof/>
              </w:rPr>
              <w:t>E.</w:t>
            </w:r>
            <w:r w:rsidRPr="000D6BF2">
              <w:rPr>
                <w:rFonts w:asciiTheme="minorHAnsi" w:eastAsiaTheme="minorEastAsia" w:hAnsiTheme="minorHAnsi" w:cstheme="minorBidi"/>
                <w:caps/>
                <w:noProof/>
                <w:kern w:val="2"/>
                <w14:ligatures w14:val="standardContextual"/>
              </w:rPr>
              <w:tab/>
            </w:r>
            <w:r w:rsidRPr="000D6BF2">
              <w:rPr>
                <w:rStyle w:val="Hyperlink"/>
                <w:caps/>
                <w:noProof/>
              </w:rPr>
              <w:t>BENEFITS REALISIATION AND MONITORING</w:t>
            </w:r>
            <w:r w:rsidRPr="000D6BF2">
              <w:rPr>
                <w:caps/>
                <w:noProof/>
                <w:webHidden/>
              </w:rPr>
              <w:tab/>
            </w:r>
            <w:r w:rsidRPr="000D6BF2">
              <w:rPr>
                <w:caps/>
                <w:noProof/>
                <w:webHidden/>
              </w:rPr>
              <w:fldChar w:fldCharType="begin"/>
            </w:r>
            <w:r w:rsidRPr="000D6BF2">
              <w:rPr>
                <w:caps/>
                <w:noProof/>
                <w:webHidden/>
              </w:rPr>
              <w:instrText xml:space="preserve"> PAGEREF _Toc229388072 \h </w:instrText>
            </w:r>
            <w:r w:rsidRPr="000D6BF2">
              <w:rPr>
                <w:caps/>
                <w:noProof/>
                <w:webHidden/>
              </w:rPr>
            </w:r>
            <w:r w:rsidRPr="000D6BF2">
              <w:rPr>
                <w:caps/>
                <w:noProof/>
                <w:webHidden/>
              </w:rPr>
              <w:fldChar w:fldCharType="separate"/>
            </w:r>
            <w:r w:rsidR="00BD15BA">
              <w:rPr>
                <w:caps/>
                <w:noProof/>
                <w:webHidden/>
              </w:rPr>
              <w:t>24</w:t>
            </w:r>
            <w:r w:rsidRPr="000D6BF2">
              <w:rPr>
                <w:caps/>
                <w:noProof/>
                <w:webHidden/>
              </w:rPr>
              <w:fldChar w:fldCharType="end"/>
            </w:r>
          </w:hyperlink>
        </w:p>
        <w:p w14:paraId="7548050D" w14:textId="5FB4867F"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3" w:history="1">
            <w:r w:rsidRPr="000D6BF2">
              <w:rPr>
                <w:rStyle w:val="Hyperlink"/>
                <w:caps/>
                <w:noProof/>
              </w:rPr>
              <w:t>F.</w:t>
            </w:r>
            <w:r w:rsidRPr="000D6BF2">
              <w:rPr>
                <w:rFonts w:asciiTheme="minorHAnsi" w:eastAsiaTheme="minorEastAsia" w:hAnsiTheme="minorHAnsi" w:cstheme="minorBidi"/>
                <w:caps/>
                <w:noProof/>
                <w:kern w:val="2"/>
                <w14:ligatures w14:val="standardContextual"/>
              </w:rPr>
              <w:tab/>
            </w:r>
            <w:r w:rsidRPr="000D6BF2">
              <w:rPr>
                <w:rStyle w:val="Hyperlink"/>
                <w:caps/>
                <w:noProof/>
              </w:rPr>
              <w:t>MONITORING &amp; EVLUATION PLAN</w:t>
            </w:r>
            <w:r w:rsidRPr="000D6BF2">
              <w:rPr>
                <w:caps/>
                <w:noProof/>
                <w:webHidden/>
              </w:rPr>
              <w:tab/>
            </w:r>
            <w:r w:rsidRPr="000D6BF2">
              <w:rPr>
                <w:caps/>
                <w:noProof/>
                <w:webHidden/>
              </w:rPr>
              <w:fldChar w:fldCharType="begin"/>
            </w:r>
            <w:r w:rsidRPr="000D6BF2">
              <w:rPr>
                <w:caps/>
                <w:noProof/>
                <w:webHidden/>
              </w:rPr>
              <w:instrText xml:space="preserve"> PAGEREF _Toc229388073 \h </w:instrText>
            </w:r>
            <w:r w:rsidRPr="000D6BF2">
              <w:rPr>
                <w:caps/>
                <w:noProof/>
                <w:webHidden/>
              </w:rPr>
            </w:r>
            <w:r w:rsidRPr="000D6BF2">
              <w:rPr>
                <w:caps/>
                <w:noProof/>
                <w:webHidden/>
              </w:rPr>
              <w:fldChar w:fldCharType="separate"/>
            </w:r>
            <w:r w:rsidR="00BD15BA">
              <w:rPr>
                <w:caps/>
                <w:noProof/>
                <w:webHidden/>
              </w:rPr>
              <w:t>27</w:t>
            </w:r>
            <w:r w:rsidRPr="000D6BF2">
              <w:rPr>
                <w:caps/>
                <w:noProof/>
                <w:webHidden/>
              </w:rPr>
              <w:fldChar w:fldCharType="end"/>
            </w:r>
          </w:hyperlink>
        </w:p>
        <w:p w14:paraId="66F6AE0B" w14:textId="5E88DC59"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4" w:history="1">
            <w:r w:rsidRPr="000D6BF2">
              <w:rPr>
                <w:rStyle w:val="Hyperlink"/>
                <w:caps/>
                <w:noProof/>
              </w:rPr>
              <w:t>G.</w:t>
            </w:r>
            <w:r w:rsidRPr="000D6BF2">
              <w:rPr>
                <w:rFonts w:asciiTheme="minorHAnsi" w:eastAsiaTheme="minorEastAsia" w:hAnsiTheme="minorHAnsi" w:cstheme="minorBidi"/>
                <w:caps/>
                <w:noProof/>
                <w:kern w:val="2"/>
                <w14:ligatures w14:val="standardContextual"/>
              </w:rPr>
              <w:tab/>
            </w:r>
            <w:r w:rsidRPr="000D6BF2">
              <w:rPr>
                <w:rStyle w:val="Hyperlink"/>
                <w:caps/>
                <w:noProof/>
              </w:rPr>
              <w:t>RECOMMENDATION AND DECISION SOUGHT</w:t>
            </w:r>
            <w:r w:rsidRPr="000D6BF2">
              <w:rPr>
                <w:caps/>
                <w:noProof/>
                <w:webHidden/>
              </w:rPr>
              <w:tab/>
            </w:r>
            <w:r w:rsidRPr="000D6BF2">
              <w:rPr>
                <w:caps/>
                <w:noProof/>
                <w:webHidden/>
              </w:rPr>
              <w:fldChar w:fldCharType="begin"/>
            </w:r>
            <w:r w:rsidRPr="000D6BF2">
              <w:rPr>
                <w:caps/>
                <w:noProof/>
                <w:webHidden/>
              </w:rPr>
              <w:instrText xml:space="preserve"> PAGEREF _Toc229388074 \h </w:instrText>
            </w:r>
            <w:r w:rsidRPr="000D6BF2">
              <w:rPr>
                <w:caps/>
                <w:noProof/>
                <w:webHidden/>
              </w:rPr>
            </w:r>
            <w:r w:rsidRPr="000D6BF2">
              <w:rPr>
                <w:caps/>
                <w:noProof/>
                <w:webHidden/>
              </w:rPr>
              <w:fldChar w:fldCharType="separate"/>
            </w:r>
            <w:r w:rsidR="00BD15BA">
              <w:rPr>
                <w:caps/>
                <w:noProof/>
                <w:webHidden/>
              </w:rPr>
              <w:t>29</w:t>
            </w:r>
            <w:r w:rsidRPr="000D6BF2">
              <w:rPr>
                <w:caps/>
                <w:noProof/>
                <w:webHidden/>
              </w:rPr>
              <w:fldChar w:fldCharType="end"/>
            </w:r>
          </w:hyperlink>
        </w:p>
        <w:p w14:paraId="207FD29C" w14:textId="32A3ED62" w:rsidR="000D6BF2" w:rsidRPr="000D6BF2" w:rsidRDefault="000D6BF2">
          <w:pPr>
            <w:pStyle w:val="TOC1"/>
            <w:tabs>
              <w:tab w:val="left" w:pos="720"/>
              <w:tab w:val="right" w:leader="dot" w:pos="8956"/>
            </w:tabs>
            <w:rPr>
              <w:rFonts w:asciiTheme="minorHAnsi" w:eastAsiaTheme="minorEastAsia" w:hAnsiTheme="minorHAnsi" w:cstheme="minorBidi"/>
              <w:caps/>
              <w:noProof/>
              <w:kern w:val="2"/>
              <w14:ligatures w14:val="standardContextual"/>
            </w:rPr>
          </w:pPr>
          <w:hyperlink w:anchor="_Toc229388075" w:history="1">
            <w:r w:rsidRPr="000D6BF2">
              <w:rPr>
                <w:rStyle w:val="Hyperlink"/>
                <w:caps/>
                <w:noProof/>
              </w:rPr>
              <w:t>H.</w:t>
            </w:r>
            <w:r w:rsidRPr="000D6BF2">
              <w:rPr>
                <w:rFonts w:asciiTheme="minorHAnsi" w:eastAsiaTheme="minorEastAsia" w:hAnsiTheme="minorHAnsi" w:cstheme="minorBidi"/>
                <w:caps/>
                <w:noProof/>
                <w:kern w:val="2"/>
                <w14:ligatures w14:val="standardContextual"/>
              </w:rPr>
              <w:tab/>
            </w:r>
            <w:r w:rsidRPr="000D6BF2">
              <w:rPr>
                <w:rStyle w:val="Hyperlink"/>
                <w:caps/>
                <w:noProof/>
              </w:rPr>
              <w:t>Appendices</w:t>
            </w:r>
            <w:r w:rsidRPr="000D6BF2">
              <w:rPr>
                <w:caps/>
                <w:noProof/>
                <w:webHidden/>
              </w:rPr>
              <w:tab/>
            </w:r>
            <w:r w:rsidRPr="000D6BF2">
              <w:rPr>
                <w:caps/>
                <w:noProof/>
                <w:webHidden/>
              </w:rPr>
              <w:fldChar w:fldCharType="begin"/>
            </w:r>
            <w:r w:rsidRPr="000D6BF2">
              <w:rPr>
                <w:caps/>
                <w:noProof/>
                <w:webHidden/>
              </w:rPr>
              <w:instrText xml:space="preserve"> PAGEREF _Toc229388075 \h </w:instrText>
            </w:r>
            <w:r w:rsidRPr="000D6BF2">
              <w:rPr>
                <w:caps/>
                <w:noProof/>
                <w:webHidden/>
              </w:rPr>
            </w:r>
            <w:r w:rsidRPr="000D6BF2">
              <w:rPr>
                <w:caps/>
                <w:noProof/>
                <w:webHidden/>
              </w:rPr>
              <w:fldChar w:fldCharType="separate"/>
            </w:r>
            <w:r w:rsidR="00BD15BA">
              <w:rPr>
                <w:caps/>
                <w:noProof/>
                <w:webHidden/>
              </w:rPr>
              <w:t>29</w:t>
            </w:r>
            <w:r w:rsidRPr="000D6BF2">
              <w:rPr>
                <w:caps/>
                <w:noProof/>
                <w:webHidden/>
              </w:rPr>
              <w:fldChar w:fldCharType="end"/>
            </w:r>
          </w:hyperlink>
        </w:p>
        <w:p w14:paraId="56C2EA7A" w14:textId="62BF72C0" w:rsidR="00A03DA0" w:rsidRPr="00006DB9" w:rsidRDefault="00A03DA0">
          <w:r w:rsidRPr="00006DB9">
            <w:rPr>
              <w:rFonts w:cs="Arial"/>
              <w:b/>
              <w:bCs/>
            </w:rPr>
            <w:fldChar w:fldCharType="end"/>
          </w:r>
        </w:p>
      </w:sdtContent>
    </w:sdt>
    <w:p w14:paraId="1218F0B9" w14:textId="77777777" w:rsidR="006416FD" w:rsidRPr="00006DB9" w:rsidRDefault="006416FD" w:rsidP="00566D03">
      <w:pPr>
        <w:pStyle w:val="ListParagraph"/>
        <w:ind w:left="567"/>
      </w:pPr>
    </w:p>
    <w:p w14:paraId="279CF782" w14:textId="77777777" w:rsidR="006416FD" w:rsidRPr="00006DB9" w:rsidRDefault="006416FD" w:rsidP="00566D03">
      <w:pPr>
        <w:pStyle w:val="ListParagraph"/>
        <w:ind w:left="567"/>
      </w:pPr>
    </w:p>
    <w:p w14:paraId="0370629E" w14:textId="77777777" w:rsidR="006416FD" w:rsidRPr="00006DB9" w:rsidRDefault="006416FD" w:rsidP="00566D03">
      <w:pPr>
        <w:pStyle w:val="ListParagraph"/>
        <w:ind w:left="567"/>
      </w:pPr>
    </w:p>
    <w:p w14:paraId="262E0135" w14:textId="77777777" w:rsidR="006416FD" w:rsidRPr="00006DB9" w:rsidRDefault="006416FD" w:rsidP="00566D03">
      <w:pPr>
        <w:pStyle w:val="ListParagraph"/>
        <w:ind w:left="567"/>
      </w:pPr>
    </w:p>
    <w:p w14:paraId="325AAEEB" w14:textId="77777777" w:rsidR="006416FD" w:rsidRPr="00006DB9" w:rsidRDefault="006416FD" w:rsidP="00566D03">
      <w:pPr>
        <w:pStyle w:val="ListParagraph"/>
        <w:ind w:left="567"/>
      </w:pPr>
    </w:p>
    <w:p w14:paraId="677B252C" w14:textId="77777777" w:rsidR="006416FD" w:rsidRPr="00006DB9" w:rsidRDefault="006416FD" w:rsidP="00566D03">
      <w:pPr>
        <w:pStyle w:val="ListParagraph"/>
        <w:ind w:left="567"/>
      </w:pPr>
    </w:p>
    <w:p w14:paraId="1C6D6303" w14:textId="77777777" w:rsidR="006416FD" w:rsidRPr="00006DB9" w:rsidRDefault="006416FD" w:rsidP="00566D03">
      <w:pPr>
        <w:pStyle w:val="ListParagraph"/>
        <w:ind w:left="567"/>
      </w:pPr>
    </w:p>
    <w:p w14:paraId="55757F1A" w14:textId="77777777" w:rsidR="006416FD" w:rsidRPr="00006DB9" w:rsidRDefault="006416FD" w:rsidP="00566D03">
      <w:pPr>
        <w:pStyle w:val="ListParagraph"/>
        <w:ind w:left="567"/>
      </w:pPr>
    </w:p>
    <w:p w14:paraId="087BFA50" w14:textId="77777777" w:rsidR="006416FD" w:rsidRPr="00006DB9" w:rsidRDefault="006416FD" w:rsidP="00566D03">
      <w:pPr>
        <w:pStyle w:val="ListParagraph"/>
        <w:ind w:left="567"/>
      </w:pPr>
    </w:p>
    <w:p w14:paraId="533CC426" w14:textId="77777777" w:rsidR="006416FD" w:rsidRPr="00006DB9" w:rsidRDefault="006416FD" w:rsidP="00566D03">
      <w:pPr>
        <w:pStyle w:val="ListParagraph"/>
        <w:ind w:left="567"/>
      </w:pPr>
    </w:p>
    <w:p w14:paraId="28468813" w14:textId="77777777" w:rsidR="006416FD" w:rsidRPr="00006DB9" w:rsidRDefault="006416FD" w:rsidP="00566D03">
      <w:pPr>
        <w:pStyle w:val="ListParagraph"/>
        <w:ind w:left="567"/>
      </w:pPr>
    </w:p>
    <w:p w14:paraId="6DEF3E3F" w14:textId="77777777" w:rsidR="006416FD" w:rsidRPr="00006DB9" w:rsidRDefault="006416FD" w:rsidP="00566D03">
      <w:pPr>
        <w:pStyle w:val="ListParagraph"/>
        <w:ind w:left="567"/>
      </w:pPr>
    </w:p>
    <w:p w14:paraId="76736EF3" w14:textId="77777777" w:rsidR="006416FD" w:rsidRPr="00006DB9" w:rsidRDefault="006416FD" w:rsidP="00566D03">
      <w:pPr>
        <w:pStyle w:val="ListParagraph"/>
        <w:ind w:left="567"/>
      </w:pPr>
    </w:p>
    <w:p w14:paraId="1C2A85EB" w14:textId="77777777" w:rsidR="006416FD" w:rsidRPr="00006DB9" w:rsidRDefault="006416FD" w:rsidP="00566D03">
      <w:pPr>
        <w:pStyle w:val="ListParagraph"/>
        <w:ind w:left="567"/>
      </w:pPr>
    </w:p>
    <w:p w14:paraId="5862BD48" w14:textId="77777777" w:rsidR="006416FD" w:rsidRPr="00006DB9" w:rsidRDefault="006416FD" w:rsidP="00566D03">
      <w:pPr>
        <w:pStyle w:val="ListParagraph"/>
        <w:ind w:left="567"/>
      </w:pPr>
    </w:p>
    <w:p w14:paraId="46605DE6" w14:textId="77777777" w:rsidR="006416FD" w:rsidRPr="00006DB9" w:rsidRDefault="006416FD" w:rsidP="00566D03">
      <w:pPr>
        <w:pStyle w:val="ListParagraph"/>
        <w:ind w:left="567"/>
      </w:pPr>
    </w:p>
    <w:p w14:paraId="4B2000CD" w14:textId="77777777" w:rsidR="006416FD" w:rsidRPr="00006DB9" w:rsidRDefault="006416FD" w:rsidP="00566D03">
      <w:pPr>
        <w:pStyle w:val="ListParagraph"/>
        <w:ind w:left="567"/>
      </w:pPr>
    </w:p>
    <w:p w14:paraId="1F2EA1D5" w14:textId="77777777" w:rsidR="00595AB4" w:rsidRPr="00006DB9" w:rsidRDefault="00595AB4" w:rsidP="00ED7F85"/>
    <w:p w14:paraId="7A63494D" w14:textId="77777777" w:rsidR="00677282" w:rsidRPr="00006DB9" w:rsidRDefault="00677282" w:rsidP="00ED7F85"/>
    <w:p w14:paraId="7310E5FE" w14:textId="77777777" w:rsidR="00677282" w:rsidRPr="00006DB9" w:rsidRDefault="00677282" w:rsidP="00ED7F85"/>
    <w:p w14:paraId="3A447AF7" w14:textId="77777777" w:rsidR="00677282" w:rsidRPr="00006DB9" w:rsidRDefault="00677282" w:rsidP="00ED7F85"/>
    <w:p w14:paraId="3781DE99" w14:textId="77777777" w:rsidR="00677282" w:rsidRPr="00006DB9" w:rsidRDefault="00677282" w:rsidP="00ED7F85"/>
    <w:p w14:paraId="5EFC5479" w14:textId="77777777" w:rsidR="00677282" w:rsidRPr="00006DB9" w:rsidRDefault="00677282" w:rsidP="00ED7F85"/>
    <w:p w14:paraId="1B8DE73A" w14:textId="77777777" w:rsidR="00677282" w:rsidRPr="00006DB9" w:rsidRDefault="00677282" w:rsidP="00ED7F85"/>
    <w:p w14:paraId="622C8C0F" w14:textId="77777777" w:rsidR="00677282" w:rsidRPr="00006DB9" w:rsidRDefault="00677282" w:rsidP="00ED7F85"/>
    <w:p w14:paraId="2B4AD04D" w14:textId="77777777" w:rsidR="00B93B7F" w:rsidRPr="00006DB9" w:rsidRDefault="00B93B7F" w:rsidP="00ED7F85"/>
    <w:p w14:paraId="77023288" w14:textId="77777777" w:rsidR="00B93B7F" w:rsidRPr="00006DB9" w:rsidRDefault="00B93B7F" w:rsidP="00ED7F85"/>
    <w:p w14:paraId="451D5626" w14:textId="77777777" w:rsidR="00B93B7F" w:rsidRDefault="00B93B7F" w:rsidP="00ED7F85"/>
    <w:p w14:paraId="14E2D7DD" w14:textId="77777777" w:rsidR="000D6BF2" w:rsidRDefault="000D6BF2" w:rsidP="00ED7F85"/>
    <w:p w14:paraId="0FF2A348" w14:textId="77777777" w:rsidR="000D6BF2" w:rsidRDefault="000D6BF2" w:rsidP="00ED7F85"/>
    <w:p w14:paraId="35D2087B" w14:textId="77777777" w:rsidR="000D6BF2" w:rsidRPr="00006DB9" w:rsidRDefault="000D6BF2" w:rsidP="00ED7F85"/>
    <w:p w14:paraId="33AA51D6" w14:textId="77777777" w:rsidR="008B3345" w:rsidRPr="00BE4D27" w:rsidRDefault="008B3345" w:rsidP="008B3345">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rPr>
          <w:b/>
        </w:rPr>
      </w:pPr>
      <w:r w:rsidRPr="00BE4D27">
        <w:rPr>
          <w:b/>
        </w:rPr>
        <w:t>PART 2 – PROPOSAL DETAIL</w:t>
      </w:r>
    </w:p>
    <w:p w14:paraId="64749526" w14:textId="77777777" w:rsidR="00C047A4" w:rsidRPr="00006DB9" w:rsidRDefault="00C047A4" w:rsidP="004E1064">
      <w:pPr>
        <w:pStyle w:val="Subtitle"/>
        <w:rPr>
          <w:rStyle w:val="IntenseEmphasis"/>
          <w:i w:val="0"/>
          <w:iCs w:val="0"/>
          <w:color w:val="auto"/>
          <w:sz w:val="24"/>
          <w:lang w:val="en-GB"/>
        </w:rPr>
      </w:pPr>
    </w:p>
    <w:p w14:paraId="401BB404" w14:textId="7D0C48E7" w:rsidR="00692E6D" w:rsidRPr="00006DB9" w:rsidRDefault="004E1064"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1" w:name="_Toc229388068"/>
      <w:r w:rsidRPr="000D6BF2">
        <w:rPr>
          <w:rStyle w:val="IntenseEmphasis"/>
          <w:i w:val="0"/>
          <w:iCs w:val="0"/>
          <w:color w:val="auto"/>
          <w:sz w:val="24"/>
        </w:rPr>
        <w:t>STRATEGIC</w:t>
      </w:r>
      <w:r w:rsidRPr="00006DB9">
        <w:rPr>
          <w:rStyle w:val="IntenseEmphasis"/>
          <w:i w:val="0"/>
          <w:iCs w:val="0"/>
          <w:color w:val="auto"/>
          <w:sz w:val="24"/>
        </w:rPr>
        <w:t xml:space="preserve"> </w:t>
      </w:r>
      <w:r w:rsidR="008B3345">
        <w:rPr>
          <w:rStyle w:val="IntenseEmphasis"/>
          <w:i w:val="0"/>
          <w:iCs w:val="0"/>
          <w:color w:val="auto"/>
          <w:sz w:val="24"/>
        </w:rPr>
        <w:t>Fit</w:t>
      </w:r>
      <w:bookmarkEnd w:id="1"/>
    </w:p>
    <w:p w14:paraId="539A07BA" w14:textId="77777777" w:rsidR="00C047A4" w:rsidRPr="00006DB9" w:rsidRDefault="00C047A4" w:rsidP="004E1064">
      <w:pPr>
        <w:pStyle w:val="Subtitle"/>
        <w:rPr>
          <w:rStyle w:val="IntenseEmphasis"/>
          <w:i w:val="0"/>
          <w:iCs w:val="0"/>
          <w:color w:val="auto"/>
          <w:sz w:val="24"/>
          <w:lang w:val="en-GB"/>
        </w:rPr>
      </w:pPr>
    </w:p>
    <w:p w14:paraId="180546FE" w14:textId="2CBFF9DF" w:rsidR="00C047A4" w:rsidRPr="00006DB9" w:rsidRDefault="003F4A06" w:rsidP="003F4A06">
      <w:pPr>
        <w:rPr>
          <w:rStyle w:val="IntenseEmphasis"/>
          <w:i w:val="0"/>
          <w:iCs w:val="0"/>
          <w:color w:val="000000" w:themeColor="text1"/>
          <w:sz w:val="24"/>
        </w:rPr>
      </w:pPr>
      <w:r w:rsidRPr="00006DB9">
        <w:rPr>
          <w:color w:val="000000" w:themeColor="text1"/>
        </w:rPr>
        <w:t xml:space="preserve">This proposal aligns closely with SBUHB’s wider digital and service transformation programme. </w:t>
      </w:r>
      <w:r w:rsidR="005C52E2" w:rsidRPr="00006DB9">
        <w:rPr>
          <w:rStyle w:val="IntenseEmphasis"/>
          <w:i w:val="0"/>
          <w:iCs w:val="0"/>
          <w:color w:val="auto"/>
          <w:sz w:val="24"/>
        </w:rPr>
        <w:t xml:space="preserve">As part of their wider digital strategy, the Health Board </w:t>
      </w:r>
      <w:r w:rsidR="00B14387" w:rsidRPr="00006DB9">
        <w:rPr>
          <w:rStyle w:val="IntenseEmphasis"/>
          <w:i w:val="0"/>
          <w:iCs w:val="0"/>
          <w:color w:val="auto"/>
          <w:sz w:val="24"/>
        </w:rPr>
        <w:t>has</w:t>
      </w:r>
      <w:r w:rsidR="005C52E2" w:rsidRPr="00006DB9">
        <w:rPr>
          <w:rStyle w:val="IntenseEmphasis"/>
          <w:i w:val="0"/>
          <w:iCs w:val="0"/>
          <w:color w:val="auto"/>
          <w:sz w:val="24"/>
        </w:rPr>
        <w:t xml:space="preserve"> </w:t>
      </w:r>
      <w:r w:rsidR="00F41998" w:rsidRPr="00006DB9">
        <w:rPr>
          <w:rStyle w:val="IntenseEmphasis"/>
          <w:i w:val="0"/>
          <w:iCs w:val="0"/>
          <w:color w:val="auto"/>
          <w:sz w:val="24"/>
        </w:rPr>
        <w:t>strategically invested in key platforms to enhance service delivery and integration across various service groups. These</w:t>
      </w:r>
      <w:r w:rsidR="002A37C8" w:rsidRPr="00006DB9">
        <w:rPr>
          <w:rStyle w:val="IntenseEmphasis"/>
          <w:i w:val="0"/>
          <w:iCs w:val="0"/>
          <w:color w:val="auto"/>
          <w:sz w:val="24"/>
        </w:rPr>
        <w:t xml:space="preserve"> platforms are</w:t>
      </w:r>
      <w:r w:rsidR="00083DE6" w:rsidRPr="00006DB9">
        <w:rPr>
          <w:rStyle w:val="IntenseEmphasis"/>
          <w:i w:val="0"/>
          <w:iCs w:val="0"/>
          <w:color w:val="auto"/>
          <w:sz w:val="24"/>
        </w:rPr>
        <w:t xml:space="preserve"> </w:t>
      </w:r>
      <w:r w:rsidR="002A37C8" w:rsidRPr="00006DB9">
        <w:rPr>
          <w:rStyle w:val="IntenseEmphasis"/>
          <w:i w:val="0"/>
          <w:iCs w:val="0"/>
          <w:color w:val="auto"/>
          <w:sz w:val="24"/>
        </w:rPr>
        <w:t xml:space="preserve">provided by Access group, </w:t>
      </w:r>
      <w:r w:rsidR="00083DE6" w:rsidRPr="00006DB9">
        <w:rPr>
          <w:rStyle w:val="IntenseEmphasis"/>
          <w:i w:val="0"/>
          <w:iCs w:val="0"/>
          <w:color w:val="auto"/>
          <w:sz w:val="24"/>
        </w:rPr>
        <w:t>and</w:t>
      </w:r>
      <w:r w:rsidR="00F41998" w:rsidRPr="00006DB9">
        <w:rPr>
          <w:rStyle w:val="IntenseEmphasis"/>
          <w:i w:val="0"/>
          <w:iCs w:val="0"/>
          <w:color w:val="auto"/>
          <w:sz w:val="24"/>
        </w:rPr>
        <w:t xml:space="preserve"> include:</w:t>
      </w:r>
    </w:p>
    <w:p w14:paraId="52C73538" w14:textId="77777777" w:rsidR="00F41998" w:rsidRPr="00006DB9" w:rsidRDefault="00F41998" w:rsidP="004E1064">
      <w:pPr>
        <w:pStyle w:val="Subtitle"/>
        <w:rPr>
          <w:rStyle w:val="IntenseEmphasis"/>
          <w:b w:val="0"/>
          <w:bCs w:val="0"/>
          <w:i w:val="0"/>
          <w:iCs w:val="0"/>
          <w:color w:val="auto"/>
          <w:sz w:val="24"/>
          <w:u w:val="none"/>
          <w:lang w:val="en-GB"/>
        </w:rPr>
      </w:pPr>
    </w:p>
    <w:p w14:paraId="1BE54F63" w14:textId="0338C545" w:rsidR="00531238" w:rsidRPr="00006DB9" w:rsidRDefault="00531238" w:rsidP="00CA4F6B">
      <w:pPr>
        <w:pStyle w:val="ListParagraph"/>
        <w:numPr>
          <w:ilvl w:val="0"/>
          <w:numId w:val="4"/>
        </w:numPr>
        <w:rPr>
          <w:color w:val="000000" w:themeColor="text1"/>
        </w:rPr>
      </w:pPr>
      <w:r w:rsidRPr="00006DB9">
        <w:rPr>
          <w:b/>
          <w:bCs/>
          <w:color w:val="000000" w:themeColor="text1"/>
        </w:rPr>
        <w:t>Rio</w:t>
      </w:r>
      <w:r w:rsidRPr="00006DB9">
        <w:rPr>
          <w:color w:val="000000" w:themeColor="text1"/>
        </w:rPr>
        <w:t>: Mental Health and Community Services</w:t>
      </w:r>
      <w:r w:rsidR="004C2254">
        <w:rPr>
          <w:color w:val="000000" w:themeColor="text1"/>
        </w:rPr>
        <w:t xml:space="preserve"> (l</w:t>
      </w:r>
      <w:r w:rsidR="004C2254" w:rsidRPr="004C2254">
        <w:rPr>
          <w:color w:val="000000" w:themeColor="text1"/>
        </w:rPr>
        <w:t xml:space="preserve">imited </w:t>
      </w:r>
      <w:r w:rsidR="004C2254">
        <w:rPr>
          <w:color w:val="000000" w:themeColor="text1"/>
        </w:rPr>
        <w:t>to 20 teams)</w:t>
      </w:r>
    </w:p>
    <w:p w14:paraId="2EE3A070" w14:textId="66C05234" w:rsidR="00531238" w:rsidRPr="00006DB9" w:rsidRDefault="00531238" w:rsidP="00CA4F6B">
      <w:pPr>
        <w:pStyle w:val="ListParagraph"/>
        <w:numPr>
          <w:ilvl w:val="0"/>
          <w:numId w:val="4"/>
        </w:numPr>
        <w:rPr>
          <w:color w:val="000000" w:themeColor="text1"/>
        </w:rPr>
      </w:pPr>
      <w:r w:rsidRPr="00006DB9">
        <w:rPr>
          <w:b/>
          <w:bCs/>
          <w:color w:val="000000" w:themeColor="text1"/>
        </w:rPr>
        <w:t>AICP</w:t>
      </w:r>
      <w:r w:rsidRPr="00006DB9">
        <w:rPr>
          <w:color w:val="000000" w:themeColor="text1"/>
        </w:rPr>
        <w:t>: Shared care record that enables information to be shared across organisational and professional boundaries</w:t>
      </w:r>
      <w:r w:rsidR="004C2254">
        <w:rPr>
          <w:color w:val="000000" w:themeColor="text1"/>
        </w:rPr>
        <w:t>.  SBUHB is currently on</w:t>
      </w:r>
      <w:r w:rsidR="004C2254" w:rsidRPr="004C2254">
        <w:rPr>
          <w:color w:val="000000" w:themeColor="text1"/>
        </w:rPr>
        <w:t>ly contracted for AICP to work across Rio and Mosaic</w:t>
      </w:r>
      <w:r w:rsidR="004C2254">
        <w:rPr>
          <w:color w:val="000000" w:themeColor="text1"/>
        </w:rPr>
        <w:t xml:space="preserve">, no discussions have commenced regarding </w:t>
      </w:r>
      <w:r w:rsidR="004C2254" w:rsidRPr="004C2254">
        <w:rPr>
          <w:color w:val="000000" w:themeColor="text1"/>
        </w:rPr>
        <w:t xml:space="preserve">incorporating Adam into </w:t>
      </w:r>
      <w:r w:rsidR="004C2254">
        <w:rPr>
          <w:color w:val="000000" w:themeColor="text1"/>
        </w:rPr>
        <w:t>however, this could be something to explore in the future (depending on cost</w:t>
      </w:r>
      <w:proofErr w:type="gramStart"/>
      <w:r w:rsidR="004C2254">
        <w:rPr>
          <w:color w:val="000000" w:themeColor="text1"/>
        </w:rPr>
        <w:t>).</w:t>
      </w:r>
      <w:r w:rsidR="004C2254" w:rsidRPr="004C2254">
        <w:rPr>
          <w:color w:val="000000" w:themeColor="text1"/>
        </w:rPr>
        <w:t>.</w:t>
      </w:r>
      <w:proofErr w:type="gramEnd"/>
    </w:p>
    <w:p w14:paraId="33BA090F" w14:textId="77777777" w:rsidR="00F41998" w:rsidRPr="00006DB9" w:rsidRDefault="00F41998" w:rsidP="004E1064">
      <w:pPr>
        <w:pStyle w:val="Subtitle"/>
        <w:rPr>
          <w:rStyle w:val="IntenseEmphasis"/>
          <w:b w:val="0"/>
          <w:bCs w:val="0"/>
          <w:i w:val="0"/>
          <w:iCs w:val="0"/>
          <w:color w:val="auto"/>
          <w:sz w:val="24"/>
          <w:u w:val="none"/>
          <w:lang w:val="en-GB"/>
        </w:rPr>
      </w:pPr>
    </w:p>
    <w:p w14:paraId="22EFDEF0" w14:textId="7C97AAF1" w:rsidR="000259E9" w:rsidRPr="00006DB9" w:rsidRDefault="005A5CB1" w:rsidP="000259E9">
      <w:pPr>
        <w:rPr>
          <w:color w:val="000000" w:themeColor="text1"/>
        </w:rPr>
      </w:pPr>
      <w:r w:rsidRPr="00006DB9">
        <w:rPr>
          <w:color w:val="000000" w:themeColor="text1"/>
        </w:rPr>
        <w:t>CHC is well positioned to benefit from the foundations already being established, using the same principles of integrated records, shared workflows and improved visibility to support more joined-up care. Patient outcomes would be significantly enhanced by a more integrated working approach.</w:t>
      </w:r>
    </w:p>
    <w:p w14:paraId="6CC4A464" w14:textId="77777777" w:rsidR="00C047A4" w:rsidRPr="00006DB9" w:rsidRDefault="00C047A4" w:rsidP="004E1064">
      <w:pPr>
        <w:pStyle w:val="Subtitle"/>
        <w:rPr>
          <w:rStyle w:val="IntenseEmphasis"/>
          <w:i w:val="0"/>
          <w:iCs w:val="0"/>
          <w:color w:val="auto"/>
          <w:sz w:val="24"/>
          <w:lang w:val="en-GB"/>
        </w:rPr>
      </w:pPr>
    </w:p>
    <w:p w14:paraId="65F9898C" w14:textId="490A2604" w:rsidR="007D3FCC" w:rsidRPr="00006DB9" w:rsidRDefault="007D3FCC" w:rsidP="007D3FCC">
      <w:pPr>
        <w:rPr>
          <w:color w:val="000000" w:themeColor="text1"/>
        </w:rPr>
      </w:pPr>
      <w:r w:rsidRPr="00006DB9">
        <w:rPr>
          <w:color w:val="000000" w:themeColor="text1"/>
        </w:rPr>
        <w:t xml:space="preserve">At a national level, Welsh Government is </w:t>
      </w:r>
      <w:r w:rsidR="00FD6A01" w:rsidRPr="00006DB9">
        <w:rPr>
          <w:color w:val="000000" w:themeColor="text1"/>
        </w:rPr>
        <w:t xml:space="preserve">also </w:t>
      </w:r>
      <w:r w:rsidRPr="00006DB9">
        <w:rPr>
          <w:color w:val="000000" w:themeColor="text1"/>
        </w:rPr>
        <w:t>encouraging greater consistency and sustainability in CHC and integrated care, supported through Connecti</w:t>
      </w:r>
      <w:r w:rsidR="004509EF" w:rsidRPr="00006DB9">
        <w:rPr>
          <w:color w:val="000000" w:themeColor="text1"/>
        </w:rPr>
        <w:t xml:space="preserve">ng </w:t>
      </w:r>
      <w:r w:rsidRPr="00006DB9">
        <w:rPr>
          <w:color w:val="000000" w:themeColor="text1"/>
        </w:rPr>
        <w:t>care and emerging national business cases. As this direction continues to develop, SBUHB has an opportunity to ensure its CHC service is digitally enabled in a way that complements both regional collaboration and future national models.</w:t>
      </w:r>
    </w:p>
    <w:p w14:paraId="57040244" w14:textId="311EACCE" w:rsidR="005A5CB1" w:rsidRPr="00006DB9" w:rsidRDefault="005A5CB1" w:rsidP="004E1064">
      <w:pPr>
        <w:pStyle w:val="Subtitle"/>
        <w:rPr>
          <w:rStyle w:val="IntenseEmphasis"/>
          <w:b w:val="0"/>
          <w:bCs w:val="0"/>
          <w:i w:val="0"/>
          <w:iCs w:val="0"/>
          <w:color w:val="auto"/>
          <w:sz w:val="24"/>
          <w:u w:val="none"/>
          <w:lang w:val="en-GB"/>
        </w:rPr>
      </w:pPr>
    </w:p>
    <w:p w14:paraId="7FAA48EC" w14:textId="6486442E" w:rsidR="0025117A" w:rsidRPr="00006DB9" w:rsidRDefault="0025117A" w:rsidP="0025117A">
      <w:pPr>
        <w:rPr>
          <w:color w:val="000000" w:themeColor="text1"/>
        </w:rPr>
      </w:pPr>
      <w:r w:rsidRPr="00006DB9">
        <w:rPr>
          <w:color w:val="000000" w:themeColor="text1"/>
        </w:rPr>
        <w:t xml:space="preserve">Aligning CHC with the Health Board’s existing digital architecture </w:t>
      </w:r>
      <w:r w:rsidR="004F77FF" w:rsidRPr="00006DB9">
        <w:rPr>
          <w:color w:val="000000" w:themeColor="text1"/>
        </w:rPr>
        <w:t>(i.e</w:t>
      </w:r>
      <w:r w:rsidR="00973CEA" w:rsidRPr="00006DB9">
        <w:rPr>
          <w:color w:val="000000" w:themeColor="text1"/>
        </w:rPr>
        <w:t>.</w:t>
      </w:r>
      <w:r w:rsidR="0067451D" w:rsidRPr="00006DB9">
        <w:rPr>
          <w:color w:val="000000" w:themeColor="text1"/>
        </w:rPr>
        <w:t xml:space="preserve"> </w:t>
      </w:r>
      <w:r w:rsidR="004F77FF" w:rsidRPr="00006DB9">
        <w:rPr>
          <w:color w:val="000000" w:themeColor="text1"/>
        </w:rPr>
        <w:t xml:space="preserve">Rio, Mosaic, AICP) </w:t>
      </w:r>
      <w:r w:rsidRPr="00006DB9">
        <w:rPr>
          <w:color w:val="000000" w:themeColor="text1"/>
        </w:rPr>
        <w:t>would therefore build on current investment, improve collaboration between services, and support a more coherent, integrated approach to care delivery, commissioning and financial control</w:t>
      </w:r>
      <w:r w:rsidR="00631FF9" w:rsidRPr="00006DB9">
        <w:rPr>
          <w:color w:val="000000" w:themeColor="text1"/>
        </w:rPr>
        <w:t xml:space="preserve"> and allow opportunity to use the increased scale to negotiate better rates with Access group.</w:t>
      </w:r>
    </w:p>
    <w:p w14:paraId="127D2A19" w14:textId="77777777" w:rsidR="00C047A4" w:rsidRDefault="00C047A4" w:rsidP="004E1064">
      <w:pPr>
        <w:pStyle w:val="Subtitle"/>
        <w:rPr>
          <w:rStyle w:val="IntenseEmphasis"/>
          <w:i w:val="0"/>
          <w:iCs w:val="0"/>
          <w:color w:val="auto"/>
          <w:sz w:val="24"/>
          <w:lang w:val="en-GB"/>
        </w:rPr>
      </w:pPr>
    </w:p>
    <w:p w14:paraId="7DAE292B" w14:textId="129F51BD" w:rsidR="008B3345" w:rsidRPr="00006DB9" w:rsidRDefault="008B3345"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2" w:name="_Toc229388069"/>
      <w:r>
        <w:rPr>
          <w:rStyle w:val="IntenseEmphasis"/>
          <w:i w:val="0"/>
          <w:iCs w:val="0"/>
          <w:color w:val="auto"/>
          <w:sz w:val="24"/>
        </w:rPr>
        <w:t>Case for Change</w:t>
      </w:r>
      <w:bookmarkEnd w:id="2"/>
    </w:p>
    <w:p w14:paraId="1D6E4D63" w14:textId="77777777" w:rsidR="008B3345" w:rsidRPr="00006DB9" w:rsidRDefault="008B3345" w:rsidP="008B3345">
      <w:pPr>
        <w:pStyle w:val="Subtitle"/>
        <w:rPr>
          <w:rStyle w:val="IntenseEmphasis"/>
          <w:i w:val="0"/>
          <w:iCs w:val="0"/>
          <w:color w:val="auto"/>
          <w:sz w:val="24"/>
          <w:lang w:val="en-GB"/>
        </w:rPr>
      </w:pPr>
    </w:p>
    <w:p w14:paraId="2B9B7EB2" w14:textId="77777777" w:rsidR="008B3345" w:rsidRPr="00006DB9" w:rsidRDefault="008B3345" w:rsidP="008B3345">
      <w:pPr>
        <w:rPr>
          <w:color w:val="000000" w:themeColor="text1"/>
        </w:rPr>
      </w:pPr>
      <w:r w:rsidRPr="00006DB9">
        <w:rPr>
          <w:color w:val="000000" w:themeColor="text1"/>
        </w:rPr>
        <w:t>SBUHB is responsible for commissioning and managing a wide range of complex care packages, including CHC, Section 117, jointly funded, Direct Payments and FNC-funded care, across residential, nursing, and domiciliary care settings. This complex delivery requires extensive coordination between acute wards, community teams, mental health services, local authorities, and an increasingly stretched independent provider market.</w:t>
      </w:r>
    </w:p>
    <w:p w14:paraId="07584131" w14:textId="77777777" w:rsidR="008B3345" w:rsidRPr="00006DB9" w:rsidRDefault="008B3345" w:rsidP="008B3345">
      <w:pPr>
        <w:pStyle w:val="Subtitle"/>
        <w:rPr>
          <w:rStyle w:val="IntenseEmphasis"/>
          <w:b w:val="0"/>
          <w:bCs w:val="0"/>
          <w:i w:val="0"/>
          <w:iCs w:val="0"/>
          <w:color w:val="auto"/>
          <w:sz w:val="24"/>
          <w:u w:val="none"/>
          <w:lang w:val="en-GB"/>
        </w:rPr>
      </w:pPr>
    </w:p>
    <w:p w14:paraId="5FC9B610" w14:textId="77777777" w:rsidR="008B3345" w:rsidRPr="00006DB9" w:rsidRDefault="008B3345" w:rsidP="008B3345">
      <w:pPr>
        <w:pStyle w:val="Subtitle"/>
        <w:rPr>
          <w:b w:val="0"/>
          <w:bCs w:val="0"/>
          <w:u w:val="none"/>
          <w:lang w:val="en-GB"/>
        </w:rPr>
      </w:pPr>
      <w:r w:rsidRPr="00006DB9">
        <w:rPr>
          <w:rStyle w:val="IntenseEmphasis"/>
          <w:b w:val="0"/>
          <w:bCs w:val="0"/>
          <w:i w:val="0"/>
          <w:iCs w:val="0"/>
          <w:color w:val="auto"/>
          <w:sz w:val="24"/>
          <w:u w:val="none"/>
          <w:lang w:val="en-GB"/>
        </w:rPr>
        <w:t xml:space="preserve">CHC currently relies on a combination of spreadsheets, manual processes and limited digital tooling. </w:t>
      </w:r>
      <w:r w:rsidRPr="00006DB9">
        <w:rPr>
          <w:b w:val="0"/>
          <w:bCs w:val="0"/>
          <w:u w:val="none"/>
          <w:lang w:val="en-GB"/>
        </w:rPr>
        <w:t xml:space="preserve">While the National Complex Care Database (NCCD) is used as the financial system for CHC, primarily for invoicing and payment, it does not support the full clinical and commissioning workflow. Consequently, essential information such as eligibility, package type, funding splits, review dates, and case status is fragmented across multiple spreadsheets and email trails for </w:t>
      </w:r>
      <w:proofErr w:type="gramStart"/>
      <w:r w:rsidRPr="00006DB9">
        <w:rPr>
          <w:b w:val="0"/>
          <w:bCs w:val="0"/>
          <w:u w:val="none"/>
          <w:lang w:val="en-GB"/>
        </w:rPr>
        <w:t>each individual</w:t>
      </w:r>
      <w:proofErr w:type="gramEnd"/>
      <w:r w:rsidRPr="00006DB9">
        <w:rPr>
          <w:b w:val="0"/>
          <w:bCs w:val="0"/>
          <w:u w:val="none"/>
          <w:lang w:val="en-GB"/>
        </w:rPr>
        <w:t xml:space="preserve">. This creates operational inefficiencies, delayed cases, data quality risks, lack of financial reconciliation to commissioned care, and poor interoperability with core clinical systems. </w:t>
      </w:r>
    </w:p>
    <w:p w14:paraId="585A65AB" w14:textId="77777777" w:rsidR="008B3345" w:rsidRPr="00006DB9" w:rsidRDefault="008B3345" w:rsidP="008B3345">
      <w:pPr>
        <w:pStyle w:val="Subtitle"/>
        <w:rPr>
          <w:b w:val="0"/>
          <w:bCs w:val="0"/>
          <w:u w:val="none"/>
          <w:lang w:val="en-GB"/>
        </w:rPr>
      </w:pPr>
    </w:p>
    <w:p w14:paraId="1EFB3381" w14:textId="77777777" w:rsidR="008B3345" w:rsidRPr="00006DB9" w:rsidRDefault="008B3345" w:rsidP="008B3345">
      <w:pPr>
        <w:pStyle w:val="Subtitle"/>
        <w:rPr>
          <w:b w:val="0"/>
          <w:bCs w:val="0"/>
          <w:u w:val="none"/>
          <w:lang w:val="en-GB"/>
        </w:rPr>
      </w:pPr>
      <w:r w:rsidRPr="00006DB9">
        <w:rPr>
          <w:b w:val="0"/>
          <w:bCs w:val="0"/>
          <w:u w:val="none"/>
          <w:lang w:val="en-GB"/>
        </w:rPr>
        <w:t>The absence of a single reliable record of a CHC case from referral through to ongoing review is unsustainable given rising demand, constrained provider markets, and increasing scrutiny on value for money. The lack of financial oversight, caused by lack of real-time information, results in avoidable overpayments that take many months to resolve and poorly positions SBUHB to strategically manage evolving pressures in the market, such as high occupancy, reduced supply, increasing complexity, inflationary pressures and rising costs.</w:t>
      </w:r>
    </w:p>
    <w:p w14:paraId="25F3A24C" w14:textId="77777777" w:rsidR="008B3345" w:rsidRPr="00006DB9" w:rsidRDefault="008B3345" w:rsidP="008B3345">
      <w:pPr>
        <w:pStyle w:val="Subtitle"/>
        <w:rPr>
          <w:lang w:val="en-GB"/>
        </w:rPr>
      </w:pPr>
    </w:p>
    <w:p w14:paraId="0EA60D90" w14:textId="77777777" w:rsidR="008B3345" w:rsidRPr="006F0436" w:rsidRDefault="008B3345" w:rsidP="008B3345">
      <w:pPr>
        <w:rPr>
          <w:bCs/>
          <w:color w:val="000000" w:themeColor="text1"/>
        </w:rPr>
      </w:pPr>
      <w:r w:rsidRPr="006F0436">
        <w:rPr>
          <w:bCs/>
          <w:color w:val="000000" w:themeColor="text1"/>
        </w:rPr>
        <w:t>Failure to implement a new, unified digital solution would risk the ability of SBUHB to consistently capture and report information required for the forthcoming performance framework for CHC and Funded Nursing Care (FNC), implementation of the new Escalating Concerns Code of Practice (came into force on 1</w:t>
      </w:r>
      <w:r w:rsidRPr="006F0436">
        <w:rPr>
          <w:bCs/>
          <w:color w:val="000000" w:themeColor="text1"/>
          <w:vertAlign w:val="superscript"/>
        </w:rPr>
        <w:t>st</w:t>
      </w:r>
      <w:r w:rsidRPr="006F0436">
        <w:rPr>
          <w:bCs/>
          <w:color w:val="000000" w:themeColor="text1"/>
        </w:rPr>
        <w:t xml:space="preserve"> April 2026) and reporting requirements for the National Framework for Commissioning Care and Support.</w:t>
      </w:r>
    </w:p>
    <w:p w14:paraId="1362F986" w14:textId="77777777" w:rsidR="008B3345" w:rsidRPr="006F0436" w:rsidRDefault="008B3345" w:rsidP="008B3345">
      <w:pPr>
        <w:rPr>
          <w:bCs/>
          <w:color w:val="000000" w:themeColor="text1"/>
        </w:rPr>
      </w:pPr>
    </w:p>
    <w:p w14:paraId="570B4399" w14:textId="77777777" w:rsidR="008B3345" w:rsidRPr="006F0436" w:rsidRDefault="008B3345" w:rsidP="008B3345">
      <w:pPr>
        <w:rPr>
          <w:bCs/>
          <w:color w:val="000000" w:themeColor="text1"/>
        </w:rPr>
      </w:pPr>
      <w:r w:rsidRPr="006F0436">
        <w:rPr>
          <w:bCs/>
          <w:color w:val="000000" w:themeColor="text1"/>
        </w:rPr>
        <w:t xml:space="preserve">The proposal seeks approval to implement a digital case management system for packages of commissioned care across the health board.  A key aim is to strengthen governance and financial controls while supporting a shift towards a more outcome-focused commissioning.  By providing real time visibility of assessed need, commissioned care, costs and review points, the proposed system will enable more consistent decision-making, improved contract monitoring and greater assurance that commissioned support is person-centred, proportionate and delivers value for money.  </w:t>
      </w:r>
    </w:p>
    <w:p w14:paraId="662D2E14" w14:textId="77777777" w:rsidR="008B3345" w:rsidRPr="006F0436" w:rsidRDefault="008B3345" w:rsidP="008B3345">
      <w:pPr>
        <w:rPr>
          <w:bCs/>
          <w:color w:val="000000" w:themeColor="text1"/>
        </w:rPr>
      </w:pPr>
    </w:p>
    <w:p w14:paraId="6E4DABE0" w14:textId="77777777" w:rsidR="008B3345" w:rsidRPr="006F0436" w:rsidRDefault="008B3345" w:rsidP="008B3345">
      <w:pPr>
        <w:rPr>
          <w:bCs/>
          <w:color w:val="000000" w:themeColor="text1"/>
        </w:rPr>
      </w:pPr>
      <w:r w:rsidRPr="006F0436">
        <w:rPr>
          <w:bCs/>
          <w:color w:val="000000" w:themeColor="text1"/>
        </w:rPr>
        <w:t>The system will also strengthen market management by providing improved visibility and intelligence on provider activity, costs and delivery patters across the independent sector.  By consolidating care package, cost, review and outcome data into a single system, the Health Board will have a clearer, real</w:t>
      </w:r>
      <w:r w:rsidRPr="006F0436">
        <w:rPr>
          <w:bCs/>
          <w:color w:val="000000" w:themeColor="text1"/>
        </w:rPr>
        <w:noBreakHyphen/>
        <w:t>time understanding of demand, placement trends, levels of one</w:t>
      </w:r>
      <w:r w:rsidRPr="006F0436">
        <w:rPr>
          <w:bCs/>
          <w:color w:val="000000" w:themeColor="text1"/>
        </w:rPr>
        <w:noBreakHyphen/>
        <w:t>to</w:t>
      </w:r>
      <w:r w:rsidRPr="006F0436">
        <w:rPr>
          <w:bCs/>
          <w:color w:val="000000" w:themeColor="text1"/>
        </w:rPr>
        <w:noBreakHyphen/>
        <w:t>one provision and cost variation between providers. This will enable more informed engagement with the market, support benchmarking of price and provision, and allow commissioners to identify emerging pressures, capacity risks or areas of inconsistency at an earlier stage. Over time, this improved intelligence will support a more strategic and proactive approach to market management, enabling the Health Board to challenge unsustainable cost growth, reduce reliance on reactive placements, and work with providers to shape provision that better aligns with assessed need, outcomes for individuals and value for money.</w:t>
      </w:r>
    </w:p>
    <w:p w14:paraId="34C79ED2" w14:textId="77777777" w:rsidR="008B3345" w:rsidRPr="006F0436" w:rsidRDefault="008B3345" w:rsidP="008B3345">
      <w:pPr>
        <w:rPr>
          <w:color w:val="000000" w:themeColor="text1"/>
        </w:rPr>
      </w:pPr>
    </w:p>
    <w:p w14:paraId="6924AE3C" w14:textId="77777777" w:rsidR="008B3345" w:rsidRPr="006F0436" w:rsidRDefault="008B3345" w:rsidP="008B3345">
      <w:pPr>
        <w:pStyle w:val="Subtitle"/>
        <w:rPr>
          <w:b w:val="0"/>
          <w:bCs w:val="0"/>
          <w:u w:val="none"/>
          <w:lang w:val="en-GB"/>
        </w:rPr>
      </w:pPr>
      <w:r w:rsidRPr="006F0436">
        <w:rPr>
          <w:b w:val="0"/>
          <w:bCs w:val="0"/>
          <w:u w:val="none"/>
          <w:lang w:val="en-GB"/>
        </w:rPr>
        <w:t>Evidence gathered from system users across CHC, Long Term Care, MH/LD, Nursing, Commissioning and Finance demonstrates that the National Complex Care Database (NCCD) is no longer fit for purpose as the core digital platform supporting CHC and complex care pathways.</w:t>
      </w:r>
    </w:p>
    <w:p w14:paraId="3F3D2CBB" w14:textId="77777777" w:rsidR="008B3345" w:rsidRPr="006F0436" w:rsidRDefault="008B3345" w:rsidP="008B3345">
      <w:pPr>
        <w:pStyle w:val="Subtitle"/>
        <w:rPr>
          <w:b w:val="0"/>
          <w:bCs w:val="0"/>
          <w:u w:val="none"/>
          <w:lang w:val="en-GB"/>
        </w:rPr>
      </w:pPr>
    </w:p>
    <w:p w14:paraId="28E9E238" w14:textId="77777777" w:rsidR="008B3345" w:rsidRPr="006F0436" w:rsidRDefault="008B3345" w:rsidP="008B3345">
      <w:pPr>
        <w:pStyle w:val="Subtitle"/>
        <w:rPr>
          <w:b w:val="0"/>
          <w:bCs w:val="0"/>
          <w:u w:val="none"/>
          <w:lang w:val="en-GB"/>
        </w:rPr>
      </w:pPr>
      <w:r w:rsidRPr="006F0436">
        <w:rPr>
          <w:b w:val="0"/>
          <w:bCs w:val="0"/>
          <w:u w:val="none"/>
          <w:lang w:val="en-GB"/>
        </w:rPr>
        <w:t>While NCCD is currently used as a financial recording tool, its functionality is limited and it does not support end</w:t>
      </w:r>
      <w:r w:rsidRPr="006F0436">
        <w:rPr>
          <w:b w:val="0"/>
          <w:bCs w:val="0"/>
          <w:u w:val="none"/>
          <w:lang w:val="en-GB"/>
        </w:rPr>
        <w:noBreakHyphen/>
        <w:t>to</w:t>
      </w:r>
      <w:r w:rsidRPr="006F0436">
        <w:rPr>
          <w:b w:val="0"/>
          <w:bCs w:val="0"/>
          <w:u w:val="none"/>
          <w:lang w:val="en-GB"/>
        </w:rPr>
        <w:noBreakHyphen/>
        <w:t>end case management, review tracking, or reliable reporting. As a result, the Health Board relies heavily on manual workarounds, including multiple locally maintained spreadsheets and shared drives, to manage referrals, reviews, one</w:t>
      </w:r>
      <w:r w:rsidRPr="006F0436">
        <w:rPr>
          <w:b w:val="0"/>
          <w:bCs w:val="0"/>
          <w:u w:val="none"/>
          <w:lang w:val="en-GB"/>
        </w:rPr>
        <w:noBreakHyphen/>
        <w:t>to</w:t>
      </w:r>
      <w:r w:rsidRPr="006F0436">
        <w:rPr>
          <w:b w:val="0"/>
          <w:bCs w:val="0"/>
          <w:u w:val="none"/>
          <w:lang w:val="en-GB"/>
        </w:rPr>
        <w:noBreakHyphen/>
        <w:t>one care, CHC, FNC, Section 117 cases, joint funding arrangements and performance reporting.</w:t>
      </w:r>
    </w:p>
    <w:p w14:paraId="2F98417B" w14:textId="77777777" w:rsidR="008B3345" w:rsidRPr="006F0436" w:rsidRDefault="008B3345" w:rsidP="008B3345">
      <w:pPr>
        <w:pStyle w:val="Subtitle"/>
        <w:rPr>
          <w:b w:val="0"/>
          <w:bCs w:val="0"/>
          <w:u w:val="none"/>
          <w:lang w:val="en-GB"/>
        </w:rPr>
      </w:pPr>
    </w:p>
    <w:p w14:paraId="7F14DBEE" w14:textId="77777777" w:rsidR="008B3345" w:rsidRPr="006F0436" w:rsidRDefault="008B3345" w:rsidP="008B3345">
      <w:pPr>
        <w:pStyle w:val="Subtitle"/>
        <w:rPr>
          <w:b w:val="0"/>
          <w:bCs w:val="0"/>
          <w:u w:val="none"/>
          <w:lang w:val="en-GB"/>
        </w:rPr>
      </w:pPr>
      <w:r w:rsidRPr="006F0436">
        <w:rPr>
          <w:b w:val="0"/>
          <w:bCs w:val="0"/>
          <w:u w:val="none"/>
          <w:lang w:val="en-GB"/>
        </w:rPr>
        <w:t>Frontline staff reported that information relating to a single CHC case is routinely duplicated across multiple systems, including NCCD, SharePoint folders, email chains and spreadsheets. In Long Term Care alone, staff identified a minimum of 4–6 spreadsheets in routine use, with additional spreadsheets maintained by finance teams, and MHLD teams, significantly increasing the risk of data inconsistency, error and loss of institutional knowledge.</w:t>
      </w:r>
    </w:p>
    <w:p w14:paraId="5E4627E7" w14:textId="77777777" w:rsidR="008B3345" w:rsidRPr="006F0436" w:rsidRDefault="008B3345" w:rsidP="008B3345">
      <w:pPr>
        <w:pStyle w:val="Subtitle"/>
        <w:rPr>
          <w:b w:val="0"/>
          <w:bCs w:val="0"/>
          <w:u w:val="none"/>
          <w:lang w:val="en-GB"/>
        </w:rPr>
      </w:pPr>
    </w:p>
    <w:p w14:paraId="4475BF3B" w14:textId="77777777" w:rsidR="008B3345" w:rsidRPr="00AE725A" w:rsidRDefault="008B3345" w:rsidP="008B3345">
      <w:pPr>
        <w:pStyle w:val="Subtitle"/>
        <w:rPr>
          <w:b w:val="0"/>
          <w:bCs w:val="0"/>
          <w:u w:val="none"/>
          <w:lang w:val="en-GB"/>
        </w:rPr>
      </w:pPr>
      <w:r w:rsidRPr="006F0436">
        <w:rPr>
          <w:b w:val="0"/>
          <w:bCs w:val="0"/>
          <w:u w:val="none"/>
          <w:lang w:val="en-GB"/>
        </w:rPr>
        <w:t>Critically, the NCCD system is unsupported, with no identified system owner and no clear escalation route should the system fail. Staff confirmed that if the system were to break or become unavailable, there is no formal support arrangement in place to resolve issues. This presents a material operational and governance risk given the statutory and financial importance of CHC activity.</w:t>
      </w:r>
    </w:p>
    <w:p w14:paraId="0A6163D0" w14:textId="77777777" w:rsidR="008B3345" w:rsidRPr="00006DB9" w:rsidRDefault="008B3345" w:rsidP="004E1064">
      <w:pPr>
        <w:pStyle w:val="Subtitle"/>
        <w:rPr>
          <w:rStyle w:val="IntenseEmphasis"/>
          <w:i w:val="0"/>
          <w:iCs w:val="0"/>
          <w:color w:val="auto"/>
          <w:sz w:val="24"/>
          <w:lang w:val="en-GB"/>
        </w:rPr>
      </w:pPr>
    </w:p>
    <w:p w14:paraId="280AFEC6" w14:textId="7E2FF6CF" w:rsidR="00692E6D" w:rsidRPr="00006DB9" w:rsidRDefault="008B3345"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3" w:name="_Toc229388070"/>
      <w:r>
        <w:rPr>
          <w:rStyle w:val="IntenseEmphasis"/>
          <w:i w:val="0"/>
          <w:iCs w:val="0"/>
          <w:color w:val="auto"/>
          <w:sz w:val="24"/>
        </w:rPr>
        <w:t>PREFERRED OPTION SUMMARY</w:t>
      </w:r>
      <w:bookmarkEnd w:id="3"/>
    </w:p>
    <w:p w14:paraId="771CF2FC" w14:textId="77777777" w:rsidR="0025117A" w:rsidRPr="00006DB9" w:rsidRDefault="0025117A" w:rsidP="004E1064">
      <w:pPr>
        <w:pStyle w:val="Subtitle"/>
        <w:rPr>
          <w:rStyle w:val="IntenseEmphasis"/>
          <w:i w:val="0"/>
          <w:iCs w:val="0"/>
          <w:color w:val="auto"/>
          <w:sz w:val="24"/>
          <w:lang w:val="en-GB"/>
        </w:rPr>
      </w:pPr>
    </w:p>
    <w:p w14:paraId="10E4AF90" w14:textId="77777777" w:rsidR="000D6BF2" w:rsidRPr="000D6BF2" w:rsidRDefault="000D6BF2"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Options appraisal</w:t>
      </w:r>
    </w:p>
    <w:p w14:paraId="778BD4F2" w14:textId="4DD8CAB0" w:rsidR="0025117A" w:rsidRPr="00006DB9" w:rsidRDefault="00C2622F" w:rsidP="00A03DA0">
      <w:pPr>
        <w:pStyle w:val="Subtitle"/>
        <w:rPr>
          <w:rStyle w:val="IntenseEmphasis"/>
          <w:i w:val="0"/>
          <w:iCs w:val="0"/>
          <w:color w:val="auto"/>
          <w:sz w:val="24"/>
          <w:u w:val="none"/>
          <w:lang w:val="en-GB"/>
        </w:rPr>
      </w:pPr>
      <w:r w:rsidRPr="00006DB9">
        <w:rPr>
          <w:rStyle w:val="IntenseEmphasis"/>
          <w:i w:val="0"/>
          <w:iCs w:val="0"/>
          <w:color w:val="auto"/>
          <w:sz w:val="24"/>
          <w:u w:val="none"/>
          <w:lang w:val="en-GB"/>
        </w:rPr>
        <w:t>Option 1: Do Nothing (Maintain Current Operating Model)</w:t>
      </w:r>
    </w:p>
    <w:p w14:paraId="74403806" w14:textId="77777777" w:rsidR="00A36E5A" w:rsidRPr="00006DB9" w:rsidRDefault="00A36E5A" w:rsidP="00A03DA0">
      <w:pPr>
        <w:pStyle w:val="Subtitle"/>
        <w:rPr>
          <w:rStyle w:val="IntenseEmphasis"/>
          <w:i w:val="0"/>
          <w:iCs w:val="0"/>
          <w:color w:val="auto"/>
          <w:sz w:val="24"/>
          <w:u w:val="none"/>
          <w:lang w:val="en-GB"/>
        </w:rPr>
      </w:pPr>
    </w:p>
    <w:p w14:paraId="0EE9A968" w14:textId="52CF0470" w:rsidR="0025117A" w:rsidRPr="00006DB9" w:rsidRDefault="00A546F3" w:rsidP="00A03DA0">
      <w:pPr>
        <w:pStyle w:val="Subtitle"/>
        <w:rPr>
          <w:rStyle w:val="IntenseEmphasis"/>
          <w:i w:val="0"/>
          <w:iCs w:val="0"/>
          <w:color w:val="auto"/>
          <w:sz w:val="24"/>
          <w:u w:val="none"/>
          <w:lang w:val="en-GB"/>
        </w:rPr>
      </w:pPr>
      <w:r w:rsidRPr="00006DB9">
        <w:rPr>
          <w:rStyle w:val="IntenseEmphasis"/>
          <w:i w:val="0"/>
          <w:iCs w:val="0"/>
          <w:color w:val="auto"/>
          <w:sz w:val="24"/>
          <w:u w:val="none"/>
          <w:lang w:val="en-GB"/>
        </w:rPr>
        <w:t>Description</w:t>
      </w:r>
    </w:p>
    <w:p w14:paraId="31C546D6" w14:textId="1A2F52F6" w:rsidR="00A546F3" w:rsidRPr="00006DB9" w:rsidRDefault="00AE78DF" w:rsidP="004E1064">
      <w:pPr>
        <w:pStyle w:val="Subtitle"/>
        <w:rPr>
          <w:rStyle w:val="IntenseEmphasis"/>
          <w:b w:val="0"/>
          <w:bCs w:val="0"/>
          <w:i w:val="0"/>
          <w:iCs w:val="0"/>
          <w:color w:val="auto"/>
          <w:sz w:val="24"/>
          <w:u w:val="none"/>
          <w:lang w:val="en-GB"/>
        </w:rPr>
      </w:pPr>
      <w:r w:rsidRPr="00006DB9">
        <w:rPr>
          <w:rStyle w:val="IntenseEmphasis"/>
          <w:b w:val="0"/>
          <w:bCs w:val="0"/>
          <w:i w:val="0"/>
          <w:iCs w:val="0"/>
          <w:color w:val="auto"/>
          <w:sz w:val="24"/>
          <w:u w:val="none"/>
          <w:lang w:val="en-GB"/>
        </w:rPr>
        <w:t>SBUHB would continue to operate CHC using the existing combination of NCCD</w:t>
      </w:r>
      <w:r w:rsidR="00AE725A" w:rsidRPr="00006DB9">
        <w:rPr>
          <w:rStyle w:val="IntenseEmphasis"/>
          <w:b w:val="0"/>
          <w:bCs w:val="0"/>
          <w:i w:val="0"/>
          <w:iCs w:val="0"/>
          <w:color w:val="auto"/>
          <w:sz w:val="24"/>
          <w:u w:val="none"/>
          <w:lang w:val="en-GB"/>
        </w:rPr>
        <w:t xml:space="preserve"> (National Complex Care Database)</w:t>
      </w:r>
      <w:r w:rsidRPr="00006DB9">
        <w:rPr>
          <w:rStyle w:val="IntenseEmphasis"/>
          <w:b w:val="0"/>
          <w:bCs w:val="0"/>
          <w:i w:val="0"/>
          <w:iCs w:val="0"/>
          <w:color w:val="auto"/>
          <w:sz w:val="24"/>
          <w:u w:val="none"/>
          <w:lang w:val="en-GB"/>
        </w:rPr>
        <w:t>, spreadsheets, SharePoint, email and paper-based processes.</w:t>
      </w:r>
    </w:p>
    <w:p w14:paraId="641F3D2C" w14:textId="77777777" w:rsidR="008133ED" w:rsidRPr="00006DB9" w:rsidRDefault="008133ED" w:rsidP="004E1064">
      <w:pPr>
        <w:pStyle w:val="Subtitle"/>
        <w:rPr>
          <w:rStyle w:val="IntenseEmphasis"/>
          <w:b w:val="0"/>
          <w:bCs w:val="0"/>
          <w:i w:val="0"/>
          <w:iCs w:val="0"/>
          <w:color w:val="auto"/>
          <w:sz w:val="24"/>
          <w:u w:val="none"/>
          <w:lang w:val="en-GB"/>
        </w:rPr>
      </w:pPr>
    </w:p>
    <w:p w14:paraId="07807510" w14:textId="1A28383D" w:rsidR="008133ED" w:rsidRDefault="008133ED" w:rsidP="004E1064">
      <w:pPr>
        <w:pStyle w:val="Subtitle"/>
        <w:rPr>
          <w:rStyle w:val="IntenseEmphasis"/>
          <w:i w:val="0"/>
          <w:iCs w:val="0"/>
          <w:color w:val="auto"/>
          <w:sz w:val="24"/>
          <w:u w:val="none"/>
          <w:lang w:val="en-GB"/>
        </w:rPr>
      </w:pPr>
      <w:r w:rsidRPr="00006DB9">
        <w:rPr>
          <w:rStyle w:val="IntenseEmphasis"/>
          <w:i w:val="0"/>
          <w:iCs w:val="0"/>
          <w:color w:val="auto"/>
          <w:sz w:val="24"/>
          <w:u w:val="none"/>
          <w:lang w:val="en-GB"/>
        </w:rPr>
        <w:t>Costs</w:t>
      </w:r>
    </w:p>
    <w:tbl>
      <w:tblPr>
        <w:tblStyle w:val="TableGrid"/>
        <w:tblW w:w="2820" w:type="dxa"/>
        <w:tblLook w:val="04A0" w:firstRow="1" w:lastRow="0" w:firstColumn="1" w:lastColumn="0" w:noHBand="0" w:noVBand="1"/>
      </w:tblPr>
      <w:tblGrid>
        <w:gridCol w:w="1937"/>
        <w:gridCol w:w="883"/>
      </w:tblGrid>
      <w:tr w:rsidR="000D6BF2" w:rsidRPr="000D6BF2" w14:paraId="0698DC99" w14:textId="77777777" w:rsidTr="000D6BF2">
        <w:tc>
          <w:tcPr>
            <w:tcW w:w="1937" w:type="dxa"/>
            <w:shd w:val="clear" w:color="auto" w:fill="5B9BD5" w:themeFill="accent1"/>
            <w:vAlign w:val="center"/>
          </w:tcPr>
          <w:p w14:paraId="3FB010D4" w14:textId="77777777" w:rsidR="000D6BF2" w:rsidRPr="000D6BF2" w:rsidRDefault="000D6BF2" w:rsidP="00472F7F">
            <w:pPr>
              <w:pStyle w:val="Subtitle"/>
              <w:rPr>
                <w:rStyle w:val="IntenseEmphasis"/>
                <w:i w:val="0"/>
                <w:iCs w:val="0"/>
                <w:color w:val="auto"/>
                <w:sz w:val="24"/>
                <w:u w:val="none"/>
                <w:lang w:val="en-GB"/>
              </w:rPr>
            </w:pPr>
            <w:r w:rsidRPr="000D6BF2">
              <w:rPr>
                <w:u w:val="none"/>
              </w:rPr>
              <w:t>Financial Year</w:t>
            </w:r>
          </w:p>
        </w:tc>
        <w:tc>
          <w:tcPr>
            <w:tcW w:w="883" w:type="dxa"/>
            <w:shd w:val="clear" w:color="auto" w:fill="5B9BD5" w:themeFill="accent1"/>
            <w:vAlign w:val="center"/>
          </w:tcPr>
          <w:p w14:paraId="60826CE8" w14:textId="77777777" w:rsidR="000D6BF2" w:rsidRPr="000D6BF2" w:rsidRDefault="000D6BF2" w:rsidP="00472F7F">
            <w:pPr>
              <w:pStyle w:val="Subtitle"/>
              <w:rPr>
                <w:rStyle w:val="IntenseEmphasis"/>
                <w:i w:val="0"/>
                <w:iCs w:val="0"/>
                <w:color w:val="auto"/>
                <w:sz w:val="24"/>
                <w:u w:val="none"/>
                <w:lang w:val="en-GB"/>
              </w:rPr>
            </w:pPr>
            <w:r w:rsidRPr="000D6BF2">
              <w:rPr>
                <w:u w:val="none"/>
              </w:rPr>
              <w:t>Cost</w:t>
            </w:r>
          </w:p>
        </w:tc>
      </w:tr>
      <w:tr w:rsidR="000D6BF2" w:rsidRPr="000D6BF2" w14:paraId="09F50CE7" w14:textId="77777777" w:rsidTr="000D6BF2">
        <w:tc>
          <w:tcPr>
            <w:tcW w:w="1937" w:type="dxa"/>
            <w:vAlign w:val="center"/>
          </w:tcPr>
          <w:p w14:paraId="315384AB"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1</w:t>
            </w:r>
          </w:p>
        </w:tc>
        <w:tc>
          <w:tcPr>
            <w:tcW w:w="883" w:type="dxa"/>
            <w:vAlign w:val="center"/>
          </w:tcPr>
          <w:p w14:paraId="6C15589A" w14:textId="34015D14"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w:t>
            </w:r>
            <w:r>
              <w:rPr>
                <w:b w:val="0"/>
                <w:bCs w:val="0"/>
                <w:u w:val="none"/>
              </w:rPr>
              <w:t>0</w:t>
            </w:r>
          </w:p>
        </w:tc>
      </w:tr>
      <w:tr w:rsidR="000D6BF2" w:rsidRPr="000D6BF2" w14:paraId="5407B442" w14:textId="77777777" w:rsidTr="000D6BF2">
        <w:tc>
          <w:tcPr>
            <w:tcW w:w="1937" w:type="dxa"/>
            <w:vAlign w:val="center"/>
          </w:tcPr>
          <w:p w14:paraId="18FC9E43"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2</w:t>
            </w:r>
          </w:p>
        </w:tc>
        <w:tc>
          <w:tcPr>
            <w:tcW w:w="883" w:type="dxa"/>
            <w:vAlign w:val="center"/>
          </w:tcPr>
          <w:p w14:paraId="2E50277D" w14:textId="1A1AFFE6"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w:t>
            </w:r>
            <w:r>
              <w:rPr>
                <w:b w:val="0"/>
                <w:bCs w:val="0"/>
                <w:u w:val="none"/>
              </w:rPr>
              <w:t>0</w:t>
            </w:r>
          </w:p>
        </w:tc>
      </w:tr>
      <w:tr w:rsidR="000D6BF2" w:rsidRPr="000D6BF2" w14:paraId="6D93DC68" w14:textId="77777777" w:rsidTr="000D6BF2">
        <w:tc>
          <w:tcPr>
            <w:tcW w:w="1937" w:type="dxa"/>
            <w:vAlign w:val="center"/>
          </w:tcPr>
          <w:p w14:paraId="469B3D9D"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3</w:t>
            </w:r>
          </w:p>
        </w:tc>
        <w:tc>
          <w:tcPr>
            <w:tcW w:w="883" w:type="dxa"/>
            <w:vAlign w:val="center"/>
          </w:tcPr>
          <w:p w14:paraId="4C97909E" w14:textId="49E4903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w:t>
            </w:r>
            <w:r>
              <w:rPr>
                <w:b w:val="0"/>
                <w:bCs w:val="0"/>
                <w:u w:val="none"/>
              </w:rPr>
              <w:t>0</w:t>
            </w:r>
          </w:p>
        </w:tc>
      </w:tr>
      <w:tr w:rsidR="000D6BF2" w:rsidRPr="000D6BF2" w14:paraId="211395A8" w14:textId="77777777" w:rsidTr="000D6BF2">
        <w:tc>
          <w:tcPr>
            <w:tcW w:w="1937" w:type="dxa"/>
            <w:shd w:val="clear" w:color="auto" w:fill="BDD6EE" w:themeFill="accent1" w:themeFillTint="66"/>
            <w:vAlign w:val="center"/>
          </w:tcPr>
          <w:p w14:paraId="5C7B67E8" w14:textId="77777777" w:rsidR="000D6BF2" w:rsidRPr="000D6BF2" w:rsidRDefault="000D6BF2" w:rsidP="00472F7F">
            <w:pPr>
              <w:pStyle w:val="Subtitle"/>
              <w:rPr>
                <w:rStyle w:val="IntenseEmphasis"/>
                <w:i w:val="0"/>
                <w:iCs w:val="0"/>
                <w:color w:val="auto"/>
                <w:sz w:val="24"/>
                <w:u w:val="none"/>
                <w:lang w:val="en-GB"/>
              </w:rPr>
            </w:pPr>
            <w:r w:rsidRPr="000D6BF2">
              <w:rPr>
                <w:u w:val="none"/>
              </w:rPr>
              <w:t>Total (3 Years)</w:t>
            </w:r>
          </w:p>
        </w:tc>
        <w:tc>
          <w:tcPr>
            <w:tcW w:w="883" w:type="dxa"/>
            <w:shd w:val="clear" w:color="auto" w:fill="BDD6EE" w:themeFill="accent1" w:themeFillTint="66"/>
            <w:vAlign w:val="center"/>
          </w:tcPr>
          <w:p w14:paraId="054E1F4E" w14:textId="6DC5E5C8" w:rsidR="000D6BF2" w:rsidRPr="000D6BF2" w:rsidRDefault="000D6BF2" w:rsidP="00472F7F">
            <w:pPr>
              <w:pStyle w:val="Subtitle"/>
              <w:rPr>
                <w:rStyle w:val="IntenseEmphasis"/>
                <w:i w:val="0"/>
                <w:iCs w:val="0"/>
                <w:color w:val="auto"/>
                <w:sz w:val="24"/>
                <w:u w:val="none"/>
                <w:lang w:val="en-GB"/>
              </w:rPr>
            </w:pPr>
            <w:r w:rsidRPr="000D6BF2">
              <w:rPr>
                <w:u w:val="none"/>
              </w:rPr>
              <w:t>£</w:t>
            </w:r>
            <w:r>
              <w:rPr>
                <w:u w:val="none"/>
              </w:rPr>
              <w:t>0</w:t>
            </w:r>
          </w:p>
        </w:tc>
      </w:tr>
    </w:tbl>
    <w:p w14:paraId="2D87F789" w14:textId="77777777" w:rsidR="000D6BF2" w:rsidRDefault="000D6BF2" w:rsidP="004E1064">
      <w:pPr>
        <w:pStyle w:val="Subtitle"/>
        <w:rPr>
          <w:rStyle w:val="IntenseEmphasis"/>
          <w:i w:val="0"/>
          <w:iCs w:val="0"/>
          <w:color w:val="auto"/>
          <w:sz w:val="24"/>
          <w:u w:val="none"/>
          <w:lang w:val="en-GB"/>
        </w:rPr>
      </w:pPr>
    </w:p>
    <w:p w14:paraId="3552A5C0" w14:textId="7AC2D02B" w:rsidR="00855131" w:rsidRPr="006F0436" w:rsidRDefault="00155667" w:rsidP="004E1064">
      <w:pPr>
        <w:pStyle w:val="Subtitle"/>
        <w:rPr>
          <w:rStyle w:val="IntenseEmphasis"/>
          <w:i w:val="0"/>
          <w:iCs w:val="0"/>
          <w:color w:val="auto"/>
          <w:sz w:val="24"/>
          <w:u w:val="none"/>
          <w:lang w:val="en-GB"/>
        </w:rPr>
      </w:pPr>
      <w:r w:rsidRPr="006F0436">
        <w:rPr>
          <w:rStyle w:val="IntenseEmphasis"/>
          <w:i w:val="0"/>
          <w:iCs w:val="0"/>
          <w:color w:val="auto"/>
          <w:sz w:val="24"/>
          <w:u w:val="none"/>
          <w:lang w:val="en-GB"/>
        </w:rPr>
        <w:t>Benefits</w:t>
      </w:r>
    </w:p>
    <w:p w14:paraId="317FE709" w14:textId="76B28038" w:rsidR="00662725" w:rsidRPr="006F0436" w:rsidRDefault="00662725" w:rsidP="00F80A3E">
      <w:pPr>
        <w:pStyle w:val="Subtitle"/>
        <w:numPr>
          <w:ilvl w:val="0"/>
          <w:numId w:val="5"/>
        </w:numPr>
        <w:rPr>
          <w:rStyle w:val="IntenseEmphasis"/>
          <w:b w:val="0"/>
          <w:bCs w:val="0"/>
          <w:i w:val="0"/>
          <w:iCs w:val="0"/>
          <w:color w:val="auto"/>
          <w:sz w:val="24"/>
          <w:u w:val="none"/>
          <w:lang w:val="en-GB"/>
        </w:rPr>
      </w:pPr>
      <w:r w:rsidRPr="006F0436">
        <w:rPr>
          <w:rStyle w:val="IntenseEmphasis"/>
          <w:b w:val="0"/>
          <w:bCs w:val="0"/>
          <w:i w:val="0"/>
          <w:iCs w:val="0"/>
          <w:color w:val="auto"/>
          <w:sz w:val="24"/>
          <w:u w:val="none"/>
          <w:lang w:val="en-GB"/>
        </w:rPr>
        <w:t>No implementation cost or capital commitment.</w:t>
      </w:r>
    </w:p>
    <w:p w14:paraId="12CF1771" w14:textId="38EDE825" w:rsidR="00662725" w:rsidRPr="006F0436" w:rsidRDefault="00662725" w:rsidP="00F80A3E">
      <w:pPr>
        <w:pStyle w:val="Subtitle"/>
        <w:numPr>
          <w:ilvl w:val="0"/>
          <w:numId w:val="5"/>
        </w:numPr>
        <w:rPr>
          <w:rStyle w:val="IntenseEmphasis"/>
          <w:b w:val="0"/>
          <w:bCs w:val="0"/>
          <w:i w:val="0"/>
          <w:iCs w:val="0"/>
          <w:color w:val="auto"/>
          <w:sz w:val="24"/>
          <w:u w:val="none"/>
          <w:lang w:val="en-GB"/>
        </w:rPr>
      </w:pPr>
      <w:r w:rsidRPr="006F0436">
        <w:rPr>
          <w:rStyle w:val="IntenseEmphasis"/>
          <w:b w:val="0"/>
          <w:bCs w:val="0"/>
          <w:i w:val="0"/>
          <w:iCs w:val="0"/>
          <w:color w:val="auto"/>
          <w:sz w:val="24"/>
          <w:u w:val="none"/>
          <w:lang w:val="en-GB"/>
        </w:rPr>
        <w:t>No immediate disruption to staff or providers.</w:t>
      </w:r>
    </w:p>
    <w:p w14:paraId="2DC3155B" w14:textId="19EF9A67" w:rsidR="00662725" w:rsidRPr="006F0436" w:rsidRDefault="00662725" w:rsidP="00F80A3E">
      <w:pPr>
        <w:pStyle w:val="Subtitle"/>
        <w:numPr>
          <w:ilvl w:val="0"/>
          <w:numId w:val="5"/>
        </w:numPr>
        <w:rPr>
          <w:rStyle w:val="IntenseEmphasis"/>
          <w:b w:val="0"/>
          <w:bCs w:val="0"/>
          <w:i w:val="0"/>
          <w:iCs w:val="0"/>
          <w:color w:val="auto"/>
          <w:sz w:val="24"/>
          <w:u w:val="none"/>
          <w:lang w:val="en-GB"/>
        </w:rPr>
      </w:pPr>
      <w:r w:rsidRPr="006F0436">
        <w:rPr>
          <w:rStyle w:val="IntenseEmphasis"/>
          <w:b w:val="0"/>
          <w:bCs w:val="0"/>
          <w:i w:val="0"/>
          <w:iCs w:val="0"/>
          <w:color w:val="auto"/>
          <w:sz w:val="24"/>
          <w:u w:val="none"/>
          <w:lang w:val="en-GB"/>
        </w:rPr>
        <w:t>Maintains familiar local workarounds and informal processes.</w:t>
      </w:r>
    </w:p>
    <w:p w14:paraId="39B316F8" w14:textId="1803156C" w:rsidR="00155667" w:rsidRPr="006F0436" w:rsidRDefault="00662725" w:rsidP="00F80A3E">
      <w:pPr>
        <w:pStyle w:val="Subtitle"/>
        <w:numPr>
          <w:ilvl w:val="0"/>
          <w:numId w:val="5"/>
        </w:numPr>
        <w:rPr>
          <w:rStyle w:val="IntenseEmphasis"/>
          <w:b w:val="0"/>
          <w:bCs w:val="0"/>
          <w:i w:val="0"/>
          <w:iCs w:val="0"/>
          <w:color w:val="auto"/>
          <w:sz w:val="24"/>
          <w:u w:val="none"/>
          <w:lang w:val="en-GB"/>
        </w:rPr>
      </w:pPr>
      <w:r w:rsidRPr="006F0436">
        <w:rPr>
          <w:rStyle w:val="IntenseEmphasis"/>
          <w:b w:val="0"/>
          <w:bCs w:val="0"/>
          <w:i w:val="0"/>
          <w:iCs w:val="0"/>
          <w:color w:val="auto"/>
          <w:sz w:val="24"/>
          <w:u w:val="none"/>
          <w:lang w:val="en-GB"/>
        </w:rPr>
        <w:t>No dependency on supplier onboarding or data migration.</w:t>
      </w:r>
    </w:p>
    <w:p w14:paraId="76A17DCF" w14:textId="77777777" w:rsidR="0025117A" w:rsidRPr="006F0436" w:rsidRDefault="0025117A" w:rsidP="004E1064">
      <w:pPr>
        <w:pStyle w:val="Subtitle"/>
        <w:rPr>
          <w:rStyle w:val="IntenseEmphasis"/>
          <w:i w:val="0"/>
          <w:iCs w:val="0"/>
          <w:color w:val="auto"/>
          <w:sz w:val="24"/>
          <w:lang w:val="en-GB"/>
        </w:rPr>
      </w:pPr>
    </w:p>
    <w:p w14:paraId="2AAFD20E" w14:textId="77777777" w:rsidR="00006DB9" w:rsidRPr="006F0436" w:rsidRDefault="00006DB9" w:rsidP="00006DB9">
      <w:pPr>
        <w:pStyle w:val="Subtitle"/>
        <w:rPr>
          <w:u w:val="none"/>
          <w:lang w:val="en-GB"/>
        </w:rPr>
      </w:pPr>
      <w:r w:rsidRPr="006F0436">
        <w:rPr>
          <w:u w:val="none"/>
          <w:lang w:val="en-GB"/>
        </w:rPr>
        <w:t>Limitations / Risks of the Current Operating Model (NCCD)</w:t>
      </w:r>
    </w:p>
    <w:p w14:paraId="361A1B0F" w14:textId="0E914EF8" w:rsidR="00006DB9" w:rsidRPr="006F0436" w:rsidRDefault="00006DB9" w:rsidP="000D6BF2">
      <w:pPr>
        <w:pStyle w:val="Subtitle"/>
        <w:numPr>
          <w:ilvl w:val="0"/>
          <w:numId w:val="22"/>
        </w:numPr>
        <w:rPr>
          <w:b w:val="0"/>
          <w:bCs w:val="0"/>
          <w:u w:val="none"/>
          <w:lang w:val="en-GB"/>
        </w:rPr>
      </w:pPr>
      <w:r w:rsidRPr="006F0436">
        <w:rPr>
          <w:b w:val="0"/>
          <w:bCs w:val="0"/>
          <w:u w:val="none"/>
          <w:lang w:val="en-GB"/>
        </w:rPr>
        <w:t>Inefficient, manual workflows across referrals, case management and finance that are primary sources of error, delay and extensive rework or reconciliation</w:t>
      </w:r>
    </w:p>
    <w:p w14:paraId="228CDC3A"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Severe data fragmentation, with CHC information spread across NCCD, spreadsheets, SharePoint folders, emails and personal records</w:t>
      </w:r>
    </w:p>
    <w:p w14:paraId="10E96561"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Referral delays and administrative burden caused by unstructured email submissions, incomplete documentation and lack of workflow controls</w:t>
      </w:r>
    </w:p>
    <w:p w14:paraId="64E2F894" w14:textId="5F420479" w:rsidR="00006DB9" w:rsidRPr="006F0436" w:rsidRDefault="00006DB9" w:rsidP="000D6BF2">
      <w:pPr>
        <w:pStyle w:val="Subtitle"/>
        <w:numPr>
          <w:ilvl w:val="0"/>
          <w:numId w:val="22"/>
        </w:numPr>
        <w:rPr>
          <w:b w:val="0"/>
          <w:bCs w:val="0"/>
          <w:u w:val="none"/>
          <w:lang w:val="en-GB"/>
        </w:rPr>
      </w:pPr>
      <w:r w:rsidRPr="006F0436">
        <w:rPr>
          <w:b w:val="0"/>
          <w:bCs w:val="0"/>
          <w:u w:val="none"/>
          <w:lang w:val="en-GB"/>
        </w:rPr>
        <w:t>Inefficient and high</w:t>
      </w:r>
      <w:r w:rsidRPr="006F0436">
        <w:rPr>
          <w:b w:val="0"/>
          <w:bCs w:val="0"/>
          <w:u w:val="none"/>
          <w:lang w:val="en-GB"/>
        </w:rPr>
        <w:noBreakHyphen/>
        <w:t>risk processes relying on email, with limited visibility, tracking or management oversight</w:t>
      </w:r>
    </w:p>
    <w:p w14:paraId="72672466"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Organisational vulnerability arising from over</w:t>
      </w:r>
      <w:r w:rsidRPr="006F0436">
        <w:rPr>
          <w:b w:val="0"/>
          <w:bCs w:val="0"/>
          <w:u w:val="none"/>
          <w:lang w:val="en-GB"/>
        </w:rPr>
        <w:noBreakHyphen/>
        <w:t>reliance on staff memory, local workarounds and personal relationships rather than auditable system</w:t>
      </w:r>
      <w:r w:rsidRPr="006F0436">
        <w:rPr>
          <w:b w:val="0"/>
          <w:bCs w:val="0"/>
          <w:u w:val="none"/>
          <w:lang w:val="en-GB"/>
        </w:rPr>
        <w:noBreakHyphen/>
        <w:t>based processes</w:t>
      </w:r>
    </w:p>
    <w:p w14:paraId="79EC46B3"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Weakened governance and internal controls due to the absence of real</w:t>
      </w:r>
      <w:r w:rsidRPr="006F0436">
        <w:rPr>
          <w:b w:val="0"/>
          <w:bCs w:val="0"/>
          <w:u w:val="none"/>
          <w:lang w:val="en-GB"/>
        </w:rPr>
        <w:noBreakHyphen/>
        <w:t>time visibility of case status, reviews and costs, and reliance on spreadsheets as control mechanisms</w:t>
      </w:r>
    </w:p>
    <w:p w14:paraId="786145B9"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Escalating financial exposure, including retrospective corrections, overpayments and inefficiencies driven by delayed or inaccurate information</w:t>
      </w:r>
    </w:p>
    <w:p w14:paraId="46BCBE6C"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Unsupported and inflexible legacy system, with:</w:t>
      </w:r>
    </w:p>
    <w:p w14:paraId="51E20495"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No active supplier support or development roadmap</w:t>
      </w:r>
    </w:p>
    <w:p w14:paraId="66D6AFAE"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No ability for the Health Board to configure or amend the system to meet changing policy, operational or reporting requirements</w:t>
      </w:r>
    </w:p>
    <w:p w14:paraId="551E8119"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Basic operational changes (e.g. adding Local Authorities for out</w:t>
      </w:r>
      <w:r w:rsidRPr="006F0436">
        <w:rPr>
          <w:b w:val="0"/>
          <w:bCs w:val="0"/>
          <w:u w:val="none"/>
          <w:lang w:val="en-GB"/>
        </w:rPr>
        <w:noBreakHyphen/>
        <w:t>of</w:t>
      </w:r>
      <w:r w:rsidRPr="006F0436">
        <w:rPr>
          <w:b w:val="0"/>
          <w:bCs w:val="0"/>
          <w:u w:val="none"/>
          <w:lang w:val="en-GB"/>
        </w:rPr>
        <w:noBreakHyphen/>
        <w:t>area placements) being time</w:t>
      </w:r>
      <w:r w:rsidRPr="006F0436">
        <w:rPr>
          <w:b w:val="0"/>
          <w:bCs w:val="0"/>
          <w:u w:val="none"/>
          <w:lang w:val="en-GB"/>
        </w:rPr>
        <w:noBreakHyphen/>
        <w:t>consuming and difficult</w:t>
      </w:r>
    </w:p>
    <w:p w14:paraId="0E4B8296"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Restricted and unreliable reporting capability, where:</w:t>
      </w:r>
    </w:p>
    <w:p w14:paraId="01DD7A8E"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Only current financial</w:t>
      </w:r>
      <w:r w:rsidRPr="006F0436">
        <w:rPr>
          <w:b w:val="0"/>
          <w:bCs w:val="0"/>
          <w:u w:val="none"/>
          <w:lang w:val="en-GB"/>
        </w:rPr>
        <w:noBreakHyphen/>
        <w:t>year data can be extracted</w:t>
      </w:r>
    </w:p>
    <w:p w14:paraId="28B346B2"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Deceased (RIP) cases are excluded, resulting in inaccurate totals</w:t>
      </w:r>
    </w:p>
    <w:p w14:paraId="00ABDB7C"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Reports cannot be reliably filtered by geography or service type (e.g. Swansea vs Neath Port Talbot; Swansea Bay vs Bridgend; CHC vs MHLD)</w:t>
      </w:r>
    </w:p>
    <w:p w14:paraId="5C0FCCBB"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Whole</w:t>
      </w:r>
      <w:r w:rsidRPr="006F0436">
        <w:rPr>
          <w:b w:val="0"/>
          <w:bCs w:val="0"/>
          <w:u w:val="none"/>
          <w:lang w:val="en-GB"/>
        </w:rPr>
        <w:noBreakHyphen/>
        <w:t>system reports include inappropriate cases and require manual cleansing before use</w:t>
      </w:r>
    </w:p>
    <w:p w14:paraId="652E13F9"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As a result, NCCD is not used as the primary reporting source for:</w:t>
      </w:r>
    </w:p>
    <w:p w14:paraId="33C12E4B"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Performance and Assurance meetings</w:t>
      </w:r>
    </w:p>
    <w:p w14:paraId="1519D03C"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Legislative Assurance requirements</w:t>
      </w:r>
    </w:p>
    <w:p w14:paraId="1A56513C" w14:textId="77777777" w:rsidR="00006DB9" w:rsidRPr="006F0436" w:rsidRDefault="00006DB9" w:rsidP="000D6BF2">
      <w:pPr>
        <w:pStyle w:val="Subtitle"/>
        <w:numPr>
          <w:ilvl w:val="1"/>
          <w:numId w:val="22"/>
        </w:numPr>
        <w:rPr>
          <w:b w:val="0"/>
          <w:bCs w:val="0"/>
          <w:u w:val="none"/>
          <w:lang w:val="en-GB"/>
        </w:rPr>
      </w:pPr>
      <w:r w:rsidRPr="006F0436">
        <w:rPr>
          <w:b w:val="0"/>
          <w:bCs w:val="0"/>
          <w:u w:val="none"/>
          <w:lang w:val="en-GB"/>
        </w:rPr>
        <w:t>FOIs and audit returns</w:t>
      </w:r>
    </w:p>
    <w:p w14:paraId="7C77308D" w14:textId="77777777" w:rsidR="00006DB9" w:rsidRPr="006F0436" w:rsidRDefault="00006DB9" w:rsidP="000D6BF2">
      <w:pPr>
        <w:pStyle w:val="Subtitle"/>
        <w:numPr>
          <w:ilvl w:val="0"/>
          <w:numId w:val="22"/>
        </w:numPr>
        <w:rPr>
          <w:b w:val="0"/>
          <w:bCs w:val="0"/>
          <w:u w:val="none"/>
          <w:lang w:val="en-GB"/>
        </w:rPr>
      </w:pPr>
      <w:r w:rsidRPr="006F0436">
        <w:rPr>
          <w:b w:val="0"/>
          <w:bCs w:val="0"/>
          <w:u w:val="none"/>
          <w:lang w:val="en-GB"/>
        </w:rPr>
        <w:t>Manual spreadsheet</w:t>
      </w:r>
      <w:r w:rsidRPr="006F0436">
        <w:rPr>
          <w:b w:val="0"/>
          <w:bCs w:val="0"/>
          <w:u w:val="none"/>
          <w:lang w:val="en-GB"/>
        </w:rPr>
        <w:noBreakHyphen/>
        <w:t>based reporting is therefore required, increasing staff workload, reducing data confidence and weakening assurance.</w:t>
      </w:r>
    </w:p>
    <w:p w14:paraId="2713B719" w14:textId="77777777" w:rsidR="0025117A" w:rsidRPr="006F0436" w:rsidRDefault="0025117A" w:rsidP="004E1064">
      <w:pPr>
        <w:pStyle w:val="Subtitle"/>
        <w:rPr>
          <w:rStyle w:val="IntenseEmphasis"/>
          <w:i w:val="0"/>
          <w:iCs w:val="0"/>
          <w:color w:val="auto"/>
          <w:sz w:val="24"/>
          <w:lang w:val="en-GB"/>
        </w:rPr>
      </w:pPr>
    </w:p>
    <w:p w14:paraId="2F4526DE" w14:textId="30F6BCE3" w:rsidR="00474919" w:rsidRPr="00006DB9" w:rsidRDefault="00474919" w:rsidP="004E1064">
      <w:pPr>
        <w:pStyle w:val="Subtitle"/>
        <w:rPr>
          <w:rStyle w:val="IntenseEmphasis"/>
          <w:b w:val="0"/>
          <w:bCs w:val="0"/>
          <w:i w:val="0"/>
          <w:iCs w:val="0"/>
          <w:color w:val="auto"/>
          <w:sz w:val="24"/>
          <w:u w:val="none"/>
          <w:lang w:val="en-GB"/>
        </w:rPr>
      </w:pPr>
      <w:r w:rsidRPr="006F0436">
        <w:rPr>
          <w:rStyle w:val="IntenseEmphasis"/>
          <w:b w:val="0"/>
          <w:bCs w:val="0"/>
          <w:i w:val="0"/>
          <w:iCs w:val="0"/>
          <w:color w:val="auto"/>
          <w:sz w:val="24"/>
          <w:u w:val="none"/>
          <w:lang w:val="en-GB"/>
        </w:rPr>
        <w:t>Option 1 is not considered viable as it fails to address known patient safety, statutory compliance and financial control risks, and relies on an unsupported national system that cannot be assured.</w:t>
      </w:r>
    </w:p>
    <w:p w14:paraId="14B441B4" w14:textId="77777777" w:rsidR="00D6343B" w:rsidRPr="00006DB9" w:rsidRDefault="00D6343B" w:rsidP="004E1064">
      <w:pPr>
        <w:pStyle w:val="Subtitle"/>
        <w:rPr>
          <w:rStyle w:val="IntenseEmphasis"/>
          <w:i w:val="0"/>
          <w:iCs w:val="0"/>
          <w:color w:val="auto"/>
          <w:sz w:val="24"/>
          <w:lang w:val="en-GB"/>
        </w:rPr>
      </w:pPr>
    </w:p>
    <w:p w14:paraId="24AACC33" w14:textId="488E497A" w:rsidR="00253973" w:rsidRPr="00006DB9" w:rsidRDefault="00253973" w:rsidP="00A03DA0">
      <w:pPr>
        <w:pStyle w:val="Subtitle"/>
        <w:rPr>
          <w:rStyle w:val="IntenseEmphasis"/>
          <w:i w:val="0"/>
          <w:iCs w:val="0"/>
          <w:color w:val="auto"/>
          <w:sz w:val="24"/>
          <w:u w:val="none"/>
          <w:lang w:val="en-GB"/>
        </w:rPr>
      </w:pPr>
      <w:r w:rsidRPr="00006DB9">
        <w:rPr>
          <w:rStyle w:val="IntenseEmphasis"/>
          <w:i w:val="0"/>
          <w:iCs w:val="0"/>
          <w:color w:val="auto"/>
          <w:sz w:val="24"/>
          <w:u w:val="none"/>
          <w:lang w:val="en-GB"/>
        </w:rPr>
        <w:t>Option 2: ADAM</w:t>
      </w:r>
      <w:r w:rsidR="00A86095" w:rsidRPr="00006DB9">
        <w:rPr>
          <w:rStyle w:val="IntenseEmphasis"/>
          <w:i w:val="0"/>
          <w:iCs w:val="0"/>
          <w:color w:val="auto"/>
          <w:sz w:val="24"/>
          <w:u w:val="none"/>
          <w:lang w:val="en-GB"/>
        </w:rPr>
        <w:t xml:space="preserve"> (The Access Group)</w:t>
      </w:r>
    </w:p>
    <w:p w14:paraId="08F82CA3" w14:textId="77777777" w:rsidR="00D6343B" w:rsidRPr="00006DB9" w:rsidRDefault="00D6343B" w:rsidP="00A03DA0">
      <w:pPr>
        <w:pStyle w:val="Subtitle"/>
        <w:rPr>
          <w:rStyle w:val="IntenseEmphasis"/>
          <w:i w:val="0"/>
          <w:iCs w:val="0"/>
          <w:color w:val="auto"/>
          <w:sz w:val="24"/>
          <w:u w:val="none"/>
          <w:lang w:val="en-GB"/>
        </w:rPr>
      </w:pPr>
    </w:p>
    <w:p w14:paraId="4768817D" w14:textId="77777777" w:rsidR="00253973" w:rsidRPr="00006DB9" w:rsidRDefault="00253973" w:rsidP="00253973">
      <w:pPr>
        <w:pStyle w:val="Subtitle"/>
        <w:rPr>
          <w:rStyle w:val="IntenseEmphasis"/>
          <w:i w:val="0"/>
          <w:iCs w:val="0"/>
          <w:color w:val="auto"/>
          <w:sz w:val="24"/>
          <w:u w:val="none"/>
          <w:lang w:val="en-GB"/>
        </w:rPr>
      </w:pPr>
      <w:r w:rsidRPr="00006DB9">
        <w:rPr>
          <w:rStyle w:val="IntenseEmphasis"/>
          <w:i w:val="0"/>
          <w:iCs w:val="0"/>
          <w:color w:val="auto"/>
          <w:sz w:val="24"/>
          <w:u w:val="none"/>
          <w:lang w:val="en-GB"/>
        </w:rPr>
        <w:t>Description</w:t>
      </w:r>
    </w:p>
    <w:p w14:paraId="309C6CD3" w14:textId="75074468" w:rsidR="00B97468" w:rsidRPr="00006DB9" w:rsidRDefault="00B97468" w:rsidP="00B97468">
      <w:pPr>
        <w:spacing w:after="160" w:line="278" w:lineRule="auto"/>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 xml:space="preserve">Access </w:t>
      </w:r>
      <w:r w:rsidR="00AB5060" w:rsidRPr="00006DB9">
        <w:rPr>
          <w:rFonts w:eastAsia="Aptos" w:cs="Arial"/>
          <w:color w:val="000000"/>
          <w:kern w:val="2"/>
          <w:lang w:eastAsia="en-US"/>
          <w14:ligatures w14:val="standardContextual"/>
        </w:rPr>
        <w:t>ADAM</w:t>
      </w:r>
      <w:r w:rsidRPr="00006DB9">
        <w:rPr>
          <w:rFonts w:eastAsia="Aptos" w:cs="Arial"/>
          <w:color w:val="000000"/>
          <w:kern w:val="2"/>
          <w:lang w:eastAsia="en-US"/>
          <w14:ligatures w14:val="standardContextual"/>
        </w:rPr>
        <w:t xml:space="preserve"> is an end-to-end digital platform for CHC case management. It would digitise referrals, checklists, DSTs, case management, reviews, provider records, contracts and invoicing, creating a single system of record.</w:t>
      </w:r>
      <w:r w:rsidR="00396511" w:rsidRPr="00006DB9">
        <w:rPr>
          <w:rFonts w:eastAsia="Aptos" w:cs="Arial"/>
          <w:color w:val="000000"/>
          <w:kern w:val="2"/>
          <w:lang w:eastAsia="en-US"/>
          <w14:ligatures w14:val="standardContextual"/>
        </w:rPr>
        <w:t xml:space="preserve"> Additionally, it provides full interoperability with</w:t>
      </w:r>
      <w:r w:rsidR="0065646F" w:rsidRPr="00006DB9">
        <w:rPr>
          <w:rFonts w:eastAsia="Aptos" w:cs="Arial"/>
          <w:color w:val="000000"/>
          <w:kern w:val="2"/>
          <w:lang w:eastAsia="en-US"/>
          <w14:ligatures w14:val="standardContextual"/>
        </w:rPr>
        <w:t xml:space="preserve"> existing digital architecture,</w:t>
      </w:r>
      <w:r w:rsidR="00396511" w:rsidRPr="00006DB9">
        <w:rPr>
          <w:rFonts w:eastAsia="Aptos" w:cs="Arial"/>
          <w:color w:val="000000"/>
          <w:kern w:val="2"/>
          <w:lang w:eastAsia="en-US"/>
          <w14:ligatures w14:val="standardContextual"/>
        </w:rPr>
        <w:t xml:space="preserve"> RIO.</w:t>
      </w:r>
    </w:p>
    <w:p w14:paraId="1FBDD2FB" w14:textId="77777777" w:rsidR="00253973" w:rsidRPr="00006DB9" w:rsidRDefault="00253973" w:rsidP="00253973">
      <w:pPr>
        <w:pStyle w:val="Subtitle"/>
        <w:rPr>
          <w:rStyle w:val="IntenseEmphasis"/>
          <w:b w:val="0"/>
          <w:bCs w:val="0"/>
          <w:i w:val="0"/>
          <w:iCs w:val="0"/>
          <w:color w:val="auto"/>
          <w:sz w:val="24"/>
          <w:u w:val="none"/>
          <w:lang w:val="en-GB"/>
        </w:rPr>
      </w:pPr>
    </w:p>
    <w:p w14:paraId="5053AC1E" w14:textId="77777777" w:rsidR="00253973" w:rsidRPr="00006DB9" w:rsidRDefault="00253973" w:rsidP="00253973">
      <w:pPr>
        <w:pStyle w:val="Subtitle"/>
        <w:rPr>
          <w:rStyle w:val="IntenseEmphasis"/>
          <w:i w:val="0"/>
          <w:iCs w:val="0"/>
          <w:color w:val="auto"/>
          <w:sz w:val="24"/>
          <w:u w:val="none"/>
          <w:lang w:val="en-GB"/>
        </w:rPr>
      </w:pPr>
      <w:r w:rsidRPr="00006DB9">
        <w:rPr>
          <w:rStyle w:val="IntenseEmphasis"/>
          <w:i w:val="0"/>
          <w:iCs w:val="0"/>
          <w:color w:val="auto"/>
          <w:sz w:val="24"/>
          <w:u w:val="none"/>
          <w:lang w:val="en-GB"/>
        </w:rPr>
        <w:t>Costs</w:t>
      </w:r>
    </w:p>
    <w:tbl>
      <w:tblPr>
        <w:tblStyle w:val="TableGrid"/>
        <w:tblW w:w="3288" w:type="dxa"/>
        <w:tblLook w:val="04A0" w:firstRow="1" w:lastRow="0" w:firstColumn="1" w:lastColumn="0" w:noHBand="0" w:noVBand="1"/>
      </w:tblPr>
      <w:tblGrid>
        <w:gridCol w:w="1937"/>
        <w:gridCol w:w="1351"/>
      </w:tblGrid>
      <w:tr w:rsidR="000D6BF2" w:rsidRPr="000D6BF2" w14:paraId="407FDAA8" w14:textId="77777777" w:rsidTr="00472F7F">
        <w:tc>
          <w:tcPr>
            <w:tcW w:w="1937" w:type="dxa"/>
            <w:shd w:val="clear" w:color="auto" w:fill="5B9BD5" w:themeFill="accent1"/>
            <w:vAlign w:val="center"/>
          </w:tcPr>
          <w:p w14:paraId="6DA8A177" w14:textId="77777777" w:rsidR="000D6BF2" w:rsidRPr="000D6BF2" w:rsidRDefault="000D6BF2" w:rsidP="00472F7F">
            <w:pPr>
              <w:pStyle w:val="Subtitle"/>
              <w:rPr>
                <w:rStyle w:val="IntenseEmphasis"/>
                <w:i w:val="0"/>
                <w:iCs w:val="0"/>
                <w:color w:val="auto"/>
                <w:sz w:val="24"/>
                <w:u w:val="none"/>
                <w:lang w:val="en-GB"/>
              </w:rPr>
            </w:pPr>
            <w:r w:rsidRPr="000D6BF2">
              <w:rPr>
                <w:u w:val="none"/>
              </w:rPr>
              <w:t>Financial Year</w:t>
            </w:r>
          </w:p>
        </w:tc>
        <w:tc>
          <w:tcPr>
            <w:tcW w:w="1351" w:type="dxa"/>
            <w:shd w:val="clear" w:color="auto" w:fill="5B9BD5" w:themeFill="accent1"/>
            <w:vAlign w:val="center"/>
          </w:tcPr>
          <w:p w14:paraId="79475474" w14:textId="77777777" w:rsidR="000D6BF2" w:rsidRPr="000D6BF2" w:rsidRDefault="000D6BF2" w:rsidP="00472F7F">
            <w:pPr>
              <w:pStyle w:val="Subtitle"/>
              <w:rPr>
                <w:rStyle w:val="IntenseEmphasis"/>
                <w:i w:val="0"/>
                <w:iCs w:val="0"/>
                <w:color w:val="auto"/>
                <w:sz w:val="24"/>
                <w:u w:val="none"/>
                <w:lang w:val="en-GB"/>
              </w:rPr>
            </w:pPr>
            <w:r w:rsidRPr="000D6BF2">
              <w:rPr>
                <w:u w:val="none"/>
              </w:rPr>
              <w:t>Cost</w:t>
            </w:r>
          </w:p>
        </w:tc>
      </w:tr>
      <w:tr w:rsidR="000D6BF2" w:rsidRPr="000D6BF2" w14:paraId="6AEF0593" w14:textId="77777777" w:rsidTr="00472F7F">
        <w:tc>
          <w:tcPr>
            <w:tcW w:w="1937" w:type="dxa"/>
            <w:vAlign w:val="center"/>
          </w:tcPr>
          <w:p w14:paraId="03F423E5"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1</w:t>
            </w:r>
          </w:p>
        </w:tc>
        <w:tc>
          <w:tcPr>
            <w:tcW w:w="1351" w:type="dxa"/>
            <w:vAlign w:val="center"/>
          </w:tcPr>
          <w:p w14:paraId="4811B8E5" w14:textId="4CE1A30F"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£61,755</w:t>
            </w:r>
          </w:p>
        </w:tc>
      </w:tr>
      <w:tr w:rsidR="000D6BF2" w:rsidRPr="000D6BF2" w14:paraId="76F131B9" w14:textId="77777777" w:rsidTr="00472F7F">
        <w:tc>
          <w:tcPr>
            <w:tcW w:w="1937" w:type="dxa"/>
            <w:vAlign w:val="center"/>
          </w:tcPr>
          <w:p w14:paraId="6EB5D72E"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2</w:t>
            </w:r>
          </w:p>
        </w:tc>
        <w:tc>
          <w:tcPr>
            <w:tcW w:w="1351" w:type="dxa"/>
            <w:vAlign w:val="center"/>
          </w:tcPr>
          <w:p w14:paraId="510CE670" w14:textId="09B08F2D"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£40,275</w:t>
            </w:r>
          </w:p>
        </w:tc>
      </w:tr>
      <w:tr w:rsidR="000D6BF2" w:rsidRPr="000D6BF2" w14:paraId="1EDC693A" w14:textId="77777777" w:rsidTr="00472F7F">
        <w:tc>
          <w:tcPr>
            <w:tcW w:w="1937" w:type="dxa"/>
            <w:vAlign w:val="center"/>
          </w:tcPr>
          <w:p w14:paraId="1E0D7AA6" w14:textId="77777777"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Year 3</w:t>
            </w:r>
          </w:p>
        </w:tc>
        <w:tc>
          <w:tcPr>
            <w:tcW w:w="1351" w:type="dxa"/>
            <w:vAlign w:val="center"/>
          </w:tcPr>
          <w:p w14:paraId="0626F046" w14:textId="729CB3C4" w:rsidR="000D6BF2" w:rsidRPr="000D6BF2" w:rsidRDefault="000D6BF2" w:rsidP="00472F7F">
            <w:pPr>
              <w:pStyle w:val="Subtitle"/>
              <w:rPr>
                <w:rStyle w:val="IntenseEmphasis"/>
                <w:b w:val="0"/>
                <w:bCs w:val="0"/>
                <w:i w:val="0"/>
                <w:iCs w:val="0"/>
                <w:color w:val="auto"/>
                <w:sz w:val="24"/>
                <w:u w:val="none"/>
                <w:lang w:val="en-GB"/>
              </w:rPr>
            </w:pPr>
            <w:r w:rsidRPr="000D6BF2">
              <w:rPr>
                <w:b w:val="0"/>
                <w:bCs w:val="0"/>
                <w:u w:val="none"/>
              </w:rPr>
              <w:t>£40,275</w:t>
            </w:r>
          </w:p>
        </w:tc>
      </w:tr>
      <w:tr w:rsidR="000D6BF2" w:rsidRPr="000D6BF2" w14:paraId="497F26A3" w14:textId="77777777" w:rsidTr="00472F7F">
        <w:tc>
          <w:tcPr>
            <w:tcW w:w="1937" w:type="dxa"/>
            <w:shd w:val="clear" w:color="auto" w:fill="BDD6EE" w:themeFill="accent1" w:themeFillTint="66"/>
            <w:vAlign w:val="center"/>
          </w:tcPr>
          <w:p w14:paraId="08BD879A" w14:textId="77777777" w:rsidR="000D6BF2" w:rsidRPr="000D6BF2" w:rsidRDefault="000D6BF2" w:rsidP="00472F7F">
            <w:pPr>
              <w:pStyle w:val="Subtitle"/>
              <w:rPr>
                <w:rStyle w:val="IntenseEmphasis"/>
                <w:i w:val="0"/>
                <w:iCs w:val="0"/>
                <w:color w:val="auto"/>
                <w:sz w:val="24"/>
                <w:u w:val="none"/>
                <w:lang w:val="en-GB"/>
              </w:rPr>
            </w:pPr>
            <w:r w:rsidRPr="000D6BF2">
              <w:rPr>
                <w:u w:val="none"/>
              </w:rPr>
              <w:t>Total (3 Years)</w:t>
            </w:r>
          </w:p>
        </w:tc>
        <w:tc>
          <w:tcPr>
            <w:tcW w:w="1351" w:type="dxa"/>
            <w:shd w:val="clear" w:color="auto" w:fill="BDD6EE" w:themeFill="accent1" w:themeFillTint="66"/>
            <w:vAlign w:val="center"/>
          </w:tcPr>
          <w:p w14:paraId="6A07D4E4" w14:textId="46B4D3E0" w:rsidR="000D6BF2" w:rsidRPr="000D6BF2" w:rsidRDefault="000D6BF2" w:rsidP="00472F7F">
            <w:pPr>
              <w:pStyle w:val="Subtitle"/>
              <w:rPr>
                <w:rStyle w:val="IntenseEmphasis"/>
                <w:i w:val="0"/>
                <w:iCs w:val="0"/>
                <w:color w:val="auto"/>
                <w:sz w:val="24"/>
                <w:u w:val="none"/>
                <w:lang w:val="en-GB"/>
              </w:rPr>
            </w:pPr>
            <w:r w:rsidRPr="000D6BF2">
              <w:rPr>
                <w:u w:val="none"/>
              </w:rPr>
              <w:t>£142,305</w:t>
            </w:r>
          </w:p>
        </w:tc>
      </w:tr>
    </w:tbl>
    <w:p w14:paraId="6035090A" w14:textId="77777777" w:rsidR="000D6BF2" w:rsidRDefault="000D6BF2" w:rsidP="00253973">
      <w:pPr>
        <w:pStyle w:val="Subtitle"/>
        <w:rPr>
          <w:rStyle w:val="IntenseEmphasis"/>
          <w:i w:val="0"/>
          <w:iCs w:val="0"/>
          <w:color w:val="auto"/>
          <w:sz w:val="24"/>
          <w:u w:val="none"/>
          <w:lang w:val="en-GB"/>
        </w:rPr>
      </w:pPr>
    </w:p>
    <w:p w14:paraId="19BAA785" w14:textId="77777777" w:rsidR="00011E66" w:rsidRPr="00006DB9" w:rsidRDefault="00011E66" w:rsidP="00253973">
      <w:pPr>
        <w:pStyle w:val="Subtitle"/>
        <w:rPr>
          <w:rStyle w:val="IntenseEmphasis"/>
          <w:i w:val="0"/>
          <w:iCs w:val="0"/>
          <w:color w:val="auto"/>
          <w:sz w:val="24"/>
          <w:u w:val="none"/>
          <w:lang w:val="en-GB"/>
        </w:rPr>
      </w:pPr>
    </w:p>
    <w:p w14:paraId="25DB13E0" w14:textId="77777777" w:rsidR="00253973" w:rsidRPr="00006DB9" w:rsidRDefault="00253973" w:rsidP="00253973">
      <w:pPr>
        <w:pStyle w:val="Subtitle"/>
        <w:rPr>
          <w:rStyle w:val="IntenseEmphasis"/>
          <w:i w:val="0"/>
          <w:iCs w:val="0"/>
          <w:color w:val="auto"/>
          <w:sz w:val="24"/>
          <w:u w:val="none"/>
          <w:lang w:val="en-GB"/>
        </w:rPr>
      </w:pPr>
      <w:r w:rsidRPr="00006DB9">
        <w:rPr>
          <w:rStyle w:val="IntenseEmphasis"/>
          <w:i w:val="0"/>
          <w:iCs w:val="0"/>
          <w:color w:val="auto"/>
          <w:sz w:val="24"/>
          <w:u w:val="none"/>
          <w:lang w:val="en-GB"/>
        </w:rPr>
        <w:t>Benefits</w:t>
      </w:r>
    </w:p>
    <w:p w14:paraId="490E089C" w14:textId="0DA76AA0" w:rsidR="005C2370" w:rsidRPr="00006DB9" w:rsidRDefault="005C2370" w:rsidP="00F80A3E">
      <w:pPr>
        <w:pStyle w:val="Subtitle"/>
        <w:numPr>
          <w:ilvl w:val="0"/>
          <w:numId w:val="7"/>
        </w:numPr>
        <w:rPr>
          <w:b w:val="0"/>
          <w:bCs w:val="0"/>
          <w:u w:val="none"/>
          <w:lang w:val="en-GB"/>
        </w:rPr>
      </w:pPr>
      <w:r w:rsidRPr="00006DB9">
        <w:rPr>
          <w:b w:val="0"/>
          <w:bCs w:val="0"/>
          <w:u w:val="none"/>
          <w:lang w:val="en-GB"/>
        </w:rPr>
        <w:t>Full interoperability with RIO</w:t>
      </w:r>
    </w:p>
    <w:p w14:paraId="37831433" w14:textId="476000DD" w:rsidR="00F37BE0" w:rsidRPr="00006DB9" w:rsidRDefault="00F37BE0" w:rsidP="00F80A3E">
      <w:pPr>
        <w:pStyle w:val="Subtitle"/>
        <w:numPr>
          <w:ilvl w:val="0"/>
          <w:numId w:val="7"/>
        </w:numPr>
        <w:rPr>
          <w:b w:val="0"/>
          <w:bCs w:val="0"/>
          <w:u w:val="none"/>
          <w:lang w:val="en-GB"/>
        </w:rPr>
      </w:pPr>
      <w:r w:rsidRPr="00006DB9">
        <w:rPr>
          <w:b w:val="0"/>
          <w:bCs w:val="0"/>
          <w:u w:val="none"/>
          <w:lang w:val="en-GB"/>
        </w:rPr>
        <w:t>Establishes a unified 'single source of truth' for all CHC patient and funded package information.</w:t>
      </w:r>
    </w:p>
    <w:p w14:paraId="3AAAB4A8" w14:textId="77777777" w:rsidR="00F37BE0" w:rsidRPr="00006DB9" w:rsidRDefault="00F37BE0" w:rsidP="00F80A3E">
      <w:pPr>
        <w:pStyle w:val="Subtitle"/>
        <w:numPr>
          <w:ilvl w:val="0"/>
          <w:numId w:val="7"/>
        </w:numPr>
        <w:rPr>
          <w:b w:val="0"/>
          <w:bCs w:val="0"/>
          <w:u w:val="none"/>
          <w:lang w:val="en-GB"/>
        </w:rPr>
      </w:pPr>
      <w:r w:rsidRPr="00006DB9">
        <w:rPr>
          <w:b w:val="0"/>
          <w:bCs w:val="0"/>
          <w:u w:val="none"/>
          <w:lang w:val="en-GB"/>
        </w:rPr>
        <w:t>Removes reliance on spreadsheets and paper-based workflows.</w:t>
      </w:r>
    </w:p>
    <w:p w14:paraId="41E1597D" w14:textId="77777777" w:rsidR="00F37BE0" w:rsidRPr="00006DB9" w:rsidRDefault="00F37BE0" w:rsidP="00F80A3E">
      <w:pPr>
        <w:pStyle w:val="Subtitle"/>
        <w:numPr>
          <w:ilvl w:val="0"/>
          <w:numId w:val="7"/>
        </w:numPr>
        <w:rPr>
          <w:b w:val="0"/>
          <w:bCs w:val="0"/>
          <w:u w:val="none"/>
          <w:lang w:val="en-GB"/>
        </w:rPr>
      </w:pPr>
      <w:r w:rsidRPr="00006DB9">
        <w:rPr>
          <w:b w:val="0"/>
          <w:bCs w:val="0"/>
          <w:u w:val="none"/>
          <w:lang w:val="en-GB"/>
        </w:rPr>
        <w:t>Improves auditability, reporting and governance, streamlining processes.</w:t>
      </w:r>
    </w:p>
    <w:p w14:paraId="7D32DCAF" w14:textId="37274562" w:rsidR="00F37BE0" w:rsidRPr="00006DB9" w:rsidRDefault="00604D82" w:rsidP="00F80A3E">
      <w:pPr>
        <w:pStyle w:val="Subtitle"/>
        <w:numPr>
          <w:ilvl w:val="0"/>
          <w:numId w:val="7"/>
        </w:numPr>
        <w:rPr>
          <w:b w:val="0"/>
          <w:bCs w:val="0"/>
          <w:u w:val="none"/>
          <w:lang w:val="en-GB"/>
        </w:rPr>
      </w:pPr>
      <w:r w:rsidRPr="00006DB9">
        <w:rPr>
          <w:b w:val="0"/>
          <w:bCs w:val="0"/>
          <w:u w:val="none"/>
          <w:lang w:val="en-GB"/>
        </w:rPr>
        <w:t>Enables</w:t>
      </w:r>
      <w:r w:rsidR="00F37BE0" w:rsidRPr="00006DB9">
        <w:rPr>
          <w:b w:val="0"/>
          <w:bCs w:val="0"/>
          <w:u w:val="none"/>
          <w:lang w:val="en-GB"/>
        </w:rPr>
        <w:t xml:space="preserve"> real-time visibility into case status, reviews, and associated costs.</w:t>
      </w:r>
    </w:p>
    <w:p w14:paraId="23492255" w14:textId="77777777" w:rsidR="00F37BE0" w:rsidRPr="00006DB9" w:rsidRDefault="00F37BE0" w:rsidP="00F80A3E">
      <w:pPr>
        <w:pStyle w:val="Subtitle"/>
        <w:numPr>
          <w:ilvl w:val="0"/>
          <w:numId w:val="7"/>
        </w:numPr>
        <w:rPr>
          <w:b w:val="0"/>
          <w:bCs w:val="0"/>
          <w:u w:val="none"/>
          <w:lang w:val="en-GB"/>
        </w:rPr>
      </w:pPr>
      <w:r w:rsidRPr="00006DB9">
        <w:rPr>
          <w:b w:val="0"/>
          <w:bCs w:val="0"/>
          <w:u w:val="none"/>
          <w:lang w:val="en-GB"/>
        </w:rPr>
        <w:t>Improves patient care with a more joined up approach with Local Authorities.</w:t>
      </w:r>
    </w:p>
    <w:p w14:paraId="47B6DAFD" w14:textId="77777777" w:rsidR="00F37BE0" w:rsidRPr="00006DB9" w:rsidRDefault="00F37BE0" w:rsidP="00F80A3E">
      <w:pPr>
        <w:pStyle w:val="Subtitle"/>
        <w:numPr>
          <w:ilvl w:val="0"/>
          <w:numId w:val="7"/>
        </w:numPr>
        <w:rPr>
          <w:b w:val="0"/>
          <w:bCs w:val="0"/>
          <w:u w:val="none"/>
          <w:lang w:val="en-GB"/>
        </w:rPr>
      </w:pPr>
      <w:r w:rsidRPr="00006DB9">
        <w:rPr>
          <w:b w:val="0"/>
          <w:bCs w:val="0"/>
          <w:u w:val="none"/>
          <w:lang w:val="en-GB"/>
        </w:rPr>
        <w:t>Mitigates retrospective cost risks via structured change controls.</w:t>
      </w:r>
    </w:p>
    <w:p w14:paraId="4CFBFA05" w14:textId="71FA042D" w:rsidR="00F37BE0" w:rsidRPr="00006DB9" w:rsidRDefault="00F37BE0" w:rsidP="00F80A3E">
      <w:pPr>
        <w:pStyle w:val="Subtitle"/>
        <w:numPr>
          <w:ilvl w:val="0"/>
          <w:numId w:val="7"/>
        </w:numPr>
        <w:rPr>
          <w:b w:val="0"/>
          <w:bCs w:val="0"/>
          <w:u w:val="none"/>
          <w:lang w:val="en-GB"/>
        </w:rPr>
      </w:pPr>
      <w:r w:rsidRPr="00006DB9">
        <w:rPr>
          <w:b w:val="0"/>
          <w:bCs w:val="0"/>
          <w:u w:val="none"/>
          <w:lang w:val="en-GB"/>
        </w:rPr>
        <w:t>Achieves strategic alignment of CHC processes with SBUHB’s broader digital architecture</w:t>
      </w:r>
    </w:p>
    <w:p w14:paraId="79B3710C" w14:textId="77777777" w:rsidR="00F37BE0" w:rsidRDefault="00F37BE0" w:rsidP="00F80A3E">
      <w:pPr>
        <w:pStyle w:val="Subtitle"/>
        <w:numPr>
          <w:ilvl w:val="0"/>
          <w:numId w:val="7"/>
        </w:numPr>
        <w:rPr>
          <w:b w:val="0"/>
          <w:bCs w:val="0"/>
          <w:u w:val="none"/>
          <w:lang w:val="en-GB"/>
        </w:rPr>
      </w:pPr>
      <w:r w:rsidRPr="00006DB9">
        <w:rPr>
          <w:b w:val="0"/>
          <w:bCs w:val="0"/>
          <w:u w:val="none"/>
          <w:lang w:val="en-GB"/>
        </w:rPr>
        <w:t>Improves staff efficiency and consistency without fundamentally changing commissioning approach.</w:t>
      </w:r>
    </w:p>
    <w:p w14:paraId="02BFE215" w14:textId="5C1DF124" w:rsidR="00255363" w:rsidRPr="00006DB9" w:rsidRDefault="00255363" w:rsidP="00F80A3E">
      <w:pPr>
        <w:pStyle w:val="Subtitle"/>
        <w:numPr>
          <w:ilvl w:val="0"/>
          <w:numId w:val="7"/>
        </w:numPr>
        <w:rPr>
          <w:b w:val="0"/>
          <w:bCs w:val="0"/>
          <w:u w:val="none"/>
          <w:lang w:val="en-GB"/>
        </w:rPr>
      </w:pPr>
      <w:r>
        <w:rPr>
          <w:b w:val="0"/>
          <w:bCs w:val="0"/>
          <w:u w:val="none"/>
          <w:lang w:val="en-GB"/>
        </w:rPr>
        <w:t xml:space="preserve">Will support the Health Board will the implementation of Direct Payments as it will help track patients through the process.  </w:t>
      </w:r>
      <w:r w:rsidR="0082641F">
        <w:rPr>
          <w:b w:val="0"/>
          <w:bCs w:val="0"/>
          <w:u w:val="none"/>
          <w:lang w:val="en-GB"/>
        </w:rPr>
        <w:t>The system will also support the recording and reporting of the national measures for Direct Payments which if done manually will be very time consuming.</w:t>
      </w:r>
    </w:p>
    <w:p w14:paraId="3C8083EF" w14:textId="77777777" w:rsidR="000A4155" w:rsidRDefault="000A4155" w:rsidP="00253973">
      <w:pPr>
        <w:pStyle w:val="Subtitle"/>
        <w:rPr>
          <w:rStyle w:val="IntenseEmphasis"/>
          <w:i w:val="0"/>
          <w:iCs w:val="0"/>
          <w:color w:val="auto"/>
          <w:sz w:val="24"/>
          <w:u w:val="none"/>
          <w:lang w:val="en-GB"/>
        </w:rPr>
      </w:pPr>
    </w:p>
    <w:p w14:paraId="150DD6AD" w14:textId="77777777" w:rsidR="00AE3BAB" w:rsidRPr="00006DB9" w:rsidRDefault="00AE3BAB" w:rsidP="00253973">
      <w:pPr>
        <w:pStyle w:val="Subtitle"/>
        <w:rPr>
          <w:rStyle w:val="IntenseEmphasis"/>
          <w:i w:val="0"/>
          <w:iCs w:val="0"/>
          <w:color w:val="auto"/>
          <w:sz w:val="24"/>
          <w:u w:val="none"/>
          <w:lang w:val="en-GB"/>
        </w:rPr>
      </w:pPr>
    </w:p>
    <w:p w14:paraId="52FABD09" w14:textId="77777777" w:rsidR="00CA4F6B" w:rsidRPr="000A4155" w:rsidRDefault="00CA4F6B" w:rsidP="00CA4F6B">
      <w:pPr>
        <w:pStyle w:val="Subtitle"/>
        <w:rPr>
          <w:rStyle w:val="IntenseEmphasis"/>
          <w:i w:val="0"/>
          <w:iCs w:val="0"/>
          <w:color w:val="auto"/>
          <w:sz w:val="24"/>
          <w:u w:val="none"/>
          <w:lang w:val="en-GB"/>
        </w:rPr>
      </w:pPr>
      <w:r w:rsidRPr="000A4155">
        <w:rPr>
          <w:rStyle w:val="IntenseEmphasis"/>
          <w:i w:val="0"/>
          <w:iCs w:val="0"/>
          <w:color w:val="auto"/>
          <w:sz w:val="24"/>
          <w:u w:val="none"/>
          <w:lang w:val="en-GB"/>
        </w:rPr>
        <w:t>Non-quantifiable but material benefits</w:t>
      </w:r>
    </w:p>
    <w:p w14:paraId="78B6EB57" w14:textId="28334C16" w:rsidR="00CA4F6B" w:rsidRPr="000A4155" w:rsidRDefault="00CA4F6B" w:rsidP="00CA4F6B">
      <w:pPr>
        <w:pStyle w:val="Subtitle"/>
        <w:rPr>
          <w:u w:val="none"/>
          <w:lang w:val="en-GB"/>
        </w:rPr>
      </w:pPr>
      <w:r w:rsidRPr="000A4155">
        <w:rPr>
          <w:b w:val="0"/>
          <w:bCs w:val="0"/>
          <w:u w:val="none"/>
          <w:lang w:val="en-GB"/>
        </w:rPr>
        <w:t>Patient Safety &amp; Statutory Compliance</w:t>
      </w:r>
    </w:p>
    <w:p w14:paraId="1C6F5002" w14:textId="77777777" w:rsidR="00CA4F6B" w:rsidRPr="000A4155" w:rsidRDefault="00CA4F6B" w:rsidP="000D6BF2">
      <w:pPr>
        <w:pStyle w:val="Subtitle"/>
        <w:numPr>
          <w:ilvl w:val="0"/>
          <w:numId w:val="18"/>
        </w:numPr>
        <w:rPr>
          <w:b w:val="0"/>
          <w:bCs w:val="0"/>
          <w:u w:val="none"/>
          <w:lang w:val="en-GB"/>
        </w:rPr>
      </w:pPr>
      <w:r w:rsidRPr="000A4155">
        <w:rPr>
          <w:b w:val="0"/>
          <w:bCs w:val="0"/>
          <w:u w:val="none"/>
          <w:lang w:val="en-GB"/>
        </w:rPr>
        <w:t>Automated review scheduling and alerts reduce risk of missed CHC reviews</w:t>
      </w:r>
    </w:p>
    <w:p w14:paraId="755D29AD" w14:textId="77777777" w:rsidR="00CA4F6B" w:rsidRPr="000A4155" w:rsidRDefault="00CA4F6B" w:rsidP="000D6BF2">
      <w:pPr>
        <w:pStyle w:val="Subtitle"/>
        <w:numPr>
          <w:ilvl w:val="0"/>
          <w:numId w:val="18"/>
        </w:numPr>
        <w:rPr>
          <w:b w:val="0"/>
          <w:bCs w:val="0"/>
          <w:u w:val="none"/>
          <w:lang w:val="en-GB"/>
        </w:rPr>
      </w:pPr>
      <w:r w:rsidRPr="000A4155">
        <w:rPr>
          <w:b w:val="0"/>
          <w:bCs w:val="0"/>
          <w:u w:val="none"/>
          <w:lang w:val="en-GB"/>
        </w:rPr>
        <w:t>Reduced risk of eligibility drift and inappropriate ongoing funding</w:t>
      </w:r>
    </w:p>
    <w:p w14:paraId="1214C098" w14:textId="77777777" w:rsidR="00CA4F6B" w:rsidRPr="000A4155" w:rsidRDefault="00CA4F6B" w:rsidP="000D6BF2">
      <w:pPr>
        <w:pStyle w:val="Subtitle"/>
        <w:numPr>
          <w:ilvl w:val="0"/>
          <w:numId w:val="18"/>
        </w:numPr>
        <w:rPr>
          <w:b w:val="0"/>
          <w:bCs w:val="0"/>
          <w:u w:val="none"/>
          <w:lang w:val="en-GB"/>
        </w:rPr>
      </w:pPr>
      <w:r w:rsidRPr="000A4155">
        <w:rPr>
          <w:b w:val="0"/>
          <w:bCs w:val="0"/>
          <w:u w:val="none"/>
          <w:lang w:val="en-GB"/>
        </w:rPr>
        <w:t>Improved compliance with CHC National Framework</w:t>
      </w:r>
    </w:p>
    <w:p w14:paraId="37F648D9" w14:textId="77777777" w:rsidR="00CA4F6B" w:rsidRPr="000A4155" w:rsidRDefault="00CA4F6B" w:rsidP="00CA4F6B">
      <w:pPr>
        <w:pStyle w:val="Subtitle"/>
        <w:rPr>
          <w:rFonts w:ascii="Segoe UI Emoji" w:hAnsi="Segoe UI Emoji" w:cs="Segoe UI Emoji"/>
          <w:b w:val="0"/>
          <w:bCs w:val="0"/>
          <w:u w:val="none"/>
          <w:lang w:val="en-GB"/>
        </w:rPr>
      </w:pPr>
    </w:p>
    <w:p w14:paraId="412D4CAD" w14:textId="47FC5FDC" w:rsidR="00CA4F6B" w:rsidRPr="000A4155" w:rsidRDefault="00CA4F6B" w:rsidP="00CA4F6B">
      <w:pPr>
        <w:pStyle w:val="Subtitle"/>
        <w:rPr>
          <w:b w:val="0"/>
          <w:bCs w:val="0"/>
          <w:u w:val="none"/>
          <w:lang w:val="en-GB"/>
        </w:rPr>
      </w:pPr>
      <w:r w:rsidRPr="000A4155">
        <w:rPr>
          <w:b w:val="0"/>
          <w:bCs w:val="0"/>
          <w:u w:val="none"/>
          <w:lang w:val="en-GB"/>
        </w:rPr>
        <w:t>Financial Risk Reduction</w:t>
      </w:r>
    </w:p>
    <w:p w14:paraId="01E3714D" w14:textId="77777777" w:rsidR="00CA4F6B" w:rsidRPr="000A4155" w:rsidRDefault="00CA4F6B" w:rsidP="000D6BF2">
      <w:pPr>
        <w:pStyle w:val="Subtitle"/>
        <w:numPr>
          <w:ilvl w:val="0"/>
          <w:numId w:val="19"/>
        </w:numPr>
        <w:rPr>
          <w:b w:val="0"/>
          <w:bCs w:val="0"/>
          <w:u w:val="none"/>
          <w:lang w:val="en-GB"/>
        </w:rPr>
      </w:pPr>
      <w:r w:rsidRPr="000A4155">
        <w:rPr>
          <w:b w:val="0"/>
          <w:bCs w:val="0"/>
          <w:u w:val="none"/>
          <w:lang w:val="en-GB"/>
        </w:rPr>
        <w:t>Earlier identification of package changes and cessations</w:t>
      </w:r>
    </w:p>
    <w:p w14:paraId="0D7E5265" w14:textId="77777777" w:rsidR="00CA4F6B" w:rsidRPr="000A4155" w:rsidRDefault="00CA4F6B" w:rsidP="000D6BF2">
      <w:pPr>
        <w:pStyle w:val="Subtitle"/>
        <w:numPr>
          <w:ilvl w:val="0"/>
          <w:numId w:val="19"/>
        </w:numPr>
        <w:rPr>
          <w:b w:val="0"/>
          <w:bCs w:val="0"/>
          <w:u w:val="none"/>
          <w:lang w:val="en-GB"/>
        </w:rPr>
      </w:pPr>
      <w:r w:rsidRPr="000A4155">
        <w:rPr>
          <w:b w:val="0"/>
          <w:bCs w:val="0"/>
          <w:u w:val="none"/>
          <w:lang w:val="en-GB"/>
        </w:rPr>
        <w:t>Reduced likelihood of large</w:t>
      </w:r>
      <w:r w:rsidRPr="000A4155">
        <w:rPr>
          <w:b w:val="0"/>
          <w:bCs w:val="0"/>
          <w:u w:val="none"/>
          <w:lang w:val="en-GB"/>
        </w:rPr>
        <w:noBreakHyphen/>
        <w:t>scale invoice disputes (e.g. disputes approaching £1m with single providers)</w:t>
      </w:r>
    </w:p>
    <w:p w14:paraId="173AE731" w14:textId="77777777" w:rsidR="00CA4F6B" w:rsidRPr="000A4155" w:rsidRDefault="00CA4F6B" w:rsidP="000D6BF2">
      <w:pPr>
        <w:pStyle w:val="Subtitle"/>
        <w:numPr>
          <w:ilvl w:val="0"/>
          <w:numId w:val="19"/>
        </w:numPr>
        <w:rPr>
          <w:b w:val="0"/>
          <w:bCs w:val="0"/>
          <w:u w:val="none"/>
          <w:lang w:val="en-GB"/>
        </w:rPr>
      </w:pPr>
      <w:r w:rsidRPr="000A4155">
        <w:rPr>
          <w:b w:val="0"/>
          <w:bCs w:val="0"/>
          <w:u w:val="none"/>
          <w:lang w:val="en-GB"/>
        </w:rPr>
        <w:t>Improved audit trail for decision</w:t>
      </w:r>
      <w:r w:rsidRPr="000A4155">
        <w:rPr>
          <w:b w:val="0"/>
          <w:bCs w:val="0"/>
          <w:u w:val="none"/>
          <w:lang w:val="en-GB"/>
        </w:rPr>
        <w:noBreakHyphen/>
        <w:t>making</w:t>
      </w:r>
    </w:p>
    <w:p w14:paraId="0052965F" w14:textId="77777777" w:rsidR="00CA4F6B" w:rsidRPr="000A4155" w:rsidRDefault="00CA4F6B" w:rsidP="00CA4F6B">
      <w:pPr>
        <w:pStyle w:val="Subtitle"/>
        <w:rPr>
          <w:b w:val="0"/>
          <w:bCs w:val="0"/>
          <w:u w:val="none"/>
          <w:lang w:val="en-GB"/>
        </w:rPr>
      </w:pPr>
    </w:p>
    <w:p w14:paraId="1EE8D795" w14:textId="49C40723" w:rsidR="00CA4F6B" w:rsidRPr="000A4155" w:rsidRDefault="00CA4F6B" w:rsidP="00CA4F6B">
      <w:pPr>
        <w:pStyle w:val="Subtitle"/>
        <w:rPr>
          <w:b w:val="0"/>
          <w:bCs w:val="0"/>
          <w:u w:val="none"/>
          <w:lang w:val="en-GB"/>
        </w:rPr>
      </w:pPr>
      <w:r w:rsidRPr="000A4155">
        <w:rPr>
          <w:b w:val="0"/>
          <w:bCs w:val="0"/>
          <w:u w:val="none"/>
          <w:lang w:val="en-GB"/>
        </w:rPr>
        <w:t>Workforce Resilience</w:t>
      </w:r>
    </w:p>
    <w:p w14:paraId="65A335A2" w14:textId="77777777" w:rsidR="00CA4F6B" w:rsidRPr="000A4155" w:rsidRDefault="00CA4F6B" w:rsidP="000D6BF2">
      <w:pPr>
        <w:pStyle w:val="Subtitle"/>
        <w:numPr>
          <w:ilvl w:val="0"/>
          <w:numId w:val="20"/>
        </w:numPr>
        <w:rPr>
          <w:b w:val="0"/>
          <w:bCs w:val="0"/>
          <w:u w:val="none"/>
          <w:lang w:val="en-GB"/>
        </w:rPr>
      </w:pPr>
      <w:r w:rsidRPr="000A4155">
        <w:rPr>
          <w:b w:val="0"/>
          <w:bCs w:val="0"/>
          <w:u w:val="none"/>
          <w:lang w:val="en-GB"/>
        </w:rPr>
        <w:t>Reduced reliance on individual knowledge and spreadsheets</w:t>
      </w:r>
    </w:p>
    <w:p w14:paraId="414D8522" w14:textId="77777777" w:rsidR="00CA4F6B" w:rsidRPr="000A4155" w:rsidRDefault="00CA4F6B" w:rsidP="000D6BF2">
      <w:pPr>
        <w:pStyle w:val="Subtitle"/>
        <w:numPr>
          <w:ilvl w:val="0"/>
          <w:numId w:val="20"/>
        </w:numPr>
        <w:rPr>
          <w:b w:val="0"/>
          <w:bCs w:val="0"/>
          <w:u w:val="none"/>
          <w:lang w:val="en-GB"/>
        </w:rPr>
      </w:pPr>
      <w:r w:rsidRPr="000A4155">
        <w:rPr>
          <w:b w:val="0"/>
          <w:bCs w:val="0"/>
          <w:u w:val="none"/>
          <w:lang w:val="en-GB"/>
        </w:rPr>
        <w:t>Improved onboarding/offboarding through role</w:t>
      </w:r>
      <w:r w:rsidRPr="000A4155">
        <w:rPr>
          <w:b w:val="0"/>
          <w:bCs w:val="0"/>
          <w:u w:val="none"/>
          <w:lang w:val="en-GB"/>
        </w:rPr>
        <w:noBreakHyphen/>
        <w:t>based access</w:t>
      </w:r>
    </w:p>
    <w:p w14:paraId="55F937CD" w14:textId="77777777" w:rsidR="00CA4F6B" w:rsidRPr="000A4155" w:rsidRDefault="00CA4F6B" w:rsidP="000D6BF2">
      <w:pPr>
        <w:pStyle w:val="Subtitle"/>
        <w:numPr>
          <w:ilvl w:val="0"/>
          <w:numId w:val="20"/>
        </w:numPr>
        <w:rPr>
          <w:b w:val="0"/>
          <w:bCs w:val="0"/>
          <w:u w:val="none"/>
          <w:lang w:val="en-GB"/>
        </w:rPr>
      </w:pPr>
      <w:r w:rsidRPr="000A4155">
        <w:rPr>
          <w:b w:val="0"/>
          <w:bCs w:val="0"/>
          <w:u w:val="none"/>
          <w:lang w:val="en-GB"/>
        </w:rPr>
        <w:t>Improved business continuity</w:t>
      </w:r>
    </w:p>
    <w:p w14:paraId="7F7527EA" w14:textId="2A8F18D2" w:rsidR="00DE3D21" w:rsidRPr="000A4155" w:rsidRDefault="00DE3D21" w:rsidP="000D6BF2">
      <w:pPr>
        <w:pStyle w:val="Subtitle"/>
        <w:numPr>
          <w:ilvl w:val="0"/>
          <w:numId w:val="20"/>
        </w:numPr>
        <w:rPr>
          <w:b w:val="0"/>
          <w:bCs w:val="0"/>
          <w:u w:val="none"/>
          <w:lang w:val="en-GB"/>
        </w:rPr>
      </w:pPr>
      <w:r w:rsidRPr="000A4155">
        <w:rPr>
          <w:b w:val="0"/>
          <w:bCs w:val="0"/>
          <w:u w:val="none"/>
          <w:lang w:val="en-GB"/>
        </w:rPr>
        <w:t>Access to training</w:t>
      </w:r>
    </w:p>
    <w:p w14:paraId="1FF0ADBA" w14:textId="77777777" w:rsidR="00CA4F6B" w:rsidRPr="000A4155" w:rsidRDefault="00CA4F6B" w:rsidP="00CA4F6B">
      <w:pPr>
        <w:pStyle w:val="Subtitle"/>
        <w:rPr>
          <w:rFonts w:ascii="Segoe UI Emoji" w:hAnsi="Segoe UI Emoji" w:cs="Segoe UI Emoji"/>
          <w:b w:val="0"/>
          <w:bCs w:val="0"/>
          <w:u w:val="none"/>
          <w:lang w:val="en-GB"/>
        </w:rPr>
      </w:pPr>
    </w:p>
    <w:p w14:paraId="54DE9421" w14:textId="19244827" w:rsidR="00CA4F6B" w:rsidRPr="000A4155" w:rsidRDefault="00CA4F6B" w:rsidP="00CA4F6B">
      <w:pPr>
        <w:pStyle w:val="Subtitle"/>
        <w:rPr>
          <w:b w:val="0"/>
          <w:bCs w:val="0"/>
          <w:u w:val="none"/>
          <w:lang w:val="en-GB"/>
        </w:rPr>
      </w:pPr>
      <w:r w:rsidRPr="000A4155">
        <w:rPr>
          <w:b w:val="0"/>
          <w:bCs w:val="0"/>
          <w:u w:val="none"/>
          <w:lang w:val="en-GB"/>
        </w:rPr>
        <w:t>Commissioning &amp; Assurance</w:t>
      </w:r>
    </w:p>
    <w:p w14:paraId="79E59BF6" w14:textId="77777777" w:rsidR="00CA4F6B" w:rsidRPr="000A4155" w:rsidRDefault="00CA4F6B" w:rsidP="000D6BF2">
      <w:pPr>
        <w:pStyle w:val="Subtitle"/>
        <w:numPr>
          <w:ilvl w:val="0"/>
          <w:numId w:val="21"/>
        </w:numPr>
        <w:rPr>
          <w:b w:val="0"/>
          <w:bCs w:val="0"/>
          <w:u w:val="none"/>
          <w:lang w:val="en-GB"/>
        </w:rPr>
      </w:pPr>
      <w:r w:rsidRPr="000A4155">
        <w:rPr>
          <w:b w:val="0"/>
          <w:bCs w:val="0"/>
          <w:u w:val="none"/>
          <w:lang w:val="en-GB"/>
        </w:rPr>
        <w:t xml:space="preserve">Single, trusted dataset for: </w:t>
      </w:r>
    </w:p>
    <w:p w14:paraId="789D34BC" w14:textId="77777777" w:rsidR="00CA4F6B" w:rsidRPr="000A4155" w:rsidRDefault="00CA4F6B" w:rsidP="000D6BF2">
      <w:pPr>
        <w:pStyle w:val="Subtitle"/>
        <w:numPr>
          <w:ilvl w:val="1"/>
          <w:numId w:val="21"/>
        </w:numPr>
        <w:rPr>
          <w:b w:val="0"/>
          <w:bCs w:val="0"/>
          <w:u w:val="none"/>
          <w:lang w:val="en-GB"/>
        </w:rPr>
      </w:pPr>
      <w:r w:rsidRPr="000A4155">
        <w:rPr>
          <w:b w:val="0"/>
          <w:bCs w:val="0"/>
          <w:u w:val="none"/>
          <w:lang w:val="en-GB"/>
        </w:rPr>
        <w:t>Internal Audit</w:t>
      </w:r>
    </w:p>
    <w:p w14:paraId="41FD009D" w14:textId="77777777" w:rsidR="00CA4F6B" w:rsidRPr="000A4155" w:rsidRDefault="00CA4F6B" w:rsidP="000D6BF2">
      <w:pPr>
        <w:pStyle w:val="Subtitle"/>
        <w:numPr>
          <w:ilvl w:val="1"/>
          <w:numId w:val="21"/>
        </w:numPr>
        <w:rPr>
          <w:b w:val="0"/>
          <w:bCs w:val="0"/>
          <w:u w:val="none"/>
          <w:lang w:val="en-GB"/>
        </w:rPr>
      </w:pPr>
      <w:r w:rsidRPr="000A4155">
        <w:rPr>
          <w:b w:val="0"/>
          <w:bCs w:val="0"/>
          <w:u w:val="none"/>
          <w:lang w:val="en-GB"/>
        </w:rPr>
        <w:t>Wales Audit Office</w:t>
      </w:r>
    </w:p>
    <w:p w14:paraId="220D6BAA" w14:textId="77777777" w:rsidR="00CA4F6B" w:rsidRPr="000A4155" w:rsidRDefault="00CA4F6B" w:rsidP="000D6BF2">
      <w:pPr>
        <w:pStyle w:val="Subtitle"/>
        <w:numPr>
          <w:ilvl w:val="1"/>
          <w:numId w:val="21"/>
        </w:numPr>
        <w:rPr>
          <w:b w:val="0"/>
          <w:bCs w:val="0"/>
          <w:u w:val="none"/>
          <w:lang w:val="en-GB"/>
        </w:rPr>
      </w:pPr>
      <w:r w:rsidRPr="000A4155">
        <w:rPr>
          <w:b w:val="0"/>
          <w:bCs w:val="0"/>
          <w:u w:val="none"/>
          <w:lang w:val="en-GB"/>
        </w:rPr>
        <w:t>FOIs</w:t>
      </w:r>
    </w:p>
    <w:p w14:paraId="77E8306C" w14:textId="77777777" w:rsidR="00CA4F6B" w:rsidRPr="000A4155" w:rsidRDefault="00CA4F6B" w:rsidP="000D6BF2">
      <w:pPr>
        <w:pStyle w:val="Subtitle"/>
        <w:numPr>
          <w:ilvl w:val="1"/>
          <w:numId w:val="21"/>
        </w:numPr>
        <w:rPr>
          <w:b w:val="0"/>
          <w:bCs w:val="0"/>
          <w:u w:val="none"/>
          <w:lang w:val="en-GB"/>
        </w:rPr>
      </w:pPr>
      <w:r w:rsidRPr="000A4155">
        <w:rPr>
          <w:b w:val="0"/>
          <w:bCs w:val="0"/>
          <w:u w:val="none"/>
          <w:lang w:val="en-GB"/>
        </w:rPr>
        <w:t>Performance &amp; Assurance Committees</w:t>
      </w:r>
    </w:p>
    <w:p w14:paraId="21968D02" w14:textId="6F457CD4" w:rsidR="00CA4F6B" w:rsidRDefault="00CA4F6B" w:rsidP="000D6BF2">
      <w:pPr>
        <w:pStyle w:val="Subtitle"/>
        <w:numPr>
          <w:ilvl w:val="0"/>
          <w:numId w:val="21"/>
        </w:numPr>
        <w:rPr>
          <w:b w:val="0"/>
          <w:bCs w:val="0"/>
          <w:u w:val="none"/>
          <w:lang w:val="en-GB"/>
        </w:rPr>
      </w:pPr>
      <w:r w:rsidRPr="000A4155">
        <w:rPr>
          <w:b w:val="0"/>
          <w:bCs w:val="0"/>
          <w:u w:val="none"/>
          <w:lang w:val="en-GB"/>
        </w:rPr>
        <w:t>Improved ability to challenge and negotiate with providers using accurate, timely data</w:t>
      </w:r>
    </w:p>
    <w:p w14:paraId="57C05A07" w14:textId="77777777" w:rsidR="00C72757" w:rsidRDefault="00C72757" w:rsidP="00C72757">
      <w:pPr>
        <w:pStyle w:val="Subtitle"/>
        <w:ind w:left="720"/>
        <w:rPr>
          <w:b w:val="0"/>
          <w:bCs w:val="0"/>
          <w:u w:val="none"/>
          <w:lang w:val="en-GB"/>
        </w:rPr>
      </w:pPr>
    </w:p>
    <w:p w14:paraId="7B09E26E" w14:textId="77777777" w:rsidR="00C72757" w:rsidRDefault="00C72757" w:rsidP="00C72757">
      <w:pPr>
        <w:pStyle w:val="Subtitle"/>
        <w:ind w:left="720"/>
        <w:rPr>
          <w:b w:val="0"/>
          <w:bCs w:val="0"/>
          <w:u w:val="none"/>
          <w:lang w:val="en-GB"/>
        </w:rPr>
      </w:pPr>
    </w:p>
    <w:p w14:paraId="09BF1A21" w14:textId="77777777" w:rsidR="006877F6" w:rsidRDefault="00C72757" w:rsidP="00C72757">
      <w:pPr>
        <w:pStyle w:val="Subtitle"/>
        <w:rPr>
          <w:rStyle w:val="IntenseEmphasis"/>
          <w:b w:val="0"/>
          <w:bCs w:val="0"/>
          <w:i w:val="0"/>
          <w:iCs w:val="0"/>
          <w:color w:val="auto"/>
          <w:sz w:val="24"/>
          <w:u w:val="none"/>
          <w:lang w:val="en-GB"/>
        </w:rPr>
      </w:pPr>
      <w:r w:rsidRPr="000A4155">
        <w:rPr>
          <w:rStyle w:val="IntenseEmphasis"/>
          <w:b w:val="0"/>
          <w:bCs w:val="0"/>
          <w:i w:val="0"/>
          <w:iCs w:val="0"/>
          <w:color w:val="auto"/>
          <w:sz w:val="24"/>
          <w:u w:val="none"/>
          <w:lang w:val="en-GB"/>
        </w:rPr>
        <w:t xml:space="preserve">Access Group have worked with operational, finance and commissioning teams to develop the following benefits analysis which shows the </w:t>
      </w:r>
      <w:r>
        <w:rPr>
          <w:rStyle w:val="IntenseEmphasis"/>
          <w:b w:val="0"/>
          <w:bCs w:val="0"/>
          <w:i w:val="0"/>
          <w:iCs w:val="0"/>
          <w:color w:val="auto"/>
          <w:sz w:val="24"/>
          <w:u w:val="none"/>
          <w:lang w:val="en-GB"/>
        </w:rPr>
        <w:t xml:space="preserve">anticipated </w:t>
      </w:r>
      <w:r w:rsidRPr="000A4155">
        <w:rPr>
          <w:rStyle w:val="IntenseEmphasis"/>
          <w:b w:val="0"/>
          <w:bCs w:val="0"/>
          <w:i w:val="0"/>
          <w:iCs w:val="0"/>
          <w:color w:val="auto"/>
          <w:sz w:val="24"/>
          <w:u w:val="none"/>
          <w:lang w:val="en-GB"/>
        </w:rPr>
        <w:t>return on investment.</w:t>
      </w:r>
      <w:r>
        <w:rPr>
          <w:rStyle w:val="IntenseEmphasis"/>
          <w:b w:val="0"/>
          <w:bCs w:val="0"/>
          <w:i w:val="0"/>
          <w:iCs w:val="0"/>
          <w:color w:val="auto"/>
          <w:sz w:val="24"/>
          <w:u w:val="none"/>
          <w:lang w:val="en-GB"/>
        </w:rPr>
        <w:t xml:space="preserve">  However, further work is required to test these assumptions and as the efficiencies will be seen through small percentage reduction in workforce time across multiple teams, it is not realistic to claim that WTE will be reduced.  Instead, the main benefit will be that current capacity will be </w:t>
      </w:r>
      <w:proofErr w:type="gramStart"/>
      <w:r>
        <w:rPr>
          <w:rStyle w:val="IntenseEmphasis"/>
          <w:b w:val="0"/>
          <w:bCs w:val="0"/>
          <w:i w:val="0"/>
          <w:iCs w:val="0"/>
          <w:color w:val="auto"/>
          <w:sz w:val="24"/>
          <w:u w:val="none"/>
          <w:lang w:val="en-GB"/>
        </w:rPr>
        <w:t>optimised</w:t>
      </w:r>
      <w:proofErr w:type="gramEnd"/>
      <w:r>
        <w:rPr>
          <w:rStyle w:val="IntenseEmphasis"/>
          <w:b w:val="0"/>
          <w:bCs w:val="0"/>
          <w:i w:val="0"/>
          <w:iCs w:val="0"/>
          <w:color w:val="auto"/>
          <w:sz w:val="24"/>
          <w:u w:val="none"/>
          <w:lang w:val="en-GB"/>
        </w:rPr>
        <w:t xml:space="preserve"> and that utilisation of the system needs to be factored into future workforce redesign within the teams.  </w:t>
      </w:r>
    </w:p>
    <w:p w14:paraId="4EF7CDF7" w14:textId="77777777" w:rsidR="006877F6" w:rsidRDefault="006877F6" w:rsidP="00C72757">
      <w:pPr>
        <w:pStyle w:val="Subtitle"/>
        <w:rPr>
          <w:rStyle w:val="IntenseEmphasis"/>
          <w:b w:val="0"/>
          <w:bCs w:val="0"/>
          <w:i w:val="0"/>
          <w:iCs w:val="0"/>
          <w:color w:val="auto"/>
          <w:sz w:val="24"/>
          <w:u w:val="none"/>
          <w:lang w:val="en-GB"/>
        </w:rPr>
      </w:pPr>
    </w:p>
    <w:p w14:paraId="369AC148" w14:textId="404C6CD4" w:rsidR="00C72757" w:rsidRPr="000A4155" w:rsidRDefault="00C72757" w:rsidP="00C72757">
      <w:pPr>
        <w:pStyle w:val="Subtitle"/>
        <w:rPr>
          <w:rStyle w:val="IntenseEmphasis"/>
          <w:b w:val="0"/>
          <w:bCs w:val="0"/>
          <w:i w:val="0"/>
          <w:iCs w:val="0"/>
          <w:color w:val="auto"/>
          <w:sz w:val="24"/>
          <w:u w:val="none"/>
          <w:lang w:val="en-GB"/>
        </w:rPr>
      </w:pPr>
      <w:r>
        <w:rPr>
          <w:rStyle w:val="IntenseEmphasis"/>
          <w:b w:val="0"/>
          <w:bCs w:val="0"/>
          <w:i w:val="0"/>
          <w:iCs w:val="0"/>
          <w:color w:val="auto"/>
          <w:sz w:val="24"/>
          <w:u w:val="none"/>
          <w:lang w:val="en-GB"/>
        </w:rPr>
        <w:t>Furthermore, the key benefit is that the system is a key enabler for the wider CHC Transformation Programme which has the potential to result in recurring savings for the Health Board from 2027/28 onwards.  This will be achieved through implementation of an optimal operating model for Long Term Care, strengthened commissioning processes and better performance/ contract management utilising accurate information.</w:t>
      </w:r>
    </w:p>
    <w:p w14:paraId="69F5BF58" w14:textId="77777777" w:rsidR="00C72757" w:rsidRDefault="00C72757" w:rsidP="00C72757">
      <w:pPr>
        <w:pStyle w:val="Subtitle"/>
        <w:rPr>
          <w:rStyle w:val="IntenseEmphasis"/>
          <w:i w:val="0"/>
          <w:iCs w:val="0"/>
          <w:color w:val="auto"/>
          <w:sz w:val="24"/>
          <w:u w:val="none"/>
          <w:lang w:val="en-GB"/>
        </w:rPr>
      </w:pPr>
      <w:r>
        <w:rPr>
          <w:rStyle w:val="IntenseEmphasis"/>
          <w:i w:val="0"/>
          <w:iCs w:val="0"/>
          <w:color w:val="auto"/>
          <w:sz w:val="24"/>
          <w:u w:val="none"/>
          <w:lang w:val="en-GB"/>
        </w:rPr>
        <w:object w:dxaOrig="1541" w:dyaOrig="998" w14:anchorId="602CED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65pt;height:51.35pt" o:ole="">
            <v:imagedata r:id="rId13" o:title=""/>
          </v:shape>
          <o:OLEObject Type="Embed" ProgID="Excel.Sheet.12" ShapeID="_x0000_i1025" DrawAspect="Icon" ObjectID="_1841819741" r:id="rId14"/>
        </w:object>
      </w:r>
    </w:p>
    <w:p w14:paraId="7A1447E7" w14:textId="77777777" w:rsidR="00C72757" w:rsidRPr="000A4155" w:rsidRDefault="00C72757" w:rsidP="00C72757">
      <w:pPr>
        <w:pStyle w:val="Subtitle"/>
        <w:ind w:left="720"/>
        <w:rPr>
          <w:b w:val="0"/>
          <w:bCs w:val="0"/>
          <w:u w:val="none"/>
          <w:lang w:val="en-GB"/>
        </w:rPr>
      </w:pPr>
    </w:p>
    <w:p w14:paraId="7F4EC849" w14:textId="4EF158B4" w:rsidR="00253973" w:rsidRPr="00006DB9" w:rsidRDefault="00253973" w:rsidP="00253973">
      <w:pPr>
        <w:pStyle w:val="Subtitle"/>
        <w:rPr>
          <w:rStyle w:val="IntenseEmphasis"/>
          <w:i w:val="0"/>
          <w:iCs w:val="0"/>
          <w:color w:val="auto"/>
          <w:sz w:val="24"/>
          <w:u w:val="none"/>
          <w:lang w:val="en-GB"/>
        </w:rPr>
      </w:pPr>
      <w:r w:rsidRPr="00006DB9">
        <w:rPr>
          <w:rStyle w:val="IntenseEmphasis"/>
          <w:i w:val="0"/>
          <w:iCs w:val="0"/>
          <w:color w:val="auto"/>
          <w:sz w:val="24"/>
          <w:u w:val="none"/>
          <w:lang w:val="en-GB"/>
        </w:rPr>
        <w:t>Limitations/ Risks</w:t>
      </w:r>
    </w:p>
    <w:p w14:paraId="79648E56" w14:textId="5808F280" w:rsidR="00E20EF4" w:rsidRPr="00006DB9" w:rsidRDefault="00E20EF4" w:rsidP="00F80A3E">
      <w:pPr>
        <w:pStyle w:val="Subtitle"/>
        <w:numPr>
          <w:ilvl w:val="0"/>
          <w:numId w:val="6"/>
        </w:numPr>
        <w:rPr>
          <w:rFonts w:eastAsia="Aptos" w:cs="Arial"/>
          <w:b w:val="0"/>
          <w:bCs w:val="0"/>
          <w:color w:val="000000"/>
          <w:kern w:val="2"/>
          <w:u w:val="none"/>
          <w:lang w:val="en-GB"/>
          <w14:ligatures w14:val="standardContextual"/>
        </w:rPr>
      </w:pPr>
      <w:r w:rsidRPr="00006DB9">
        <w:rPr>
          <w:rFonts w:eastAsia="Aptos" w:cs="Arial"/>
          <w:b w:val="0"/>
          <w:bCs w:val="0"/>
          <w:color w:val="000000"/>
          <w:kern w:val="2"/>
          <w:u w:val="none"/>
          <w:lang w:val="en-GB"/>
          <w14:ligatures w14:val="standardContextual"/>
        </w:rPr>
        <w:t>Requires upfront implementation effort, training and change managemen</w:t>
      </w:r>
      <w:r w:rsidR="004C3F1A" w:rsidRPr="00006DB9">
        <w:rPr>
          <w:rFonts w:eastAsia="Aptos" w:cs="Arial"/>
          <w:b w:val="0"/>
          <w:bCs w:val="0"/>
          <w:color w:val="000000"/>
          <w:kern w:val="2"/>
          <w:u w:val="none"/>
          <w:lang w:val="en-GB"/>
          <w14:ligatures w14:val="standardContextual"/>
        </w:rPr>
        <w:t>t within current workforce capacity</w:t>
      </w:r>
    </w:p>
    <w:p w14:paraId="21B581C4" w14:textId="77777777" w:rsidR="00E20EF4" w:rsidRPr="00006DB9" w:rsidRDefault="00E20EF4" w:rsidP="00F80A3E">
      <w:pPr>
        <w:pStyle w:val="Subtitle"/>
        <w:numPr>
          <w:ilvl w:val="0"/>
          <w:numId w:val="6"/>
        </w:numPr>
        <w:rPr>
          <w:rFonts w:eastAsia="Aptos" w:cs="Arial"/>
          <w:b w:val="0"/>
          <w:bCs w:val="0"/>
          <w:color w:val="000000"/>
          <w:kern w:val="2"/>
          <w:u w:val="none"/>
          <w:lang w:val="en-GB"/>
          <w14:ligatures w14:val="standardContextual"/>
        </w:rPr>
      </w:pPr>
      <w:r w:rsidRPr="00006DB9">
        <w:rPr>
          <w:rFonts w:eastAsia="Aptos" w:cs="Arial"/>
          <w:b w:val="0"/>
          <w:bCs w:val="0"/>
          <w:color w:val="000000"/>
          <w:kern w:val="2"/>
          <w:u w:val="none"/>
          <w:lang w:val="en-GB"/>
          <w14:ligatures w14:val="standardContextual"/>
        </w:rPr>
        <w:t>Provider onboarding is required.</w:t>
      </w:r>
    </w:p>
    <w:p w14:paraId="4B3FEDE1" w14:textId="77777777" w:rsidR="00E20EF4" w:rsidRPr="00006DB9" w:rsidRDefault="00E20EF4" w:rsidP="00F80A3E">
      <w:pPr>
        <w:pStyle w:val="Subtitle"/>
        <w:numPr>
          <w:ilvl w:val="0"/>
          <w:numId w:val="6"/>
        </w:numPr>
        <w:rPr>
          <w:rFonts w:eastAsia="Aptos" w:cs="Arial"/>
          <w:b w:val="0"/>
          <w:bCs w:val="0"/>
          <w:color w:val="000000"/>
          <w:kern w:val="2"/>
          <w:u w:val="none"/>
          <w:lang w:val="en-GB"/>
          <w14:ligatures w14:val="standardContextual"/>
        </w:rPr>
      </w:pPr>
      <w:r w:rsidRPr="00006DB9">
        <w:rPr>
          <w:rFonts w:eastAsia="Aptos" w:cs="Arial"/>
          <w:b w:val="0"/>
          <w:bCs w:val="0"/>
          <w:color w:val="000000"/>
          <w:kern w:val="2"/>
          <w:u w:val="none"/>
          <w:lang w:val="en-GB"/>
          <w14:ligatures w14:val="standardContextual"/>
        </w:rPr>
        <w:t>Limited wider impact as it does not, on its own, address wider market pricing pressures or automate commissioning decisions.</w:t>
      </w:r>
    </w:p>
    <w:p w14:paraId="6E95BAFC" w14:textId="77777777" w:rsidR="00E20EF4" w:rsidRPr="00006DB9" w:rsidRDefault="00E20EF4" w:rsidP="00F80A3E">
      <w:pPr>
        <w:pStyle w:val="Subtitle"/>
        <w:numPr>
          <w:ilvl w:val="0"/>
          <w:numId w:val="6"/>
        </w:numPr>
        <w:rPr>
          <w:rFonts w:eastAsia="Aptos" w:cs="Arial"/>
          <w:b w:val="0"/>
          <w:bCs w:val="0"/>
          <w:color w:val="000000"/>
          <w:kern w:val="2"/>
          <w:u w:val="none"/>
          <w:lang w:val="en-GB"/>
          <w14:ligatures w14:val="standardContextual"/>
        </w:rPr>
      </w:pPr>
      <w:r w:rsidRPr="00006DB9">
        <w:rPr>
          <w:rFonts w:eastAsia="Aptos" w:cs="Arial"/>
          <w:b w:val="0"/>
          <w:bCs w:val="0"/>
          <w:color w:val="000000"/>
          <w:kern w:val="2"/>
          <w:u w:val="none"/>
          <w:lang w:val="en-GB"/>
          <w14:ligatures w14:val="standardContextual"/>
        </w:rPr>
        <w:t xml:space="preserve">Narrow benefit focus as the primary benefits </w:t>
      </w:r>
      <w:proofErr w:type="gramStart"/>
      <w:r w:rsidRPr="00006DB9">
        <w:rPr>
          <w:rFonts w:eastAsia="Aptos" w:cs="Arial"/>
          <w:b w:val="0"/>
          <w:bCs w:val="0"/>
          <w:color w:val="000000"/>
          <w:kern w:val="2"/>
          <w:u w:val="none"/>
          <w:lang w:val="en-GB"/>
          <w14:ligatures w14:val="standardContextual"/>
        </w:rPr>
        <w:t>focus</w:t>
      </w:r>
      <w:proofErr w:type="gramEnd"/>
      <w:r w:rsidRPr="00006DB9">
        <w:rPr>
          <w:rFonts w:eastAsia="Aptos" w:cs="Arial"/>
          <w:b w:val="0"/>
          <w:bCs w:val="0"/>
          <w:color w:val="000000"/>
          <w:kern w:val="2"/>
          <w:u w:val="none"/>
          <w:lang w:val="en-GB"/>
          <w14:ligatures w14:val="standardContextual"/>
        </w:rPr>
        <w:t xml:space="preserve"> on control, visibility and efficiency </w:t>
      </w:r>
    </w:p>
    <w:p w14:paraId="73509AF2" w14:textId="77777777" w:rsidR="00AF0579" w:rsidRPr="00006DB9" w:rsidRDefault="00AF0579" w:rsidP="004E1064">
      <w:pPr>
        <w:pStyle w:val="Subtitle"/>
        <w:rPr>
          <w:rStyle w:val="IntenseEmphasis"/>
          <w:i w:val="0"/>
          <w:iCs w:val="0"/>
          <w:color w:val="auto"/>
          <w:sz w:val="24"/>
          <w:lang w:val="en-GB"/>
        </w:rPr>
      </w:pPr>
    </w:p>
    <w:p w14:paraId="029DDE5E" w14:textId="5ECA88BA" w:rsidR="00B76789" w:rsidRPr="00006DB9" w:rsidRDefault="00B76789" w:rsidP="00A03DA0">
      <w:pPr>
        <w:pStyle w:val="Subtitle"/>
        <w:rPr>
          <w:rStyle w:val="IntenseEmphasis"/>
          <w:i w:val="0"/>
          <w:iCs w:val="0"/>
          <w:color w:val="auto"/>
          <w:sz w:val="24"/>
          <w:u w:val="none"/>
          <w:lang w:val="en-GB"/>
        </w:rPr>
      </w:pPr>
      <w:r w:rsidRPr="00006DB9">
        <w:rPr>
          <w:rStyle w:val="IntenseEmphasis"/>
          <w:i w:val="0"/>
          <w:iCs w:val="0"/>
          <w:color w:val="auto"/>
          <w:sz w:val="24"/>
          <w:u w:val="none"/>
          <w:lang w:val="en-GB"/>
        </w:rPr>
        <w:t>Option 3: ADAM</w:t>
      </w:r>
      <w:r w:rsidR="00603ABF" w:rsidRPr="00006DB9">
        <w:rPr>
          <w:rStyle w:val="IntenseEmphasis"/>
          <w:i w:val="0"/>
          <w:iCs w:val="0"/>
          <w:color w:val="auto"/>
          <w:sz w:val="24"/>
          <w:u w:val="none"/>
          <w:lang w:val="en-GB"/>
        </w:rPr>
        <w:t xml:space="preserve"> with Commissioning Capability</w:t>
      </w:r>
      <w:r w:rsidRPr="00006DB9">
        <w:rPr>
          <w:rStyle w:val="IntenseEmphasis"/>
          <w:i w:val="0"/>
          <w:iCs w:val="0"/>
          <w:color w:val="auto"/>
          <w:sz w:val="24"/>
          <w:u w:val="none"/>
          <w:lang w:val="en-GB"/>
        </w:rPr>
        <w:t xml:space="preserve"> (</w:t>
      </w:r>
      <w:r w:rsidR="00603ABF" w:rsidRPr="00006DB9">
        <w:rPr>
          <w:rStyle w:val="IntenseEmphasis"/>
          <w:i w:val="0"/>
          <w:iCs w:val="0"/>
          <w:color w:val="auto"/>
          <w:sz w:val="24"/>
          <w:u w:val="none"/>
          <w:lang w:val="en-GB"/>
        </w:rPr>
        <w:t>Enhanced Option</w:t>
      </w:r>
      <w:r w:rsidRPr="00006DB9">
        <w:rPr>
          <w:rStyle w:val="IntenseEmphasis"/>
          <w:i w:val="0"/>
          <w:iCs w:val="0"/>
          <w:color w:val="auto"/>
          <w:sz w:val="24"/>
          <w:u w:val="none"/>
          <w:lang w:val="en-GB"/>
        </w:rPr>
        <w:t>)</w:t>
      </w:r>
    </w:p>
    <w:p w14:paraId="3E4631D0" w14:textId="77777777" w:rsidR="00AF0579" w:rsidRPr="00006DB9" w:rsidRDefault="00AF0579" w:rsidP="00A03DA0">
      <w:pPr>
        <w:pStyle w:val="Subtitle"/>
        <w:rPr>
          <w:rStyle w:val="IntenseEmphasis"/>
          <w:i w:val="0"/>
          <w:iCs w:val="0"/>
          <w:color w:val="auto"/>
          <w:sz w:val="24"/>
          <w:u w:val="none"/>
          <w:lang w:val="en-GB"/>
        </w:rPr>
      </w:pPr>
    </w:p>
    <w:p w14:paraId="7D68608F" w14:textId="77777777" w:rsidR="00B76789" w:rsidRPr="00006DB9" w:rsidRDefault="00B76789" w:rsidP="00B76789">
      <w:pPr>
        <w:pStyle w:val="Subtitle"/>
        <w:rPr>
          <w:rStyle w:val="IntenseEmphasis"/>
          <w:i w:val="0"/>
          <w:iCs w:val="0"/>
          <w:color w:val="auto"/>
          <w:sz w:val="24"/>
          <w:u w:val="none"/>
          <w:lang w:val="en-GB"/>
        </w:rPr>
      </w:pPr>
      <w:r w:rsidRPr="00006DB9">
        <w:rPr>
          <w:rStyle w:val="IntenseEmphasis"/>
          <w:i w:val="0"/>
          <w:iCs w:val="0"/>
          <w:color w:val="auto"/>
          <w:sz w:val="24"/>
          <w:u w:val="none"/>
          <w:lang w:val="en-GB"/>
        </w:rPr>
        <w:t>Description</w:t>
      </w:r>
    </w:p>
    <w:p w14:paraId="458F41F8" w14:textId="77777777" w:rsidR="006B2F1F" w:rsidRPr="00006DB9" w:rsidRDefault="006B2F1F" w:rsidP="006B2F1F">
      <w:pPr>
        <w:spacing w:after="160" w:line="278" w:lineRule="auto"/>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This option builds on Option 2 by enabling the Access Group’s Dynamic Purchasing System (DPS), extending beyond case management into automated commissioning, contracting and provider payment.</w:t>
      </w:r>
    </w:p>
    <w:p w14:paraId="3A54447B" w14:textId="77777777" w:rsidR="00B76789" w:rsidRPr="00006DB9" w:rsidRDefault="00B76789" w:rsidP="00B76789">
      <w:pPr>
        <w:pStyle w:val="Subtitle"/>
        <w:rPr>
          <w:rStyle w:val="IntenseEmphasis"/>
          <w:b w:val="0"/>
          <w:bCs w:val="0"/>
          <w:i w:val="0"/>
          <w:iCs w:val="0"/>
          <w:color w:val="auto"/>
          <w:sz w:val="24"/>
          <w:u w:val="none"/>
          <w:lang w:val="en-GB"/>
        </w:rPr>
      </w:pPr>
    </w:p>
    <w:p w14:paraId="4DD3E944" w14:textId="77777777" w:rsidR="00B76789" w:rsidRPr="00006DB9" w:rsidRDefault="00B76789" w:rsidP="00B76789">
      <w:pPr>
        <w:pStyle w:val="Subtitle"/>
        <w:rPr>
          <w:rStyle w:val="IntenseEmphasis"/>
          <w:i w:val="0"/>
          <w:iCs w:val="0"/>
          <w:color w:val="auto"/>
          <w:sz w:val="24"/>
          <w:u w:val="none"/>
          <w:lang w:val="en-GB"/>
        </w:rPr>
      </w:pPr>
      <w:r w:rsidRPr="00006DB9">
        <w:rPr>
          <w:rStyle w:val="IntenseEmphasis"/>
          <w:i w:val="0"/>
          <w:iCs w:val="0"/>
          <w:color w:val="auto"/>
          <w:sz w:val="24"/>
          <w:u w:val="none"/>
          <w:lang w:val="en-GB"/>
        </w:rPr>
        <w:t>Costs</w:t>
      </w:r>
    </w:p>
    <w:p w14:paraId="6BD461C6" w14:textId="77777777" w:rsidR="00B76789" w:rsidRDefault="00B76789" w:rsidP="00B76789">
      <w:pPr>
        <w:pStyle w:val="Subtitle"/>
        <w:rPr>
          <w:rStyle w:val="IntenseEmphasis"/>
          <w:i w:val="0"/>
          <w:iCs w:val="0"/>
          <w:color w:val="auto"/>
          <w:sz w:val="24"/>
          <w:u w:val="none"/>
          <w:lang w:val="en-GB"/>
        </w:rPr>
      </w:pPr>
    </w:p>
    <w:tbl>
      <w:tblPr>
        <w:tblStyle w:val="TableGrid"/>
        <w:tblW w:w="3681" w:type="dxa"/>
        <w:tblLook w:val="04A0" w:firstRow="1" w:lastRow="0" w:firstColumn="1" w:lastColumn="0" w:noHBand="0" w:noVBand="1"/>
      </w:tblPr>
      <w:tblGrid>
        <w:gridCol w:w="2122"/>
        <w:gridCol w:w="1559"/>
      </w:tblGrid>
      <w:tr w:rsidR="000D6BF2" w:rsidRPr="000D6BF2" w14:paraId="63549482" w14:textId="77777777" w:rsidTr="00CC15FE">
        <w:tc>
          <w:tcPr>
            <w:tcW w:w="2122" w:type="dxa"/>
            <w:shd w:val="clear" w:color="auto" w:fill="5B9BD5" w:themeFill="accent1"/>
            <w:vAlign w:val="center"/>
          </w:tcPr>
          <w:p w14:paraId="2A6C3FDA" w14:textId="34F81AB6" w:rsidR="000D6BF2" w:rsidRPr="000D6BF2" w:rsidRDefault="000D6BF2" w:rsidP="000D6BF2">
            <w:pPr>
              <w:pStyle w:val="Subtitle"/>
              <w:rPr>
                <w:rStyle w:val="IntenseEmphasis"/>
                <w:i w:val="0"/>
                <w:iCs w:val="0"/>
                <w:color w:val="auto"/>
                <w:sz w:val="24"/>
                <w:u w:val="none"/>
                <w:lang w:val="en-GB"/>
              </w:rPr>
            </w:pPr>
            <w:r w:rsidRPr="000D6BF2">
              <w:rPr>
                <w:u w:val="none"/>
              </w:rPr>
              <w:t>Financial Year</w:t>
            </w:r>
          </w:p>
        </w:tc>
        <w:tc>
          <w:tcPr>
            <w:tcW w:w="1559" w:type="dxa"/>
            <w:shd w:val="clear" w:color="auto" w:fill="5B9BD5" w:themeFill="accent1"/>
            <w:vAlign w:val="center"/>
          </w:tcPr>
          <w:p w14:paraId="15DA5993" w14:textId="2D259A33" w:rsidR="000D6BF2" w:rsidRPr="000D6BF2" w:rsidRDefault="000D6BF2" w:rsidP="000D6BF2">
            <w:pPr>
              <w:pStyle w:val="Subtitle"/>
              <w:rPr>
                <w:rStyle w:val="IntenseEmphasis"/>
                <w:i w:val="0"/>
                <w:iCs w:val="0"/>
                <w:color w:val="auto"/>
                <w:sz w:val="24"/>
                <w:u w:val="none"/>
                <w:lang w:val="en-GB"/>
              </w:rPr>
            </w:pPr>
            <w:r w:rsidRPr="000D6BF2">
              <w:rPr>
                <w:u w:val="none"/>
              </w:rPr>
              <w:t>Cost</w:t>
            </w:r>
          </w:p>
        </w:tc>
      </w:tr>
      <w:tr w:rsidR="000D6BF2" w:rsidRPr="000D6BF2" w14:paraId="6305B207" w14:textId="77777777" w:rsidTr="00CC15FE">
        <w:tc>
          <w:tcPr>
            <w:tcW w:w="2122" w:type="dxa"/>
            <w:vAlign w:val="center"/>
          </w:tcPr>
          <w:p w14:paraId="65C00C0A" w14:textId="16996774"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Year 1</w:t>
            </w:r>
          </w:p>
        </w:tc>
        <w:tc>
          <w:tcPr>
            <w:tcW w:w="1559" w:type="dxa"/>
            <w:vAlign w:val="center"/>
          </w:tcPr>
          <w:p w14:paraId="139AD4A5" w14:textId="16228737"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£79,750</w:t>
            </w:r>
          </w:p>
        </w:tc>
      </w:tr>
      <w:tr w:rsidR="000D6BF2" w:rsidRPr="000D6BF2" w14:paraId="470C27ED" w14:textId="77777777" w:rsidTr="00CC15FE">
        <w:tc>
          <w:tcPr>
            <w:tcW w:w="2122" w:type="dxa"/>
            <w:vAlign w:val="center"/>
          </w:tcPr>
          <w:p w14:paraId="66FA7064" w14:textId="45A9F3B1"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Year 2</w:t>
            </w:r>
          </w:p>
        </w:tc>
        <w:tc>
          <w:tcPr>
            <w:tcW w:w="1559" w:type="dxa"/>
            <w:vAlign w:val="center"/>
          </w:tcPr>
          <w:p w14:paraId="30B6A351" w14:textId="23F6954F"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£79,750</w:t>
            </w:r>
          </w:p>
        </w:tc>
      </w:tr>
      <w:tr w:rsidR="000D6BF2" w:rsidRPr="000D6BF2" w14:paraId="01F19F9B" w14:textId="77777777" w:rsidTr="00CC15FE">
        <w:tc>
          <w:tcPr>
            <w:tcW w:w="2122" w:type="dxa"/>
            <w:vAlign w:val="center"/>
          </w:tcPr>
          <w:p w14:paraId="58458B1A" w14:textId="45CAC088"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Year 3</w:t>
            </w:r>
          </w:p>
        </w:tc>
        <w:tc>
          <w:tcPr>
            <w:tcW w:w="1559" w:type="dxa"/>
            <w:vAlign w:val="center"/>
          </w:tcPr>
          <w:p w14:paraId="7EF65150" w14:textId="0E48EA2A" w:rsidR="000D6BF2" w:rsidRPr="000D6BF2" w:rsidRDefault="000D6BF2" w:rsidP="000D6BF2">
            <w:pPr>
              <w:pStyle w:val="Subtitle"/>
              <w:rPr>
                <w:rStyle w:val="IntenseEmphasis"/>
                <w:b w:val="0"/>
                <w:bCs w:val="0"/>
                <w:i w:val="0"/>
                <w:iCs w:val="0"/>
                <w:color w:val="auto"/>
                <w:sz w:val="24"/>
                <w:u w:val="none"/>
                <w:lang w:val="en-GB"/>
              </w:rPr>
            </w:pPr>
            <w:r w:rsidRPr="000D6BF2">
              <w:rPr>
                <w:b w:val="0"/>
                <w:bCs w:val="0"/>
                <w:u w:val="none"/>
              </w:rPr>
              <w:t>£79,750</w:t>
            </w:r>
          </w:p>
        </w:tc>
      </w:tr>
      <w:tr w:rsidR="000D6BF2" w:rsidRPr="000D6BF2" w14:paraId="4A0C546C" w14:textId="77777777" w:rsidTr="00CC15FE">
        <w:tc>
          <w:tcPr>
            <w:tcW w:w="2122" w:type="dxa"/>
            <w:shd w:val="clear" w:color="auto" w:fill="BDD6EE" w:themeFill="accent1" w:themeFillTint="66"/>
            <w:vAlign w:val="center"/>
          </w:tcPr>
          <w:p w14:paraId="207B696C" w14:textId="1E4C0F0C" w:rsidR="000D6BF2" w:rsidRPr="000D6BF2" w:rsidRDefault="000D6BF2" w:rsidP="000D6BF2">
            <w:pPr>
              <w:pStyle w:val="Subtitle"/>
              <w:rPr>
                <w:rStyle w:val="IntenseEmphasis"/>
                <w:i w:val="0"/>
                <w:iCs w:val="0"/>
                <w:color w:val="auto"/>
                <w:sz w:val="24"/>
                <w:u w:val="none"/>
                <w:lang w:val="en-GB"/>
              </w:rPr>
            </w:pPr>
            <w:r w:rsidRPr="000D6BF2">
              <w:rPr>
                <w:u w:val="none"/>
              </w:rPr>
              <w:t>Total (3 Years)</w:t>
            </w:r>
          </w:p>
        </w:tc>
        <w:tc>
          <w:tcPr>
            <w:tcW w:w="1559" w:type="dxa"/>
            <w:shd w:val="clear" w:color="auto" w:fill="BDD6EE" w:themeFill="accent1" w:themeFillTint="66"/>
            <w:vAlign w:val="center"/>
          </w:tcPr>
          <w:p w14:paraId="39880E88" w14:textId="66EA0544" w:rsidR="000D6BF2" w:rsidRPr="000D6BF2" w:rsidRDefault="000D6BF2" w:rsidP="000D6BF2">
            <w:pPr>
              <w:pStyle w:val="Subtitle"/>
              <w:rPr>
                <w:rStyle w:val="IntenseEmphasis"/>
                <w:i w:val="0"/>
                <w:iCs w:val="0"/>
                <w:color w:val="auto"/>
                <w:sz w:val="24"/>
                <w:u w:val="none"/>
                <w:lang w:val="en-GB"/>
              </w:rPr>
            </w:pPr>
            <w:r w:rsidRPr="000D6BF2">
              <w:rPr>
                <w:u w:val="none"/>
              </w:rPr>
              <w:t>£239,250</w:t>
            </w:r>
          </w:p>
        </w:tc>
      </w:tr>
    </w:tbl>
    <w:p w14:paraId="4542FCA4" w14:textId="7DDC7A83" w:rsidR="000D6BF2" w:rsidRPr="000D6BF2" w:rsidRDefault="000D6BF2" w:rsidP="00B76789">
      <w:pPr>
        <w:pStyle w:val="Subtitle"/>
        <w:rPr>
          <w:rStyle w:val="IntenseEmphasis"/>
          <w:b w:val="0"/>
          <w:bCs w:val="0"/>
          <w:i w:val="0"/>
          <w:iCs w:val="0"/>
          <w:color w:val="auto"/>
          <w:sz w:val="24"/>
          <w:u w:val="none"/>
          <w:lang w:val="en-GB"/>
        </w:rPr>
      </w:pPr>
    </w:p>
    <w:p w14:paraId="603C6765" w14:textId="77777777" w:rsidR="000D6BF2" w:rsidRPr="00006DB9" w:rsidRDefault="000D6BF2" w:rsidP="00B76789">
      <w:pPr>
        <w:pStyle w:val="Subtitle"/>
        <w:rPr>
          <w:rStyle w:val="IntenseEmphasis"/>
          <w:i w:val="0"/>
          <w:iCs w:val="0"/>
          <w:color w:val="auto"/>
          <w:sz w:val="24"/>
          <w:u w:val="none"/>
          <w:lang w:val="en-GB"/>
        </w:rPr>
      </w:pPr>
    </w:p>
    <w:p w14:paraId="4DB7CDDC" w14:textId="77777777" w:rsidR="00B76789" w:rsidRPr="00006DB9" w:rsidRDefault="00B76789" w:rsidP="00B76789">
      <w:pPr>
        <w:pStyle w:val="Subtitle"/>
        <w:rPr>
          <w:rStyle w:val="IntenseEmphasis"/>
          <w:i w:val="0"/>
          <w:iCs w:val="0"/>
          <w:color w:val="auto"/>
          <w:sz w:val="24"/>
          <w:u w:val="none"/>
          <w:lang w:val="en-GB"/>
        </w:rPr>
      </w:pPr>
      <w:r w:rsidRPr="00006DB9">
        <w:rPr>
          <w:rStyle w:val="IntenseEmphasis"/>
          <w:i w:val="0"/>
          <w:iCs w:val="0"/>
          <w:color w:val="auto"/>
          <w:sz w:val="24"/>
          <w:u w:val="none"/>
          <w:lang w:val="en-GB"/>
        </w:rPr>
        <w:t>Benefits</w:t>
      </w:r>
    </w:p>
    <w:p w14:paraId="04CFBB29"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All benefits of Option 2.</w:t>
      </w:r>
    </w:p>
    <w:p w14:paraId="304BB491"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Establishes structured and transparent commissioning frameworks across all independent providers.</w:t>
      </w:r>
    </w:p>
    <w:p w14:paraId="635AD9A4"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Enables competitive placement offers based on price, quality, geography and CIW status.</w:t>
      </w:r>
    </w:p>
    <w:p w14:paraId="2F5C66E9"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Reduces reliance on email brokerage and informal negotiation.</w:t>
      </w:r>
    </w:p>
    <w:p w14:paraId="0F1622A4"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Provides a proactive mechanism for strategic market pressure management, moving beyond reactive responses.</w:t>
      </w:r>
    </w:p>
    <w:p w14:paraId="2BDCFFEB"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Increases invoicing accuracy, mitigating financial discrepancies.</w:t>
      </w:r>
    </w:p>
    <w:p w14:paraId="58529ABC" w14:textId="351DC6AC" w:rsidR="002A259B" w:rsidRPr="00006DB9" w:rsidRDefault="002A259B" w:rsidP="00F80A3E">
      <w:pPr>
        <w:pStyle w:val="Subtitle"/>
        <w:numPr>
          <w:ilvl w:val="0"/>
          <w:numId w:val="8"/>
        </w:numPr>
        <w:rPr>
          <w:b w:val="0"/>
          <w:bCs w:val="0"/>
          <w:u w:val="none"/>
          <w:lang w:val="en-GB"/>
        </w:rPr>
      </w:pPr>
      <w:r w:rsidRPr="00006DB9">
        <w:rPr>
          <w:b w:val="0"/>
          <w:bCs w:val="0"/>
          <w:u w:val="none"/>
          <w:lang w:val="en-GB"/>
        </w:rPr>
        <w:t xml:space="preserve">Demonstrates </w:t>
      </w:r>
      <w:r w:rsidR="00CC2ECC" w:rsidRPr="00006DB9">
        <w:rPr>
          <w:b w:val="0"/>
          <w:bCs w:val="0"/>
          <w:u w:val="none"/>
          <w:lang w:val="en-GB"/>
        </w:rPr>
        <w:t>increased</w:t>
      </w:r>
      <w:r w:rsidRPr="00006DB9">
        <w:rPr>
          <w:b w:val="0"/>
          <w:bCs w:val="0"/>
          <w:u w:val="none"/>
          <w:lang w:val="en-GB"/>
        </w:rPr>
        <w:t xml:space="preserve"> acceleration in care commissioning, substantiated by evidence from comparable regions.</w:t>
      </w:r>
    </w:p>
    <w:p w14:paraId="740704C2" w14:textId="77777777" w:rsidR="002A259B" w:rsidRPr="00006DB9" w:rsidRDefault="002A259B" w:rsidP="00F80A3E">
      <w:pPr>
        <w:pStyle w:val="Subtitle"/>
        <w:numPr>
          <w:ilvl w:val="0"/>
          <w:numId w:val="8"/>
        </w:numPr>
        <w:rPr>
          <w:b w:val="0"/>
          <w:bCs w:val="0"/>
          <w:u w:val="none"/>
          <w:lang w:val="en-GB"/>
        </w:rPr>
      </w:pPr>
      <w:r w:rsidRPr="00006DB9">
        <w:rPr>
          <w:b w:val="0"/>
          <w:bCs w:val="0"/>
          <w:u w:val="none"/>
          <w:lang w:val="en-GB"/>
        </w:rPr>
        <w:t>A Patient Portal which is being used in England for Personal Health Budget. This will aid the Health Board with implementing a system for Direct Payments from 1st April 2026.</w:t>
      </w:r>
    </w:p>
    <w:p w14:paraId="09AD913E" w14:textId="77777777" w:rsidR="00B76789" w:rsidRPr="00006DB9" w:rsidRDefault="00B76789" w:rsidP="00B76789">
      <w:pPr>
        <w:pStyle w:val="Subtitle"/>
        <w:rPr>
          <w:rStyle w:val="IntenseEmphasis"/>
          <w:i w:val="0"/>
          <w:iCs w:val="0"/>
          <w:color w:val="auto"/>
          <w:sz w:val="24"/>
          <w:lang w:val="en-GB"/>
        </w:rPr>
      </w:pPr>
    </w:p>
    <w:p w14:paraId="62A9AFB8" w14:textId="77777777" w:rsidR="00B76789" w:rsidRPr="00006DB9" w:rsidRDefault="00B76789" w:rsidP="00242844">
      <w:pPr>
        <w:pStyle w:val="Subtitle"/>
        <w:contextualSpacing/>
        <w:rPr>
          <w:rStyle w:val="IntenseEmphasis"/>
          <w:i w:val="0"/>
          <w:iCs w:val="0"/>
          <w:color w:val="auto"/>
          <w:sz w:val="24"/>
          <w:u w:val="none"/>
          <w:lang w:val="en-GB"/>
        </w:rPr>
      </w:pPr>
      <w:r w:rsidRPr="00006DB9">
        <w:rPr>
          <w:rStyle w:val="IntenseEmphasis"/>
          <w:i w:val="0"/>
          <w:iCs w:val="0"/>
          <w:color w:val="auto"/>
          <w:sz w:val="24"/>
          <w:u w:val="none"/>
          <w:lang w:val="en-GB"/>
        </w:rPr>
        <w:t>Limitations/ Risks</w:t>
      </w:r>
    </w:p>
    <w:p w14:paraId="3863C207" w14:textId="77777777" w:rsidR="00A411D9" w:rsidRPr="00006DB9" w:rsidRDefault="00A411D9" w:rsidP="00F80A3E">
      <w:pPr>
        <w:pStyle w:val="ListParagraph"/>
        <w:numPr>
          <w:ilvl w:val="0"/>
          <w:numId w:val="9"/>
        </w:numPr>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Incurs a higher annual operational cost compared to Options 1 and 2.</w:t>
      </w:r>
    </w:p>
    <w:p w14:paraId="7EE75446" w14:textId="77777777" w:rsidR="00A411D9" w:rsidRPr="00006DB9" w:rsidRDefault="00A411D9" w:rsidP="00F80A3E">
      <w:pPr>
        <w:pStyle w:val="ListParagraph"/>
        <w:numPr>
          <w:ilvl w:val="0"/>
          <w:numId w:val="9"/>
        </w:numPr>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Demands a more substantial change management effort.</w:t>
      </w:r>
    </w:p>
    <w:p w14:paraId="586FD959" w14:textId="7E531350" w:rsidR="00A411D9" w:rsidRPr="00006DB9" w:rsidRDefault="00A411D9" w:rsidP="00F80A3E">
      <w:pPr>
        <w:pStyle w:val="ListParagraph"/>
        <w:numPr>
          <w:ilvl w:val="0"/>
          <w:numId w:val="9"/>
        </w:numPr>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Requires stronger commissioning and contract management capability internally</w:t>
      </w:r>
      <w:r w:rsidR="006953A8" w:rsidRPr="00006DB9">
        <w:rPr>
          <w:rFonts w:eastAsia="Aptos" w:cs="Arial"/>
          <w:color w:val="000000"/>
          <w:kern w:val="2"/>
          <w:lang w:eastAsia="en-US"/>
          <w14:ligatures w14:val="standardContextual"/>
        </w:rPr>
        <w:t>, which is not currently present</w:t>
      </w:r>
    </w:p>
    <w:p w14:paraId="4B1F2873" w14:textId="77777777" w:rsidR="00CD1A55" w:rsidRDefault="00CD1A55" w:rsidP="00F80A3E">
      <w:pPr>
        <w:pStyle w:val="ListParagraph"/>
        <w:numPr>
          <w:ilvl w:val="0"/>
          <w:numId w:val="9"/>
        </w:numPr>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May impact</w:t>
      </w:r>
      <w:r w:rsidR="00CC08B4" w:rsidRPr="00006DB9">
        <w:rPr>
          <w:rFonts w:eastAsia="Aptos" w:cs="Arial"/>
          <w:color w:val="000000"/>
          <w:kern w:val="2"/>
          <w:lang w:eastAsia="en-US"/>
          <w14:ligatures w14:val="standardContextual"/>
        </w:rPr>
        <w:t xml:space="preserve"> use</w:t>
      </w:r>
      <w:r w:rsidRPr="00006DB9">
        <w:rPr>
          <w:rFonts w:eastAsia="Aptos" w:cs="Arial"/>
          <w:color w:val="000000"/>
          <w:kern w:val="2"/>
          <w:lang w:eastAsia="en-US"/>
          <w14:ligatures w14:val="standardContextual"/>
        </w:rPr>
        <w:t xml:space="preserve">/duplicate </w:t>
      </w:r>
      <w:r w:rsidR="00CC08B4" w:rsidRPr="00006DB9">
        <w:rPr>
          <w:rFonts w:eastAsia="Aptos" w:cs="Arial"/>
          <w:color w:val="000000"/>
          <w:kern w:val="2"/>
          <w:lang w:eastAsia="en-US"/>
          <w14:ligatures w14:val="standardContextual"/>
        </w:rPr>
        <w:t>some functionality</w:t>
      </w:r>
      <w:r w:rsidRPr="00006DB9">
        <w:rPr>
          <w:rFonts w:eastAsia="Aptos" w:cs="Arial"/>
          <w:color w:val="000000"/>
          <w:kern w:val="2"/>
          <w:lang w:eastAsia="en-US"/>
          <w14:ligatures w14:val="standardContextual"/>
        </w:rPr>
        <w:t xml:space="preserve"> of recently commissioned </w:t>
      </w:r>
      <w:proofErr w:type="spellStart"/>
      <w:r w:rsidRPr="00006DB9">
        <w:rPr>
          <w:rFonts w:eastAsia="Aptos" w:cs="Arial"/>
          <w:color w:val="000000"/>
          <w:kern w:val="2"/>
          <w:lang w:eastAsia="en-US"/>
          <w14:ligatures w14:val="standardContextual"/>
        </w:rPr>
        <w:t>CareCubed</w:t>
      </w:r>
      <w:proofErr w:type="spellEnd"/>
      <w:r w:rsidR="000A4155">
        <w:rPr>
          <w:rFonts w:eastAsia="Aptos" w:cs="Arial"/>
          <w:color w:val="000000"/>
          <w:kern w:val="2"/>
          <w:lang w:eastAsia="en-US"/>
          <w14:ligatures w14:val="standardContextual"/>
        </w:rPr>
        <w:t xml:space="preserve"> costing benchmarking tool</w:t>
      </w:r>
    </w:p>
    <w:p w14:paraId="0B9B2D76" w14:textId="77777777" w:rsidR="000D6BF2" w:rsidRDefault="000D6BF2" w:rsidP="000D6BF2">
      <w:pPr>
        <w:pStyle w:val="ListParagraph"/>
        <w:rPr>
          <w:rFonts w:eastAsia="Aptos" w:cs="Arial"/>
          <w:color w:val="000000"/>
          <w:kern w:val="2"/>
          <w:lang w:eastAsia="en-US"/>
          <w14:ligatures w14:val="standardContextual"/>
        </w:rPr>
      </w:pPr>
    </w:p>
    <w:p w14:paraId="0BD35519" w14:textId="77777777" w:rsidR="008B3345" w:rsidRPr="000D6BF2" w:rsidRDefault="008B3345"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PREFERRED OPTION:</w:t>
      </w:r>
    </w:p>
    <w:p w14:paraId="48BDA0C5" w14:textId="45744D6A" w:rsidR="008B3345" w:rsidRPr="00006DB9" w:rsidRDefault="008B3345" w:rsidP="008B3345">
      <w:pPr>
        <w:pStyle w:val="Subtitle"/>
        <w:rPr>
          <w:rStyle w:val="IntenseEmphasis"/>
          <w:b w:val="0"/>
          <w:bCs w:val="0"/>
          <w:i w:val="0"/>
          <w:iCs w:val="0"/>
          <w:color w:val="auto"/>
          <w:sz w:val="24"/>
          <w:u w:val="none"/>
          <w:lang w:val="en-GB"/>
        </w:rPr>
      </w:pPr>
      <w:r>
        <w:rPr>
          <w:rStyle w:val="IntenseEmphasis"/>
          <w:b w:val="0"/>
          <w:bCs w:val="0"/>
          <w:i w:val="0"/>
          <w:iCs w:val="0"/>
          <w:color w:val="auto"/>
          <w:sz w:val="24"/>
          <w:u w:val="none"/>
          <w:lang w:val="en-GB"/>
        </w:rPr>
        <w:t>I</w:t>
      </w:r>
      <w:r w:rsidRPr="00006DB9">
        <w:rPr>
          <w:rStyle w:val="IntenseEmphasis"/>
          <w:b w:val="0"/>
          <w:bCs w:val="0"/>
          <w:i w:val="0"/>
          <w:iCs w:val="0"/>
          <w:color w:val="auto"/>
          <w:sz w:val="24"/>
          <w:u w:val="none"/>
          <w:lang w:val="en-GB"/>
        </w:rPr>
        <w:t xml:space="preserve">t is recommended that the Committee approve ADAM (Option 2) as the preferred CHC digital solution for SBUHB. </w:t>
      </w:r>
    </w:p>
    <w:p w14:paraId="2DCD7C1C" w14:textId="77777777" w:rsidR="008B3345" w:rsidRPr="00006DB9" w:rsidRDefault="008B3345" w:rsidP="008B3345">
      <w:pPr>
        <w:pStyle w:val="Subtitle"/>
        <w:rPr>
          <w:rStyle w:val="IntenseEmphasis"/>
          <w:i w:val="0"/>
          <w:iCs w:val="0"/>
          <w:color w:val="auto"/>
          <w:sz w:val="24"/>
          <w:lang w:val="en-GB"/>
        </w:rPr>
      </w:pPr>
    </w:p>
    <w:p w14:paraId="3F1F1025" w14:textId="1C092065" w:rsidR="008B3345" w:rsidRPr="00006DB9" w:rsidRDefault="008B3345" w:rsidP="008B3345">
      <w:pPr>
        <w:rPr>
          <w:rFonts w:eastAsia="Aptos" w:cs="Arial"/>
          <w:color w:val="000000"/>
          <w:kern w:val="2"/>
          <w:lang w:eastAsia="en-US"/>
          <w14:ligatures w14:val="standardContextual"/>
        </w:rPr>
      </w:pPr>
      <w:r w:rsidRPr="00006DB9">
        <w:rPr>
          <w:lang w:eastAsia="en-US"/>
        </w:rPr>
        <w:t>This digital platform will digitise assessments, provide real-time reporting, and ensure compliance with NHS CHC guidelines.</w:t>
      </w:r>
      <w:r w:rsidRPr="00006DB9">
        <w:rPr>
          <w:rFonts w:eastAsia="Aptos" w:cs="Arial"/>
          <w:color w:val="000000"/>
          <w:kern w:val="2"/>
          <w:lang w:eastAsia="en-US"/>
          <w14:ligatures w14:val="standardContextual"/>
        </w:rPr>
        <w:t xml:space="preserve"> It is anticipated to take 6-8 months for </w:t>
      </w:r>
      <w:r w:rsidR="006877F6">
        <w:rPr>
          <w:rFonts w:eastAsia="Aptos" w:cs="Arial"/>
          <w:color w:val="000000"/>
          <w:kern w:val="2"/>
          <w:lang w:eastAsia="en-US"/>
          <w14:ligatures w14:val="standardContextual"/>
        </w:rPr>
        <w:t>implementation</w:t>
      </w:r>
      <w:r w:rsidRPr="00006DB9">
        <w:rPr>
          <w:rFonts w:eastAsia="Aptos" w:cs="Arial"/>
          <w:color w:val="000000"/>
          <w:kern w:val="2"/>
          <w:lang w:eastAsia="en-US"/>
          <w14:ligatures w14:val="standardContextual"/>
        </w:rPr>
        <w:t xml:space="preserve"> once the contract has been signed. </w:t>
      </w:r>
    </w:p>
    <w:p w14:paraId="25BB2A58" w14:textId="77777777" w:rsidR="008B3345" w:rsidRPr="00006DB9" w:rsidRDefault="008B3345" w:rsidP="008B3345">
      <w:pPr>
        <w:rPr>
          <w:lang w:eastAsia="en-US"/>
        </w:rPr>
      </w:pPr>
    </w:p>
    <w:p w14:paraId="18542FB6" w14:textId="77777777" w:rsidR="008B3345" w:rsidRPr="00006DB9" w:rsidRDefault="008B3345" w:rsidP="008B3345">
      <w:pPr>
        <w:rPr>
          <w:lang w:eastAsia="en-US"/>
        </w:rPr>
      </w:pPr>
      <w:r w:rsidRPr="00006DB9">
        <w:rPr>
          <w:lang w:eastAsia="en-US"/>
        </w:rPr>
        <w:t xml:space="preserve">Implementing ADAM enhances efficiency, compliance, and financial oversight, while reducing administrative workload and errors through automation. It integrates with Rio and Mosaic, provides real-time cost visibility for improved budget management, and streamlines processes to reduce delays, benefiting individuals and families. </w:t>
      </w:r>
    </w:p>
    <w:p w14:paraId="70B7265E" w14:textId="77777777" w:rsidR="008B3345" w:rsidRPr="00006DB9" w:rsidRDefault="008B3345" w:rsidP="008B3345">
      <w:pPr>
        <w:rPr>
          <w:lang w:eastAsia="en-US"/>
        </w:rPr>
      </w:pPr>
    </w:p>
    <w:p w14:paraId="3D47C867" w14:textId="77777777" w:rsidR="008B3345" w:rsidRPr="00006DB9" w:rsidRDefault="008B3345" w:rsidP="008B3345">
      <w:pPr>
        <w:rPr>
          <w:lang w:eastAsia="en-US"/>
        </w:rPr>
      </w:pPr>
      <w:r w:rsidRPr="00006DB9">
        <w:rPr>
          <w:lang w:eastAsia="en-US"/>
        </w:rPr>
        <w:t xml:space="preserve">While a full commissioning package (Option 3) is an aspiration, approval is currently sought for Option 2. This is a necessary first step to modernise our complex care service and enable a move to the new CHC operating model.  </w:t>
      </w:r>
    </w:p>
    <w:p w14:paraId="05DFF2C2" w14:textId="77777777" w:rsidR="008B3345" w:rsidRPr="00006DB9" w:rsidRDefault="008B3345" w:rsidP="008B3345">
      <w:pPr>
        <w:rPr>
          <w:lang w:eastAsia="en-US"/>
        </w:rPr>
      </w:pPr>
    </w:p>
    <w:p w14:paraId="7B70C00F" w14:textId="77777777" w:rsidR="008B3345" w:rsidRPr="00AE725A" w:rsidRDefault="008B3345" w:rsidP="008B3345">
      <w:pPr>
        <w:rPr>
          <w:lang w:eastAsia="en-US"/>
        </w:rPr>
      </w:pPr>
      <w:r w:rsidRPr="00EB4C87">
        <w:rPr>
          <w:lang w:eastAsia="en-US"/>
        </w:rPr>
        <w:t xml:space="preserve">The evidence from operational, clinical and finance teams clearly </w:t>
      </w:r>
      <w:proofErr w:type="gramStart"/>
      <w:r w:rsidRPr="00EB4C87">
        <w:rPr>
          <w:lang w:eastAsia="en-US"/>
        </w:rPr>
        <w:t>demonstrates</w:t>
      </w:r>
      <w:proofErr w:type="gramEnd"/>
      <w:r w:rsidRPr="00EB4C87">
        <w:rPr>
          <w:lang w:eastAsia="en-US"/>
        </w:rPr>
        <w:t xml:space="preserve"> that continuing to rely on the National Complex Care Database presents escalating governance, financial and patient safety risks. The system is unsupported, inflexible and incapable of meeting modern reporting, commissioning and assurance requirements. Incremental workarounds have reached the limits of sustainability. A transition to a modern, supported digital case management solution is no longer optional but essential to ensure statutory compliance, financial control and safe patient care.</w:t>
      </w:r>
    </w:p>
    <w:p w14:paraId="2F84F982" w14:textId="77777777" w:rsidR="008B3345" w:rsidRPr="00006DB9" w:rsidRDefault="008B3345" w:rsidP="008B3345">
      <w:pPr>
        <w:rPr>
          <w:lang w:eastAsia="en-US"/>
        </w:rPr>
      </w:pPr>
    </w:p>
    <w:p w14:paraId="1B64C606" w14:textId="77777777" w:rsidR="008B3345" w:rsidRPr="00006DB9" w:rsidRDefault="008B3345" w:rsidP="008B3345">
      <w:pPr>
        <w:rPr>
          <w:rFonts w:eastAsia="Aptos" w:cs="Arial"/>
          <w:color w:val="000000"/>
          <w:kern w:val="2"/>
          <w:lang w:eastAsia="en-US"/>
          <w14:ligatures w14:val="standardContextual"/>
        </w:rPr>
      </w:pPr>
      <w:r w:rsidRPr="00006DB9">
        <w:rPr>
          <w:rFonts w:eastAsia="Aptos" w:cs="Arial"/>
          <w:b/>
          <w:bCs/>
          <w:color w:val="000000"/>
          <w:kern w:val="2"/>
          <w:lang w:eastAsia="en-US"/>
          <w14:ligatures w14:val="standardContextual"/>
        </w:rPr>
        <w:t>Dependencies</w:t>
      </w:r>
      <w:r w:rsidRPr="00006DB9">
        <w:rPr>
          <w:rFonts w:eastAsia="Aptos" w:cs="Arial"/>
          <w:color w:val="000000"/>
          <w:kern w:val="2"/>
          <w:lang w:eastAsia="en-US"/>
          <w14:ligatures w14:val="standardContextual"/>
        </w:rPr>
        <w:t xml:space="preserve">: </w:t>
      </w:r>
    </w:p>
    <w:p w14:paraId="040D86D6" w14:textId="77777777" w:rsidR="008B3345" w:rsidRPr="00EB4C87" w:rsidRDefault="008B3345" w:rsidP="008B3345">
      <w:pPr>
        <w:rPr>
          <w:rFonts w:eastAsia="Aptos" w:cs="Arial"/>
          <w:color w:val="000000"/>
          <w:kern w:val="2"/>
          <w:lang w:eastAsia="en-US"/>
          <w14:ligatures w14:val="standardContextual"/>
        </w:rPr>
      </w:pPr>
      <w:r w:rsidRPr="00006DB9">
        <w:rPr>
          <w:rFonts w:eastAsia="Aptos" w:cs="Arial"/>
          <w:color w:val="000000"/>
          <w:kern w:val="2"/>
          <w:lang w:eastAsia="en-US"/>
          <w14:ligatures w14:val="standardContextual"/>
        </w:rPr>
        <w:t xml:space="preserve">Successful implementation relies on dedicated effort for system configuration, data </w:t>
      </w:r>
      <w:r w:rsidRPr="00EB4C87">
        <w:rPr>
          <w:rFonts w:eastAsia="Aptos" w:cs="Arial"/>
          <w:color w:val="000000"/>
          <w:kern w:val="2"/>
          <w:lang w:eastAsia="en-US"/>
          <w14:ligatures w14:val="standardContextual"/>
        </w:rPr>
        <w:t>migration, comprehensive staff training, effective change management, and provider onboarding. It is interlinked with SBUHB's wider digital transformation programme.</w:t>
      </w:r>
    </w:p>
    <w:p w14:paraId="15FA6B21" w14:textId="77777777" w:rsidR="008B3345" w:rsidRPr="00EB4C87" w:rsidRDefault="008B3345" w:rsidP="008B3345">
      <w:pPr>
        <w:rPr>
          <w:lang w:eastAsia="en-US"/>
        </w:rPr>
      </w:pPr>
    </w:p>
    <w:p w14:paraId="3C7C7D60" w14:textId="4B18DC56" w:rsidR="00F75286" w:rsidRDefault="008B3345" w:rsidP="008B3345">
      <w:pPr>
        <w:rPr>
          <w:rFonts w:cs="Arial"/>
        </w:rPr>
      </w:pPr>
      <w:r w:rsidRPr="00EB4C87">
        <w:rPr>
          <w:rFonts w:cs="Arial"/>
        </w:rPr>
        <w:t xml:space="preserve">While the primary implementation effort lies with the provider, successful transformation requires internal resource. </w:t>
      </w:r>
      <w:r w:rsidR="00F75286">
        <w:rPr>
          <w:rFonts w:cs="Arial"/>
        </w:rPr>
        <w:t xml:space="preserve">The following resource requirements have been supplied by Access Group </w:t>
      </w:r>
      <w:proofErr w:type="gramStart"/>
      <w:r w:rsidR="00F75286">
        <w:rPr>
          <w:rFonts w:cs="Arial"/>
        </w:rPr>
        <w:t>however,</w:t>
      </w:r>
      <w:proofErr w:type="gramEnd"/>
      <w:r w:rsidR="00F75286">
        <w:rPr>
          <w:rFonts w:cs="Arial"/>
        </w:rPr>
        <w:t xml:space="preserve"> the</w:t>
      </w:r>
      <w:r w:rsidR="006877F6">
        <w:rPr>
          <w:rFonts w:cs="Arial"/>
        </w:rPr>
        <w:t>se</w:t>
      </w:r>
      <w:r w:rsidR="00F75286">
        <w:rPr>
          <w:rFonts w:cs="Arial"/>
        </w:rPr>
        <w:t xml:space="preserve"> are estimates and further quantification</w:t>
      </w:r>
      <w:r w:rsidR="006877F6">
        <w:rPr>
          <w:rFonts w:cs="Arial"/>
        </w:rPr>
        <w:t xml:space="preserve">/ testing of these assumptions </w:t>
      </w:r>
      <w:r w:rsidR="00F75286">
        <w:rPr>
          <w:rFonts w:cs="Arial"/>
        </w:rPr>
        <w:t>will be required prior to implementation</w:t>
      </w:r>
      <w:r w:rsidR="006877F6">
        <w:rPr>
          <w:rFonts w:cs="Arial"/>
        </w:rPr>
        <w:t xml:space="preserve"> (i.e. process mapping/ change management).</w:t>
      </w:r>
    </w:p>
    <w:p w14:paraId="7C7401D4" w14:textId="77777777" w:rsidR="00F75286" w:rsidRDefault="00F75286" w:rsidP="008B3345">
      <w:pPr>
        <w:rPr>
          <w:rFonts w:cs="Arial"/>
        </w:rPr>
      </w:pPr>
    </w:p>
    <w:p w14:paraId="42EC8AFC" w14:textId="1B75420F" w:rsidR="008B3345" w:rsidRPr="00EB4C87" w:rsidRDefault="008B3345" w:rsidP="008B3345">
      <w:pPr>
        <w:rPr>
          <w:rFonts w:cs="Arial"/>
        </w:rPr>
      </w:pPr>
      <w:r w:rsidRPr="00EB4C87">
        <w:rPr>
          <w:rFonts w:cs="Arial"/>
        </w:rPr>
        <w:t xml:space="preserve">Key personnel, potentially a single individual fulfilling multiple roles, will be required to commit weekly time: </w:t>
      </w:r>
    </w:p>
    <w:p w14:paraId="079CAFA8" w14:textId="77777777" w:rsidR="008B3345" w:rsidRPr="00EB4C87" w:rsidRDefault="008B3345" w:rsidP="008B3345">
      <w:pPr>
        <w:pStyle w:val="ListParagraph"/>
        <w:numPr>
          <w:ilvl w:val="0"/>
          <w:numId w:val="11"/>
        </w:numPr>
        <w:rPr>
          <w:rFonts w:cs="Arial"/>
        </w:rPr>
      </w:pPr>
      <w:r w:rsidRPr="00EB4C87">
        <w:rPr>
          <w:rFonts w:cs="Arial"/>
        </w:rPr>
        <w:t>SRO (Exec Sponsor) - up to 0.5-1 hour per week</w:t>
      </w:r>
    </w:p>
    <w:p w14:paraId="210B65CC" w14:textId="77777777" w:rsidR="008B3345" w:rsidRPr="00EB4C87" w:rsidRDefault="008B3345" w:rsidP="008B3345">
      <w:pPr>
        <w:pStyle w:val="ListParagraph"/>
        <w:numPr>
          <w:ilvl w:val="0"/>
          <w:numId w:val="11"/>
        </w:numPr>
        <w:rPr>
          <w:rFonts w:cs="Arial"/>
        </w:rPr>
      </w:pPr>
      <w:r w:rsidRPr="00EB4C87">
        <w:rPr>
          <w:rFonts w:cs="Arial"/>
        </w:rPr>
        <w:t>Project Manager - 2-3 days per week</w:t>
      </w:r>
    </w:p>
    <w:p w14:paraId="4D4D0B91" w14:textId="77777777" w:rsidR="008B3345" w:rsidRPr="00EB4C87" w:rsidRDefault="008B3345" w:rsidP="008B3345">
      <w:pPr>
        <w:pStyle w:val="ListParagraph"/>
        <w:numPr>
          <w:ilvl w:val="0"/>
          <w:numId w:val="11"/>
        </w:numPr>
        <w:rPr>
          <w:rFonts w:cs="Arial"/>
        </w:rPr>
      </w:pPr>
      <w:r w:rsidRPr="00EB4C87">
        <w:rPr>
          <w:rFonts w:cs="Arial"/>
        </w:rPr>
        <w:t>Clinical Operational Leads/Practitioners - 2-4 hours per week</w:t>
      </w:r>
    </w:p>
    <w:p w14:paraId="1FC185F4" w14:textId="77777777" w:rsidR="008B3345" w:rsidRPr="00EB4C87" w:rsidRDefault="008B3345" w:rsidP="008B3345">
      <w:pPr>
        <w:pStyle w:val="ListParagraph"/>
        <w:numPr>
          <w:ilvl w:val="0"/>
          <w:numId w:val="11"/>
        </w:numPr>
        <w:rPr>
          <w:rFonts w:cs="Arial"/>
        </w:rPr>
      </w:pPr>
      <w:r w:rsidRPr="00EB4C87">
        <w:rPr>
          <w:rFonts w:cs="Arial"/>
        </w:rPr>
        <w:t>Finance and Commissioning – 2-3 hours per week</w:t>
      </w:r>
    </w:p>
    <w:p w14:paraId="5E3CB808" w14:textId="77777777" w:rsidR="008B3345" w:rsidRPr="00EB4C87" w:rsidRDefault="008B3345" w:rsidP="008B3345">
      <w:pPr>
        <w:pStyle w:val="ListParagraph"/>
        <w:numPr>
          <w:ilvl w:val="0"/>
          <w:numId w:val="11"/>
        </w:numPr>
        <w:rPr>
          <w:rFonts w:cs="Arial"/>
        </w:rPr>
      </w:pPr>
      <w:r w:rsidRPr="00EB4C87">
        <w:rPr>
          <w:rFonts w:cs="Arial"/>
        </w:rPr>
        <w:t>Digital/IT Lead - 2-3 hours per week</w:t>
      </w:r>
    </w:p>
    <w:p w14:paraId="5A6CF54E" w14:textId="77777777" w:rsidR="008B3345" w:rsidRPr="00EB4C87" w:rsidRDefault="008B3345" w:rsidP="008B3345">
      <w:pPr>
        <w:pStyle w:val="ListParagraph"/>
        <w:numPr>
          <w:ilvl w:val="0"/>
          <w:numId w:val="11"/>
        </w:numPr>
        <w:rPr>
          <w:rFonts w:cs="Arial"/>
        </w:rPr>
      </w:pPr>
      <w:r w:rsidRPr="00EB4C87">
        <w:rPr>
          <w:rFonts w:cs="Arial"/>
        </w:rPr>
        <w:t>IG/Data Protection – 1-2 hours per week</w:t>
      </w:r>
    </w:p>
    <w:p w14:paraId="210B887B" w14:textId="77777777" w:rsidR="008B3345" w:rsidRPr="00EB4C87" w:rsidRDefault="008B3345" w:rsidP="008B3345">
      <w:pPr>
        <w:pStyle w:val="ListParagraph"/>
        <w:numPr>
          <w:ilvl w:val="0"/>
          <w:numId w:val="11"/>
        </w:numPr>
        <w:rPr>
          <w:rFonts w:cs="Arial"/>
        </w:rPr>
      </w:pPr>
      <w:r w:rsidRPr="00EB4C87">
        <w:rPr>
          <w:rFonts w:cs="Arial"/>
        </w:rPr>
        <w:t>Data quality/analyst – 3 days per week</w:t>
      </w:r>
    </w:p>
    <w:p w14:paraId="527F93AD" w14:textId="77777777" w:rsidR="008B3345" w:rsidRPr="00EB4C87" w:rsidRDefault="008B3345" w:rsidP="008B3345">
      <w:pPr>
        <w:pStyle w:val="ListParagraph"/>
        <w:numPr>
          <w:ilvl w:val="0"/>
          <w:numId w:val="11"/>
        </w:numPr>
        <w:rPr>
          <w:rFonts w:cs="Arial"/>
        </w:rPr>
      </w:pPr>
      <w:r w:rsidRPr="00EB4C87">
        <w:rPr>
          <w:rFonts w:cs="Arial"/>
        </w:rPr>
        <w:t>System Administrators/Super users – 2-3 hours per week</w:t>
      </w:r>
    </w:p>
    <w:p w14:paraId="03512825" w14:textId="77777777" w:rsidR="008B3345" w:rsidRPr="00EB4C87" w:rsidRDefault="008B3345" w:rsidP="008B3345">
      <w:pPr>
        <w:pStyle w:val="ListParagraph"/>
        <w:numPr>
          <w:ilvl w:val="0"/>
          <w:numId w:val="11"/>
        </w:numPr>
        <w:rPr>
          <w:rFonts w:cs="Arial"/>
        </w:rPr>
      </w:pPr>
      <w:r w:rsidRPr="00EB4C87">
        <w:rPr>
          <w:rFonts w:cs="Arial"/>
        </w:rPr>
        <w:t>Wider end users - 0.5 days per user (training only)</w:t>
      </w:r>
    </w:p>
    <w:p w14:paraId="5B7DD42E" w14:textId="77777777" w:rsidR="008B3345" w:rsidRPr="00EB4C87" w:rsidRDefault="008B3345" w:rsidP="008B3345">
      <w:pPr>
        <w:rPr>
          <w:rFonts w:cs="Arial"/>
        </w:rPr>
      </w:pPr>
    </w:p>
    <w:p w14:paraId="0541C029" w14:textId="77777777" w:rsidR="008B3345" w:rsidRPr="00EB4C87" w:rsidRDefault="008B3345" w:rsidP="008B3345">
      <w:pPr>
        <w:rPr>
          <w:rFonts w:cs="Arial"/>
        </w:rPr>
      </w:pPr>
      <w:r w:rsidRPr="00EB4C87">
        <w:rPr>
          <w:rFonts w:cs="Arial"/>
        </w:rPr>
        <w:t>Summary of Internal Resource Requirement:</w:t>
      </w:r>
    </w:p>
    <w:p w14:paraId="46758809" w14:textId="77777777" w:rsidR="008B3345" w:rsidRPr="00EB4C87" w:rsidRDefault="008B3345" w:rsidP="008B3345">
      <w:pPr>
        <w:rPr>
          <w:rFonts w:cs="Arial"/>
        </w:rPr>
      </w:pPr>
    </w:p>
    <w:tbl>
      <w:tblPr>
        <w:tblStyle w:val="TableGrid"/>
        <w:tblW w:w="0" w:type="auto"/>
        <w:tblLook w:val="04A0" w:firstRow="1" w:lastRow="0" w:firstColumn="1" w:lastColumn="0" w:noHBand="0" w:noVBand="1"/>
      </w:tblPr>
      <w:tblGrid>
        <w:gridCol w:w="4478"/>
        <w:gridCol w:w="4478"/>
      </w:tblGrid>
      <w:tr w:rsidR="008B3345" w:rsidRPr="00EB4C87" w14:paraId="50D42140" w14:textId="77777777" w:rsidTr="00472F7F">
        <w:tc>
          <w:tcPr>
            <w:tcW w:w="4478" w:type="dxa"/>
          </w:tcPr>
          <w:p w14:paraId="25F0A261" w14:textId="77777777" w:rsidR="008B3345" w:rsidRPr="00EB4C87" w:rsidRDefault="008B3345" w:rsidP="00472F7F">
            <w:pPr>
              <w:rPr>
                <w:rFonts w:cs="Arial"/>
                <w:b/>
                <w:bCs/>
              </w:rPr>
            </w:pPr>
            <w:r w:rsidRPr="00EB4C87">
              <w:rPr>
                <w:rFonts w:cs="Arial"/>
                <w:b/>
                <w:bCs/>
              </w:rPr>
              <w:t>Resource Category</w:t>
            </w:r>
          </w:p>
        </w:tc>
        <w:tc>
          <w:tcPr>
            <w:tcW w:w="4478" w:type="dxa"/>
          </w:tcPr>
          <w:p w14:paraId="1B92264D" w14:textId="77777777" w:rsidR="008B3345" w:rsidRPr="00EB4C87" w:rsidRDefault="008B3345" w:rsidP="00472F7F">
            <w:pPr>
              <w:rPr>
                <w:rFonts w:cs="Arial"/>
                <w:b/>
                <w:bCs/>
              </w:rPr>
            </w:pPr>
            <w:r w:rsidRPr="00EB4C87">
              <w:rPr>
                <w:rFonts w:cs="Arial"/>
                <w:b/>
                <w:bCs/>
              </w:rPr>
              <w:t>Indicative Commitment</w:t>
            </w:r>
          </w:p>
        </w:tc>
      </w:tr>
      <w:tr w:rsidR="008B3345" w:rsidRPr="00EB4C87" w14:paraId="26CB77DA" w14:textId="77777777" w:rsidTr="00472F7F">
        <w:tc>
          <w:tcPr>
            <w:tcW w:w="4478" w:type="dxa"/>
          </w:tcPr>
          <w:p w14:paraId="750C86D0" w14:textId="77777777" w:rsidR="008B3345" w:rsidRPr="00EB4C87" w:rsidRDefault="008B3345" w:rsidP="00472F7F">
            <w:pPr>
              <w:rPr>
                <w:rFonts w:cs="Arial"/>
              </w:rPr>
            </w:pPr>
            <w:r w:rsidRPr="00EB4C87">
              <w:rPr>
                <w:rFonts w:cs="Arial"/>
              </w:rPr>
              <w:t>SRO</w:t>
            </w:r>
          </w:p>
        </w:tc>
        <w:tc>
          <w:tcPr>
            <w:tcW w:w="4478" w:type="dxa"/>
          </w:tcPr>
          <w:p w14:paraId="7C9CCF59" w14:textId="77777777" w:rsidR="008B3345" w:rsidRPr="00EB4C87" w:rsidRDefault="008B3345" w:rsidP="00472F7F">
            <w:pPr>
              <w:rPr>
                <w:rFonts w:cs="Arial"/>
              </w:rPr>
            </w:pPr>
            <w:r w:rsidRPr="00EB4C87">
              <w:rPr>
                <w:rFonts w:cs="Arial"/>
              </w:rPr>
              <w:t>Minimal (oversight only)</w:t>
            </w:r>
          </w:p>
        </w:tc>
      </w:tr>
      <w:tr w:rsidR="008B3345" w:rsidRPr="00EB4C87" w14:paraId="47716D50" w14:textId="77777777" w:rsidTr="00472F7F">
        <w:tc>
          <w:tcPr>
            <w:tcW w:w="4478" w:type="dxa"/>
          </w:tcPr>
          <w:p w14:paraId="66C1BD09" w14:textId="77777777" w:rsidR="008B3345" w:rsidRPr="00EB4C87" w:rsidRDefault="008B3345" w:rsidP="00472F7F">
            <w:pPr>
              <w:rPr>
                <w:rFonts w:cs="Arial"/>
              </w:rPr>
            </w:pPr>
            <w:r w:rsidRPr="00EB4C87">
              <w:rPr>
                <w:rFonts w:cs="Arial"/>
              </w:rPr>
              <w:t>Project Management</w:t>
            </w:r>
          </w:p>
        </w:tc>
        <w:tc>
          <w:tcPr>
            <w:tcW w:w="4478" w:type="dxa"/>
          </w:tcPr>
          <w:p w14:paraId="317DF01E" w14:textId="77777777" w:rsidR="008B3345" w:rsidRPr="00EB4C87" w:rsidRDefault="008B3345" w:rsidP="00472F7F">
            <w:pPr>
              <w:rPr>
                <w:rFonts w:cs="Arial"/>
              </w:rPr>
            </w:pPr>
            <w:r w:rsidRPr="00EB4C87">
              <w:rPr>
                <w:rFonts w:cs="Arial"/>
              </w:rPr>
              <w:t>0.3-0.4 WTE</w:t>
            </w:r>
          </w:p>
        </w:tc>
      </w:tr>
      <w:tr w:rsidR="008B3345" w:rsidRPr="00EB4C87" w14:paraId="46E4E514" w14:textId="77777777" w:rsidTr="00472F7F">
        <w:tc>
          <w:tcPr>
            <w:tcW w:w="4478" w:type="dxa"/>
          </w:tcPr>
          <w:p w14:paraId="657B7BAA" w14:textId="77777777" w:rsidR="008B3345" w:rsidRPr="00EB4C87" w:rsidRDefault="008B3345" w:rsidP="00472F7F">
            <w:pPr>
              <w:rPr>
                <w:rFonts w:cs="Arial"/>
              </w:rPr>
            </w:pPr>
            <w:r w:rsidRPr="00EB4C87">
              <w:rPr>
                <w:rFonts w:cs="Arial"/>
              </w:rPr>
              <w:t>Clinical/Operational</w:t>
            </w:r>
          </w:p>
        </w:tc>
        <w:tc>
          <w:tcPr>
            <w:tcW w:w="4478" w:type="dxa"/>
          </w:tcPr>
          <w:p w14:paraId="4D440E49" w14:textId="77777777" w:rsidR="008B3345" w:rsidRPr="00EB4C87" w:rsidRDefault="008B3345" w:rsidP="00472F7F">
            <w:pPr>
              <w:rPr>
                <w:rFonts w:cs="Arial"/>
              </w:rPr>
            </w:pPr>
            <w:r w:rsidRPr="00EB4C87">
              <w:rPr>
                <w:rFonts w:cs="Arial"/>
              </w:rPr>
              <w:t>Small, time-limited input</w:t>
            </w:r>
          </w:p>
        </w:tc>
      </w:tr>
      <w:tr w:rsidR="008B3345" w:rsidRPr="00EB4C87" w14:paraId="13893A2D" w14:textId="77777777" w:rsidTr="00472F7F">
        <w:tc>
          <w:tcPr>
            <w:tcW w:w="4478" w:type="dxa"/>
          </w:tcPr>
          <w:p w14:paraId="563512F2" w14:textId="77777777" w:rsidR="008B3345" w:rsidRPr="00EB4C87" w:rsidRDefault="008B3345" w:rsidP="00472F7F">
            <w:pPr>
              <w:rPr>
                <w:rFonts w:cs="Arial"/>
              </w:rPr>
            </w:pPr>
            <w:r w:rsidRPr="00EB4C87">
              <w:rPr>
                <w:rFonts w:cs="Arial"/>
              </w:rPr>
              <w:t>Finance/Commissioning</w:t>
            </w:r>
          </w:p>
        </w:tc>
        <w:tc>
          <w:tcPr>
            <w:tcW w:w="4478" w:type="dxa"/>
          </w:tcPr>
          <w:p w14:paraId="4D24B038" w14:textId="77777777" w:rsidR="008B3345" w:rsidRPr="00EB4C87" w:rsidRDefault="008B3345" w:rsidP="00472F7F">
            <w:pPr>
              <w:rPr>
                <w:rFonts w:cs="Arial"/>
              </w:rPr>
            </w:pPr>
            <w:r w:rsidRPr="00EB4C87">
              <w:rPr>
                <w:rFonts w:cs="Arial"/>
              </w:rPr>
              <w:t>Targeted assurance input</w:t>
            </w:r>
          </w:p>
        </w:tc>
      </w:tr>
      <w:tr w:rsidR="008B3345" w:rsidRPr="00EB4C87" w14:paraId="385EFAF6" w14:textId="77777777" w:rsidTr="00472F7F">
        <w:tc>
          <w:tcPr>
            <w:tcW w:w="4478" w:type="dxa"/>
          </w:tcPr>
          <w:p w14:paraId="12897E0F" w14:textId="77777777" w:rsidR="008B3345" w:rsidRPr="00EB4C87" w:rsidRDefault="008B3345" w:rsidP="00472F7F">
            <w:pPr>
              <w:rPr>
                <w:rFonts w:cs="Arial"/>
              </w:rPr>
            </w:pPr>
            <w:r w:rsidRPr="00EB4C87">
              <w:rPr>
                <w:rFonts w:cs="Arial"/>
              </w:rPr>
              <w:t>Digital/IG</w:t>
            </w:r>
          </w:p>
        </w:tc>
        <w:tc>
          <w:tcPr>
            <w:tcW w:w="4478" w:type="dxa"/>
          </w:tcPr>
          <w:p w14:paraId="3FB5B148" w14:textId="77777777" w:rsidR="008B3345" w:rsidRPr="00EB4C87" w:rsidRDefault="008B3345" w:rsidP="00472F7F">
            <w:pPr>
              <w:rPr>
                <w:rFonts w:cs="Arial"/>
              </w:rPr>
            </w:pPr>
            <w:proofErr w:type="gramStart"/>
            <w:r w:rsidRPr="00EB4C87">
              <w:rPr>
                <w:rFonts w:cs="Arial"/>
              </w:rPr>
              <w:t>Light-touch</w:t>
            </w:r>
            <w:proofErr w:type="gramEnd"/>
            <w:r w:rsidRPr="00EB4C87">
              <w:rPr>
                <w:rFonts w:cs="Arial"/>
              </w:rPr>
              <w:t>, front-loaded</w:t>
            </w:r>
          </w:p>
        </w:tc>
      </w:tr>
      <w:tr w:rsidR="008B3345" w:rsidRPr="00EB4C87" w14:paraId="6921D38C" w14:textId="77777777" w:rsidTr="00472F7F">
        <w:tc>
          <w:tcPr>
            <w:tcW w:w="4478" w:type="dxa"/>
          </w:tcPr>
          <w:p w14:paraId="2ECE871C" w14:textId="77777777" w:rsidR="008B3345" w:rsidRPr="00EB4C87" w:rsidRDefault="008B3345" w:rsidP="00472F7F">
            <w:pPr>
              <w:rPr>
                <w:rFonts w:cs="Arial"/>
              </w:rPr>
            </w:pPr>
            <w:r w:rsidRPr="00EB4C87">
              <w:rPr>
                <w:rFonts w:cs="Arial"/>
              </w:rPr>
              <w:t>Data</w:t>
            </w:r>
          </w:p>
        </w:tc>
        <w:tc>
          <w:tcPr>
            <w:tcW w:w="4478" w:type="dxa"/>
          </w:tcPr>
          <w:p w14:paraId="44220B8C" w14:textId="77777777" w:rsidR="008B3345" w:rsidRPr="00EB4C87" w:rsidRDefault="008B3345" w:rsidP="00472F7F">
            <w:pPr>
              <w:rPr>
                <w:rFonts w:cs="Arial"/>
              </w:rPr>
            </w:pPr>
            <w:r w:rsidRPr="00EB4C87">
              <w:rPr>
                <w:rFonts w:cs="Arial"/>
              </w:rPr>
              <w:t>Targeted, data migration input</w:t>
            </w:r>
          </w:p>
        </w:tc>
      </w:tr>
      <w:tr w:rsidR="008B3345" w:rsidRPr="00EB4C87" w14:paraId="2B2A95B1" w14:textId="77777777" w:rsidTr="00472F7F">
        <w:tc>
          <w:tcPr>
            <w:tcW w:w="4478" w:type="dxa"/>
          </w:tcPr>
          <w:p w14:paraId="51BD8BF5" w14:textId="77777777" w:rsidR="008B3345" w:rsidRPr="00EB4C87" w:rsidRDefault="008B3345" w:rsidP="00472F7F">
            <w:pPr>
              <w:rPr>
                <w:rFonts w:cs="Arial"/>
              </w:rPr>
            </w:pPr>
            <w:r w:rsidRPr="00EB4C87">
              <w:rPr>
                <w:rFonts w:cs="Arial"/>
              </w:rPr>
              <w:t>Training/Super Users</w:t>
            </w:r>
          </w:p>
        </w:tc>
        <w:tc>
          <w:tcPr>
            <w:tcW w:w="4478" w:type="dxa"/>
          </w:tcPr>
          <w:p w14:paraId="6FAF17A2" w14:textId="77777777" w:rsidR="008B3345" w:rsidRPr="00EB4C87" w:rsidRDefault="008B3345" w:rsidP="00472F7F">
            <w:pPr>
              <w:rPr>
                <w:rFonts w:cs="Arial"/>
              </w:rPr>
            </w:pPr>
            <w:r w:rsidRPr="00EB4C87">
              <w:rPr>
                <w:rFonts w:cs="Arial"/>
              </w:rPr>
              <w:t>Time-limited, sustainability focused</w:t>
            </w:r>
          </w:p>
        </w:tc>
      </w:tr>
    </w:tbl>
    <w:p w14:paraId="1BBD7A40" w14:textId="77777777" w:rsidR="008B3345" w:rsidRDefault="008B3345" w:rsidP="008B3345">
      <w:pPr>
        <w:rPr>
          <w:rFonts w:cs="Arial"/>
        </w:rPr>
      </w:pPr>
    </w:p>
    <w:p w14:paraId="4F079FA6" w14:textId="77777777" w:rsidR="008B3345" w:rsidRPr="00EB4C87" w:rsidRDefault="008B3345" w:rsidP="008B3345">
      <w:pPr>
        <w:rPr>
          <w:rFonts w:cs="Arial"/>
        </w:rPr>
      </w:pPr>
    </w:p>
    <w:p w14:paraId="72847832" w14:textId="394A786D" w:rsidR="008B3345" w:rsidRDefault="008B3345" w:rsidP="008B3345">
      <w:pPr>
        <w:rPr>
          <w:rFonts w:cs="Arial"/>
        </w:rPr>
      </w:pPr>
      <w:r w:rsidRPr="00EB4C87">
        <w:rPr>
          <w:rFonts w:cs="Arial"/>
        </w:rPr>
        <w:t xml:space="preserve">This structured involvement ensures effective oversight, configuration, and user acceptance throughout the </w:t>
      </w:r>
      <w:r w:rsidR="006877F6">
        <w:rPr>
          <w:rFonts w:cs="Arial"/>
        </w:rPr>
        <w:t>implementation</w:t>
      </w:r>
      <w:r w:rsidRPr="00EB4C87">
        <w:rPr>
          <w:rFonts w:cs="Arial"/>
        </w:rPr>
        <w:t xml:space="preserve"> period.  The supplier project lead (Access) will provide a full-time post for the duration of the implementation plan</w:t>
      </w:r>
      <w:r w:rsidR="006877F6">
        <w:rPr>
          <w:rFonts w:cs="Arial"/>
        </w:rPr>
        <w:t>.</w:t>
      </w:r>
    </w:p>
    <w:p w14:paraId="4153573D" w14:textId="77777777" w:rsidR="00420AF6" w:rsidRDefault="00420AF6" w:rsidP="008B3345">
      <w:pPr>
        <w:rPr>
          <w:rFonts w:cs="Arial"/>
        </w:rPr>
      </w:pPr>
    </w:p>
    <w:p w14:paraId="1F23566D" w14:textId="63407B2B" w:rsidR="00420AF6" w:rsidRPr="00006DB9" w:rsidRDefault="00420AF6" w:rsidP="008B3345">
      <w:pPr>
        <w:rPr>
          <w:lang w:eastAsia="en-US"/>
        </w:rPr>
      </w:pPr>
      <w:r>
        <w:rPr>
          <w:rFonts w:cs="Arial"/>
        </w:rPr>
        <w:t xml:space="preserve">It should be noted that for some roles, the level of input required will be shorter and more intense than others.  For </w:t>
      </w:r>
      <w:proofErr w:type="gramStart"/>
      <w:r>
        <w:rPr>
          <w:rFonts w:cs="Arial"/>
        </w:rPr>
        <w:t>example</w:t>
      </w:r>
      <w:proofErr w:type="gramEnd"/>
      <w:r>
        <w:rPr>
          <w:rFonts w:cs="Arial"/>
        </w:rPr>
        <w:t xml:space="preserve"> the project manager will have consistent input during and post implementation however, </w:t>
      </w:r>
      <w:r w:rsidR="006877F6">
        <w:rPr>
          <w:rFonts w:cs="Arial"/>
        </w:rPr>
        <w:t xml:space="preserve">subject matter experts from the Service Groups and Corporate Finance are likely to have periods of intense commitments which will affect their BAU activities.  </w:t>
      </w:r>
      <w:r w:rsidR="00121797">
        <w:rPr>
          <w:rFonts w:cs="Arial"/>
        </w:rPr>
        <w:t xml:space="preserve">  </w:t>
      </w:r>
    </w:p>
    <w:p w14:paraId="50F8876D" w14:textId="77777777" w:rsidR="008B3345" w:rsidRDefault="008B3345" w:rsidP="008B3345">
      <w:pPr>
        <w:rPr>
          <w:rFonts w:eastAsia="Aptos" w:cs="Arial"/>
          <w:color w:val="000000"/>
          <w:kern w:val="2"/>
          <w:lang w:eastAsia="en-US"/>
          <w14:ligatures w14:val="standardContextual"/>
        </w:rPr>
      </w:pPr>
    </w:p>
    <w:p w14:paraId="1EA69042" w14:textId="4917C41D" w:rsidR="00A429A2" w:rsidRDefault="008B3345"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4" w:name="_Toc229388071"/>
      <w:r w:rsidRPr="008B3345">
        <w:rPr>
          <w:rStyle w:val="IntenseEmphasis"/>
          <w:i w:val="0"/>
          <w:iCs w:val="0"/>
          <w:color w:val="auto"/>
          <w:sz w:val="24"/>
        </w:rPr>
        <w:t>IMPACT &amp; ASSURANCE SUMMARY</w:t>
      </w:r>
      <w:bookmarkEnd w:id="4"/>
    </w:p>
    <w:p w14:paraId="2C425E99" w14:textId="77777777" w:rsidR="008B3345" w:rsidRDefault="008B3345" w:rsidP="008B3345">
      <w:pPr>
        <w:rPr>
          <w:lang w:eastAsia="en-US"/>
        </w:rPr>
      </w:pPr>
    </w:p>
    <w:p w14:paraId="444254CC" w14:textId="1F8FD9F7" w:rsidR="000762CD" w:rsidRPr="00006DB9" w:rsidRDefault="000762CD" w:rsidP="000762CD">
      <w:pPr>
        <w:rPr>
          <w:color w:val="000000" w:themeColor="text1"/>
        </w:rPr>
      </w:pPr>
      <w:r>
        <w:rPr>
          <w:color w:val="000000" w:themeColor="text1"/>
        </w:rPr>
        <w:t>T</w:t>
      </w:r>
      <w:r w:rsidRPr="00006DB9">
        <w:rPr>
          <w:color w:val="000000" w:themeColor="text1"/>
        </w:rPr>
        <w:t>his section summarises the key impacts, considerations, and requirements for successfully delivering the preferred proposal (Option 2):</w:t>
      </w:r>
    </w:p>
    <w:p w14:paraId="3FBBDCB1" w14:textId="77777777" w:rsidR="000762CD" w:rsidRPr="00006DB9" w:rsidRDefault="000762CD" w:rsidP="000762CD">
      <w:pPr>
        <w:rPr>
          <w:b/>
          <w:bCs/>
          <w:u w:val="single"/>
          <w:lang w:eastAsia="en-US"/>
        </w:rPr>
      </w:pPr>
    </w:p>
    <w:tbl>
      <w:tblPr>
        <w:tblStyle w:val="TableGrid0"/>
        <w:tblW w:w="8931" w:type="dxa"/>
        <w:tblInd w:w="-5" w:type="dxa"/>
        <w:tblLayout w:type="fixed"/>
        <w:tblLook w:val="04A0" w:firstRow="1" w:lastRow="0" w:firstColumn="1" w:lastColumn="0" w:noHBand="0" w:noVBand="1"/>
      </w:tblPr>
      <w:tblGrid>
        <w:gridCol w:w="2268"/>
        <w:gridCol w:w="6663"/>
      </w:tblGrid>
      <w:tr w:rsidR="000762CD" w:rsidRPr="00006DB9" w14:paraId="31270BC5" w14:textId="77777777" w:rsidTr="00472F7F">
        <w:tc>
          <w:tcPr>
            <w:tcW w:w="8931" w:type="dxa"/>
            <w:gridSpan w:val="2"/>
            <w:shd w:val="clear" w:color="auto" w:fill="0070C0"/>
          </w:tcPr>
          <w:p w14:paraId="250E5030" w14:textId="77777777" w:rsidR="000762CD" w:rsidRPr="00006DB9" w:rsidRDefault="000762CD" w:rsidP="00472F7F">
            <w:pPr>
              <w:jc w:val="center"/>
              <w:rPr>
                <w:rFonts w:cs="Arial"/>
                <w:b/>
                <w:caps/>
                <w:color w:val="FFFFFF" w:themeColor="background1"/>
              </w:rPr>
            </w:pPr>
            <w:r w:rsidRPr="00006DB9">
              <w:rPr>
                <w:rFonts w:cs="Arial"/>
                <w:b/>
                <w:caps/>
                <w:color w:val="FFFFFF" w:themeColor="background1"/>
              </w:rPr>
              <w:t xml:space="preserve">Impact Assessment </w:t>
            </w:r>
          </w:p>
        </w:tc>
      </w:tr>
      <w:tr w:rsidR="000762CD" w:rsidRPr="00006DB9" w14:paraId="5EB5C340" w14:textId="77777777" w:rsidTr="00472F7F">
        <w:trPr>
          <w:trHeight w:val="311"/>
        </w:trPr>
        <w:tc>
          <w:tcPr>
            <w:tcW w:w="8931" w:type="dxa"/>
            <w:gridSpan w:val="2"/>
            <w:tcBorders>
              <w:bottom w:val="single" w:sz="4" w:space="0" w:color="auto"/>
            </w:tcBorders>
            <w:shd w:val="clear" w:color="auto" w:fill="DEEAF6" w:themeFill="accent1" w:themeFillTint="33"/>
          </w:tcPr>
          <w:p w14:paraId="41FB3F3C" w14:textId="77777777" w:rsidR="000762CD" w:rsidRPr="00006DB9" w:rsidRDefault="000762CD" w:rsidP="00472F7F">
            <w:pPr>
              <w:pStyle w:val="CommitteePaperSectionTitle"/>
              <w:rPr>
                <w:rFonts w:ascii="Arial" w:hAnsi="Arial" w:cs="Arial"/>
              </w:rPr>
            </w:pPr>
            <w:r w:rsidRPr="00006DB9">
              <w:rPr>
                <w:rFonts w:ascii="Arial" w:hAnsi="Arial" w:cs="Arial"/>
              </w:rPr>
              <w:t>Quality AND SAFETY:</w:t>
            </w:r>
          </w:p>
        </w:tc>
      </w:tr>
      <w:tr w:rsidR="000762CD" w:rsidRPr="00006DB9" w14:paraId="76570D78" w14:textId="77777777" w:rsidTr="00472F7F">
        <w:trPr>
          <w:trHeight w:val="1091"/>
        </w:trPr>
        <w:tc>
          <w:tcPr>
            <w:tcW w:w="2268" w:type="dxa"/>
            <w:vAlign w:val="center"/>
          </w:tcPr>
          <w:p w14:paraId="7E106203" w14:textId="77777777" w:rsidR="000762CD" w:rsidRPr="00EB4C87" w:rsidRDefault="000762CD" w:rsidP="00472F7F">
            <w:pPr>
              <w:pStyle w:val="ImpactAssessmentCategoryText"/>
              <w:rPr>
                <w:rFonts w:ascii="Arial" w:hAnsi="Arial"/>
                <w:b/>
                <w:sz w:val="24"/>
                <w:szCs w:val="24"/>
              </w:rPr>
            </w:pPr>
            <w:r w:rsidRPr="00EB4C87">
              <w:rPr>
                <w:rFonts w:ascii="Arial" w:hAnsi="Arial"/>
                <w:b/>
                <w:sz w:val="24"/>
                <w:szCs w:val="24"/>
              </w:rPr>
              <w:t>Impact</w:t>
            </w:r>
          </w:p>
        </w:tc>
        <w:tc>
          <w:tcPr>
            <w:tcW w:w="6663" w:type="dxa"/>
            <w:vAlign w:val="center"/>
          </w:tcPr>
          <w:p w14:paraId="558CFF48" w14:textId="77777777" w:rsidR="000762CD" w:rsidRPr="00EB4C87" w:rsidRDefault="000762CD" w:rsidP="00472F7F">
            <w:pPr>
              <w:pStyle w:val="ImpactAssessmentCategoryText"/>
              <w:rPr>
                <w:rFonts w:ascii="Arial" w:hAnsi="Arial"/>
                <w:sz w:val="24"/>
                <w:szCs w:val="24"/>
              </w:rPr>
            </w:pPr>
            <w:r w:rsidRPr="00EB4C87">
              <w:rPr>
                <w:rFonts w:ascii="Arial" w:hAnsi="Arial"/>
                <w:sz w:val="24"/>
                <w:szCs w:val="24"/>
              </w:rPr>
              <w:t>Significant enhancement of data quality and patient safety through the establishment of a single source of truth. This will lead to more accurate eligibility assessments, care package management, and reviews, reducing errors and improving decision-making.</w:t>
            </w:r>
          </w:p>
          <w:p w14:paraId="1D2A401B" w14:textId="77777777" w:rsidR="000762CD" w:rsidRPr="00EB4C87" w:rsidRDefault="000762CD" w:rsidP="00472F7F">
            <w:pPr>
              <w:pStyle w:val="ImpactAssessmentCategoryText"/>
              <w:rPr>
                <w:rFonts w:ascii="Arial" w:hAnsi="Arial"/>
                <w:sz w:val="24"/>
                <w:szCs w:val="24"/>
              </w:rPr>
            </w:pPr>
          </w:p>
          <w:p w14:paraId="78EA0234" w14:textId="77777777" w:rsidR="000762CD" w:rsidRPr="00EB4C87" w:rsidRDefault="000762CD" w:rsidP="00472F7F">
            <w:pPr>
              <w:pStyle w:val="ImpactAssessmentCategoryText"/>
              <w:rPr>
                <w:rFonts w:ascii="Arial" w:hAnsi="Arial"/>
                <w:sz w:val="24"/>
                <w:szCs w:val="24"/>
              </w:rPr>
            </w:pPr>
            <w:r w:rsidRPr="00EB4C87">
              <w:rPr>
                <w:rFonts w:ascii="Arial" w:hAnsi="Arial"/>
                <w:sz w:val="24"/>
                <w:szCs w:val="24"/>
              </w:rPr>
              <w:t>Evidence from clinical and operational staff demonstrates that NCCD does not provide effective review management functionality.</w:t>
            </w:r>
          </w:p>
          <w:p w14:paraId="44638026" w14:textId="77777777" w:rsidR="000762CD" w:rsidRPr="00EB4C87" w:rsidRDefault="000762CD" w:rsidP="00472F7F">
            <w:pPr>
              <w:pStyle w:val="ImpactAssessmentCategoryText"/>
              <w:rPr>
                <w:rFonts w:ascii="Arial" w:hAnsi="Arial"/>
                <w:sz w:val="24"/>
                <w:szCs w:val="24"/>
              </w:rPr>
            </w:pPr>
            <w:r w:rsidRPr="00EB4C87">
              <w:rPr>
                <w:rFonts w:ascii="Arial" w:hAnsi="Arial"/>
                <w:sz w:val="24"/>
                <w:szCs w:val="24"/>
              </w:rPr>
              <w:t>While review dates can be manually recorded, the system does not:</w:t>
            </w:r>
          </w:p>
          <w:p w14:paraId="38380400" w14:textId="77777777" w:rsidR="000762CD" w:rsidRPr="00EB4C87" w:rsidRDefault="000762CD" w:rsidP="000D6BF2">
            <w:pPr>
              <w:pStyle w:val="ImpactAssessmentCategoryText"/>
              <w:numPr>
                <w:ilvl w:val="0"/>
                <w:numId w:val="16"/>
              </w:numPr>
              <w:rPr>
                <w:rFonts w:ascii="Arial" w:hAnsi="Arial"/>
                <w:sz w:val="24"/>
                <w:szCs w:val="24"/>
              </w:rPr>
            </w:pPr>
            <w:r w:rsidRPr="00EB4C87">
              <w:rPr>
                <w:rFonts w:ascii="Arial" w:hAnsi="Arial"/>
                <w:sz w:val="24"/>
                <w:szCs w:val="24"/>
              </w:rPr>
              <w:t xml:space="preserve">Provide automated alerts for: </w:t>
            </w:r>
          </w:p>
          <w:p w14:paraId="57FE57CE" w14:textId="77777777" w:rsidR="000762CD" w:rsidRPr="00EB4C87" w:rsidRDefault="000762CD" w:rsidP="000D6BF2">
            <w:pPr>
              <w:pStyle w:val="ImpactAssessmentCategoryText"/>
              <w:numPr>
                <w:ilvl w:val="1"/>
                <w:numId w:val="16"/>
              </w:numPr>
              <w:rPr>
                <w:rFonts w:ascii="Arial" w:hAnsi="Arial"/>
                <w:sz w:val="24"/>
                <w:szCs w:val="24"/>
              </w:rPr>
            </w:pPr>
            <w:r w:rsidRPr="00EB4C87">
              <w:rPr>
                <w:rFonts w:ascii="Arial" w:hAnsi="Arial"/>
                <w:sz w:val="24"/>
                <w:szCs w:val="24"/>
              </w:rPr>
              <w:t>3</w:t>
            </w:r>
            <w:r w:rsidRPr="00EB4C87">
              <w:rPr>
                <w:rFonts w:ascii="Arial" w:hAnsi="Arial"/>
                <w:sz w:val="24"/>
                <w:szCs w:val="24"/>
              </w:rPr>
              <w:noBreakHyphen/>
              <w:t>month CHC reviews</w:t>
            </w:r>
          </w:p>
          <w:p w14:paraId="537B5193" w14:textId="77777777" w:rsidR="000762CD" w:rsidRPr="00EB4C87" w:rsidRDefault="000762CD" w:rsidP="000D6BF2">
            <w:pPr>
              <w:pStyle w:val="ImpactAssessmentCategoryText"/>
              <w:numPr>
                <w:ilvl w:val="1"/>
                <w:numId w:val="16"/>
              </w:numPr>
              <w:rPr>
                <w:rFonts w:ascii="Arial" w:hAnsi="Arial"/>
                <w:sz w:val="24"/>
                <w:szCs w:val="24"/>
              </w:rPr>
            </w:pPr>
            <w:r w:rsidRPr="00EB4C87">
              <w:rPr>
                <w:rFonts w:ascii="Arial" w:hAnsi="Arial"/>
                <w:sz w:val="24"/>
                <w:szCs w:val="24"/>
              </w:rPr>
              <w:t>Annual reviews</w:t>
            </w:r>
          </w:p>
          <w:p w14:paraId="3CF56924" w14:textId="77777777" w:rsidR="000762CD" w:rsidRPr="00EB4C87" w:rsidRDefault="000762CD" w:rsidP="000D6BF2">
            <w:pPr>
              <w:pStyle w:val="ImpactAssessmentCategoryText"/>
              <w:numPr>
                <w:ilvl w:val="0"/>
                <w:numId w:val="16"/>
              </w:numPr>
              <w:rPr>
                <w:rFonts w:ascii="Arial" w:hAnsi="Arial"/>
                <w:sz w:val="24"/>
                <w:szCs w:val="24"/>
              </w:rPr>
            </w:pPr>
            <w:r w:rsidRPr="00EB4C87">
              <w:rPr>
                <w:rFonts w:ascii="Arial" w:hAnsi="Arial"/>
                <w:sz w:val="24"/>
                <w:szCs w:val="24"/>
              </w:rPr>
              <w:t xml:space="preserve">Generate lists of: </w:t>
            </w:r>
          </w:p>
          <w:p w14:paraId="2DCF63C5" w14:textId="77777777" w:rsidR="000762CD" w:rsidRPr="00EB4C87" w:rsidRDefault="000762CD" w:rsidP="000D6BF2">
            <w:pPr>
              <w:pStyle w:val="ImpactAssessmentCategoryText"/>
              <w:numPr>
                <w:ilvl w:val="1"/>
                <w:numId w:val="16"/>
              </w:numPr>
              <w:rPr>
                <w:rFonts w:ascii="Arial" w:hAnsi="Arial"/>
                <w:sz w:val="24"/>
                <w:szCs w:val="24"/>
              </w:rPr>
            </w:pPr>
            <w:r w:rsidRPr="00EB4C87">
              <w:rPr>
                <w:rFonts w:ascii="Arial" w:hAnsi="Arial"/>
                <w:sz w:val="24"/>
                <w:szCs w:val="24"/>
              </w:rPr>
              <w:t>Overdue reviews</w:t>
            </w:r>
          </w:p>
          <w:p w14:paraId="0833404E" w14:textId="77777777" w:rsidR="000762CD" w:rsidRPr="00EB4C87" w:rsidRDefault="000762CD" w:rsidP="000D6BF2">
            <w:pPr>
              <w:pStyle w:val="ImpactAssessmentCategoryText"/>
              <w:numPr>
                <w:ilvl w:val="1"/>
                <w:numId w:val="16"/>
              </w:numPr>
              <w:rPr>
                <w:rFonts w:ascii="Arial" w:hAnsi="Arial"/>
                <w:sz w:val="24"/>
                <w:szCs w:val="24"/>
              </w:rPr>
            </w:pPr>
            <w:r w:rsidRPr="00EB4C87">
              <w:rPr>
                <w:rFonts w:ascii="Arial" w:hAnsi="Arial"/>
                <w:sz w:val="24"/>
                <w:szCs w:val="24"/>
              </w:rPr>
              <w:t>Reviews due by service area or care setting</w:t>
            </w:r>
          </w:p>
          <w:p w14:paraId="3136AB9B" w14:textId="77777777" w:rsidR="000762CD" w:rsidRPr="00EB4C87" w:rsidRDefault="000762CD" w:rsidP="00472F7F">
            <w:pPr>
              <w:pStyle w:val="ImpactAssessmentCategoryText"/>
              <w:rPr>
                <w:rFonts w:ascii="Arial" w:hAnsi="Arial"/>
                <w:sz w:val="24"/>
                <w:szCs w:val="24"/>
              </w:rPr>
            </w:pPr>
            <w:r w:rsidRPr="00EB4C87">
              <w:rPr>
                <w:rFonts w:ascii="Arial" w:hAnsi="Arial"/>
                <w:sz w:val="24"/>
                <w:szCs w:val="24"/>
              </w:rPr>
              <w:t>As a result, review tracking is maintained using manual spreadsheets, requiring regular reconciliation against NCCD. Staff reported instances where cases dropped off spreadsheets entirely, increasing the risk of:</w:t>
            </w:r>
          </w:p>
          <w:p w14:paraId="196226CA" w14:textId="77777777" w:rsidR="000762CD" w:rsidRPr="00EB4C87" w:rsidRDefault="000762CD" w:rsidP="000D6BF2">
            <w:pPr>
              <w:pStyle w:val="ImpactAssessmentCategoryText"/>
              <w:numPr>
                <w:ilvl w:val="0"/>
                <w:numId w:val="17"/>
              </w:numPr>
              <w:rPr>
                <w:rFonts w:ascii="Arial" w:hAnsi="Arial"/>
                <w:sz w:val="24"/>
                <w:szCs w:val="24"/>
              </w:rPr>
            </w:pPr>
            <w:r w:rsidRPr="00EB4C87">
              <w:rPr>
                <w:rFonts w:ascii="Arial" w:hAnsi="Arial"/>
                <w:sz w:val="24"/>
                <w:szCs w:val="24"/>
              </w:rPr>
              <w:t>Missed statutory reviews</w:t>
            </w:r>
          </w:p>
          <w:p w14:paraId="6576BFD0" w14:textId="77777777" w:rsidR="000762CD" w:rsidRPr="00EB4C87" w:rsidRDefault="000762CD" w:rsidP="000D6BF2">
            <w:pPr>
              <w:pStyle w:val="ImpactAssessmentCategoryText"/>
              <w:numPr>
                <w:ilvl w:val="0"/>
                <w:numId w:val="17"/>
              </w:numPr>
              <w:rPr>
                <w:rFonts w:ascii="Arial" w:hAnsi="Arial"/>
                <w:sz w:val="24"/>
                <w:szCs w:val="24"/>
              </w:rPr>
            </w:pPr>
            <w:r w:rsidRPr="00EB4C87">
              <w:rPr>
                <w:rFonts w:ascii="Arial" w:hAnsi="Arial"/>
                <w:sz w:val="24"/>
                <w:szCs w:val="24"/>
              </w:rPr>
              <w:t>Eligibility drift</w:t>
            </w:r>
          </w:p>
          <w:p w14:paraId="17A983C1" w14:textId="77777777" w:rsidR="000762CD" w:rsidRPr="00EB4C87" w:rsidRDefault="000762CD" w:rsidP="000D6BF2">
            <w:pPr>
              <w:pStyle w:val="ImpactAssessmentCategoryText"/>
              <w:numPr>
                <w:ilvl w:val="0"/>
                <w:numId w:val="17"/>
              </w:numPr>
              <w:rPr>
                <w:rFonts w:ascii="Arial" w:hAnsi="Arial"/>
                <w:sz w:val="24"/>
                <w:szCs w:val="24"/>
              </w:rPr>
            </w:pPr>
            <w:r w:rsidRPr="00EB4C87">
              <w:rPr>
                <w:rFonts w:ascii="Arial" w:hAnsi="Arial"/>
                <w:sz w:val="24"/>
                <w:szCs w:val="24"/>
              </w:rPr>
              <w:t>Continued funding where needs may have reduced</w:t>
            </w:r>
          </w:p>
          <w:p w14:paraId="5D3039E2" w14:textId="77777777" w:rsidR="000762CD" w:rsidRPr="00EB4C87" w:rsidRDefault="000762CD" w:rsidP="000D6BF2">
            <w:pPr>
              <w:pStyle w:val="ImpactAssessmentCategoryText"/>
              <w:numPr>
                <w:ilvl w:val="0"/>
                <w:numId w:val="17"/>
              </w:numPr>
              <w:rPr>
                <w:rFonts w:ascii="Arial" w:hAnsi="Arial"/>
                <w:sz w:val="24"/>
                <w:szCs w:val="24"/>
              </w:rPr>
            </w:pPr>
            <w:r w:rsidRPr="00EB4C87">
              <w:rPr>
                <w:rFonts w:ascii="Arial" w:hAnsi="Arial"/>
                <w:sz w:val="24"/>
                <w:szCs w:val="24"/>
              </w:rPr>
              <w:t>Breaches of the CHC National Framework</w:t>
            </w:r>
          </w:p>
          <w:p w14:paraId="1E298AD7" w14:textId="77777777" w:rsidR="000762CD" w:rsidRDefault="000762CD" w:rsidP="00472F7F">
            <w:pPr>
              <w:pStyle w:val="ImpactAssessmentCategoryText"/>
              <w:rPr>
                <w:rFonts w:ascii="Arial" w:hAnsi="Arial"/>
                <w:sz w:val="24"/>
                <w:szCs w:val="24"/>
              </w:rPr>
            </w:pPr>
            <w:r w:rsidRPr="00EB4C87">
              <w:rPr>
                <w:rFonts w:ascii="Arial" w:hAnsi="Arial"/>
                <w:sz w:val="24"/>
                <w:szCs w:val="24"/>
              </w:rPr>
              <w:t>This represents a patient safety risk, a financial risk, and a compliance risk, particularly given increasing CHC scrutiny at regional and national level.</w:t>
            </w:r>
          </w:p>
          <w:p w14:paraId="017F697A" w14:textId="77777777" w:rsidR="00F34073" w:rsidRDefault="00F34073" w:rsidP="00472F7F">
            <w:pPr>
              <w:pStyle w:val="ImpactAssessmentCategoryText"/>
              <w:rPr>
                <w:rFonts w:ascii="Arial" w:hAnsi="Arial"/>
                <w:sz w:val="24"/>
                <w:szCs w:val="24"/>
              </w:rPr>
            </w:pPr>
          </w:p>
          <w:p w14:paraId="68923415" w14:textId="6CCFC0CF" w:rsidR="00F34073" w:rsidRPr="00EB4C87" w:rsidRDefault="00F34073" w:rsidP="00472F7F">
            <w:pPr>
              <w:pStyle w:val="ImpactAssessmentCategoryText"/>
              <w:rPr>
                <w:rFonts w:ascii="Arial" w:hAnsi="Arial"/>
                <w:sz w:val="24"/>
                <w:szCs w:val="24"/>
              </w:rPr>
            </w:pPr>
            <w:r>
              <w:rPr>
                <w:rFonts w:ascii="Arial" w:hAnsi="Arial"/>
                <w:sz w:val="24"/>
                <w:szCs w:val="24"/>
              </w:rPr>
              <w:t xml:space="preserve">Furthermore, Deloitte have </w:t>
            </w:r>
            <w:r w:rsidR="00E243D8">
              <w:rPr>
                <w:rFonts w:ascii="Arial" w:hAnsi="Arial"/>
                <w:sz w:val="24"/>
                <w:szCs w:val="24"/>
              </w:rPr>
              <w:t>identified the risk associated with the current NCCD system and have also identified a new digital system as a key enabler for the wider CHC Transformation Programme such as implementation of a new operating model in PCTSG.</w:t>
            </w:r>
          </w:p>
          <w:p w14:paraId="3AC0179F" w14:textId="77777777" w:rsidR="000762CD" w:rsidRPr="00EB4C87" w:rsidRDefault="000762CD" w:rsidP="00472F7F">
            <w:pPr>
              <w:pStyle w:val="ImpactAssessmentCategoryText"/>
              <w:rPr>
                <w:rFonts w:ascii="Arial" w:hAnsi="Arial"/>
                <w:sz w:val="24"/>
                <w:szCs w:val="24"/>
              </w:rPr>
            </w:pPr>
          </w:p>
        </w:tc>
      </w:tr>
      <w:tr w:rsidR="000762CD" w:rsidRPr="00006DB9" w14:paraId="49E9F3A8" w14:textId="77777777" w:rsidTr="00472F7F">
        <w:trPr>
          <w:trHeight w:val="1091"/>
        </w:trPr>
        <w:tc>
          <w:tcPr>
            <w:tcW w:w="2268" w:type="dxa"/>
            <w:vAlign w:val="center"/>
          </w:tcPr>
          <w:p w14:paraId="04ACA537"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6E4AE2C1"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Ensuring the accuracy and completeness of data migrated from legacy systems.</w:t>
            </w:r>
          </w:p>
        </w:tc>
      </w:tr>
      <w:tr w:rsidR="000762CD" w:rsidRPr="00006DB9" w14:paraId="44C4747A" w14:textId="77777777" w:rsidTr="00472F7F">
        <w:trPr>
          <w:trHeight w:val="1091"/>
        </w:trPr>
        <w:tc>
          <w:tcPr>
            <w:tcW w:w="2268" w:type="dxa"/>
            <w:vAlign w:val="center"/>
          </w:tcPr>
          <w:p w14:paraId="2F356373"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2E351070" w14:textId="752A55F4" w:rsidR="000762CD" w:rsidRPr="00006DB9" w:rsidRDefault="000762CD" w:rsidP="00472F7F">
            <w:pPr>
              <w:pStyle w:val="ImpactAssessmentCategoryText"/>
              <w:rPr>
                <w:rFonts w:ascii="Arial" w:hAnsi="Arial"/>
                <w:sz w:val="24"/>
                <w:szCs w:val="24"/>
              </w:rPr>
            </w:pPr>
            <w:r w:rsidRPr="00006DB9">
              <w:rPr>
                <w:rFonts w:ascii="Arial" w:hAnsi="Arial"/>
                <w:sz w:val="24"/>
                <w:szCs w:val="24"/>
              </w:rPr>
              <w:t>Strong data migration strategy with thorough validation; comprehensive user training; and clear data governance.</w:t>
            </w:r>
            <w:r w:rsidR="00F34073">
              <w:rPr>
                <w:rFonts w:ascii="Arial" w:hAnsi="Arial"/>
                <w:sz w:val="24"/>
                <w:szCs w:val="24"/>
              </w:rPr>
              <w:t xml:space="preserve"> Ongoing support from Health Board’s Digital Team following implementation as part of BAU.</w:t>
            </w:r>
          </w:p>
        </w:tc>
      </w:tr>
      <w:tr w:rsidR="000762CD" w:rsidRPr="00006DB9" w14:paraId="257FE507" w14:textId="77777777" w:rsidTr="00472F7F">
        <w:trPr>
          <w:trHeight w:val="311"/>
        </w:trPr>
        <w:tc>
          <w:tcPr>
            <w:tcW w:w="8931" w:type="dxa"/>
            <w:gridSpan w:val="2"/>
            <w:tcBorders>
              <w:bottom w:val="single" w:sz="4" w:space="0" w:color="auto"/>
            </w:tcBorders>
            <w:shd w:val="clear" w:color="auto" w:fill="DEEAF6" w:themeFill="accent1" w:themeFillTint="33"/>
          </w:tcPr>
          <w:p w14:paraId="3FB5335A" w14:textId="77777777" w:rsidR="000762CD" w:rsidRPr="00006DB9" w:rsidRDefault="000762CD" w:rsidP="00472F7F">
            <w:pPr>
              <w:pStyle w:val="CommitteePaperSectionTitle"/>
              <w:rPr>
                <w:rFonts w:ascii="Arial" w:hAnsi="Arial" w:cs="Arial"/>
              </w:rPr>
            </w:pPr>
            <w:r w:rsidRPr="00006DB9">
              <w:rPr>
                <w:rFonts w:ascii="Arial" w:hAnsi="Arial" w:cs="Arial"/>
              </w:rPr>
              <w:t>Equality and diversity:</w:t>
            </w:r>
          </w:p>
        </w:tc>
      </w:tr>
      <w:tr w:rsidR="000762CD" w:rsidRPr="00006DB9" w14:paraId="4479EB8D" w14:textId="77777777" w:rsidTr="00472F7F">
        <w:trPr>
          <w:trHeight w:val="1091"/>
        </w:trPr>
        <w:tc>
          <w:tcPr>
            <w:tcW w:w="2268" w:type="dxa"/>
            <w:vAlign w:val="center"/>
          </w:tcPr>
          <w:p w14:paraId="36821582"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Impact</w:t>
            </w:r>
          </w:p>
        </w:tc>
        <w:tc>
          <w:tcPr>
            <w:tcW w:w="6663" w:type="dxa"/>
            <w:vAlign w:val="center"/>
          </w:tcPr>
          <w:p w14:paraId="377FFF82"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Improved consistency and fairness, through the reduction on the reliance on individual interpretation and local workarounds.</w:t>
            </w:r>
          </w:p>
        </w:tc>
      </w:tr>
      <w:tr w:rsidR="000762CD" w:rsidRPr="00006DB9" w14:paraId="11970A13" w14:textId="77777777" w:rsidTr="00472F7F">
        <w:trPr>
          <w:trHeight w:val="1091"/>
        </w:trPr>
        <w:tc>
          <w:tcPr>
            <w:tcW w:w="2268" w:type="dxa"/>
            <w:vAlign w:val="center"/>
          </w:tcPr>
          <w:p w14:paraId="144E6B73"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1F7CCB7C"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Ensuring the system design is inclusive and accessible for all staff, regardless of digital literacy or specific needs.</w:t>
            </w:r>
          </w:p>
        </w:tc>
      </w:tr>
      <w:tr w:rsidR="000762CD" w:rsidRPr="00006DB9" w14:paraId="1795B81D" w14:textId="77777777" w:rsidTr="00472F7F">
        <w:trPr>
          <w:trHeight w:val="1091"/>
        </w:trPr>
        <w:tc>
          <w:tcPr>
            <w:tcW w:w="2268" w:type="dxa"/>
            <w:vAlign w:val="center"/>
          </w:tcPr>
          <w:p w14:paraId="6A6A2CF4"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064B735F"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Development of accessible training materials and ongoing monitoring to address any inequalities.</w:t>
            </w:r>
          </w:p>
        </w:tc>
      </w:tr>
      <w:tr w:rsidR="000762CD" w:rsidRPr="00006DB9" w14:paraId="505D36E1" w14:textId="77777777" w:rsidTr="00472F7F">
        <w:trPr>
          <w:trHeight w:val="311"/>
        </w:trPr>
        <w:tc>
          <w:tcPr>
            <w:tcW w:w="8931" w:type="dxa"/>
            <w:gridSpan w:val="2"/>
            <w:tcBorders>
              <w:bottom w:val="single" w:sz="4" w:space="0" w:color="auto"/>
            </w:tcBorders>
            <w:shd w:val="clear" w:color="auto" w:fill="DEEAF6" w:themeFill="accent1" w:themeFillTint="33"/>
          </w:tcPr>
          <w:p w14:paraId="65C4F7A4" w14:textId="77777777" w:rsidR="000762CD" w:rsidRPr="00006DB9" w:rsidRDefault="000762CD" w:rsidP="00472F7F">
            <w:pPr>
              <w:pStyle w:val="CommitteePaperSectionTitle"/>
              <w:rPr>
                <w:rFonts w:ascii="Arial" w:hAnsi="Arial" w:cs="Arial"/>
              </w:rPr>
            </w:pPr>
            <w:r w:rsidRPr="00006DB9">
              <w:rPr>
                <w:rFonts w:ascii="Arial" w:hAnsi="Arial" w:cs="Arial"/>
              </w:rPr>
              <w:t>workforce:</w:t>
            </w:r>
          </w:p>
        </w:tc>
      </w:tr>
      <w:tr w:rsidR="000762CD" w:rsidRPr="00006DB9" w14:paraId="004C14D4" w14:textId="77777777" w:rsidTr="00472F7F">
        <w:trPr>
          <w:trHeight w:val="1091"/>
        </w:trPr>
        <w:tc>
          <w:tcPr>
            <w:tcW w:w="2268" w:type="dxa"/>
            <w:vAlign w:val="center"/>
          </w:tcPr>
          <w:p w14:paraId="230F2996"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Impact</w:t>
            </w:r>
          </w:p>
        </w:tc>
        <w:tc>
          <w:tcPr>
            <w:tcW w:w="6663" w:type="dxa"/>
            <w:vAlign w:val="center"/>
          </w:tcPr>
          <w:p w14:paraId="17BB1CC9"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Increased staff efficiency and reduced administrative burden by eliminating manual processes. Staff can redirect time from administrative tasks to higher-value activities.</w:t>
            </w:r>
          </w:p>
        </w:tc>
      </w:tr>
      <w:tr w:rsidR="000762CD" w:rsidRPr="00006DB9" w14:paraId="43FED6E1" w14:textId="77777777" w:rsidTr="00472F7F">
        <w:trPr>
          <w:trHeight w:val="1091"/>
        </w:trPr>
        <w:tc>
          <w:tcPr>
            <w:tcW w:w="2268" w:type="dxa"/>
            <w:vAlign w:val="center"/>
          </w:tcPr>
          <w:p w14:paraId="01C7B946"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661B6501"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Managing change impact, ensuring adequate training for all users, and addressing potential skill gaps. Resource allocation for project management and backfill during training periods.</w:t>
            </w:r>
          </w:p>
        </w:tc>
      </w:tr>
      <w:tr w:rsidR="000762CD" w:rsidRPr="00006DB9" w14:paraId="652FF970" w14:textId="77777777" w:rsidTr="00472F7F">
        <w:trPr>
          <w:trHeight w:val="1091"/>
        </w:trPr>
        <w:tc>
          <w:tcPr>
            <w:tcW w:w="2268" w:type="dxa"/>
            <w:vAlign w:val="center"/>
          </w:tcPr>
          <w:p w14:paraId="22865580"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168AC839"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A dedicated change management plan; training programmes for all staff; clear communication strategy outlining benefits and addressing concerns.</w:t>
            </w:r>
          </w:p>
        </w:tc>
      </w:tr>
      <w:tr w:rsidR="000762CD" w:rsidRPr="00006DB9" w14:paraId="022248AE" w14:textId="77777777" w:rsidTr="00472F7F">
        <w:trPr>
          <w:trHeight w:val="311"/>
        </w:trPr>
        <w:tc>
          <w:tcPr>
            <w:tcW w:w="8931" w:type="dxa"/>
            <w:gridSpan w:val="2"/>
            <w:tcBorders>
              <w:bottom w:val="single" w:sz="4" w:space="0" w:color="auto"/>
            </w:tcBorders>
            <w:shd w:val="clear" w:color="auto" w:fill="DEEAF6" w:themeFill="accent1" w:themeFillTint="33"/>
          </w:tcPr>
          <w:p w14:paraId="7C812982" w14:textId="77777777" w:rsidR="000762CD" w:rsidRPr="00006DB9" w:rsidRDefault="000762CD" w:rsidP="00472F7F">
            <w:pPr>
              <w:pStyle w:val="CommitteePaperSectionTitle"/>
              <w:rPr>
                <w:rFonts w:ascii="Arial" w:hAnsi="Arial" w:cs="Arial"/>
              </w:rPr>
            </w:pPr>
            <w:r w:rsidRPr="00006DB9">
              <w:rPr>
                <w:rFonts w:ascii="Arial" w:hAnsi="Arial" w:cs="Arial"/>
              </w:rPr>
              <w:t>financial:</w:t>
            </w:r>
          </w:p>
        </w:tc>
      </w:tr>
      <w:tr w:rsidR="000762CD" w:rsidRPr="00006DB9" w14:paraId="25E6A855" w14:textId="77777777" w:rsidTr="00472F7F">
        <w:trPr>
          <w:trHeight w:val="1091"/>
        </w:trPr>
        <w:tc>
          <w:tcPr>
            <w:tcW w:w="2268" w:type="dxa"/>
            <w:vAlign w:val="center"/>
          </w:tcPr>
          <w:p w14:paraId="784AF6C7"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Capital</w:t>
            </w:r>
          </w:p>
        </w:tc>
        <w:tc>
          <w:tcPr>
            <w:tcW w:w="6663" w:type="dxa"/>
            <w:vAlign w:val="center"/>
          </w:tcPr>
          <w:p w14:paraId="6EEA19A4"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No capital requirements.</w:t>
            </w:r>
          </w:p>
        </w:tc>
      </w:tr>
      <w:tr w:rsidR="000762CD" w:rsidRPr="00006DB9" w14:paraId="1EDF502F" w14:textId="77777777" w:rsidTr="00472F7F">
        <w:trPr>
          <w:trHeight w:val="1091"/>
        </w:trPr>
        <w:tc>
          <w:tcPr>
            <w:tcW w:w="2268" w:type="dxa"/>
            <w:vAlign w:val="center"/>
          </w:tcPr>
          <w:p w14:paraId="1CD4932E"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Revenue</w:t>
            </w:r>
          </w:p>
        </w:tc>
        <w:tc>
          <w:tcPr>
            <w:tcW w:w="6663" w:type="dxa"/>
            <w:vAlign w:val="center"/>
          </w:tcPr>
          <w:p w14:paraId="221F1E6F"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Initial investment of £61,755 in Year 1 for system implementation. Ongoing annual licensing and maintenance costs of £40,275 from Year 2 onwards. Given the scale and growth of CHC expenditure, even modest reductions in avoidable spend represent a strong return on investment.</w:t>
            </w:r>
          </w:p>
        </w:tc>
      </w:tr>
      <w:tr w:rsidR="000762CD" w:rsidRPr="00006DB9" w14:paraId="48AB504C" w14:textId="77777777" w:rsidTr="00472F7F">
        <w:trPr>
          <w:trHeight w:val="1091"/>
        </w:trPr>
        <w:tc>
          <w:tcPr>
            <w:tcW w:w="2268" w:type="dxa"/>
            <w:vAlign w:val="center"/>
          </w:tcPr>
          <w:p w14:paraId="7813D5F7"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2C045C18"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Accurate budget allocation ensuring the realisation and tracking of projected financial benefits.</w:t>
            </w:r>
          </w:p>
          <w:p w14:paraId="3E4DC5D5" w14:textId="77777777" w:rsidR="000762CD" w:rsidRPr="00006DB9" w:rsidRDefault="000762CD" w:rsidP="00472F7F">
            <w:pPr>
              <w:pStyle w:val="ImpactAssessmentCategoryText"/>
              <w:rPr>
                <w:rFonts w:ascii="Arial" w:hAnsi="Arial"/>
                <w:sz w:val="24"/>
                <w:szCs w:val="24"/>
              </w:rPr>
            </w:pPr>
          </w:p>
        </w:tc>
      </w:tr>
      <w:tr w:rsidR="000762CD" w:rsidRPr="00006DB9" w14:paraId="487CEAD3" w14:textId="77777777" w:rsidTr="00472F7F">
        <w:trPr>
          <w:trHeight w:val="1091"/>
        </w:trPr>
        <w:tc>
          <w:tcPr>
            <w:tcW w:w="2268" w:type="dxa"/>
            <w:vAlign w:val="center"/>
          </w:tcPr>
          <w:p w14:paraId="6F345E3B"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470FE97B"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Secure funding approval; financial tracking and reporting.</w:t>
            </w:r>
          </w:p>
        </w:tc>
      </w:tr>
      <w:tr w:rsidR="000762CD" w:rsidRPr="00006DB9" w14:paraId="4E5A1505" w14:textId="77777777" w:rsidTr="00472F7F">
        <w:trPr>
          <w:trHeight w:val="311"/>
        </w:trPr>
        <w:tc>
          <w:tcPr>
            <w:tcW w:w="8931" w:type="dxa"/>
            <w:gridSpan w:val="2"/>
            <w:tcBorders>
              <w:bottom w:val="single" w:sz="4" w:space="0" w:color="auto"/>
            </w:tcBorders>
            <w:shd w:val="clear" w:color="auto" w:fill="DEEAF6" w:themeFill="accent1" w:themeFillTint="33"/>
          </w:tcPr>
          <w:p w14:paraId="7B498401" w14:textId="77777777" w:rsidR="000762CD" w:rsidRPr="00006DB9" w:rsidRDefault="000762CD" w:rsidP="00472F7F">
            <w:pPr>
              <w:pStyle w:val="CommitteePaperSectionTitle"/>
              <w:rPr>
                <w:rFonts w:ascii="Arial" w:hAnsi="Arial" w:cs="Arial"/>
              </w:rPr>
            </w:pPr>
            <w:r w:rsidRPr="00006DB9">
              <w:rPr>
                <w:rFonts w:ascii="Arial" w:hAnsi="Arial" w:cs="Arial"/>
              </w:rPr>
              <w:t>digital / infrastructure:</w:t>
            </w:r>
          </w:p>
        </w:tc>
      </w:tr>
      <w:tr w:rsidR="000762CD" w:rsidRPr="00006DB9" w14:paraId="6E6B4351" w14:textId="77777777" w:rsidTr="00472F7F">
        <w:trPr>
          <w:trHeight w:val="1091"/>
        </w:trPr>
        <w:tc>
          <w:tcPr>
            <w:tcW w:w="2268" w:type="dxa"/>
            <w:vAlign w:val="center"/>
          </w:tcPr>
          <w:p w14:paraId="70E547FD"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Impact</w:t>
            </w:r>
          </w:p>
        </w:tc>
        <w:tc>
          <w:tcPr>
            <w:tcW w:w="6663" w:type="dxa"/>
            <w:vAlign w:val="center"/>
          </w:tcPr>
          <w:p w14:paraId="2707B9AF"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Modernisation of the CHC service's digital infrastructure, providing a stable and integrated platform. This aligns with SBUHB’s wider digital transformation programme.</w:t>
            </w:r>
          </w:p>
        </w:tc>
      </w:tr>
      <w:tr w:rsidR="000762CD" w:rsidRPr="00006DB9" w14:paraId="15F6E7A0" w14:textId="77777777" w:rsidTr="00472F7F">
        <w:trPr>
          <w:trHeight w:val="1091"/>
        </w:trPr>
        <w:tc>
          <w:tcPr>
            <w:tcW w:w="2268" w:type="dxa"/>
            <w:vAlign w:val="center"/>
          </w:tcPr>
          <w:p w14:paraId="240264FA"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0AE889B0"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Compatibility with existing SBUHB IT infrastructure and systems.</w:t>
            </w:r>
          </w:p>
        </w:tc>
      </w:tr>
      <w:tr w:rsidR="000762CD" w:rsidRPr="00006DB9" w14:paraId="11F3DED6" w14:textId="77777777" w:rsidTr="00472F7F">
        <w:trPr>
          <w:trHeight w:val="1091"/>
        </w:trPr>
        <w:tc>
          <w:tcPr>
            <w:tcW w:w="2268" w:type="dxa"/>
            <w:vAlign w:val="center"/>
          </w:tcPr>
          <w:p w14:paraId="3C20B1ED"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4D56B1E8" w14:textId="77777777" w:rsidR="000762CD" w:rsidRPr="00006DB9" w:rsidRDefault="000762CD" w:rsidP="00472F7F">
            <w:pPr>
              <w:pStyle w:val="ImpactAssessmentCategoryText"/>
              <w:rPr>
                <w:rFonts w:ascii="Arial" w:hAnsi="Arial"/>
                <w:sz w:val="24"/>
                <w:szCs w:val="24"/>
              </w:rPr>
            </w:pPr>
            <w:r w:rsidRPr="00006DB9">
              <w:rPr>
                <w:rFonts w:ascii="Arial" w:hAnsi="Arial"/>
                <w:sz w:val="24"/>
                <w:szCs w:val="24"/>
              </w:rPr>
              <w:t>A detailed assessment and integration plan; adherence to SBUHB's policies; dedicated IT support resources for deployment and ongoing maintenance.</w:t>
            </w:r>
          </w:p>
        </w:tc>
      </w:tr>
      <w:tr w:rsidR="000762CD" w:rsidRPr="00006DB9" w14:paraId="64F33525" w14:textId="77777777" w:rsidTr="00472F7F">
        <w:trPr>
          <w:trHeight w:val="311"/>
        </w:trPr>
        <w:tc>
          <w:tcPr>
            <w:tcW w:w="8931" w:type="dxa"/>
            <w:gridSpan w:val="2"/>
            <w:tcBorders>
              <w:bottom w:val="single" w:sz="4" w:space="0" w:color="auto"/>
            </w:tcBorders>
            <w:shd w:val="clear" w:color="auto" w:fill="DEEAF6" w:themeFill="accent1" w:themeFillTint="33"/>
          </w:tcPr>
          <w:p w14:paraId="53B86B24" w14:textId="77777777" w:rsidR="000762CD" w:rsidRPr="00006DB9" w:rsidRDefault="000762CD" w:rsidP="00472F7F">
            <w:pPr>
              <w:pStyle w:val="CommitteePaperSectionTitle"/>
              <w:rPr>
                <w:rFonts w:ascii="Arial" w:hAnsi="Arial" w:cs="Arial"/>
              </w:rPr>
            </w:pPr>
            <w:r w:rsidRPr="00006DB9">
              <w:rPr>
                <w:rFonts w:ascii="Arial" w:hAnsi="Arial" w:cs="Arial"/>
              </w:rPr>
              <w:t>Sustainability / climate:</w:t>
            </w:r>
          </w:p>
        </w:tc>
      </w:tr>
      <w:tr w:rsidR="000762CD" w:rsidRPr="00006DB9" w14:paraId="6966880C" w14:textId="77777777" w:rsidTr="00472F7F">
        <w:trPr>
          <w:trHeight w:val="1091"/>
        </w:trPr>
        <w:tc>
          <w:tcPr>
            <w:tcW w:w="2268" w:type="dxa"/>
            <w:vAlign w:val="center"/>
          </w:tcPr>
          <w:p w14:paraId="614AA9F3"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Impact</w:t>
            </w:r>
          </w:p>
        </w:tc>
        <w:tc>
          <w:tcPr>
            <w:tcW w:w="6663" w:type="dxa"/>
            <w:vAlign w:val="center"/>
          </w:tcPr>
          <w:p w14:paraId="0866C37F" w14:textId="77777777" w:rsidR="000762CD" w:rsidRPr="00006DB9" w:rsidRDefault="000762CD" w:rsidP="00472F7F">
            <w:pPr>
              <w:pStyle w:val="ImpactAssessmentCategoryText"/>
              <w:rPr>
                <w:rFonts w:ascii="Arial" w:hAnsi="Arial"/>
                <w:sz w:val="24"/>
                <w:szCs w:val="24"/>
                <w:highlight w:val="yellow"/>
              </w:rPr>
            </w:pPr>
            <w:r w:rsidRPr="00006DB9">
              <w:rPr>
                <w:rFonts w:ascii="Arial" w:hAnsi="Arial"/>
                <w:sz w:val="24"/>
                <w:szCs w:val="24"/>
              </w:rPr>
              <w:t>Reduction in paper consumption, printing, and physical storage requirements due to the digitisation of referrals, DSTs, invoicing, and case management records. This contributes to a smaller carbon footprint and reduced waste. Potential for reduced travel for some administrative tasks or meetings if digital collaboration tools are fully utilised</w:t>
            </w:r>
          </w:p>
        </w:tc>
      </w:tr>
      <w:tr w:rsidR="000762CD" w:rsidRPr="00006DB9" w14:paraId="6860228B" w14:textId="77777777" w:rsidTr="00472F7F">
        <w:trPr>
          <w:trHeight w:val="1091"/>
        </w:trPr>
        <w:tc>
          <w:tcPr>
            <w:tcW w:w="2268" w:type="dxa"/>
            <w:vAlign w:val="center"/>
          </w:tcPr>
          <w:p w14:paraId="1D7E14F2"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08F64090" w14:textId="77777777" w:rsidR="000762CD" w:rsidRPr="00006DB9" w:rsidRDefault="000762CD" w:rsidP="000D6BF2">
            <w:pPr>
              <w:pStyle w:val="ImpactAssessmentCategoryText"/>
              <w:numPr>
                <w:ilvl w:val="0"/>
                <w:numId w:val="13"/>
              </w:numPr>
              <w:rPr>
                <w:rFonts w:ascii="Arial" w:hAnsi="Arial"/>
                <w:sz w:val="24"/>
                <w:szCs w:val="24"/>
              </w:rPr>
            </w:pPr>
            <w:r w:rsidRPr="00006DB9">
              <w:rPr>
                <w:rFonts w:ascii="Arial" w:hAnsi="Arial"/>
                <w:sz w:val="24"/>
                <w:szCs w:val="24"/>
              </w:rPr>
              <w:t>The energy consumption of the new digital infrastructure (servers, network equipment, end-user devices) and the data centre hosting the Access Adam platform.</w:t>
            </w:r>
          </w:p>
          <w:p w14:paraId="6A179413" w14:textId="77777777" w:rsidR="000762CD" w:rsidRPr="00006DB9" w:rsidRDefault="000762CD" w:rsidP="000D6BF2">
            <w:pPr>
              <w:pStyle w:val="ImpactAssessmentCategoryText"/>
              <w:numPr>
                <w:ilvl w:val="0"/>
                <w:numId w:val="13"/>
              </w:numPr>
              <w:rPr>
                <w:rFonts w:ascii="Arial" w:hAnsi="Arial"/>
                <w:sz w:val="24"/>
                <w:szCs w:val="24"/>
              </w:rPr>
            </w:pPr>
            <w:r w:rsidRPr="00006DB9">
              <w:rPr>
                <w:rFonts w:ascii="Arial" w:hAnsi="Arial"/>
                <w:sz w:val="24"/>
                <w:szCs w:val="24"/>
              </w:rPr>
              <w:t>The environmental impact of the disposal of any legacy hardware or paper archives.</w:t>
            </w:r>
          </w:p>
          <w:p w14:paraId="25988CD9" w14:textId="77777777" w:rsidR="000762CD" w:rsidRPr="00006DB9" w:rsidRDefault="000762CD" w:rsidP="000D6BF2">
            <w:pPr>
              <w:pStyle w:val="ImpactAssessmentCategoryText"/>
              <w:numPr>
                <w:ilvl w:val="0"/>
                <w:numId w:val="13"/>
              </w:numPr>
              <w:rPr>
                <w:rFonts w:ascii="Arial" w:hAnsi="Arial"/>
                <w:sz w:val="24"/>
                <w:szCs w:val="24"/>
              </w:rPr>
            </w:pPr>
            <w:r w:rsidRPr="00006DB9">
              <w:rPr>
                <w:rFonts w:ascii="Arial" w:hAnsi="Arial"/>
                <w:sz w:val="24"/>
                <w:szCs w:val="24"/>
              </w:rPr>
              <w:t>The procurement policies of the Access Group regarding sustainable IT practices.</w:t>
            </w:r>
          </w:p>
        </w:tc>
      </w:tr>
      <w:tr w:rsidR="000762CD" w:rsidRPr="00006DB9" w14:paraId="4826D14F" w14:textId="77777777" w:rsidTr="00472F7F">
        <w:trPr>
          <w:trHeight w:val="1091"/>
        </w:trPr>
        <w:tc>
          <w:tcPr>
            <w:tcW w:w="2268" w:type="dxa"/>
            <w:vAlign w:val="center"/>
          </w:tcPr>
          <w:p w14:paraId="4B1A13CC"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42766921" w14:textId="77777777" w:rsidR="000762CD" w:rsidRPr="00006DB9" w:rsidRDefault="000762CD" w:rsidP="000D6BF2">
            <w:pPr>
              <w:pStyle w:val="ImpactAssessmentCategoryText"/>
              <w:numPr>
                <w:ilvl w:val="0"/>
                <w:numId w:val="14"/>
              </w:numPr>
              <w:rPr>
                <w:rFonts w:ascii="Arial" w:hAnsi="Arial"/>
                <w:sz w:val="24"/>
                <w:szCs w:val="24"/>
              </w:rPr>
            </w:pPr>
            <w:r w:rsidRPr="00006DB9">
              <w:rPr>
                <w:rFonts w:ascii="Arial" w:hAnsi="Arial"/>
                <w:sz w:val="24"/>
                <w:szCs w:val="24"/>
              </w:rPr>
              <w:t>Adherence to SBUHB's green IT and environmental sustainability policies.</w:t>
            </w:r>
          </w:p>
          <w:p w14:paraId="53ABDFAB" w14:textId="77777777" w:rsidR="000762CD" w:rsidRPr="00006DB9" w:rsidRDefault="000762CD" w:rsidP="000D6BF2">
            <w:pPr>
              <w:pStyle w:val="ImpactAssessmentCategoryText"/>
              <w:numPr>
                <w:ilvl w:val="0"/>
                <w:numId w:val="14"/>
              </w:numPr>
              <w:rPr>
                <w:rFonts w:ascii="Arial" w:hAnsi="Arial"/>
                <w:sz w:val="24"/>
                <w:szCs w:val="24"/>
              </w:rPr>
            </w:pPr>
            <w:r w:rsidRPr="00006DB9">
              <w:rPr>
                <w:rFonts w:ascii="Arial" w:hAnsi="Arial"/>
                <w:sz w:val="24"/>
                <w:szCs w:val="24"/>
              </w:rPr>
              <w:t>Prioritisation of energy-efficient hardware and software solutions.</w:t>
            </w:r>
          </w:p>
          <w:p w14:paraId="03B0844F" w14:textId="77777777" w:rsidR="000762CD" w:rsidRPr="00006DB9" w:rsidRDefault="000762CD" w:rsidP="000D6BF2">
            <w:pPr>
              <w:pStyle w:val="ImpactAssessmentCategoryText"/>
              <w:numPr>
                <w:ilvl w:val="0"/>
                <w:numId w:val="14"/>
              </w:numPr>
              <w:rPr>
                <w:rFonts w:ascii="Arial" w:hAnsi="Arial"/>
                <w:sz w:val="24"/>
                <w:szCs w:val="24"/>
              </w:rPr>
            </w:pPr>
            <w:r w:rsidRPr="00006DB9">
              <w:rPr>
                <w:rFonts w:ascii="Arial" w:hAnsi="Arial"/>
                <w:sz w:val="24"/>
                <w:szCs w:val="24"/>
              </w:rPr>
              <w:t>Implementation of a "digital-first" policy for all CHC documentation and communication.</w:t>
            </w:r>
          </w:p>
          <w:p w14:paraId="25D06E5E" w14:textId="77777777" w:rsidR="000762CD" w:rsidRPr="00006DB9" w:rsidRDefault="000762CD" w:rsidP="000D6BF2">
            <w:pPr>
              <w:pStyle w:val="ImpactAssessmentCategoryText"/>
              <w:numPr>
                <w:ilvl w:val="0"/>
                <w:numId w:val="14"/>
              </w:numPr>
              <w:rPr>
                <w:rFonts w:ascii="Arial" w:hAnsi="Arial"/>
                <w:sz w:val="24"/>
                <w:szCs w:val="24"/>
              </w:rPr>
            </w:pPr>
            <w:r w:rsidRPr="00006DB9">
              <w:rPr>
                <w:rFonts w:ascii="Arial" w:hAnsi="Arial"/>
                <w:sz w:val="24"/>
                <w:szCs w:val="24"/>
              </w:rPr>
              <w:t>Secure and environmentally responsible disposal plan for any displaced physical records or IT equipment.</w:t>
            </w:r>
          </w:p>
        </w:tc>
      </w:tr>
      <w:tr w:rsidR="000762CD" w:rsidRPr="00006DB9" w14:paraId="5903BFB2" w14:textId="77777777" w:rsidTr="00472F7F">
        <w:trPr>
          <w:trHeight w:val="311"/>
        </w:trPr>
        <w:tc>
          <w:tcPr>
            <w:tcW w:w="8931" w:type="dxa"/>
            <w:gridSpan w:val="2"/>
            <w:tcBorders>
              <w:bottom w:val="single" w:sz="4" w:space="0" w:color="auto"/>
            </w:tcBorders>
            <w:shd w:val="clear" w:color="auto" w:fill="DEEAF6" w:themeFill="accent1" w:themeFillTint="33"/>
          </w:tcPr>
          <w:p w14:paraId="14389047" w14:textId="77777777" w:rsidR="000762CD" w:rsidRPr="00006DB9" w:rsidRDefault="000762CD" w:rsidP="00472F7F">
            <w:pPr>
              <w:pStyle w:val="CommitteePaperSectionTitle"/>
              <w:rPr>
                <w:rFonts w:ascii="Arial" w:hAnsi="Arial" w:cs="Arial"/>
              </w:rPr>
            </w:pPr>
            <w:r w:rsidRPr="00006DB9">
              <w:rPr>
                <w:rFonts w:ascii="Arial" w:hAnsi="Arial" w:cs="Arial"/>
              </w:rPr>
              <w:t>business continuity / resilience</w:t>
            </w:r>
          </w:p>
        </w:tc>
      </w:tr>
      <w:tr w:rsidR="000762CD" w:rsidRPr="00006DB9" w14:paraId="3AFA8A20" w14:textId="77777777" w:rsidTr="00472F7F">
        <w:trPr>
          <w:trHeight w:val="1091"/>
        </w:trPr>
        <w:tc>
          <w:tcPr>
            <w:tcW w:w="2268" w:type="dxa"/>
            <w:vAlign w:val="center"/>
          </w:tcPr>
          <w:p w14:paraId="7FDDE993"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Impact</w:t>
            </w:r>
          </w:p>
        </w:tc>
        <w:tc>
          <w:tcPr>
            <w:tcW w:w="6663" w:type="dxa"/>
            <w:vAlign w:val="center"/>
          </w:tcPr>
          <w:p w14:paraId="7F56AB67" w14:textId="77777777" w:rsidR="000762CD" w:rsidRPr="00006DB9" w:rsidRDefault="000762CD" w:rsidP="00472F7F">
            <w:pPr>
              <w:pStyle w:val="ImpactAssessmentCategoryText"/>
              <w:rPr>
                <w:rFonts w:ascii="Arial" w:hAnsi="Arial"/>
                <w:sz w:val="24"/>
                <w:szCs w:val="24"/>
                <w:highlight w:val="yellow"/>
              </w:rPr>
            </w:pPr>
            <w:r w:rsidRPr="00006DB9">
              <w:rPr>
                <w:rFonts w:ascii="Arial" w:hAnsi="Arial"/>
                <w:sz w:val="24"/>
                <w:szCs w:val="24"/>
              </w:rPr>
              <w:t>Enhanced data resilience through centralised digital storage and robust backup mechanisms, reducing the risk of data loss associated with fragmented manual systems. Improved ability to maintain critical CHC operations during unforeseen disruptions (e.g., power outages, severe weather, pandemics) due to potential for remote access and a single, accessible system.</w:t>
            </w:r>
          </w:p>
        </w:tc>
      </w:tr>
      <w:tr w:rsidR="000762CD" w:rsidRPr="00006DB9" w14:paraId="3E505F6A" w14:textId="77777777" w:rsidTr="00472F7F">
        <w:trPr>
          <w:trHeight w:val="1091"/>
        </w:trPr>
        <w:tc>
          <w:tcPr>
            <w:tcW w:w="2268" w:type="dxa"/>
            <w:vAlign w:val="center"/>
          </w:tcPr>
          <w:p w14:paraId="3891C345"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Considerations</w:t>
            </w:r>
          </w:p>
        </w:tc>
        <w:tc>
          <w:tcPr>
            <w:tcW w:w="6663" w:type="dxa"/>
            <w:vAlign w:val="center"/>
          </w:tcPr>
          <w:p w14:paraId="4AFCF925"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Dependency on the availability and reliability of the Access Adam platform and underlying IT infrastructure (network, power, internet connectivity).</w:t>
            </w:r>
          </w:p>
          <w:p w14:paraId="65EEDA6E"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The robustness of the Access Group's own business continuity and disaster recovery plans.</w:t>
            </w:r>
          </w:p>
          <w:p w14:paraId="173E8D92"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Cybersecurity risks associated with a centralised digital system and the need for stringent protective measures.</w:t>
            </w:r>
          </w:p>
          <w:p w14:paraId="000FD27B" w14:textId="77777777" w:rsidR="000762CD"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Ensuring staff are trained on business continuity procedures related to the new system.</w:t>
            </w:r>
          </w:p>
          <w:p w14:paraId="55C9EB2F" w14:textId="147CB1BE" w:rsidR="00EF5E78" w:rsidRPr="00006DB9" w:rsidRDefault="00EF5E78" w:rsidP="000D6BF2">
            <w:pPr>
              <w:pStyle w:val="ImpactAssessmentCategoryText"/>
              <w:numPr>
                <w:ilvl w:val="0"/>
                <w:numId w:val="15"/>
              </w:numPr>
              <w:rPr>
                <w:rFonts w:ascii="Arial" w:hAnsi="Arial"/>
                <w:sz w:val="24"/>
                <w:szCs w:val="24"/>
              </w:rPr>
            </w:pPr>
            <w:r>
              <w:rPr>
                <w:rFonts w:ascii="Arial" w:hAnsi="Arial"/>
                <w:sz w:val="24"/>
                <w:szCs w:val="24"/>
              </w:rPr>
              <w:t>Post implementation BAU would be the responsibility of commissioning, finance and operational teams with support from the supplier.</w:t>
            </w:r>
          </w:p>
        </w:tc>
      </w:tr>
      <w:tr w:rsidR="000762CD" w:rsidRPr="00006DB9" w14:paraId="2C2F0287" w14:textId="77777777" w:rsidTr="00472F7F">
        <w:trPr>
          <w:trHeight w:val="1091"/>
        </w:trPr>
        <w:tc>
          <w:tcPr>
            <w:tcW w:w="2268" w:type="dxa"/>
            <w:vAlign w:val="center"/>
          </w:tcPr>
          <w:p w14:paraId="2C692A38"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Requirements</w:t>
            </w:r>
          </w:p>
        </w:tc>
        <w:tc>
          <w:tcPr>
            <w:tcW w:w="6663" w:type="dxa"/>
            <w:vAlign w:val="center"/>
          </w:tcPr>
          <w:p w14:paraId="59856F79" w14:textId="78FAC915" w:rsidR="000762CD" w:rsidRPr="00006DB9" w:rsidRDefault="006877F6" w:rsidP="000D6BF2">
            <w:pPr>
              <w:pStyle w:val="ImpactAssessmentCategoryText"/>
              <w:numPr>
                <w:ilvl w:val="0"/>
                <w:numId w:val="15"/>
              </w:numPr>
              <w:rPr>
                <w:rFonts w:ascii="Arial" w:hAnsi="Arial"/>
                <w:sz w:val="24"/>
                <w:szCs w:val="24"/>
              </w:rPr>
            </w:pPr>
            <w:r>
              <w:rPr>
                <w:rFonts w:ascii="Arial" w:hAnsi="Arial"/>
                <w:sz w:val="24"/>
                <w:szCs w:val="24"/>
              </w:rPr>
              <w:t xml:space="preserve">Embedding </w:t>
            </w:r>
            <w:r w:rsidR="000762CD" w:rsidRPr="00006DB9">
              <w:rPr>
                <w:rFonts w:ascii="Arial" w:hAnsi="Arial"/>
                <w:sz w:val="24"/>
                <w:szCs w:val="24"/>
              </w:rPr>
              <w:t>of Access Adam's operational procedures into SBUHB's overarching Business Continuity Plan (BCP).</w:t>
            </w:r>
          </w:p>
          <w:p w14:paraId="6F125995"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Establishment of clear Service Level Agreements (SLAs) with the Access Group regarding system uptime, data backup frequency, and disaster recovery time objectives and recovery point objectives.</w:t>
            </w:r>
          </w:p>
          <w:p w14:paraId="2E03A729"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Implementation of robust cybersecurity measures, including regular penetration testing and adherence to SBUHB's information governance and security policies.</w:t>
            </w:r>
          </w:p>
          <w:p w14:paraId="5D309773" w14:textId="77777777" w:rsidR="000762CD" w:rsidRPr="00006DB9" w:rsidRDefault="000762CD" w:rsidP="000D6BF2">
            <w:pPr>
              <w:pStyle w:val="ImpactAssessmentCategoryText"/>
              <w:numPr>
                <w:ilvl w:val="0"/>
                <w:numId w:val="15"/>
              </w:numPr>
              <w:rPr>
                <w:rFonts w:ascii="Arial" w:hAnsi="Arial"/>
                <w:sz w:val="24"/>
                <w:szCs w:val="24"/>
              </w:rPr>
            </w:pPr>
            <w:r w:rsidRPr="00006DB9">
              <w:rPr>
                <w:rFonts w:ascii="Arial" w:hAnsi="Arial"/>
                <w:sz w:val="24"/>
                <w:szCs w:val="24"/>
              </w:rPr>
              <w:t>Development of offline access or manual workaround procedures for critical functions in the event of system unavailability.</w:t>
            </w:r>
          </w:p>
        </w:tc>
      </w:tr>
      <w:tr w:rsidR="000762CD" w:rsidRPr="00006DB9" w14:paraId="3DF2FACC" w14:textId="77777777" w:rsidTr="00472F7F">
        <w:trPr>
          <w:trHeight w:val="311"/>
        </w:trPr>
        <w:tc>
          <w:tcPr>
            <w:tcW w:w="8931" w:type="dxa"/>
            <w:gridSpan w:val="2"/>
            <w:tcBorders>
              <w:bottom w:val="single" w:sz="4" w:space="0" w:color="auto"/>
            </w:tcBorders>
            <w:shd w:val="clear" w:color="auto" w:fill="DEEAF6" w:themeFill="accent1" w:themeFillTint="33"/>
          </w:tcPr>
          <w:p w14:paraId="2280B02A" w14:textId="77777777" w:rsidR="000762CD" w:rsidRPr="00006DB9" w:rsidRDefault="000762CD" w:rsidP="00472F7F">
            <w:pPr>
              <w:pStyle w:val="CommitteePaperSectionTitle"/>
              <w:rPr>
                <w:rFonts w:ascii="Arial" w:hAnsi="Arial" w:cs="Arial"/>
              </w:rPr>
            </w:pPr>
            <w:r w:rsidRPr="00006DB9">
              <w:rPr>
                <w:rFonts w:ascii="Arial" w:hAnsi="Arial" w:cs="Arial"/>
              </w:rPr>
              <w:t>risk assessment:</w:t>
            </w:r>
          </w:p>
        </w:tc>
      </w:tr>
      <w:tr w:rsidR="000762CD" w:rsidRPr="00006DB9" w14:paraId="7E6135EA" w14:textId="77777777" w:rsidTr="00472F7F">
        <w:trPr>
          <w:trHeight w:val="1091"/>
        </w:trPr>
        <w:tc>
          <w:tcPr>
            <w:tcW w:w="2268" w:type="dxa"/>
            <w:vAlign w:val="center"/>
          </w:tcPr>
          <w:p w14:paraId="2D8C3F26"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Key risks identified</w:t>
            </w:r>
          </w:p>
        </w:tc>
        <w:tc>
          <w:tcPr>
            <w:tcW w:w="6663" w:type="dxa"/>
            <w:vAlign w:val="center"/>
          </w:tcPr>
          <w:p w14:paraId="280C6216" w14:textId="77777777" w:rsidR="00EF5E78" w:rsidRPr="00EF5E78" w:rsidRDefault="00EF5E78" w:rsidP="00EF5E78">
            <w:pPr>
              <w:pStyle w:val="ImpactAssessmentCategoryText"/>
              <w:rPr>
                <w:rFonts w:ascii="Arial" w:hAnsi="Arial"/>
                <w:sz w:val="24"/>
                <w:szCs w:val="24"/>
              </w:rPr>
            </w:pPr>
            <w:r w:rsidRPr="00EF5E78">
              <w:rPr>
                <w:rFonts w:ascii="Arial" w:hAnsi="Arial"/>
                <w:sz w:val="24"/>
                <w:szCs w:val="24"/>
              </w:rPr>
              <w:t xml:space="preserve">The implementation of Access ADAM introduces </w:t>
            </w:r>
            <w:proofErr w:type="gramStart"/>
            <w:r w:rsidRPr="00EF5E78">
              <w:rPr>
                <w:rFonts w:ascii="Arial" w:hAnsi="Arial"/>
                <w:sz w:val="24"/>
                <w:szCs w:val="24"/>
              </w:rPr>
              <w:t>a number of</w:t>
            </w:r>
            <w:proofErr w:type="gramEnd"/>
            <w:r w:rsidRPr="00EF5E78">
              <w:rPr>
                <w:rFonts w:ascii="Arial" w:hAnsi="Arial"/>
                <w:sz w:val="24"/>
                <w:szCs w:val="24"/>
              </w:rPr>
              <w:t xml:space="preserve"> material delivery and assurance risks, primarily associated with the complexity of transitioning from a fragmented legacy environment:</w:t>
            </w:r>
          </w:p>
          <w:p w14:paraId="7E1BA082" w14:textId="1C348685" w:rsidR="00EF5E78" w:rsidRPr="00EF5E78" w:rsidRDefault="00EF5E78" w:rsidP="00EF5E78">
            <w:pPr>
              <w:pStyle w:val="ImpactAssessmentCategoryText"/>
              <w:numPr>
                <w:ilvl w:val="0"/>
                <w:numId w:val="15"/>
              </w:numPr>
              <w:rPr>
                <w:rFonts w:ascii="Arial" w:hAnsi="Arial"/>
                <w:sz w:val="24"/>
                <w:szCs w:val="24"/>
              </w:rPr>
            </w:pPr>
            <w:r w:rsidRPr="00EF5E78">
              <w:rPr>
                <w:rFonts w:ascii="Arial" w:hAnsi="Arial"/>
                <w:b/>
                <w:bCs/>
                <w:sz w:val="24"/>
                <w:szCs w:val="24"/>
              </w:rPr>
              <w:t>Data Migration Complexity and Data Integrity Risk:</w:t>
            </w:r>
            <w:r>
              <w:rPr>
                <w:rFonts w:ascii="Arial" w:hAnsi="Arial"/>
                <w:sz w:val="24"/>
                <w:szCs w:val="24"/>
              </w:rPr>
              <w:t xml:space="preserve"> </w:t>
            </w:r>
            <w:r w:rsidRPr="00EF5E78">
              <w:rPr>
                <w:rFonts w:ascii="Arial" w:hAnsi="Arial"/>
                <w:sz w:val="24"/>
                <w:szCs w:val="24"/>
              </w:rPr>
              <w:t>Migration of CHC data from the National Complex Care Database (NCCD) and numerous locally maintained spreadsheets (across CHC, LTC, MHLD and Finance) presents a high</w:t>
            </w:r>
            <w:r w:rsidRPr="00EF5E78">
              <w:rPr>
                <w:rFonts w:ascii="Arial" w:hAnsi="Arial"/>
                <w:sz w:val="24"/>
                <w:szCs w:val="24"/>
              </w:rPr>
              <w:noBreakHyphen/>
              <w:t>complexity risk.</w:t>
            </w:r>
            <w:r>
              <w:rPr>
                <w:rFonts w:ascii="Arial" w:hAnsi="Arial"/>
                <w:sz w:val="24"/>
                <w:szCs w:val="24"/>
              </w:rPr>
              <w:t xml:space="preserve">  </w:t>
            </w:r>
            <w:r w:rsidRPr="00EF5E78">
              <w:rPr>
                <w:rFonts w:ascii="Arial" w:hAnsi="Arial"/>
                <w:sz w:val="24"/>
                <w:szCs w:val="24"/>
              </w:rPr>
              <w:t>Data is currently inconsistent, duplicated, incomplete and stored across multiple formats, with no single authoritative dataset. There is a significant risk of:</w:t>
            </w:r>
          </w:p>
          <w:p w14:paraId="04E9961D"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Data loss, corruption or incomplete transfer during migration</w:t>
            </w:r>
          </w:p>
          <w:p w14:paraId="103085D1"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Inaccurate mapping of key fields (e.g. eligibility, funding splits, review dates, provider details)</w:t>
            </w:r>
          </w:p>
          <w:p w14:paraId="308A6E01"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Failure to reconcile financial and operational records, leading to incorrect ongoing payments or reporting errors</w:t>
            </w:r>
          </w:p>
          <w:p w14:paraId="49AAF65A" w14:textId="117C541E" w:rsidR="00EF5E78" w:rsidRPr="00EF5E78" w:rsidRDefault="00EF5E78" w:rsidP="00EF5E78">
            <w:pPr>
              <w:pStyle w:val="ImpactAssessmentCategoryText"/>
              <w:numPr>
                <w:ilvl w:val="0"/>
                <w:numId w:val="15"/>
              </w:numPr>
              <w:rPr>
                <w:rFonts w:ascii="Arial" w:hAnsi="Arial"/>
                <w:sz w:val="24"/>
                <w:szCs w:val="24"/>
              </w:rPr>
            </w:pPr>
            <w:r w:rsidRPr="00EF5E78">
              <w:rPr>
                <w:rFonts w:ascii="Arial" w:hAnsi="Arial"/>
                <w:b/>
                <w:bCs/>
                <w:sz w:val="24"/>
                <w:szCs w:val="24"/>
              </w:rPr>
              <w:t>Data Quality and Reconciliation Risk</w:t>
            </w:r>
            <w:r>
              <w:rPr>
                <w:rFonts w:ascii="Arial" w:hAnsi="Arial"/>
                <w:sz w:val="24"/>
                <w:szCs w:val="24"/>
              </w:rPr>
              <w:t xml:space="preserve">:  </w:t>
            </w:r>
            <w:r w:rsidRPr="00EF5E78">
              <w:rPr>
                <w:rFonts w:ascii="Arial" w:hAnsi="Arial"/>
                <w:sz w:val="24"/>
                <w:szCs w:val="24"/>
              </w:rPr>
              <w:t>Existing data quality issues (arising from manual processes and multiple spreadsheets) may be embedded into the new system if not addressed prior to migration.</w:t>
            </w:r>
            <w:r>
              <w:rPr>
                <w:rFonts w:ascii="Arial" w:hAnsi="Arial"/>
                <w:sz w:val="24"/>
                <w:szCs w:val="24"/>
              </w:rPr>
              <w:t xml:space="preserve"> </w:t>
            </w:r>
            <w:r w:rsidRPr="00EF5E78">
              <w:rPr>
                <w:rFonts w:ascii="Arial" w:hAnsi="Arial"/>
                <w:sz w:val="24"/>
                <w:szCs w:val="24"/>
              </w:rPr>
              <w:t>This includes:</w:t>
            </w:r>
          </w:p>
          <w:p w14:paraId="3EB9BA4E"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Duplicate or conflicting records</w:t>
            </w:r>
          </w:p>
          <w:p w14:paraId="762D137B"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Missing historic decisions and audit trails</w:t>
            </w:r>
          </w:p>
          <w:p w14:paraId="3A514B06"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Misalignment between NCCD financial data and operational case records</w:t>
            </w:r>
          </w:p>
          <w:p w14:paraId="50878AD4" w14:textId="46BF4F3E" w:rsidR="00EF5E78" w:rsidRPr="00EF5E78" w:rsidRDefault="00EF5E78" w:rsidP="00EF5E78">
            <w:pPr>
              <w:pStyle w:val="ImpactAssessmentCategoryText"/>
              <w:numPr>
                <w:ilvl w:val="0"/>
                <w:numId w:val="15"/>
              </w:numPr>
              <w:rPr>
                <w:rFonts w:ascii="Arial" w:hAnsi="Arial"/>
                <w:sz w:val="24"/>
                <w:szCs w:val="24"/>
              </w:rPr>
            </w:pPr>
            <w:r w:rsidRPr="00EF5E78">
              <w:rPr>
                <w:rFonts w:ascii="Arial" w:hAnsi="Arial"/>
                <w:b/>
                <w:bCs/>
                <w:sz w:val="24"/>
                <w:szCs w:val="24"/>
              </w:rPr>
              <w:t>Resource and Capacity Risk:</w:t>
            </w:r>
            <w:r>
              <w:rPr>
                <w:rFonts w:ascii="Arial" w:hAnsi="Arial"/>
                <w:sz w:val="24"/>
                <w:szCs w:val="24"/>
              </w:rPr>
              <w:t xml:space="preserve"> </w:t>
            </w:r>
            <w:r w:rsidRPr="00EF5E78">
              <w:rPr>
                <w:rFonts w:ascii="Arial" w:hAnsi="Arial"/>
                <w:sz w:val="24"/>
                <w:szCs w:val="24"/>
              </w:rPr>
              <w:t>Implementation requires significant input from operational, finance, digital and data teams</w:t>
            </w:r>
            <w:r>
              <w:rPr>
                <w:rFonts w:ascii="Arial" w:hAnsi="Arial"/>
                <w:sz w:val="24"/>
                <w:szCs w:val="24"/>
              </w:rPr>
              <w:t xml:space="preserve"> within current resources</w:t>
            </w:r>
            <w:r w:rsidRPr="00EF5E78">
              <w:rPr>
                <w:rFonts w:ascii="Arial" w:hAnsi="Arial"/>
                <w:sz w:val="24"/>
                <w:szCs w:val="24"/>
              </w:rPr>
              <w:t>. There is a risk that:</w:t>
            </w:r>
          </w:p>
          <w:p w14:paraId="675F100A" w14:textId="77777777" w:rsidR="000817B8" w:rsidRDefault="000817B8" w:rsidP="00EF5E78">
            <w:pPr>
              <w:pStyle w:val="ImpactAssessmentCategoryText"/>
              <w:numPr>
                <w:ilvl w:val="1"/>
                <w:numId w:val="15"/>
              </w:numPr>
              <w:rPr>
                <w:rFonts w:ascii="Arial" w:hAnsi="Arial"/>
                <w:sz w:val="24"/>
                <w:szCs w:val="24"/>
              </w:rPr>
            </w:pPr>
            <w:r>
              <w:rPr>
                <w:rFonts w:ascii="Arial" w:hAnsi="Arial"/>
                <w:sz w:val="24"/>
                <w:szCs w:val="24"/>
              </w:rPr>
              <w:t>There will be periods of intense work/ commitment from HB teams for defined periods of time.  As this will need to be found within current resources, there is a risk that BAU will be affected.</w:t>
            </w:r>
          </w:p>
          <w:p w14:paraId="7AE5D47C" w14:textId="722DF00D"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Competing priorities limit availability of key staff</w:t>
            </w:r>
          </w:p>
          <w:p w14:paraId="5E158158"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Insufficient dedicated data resource delays migration and validation</w:t>
            </w:r>
          </w:p>
          <w:p w14:paraId="7A10072C" w14:textId="77777777" w:rsidR="00EF5E78" w:rsidRPr="00EF5E78" w:rsidRDefault="00EF5E78" w:rsidP="00EF5E78">
            <w:pPr>
              <w:pStyle w:val="ImpactAssessmentCategoryText"/>
              <w:numPr>
                <w:ilvl w:val="1"/>
                <w:numId w:val="15"/>
              </w:numPr>
              <w:rPr>
                <w:rFonts w:ascii="Arial" w:hAnsi="Arial"/>
                <w:sz w:val="24"/>
                <w:szCs w:val="24"/>
              </w:rPr>
            </w:pPr>
            <w:r w:rsidRPr="00EF5E78">
              <w:rPr>
                <w:rFonts w:ascii="Arial" w:hAnsi="Arial"/>
                <w:sz w:val="24"/>
                <w:szCs w:val="24"/>
              </w:rPr>
              <w:t>Reliance on a small number of Subject Matter Experts creates delivery bottlenecks</w:t>
            </w:r>
          </w:p>
          <w:p w14:paraId="53F02D00" w14:textId="3D644CAE" w:rsidR="00EF5E78" w:rsidRPr="00EF5E78" w:rsidRDefault="00EF5E78" w:rsidP="00EF5E78">
            <w:pPr>
              <w:pStyle w:val="ImpactAssessmentCategoryText"/>
              <w:numPr>
                <w:ilvl w:val="0"/>
                <w:numId w:val="15"/>
              </w:numPr>
              <w:rPr>
                <w:rFonts w:ascii="Arial" w:hAnsi="Arial"/>
                <w:sz w:val="24"/>
                <w:szCs w:val="24"/>
              </w:rPr>
            </w:pPr>
            <w:r w:rsidRPr="00EF5E78">
              <w:rPr>
                <w:rFonts w:ascii="Arial" w:hAnsi="Arial"/>
                <w:b/>
                <w:bCs/>
                <w:sz w:val="24"/>
                <w:szCs w:val="24"/>
              </w:rPr>
              <w:t>Provider Engagement and Adoption Risk</w:t>
            </w:r>
            <w:r>
              <w:rPr>
                <w:rFonts w:ascii="Arial" w:hAnsi="Arial"/>
                <w:b/>
                <w:bCs/>
                <w:sz w:val="24"/>
                <w:szCs w:val="24"/>
              </w:rPr>
              <w:t xml:space="preserve">: </w:t>
            </w:r>
            <w:r w:rsidRPr="00EF5E78">
              <w:rPr>
                <w:rFonts w:ascii="Arial" w:hAnsi="Arial"/>
                <w:sz w:val="24"/>
                <w:szCs w:val="24"/>
              </w:rPr>
              <w:t xml:space="preserve">Transition to a new digital system will require onboarding </w:t>
            </w:r>
            <w:r w:rsidR="006C6B5E">
              <w:rPr>
                <w:rFonts w:ascii="Arial" w:hAnsi="Arial"/>
                <w:sz w:val="24"/>
                <w:szCs w:val="24"/>
              </w:rPr>
              <w:t>an</w:t>
            </w:r>
            <w:r w:rsidRPr="00EF5E78">
              <w:rPr>
                <w:rFonts w:ascii="Arial" w:hAnsi="Arial"/>
                <w:sz w:val="24"/>
                <w:szCs w:val="24"/>
              </w:rPr>
              <w:t>d changes to existing processes. There is a risk of:</w:t>
            </w:r>
          </w:p>
          <w:p w14:paraId="26388CFB" w14:textId="77777777" w:rsidR="00EF5E78" w:rsidRPr="00EF5E78" w:rsidRDefault="00EF5E78" w:rsidP="006C6B5E">
            <w:pPr>
              <w:pStyle w:val="ImpactAssessmentCategoryText"/>
              <w:numPr>
                <w:ilvl w:val="1"/>
                <w:numId w:val="15"/>
              </w:numPr>
              <w:rPr>
                <w:rFonts w:ascii="Arial" w:hAnsi="Arial"/>
                <w:sz w:val="24"/>
                <w:szCs w:val="24"/>
              </w:rPr>
            </w:pPr>
            <w:r w:rsidRPr="00EF5E78">
              <w:rPr>
                <w:rFonts w:ascii="Arial" w:hAnsi="Arial"/>
                <w:sz w:val="24"/>
                <w:szCs w:val="24"/>
              </w:rPr>
              <w:t>Continued reliance on manual processes if adoption is incomplete</w:t>
            </w:r>
          </w:p>
          <w:p w14:paraId="628549E1" w14:textId="43B2AECE" w:rsidR="00EF5E78" w:rsidRPr="006C6B5E" w:rsidRDefault="00EF5E78" w:rsidP="00EF5E78">
            <w:pPr>
              <w:pStyle w:val="ImpactAssessmentCategoryText"/>
              <w:numPr>
                <w:ilvl w:val="0"/>
                <w:numId w:val="15"/>
              </w:numPr>
              <w:rPr>
                <w:rFonts w:ascii="Arial" w:hAnsi="Arial"/>
                <w:sz w:val="24"/>
                <w:szCs w:val="24"/>
              </w:rPr>
            </w:pPr>
            <w:r w:rsidRPr="006C6B5E">
              <w:rPr>
                <w:rFonts w:ascii="Arial" w:hAnsi="Arial"/>
                <w:b/>
                <w:bCs/>
                <w:sz w:val="24"/>
                <w:szCs w:val="24"/>
              </w:rPr>
              <w:t>Change Management and Workforce Adoption Risk</w:t>
            </w:r>
            <w:r w:rsidR="006C6B5E" w:rsidRPr="006C6B5E">
              <w:rPr>
                <w:rFonts w:ascii="Arial" w:hAnsi="Arial"/>
                <w:b/>
                <w:bCs/>
                <w:sz w:val="24"/>
                <w:szCs w:val="24"/>
              </w:rPr>
              <w:t>:</w:t>
            </w:r>
            <w:r w:rsidR="006C6B5E">
              <w:rPr>
                <w:rFonts w:ascii="Arial" w:hAnsi="Arial"/>
                <w:sz w:val="24"/>
                <w:szCs w:val="24"/>
              </w:rPr>
              <w:t xml:space="preserve"> </w:t>
            </w:r>
            <w:r w:rsidRPr="006C6B5E">
              <w:rPr>
                <w:rFonts w:ascii="Arial" w:hAnsi="Arial"/>
                <w:sz w:val="24"/>
                <w:szCs w:val="24"/>
              </w:rPr>
              <w:t>Staff are transitioning from highly manual, locally adapted processes. Risks include:</w:t>
            </w:r>
          </w:p>
          <w:p w14:paraId="2E702EA1"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Resistance to change or inconsistent adoption</w:t>
            </w:r>
          </w:p>
          <w:p w14:paraId="20B9B3ED"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Training gaps impacting data quality and system use</w:t>
            </w:r>
          </w:p>
          <w:p w14:paraId="0F3851FC"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Initial productivity dip post go-live</w:t>
            </w:r>
          </w:p>
          <w:p w14:paraId="7EADDD93" w14:textId="03E4B968" w:rsidR="00EF5E78" w:rsidRPr="006C6B5E" w:rsidRDefault="00EF5E78" w:rsidP="00EF5E78">
            <w:pPr>
              <w:pStyle w:val="ImpactAssessmentCategoryText"/>
              <w:numPr>
                <w:ilvl w:val="0"/>
                <w:numId w:val="15"/>
              </w:numPr>
              <w:rPr>
                <w:rFonts w:ascii="Arial" w:hAnsi="Arial"/>
                <w:sz w:val="24"/>
                <w:szCs w:val="24"/>
              </w:rPr>
            </w:pPr>
            <w:r w:rsidRPr="00F75286">
              <w:rPr>
                <w:rFonts w:ascii="Arial" w:hAnsi="Arial"/>
                <w:b/>
                <w:bCs/>
                <w:sz w:val="24"/>
                <w:szCs w:val="24"/>
              </w:rPr>
              <w:t>Programme Delivery Risk (Timescales and Dependencies)</w:t>
            </w:r>
            <w:r w:rsidR="006C6B5E" w:rsidRPr="00F75286">
              <w:rPr>
                <w:rFonts w:ascii="Arial" w:hAnsi="Arial"/>
                <w:b/>
                <w:bCs/>
                <w:sz w:val="24"/>
                <w:szCs w:val="24"/>
              </w:rPr>
              <w:t>:</w:t>
            </w:r>
            <w:r w:rsidR="006C6B5E">
              <w:rPr>
                <w:rFonts w:ascii="Arial" w:hAnsi="Arial"/>
                <w:sz w:val="24"/>
                <w:szCs w:val="24"/>
              </w:rPr>
              <w:t xml:space="preserve"> </w:t>
            </w:r>
            <w:r w:rsidRPr="006C6B5E">
              <w:rPr>
                <w:rFonts w:ascii="Arial" w:hAnsi="Arial"/>
                <w:sz w:val="24"/>
                <w:szCs w:val="24"/>
              </w:rPr>
              <w:t>The programme is dependent on multiple interrelated workstreams (configuration, migration, training). There is a risk of:</w:t>
            </w:r>
          </w:p>
          <w:p w14:paraId="6F1A56F9"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Slippage in key milestones</w:t>
            </w:r>
          </w:p>
          <w:p w14:paraId="608770FC" w14:textId="4AE0B7B8"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Go-live delays if assurance thresholds are not met</w:t>
            </w:r>
          </w:p>
          <w:p w14:paraId="785F62E0" w14:textId="48012284" w:rsidR="000762CD" w:rsidRPr="00006DB9" w:rsidRDefault="000762CD" w:rsidP="00EF5E78">
            <w:pPr>
              <w:pStyle w:val="ImpactAssessmentCategoryText"/>
              <w:numPr>
                <w:ilvl w:val="0"/>
                <w:numId w:val="15"/>
              </w:numPr>
              <w:rPr>
                <w:rFonts w:ascii="Arial" w:hAnsi="Arial"/>
                <w:sz w:val="24"/>
                <w:szCs w:val="24"/>
              </w:rPr>
            </w:pPr>
          </w:p>
        </w:tc>
      </w:tr>
      <w:tr w:rsidR="000762CD" w:rsidRPr="00006DB9" w14:paraId="6B3D9F92" w14:textId="77777777" w:rsidTr="00472F7F">
        <w:trPr>
          <w:trHeight w:val="1091"/>
        </w:trPr>
        <w:tc>
          <w:tcPr>
            <w:tcW w:w="2268" w:type="dxa"/>
            <w:vAlign w:val="center"/>
          </w:tcPr>
          <w:p w14:paraId="725E4CAA" w14:textId="77777777" w:rsidR="000762CD" w:rsidRPr="00006DB9" w:rsidRDefault="000762CD" w:rsidP="00472F7F">
            <w:pPr>
              <w:pStyle w:val="ImpactAssessmentCategoryText"/>
              <w:rPr>
                <w:rFonts w:ascii="Arial" w:hAnsi="Arial"/>
                <w:b/>
                <w:sz w:val="24"/>
                <w:szCs w:val="24"/>
              </w:rPr>
            </w:pPr>
            <w:r w:rsidRPr="00006DB9">
              <w:rPr>
                <w:rFonts w:ascii="Arial" w:hAnsi="Arial"/>
                <w:b/>
                <w:sz w:val="24"/>
                <w:szCs w:val="24"/>
              </w:rPr>
              <w:t>Mitigations</w:t>
            </w:r>
          </w:p>
        </w:tc>
        <w:tc>
          <w:tcPr>
            <w:tcW w:w="6663" w:type="dxa"/>
            <w:vAlign w:val="center"/>
          </w:tcPr>
          <w:p w14:paraId="7DA358BB" w14:textId="42CD795B" w:rsidR="00EF5E78" w:rsidRPr="006C6B5E" w:rsidRDefault="006877F6" w:rsidP="00BD15BA">
            <w:pPr>
              <w:pStyle w:val="ImpactAssessmentCategoryText"/>
              <w:rPr>
                <w:rFonts w:ascii="Arial" w:hAnsi="Arial"/>
                <w:sz w:val="24"/>
                <w:szCs w:val="24"/>
              </w:rPr>
            </w:pPr>
            <w:r>
              <w:rPr>
                <w:rFonts w:ascii="Arial" w:hAnsi="Arial"/>
                <w:sz w:val="24"/>
                <w:szCs w:val="24"/>
              </w:rPr>
              <w:t>M</w:t>
            </w:r>
            <w:r w:rsidR="00EF5E78" w:rsidRPr="006C6B5E">
              <w:rPr>
                <w:rFonts w:ascii="Arial" w:hAnsi="Arial"/>
                <w:sz w:val="24"/>
                <w:szCs w:val="24"/>
              </w:rPr>
              <w:t>itigation of these risks will be managed through a structured, assurance-led implementation approach, with particular focus on data, integration and governance:</w:t>
            </w:r>
          </w:p>
          <w:p w14:paraId="7E8FF597"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Robust Data Migration Strategy (Critical Control)</w:t>
            </w:r>
          </w:p>
          <w:p w14:paraId="73CDA534"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Establish a dedicated data migration workstream with named data lead and analyst resource</w:t>
            </w:r>
          </w:p>
          <w:p w14:paraId="3347A5C4"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Full data mapping exercise across all source systems (NCCD, spreadsheets, finance records)</w:t>
            </w:r>
          </w:p>
          <w:p w14:paraId="5EAF1D01"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Data cleansing and standardisation prior to migration, including removal of duplicates and validation of key fields</w:t>
            </w:r>
          </w:p>
          <w:p w14:paraId="7EF8902B"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Multiple test migrations with reconciliation against source data</w:t>
            </w:r>
          </w:p>
          <w:p w14:paraId="20BFB58A"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Formal clinical, operational and financial sign-off prior to go-live</w:t>
            </w:r>
          </w:p>
          <w:p w14:paraId="75A4229B"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Retention of legacy data sources for audit and contingency</w:t>
            </w:r>
          </w:p>
          <w:p w14:paraId="34D08C58"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Data Quality Assurance and Governance</w:t>
            </w:r>
          </w:p>
          <w:p w14:paraId="3FA4E582"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Implementation of data validation rules, mandatory fields and structured workflows within ADAM</w:t>
            </w:r>
          </w:p>
          <w:p w14:paraId="34058864"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Establishment of clear data ownership and stewardship roles</w:t>
            </w:r>
          </w:p>
          <w:p w14:paraId="534E27D6"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Ongoing data quality monitoring and reporting post go-live</w:t>
            </w:r>
          </w:p>
          <w:p w14:paraId="785B2FD4"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Alignment with Information Governance and audit requirements</w:t>
            </w:r>
          </w:p>
          <w:p w14:paraId="535AE50E"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Dedicated Programme Governance and Resourcing</w:t>
            </w:r>
          </w:p>
          <w:p w14:paraId="6112207A"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Formal programme governance structure, including risk and issue log, reporting to CHC Programme Board</w:t>
            </w:r>
          </w:p>
          <w:p w14:paraId="0F74D2B9"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Allocation of protected time for key roles, including data, finance and operational leads</w:t>
            </w:r>
          </w:p>
          <w:p w14:paraId="0FC4B3FD"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Use of supplier implementation expertise alongside internal leadership</w:t>
            </w:r>
          </w:p>
          <w:p w14:paraId="0839ADE8"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Phased and Controlled Implementation Approach</w:t>
            </w:r>
          </w:p>
          <w:p w14:paraId="27D14B37"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Phased rollout (e.g. by cohort, function or service area) to reduce risk</w:t>
            </w:r>
          </w:p>
          <w:p w14:paraId="233F3DB8"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Controlled go-live with enhanced support and monitoring</w:t>
            </w:r>
          </w:p>
          <w:p w14:paraId="4C2F9349"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Defined go/no-go criteria, particularly for data integrity and system readiness</w:t>
            </w:r>
          </w:p>
          <w:p w14:paraId="58323062"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Comprehensive Training and Change Management</w:t>
            </w:r>
          </w:p>
          <w:p w14:paraId="187709C7"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Role-based training tailored to clinical, commissioning and finance users</w:t>
            </w:r>
          </w:p>
          <w:p w14:paraId="29BED988"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Development of super user network</w:t>
            </w:r>
          </w:p>
          <w:p w14:paraId="19ABFFC4" w14:textId="77777777" w:rsidR="00EF5E78"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Ongoing user support and feedback loops post go-live</w:t>
            </w:r>
          </w:p>
          <w:p w14:paraId="1CCE8325" w14:textId="0173C19C" w:rsidR="006877F6" w:rsidRPr="006C6B5E" w:rsidRDefault="006877F6" w:rsidP="006C6B5E">
            <w:pPr>
              <w:pStyle w:val="ImpactAssessmentCategoryText"/>
              <w:numPr>
                <w:ilvl w:val="1"/>
                <w:numId w:val="15"/>
              </w:numPr>
              <w:rPr>
                <w:rFonts w:ascii="Arial" w:hAnsi="Arial"/>
                <w:sz w:val="24"/>
                <w:szCs w:val="24"/>
              </w:rPr>
            </w:pPr>
            <w:r>
              <w:rPr>
                <w:rFonts w:ascii="Arial" w:hAnsi="Arial"/>
                <w:sz w:val="24"/>
                <w:szCs w:val="24"/>
              </w:rPr>
              <w:t>Peer support group to be established with other Health Boards implementing Adam to share experience, processes and possibly resource.</w:t>
            </w:r>
          </w:p>
          <w:p w14:paraId="3DCC2DCE" w14:textId="77777777" w:rsidR="00EF5E78" w:rsidRPr="006C6B5E" w:rsidRDefault="00EF5E78" w:rsidP="006C6B5E">
            <w:pPr>
              <w:pStyle w:val="ImpactAssessmentCategoryText"/>
              <w:numPr>
                <w:ilvl w:val="0"/>
                <w:numId w:val="15"/>
              </w:numPr>
              <w:rPr>
                <w:rFonts w:ascii="Arial" w:hAnsi="Arial"/>
                <w:sz w:val="24"/>
                <w:szCs w:val="24"/>
              </w:rPr>
            </w:pPr>
            <w:r w:rsidRPr="006C6B5E">
              <w:rPr>
                <w:rFonts w:ascii="Arial" w:hAnsi="Arial"/>
                <w:sz w:val="24"/>
                <w:szCs w:val="24"/>
              </w:rPr>
              <w:t>Post Go-Live Stabilisation and Assurance</w:t>
            </w:r>
          </w:p>
          <w:p w14:paraId="5D05FC9E"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Enhanced monitoring during initial live period (data accuracy, reviews, payments)</w:t>
            </w:r>
          </w:p>
          <w:p w14:paraId="49B92FDC"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Rapid issue resolution and system optimisation</w:t>
            </w:r>
          </w:p>
          <w:p w14:paraId="606DEB6E" w14:textId="77777777" w:rsidR="00EF5E78" w:rsidRPr="006C6B5E" w:rsidRDefault="00EF5E78" w:rsidP="006C6B5E">
            <w:pPr>
              <w:pStyle w:val="ImpactAssessmentCategoryText"/>
              <w:numPr>
                <w:ilvl w:val="1"/>
                <w:numId w:val="15"/>
              </w:numPr>
              <w:rPr>
                <w:rFonts w:ascii="Arial" w:hAnsi="Arial"/>
                <w:sz w:val="24"/>
                <w:szCs w:val="24"/>
              </w:rPr>
            </w:pPr>
            <w:r w:rsidRPr="006C6B5E">
              <w:rPr>
                <w:rFonts w:ascii="Arial" w:hAnsi="Arial"/>
                <w:sz w:val="24"/>
                <w:szCs w:val="24"/>
              </w:rPr>
              <w:t>Formal post-implementation review and assurance reporting</w:t>
            </w:r>
          </w:p>
          <w:p w14:paraId="06FB216A" w14:textId="3EEC5760" w:rsidR="000762CD" w:rsidRPr="00BD15BA" w:rsidRDefault="000762CD" w:rsidP="006C6B5E">
            <w:pPr>
              <w:pStyle w:val="ImpactAssessmentCategoryText"/>
              <w:numPr>
                <w:ilvl w:val="0"/>
                <w:numId w:val="15"/>
              </w:numPr>
              <w:rPr>
                <w:rFonts w:ascii="Arial" w:hAnsi="Arial"/>
                <w:sz w:val="24"/>
                <w:szCs w:val="24"/>
              </w:rPr>
            </w:pPr>
          </w:p>
        </w:tc>
      </w:tr>
    </w:tbl>
    <w:p w14:paraId="361F897E" w14:textId="77777777" w:rsidR="000762CD" w:rsidRDefault="000762CD" w:rsidP="000762CD">
      <w:pPr>
        <w:rPr>
          <w:b/>
          <w:bCs/>
          <w:u w:val="single"/>
          <w:lang w:eastAsia="en-US"/>
        </w:rPr>
      </w:pPr>
    </w:p>
    <w:p w14:paraId="2745FADE" w14:textId="74E9FA53" w:rsidR="008B3345" w:rsidRPr="000D6BF2" w:rsidRDefault="000762CD"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Overview of r</w:t>
      </w:r>
      <w:r w:rsidR="008B3345" w:rsidRPr="000D6BF2">
        <w:rPr>
          <w:rStyle w:val="IntenseEmphasis"/>
          <w:i w:val="0"/>
          <w:iCs w:val="0"/>
          <w:caps/>
          <w:color w:val="auto"/>
          <w:sz w:val="24"/>
          <w:u w:val="none"/>
          <w:lang w:val="en-GB"/>
        </w:rPr>
        <w:t>isks associated with no</w:t>
      </w:r>
      <w:r w:rsidR="000D6BF2">
        <w:rPr>
          <w:rStyle w:val="IntenseEmphasis"/>
          <w:i w:val="0"/>
          <w:iCs w:val="0"/>
          <w:caps/>
          <w:color w:val="auto"/>
          <w:sz w:val="24"/>
          <w:u w:val="none"/>
          <w:lang w:val="en-GB"/>
        </w:rPr>
        <w:t>t</w:t>
      </w:r>
      <w:r w:rsidR="008B3345" w:rsidRPr="000D6BF2">
        <w:rPr>
          <w:rStyle w:val="IntenseEmphasis"/>
          <w:i w:val="0"/>
          <w:iCs w:val="0"/>
          <w:caps/>
          <w:color w:val="auto"/>
          <w:sz w:val="24"/>
          <w:u w:val="none"/>
          <w:lang w:val="en-GB"/>
        </w:rPr>
        <w:t xml:space="preserve"> implementing the system:</w:t>
      </w:r>
    </w:p>
    <w:p w14:paraId="6EACFD3F" w14:textId="750A4D57" w:rsidR="003837D6" w:rsidRPr="000A4155" w:rsidRDefault="003837D6" w:rsidP="003837D6">
      <w:pPr>
        <w:rPr>
          <w:lang w:eastAsia="en-US"/>
        </w:rPr>
      </w:pPr>
      <w:r w:rsidRPr="000A4155">
        <w:rPr>
          <w:lang w:eastAsia="en-US"/>
        </w:rPr>
        <w:t>Failure to implement a modern, supported digital case management system for CHC would leave the Health Board reliant on an unsupported legacy system and fragmented manual processes that are no longer fit for purpose. Maintaining the current operating model presents material and escalating risks to patient safety, statutory compliance, financial control, governance and organisational resilience that cannot be adequately mitigated through incremental process change or local workarounds.</w:t>
      </w:r>
    </w:p>
    <w:p w14:paraId="2ED0119B" w14:textId="77777777" w:rsidR="003837D6" w:rsidRPr="000A4155" w:rsidRDefault="003837D6" w:rsidP="003837D6">
      <w:pPr>
        <w:rPr>
          <w:b/>
          <w:bCs/>
          <w:lang w:eastAsia="en-US"/>
        </w:rPr>
      </w:pPr>
    </w:p>
    <w:p w14:paraId="254E64E7" w14:textId="72688555" w:rsidR="003837D6" w:rsidRPr="000A4155" w:rsidRDefault="003837D6" w:rsidP="003837D6">
      <w:pPr>
        <w:rPr>
          <w:b/>
          <w:bCs/>
          <w:lang w:eastAsia="en-US"/>
        </w:rPr>
      </w:pPr>
      <w:r w:rsidRPr="000A4155">
        <w:rPr>
          <w:b/>
          <w:bCs/>
          <w:lang w:eastAsia="en-US"/>
        </w:rPr>
        <w:t>Contracting, Financial and Legal Risks</w:t>
      </w:r>
    </w:p>
    <w:p w14:paraId="4B81B295" w14:textId="77777777" w:rsidR="003837D6" w:rsidRPr="000A4155" w:rsidRDefault="003837D6" w:rsidP="003837D6">
      <w:pPr>
        <w:rPr>
          <w:lang w:eastAsia="en-US"/>
        </w:rPr>
      </w:pPr>
      <w:r w:rsidRPr="000A4155">
        <w:rPr>
          <w:lang w:eastAsia="en-US"/>
        </w:rPr>
        <w:t>Without a unified digital system, SBUHB will continue to commission and manage care packages without effective contractual or financial control, resulting in:</w:t>
      </w:r>
    </w:p>
    <w:p w14:paraId="49ACCE9A" w14:textId="77777777" w:rsidR="003837D6" w:rsidRPr="000A4155" w:rsidRDefault="003837D6" w:rsidP="000D6BF2">
      <w:pPr>
        <w:numPr>
          <w:ilvl w:val="0"/>
          <w:numId w:val="23"/>
        </w:numPr>
        <w:rPr>
          <w:lang w:eastAsia="en-US"/>
        </w:rPr>
      </w:pPr>
      <w:r w:rsidRPr="000A4155">
        <w:rPr>
          <w:lang w:eastAsia="en-US"/>
        </w:rPr>
        <w:t>No single authoritative contractual record, with terms, rates, uplifts and variations held across emails and spreadsheets, leading to inconsistent application of rates across equivalent providers</w:t>
      </w:r>
    </w:p>
    <w:p w14:paraId="057EC6EF" w14:textId="77777777" w:rsidR="003837D6" w:rsidRPr="000A4155" w:rsidRDefault="003837D6" w:rsidP="000D6BF2">
      <w:pPr>
        <w:numPr>
          <w:ilvl w:val="0"/>
          <w:numId w:val="23"/>
        </w:numPr>
        <w:rPr>
          <w:lang w:eastAsia="en-US"/>
        </w:rPr>
      </w:pPr>
      <w:r w:rsidRPr="000A4155">
        <w:rPr>
          <w:lang w:eastAsia="en-US"/>
        </w:rPr>
        <w:t>Uncontrolled contract drift, where changes to care packages are implemented operationally without timely contractual or financial reconciliation, delayed recognition of escalations or reductions, and limited clarity on intended outcomes or rationale for commissioned levels of one</w:t>
      </w:r>
      <w:r w:rsidRPr="000A4155">
        <w:rPr>
          <w:lang w:eastAsia="en-US"/>
        </w:rPr>
        <w:noBreakHyphen/>
        <w:t>to</w:t>
      </w:r>
      <w:r w:rsidRPr="000A4155">
        <w:rPr>
          <w:lang w:eastAsia="en-US"/>
        </w:rPr>
        <w:noBreakHyphen/>
        <w:t>one care</w:t>
      </w:r>
    </w:p>
    <w:p w14:paraId="6BA28242" w14:textId="77777777" w:rsidR="003837D6" w:rsidRPr="000A4155" w:rsidRDefault="003837D6" w:rsidP="000D6BF2">
      <w:pPr>
        <w:numPr>
          <w:ilvl w:val="0"/>
          <w:numId w:val="23"/>
        </w:numPr>
        <w:rPr>
          <w:lang w:eastAsia="en-US"/>
        </w:rPr>
      </w:pPr>
      <w:r w:rsidRPr="000A4155">
        <w:rPr>
          <w:lang w:eastAsia="en-US"/>
        </w:rPr>
        <w:t>Weak audit trails, significantly reducing the ability to evidence when, how and why decisions were made, increasing exposure to provider disputes, appeals and legal challenge</w:t>
      </w:r>
    </w:p>
    <w:p w14:paraId="546C0A19" w14:textId="77777777" w:rsidR="003837D6" w:rsidRPr="000A4155" w:rsidRDefault="003837D6" w:rsidP="000D6BF2">
      <w:pPr>
        <w:numPr>
          <w:ilvl w:val="0"/>
          <w:numId w:val="23"/>
        </w:numPr>
        <w:rPr>
          <w:lang w:eastAsia="en-US"/>
        </w:rPr>
      </w:pPr>
      <w:r w:rsidRPr="000A4155">
        <w:rPr>
          <w:lang w:eastAsia="en-US"/>
        </w:rPr>
        <w:t>Ongoing unlawful or incorrect payments, including payments continuing beyond eligibility or agreed durations, retrospective identification of overpayments, and heavy reliance on a small number of staff to reconstruct historical evidence</w:t>
      </w:r>
    </w:p>
    <w:p w14:paraId="4FCC3F1E" w14:textId="77777777" w:rsidR="003837D6" w:rsidRPr="000A4155" w:rsidRDefault="003837D6" w:rsidP="003837D6">
      <w:pPr>
        <w:rPr>
          <w:lang w:eastAsia="en-US"/>
        </w:rPr>
      </w:pPr>
      <w:r w:rsidRPr="000A4155">
        <w:rPr>
          <w:lang w:eastAsia="en-US"/>
        </w:rPr>
        <w:t>As a result, the Health Board absorbs financial and legal risk that should properly sit with providers, weakening assurance and control.</w:t>
      </w:r>
    </w:p>
    <w:p w14:paraId="05683455" w14:textId="77777777" w:rsidR="003837D6" w:rsidRPr="000A4155" w:rsidRDefault="003837D6" w:rsidP="003837D6">
      <w:pPr>
        <w:rPr>
          <w:b/>
          <w:bCs/>
          <w:lang w:eastAsia="en-US"/>
        </w:rPr>
      </w:pPr>
    </w:p>
    <w:p w14:paraId="762A360B" w14:textId="2F7061E4" w:rsidR="003837D6" w:rsidRPr="000A4155" w:rsidRDefault="003837D6" w:rsidP="003837D6">
      <w:pPr>
        <w:rPr>
          <w:b/>
          <w:bCs/>
          <w:lang w:eastAsia="en-US"/>
        </w:rPr>
      </w:pPr>
      <w:r w:rsidRPr="000A4155">
        <w:rPr>
          <w:b/>
          <w:bCs/>
          <w:lang w:eastAsia="en-US"/>
        </w:rPr>
        <w:t>Commissioning and Value</w:t>
      </w:r>
      <w:r w:rsidRPr="000A4155">
        <w:rPr>
          <w:b/>
          <w:bCs/>
          <w:lang w:eastAsia="en-US"/>
        </w:rPr>
        <w:noBreakHyphen/>
        <w:t>for</w:t>
      </w:r>
      <w:r w:rsidRPr="000A4155">
        <w:rPr>
          <w:b/>
          <w:bCs/>
          <w:lang w:eastAsia="en-US"/>
        </w:rPr>
        <w:noBreakHyphen/>
        <w:t>Money Risks</w:t>
      </w:r>
    </w:p>
    <w:p w14:paraId="4C684D90" w14:textId="77777777" w:rsidR="003837D6" w:rsidRPr="000A4155" w:rsidRDefault="003837D6" w:rsidP="003837D6">
      <w:pPr>
        <w:rPr>
          <w:lang w:eastAsia="en-US"/>
        </w:rPr>
      </w:pPr>
      <w:r w:rsidRPr="000A4155">
        <w:rPr>
          <w:lang w:eastAsia="en-US"/>
        </w:rPr>
        <w:t>The absence of a digital case management system materially weakens the Health Board’s commissioning function, creating:</w:t>
      </w:r>
    </w:p>
    <w:p w14:paraId="58747A08" w14:textId="77777777" w:rsidR="003837D6" w:rsidRPr="000A4155" w:rsidRDefault="003837D6" w:rsidP="000D6BF2">
      <w:pPr>
        <w:numPr>
          <w:ilvl w:val="0"/>
          <w:numId w:val="24"/>
        </w:numPr>
        <w:rPr>
          <w:lang w:eastAsia="en-US"/>
        </w:rPr>
      </w:pPr>
      <w:r w:rsidRPr="000A4155">
        <w:rPr>
          <w:lang w:eastAsia="en-US"/>
        </w:rPr>
        <w:t>Reduced negotiating power with providers, due to lack of real</w:t>
      </w:r>
      <w:r w:rsidRPr="000A4155">
        <w:rPr>
          <w:lang w:eastAsia="en-US"/>
        </w:rPr>
        <w:noBreakHyphen/>
        <w:t>time insight into true cost, occupancy, demand and provider performance</w:t>
      </w:r>
    </w:p>
    <w:p w14:paraId="077A7441" w14:textId="77777777" w:rsidR="003837D6" w:rsidRPr="000A4155" w:rsidRDefault="003837D6" w:rsidP="000D6BF2">
      <w:pPr>
        <w:numPr>
          <w:ilvl w:val="0"/>
          <w:numId w:val="24"/>
        </w:numPr>
        <w:rPr>
          <w:lang w:eastAsia="en-US"/>
        </w:rPr>
      </w:pPr>
      <w:r w:rsidRPr="000A4155">
        <w:rPr>
          <w:lang w:eastAsia="en-US"/>
        </w:rPr>
        <w:t>Reactive rather than strategic commissioning, with placement decisions driven by urgency and availability rather than value, outcomes or affordability</w:t>
      </w:r>
    </w:p>
    <w:p w14:paraId="7FCA91F0" w14:textId="77777777" w:rsidR="003837D6" w:rsidRPr="000A4155" w:rsidRDefault="003837D6" w:rsidP="000D6BF2">
      <w:pPr>
        <w:numPr>
          <w:ilvl w:val="0"/>
          <w:numId w:val="24"/>
        </w:numPr>
        <w:rPr>
          <w:lang w:eastAsia="en-US"/>
        </w:rPr>
      </w:pPr>
      <w:r w:rsidRPr="000A4155">
        <w:rPr>
          <w:lang w:eastAsia="en-US"/>
        </w:rPr>
        <w:t>Inability to robustly evidence value for money, limiting confidence in commissioning decisions and undermining assurance over the relationship between cost, need and outcomes</w:t>
      </w:r>
    </w:p>
    <w:p w14:paraId="194DAA76" w14:textId="77777777" w:rsidR="003837D6" w:rsidRPr="000A4155" w:rsidRDefault="003837D6" w:rsidP="000D6BF2">
      <w:pPr>
        <w:numPr>
          <w:ilvl w:val="0"/>
          <w:numId w:val="24"/>
        </w:numPr>
        <w:rPr>
          <w:lang w:eastAsia="en-US"/>
        </w:rPr>
      </w:pPr>
      <w:r w:rsidRPr="000A4155">
        <w:rPr>
          <w:lang w:eastAsia="en-US"/>
        </w:rPr>
        <w:t>Poor readiness for future commissioning models, delaying the maturity of the commissioning function compared with peer organisations</w:t>
      </w:r>
    </w:p>
    <w:p w14:paraId="1741FF5D" w14:textId="77777777" w:rsidR="000A4155" w:rsidRPr="000A4155" w:rsidRDefault="000A4155" w:rsidP="003837D6">
      <w:pPr>
        <w:rPr>
          <w:lang w:eastAsia="en-US"/>
        </w:rPr>
      </w:pPr>
    </w:p>
    <w:p w14:paraId="53913786" w14:textId="54B74E41" w:rsidR="003837D6" w:rsidRPr="000A4155" w:rsidRDefault="003837D6" w:rsidP="003837D6">
      <w:pPr>
        <w:rPr>
          <w:lang w:eastAsia="en-US"/>
        </w:rPr>
      </w:pPr>
      <w:r w:rsidRPr="000A4155">
        <w:rPr>
          <w:lang w:eastAsia="en-US"/>
        </w:rPr>
        <w:t>In addition, the NCCD data structure does not reflect the complexity of modern CHC commissioning. Key categories — including Section 117, joint funding splits, domiciliary versus residential care, Fast Track pathways, one</w:t>
      </w:r>
      <w:r w:rsidRPr="000A4155">
        <w:rPr>
          <w:lang w:eastAsia="en-US"/>
        </w:rPr>
        <w:noBreakHyphen/>
        <w:t>to</w:t>
      </w:r>
      <w:r w:rsidRPr="000A4155">
        <w:rPr>
          <w:lang w:eastAsia="en-US"/>
        </w:rPr>
        <w:noBreakHyphen/>
        <w:t>one care and specialist enhancements — are either absent or captured only as free text. This prevents meaningful interrogation of activity and spend, resulting in duplicated spreadsheets, increased error risk, reduced confidence in data, and weakened commissioning assurance, particularly for complex MHLD packages.</w:t>
      </w:r>
    </w:p>
    <w:p w14:paraId="3FD37D08" w14:textId="77777777" w:rsidR="003837D6" w:rsidRPr="003837D6" w:rsidRDefault="003837D6" w:rsidP="003837D6">
      <w:pPr>
        <w:rPr>
          <w:b/>
          <w:bCs/>
          <w:highlight w:val="yellow"/>
          <w:lang w:eastAsia="en-US"/>
        </w:rPr>
      </w:pPr>
    </w:p>
    <w:p w14:paraId="36B0F1FA" w14:textId="107DA945" w:rsidR="003837D6" w:rsidRPr="000A4155" w:rsidRDefault="003837D6" w:rsidP="003837D6">
      <w:pPr>
        <w:rPr>
          <w:b/>
          <w:bCs/>
          <w:lang w:eastAsia="en-US"/>
        </w:rPr>
      </w:pPr>
      <w:r w:rsidRPr="000A4155">
        <w:rPr>
          <w:b/>
          <w:bCs/>
          <w:lang w:eastAsia="en-US"/>
        </w:rPr>
        <w:t>Financial Control and Invoice Management Risks</w:t>
      </w:r>
    </w:p>
    <w:p w14:paraId="3D3FE53A" w14:textId="77777777" w:rsidR="003837D6" w:rsidRPr="000A4155" w:rsidRDefault="003837D6" w:rsidP="003837D6">
      <w:pPr>
        <w:rPr>
          <w:lang w:eastAsia="en-US"/>
        </w:rPr>
      </w:pPr>
      <w:r w:rsidRPr="000A4155">
        <w:rPr>
          <w:lang w:eastAsia="en-US"/>
        </w:rPr>
        <w:t>The current invoice management model remains highly manual and resource</w:t>
      </w:r>
      <w:r w:rsidRPr="000A4155">
        <w:rPr>
          <w:lang w:eastAsia="en-US"/>
        </w:rPr>
        <w:noBreakHyphen/>
        <w:t>intensive:</w:t>
      </w:r>
    </w:p>
    <w:p w14:paraId="5749C101" w14:textId="77777777" w:rsidR="003837D6" w:rsidRPr="000A4155" w:rsidRDefault="003837D6" w:rsidP="000D6BF2">
      <w:pPr>
        <w:numPr>
          <w:ilvl w:val="0"/>
          <w:numId w:val="25"/>
        </w:numPr>
        <w:rPr>
          <w:lang w:eastAsia="en-US"/>
        </w:rPr>
      </w:pPr>
      <w:r w:rsidRPr="000A4155">
        <w:rPr>
          <w:lang w:eastAsia="en-US"/>
        </w:rPr>
        <w:t>Approximately 18,500–19,000 invoices are processed annually</w:t>
      </w:r>
    </w:p>
    <w:p w14:paraId="437E2286" w14:textId="77777777" w:rsidR="003837D6" w:rsidRPr="000A4155" w:rsidRDefault="003837D6" w:rsidP="000D6BF2">
      <w:pPr>
        <w:numPr>
          <w:ilvl w:val="0"/>
          <w:numId w:val="25"/>
        </w:numPr>
        <w:rPr>
          <w:lang w:eastAsia="en-US"/>
        </w:rPr>
      </w:pPr>
      <w:r w:rsidRPr="000A4155">
        <w:rPr>
          <w:lang w:eastAsia="en-US"/>
        </w:rPr>
        <w:t xml:space="preserve">Invoices are received via shared mailboxes and manually validated and </w:t>
      </w:r>
      <w:proofErr w:type="gramStart"/>
      <w:r w:rsidRPr="000A4155">
        <w:rPr>
          <w:lang w:eastAsia="en-US"/>
        </w:rPr>
        <w:t>entered into</w:t>
      </w:r>
      <w:proofErr w:type="gramEnd"/>
      <w:r w:rsidRPr="000A4155">
        <w:rPr>
          <w:lang w:eastAsia="en-US"/>
        </w:rPr>
        <w:t xml:space="preserve"> NCCD line</w:t>
      </w:r>
      <w:r w:rsidRPr="000A4155">
        <w:rPr>
          <w:lang w:eastAsia="en-US"/>
        </w:rPr>
        <w:noBreakHyphen/>
        <w:t>by</w:t>
      </w:r>
      <w:r w:rsidRPr="000A4155">
        <w:rPr>
          <w:lang w:eastAsia="en-US"/>
        </w:rPr>
        <w:noBreakHyphen/>
        <w:t>line</w:t>
      </w:r>
    </w:p>
    <w:p w14:paraId="58FF3C61" w14:textId="77777777" w:rsidR="003837D6" w:rsidRPr="000A4155" w:rsidRDefault="003837D6" w:rsidP="000D6BF2">
      <w:pPr>
        <w:numPr>
          <w:ilvl w:val="0"/>
          <w:numId w:val="25"/>
        </w:numPr>
        <w:rPr>
          <w:lang w:eastAsia="en-US"/>
        </w:rPr>
      </w:pPr>
      <w:r w:rsidRPr="000A4155">
        <w:rPr>
          <w:lang w:eastAsia="en-US"/>
        </w:rPr>
        <w:t>There is no provider portal, automated invoice matching, or visibility of agreed rates</w:t>
      </w:r>
    </w:p>
    <w:p w14:paraId="52BC3CF0" w14:textId="77777777" w:rsidR="003837D6" w:rsidRPr="000A4155" w:rsidRDefault="003837D6" w:rsidP="003837D6">
      <w:pPr>
        <w:rPr>
          <w:lang w:eastAsia="en-US"/>
        </w:rPr>
      </w:pPr>
      <w:r w:rsidRPr="000A4155">
        <w:rPr>
          <w:lang w:eastAsia="en-US"/>
        </w:rPr>
        <w:t>This contributes directly to:</w:t>
      </w:r>
    </w:p>
    <w:p w14:paraId="1A7AAC04" w14:textId="77777777" w:rsidR="003837D6" w:rsidRPr="000A4155" w:rsidRDefault="003837D6" w:rsidP="000D6BF2">
      <w:pPr>
        <w:numPr>
          <w:ilvl w:val="0"/>
          <w:numId w:val="26"/>
        </w:numPr>
        <w:rPr>
          <w:lang w:eastAsia="en-US"/>
        </w:rPr>
      </w:pPr>
      <w:r w:rsidRPr="000A4155">
        <w:rPr>
          <w:lang w:eastAsia="en-US"/>
        </w:rPr>
        <w:t>Ongoing avoidable overpayments due to delays in reflecting suspensions, reductions or cessations</w:t>
      </w:r>
    </w:p>
    <w:p w14:paraId="6F25CD59" w14:textId="560FA7D0" w:rsidR="003837D6" w:rsidRPr="000A4155" w:rsidRDefault="003837D6" w:rsidP="000D6BF2">
      <w:pPr>
        <w:numPr>
          <w:ilvl w:val="0"/>
          <w:numId w:val="26"/>
        </w:numPr>
        <w:rPr>
          <w:lang w:eastAsia="en-US"/>
        </w:rPr>
      </w:pPr>
      <w:r w:rsidRPr="000A4155">
        <w:rPr>
          <w:lang w:eastAsia="en-US"/>
        </w:rPr>
        <w:t>Retrospective financial corrections that are slow and resource</w:t>
      </w:r>
      <w:r w:rsidRPr="000A4155">
        <w:rPr>
          <w:lang w:eastAsia="en-US"/>
        </w:rPr>
        <w:noBreakHyphen/>
        <w:t>intensive</w:t>
      </w:r>
    </w:p>
    <w:p w14:paraId="1843BC81" w14:textId="77777777" w:rsidR="003837D6" w:rsidRPr="000A4155" w:rsidRDefault="003837D6" w:rsidP="000D6BF2">
      <w:pPr>
        <w:numPr>
          <w:ilvl w:val="0"/>
          <w:numId w:val="26"/>
        </w:numPr>
        <w:rPr>
          <w:lang w:eastAsia="en-US"/>
        </w:rPr>
      </w:pPr>
      <w:r w:rsidRPr="000A4155">
        <w:rPr>
          <w:lang w:eastAsia="en-US"/>
        </w:rPr>
        <w:t>Significant invoice disputes, including cases where substantial sums remain outstanding with individual providers</w:t>
      </w:r>
    </w:p>
    <w:p w14:paraId="79A36D5D" w14:textId="77777777" w:rsidR="003837D6" w:rsidRPr="000A4155" w:rsidRDefault="003837D6" w:rsidP="000D6BF2">
      <w:pPr>
        <w:numPr>
          <w:ilvl w:val="0"/>
          <w:numId w:val="26"/>
        </w:numPr>
        <w:rPr>
          <w:lang w:eastAsia="en-US"/>
        </w:rPr>
      </w:pPr>
      <w:r w:rsidRPr="000A4155">
        <w:rPr>
          <w:lang w:eastAsia="en-US"/>
        </w:rPr>
        <w:t>Systemic inefficiency, with finance, commissioning and operational teams focused on reconciliation rather than proactive financial control</w:t>
      </w:r>
    </w:p>
    <w:p w14:paraId="0DA77416" w14:textId="77777777" w:rsidR="003837D6" w:rsidRPr="000A4155" w:rsidRDefault="003837D6" w:rsidP="003837D6">
      <w:pPr>
        <w:rPr>
          <w:lang w:eastAsia="en-US"/>
        </w:rPr>
      </w:pPr>
      <w:r w:rsidRPr="000A4155">
        <w:rPr>
          <w:lang w:eastAsia="en-US"/>
        </w:rPr>
        <w:t>These risks escalate as demand and case complexity increase and cannot be resolved within the current system architecture.</w:t>
      </w:r>
    </w:p>
    <w:p w14:paraId="202D9A1A" w14:textId="77777777" w:rsidR="003837D6" w:rsidRPr="000A4155" w:rsidRDefault="003837D6" w:rsidP="003837D6">
      <w:pPr>
        <w:rPr>
          <w:b/>
          <w:bCs/>
          <w:lang w:eastAsia="en-US"/>
        </w:rPr>
      </w:pPr>
    </w:p>
    <w:p w14:paraId="35877D06" w14:textId="2888B8FD" w:rsidR="003837D6" w:rsidRPr="000A4155" w:rsidRDefault="003837D6" w:rsidP="003837D6">
      <w:pPr>
        <w:rPr>
          <w:b/>
          <w:bCs/>
          <w:lang w:eastAsia="en-US"/>
        </w:rPr>
      </w:pPr>
      <w:r w:rsidRPr="000A4155">
        <w:rPr>
          <w:b/>
          <w:bCs/>
          <w:lang w:eastAsia="en-US"/>
        </w:rPr>
        <w:t>Quality, Compliance and Patient Safety Risks</w:t>
      </w:r>
    </w:p>
    <w:p w14:paraId="29D4281F" w14:textId="77777777" w:rsidR="003837D6" w:rsidRPr="000A4155" w:rsidRDefault="003837D6" w:rsidP="003837D6">
      <w:pPr>
        <w:rPr>
          <w:lang w:eastAsia="en-US"/>
        </w:rPr>
      </w:pPr>
      <w:r w:rsidRPr="000A4155">
        <w:rPr>
          <w:lang w:eastAsia="en-US"/>
        </w:rPr>
        <w:t>NCCD does not support automated review tracking, alerts or oversight of overdue reviews. As a result:</w:t>
      </w:r>
    </w:p>
    <w:p w14:paraId="4B13F80A" w14:textId="77777777" w:rsidR="003837D6" w:rsidRPr="000A4155" w:rsidRDefault="003837D6" w:rsidP="000D6BF2">
      <w:pPr>
        <w:numPr>
          <w:ilvl w:val="0"/>
          <w:numId w:val="27"/>
        </w:numPr>
        <w:rPr>
          <w:lang w:eastAsia="en-US"/>
        </w:rPr>
      </w:pPr>
      <w:r w:rsidRPr="000A4155">
        <w:rPr>
          <w:lang w:eastAsia="en-US"/>
        </w:rPr>
        <w:t>Statutory reviews are missed or delayed</w:t>
      </w:r>
    </w:p>
    <w:p w14:paraId="581F7C1C" w14:textId="77777777" w:rsidR="003837D6" w:rsidRPr="000A4155" w:rsidRDefault="003837D6" w:rsidP="000D6BF2">
      <w:pPr>
        <w:numPr>
          <w:ilvl w:val="0"/>
          <w:numId w:val="27"/>
        </w:numPr>
        <w:rPr>
          <w:lang w:eastAsia="en-US"/>
        </w:rPr>
      </w:pPr>
      <w:r w:rsidRPr="000A4155">
        <w:rPr>
          <w:lang w:eastAsia="en-US"/>
        </w:rPr>
        <w:t>Eligibility drift occurs, with funding continuing by default rather than decision</w:t>
      </w:r>
    </w:p>
    <w:p w14:paraId="4AE92E44" w14:textId="77777777" w:rsidR="003837D6" w:rsidRPr="000A4155" w:rsidRDefault="003837D6" w:rsidP="000D6BF2">
      <w:pPr>
        <w:numPr>
          <w:ilvl w:val="0"/>
          <w:numId w:val="27"/>
        </w:numPr>
        <w:rPr>
          <w:lang w:eastAsia="en-US"/>
        </w:rPr>
      </w:pPr>
      <w:r w:rsidRPr="000A4155">
        <w:rPr>
          <w:lang w:eastAsia="en-US"/>
        </w:rPr>
        <w:t>Increased challenge from Local Authorities, individuals and families</w:t>
      </w:r>
    </w:p>
    <w:p w14:paraId="6EA0B659" w14:textId="77777777" w:rsidR="003837D6" w:rsidRPr="000A4155" w:rsidRDefault="003837D6" w:rsidP="000D6BF2">
      <w:pPr>
        <w:numPr>
          <w:ilvl w:val="0"/>
          <w:numId w:val="27"/>
        </w:numPr>
        <w:rPr>
          <w:lang w:eastAsia="en-US"/>
        </w:rPr>
      </w:pPr>
      <w:r w:rsidRPr="000A4155">
        <w:rPr>
          <w:lang w:eastAsia="en-US"/>
        </w:rPr>
        <w:t>Heightened reputational risk and regional/national scrutiny</w:t>
      </w:r>
    </w:p>
    <w:p w14:paraId="268077C2" w14:textId="77777777" w:rsidR="003837D6" w:rsidRPr="000A4155" w:rsidRDefault="003837D6" w:rsidP="003837D6">
      <w:pPr>
        <w:rPr>
          <w:lang w:eastAsia="en-US"/>
        </w:rPr>
      </w:pPr>
      <w:r w:rsidRPr="000A4155">
        <w:rPr>
          <w:lang w:eastAsia="en-US"/>
        </w:rPr>
        <w:t>This represents a direct patient safety risk, alongside material financial and statutory compliance risk.</w:t>
      </w:r>
    </w:p>
    <w:p w14:paraId="3CD73E95" w14:textId="77777777" w:rsidR="003837D6" w:rsidRPr="000A4155" w:rsidRDefault="003837D6" w:rsidP="003837D6">
      <w:pPr>
        <w:rPr>
          <w:b/>
          <w:bCs/>
          <w:lang w:eastAsia="en-US"/>
        </w:rPr>
      </w:pPr>
    </w:p>
    <w:p w14:paraId="062C5CFA" w14:textId="3F79D145" w:rsidR="003837D6" w:rsidRPr="000A4155" w:rsidRDefault="003837D6" w:rsidP="003837D6">
      <w:pPr>
        <w:rPr>
          <w:b/>
          <w:bCs/>
          <w:lang w:eastAsia="en-US"/>
        </w:rPr>
      </w:pPr>
      <w:r w:rsidRPr="000A4155">
        <w:rPr>
          <w:b/>
          <w:bCs/>
          <w:lang w:eastAsia="en-US"/>
        </w:rPr>
        <w:t>Workforce, Access and Business Continuity Risks</w:t>
      </w:r>
    </w:p>
    <w:p w14:paraId="6EF78882" w14:textId="77777777" w:rsidR="003837D6" w:rsidRPr="000A4155" w:rsidRDefault="003837D6" w:rsidP="003837D6">
      <w:pPr>
        <w:rPr>
          <w:lang w:eastAsia="en-US"/>
        </w:rPr>
      </w:pPr>
      <w:r w:rsidRPr="000A4155">
        <w:rPr>
          <w:lang w:eastAsia="en-US"/>
        </w:rPr>
        <w:t>Current system access arrangements are informal and locally managed, with no standardised onboarding or offboarding. Combined with reliance on manual workarounds, this creates:</w:t>
      </w:r>
    </w:p>
    <w:p w14:paraId="293CCB14" w14:textId="77777777" w:rsidR="003837D6" w:rsidRPr="000A4155" w:rsidRDefault="003837D6" w:rsidP="000D6BF2">
      <w:pPr>
        <w:numPr>
          <w:ilvl w:val="0"/>
          <w:numId w:val="28"/>
        </w:numPr>
        <w:rPr>
          <w:lang w:eastAsia="en-US"/>
        </w:rPr>
      </w:pPr>
      <w:r w:rsidRPr="000A4155">
        <w:rPr>
          <w:lang w:eastAsia="en-US"/>
        </w:rPr>
        <w:t>Information governance risk</w:t>
      </w:r>
    </w:p>
    <w:p w14:paraId="1C478ED1" w14:textId="77777777" w:rsidR="003837D6" w:rsidRPr="000A4155" w:rsidRDefault="003837D6" w:rsidP="000D6BF2">
      <w:pPr>
        <w:numPr>
          <w:ilvl w:val="0"/>
          <w:numId w:val="28"/>
        </w:numPr>
        <w:rPr>
          <w:lang w:eastAsia="en-US"/>
        </w:rPr>
      </w:pPr>
      <w:r w:rsidRPr="000A4155">
        <w:rPr>
          <w:lang w:eastAsia="en-US"/>
        </w:rPr>
        <w:t>Business continuity risk, particularly when key staff leave or are absent</w:t>
      </w:r>
    </w:p>
    <w:p w14:paraId="003EA585" w14:textId="77777777" w:rsidR="003837D6" w:rsidRPr="000A4155" w:rsidRDefault="003837D6" w:rsidP="000D6BF2">
      <w:pPr>
        <w:numPr>
          <w:ilvl w:val="0"/>
          <w:numId w:val="28"/>
        </w:numPr>
        <w:rPr>
          <w:lang w:eastAsia="en-US"/>
        </w:rPr>
      </w:pPr>
      <w:r w:rsidRPr="000A4155">
        <w:rPr>
          <w:lang w:eastAsia="en-US"/>
        </w:rPr>
        <w:t>Reduced organisational resilience and increased staff burnout due to repetitive, low</w:t>
      </w:r>
      <w:r w:rsidRPr="000A4155">
        <w:rPr>
          <w:lang w:eastAsia="en-US"/>
        </w:rPr>
        <w:noBreakHyphen/>
        <w:t>value administrative work</w:t>
      </w:r>
    </w:p>
    <w:p w14:paraId="7E609EA1" w14:textId="77777777" w:rsidR="003837D6" w:rsidRPr="003837D6" w:rsidRDefault="003837D6" w:rsidP="003837D6">
      <w:pPr>
        <w:rPr>
          <w:lang w:eastAsia="en-US"/>
        </w:rPr>
      </w:pPr>
      <w:r w:rsidRPr="000A4155">
        <w:rPr>
          <w:lang w:eastAsia="en-US"/>
        </w:rPr>
        <w:t>A modern, role</w:t>
      </w:r>
      <w:r w:rsidRPr="000A4155">
        <w:rPr>
          <w:lang w:eastAsia="en-US"/>
        </w:rPr>
        <w:noBreakHyphen/>
        <w:t>based access model with auditable user management is required to mitigate these risks.</w:t>
      </w:r>
    </w:p>
    <w:p w14:paraId="2A69BB7E" w14:textId="77777777" w:rsidR="00AE725A" w:rsidRPr="00006DB9" w:rsidRDefault="00AE725A" w:rsidP="004037AE">
      <w:pPr>
        <w:rPr>
          <w:lang w:eastAsia="en-US"/>
        </w:rPr>
      </w:pPr>
    </w:p>
    <w:p w14:paraId="2875ADC0" w14:textId="77777777" w:rsidR="000762CD" w:rsidRPr="000D6BF2" w:rsidRDefault="000762CD"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 xml:space="preserve">Financial Summary: </w:t>
      </w:r>
    </w:p>
    <w:p w14:paraId="0359FFC8" w14:textId="42935020" w:rsidR="00996485" w:rsidRPr="00006DB9" w:rsidRDefault="00F0354E" w:rsidP="00A7396F">
      <w:pPr>
        <w:pStyle w:val="Subtitle"/>
        <w:rPr>
          <w:rStyle w:val="IntenseEmphasis"/>
          <w:b w:val="0"/>
          <w:bCs w:val="0"/>
          <w:i w:val="0"/>
          <w:iCs w:val="0"/>
          <w:color w:val="auto"/>
          <w:sz w:val="24"/>
          <w:u w:val="none"/>
          <w:lang w:val="en-GB"/>
        </w:rPr>
      </w:pPr>
      <w:r w:rsidRPr="00006DB9">
        <w:rPr>
          <w:rStyle w:val="IntenseEmphasis"/>
          <w:b w:val="0"/>
          <w:bCs w:val="0"/>
          <w:i w:val="0"/>
          <w:iCs w:val="0"/>
          <w:color w:val="auto"/>
          <w:sz w:val="24"/>
          <w:u w:val="none"/>
          <w:lang w:val="en-GB"/>
        </w:rPr>
        <w:t>ADAM (Option 2) is the recommended and necessary first step, delivering significant strategic value through its interoperability with RIO and strong alignment with the Health Board’s digital strategy. While the enhanced ADAM commissioning option (Option 3) offers the potential for substantial medium to long-term financial and operational benefits, subject to benefits realisation assurance, it represents a higher cost investment and greater implementation complexity, positioning it as a future aspiration rather than the immediate priority.</w:t>
      </w:r>
    </w:p>
    <w:p w14:paraId="53D917DE" w14:textId="77777777" w:rsidR="00F0354E" w:rsidRPr="00006DB9" w:rsidRDefault="00F0354E" w:rsidP="00A7396F">
      <w:pPr>
        <w:pStyle w:val="Subtitle"/>
        <w:rPr>
          <w:rStyle w:val="IntenseEmphasis"/>
          <w:i w:val="0"/>
          <w:iCs w:val="0"/>
          <w:color w:val="auto"/>
          <w:sz w:val="24"/>
          <w:lang w:val="en-GB"/>
        </w:rPr>
      </w:pPr>
    </w:p>
    <w:tbl>
      <w:tblPr>
        <w:tblStyle w:val="GridTable4-Accent11"/>
        <w:tblW w:w="0" w:type="auto"/>
        <w:tblLook w:val="04A0" w:firstRow="1" w:lastRow="0" w:firstColumn="1" w:lastColumn="0" w:noHBand="0" w:noVBand="1"/>
      </w:tblPr>
      <w:tblGrid>
        <w:gridCol w:w="2017"/>
        <w:gridCol w:w="1309"/>
        <w:gridCol w:w="1631"/>
        <w:gridCol w:w="3922"/>
      </w:tblGrid>
      <w:tr w:rsidR="004515FC" w:rsidRPr="00006DB9" w14:paraId="499A2144" w14:textId="77777777" w:rsidTr="007C45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7" w:type="dxa"/>
            <w:hideMark/>
          </w:tcPr>
          <w:p w14:paraId="269D1359" w14:textId="77777777" w:rsidR="00205442" w:rsidRPr="00006DB9" w:rsidRDefault="00205442" w:rsidP="006F6838">
            <w:pPr>
              <w:rPr>
                <w:rFonts w:cs="Arial"/>
                <w:color w:val="FFFFFF" w:themeColor="background1"/>
              </w:rPr>
            </w:pPr>
            <w:r w:rsidRPr="00006DB9">
              <w:rPr>
                <w:rFonts w:cs="Arial"/>
                <w:color w:val="FFFFFF" w:themeColor="background1"/>
              </w:rPr>
              <w:t>Option</w:t>
            </w:r>
          </w:p>
        </w:tc>
        <w:tc>
          <w:tcPr>
            <w:tcW w:w="1309" w:type="dxa"/>
            <w:hideMark/>
          </w:tcPr>
          <w:p w14:paraId="72FC11EC" w14:textId="77777777" w:rsidR="00205442" w:rsidRPr="00006DB9" w:rsidRDefault="00205442" w:rsidP="006F6838">
            <w:pPr>
              <w:cnfStyle w:val="100000000000" w:firstRow="1" w:lastRow="0" w:firstColumn="0" w:lastColumn="0" w:oddVBand="0" w:evenVBand="0" w:oddHBand="0" w:evenHBand="0" w:firstRowFirstColumn="0" w:firstRowLastColumn="0" w:lastRowFirstColumn="0" w:lastRowLastColumn="0"/>
              <w:rPr>
                <w:rFonts w:cs="Arial"/>
                <w:color w:val="FFFFFF" w:themeColor="background1"/>
              </w:rPr>
            </w:pPr>
            <w:r w:rsidRPr="00006DB9">
              <w:rPr>
                <w:rFonts w:cs="Arial"/>
                <w:color w:val="FFFFFF" w:themeColor="background1"/>
              </w:rPr>
              <w:t>3</w:t>
            </w:r>
            <w:r w:rsidRPr="00006DB9">
              <w:rPr>
                <w:rFonts w:cs="Arial"/>
                <w:color w:val="FFFFFF" w:themeColor="background1"/>
              </w:rPr>
              <w:noBreakHyphen/>
              <w:t>Year Cost</w:t>
            </w:r>
          </w:p>
        </w:tc>
        <w:tc>
          <w:tcPr>
            <w:tcW w:w="1631" w:type="dxa"/>
            <w:hideMark/>
          </w:tcPr>
          <w:p w14:paraId="4B488DB5" w14:textId="77777777" w:rsidR="00205442" w:rsidRPr="00006DB9" w:rsidRDefault="00205442" w:rsidP="006F6838">
            <w:pPr>
              <w:cnfStyle w:val="100000000000" w:firstRow="1" w:lastRow="0" w:firstColumn="0" w:lastColumn="0" w:oddVBand="0" w:evenVBand="0" w:oddHBand="0" w:evenHBand="0" w:firstRowFirstColumn="0" w:firstRowLastColumn="0" w:lastRowFirstColumn="0" w:lastRowLastColumn="0"/>
              <w:rPr>
                <w:rFonts w:cs="Arial"/>
                <w:color w:val="FFFFFF" w:themeColor="background1"/>
              </w:rPr>
            </w:pPr>
            <w:r w:rsidRPr="00006DB9">
              <w:rPr>
                <w:rFonts w:cs="Arial"/>
                <w:color w:val="FFFFFF" w:themeColor="background1"/>
              </w:rPr>
              <w:t>Impact</w:t>
            </w:r>
          </w:p>
        </w:tc>
        <w:tc>
          <w:tcPr>
            <w:tcW w:w="3922" w:type="dxa"/>
          </w:tcPr>
          <w:p w14:paraId="39714613" w14:textId="77A4F432" w:rsidR="00205442" w:rsidRPr="00006DB9" w:rsidRDefault="004515FC" w:rsidP="006F6838">
            <w:pPr>
              <w:cnfStyle w:val="100000000000" w:firstRow="1" w:lastRow="0" w:firstColumn="0" w:lastColumn="0" w:oddVBand="0" w:evenVBand="0" w:oddHBand="0" w:evenHBand="0" w:firstRowFirstColumn="0" w:firstRowLastColumn="0" w:lastRowFirstColumn="0" w:lastRowLastColumn="0"/>
              <w:rPr>
                <w:rFonts w:cs="Arial"/>
                <w:color w:val="FFFFFF" w:themeColor="background1"/>
              </w:rPr>
            </w:pPr>
            <w:r w:rsidRPr="00006DB9">
              <w:rPr>
                <w:rFonts w:cs="Arial"/>
                <w:color w:val="FFFFFF" w:themeColor="background1"/>
              </w:rPr>
              <w:t>3 year-</w:t>
            </w:r>
            <w:r w:rsidR="00205442" w:rsidRPr="00006DB9">
              <w:rPr>
                <w:rFonts w:cs="Arial"/>
                <w:color w:val="FFFFFF" w:themeColor="background1"/>
              </w:rPr>
              <w:t>Financial savings</w:t>
            </w:r>
          </w:p>
        </w:tc>
      </w:tr>
      <w:tr w:rsidR="004515FC" w:rsidRPr="00006DB9" w14:paraId="2B07A140" w14:textId="77777777" w:rsidTr="007C45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7" w:type="dxa"/>
          </w:tcPr>
          <w:p w14:paraId="38FB09CA" w14:textId="77777777" w:rsidR="00205442" w:rsidRPr="00006DB9" w:rsidRDefault="00205442" w:rsidP="006F6838">
            <w:pPr>
              <w:rPr>
                <w:rFonts w:cs="Arial"/>
                <w:color w:val="000000"/>
              </w:rPr>
            </w:pPr>
            <w:r w:rsidRPr="00006DB9">
              <w:rPr>
                <w:rFonts w:cs="Arial"/>
                <w:color w:val="000000"/>
              </w:rPr>
              <w:t>Do Nothing</w:t>
            </w:r>
          </w:p>
        </w:tc>
        <w:tc>
          <w:tcPr>
            <w:tcW w:w="1309" w:type="dxa"/>
          </w:tcPr>
          <w:p w14:paraId="11B36D4B" w14:textId="77777777" w:rsidR="00205442" w:rsidRPr="00006DB9" w:rsidRDefault="00205442"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sidRPr="00006DB9">
              <w:rPr>
                <w:rFonts w:cs="Arial"/>
                <w:bCs/>
                <w:color w:val="000000"/>
              </w:rPr>
              <w:t>£0</w:t>
            </w:r>
          </w:p>
        </w:tc>
        <w:tc>
          <w:tcPr>
            <w:tcW w:w="1631" w:type="dxa"/>
          </w:tcPr>
          <w:p w14:paraId="2B7480BB" w14:textId="77777777" w:rsidR="00205442" w:rsidRPr="00006DB9" w:rsidRDefault="00205442"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sidRPr="00006DB9">
              <w:rPr>
                <w:rFonts w:cs="Arial"/>
                <w:bCs/>
                <w:color w:val="000000"/>
              </w:rPr>
              <w:t>None</w:t>
            </w:r>
          </w:p>
        </w:tc>
        <w:tc>
          <w:tcPr>
            <w:tcW w:w="3922" w:type="dxa"/>
          </w:tcPr>
          <w:p w14:paraId="2F7B5F66" w14:textId="77777777" w:rsidR="00205442" w:rsidRPr="00006DB9" w:rsidRDefault="00205442"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sidRPr="00006DB9">
              <w:rPr>
                <w:rFonts w:cs="Arial"/>
                <w:bCs/>
                <w:color w:val="000000"/>
              </w:rPr>
              <w:t>None</w:t>
            </w:r>
          </w:p>
        </w:tc>
      </w:tr>
      <w:tr w:rsidR="00205442" w:rsidRPr="00006DB9" w14:paraId="2F2681D0" w14:textId="77777777" w:rsidTr="007C454A">
        <w:tc>
          <w:tcPr>
            <w:cnfStyle w:val="001000000000" w:firstRow="0" w:lastRow="0" w:firstColumn="1" w:lastColumn="0" w:oddVBand="0" w:evenVBand="0" w:oddHBand="0" w:evenHBand="0" w:firstRowFirstColumn="0" w:firstRowLastColumn="0" w:lastRowFirstColumn="0" w:lastRowLastColumn="0"/>
            <w:tcW w:w="2017" w:type="dxa"/>
          </w:tcPr>
          <w:p w14:paraId="5EC1DBE1" w14:textId="77777777" w:rsidR="00205442" w:rsidRPr="00006DB9" w:rsidRDefault="00205442" w:rsidP="006F6838">
            <w:pPr>
              <w:rPr>
                <w:rFonts w:cs="Arial"/>
                <w:color w:val="000000"/>
              </w:rPr>
            </w:pPr>
            <w:r w:rsidRPr="00006DB9">
              <w:rPr>
                <w:rFonts w:cs="Arial"/>
                <w:color w:val="000000"/>
              </w:rPr>
              <w:t>ADAM</w:t>
            </w:r>
          </w:p>
        </w:tc>
        <w:tc>
          <w:tcPr>
            <w:tcW w:w="1309" w:type="dxa"/>
          </w:tcPr>
          <w:p w14:paraId="4E1D3974" w14:textId="77777777" w:rsidR="00205442" w:rsidRPr="00006DB9" w:rsidRDefault="00205442" w:rsidP="006F6838">
            <w:pPr>
              <w:cnfStyle w:val="000000000000" w:firstRow="0" w:lastRow="0" w:firstColumn="0" w:lastColumn="0" w:oddVBand="0" w:evenVBand="0" w:oddHBand="0" w:evenHBand="0" w:firstRowFirstColumn="0" w:firstRowLastColumn="0" w:lastRowFirstColumn="0" w:lastRowLastColumn="0"/>
              <w:rPr>
                <w:rFonts w:cs="Arial"/>
                <w:bCs/>
                <w:color w:val="000000"/>
              </w:rPr>
            </w:pPr>
            <w:r w:rsidRPr="00006DB9">
              <w:rPr>
                <w:rFonts w:cs="Arial"/>
                <w:bCs/>
                <w:color w:val="000000"/>
              </w:rPr>
              <w:t>£142,305</w:t>
            </w:r>
          </w:p>
        </w:tc>
        <w:tc>
          <w:tcPr>
            <w:tcW w:w="1631" w:type="dxa"/>
          </w:tcPr>
          <w:p w14:paraId="5231F480" w14:textId="0C177795" w:rsidR="00205442" w:rsidRPr="00006DB9" w:rsidRDefault="00205442" w:rsidP="006F6838">
            <w:pPr>
              <w:cnfStyle w:val="000000000000" w:firstRow="0" w:lastRow="0" w:firstColumn="0" w:lastColumn="0" w:oddVBand="0" w:evenVBand="0" w:oddHBand="0" w:evenHBand="0" w:firstRowFirstColumn="0" w:firstRowLastColumn="0" w:lastRowFirstColumn="0" w:lastRowLastColumn="0"/>
              <w:rPr>
                <w:rFonts w:cs="Arial"/>
                <w:bCs/>
                <w:color w:val="000000"/>
              </w:rPr>
            </w:pPr>
            <w:r w:rsidRPr="00006DB9">
              <w:rPr>
                <w:rFonts w:cs="Arial"/>
                <w:bCs/>
                <w:color w:val="000000"/>
              </w:rPr>
              <w:t>Medium</w:t>
            </w:r>
            <w:r w:rsidR="00FD7601" w:rsidRPr="00006DB9">
              <w:rPr>
                <w:rFonts w:cs="Arial"/>
                <w:bCs/>
                <w:color w:val="000000"/>
              </w:rPr>
              <w:t>/High</w:t>
            </w:r>
          </w:p>
        </w:tc>
        <w:tc>
          <w:tcPr>
            <w:tcW w:w="3922" w:type="dxa"/>
          </w:tcPr>
          <w:p w14:paraId="617DB8C7" w14:textId="06E98410" w:rsidR="00205442" w:rsidRPr="00006DB9" w:rsidRDefault="000A4155" w:rsidP="006F6838">
            <w:pPr>
              <w:cnfStyle w:val="000000000000" w:firstRow="0" w:lastRow="0" w:firstColumn="0" w:lastColumn="0" w:oddVBand="0" w:evenVBand="0" w:oddHBand="0" w:evenHBand="0" w:firstRowFirstColumn="0" w:firstRowLastColumn="0" w:lastRowFirstColumn="0" w:lastRowLastColumn="0"/>
              <w:rPr>
                <w:rFonts w:cs="Arial"/>
                <w:bCs/>
                <w:color w:val="000000"/>
              </w:rPr>
            </w:pPr>
            <w:r>
              <w:rPr>
                <w:rFonts w:cs="Arial"/>
                <w:bCs/>
                <w:color w:val="000000"/>
              </w:rPr>
              <w:t>£61,650</w:t>
            </w:r>
          </w:p>
        </w:tc>
      </w:tr>
      <w:tr w:rsidR="004515FC" w:rsidRPr="00006DB9" w14:paraId="5653FA50" w14:textId="77777777" w:rsidTr="007C45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7" w:type="dxa"/>
          </w:tcPr>
          <w:p w14:paraId="734EC208" w14:textId="77777777" w:rsidR="00205442" w:rsidRPr="00006DB9" w:rsidRDefault="00205442" w:rsidP="006F6838">
            <w:pPr>
              <w:rPr>
                <w:rFonts w:cs="Arial"/>
                <w:color w:val="000000"/>
              </w:rPr>
            </w:pPr>
            <w:r w:rsidRPr="00006DB9">
              <w:rPr>
                <w:rFonts w:cs="Arial"/>
                <w:color w:val="000000"/>
              </w:rPr>
              <w:t>ADAM + Commissioning</w:t>
            </w:r>
          </w:p>
        </w:tc>
        <w:tc>
          <w:tcPr>
            <w:tcW w:w="1309" w:type="dxa"/>
          </w:tcPr>
          <w:p w14:paraId="2F7692F6" w14:textId="77777777" w:rsidR="00205442" w:rsidRPr="00006DB9" w:rsidRDefault="00205442"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sidRPr="00006DB9">
              <w:rPr>
                <w:rFonts w:cs="Arial"/>
                <w:bCs/>
                <w:color w:val="000000"/>
              </w:rPr>
              <w:t>£237,750</w:t>
            </w:r>
          </w:p>
        </w:tc>
        <w:tc>
          <w:tcPr>
            <w:tcW w:w="1631" w:type="dxa"/>
          </w:tcPr>
          <w:p w14:paraId="72F0AA20" w14:textId="6333B7FD" w:rsidR="00205442" w:rsidRPr="00006DB9" w:rsidRDefault="007C454A"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sidRPr="00006DB9">
              <w:rPr>
                <w:rFonts w:cs="Arial"/>
                <w:bCs/>
                <w:color w:val="000000"/>
              </w:rPr>
              <w:t>Medium/High</w:t>
            </w:r>
          </w:p>
        </w:tc>
        <w:tc>
          <w:tcPr>
            <w:tcW w:w="3922" w:type="dxa"/>
          </w:tcPr>
          <w:p w14:paraId="15BB87C3" w14:textId="7BA754F9" w:rsidR="00205442" w:rsidRPr="00006DB9" w:rsidRDefault="00876B25" w:rsidP="006F6838">
            <w:pPr>
              <w:cnfStyle w:val="000000100000" w:firstRow="0" w:lastRow="0" w:firstColumn="0" w:lastColumn="0" w:oddVBand="0" w:evenVBand="0" w:oddHBand="1" w:evenHBand="0" w:firstRowFirstColumn="0" w:firstRowLastColumn="0" w:lastRowFirstColumn="0" w:lastRowLastColumn="0"/>
              <w:rPr>
                <w:rFonts w:cs="Arial"/>
                <w:bCs/>
                <w:color w:val="000000"/>
              </w:rPr>
            </w:pPr>
            <w:r>
              <w:rPr>
                <w:rFonts w:cs="Arial"/>
                <w:bCs/>
                <w:color w:val="000000"/>
              </w:rPr>
              <w:t>Access Group e</w:t>
            </w:r>
            <w:r w:rsidR="007D3096" w:rsidRPr="00006DB9">
              <w:rPr>
                <w:rFonts w:cs="Arial"/>
                <w:bCs/>
                <w:color w:val="000000"/>
              </w:rPr>
              <w:t xml:space="preserve">stimated </w:t>
            </w:r>
            <w:r w:rsidR="00EA12F4">
              <w:rPr>
                <w:rFonts w:cs="Arial"/>
                <w:bCs/>
                <w:color w:val="000000"/>
              </w:rPr>
              <w:t xml:space="preserve">a potential saving of </w:t>
            </w:r>
            <w:r w:rsidR="00205442" w:rsidRPr="00006DB9">
              <w:rPr>
                <w:rFonts w:cs="Arial"/>
                <w:bCs/>
                <w:color w:val="000000"/>
              </w:rPr>
              <w:t xml:space="preserve">£1.5m </w:t>
            </w:r>
            <w:r w:rsidR="007D3096" w:rsidRPr="00006DB9">
              <w:rPr>
                <w:rFonts w:cs="Arial"/>
                <w:bCs/>
                <w:color w:val="000000"/>
              </w:rPr>
              <w:t>(</w:t>
            </w:r>
            <w:r w:rsidR="007C454A" w:rsidRPr="00006DB9">
              <w:rPr>
                <w:rFonts w:cs="Arial"/>
                <w:bCs/>
                <w:color w:val="000000"/>
              </w:rPr>
              <w:t>however delivery capability not present</w:t>
            </w:r>
            <w:r w:rsidR="00205442" w:rsidRPr="00006DB9">
              <w:rPr>
                <w:rFonts w:cs="Arial"/>
                <w:bCs/>
                <w:color w:val="000000"/>
              </w:rPr>
              <w:t>)</w:t>
            </w:r>
          </w:p>
        </w:tc>
      </w:tr>
    </w:tbl>
    <w:p w14:paraId="292D26E5" w14:textId="77777777" w:rsidR="00A7396F" w:rsidRPr="00006DB9" w:rsidRDefault="00A7396F" w:rsidP="004E1064">
      <w:pPr>
        <w:pStyle w:val="Subtitle"/>
        <w:rPr>
          <w:rStyle w:val="IntenseEmphasis"/>
          <w:i w:val="0"/>
          <w:iCs w:val="0"/>
          <w:color w:val="auto"/>
          <w:sz w:val="24"/>
          <w:lang w:val="en-GB"/>
        </w:rPr>
      </w:pPr>
    </w:p>
    <w:p w14:paraId="058273CD" w14:textId="77777777" w:rsidR="000E0DC4" w:rsidRPr="00006DB9" w:rsidRDefault="000E0DC4" w:rsidP="004E1064">
      <w:pPr>
        <w:pStyle w:val="Subtitle"/>
        <w:rPr>
          <w:rStyle w:val="IntenseEmphasis"/>
          <w:i w:val="0"/>
          <w:iCs w:val="0"/>
          <w:color w:val="auto"/>
          <w:sz w:val="24"/>
          <w:lang w:val="en-GB"/>
        </w:rPr>
      </w:pPr>
    </w:p>
    <w:p w14:paraId="6710949D" w14:textId="123C6010" w:rsidR="00136280" w:rsidRPr="000D6BF2" w:rsidRDefault="00C40F40"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5" w:name="_Toc229388072"/>
      <w:r w:rsidRPr="000D6BF2">
        <w:rPr>
          <w:rStyle w:val="IntenseEmphasis"/>
          <w:i w:val="0"/>
          <w:iCs w:val="0"/>
          <w:color w:val="auto"/>
          <w:sz w:val="24"/>
        </w:rPr>
        <w:t xml:space="preserve">BENEFITS </w:t>
      </w:r>
      <w:r w:rsidR="00B926BA" w:rsidRPr="000D6BF2">
        <w:rPr>
          <w:rStyle w:val="IntenseEmphasis"/>
          <w:i w:val="0"/>
          <w:iCs w:val="0"/>
          <w:color w:val="auto"/>
          <w:sz w:val="24"/>
        </w:rPr>
        <w:t>REALISIATION AND MONITORING</w:t>
      </w:r>
      <w:bookmarkEnd w:id="5"/>
    </w:p>
    <w:p w14:paraId="2D05BAB7" w14:textId="77777777" w:rsidR="00C40F40" w:rsidRPr="00006DB9" w:rsidRDefault="00C40F40" w:rsidP="002F50F5">
      <w:pPr>
        <w:rPr>
          <w:b/>
          <w:bCs/>
          <w:u w:val="single"/>
          <w:lang w:eastAsia="en-US"/>
        </w:rPr>
      </w:pPr>
    </w:p>
    <w:p w14:paraId="4B321302" w14:textId="5F82A581" w:rsidR="00C40F40" w:rsidRPr="00006DB9" w:rsidRDefault="00C40F40" w:rsidP="002F50F5">
      <w:pPr>
        <w:rPr>
          <w:lang w:eastAsia="en-US"/>
        </w:rPr>
      </w:pPr>
      <w:r w:rsidRPr="00006DB9">
        <w:rPr>
          <w:lang w:eastAsia="en-US"/>
        </w:rPr>
        <w:t xml:space="preserve">The table below </w:t>
      </w:r>
      <w:r w:rsidR="007E25A9" w:rsidRPr="00006DB9">
        <w:rPr>
          <w:lang w:eastAsia="en-US"/>
        </w:rPr>
        <w:t>identify the measurable benefits and owners</w:t>
      </w:r>
      <w:r w:rsidR="003E3953" w:rsidRPr="00006DB9">
        <w:rPr>
          <w:lang w:eastAsia="en-US"/>
        </w:rPr>
        <w:t xml:space="preserve"> in alignment with the Health Board Benefit Realisation Framework.</w:t>
      </w:r>
      <w:r w:rsidR="00947602">
        <w:rPr>
          <w:lang w:eastAsia="en-US"/>
        </w:rPr>
        <w:t xml:space="preserve"> </w:t>
      </w:r>
      <w:r w:rsidR="000817B8">
        <w:rPr>
          <w:lang w:eastAsia="en-US"/>
        </w:rPr>
        <w:t xml:space="preserve">The benefits </w:t>
      </w:r>
      <w:proofErr w:type="gramStart"/>
      <w:r w:rsidR="000817B8">
        <w:rPr>
          <w:lang w:eastAsia="en-US"/>
        </w:rPr>
        <w:t>are based on the assumption</w:t>
      </w:r>
      <w:proofErr w:type="gramEnd"/>
      <w:r w:rsidR="000817B8">
        <w:rPr>
          <w:lang w:eastAsia="en-US"/>
        </w:rPr>
        <w:t xml:space="preserve"> that no integration will be required with other Health Board digital systems.  </w:t>
      </w:r>
      <w:r w:rsidR="0046394E">
        <w:rPr>
          <w:lang w:eastAsia="en-US"/>
        </w:rPr>
        <w:t>There is likely to be further benefits (and associated costs) linked to system interoperability/ integration (i.e. Rio) however, this is not within the scope of this case.</w:t>
      </w:r>
    </w:p>
    <w:p w14:paraId="7D059C7C" w14:textId="77777777" w:rsidR="00173807" w:rsidRDefault="00173807" w:rsidP="002F50F5">
      <w:pPr>
        <w:rPr>
          <w:lang w:eastAsia="en-US"/>
        </w:rPr>
      </w:pPr>
    </w:p>
    <w:p w14:paraId="24429052" w14:textId="77777777" w:rsidR="00BD15BA" w:rsidRDefault="00BD15BA" w:rsidP="002F50F5">
      <w:pPr>
        <w:rPr>
          <w:lang w:eastAsia="en-US"/>
        </w:rPr>
      </w:pPr>
    </w:p>
    <w:p w14:paraId="1C975A76" w14:textId="77777777" w:rsidR="00BD15BA" w:rsidRDefault="00BD15BA" w:rsidP="002F50F5">
      <w:pPr>
        <w:rPr>
          <w:lang w:eastAsia="en-US"/>
        </w:rPr>
      </w:pPr>
    </w:p>
    <w:p w14:paraId="4F6FD4B3" w14:textId="77777777" w:rsidR="00BD15BA" w:rsidRDefault="00BD15BA" w:rsidP="002F50F5">
      <w:pPr>
        <w:rPr>
          <w:lang w:eastAsia="en-US"/>
        </w:rPr>
      </w:pPr>
    </w:p>
    <w:tbl>
      <w:tblPr>
        <w:tblStyle w:val="TableGrid"/>
        <w:tblW w:w="5630" w:type="pct"/>
        <w:tblLook w:val="04A0" w:firstRow="1" w:lastRow="0" w:firstColumn="1" w:lastColumn="0" w:noHBand="0" w:noVBand="1"/>
      </w:tblPr>
      <w:tblGrid>
        <w:gridCol w:w="964"/>
        <w:gridCol w:w="1573"/>
        <w:gridCol w:w="1416"/>
        <w:gridCol w:w="1617"/>
        <w:gridCol w:w="1624"/>
        <w:gridCol w:w="1353"/>
        <w:gridCol w:w="1537"/>
      </w:tblGrid>
      <w:tr w:rsidR="00173807" w:rsidRPr="006D22AE" w14:paraId="05127CE0" w14:textId="77777777" w:rsidTr="00173807">
        <w:trPr>
          <w:trHeight w:val="310"/>
        </w:trPr>
        <w:tc>
          <w:tcPr>
            <w:tcW w:w="5000" w:type="pct"/>
            <w:gridSpan w:val="7"/>
            <w:shd w:val="clear" w:color="auto" w:fill="0070C0"/>
            <w:vAlign w:val="center"/>
          </w:tcPr>
          <w:p w14:paraId="279E759B" w14:textId="77777777" w:rsidR="00173807" w:rsidRPr="006D22AE" w:rsidRDefault="00173807" w:rsidP="00472F7F">
            <w:pPr>
              <w:jc w:val="center"/>
              <w:rPr>
                <w:rFonts w:ascii="Verdana" w:hAnsi="Verdana"/>
                <w:b/>
                <w:bCs/>
                <w:color w:val="FFFFFF" w:themeColor="background1"/>
                <w:sz w:val="20"/>
                <w:szCs w:val="20"/>
              </w:rPr>
            </w:pPr>
            <w:r w:rsidRPr="006D22AE">
              <w:rPr>
                <w:rFonts w:ascii="Verdana" w:hAnsi="Verdana"/>
                <w:b/>
                <w:bCs/>
                <w:color w:val="FFFFFF" w:themeColor="background1"/>
                <w:sz w:val="20"/>
                <w:szCs w:val="20"/>
              </w:rPr>
              <w:t>Benefits Register</w:t>
            </w:r>
          </w:p>
        </w:tc>
      </w:tr>
      <w:tr w:rsidR="00173807" w:rsidRPr="006D22AE" w14:paraId="7DCC53A4" w14:textId="77777777" w:rsidTr="00173807">
        <w:trPr>
          <w:trHeight w:val="310"/>
        </w:trPr>
        <w:tc>
          <w:tcPr>
            <w:tcW w:w="4238" w:type="pct"/>
            <w:gridSpan w:val="6"/>
            <w:shd w:val="clear" w:color="auto" w:fill="23BBCF"/>
            <w:vAlign w:val="center"/>
          </w:tcPr>
          <w:p w14:paraId="314D4E61" w14:textId="77777777" w:rsidR="00173807" w:rsidRPr="006D22AE" w:rsidRDefault="00173807" w:rsidP="00472F7F">
            <w:pPr>
              <w:jc w:val="center"/>
              <w:rPr>
                <w:rFonts w:ascii="Verdana" w:hAnsi="Verdana"/>
                <w:sz w:val="20"/>
                <w:szCs w:val="20"/>
              </w:rPr>
            </w:pPr>
            <w:r w:rsidRPr="006D22AE">
              <w:rPr>
                <w:rFonts w:ascii="Verdana" w:hAnsi="Verdana"/>
                <w:sz w:val="20"/>
                <w:szCs w:val="20"/>
              </w:rPr>
              <w:t>Identification</w:t>
            </w:r>
          </w:p>
        </w:tc>
        <w:tc>
          <w:tcPr>
            <w:tcW w:w="762" w:type="pct"/>
            <w:shd w:val="clear" w:color="auto" w:fill="23BBCF"/>
            <w:vAlign w:val="center"/>
          </w:tcPr>
          <w:p w14:paraId="7DC4B122" w14:textId="77777777" w:rsidR="00173807" w:rsidRPr="006D22AE" w:rsidRDefault="00173807" w:rsidP="00472F7F">
            <w:pPr>
              <w:jc w:val="center"/>
              <w:rPr>
                <w:rFonts w:ascii="Verdana" w:hAnsi="Verdana"/>
                <w:sz w:val="20"/>
                <w:szCs w:val="20"/>
              </w:rPr>
            </w:pPr>
            <w:r w:rsidRPr="006D22AE">
              <w:rPr>
                <w:rFonts w:ascii="Verdana" w:hAnsi="Verdana"/>
                <w:sz w:val="20"/>
                <w:szCs w:val="20"/>
              </w:rPr>
              <w:t>Prioritisation</w:t>
            </w:r>
          </w:p>
        </w:tc>
      </w:tr>
      <w:tr w:rsidR="00173807" w:rsidRPr="006D22AE" w14:paraId="3E018913" w14:textId="77777777" w:rsidTr="00173807">
        <w:trPr>
          <w:trHeight w:val="310"/>
        </w:trPr>
        <w:tc>
          <w:tcPr>
            <w:tcW w:w="478" w:type="pct"/>
            <w:shd w:val="clear" w:color="auto" w:fill="F2F2F2" w:themeFill="background1" w:themeFillShade="F2"/>
            <w:vAlign w:val="center"/>
          </w:tcPr>
          <w:p w14:paraId="22B1C92B" w14:textId="77777777" w:rsidR="00173807" w:rsidRPr="006D22AE" w:rsidRDefault="00173807" w:rsidP="00472F7F">
            <w:pPr>
              <w:jc w:val="center"/>
              <w:rPr>
                <w:rFonts w:ascii="Verdana" w:hAnsi="Verdana"/>
                <w:sz w:val="20"/>
                <w:szCs w:val="20"/>
              </w:rPr>
            </w:pPr>
            <w:r w:rsidRPr="006D22AE">
              <w:rPr>
                <w:rFonts w:ascii="Verdana" w:hAnsi="Verdana"/>
                <w:sz w:val="20"/>
                <w:szCs w:val="20"/>
              </w:rPr>
              <w:t>Benefit ID</w:t>
            </w:r>
          </w:p>
        </w:tc>
        <w:tc>
          <w:tcPr>
            <w:tcW w:w="780" w:type="pct"/>
            <w:shd w:val="clear" w:color="auto" w:fill="F2F2F2" w:themeFill="background1" w:themeFillShade="F2"/>
            <w:vAlign w:val="center"/>
          </w:tcPr>
          <w:p w14:paraId="197F4393" w14:textId="77777777" w:rsidR="00173807" w:rsidRPr="006D22AE" w:rsidRDefault="00173807" w:rsidP="00472F7F">
            <w:pPr>
              <w:jc w:val="center"/>
              <w:rPr>
                <w:rFonts w:ascii="Verdana" w:hAnsi="Verdana"/>
                <w:sz w:val="20"/>
                <w:szCs w:val="20"/>
              </w:rPr>
            </w:pPr>
            <w:r w:rsidRPr="006D22AE">
              <w:rPr>
                <w:rFonts w:ascii="Verdana" w:hAnsi="Verdana"/>
                <w:sz w:val="20"/>
                <w:szCs w:val="20"/>
              </w:rPr>
              <w:t>Benefit Description</w:t>
            </w:r>
          </w:p>
        </w:tc>
        <w:tc>
          <w:tcPr>
            <w:tcW w:w="702" w:type="pct"/>
            <w:shd w:val="clear" w:color="auto" w:fill="F2F2F2" w:themeFill="background1" w:themeFillShade="F2"/>
            <w:vAlign w:val="center"/>
          </w:tcPr>
          <w:p w14:paraId="425026C9" w14:textId="77777777" w:rsidR="00173807" w:rsidRPr="006D22AE" w:rsidRDefault="00173807" w:rsidP="00472F7F">
            <w:pPr>
              <w:jc w:val="center"/>
              <w:rPr>
                <w:rFonts w:ascii="Verdana" w:hAnsi="Verdana"/>
                <w:sz w:val="20"/>
                <w:szCs w:val="20"/>
              </w:rPr>
            </w:pPr>
            <w:r w:rsidRPr="006D22AE">
              <w:rPr>
                <w:rFonts w:ascii="Verdana" w:hAnsi="Verdana"/>
                <w:sz w:val="20"/>
                <w:szCs w:val="20"/>
              </w:rPr>
              <w:t>Type of Benefit</w:t>
            </w:r>
          </w:p>
        </w:tc>
        <w:tc>
          <w:tcPr>
            <w:tcW w:w="802" w:type="pct"/>
            <w:shd w:val="clear" w:color="auto" w:fill="F2F2F2" w:themeFill="background1" w:themeFillShade="F2"/>
            <w:vAlign w:val="center"/>
          </w:tcPr>
          <w:p w14:paraId="17ECB255" w14:textId="77777777" w:rsidR="00173807" w:rsidRPr="006D22AE" w:rsidRDefault="00173807" w:rsidP="00472F7F">
            <w:pPr>
              <w:jc w:val="center"/>
              <w:rPr>
                <w:rFonts w:ascii="Verdana" w:hAnsi="Verdana"/>
                <w:sz w:val="20"/>
                <w:szCs w:val="20"/>
              </w:rPr>
            </w:pPr>
            <w:r w:rsidRPr="006D22AE">
              <w:rPr>
                <w:rFonts w:ascii="Verdana" w:hAnsi="Verdana"/>
                <w:sz w:val="20"/>
                <w:szCs w:val="20"/>
              </w:rPr>
              <w:t>Measure</w:t>
            </w:r>
          </w:p>
        </w:tc>
        <w:tc>
          <w:tcPr>
            <w:tcW w:w="805" w:type="pct"/>
            <w:shd w:val="clear" w:color="auto" w:fill="F2F2F2" w:themeFill="background1" w:themeFillShade="F2"/>
            <w:vAlign w:val="center"/>
          </w:tcPr>
          <w:p w14:paraId="6E821B07" w14:textId="77777777" w:rsidR="00173807" w:rsidRPr="006D22AE" w:rsidRDefault="00173807" w:rsidP="00472F7F">
            <w:pPr>
              <w:jc w:val="center"/>
              <w:rPr>
                <w:rFonts w:ascii="Verdana" w:hAnsi="Verdana"/>
                <w:sz w:val="20"/>
                <w:szCs w:val="20"/>
              </w:rPr>
            </w:pPr>
            <w:r w:rsidRPr="006D22AE">
              <w:rPr>
                <w:rFonts w:ascii="Verdana" w:hAnsi="Verdana"/>
                <w:sz w:val="20"/>
                <w:szCs w:val="20"/>
              </w:rPr>
              <w:t>Baseline Value</w:t>
            </w:r>
          </w:p>
        </w:tc>
        <w:tc>
          <w:tcPr>
            <w:tcW w:w="671" w:type="pct"/>
            <w:shd w:val="clear" w:color="auto" w:fill="F2F2F2" w:themeFill="background1" w:themeFillShade="F2"/>
            <w:vAlign w:val="center"/>
          </w:tcPr>
          <w:p w14:paraId="1053C592" w14:textId="77777777" w:rsidR="00173807" w:rsidRPr="006D22AE" w:rsidRDefault="00173807" w:rsidP="00472F7F">
            <w:pPr>
              <w:jc w:val="center"/>
              <w:rPr>
                <w:rFonts w:ascii="Verdana" w:hAnsi="Verdana"/>
                <w:sz w:val="20"/>
                <w:szCs w:val="20"/>
              </w:rPr>
            </w:pPr>
            <w:r w:rsidRPr="006D22AE">
              <w:rPr>
                <w:rFonts w:ascii="Verdana" w:hAnsi="Verdana"/>
                <w:sz w:val="20"/>
                <w:szCs w:val="20"/>
              </w:rPr>
              <w:t>Target Value</w:t>
            </w:r>
          </w:p>
        </w:tc>
        <w:tc>
          <w:tcPr>
            <w:tcW w:w="762" w:type="pct"/>
            <w:shd w:val="clear" w:color="auto" w:fill="F2F2F2" w:themeFill="background1" w:themeFillShade="F2"/>
            <w:vAlign w:val="center"/>
          </w:tcPr>
          <w:p w14:paraId="78CF2669" w14:textId="77777777" w:rsidR="00173807" w:rsidRPr="006D22AE" w:rsidRDefault="00173807" w:rsidP="00472F7F">
            <w:pPr>
              <w:jc w:val="center"/>
              <w:rPr>
                <w:rFonts w:ascii="Verdana" w:hAnsi="Verdana"/>
                <w:sz w:val="20"/>
                <w:szCs w:val="20"/>
              </w:rPr>
            </w:pPr>
            <w:r w:rsidRPr="006D22AE">
              <w:rPr>
                <w:rFonts w:ascii="Verdana" w:hAnsi="Verdana"/>
                <w:sz w:val="20"/>
                <w:szCs w:val="20"/>
              </w:rPr>
              <w:t>Relative Importance</w:t>
            </w:r>
          </w:p>
        </w:tc>
      </w:tr>
      <w:tr w:rsidR="00173807" w:rsidRPr="00C01A11" w14:paraId="11A2F5AF" w14:textId="77777777" w:rsidTr="00173807">
        <w:trPr>
          <w:trHeight w:val="846"/>
        </w:trPr>
        <w:tc>
          <w:tcPr>
            <w:tcW w:w="478" w:type="pct"/>
          </w:tcPr>
          <w:p w14:paraId="5BF46C5A" w14:textId="36AF1B27" w:rsidR="00173807" w:rsidRPr="00C01A11" w:rsidRDefault="00173807" w:rsidP="00173807">
            <w:pPr>
              <w:rPr>
                <w:rFonts w:ascii="Verdana" w:hAnsi="Verdana"/>
                <w:sz w:val="18"/>
                <w:szCs w:val="18"/>
              </w:rPr>
            </w:pPr>
            <w:r w:rsidRPr="00C01A11">
              <w:rPr>
                <w:rFonts w:ascii="Verdana" w:hAnsi="Verdana"/>
                <w:sz w:val="18"/>
                <w:szCs w:val="18"/>
              </w:rPr>
              <w:t>CHCB1</w:t>
            </w:r>
          </w:p>
        </w:tc>
        <w:tc>
          <w:tcPr>
            <w:tcW w:w="780" w:type="pct"/>
          </w:tcPr>
          <w:p w14:paraId="4AED995A" w14:textId="426D10EF" w:rsidR="00173807" w:rsidRPr="00C01A11" w:rsidRDefault="00173807" w:rsidP="00173807">
            <w:pPr>
              <w:rPr>
                <w:rFonts w:ascii="Verdana" w:hAnsi="Verdana"/>
                <w:sz w:val="18"/>
                <w:szCs w:val="18"/>
              </w:rPr>
            </w:pPr>
            <w:r w:rsidRPr="00C01A11">
              <w:rPr>
                <w:rFonts w:ascii="Verdana" w:hAnsi="Verdana"/>
                <w:sz w:val="18"/>
                <w:szCs w:val="18"/>
              </w:rPr>
              <w:t>Compliance with statutory reviews to ensure commissioned service remains fit for purpose</w:t>
            </w:r>
          </w:p>
        </w:tc>
        <w:tc>
          <w:tcPr>
            <w:tcW w:w="702" w:type="pct"/>
          </w:tcPr>
          <w:p w14:paraId="1820F7AD" w14:textId="3E1451F0" w:rsidR="00173807" w:rsidRPr="00C01A11" w:rsidRDefault="00173807" w:rsidP="00173807">
            <w:pPr>
              <w:rPr>
                <w:rFonts w:ascii="Verdana" w:hAnsi="Verdana"/>
                <w:sz w:val="18"/>
                <w:szCs w:val="18"/>
              </w:rPr>
            </w:pPr>
            <w:r w:rsidRPr="00C01A11">
              <w:rPr>
                <w:rFonts w:ascii="Verdana" w:hAnsi="Verdana"/>
                <w:sz w:val="18"/>
                <w:szCs w:val="18"/>
              </w:rPr>
              <w:t>Governance</w:t>
            </w:r>
          </w:p>
        </w:tc>
        <w:tc>
          <w:tcPr>
            <w:tcW w:w="802" w:type="pct"/>
          </w:tcPr>
          <w:p w14:paraId="43CA637E" w14:textId="46DFC555" w:rsidR="00173807" w:rsidRPr="00C01A11" w:rsidRDefault="00173807" w:rsidP="00173807">
            <w:pPr>
              <w:rPr>
                <w:rFonts w:ascii="Verdana" w:hAnsi="Verdana"/>
                <w:sz w:val="18"/>
                <w:szCs w:val="18"/>
              </w:rPr>
            </w:pPr>
            <w:r w:rsidRPr="00C01A11">
              <w:rPr>
                <w:rFonts w:ascii="Verdana" w:hAnsi="Verdana"/>
                <w:sz w:val="18"/>
                <w:szCs w:val="18"/>
              </w:rPr>
              <w:t>% of cases reviewed within statutory timescales</w:t>
            </w:r>
          </w:p>
        </w:tc>
        <w:tc>
          <w:tcPr>
            <w:tcW w:w="805" w:type="pct"/>
          </w:tcPr>
          <w:p w14:paraId="4657A2BA" w14:textId="30AD3AE4" w:rsidR="00173807" w:rsidRPr="00C01A11" w:rsidRDefault="00173807" w:rsidP="00173807">
            <w:pPr>
              <w:rPr>
                <w:rFonts w:ascii="Verdana" w:hAnsi="Verdana"/>
                <w:sz w:val="18"/>
                <w:szCs w:val="18"/>
              </w:rPr>
            </w:pPr>
            <w:r w:rsidRPr="00C01A11">
              <w:rPr>
                <w:rFonts w:ascii="Verdana" w:hAnsi="Verdana"/>
                <w:sz w:val="18"/>
                <w:szCs w:val="18"/>
              </w:rPr>
              <w:t>Current baseline</w:t>
            </w:r>
          </w:p>
        </w:tc>
        <w:tc>
          <w:tcPr>
            <w:tcW w:w="671" w:type="pct"/>
          </w:tcPr>
          <w:p w14:paraId="2B0A9E20" w14:textId="00B90630" w:rsidR="00173807" w:rsidRPr="00C01A11" w:rsidRDefault="00173807" w:rsidP="00173807">
            <w:pPr>
              <w:rPr>
                <w:rFonts w:ascii="Verdana" w:hAnsi="Verdana"/>
                <w:sz w:val="18"/>
                <w:szCs w:val="18"/>
              </w:rPr>
            </w:pPr>
            <w:r w:rsidRPr="00C01A11">
              <w:rPr>
                <w:rFonts w:ascii="Verdana" w:hAnsi="Verdana"/>
                <w:sz w:val="18"/>
                <w:szCs w:val="18"/>
              </w:rPr>
              <w:t>≥95%</w:t>
            </w:r>
          </w:p>
        </w:tc>
        <w:tc>
          <w:tcPr>
            <w:tcW w:w="762" w:type="pct"/>
            <w:shd w:val="clear" w:color="auto" w:fill="92D050"/>
          </w:tcPr>
          <w:p w14:paraId="51610252" w14:textId="781BBFB8" w:rsidR="00173807" w:rsidRPr="00C01A11" w:rsidRDefault="00173807" w:rsidP="00173807">
            <w:pPr>
              <w:jc w:val="center"/>
              <w:rPr>
                <w:rFonts w:ascii="Verdana" w:hAnsi="Verdana"/>
                <w:sz w:val="18"/>
                <w:szCs w:val="18"/>
              </w:rPr>
            </w:pPr>
            <w:r w:rsidRPr="00C01A11">
              <w:rPr>
                <w:rFonts w:ascii="Verdana" w:hAnsi="Verdana"/>
                <w:sz w:val="18"/>
                <w:szCs w:val="18"/>
              </w:rPr>
              <w:t>Vital</w:t>
            </w:r>
          </w:p>
        </w:tc>
      </w:tr>
      <w:tr w:rsidR="006D22AE" w:rsidRPr="00C01A11" w14:paraId="74240F4E" w14:textId="77777777" w:rsidTr="00173807">
        <w:trPr>
          <w:trHeight w:val="373"/>
        </w:trPr>
        <w:tc>
          <w:tcPr>
            <w:tcW w:w="478" w:type="pct"/>
          </w:tcPr>
          <w:p w14:paraId="31D3ABA7" w14:textId="18B3AA59" w:rsidR="00173807" w:rsidRPr="00C01A11" w:rsidRDefault="00173807" w:rsidP="00472F7F">
            <w:pPr>
              <w:rPr>
                <w:rFonts w:ascii="Verdana" w:hAnsi="Verdana"/>
                <w:sz w:val="18"/>
                <w:szCs w:val="18"/>
              </w:rPr>
            </w:pPr>
            <w:r w:rsidRPr="00C01A11">
              <w:rPr>
                <w:rFonts w:ascii="Verdana" w:hAnsi="Verdana"/>
                <w:sz w:val="18"/>
                <w:szCs w:val="18"/>
              </w:rPr>
              <w:t>CHCB2</w:t>
            </w:r>
          </w:p>
        </w:tc>
        <w:tc>
          <w:tcPr>
            <w:tcW w:w="780" w:type="pct"/>
          </w:tcPr>
          <w:p w14:paraId="206CF4A5" w14:textId="55C570FF" w:rsidR="00173807" w:rsidRPr="00C01A11" w:rsidRDefault="00173807" w:rsidP="00472F7F">
            <w:pPr>
              <w:rPr>
                <w:rFonts w:ascii="Verdana" w:hAnsi="Verdana"/>
                <w:sz w:val="18"/>
                <w:szCs w:val="18"/>
              </w:rPr>
            </w:pPr>
            <w:r w:rsidRPr="00C01A11">
              <w:rPr>
                <w:rFonts w:ascii="Verdana" w:hAnsi="Verdana"/>
                <w:sz w:val="18"/>
                <w:szCs w:val="18"/>
              </w:rPr>
              <w:t>Ensuring that individuals remain eligible for CHC funding</w:t>
            </w:r>
          </w:p>
        </w:tc>
        <w:tc>
          <w:tcPr>
            <w:tcW w:w="702" w:type="pct"/>
          </w:tcPr>
          <w:p w14:paraId="0EF222A7" w14:textId="2EA792E5" w:rsidR="00173807" w:rsidRPr="00C01A11" w:rsidRDefault="00173807" w:rsidP="00472F7F">
            <w:pPr>
              <w:rPr>
                <w:rFonts w:ascii="Verdana" w:hAnsi="Verdana"/>
                <w:sz w:val="18"/>
                <w:szCs w:val="18"/>
              </w:rPr>
            </w:pPr>
            <w:r w:rsidRPr="00C01A11">
              <w:rPr>
                <w:rFonts w:ascii="Verdana" w:hAnsi="Verdana"/>
                <w:sz w:val="18"/>
                <w:szCs w:val="18"/>
              </w:rPr>
              <w:t>Governance</w:t>
            </w:r>
          </w:p>
        </w:tc>
        <w:tc>
          <w:tcPr>
            <w:tcW w:w="802" w:type="pct"/>
          </w:tcPr>
          <w:p w14:paraId="7A2829CB" w14:textId="77777777" w:rsidR="00173807" w:rsidRPr="00C01A11" w:rsidRDefault="00173807" w:rsidP="00472F7F">
            <w:pPr>
              <w:rPr>
                <w:rFonts w:ascii="Verdana" w:hAnsi="Verdana"/>
                <w:sz w:val="18"/>
                <w:szCs w:val="18"/>
              </w:rPr>
            </w:pPr>
            <w:r w:rsidRPr="00C01A11">
              <w:rPr>
                <w:rFonts w:ascii="Verdana" w:hAnsi="Verdana"/>
                <w:sz w:val="18"/>
                <w:szCs w:val="18"/>
              </w:rPr>
              <w:t>Number of overdue reviews</w:t>
            </w:r>
          </w:p>
        </w:tc>
        <w:tc>
          <w:tcPr>
            <w:tcW w:w="805" w:type="pct"/>
          </w:tcPr>
          <w:p w14:paraId="71D85BBC" w14:textId="77777777" w:rsidR="00173807" w:rsidRPr="00C01A11" w:rsidRDefault="00173807" w:rsidP="00472F7F">
            <w:pPr>
              <w:rPr>
                <w:rFonts w:ascii="Verdana" w:hAnsi="Verdana"/>
                <w:sz w:val="18"/>
                <w:szCs w:val="18"/>
              </w:rPr>
            </w:pPr>
            <w:r w:rsidRPr="00C01A11">
              <w:rPr>
                <w:rFonts w:ascii="Verdana" w:hAnsi="Verdana"/>
                <w:sz w:val="18"/>
                <w:szCs w:val="18"/>
              </w:rPr>
              <w:t>Baseline</w:t>
            </w:r>
          </w:p>
        </w:tc>
        <w:tc>
          <w:tcPr>
            <w:tcW w:w="671" w:type="pct"/>
          </w:tcPr>
          <w:p w14:paraId="14443967" w14:textId="77777777" w:rsidR="00173807" w:rsidRPr="00C01A11" w:rsidRDefault="00173807" w:rsidP="00472F7F">
            <w:pPr>
              <w:rPr>
                <w:rFonts w:ascii="Verdana" w:hAnsi="Verdana"/>
                <w:sz w:val="18"/>
                <w:szCs w:val="18"/>
              </w:rPr>
            </w:pPr>
            <w:r w:rsidRPr="00C01A11">
              <w:rPr>
                <w:rFonts w:ascii="Verdana" w:hAnsi="Verdana"/>
                <w:sz w:val="18"/>
                <w:szCs w:val="18"/>
              </w:rPr>
              <w:t>Reduction trend</w:t>
            </w:r>
          </w:p>
        </w:tc>
        <w:tc>
          <w:tcPr>
            <w:tcW w:w="762" w:type="pct"/>
            <w:shd w:val="clear" w:color="auto" w:fill="92D050"/>
          </w:tcPr>
          <w:p w14:paraId="185AF2DF" w14:textId="5B96E988" w:rsidR="00173807" w:rsidRPr="00C01A11" w:rsidRDefault="00173807" w:rsidP="00173807">
            <w:pPr>
              <w:jc w:val="center"/>
              <w:rPr>
                <w:rFonts w:ascii="Verdana" w:hAnsi="Verdana"/>
                <w:sz w:val="18"/>
                <w:szCs w:val="18"/>
              </w:rPr>
            </w:pPr>
            <w:r w:rsidRPr="00C01A11">
              <w:rPr>
                <w:rFonts w:ascii="Verdana" w:hAnsi="Verdana"/>
                <w:sz w:val="18"/>
                <w:szCs w:val="18"/>
              </w:rPr>
              <w:t>Vital</w:t>
            </w:r>
          </w:p>
        </w:tc>
      </w:tr>
      <w:tr w:rsidR="00173807" w:rsidRPr="00C01A11" w14:paraId="1DFC0BD1" w14:textId="77777777" w:rsidTr="00173807">
        <w:trPr>
          <w:trHeight w:val="1893"/>
        </w:trPr>
        <w:tc>
          <w:tcPr>
            <w:tcW w:w="478" w:type="pct"/>
          </w:tcPr>
          <w:p w14:paraId="1D822AB9" w14:textId="34F902CA" w:rsidR="00173807" w:rsidRPr="00C01A11" w:rsidRDefault="00173807" w:rsidP="00472F7F">
            <w:pPr>
              <w:rPr>
                <w:rFonts w:ascii="Verdana" w:hAnsi="Verdana"/>
                <w:sz w:val="18"/>
                <w:szCs w:val="18"/>
              </w:rPr>
            </w:pPr>
            <w:r w:rsidRPr="00C01A11">
              <w:rPr>
                <w:rFonts w:ascii="Verdana" w:hAnsi="Verdana"/>
                <w:sz w:val="18"/>
                <w:szCs w:val="18"/>
              </w:rPr>
              <w:t>CHCB3</w:t>
            </w:r>
          </w:p>
        </w:tc>
        <w:tc>
          <w:tcPr>
            <w:tcW w:w="780" w:type="pct"/>
          </w:tcPr>
          <w:p w14:paraId="25ADB0DC" w14:textId="77777777" w:rsidR="00173807" w:rsidRPr="00C01A11" w:rsidRDefault="00173807" w:rsidP="00472F7F">
            <w:pPr>
              <w:rPr>
                <w:rFonts w:ascii="Verdana" w:hAnsi="Verdana"/>
                <w:sz w:val="18"/>
                <w:szCs w:val="18"/>
              </w:rPr>
            </w:pPr>
            <w:r w:rsidRPr="00C01A11">
              <w:rPr>
                <w:rFonts w:ascii="Verdana" w:hAnsi="Verdana"/>
                <w:sz w:val="18"/>
                <w:szCs w:val="18"/>
              </w:rPr>
              <w:t>Faster decision-making due to streamlined processes and tracking of patient through pathway and trigger points</w:t>
            </w:r>
          </w:p>
        </w:tc>
        <w:tc>
          <w:tcPr>
            <w:tcW w:w="702" w:type="pct"/>
          </w:tcPr>
          <w:p w14:paraId="13669D80" w14:textId="77777777" w:rsidR="00173807" w:rsidRPr="00C01A11" w:rsidRDefault="00173807" w:rsidP="00472F7F">
            <w:pPr>
              <w:rPr>
                <w:rFonts w:ascii="Verdana" w:hAnsi="Verdana"/>
                <w:sz w:val="18"/>
                <w:szCs w:val="18"/>
              </w:rPr>
            </w:pPr>
            <w:r w:rsidRPr="00C01A11">
              <w:rPr>
                <w:rFonts w:ascii="Verdana" w:hAnsi="Verdana"/>
                <w:sz w:val="18"/>
                <w:szCs w:val="18"/>
              </w:rPr>
              <w:t>Operational</w:t>
            </w:r>
          </w:p>
        </w:tc>
        <w:tc>
          <w:tcPr>
            <w:tcW w:w="802" w:type="pct"/>
          </w:tcPr>
          <w:p w14:paraId="62B4E61B" w14:textId="77777777" w:rsidR="00173807" w:rsidRPr="00C01A11" w:rsidRDefault="00173807" w:rsidP="00472F7F">
            <w:pPr>
              <w:rPr>
                <w:rFonts w:ascii="Verdana" w:hAnsi="Verdana"/>
                <w:sz w:val="18"/>
                <w:szCs w:val="18"/>
              </w:rPr>
            </w:pPr>
            <w:r w:rsidRPr="00C01A11">
              <w:rPr>
                <w:rFonts w:ascii="Verdana" w:hAnsi="Verdana"/>
                <w:sz w:val="18"/>
                <w:szCs w:val="18"/>
              </w:rPr>
              <w:t>50% reduction in number of retrospective claims</w:t>
            </w:r>
          </w:p>
        </w:tc>
        <w:tc>
          <w:tcPr>
            <w:tcW w:w="805" w:type="pct"/>
          </w:tcPr>
          <w:p w14:paraId="50EC72E6" w14:textId="77777777" w:rsidR="00173807" w:rsidRPr="00C01A11" w:rsidRDefault="00173807" w:rsidP="00472F7F">
            <w:pPr>
              <w:rPr>
                <w:rFonts w:ascii="Verdana" w:hAnsi="Verdana"/>
                <w:sz w:val="18"/>
                <w:szCs w:val="18"/>
              </w:rPr>
            </w:pPr>
            <w:r w:rsidRPr="00C01A11">
              <w:rPr>
                <w:rFonts w:ascii="Verdana" w:hAnsi="Verdana"/>
                <w:sz w:val="18"/>
                <w:szCs w:val="18"/>
              </w:rPr>
              <w:t>42 (2024/25)</w:t>
            </w:r>
          </w:p>
        </w:tc>
        <w:tc>
          <w:tcPr>
            <w:tcW w:w="671" w:type="pct"/>
          </w:tcPr>
          <w:p w14:paraId="1A00BA46" w14:textId="77777777" w:rsidR="00173807" w:rsidRPr="00C01A11" w:rsidRDefault="00173807" w:rsidP="00472F7F">
            <w:pPr>
              <w:rPr>
                <w:rFonts w:ascii="Verdana" w:hAnsi="Verdana"/>
                <w:sz w:val="18"/>
                <w:szCs w:val="18"/>
              </w:rPr>
            </w:pPr>
            <w:r w:rsidRPr="00C01A11">
              <w:rPr>
                <w:rFonts w:ascii="Verdana" w:hAnsi="Verdana"/>
                <w:sz w:val="18"/>
                <w:szCs w:val="18"/>
              </w:rPr>
              <w:t>21</w:t>
            </w:r>
          </w:p>
        </w:tc>
        <w:tc>
          <w:tcPr>
            <w:tcW w:w="762" w:type="pct"/>
            <w:shd w:val="clear" w:color="auto" w:fill="92D050"/>
          </w:tcPr>
          <w:p w14:paraId="28F6C54E" w14:textId="77777777" w:rsidR="00173807" w:rsidRPr="00C01A11" w:rsidRDefault="00173807" w:rsidP="00173807">
            <w:pPr>
              <w:jc w:val="center"/>
              <w:rPr>
                <w:rFonts w:ascii="Verdana" w:hAnsi="Verdana"/>
                <w:sz w:val="18"/>
                <w:szCs w:val="18"/>
              </w:rPr>
            </w:pPr>
            <w:r w:rsidRPr="00C01A11">
              <w:rPr>
                <w:rFonts w:ascii="Verdana" w:hAnsi="Verdana"/>
                <w:sz w:val="18"/>
                <w:szCs w:val="18"/>
              </w:rPr>
              <w:t>Vital</w:t>
            </w:r>
          </w:p>
        </w:tc>
      </w:tr>
      <w:tr w:rsidR="006D22AE" w:rsidRPr="00C01A11" w14:paraId="7259101E" w14:textId="77777777" w:rsidTr="00173807">
        <w:trPr>
          <w:trHeight w:val="60"/>
        </w:trPr>
        <w:tc>
          <w:tcPr>
            <w:tcW w:w="478" w:type="pct"/>
          </w:tcPr>
          <w:p w14:paraId="26730935" w14:textId="59414A72" w:rsidR="00173807" w:rsidRPr="00C01A11" w:rsidRDefault="00173807" w:rsidP="00173807">
            <w:pPr>
              <w:rPr>
                <w:rFonts w:ascii="Verdana" w:hAnsi="Verdana"/>
                <w:sz w:val="18"/>
                <w:szCs w:val="18"/>
              </w:rPr>
            </w:pPr>
            <w:r w:rsidRPr="00C01A11">
              <w:rPr>
                <w:rFonts w:ascii="Verdana" w:hAnsi="Verdana"/>
                <w:sz w:val="18"/>
                <w:szCs w:val="18"/>
              </w:rPr>
              <w:t>CHCB4</w:t>
            </w:r>
          </w:p>
        </w:tc>
        <w:tc>
          <w:tcPr>
            <w:tcW w:w="780" w:type="pct"/>
          </w:tcPr>
          <w:p w14:paraId="2634F6B2" w14:textId="397CE5BB" w:rsidR="00173807" w:rsidRPr="00C01A11" w:rsidRDefault="00173807" w:rsidP="00173807">
            <w:pPr>
              <w:rPr>
                <w:rFonts w:ascii="Verdana" w:hAnsi="Verdana"/>
                <w:sz w:val="18"/>
                <w:szCs w:val="18"/>
              </w:rPr>
            </w:pPr>
            <w:r w:rsidRPr="00C01A11">
              <w:rPr>
                <w:rFonts w:ascii="Verdana" w:hAnsi="Verdana"/>
                <w:sz w:val="18"/>
                <w:szCs w:val="18"/>
              </w:rPr>
              <w:t>Improved invoice accuracy</w:t>
            </w:r>
          </w:p>
        </w:tc>
        <w:tc>
          <w:tcPr>
            <w:tcW w:w="702" w:type="pct"/>
          </w:tcPr>
          <w:p w14:paraId="58E8C63B" w14:textId="7989EA2B" w:rsidR="00173807" w:rsidRPr="00C01A11" w:rsidRDefault="00173807" w:rsidP="00173807">
            <w:pPr>
              <w:rPr>
                <w:rFonts w:ascii="Verdana" w:hAnsi="Verdana"/>
                <w:sz w:val="18"/>
                <w:szCs w:val="18"/>
              </w:rPr>
            </w:pPr>
            <w:r w:rsidRPr="00C01A11">
              <w:rPr>
                <w:rFonts w:ascii="Verdana" w:hAnsi="Verdana"/>
                <w:sz w:val="18"/>
                <w:szCs w:val="18"/>
              </w:rPr>
              <w:t>Operational</w:t>
            </w:r>
          </w:p>
        </w:tc>
        <w:tc>
          <w:tcPr>
            <w:tcW w:w="802" w:type="pct"/>
          </w:tcPr>
          <w:p w14:paraId="7509AEC8" w14:textId="5B334956" w:rsidR="00173807" w:rsidRPr="00C01A11" w:rsidRDefault="00173807" w:rsidP="00173807">
            <w:pPr>
              <w:rPr>
                <w:rFonts w:ascii="Verdana" w:hAnsi="Verdana"/>
                <w:sz w:val="18"/>
                <w:szCs w:val="18"/>
              </w:rPr>
            </w:pPr>
            <w:r w:rsidRPr="00C01A11">
              <w:rPr>
                <w:rFonts w:ascii="Verdana" w:hAnsi="Verdana"/>
                <w:sz w:val="18"/>
                <w:szCs w:val="18"/>
              </w:rPr>
              <w:t>Invoice queries per month</w:t>
            </w:r>
          </w:p>
        </w:tc>
        <w:tc>
          <w:tcPr>
            <w:tcW w:w="805" w:type="pct"/>
          </w:tcPr>
          <w:p w14:paraId="0F831756" w14:textId="59914FF1" w:rsidR="00173807" w:rsidRPr="00C01A11" w:rsidRDefault="00173807" w:rsidP="00173807">
            <w:pPr>
              <w:rPr>
                <w:rFonts w:ascii="Verdana" w:hAnsi="Verdana"/>
                <w:sz w:val="18"/>
                <w:szCs w:val="18"/>
              </w:rPr>
            </w:pPr>
            <w:r w:rsidRPr="00C01A11">
              <w:rPr>
                <w:rFonts w:ascii="Verdana" w:hAnsi="Verdana"/>
                <w:sz w:val="18"/>
                <w:szCs w:val="18"/>
              </w:rPr>
              <w:t>~200/month</w:t>
            </w:r>
          </w:p>
        </w:tc>
        <w:tc>
          <w:tcPr>
            <w:tcW w:w="671" w:type="pct"/>
          </w:tcPr>
          <w:p w14:paraId="3322E847" w14:textId="36B4B960" w:rsidR="00173807" w:rsidRPr="00C01A11" w:rsidRDefault="00173807" w:rsidP="00173807">
            <w:pPr>
              <w:rPr>
                <w:rFonts w:ascii="Verdana" w:hAnsi="Verdana"/>
                <w:sz w:val="18"/>
                <w:szCs w:val="18"/>
              </w:rPr>
            </w:pPr>
            <w:r w:rsidRPr="00C01A11">
              <w:rPr>
                <w:rFonts w:ascii="Verdana" w:hAnsi="Verdana"/>
                <w:sz w:val="18"/>
                <w:szCs w:val="18"/>
              </w:rPr>
              <w:t>Near zero</w:t>
            </w:r>
          </w:p>
        </w:tc>
        <w:tc>
          <w:tcPr>
            <w:tcW w:w="762" w:type="pct"/>
            <w:shd w:val="clear" w:color="auto" w:fill="92D050"/>
          </w:tcPr>
          <w:p w14:paraId="5D35C1CF" w14:textId="1CB42209" w:rsidR="00173807" w:rsidRPr="00C01A11" w:rsidRDefault="00173807" w:rsidP="00173807">
            <w:pPr>
              <w:jc w:val="center"/>
              <w:rPr>
                <w:rFonts w:ascii="Verdana" w:hAnsi="Verdana"/>
                <w:sz w:val="18"/>
                <w:szCs w:val="18"/>
              </w:rPr>
            </w:pPr>
            <w:r w:rsidRPr="00C01A11">
              <w:rPr>
                <w:rFonts w:ascii="Verdana" w:hAnsi="Verdana"/>
                <w:sz w:val="18"/>
                <w:szCs w:val="18"/>
              </w:rPr>
              <w:t>Vital</w:t>
            </w:r>
          </w:p>
        </w:tc>
      </w:tr>
      <w:tr w:rsidR="006D22AE" w:rsidRPr="00C01A11" w14:paraId="21B8DAA0" w14:textId="77777777" w:rsidTr="00173807">
        <w:trPr>
          <w:trHeight w:val="286"/>
        </w:trPr>
        <w:tc>
          <w:tcPr>
            <w:tcW w:w="478" w:type="pct"/>
          </w:tcPr>
          <w:p w14:paraId="1F469516" w14:textId="36379703" w:rsidR="00173807" w:rsidRPr="00C01A11" w:rsidRDefault="00173807" w:rsidP="00173807">
            <w:pPr>
              <w:rPr>
                <w:rFonts w:ascii="Verdana" w:hAnsi="Verdana"/>
                <w:sz w:val="18"/>
                <w:szCs w:val="18"/>
              </w:rPr>
            </w:pPr>
            <w:r w:rsidRPr="00C01A11">
              <w:rPr>
                <w:rFonts w:ascii="Verdana" w:hAnsi="Verdana"/>
                <w:sz w:val="18"/>
                <w:szCs w:val="18"/>
              </w:rPr>
              <w:t>CHCB5</w:t>
            </w:r>
          </w:p>
        </w:tc>
        <w:tc>
          <w:tcPr>
            <w:tcW w:w="780" w:type="pct"/>
          </w:tcPr>
          <w:p w14:paraId="71D227E2" w14:textId="0D9E0399" w:rsidR="00173807" w:rsidRPr="00C01A11" w:rsidRDefault="00173807" w:rsidP="00173807">
            <w:pPr>
              <w:rPr>
                <w:rFonts w:ascii="Verdana" w:hAnsi="Verdana"/>
                <w:sz w:val="18"/>
                <w:szCs w:val="18"/>
              </w:rPr>
            </w:pPr>
            <w:r w:rsidRPr="00C01A11">
              <w:rPr>
                <w:rFonts w:ascii="Verdana" w:hAnsi="Verdana"/>
                <w:sz w:val="18"/>
                <w:szCs w:val="18"/>
              </w:rPr>
              <w:t>Faster invoice processing</w:t>
            </w:r>
          </w:p>
        </w:tc>
        <w:tc>
          <w:tcPr>
            <w:tcW w:w="702" w:type="pct"/>
          </w:tcPr>
          <w:p w14:paraId="26510077" w14:textId="3AE96A29" w:rsidR="00173807" w:rsidRPr="00C01A11" w:rsidRDefault="00173807" w:rsidP="00173807">
            <w:pPr>
              <w:rPr>
                <w:rFonts w:ascii="Verdana" w:hAnsi="Verdana"/>
                <w:sz w:val="18"/>
                <w:szCs w:val="18"/>
              </w:rPr>
            </w:pPr>
            <w:r w:rsidRPr="00C01A11">
              <w:rPr>
                <w:rFonts w:ascii="Verdana" w:hAnsi="Verdana"/>
                <w:sz w:val="18"/>
                <w:szCs w:val="18"/>
              </w:rPr>
              <w:t>Operational</w:t>
            </w:r>
          </w:p>
        </w:tc>
        <w:tc>
          <w:tcPr>
            <w:tcW w:w="802" w:type="pct"/>
          </w:tcPr>
          <w:p w14:paraId="0C8B9659" w14:textId="44890FE2" w:rsidR="00173807" w:rsidRPr="00C01A11" w:rsidRDefault="00173807" w:rsidP="00173807">
            <w:pPr>
              <w:rPr>
                <w:rFonts w:ascii="Verdana" w:hAnsi="Verdana"/>
                <w:sz w:val="18"/>
                <w:szCs w:val="18"/>
              </w:rPr>
            </w:pPr>
            <w:r w:rsidRPr="00C01A11">
              <w:rPr>
                <w:rFonts w:ascii="Verdana" w:hAnsi="Verdana"/>
                <w:sz w:val="18"/>
                <w:szCs w:val="18"/>
              </w:rPr>
              <w:t>Manual invoices processed</w:t>
            </w:r>
          </w:p>
        </w:tc>
        <w:tc>
          <w:tcPr>
            <w:tcW w:w="805" w:type="pct"/>
          </w:tcPr>
          <w:p w14:paraId="621381E3" w14:textId="59331E47" w:rsidR="00173807" w:rsidRPr="00C01A11" w:rsidRDefault="00173807" w:rsidP="00173807">
            <w:pPr>
              <w:rPr>
                <w:rFonts w:ascii="Verdana" w:hAnsi="Verdana"/>
                <w:sz w:val="18"/>
                <w:szCs w:val="18"/>
              </w:rPr>
            </w:pPr>
            <w:r w:rsidRPr="00C01A11">
              <w:rPr>
                <w:rFonts w:ascii="Verdana" w:hAnsi="Verdana"/>
                <w:sz w:val="18"/>
                <w:szCs w:val="18"/>
              </w:rPr>
              <w:t>~18,500/year</w:t>
            </w:r>
          </w:p>
        </w:tc>
        <w:tc>
          <w:tcPr>
            <w:tcW w:w="671" w:type="pct"/>
          </w:tcPr>
          <w:p w14:paraId="216ACC17" w14:textId="191D6715" w:rsidR="00173807" w:rsidRPr="00C01A11" w:rsidRDefault="00173807" w:rsidP="00173807">
            <w:pPr>
              <w:rPr>
                <w:rFonts w:ascii="Verdana" w:hAnsi="Verdana"/>
                <w:sz w:val="18"/>
                <w:szCs w:val="18"/>
              </w:rPr>
            </w:pPr>
            <w:r w:rsidRPr="00C01A11">
              <w:rPr>
                <w:rFonts w:ascii="Verdana" w:hAnsi="Verdana"/>
                <w:sz w:val="18"/>
                <w:szCs w:val="18"/>
              </w:rPr>
              <w:t>Significant reduction</w:t>
            </w:r>
          </w:p>
        </w:tc>
        <w:tc>
          <w:tcPr>
            <w:tcW w:w="762" w:type="pct"/>
            <w:shd w:val="clear" w:color="auto" w:fill="FFC000"/>
          </w:tcPr>
          <w:p w14:paraId="1924540B" w14:textId="02D0430A" w:rsidR="00173807" w:rsidRPr="00C01A11" w:rsidRDefault="00173807" w:rsidP="00173807">
            <w:pPr>
              <w:jc w:val="center"/>
              <w:rPr>
                <w:rFonts w:ascii="Verdana" w:hAnsi="Verdana"/>
                <w:sz w:val="18"/>
                <w:szCs w:val="18"/>
              </w:rPr>
            </w:pPr>
            <w:r w:rsidRPr="00C01A11">
              <w:rPr>
                <w:rFonts w:ascii="Verdana" w:hAnsi="Verdana"/>
                <w:sz w:val="18"/>
                <w:szCs w:val="18"/>
              </w:rPr>
              <w:t>Moderately Important</w:t>
            </w:r>
          </w:p>
        </w:tc>
      </w:tr>
      <w:tr w:rsidR="006D22AE" w:rsidRPr="00C01A11" w14:paraId="25BE463C" w14:textId="77777777" w:rsidTr="00173807">
        <w:trPr>
          <w:trHeight w:val="60"/>
        </w:trPr>
        <w:tc>
          <w:tcPr>
            <w:tcW w:w="478" w:type="pct"/>
          </w:tcPr>
          <w:p w14:paraId="56F75A0E" w14:textId="5AB8B52A" w:rsidR="00173807" w:rsidRPr="00C01A11" w:rsidRDefault="00173807" w:rsidP="00173807">
            <w:pPr>
              <w:rPr>
                <w:rFonts w:ascii="Verdana" w:hAnsi="Verdana"/>
                <w:sz w:val="18"/>
                <w:szCs w:val="18"/>
              </w:rPr>
            </w:pPr>
            <w:r w:rsidRPr="00C01A11">
              <w:rPr>
                <w:rFonts w:ascii="Verdana" w:hAnsi="Verdana"/>
                <w:sz w:val="18"/>
                <w:szCs w:val="18"/>
              </w:rPr>
              <w:t>CHCB6</w:t>
            </w:r>
          </w:p>
        </w:tc>
        <w:tc>
          <w:tcPr>
            <w:tcW w:w="780" w:type="pct"/>
          </w:tcPr>
          <w:p w14:paraId="6A46AE10" w14:textId="53C2150C" w:rsidR="00173807" w:rsidRPr="00C01A11" w:rsidRDefault="00173807" w:rsidP="00173807">
            <w:pPr>
              <w:rPr>
                <w:rFonts w:ascii="Verdana" w:hAnsi="Verdana"/>
                <w:sz w:val="18"/>
                <w:szCs w:val="18"/>
              </w:rPr>
            </w:pPr>
            <w:r w:rsidRPr="00C01A11">
              <w:rPr>
                <w:rFonts w:ascii="Verdana" w:hAnsi="Verdana"/>
                <w:sz w:val="18"/>
                <w:szCs w:val="18"/>
              </w:rPr>
              <w:t xml:space="preserve">Reduced </w:t>
            </w:r>
            <w:r w:rsidR="006D22AE" w:rsidRPr="00C01A11">
              <w:rPr>
                <w:rFonts w:ascii="Verdana" w:hAnsi="Verdana"/>
                <w:sz w:val="18"/>
                <w:szCs w:val="18"/>
              </w:rPr>
              <w:t>administrative burden associated with data requests</w:t>
            </w:r>
          </w:p>
        </w:tc>
        <w:tc>
          <w:tcPr>
            <w:tcW w:w="702" w:type="pct"/>
          </w:tcPr>
          <w:p w14:paraId="349099FE" w14:textId="279A6829" w:rsidR="00173807" w:rsidRPr="00C01A11" w:rsidRDefault="00173807" w:rsidP="00173807">
            <w:pPr>
              <w:rPr>
                <w:rFonts w:ascii="Verdana" w:hAnsi="Verdana"/>
                <w:sz w:val="18"/>
                <w:szCs w:val="18"/>
              </w:rPr>
            </w:pPr>
            <w:r w:rsidRPr="00C01A11">
              <w:rPr>
                <w:rFonts w:ascii="Verdana" w:hAnsi="Verdana"/>
                <w:sz w:val="18"/>
                <w:szCs w:val="18"/>
              </w:rPr>
              <w:t>Operational</w:t>
            </w:r>
          </w:p>
        </w:tc>
        <w:tc>
          <w:tcPr>
            <w:tcW w:w="802" w:type="pct"/>
          </w:tcPr>
          <w:p w14:paraId="2A707A9E" w14:textId="18084994" w:rsidR="00173807" w:rsidRPr="00C01A11" w:rsidRDefault="00173807" w:rsidP="00173807">
            <w:pPr>
              <w:rPr>
                <w:rFonts w:ascii="Verdana" w:hAnsi="Verdana"/>
                <w:sz w:val="18"/>
                <w:szCs w:val="18"/>
              </w:rPr>
            </w:pPr>
            <w:r w:rsidRPr="00C01A11">
              <w:rPr>
                <w:rFonts w:ascii="Verdana" w:hAnsi="Verdana"/>
                <w:sz w:val="18"/>
                <w:szCs w:val="18"/>
              </w:rPr>
              <w:t>Time spent on FOIs/audit returns</w:t>
            </w:r>
          </w:p>
        </w:tc>
        <w:tc>
          <w:tcPr>
            <w:tcW w:w="805" w:type="pct"/>
          </w:tcPr>
          <w:p w14:paraId="381CD4F8" w14:textId="10FB680B" w:rsidR="00173807" w:rsidRPr="00C01A11" w:rsidRDefault="00173807" w:rsidP="00173807">
            <w:pPr>
              <w:rPr>
                <w:rFonts w:ascii="Verdana" w:hAnsi="Verdana"/>
                <w:sz w:val="18"/>
                <w:szCs w:val="18"/>
              </w:rPr>
            </w:pPr>
            <w:r w:rsidRPr="00C01A11">
              <w:rPr>
                <w:rFonts w:ascii="Verdana" w:hAnsi="Verdana"/>
                <w:sz w:val="18"/>
                <w:szCs w:val="18"/>
              </w:rPr>
              <w:t>Baseline</w:t>
            </w:r>
          </w:p>
        </w:tc>
        <w:tc>
          <w:tcPr>
            <w:tcW w:w="671" w:type="pct"/>
          </w:tcPr>
          <w:p w14:paraId="4522F234" w14:textId="17D32718" w:rsidR="00173807" w:rsidRPr="00C01A11" w:rsidRDefault="00173807" w:rsidP="00173807">
            <w:pPr>
              <w:rPr>
                <w:rFonts w:ascii="Verdana" w:hAnsi="Verdana"/>
                <w:sz w:val="18"/>
                <w:szCs w:val="18"/>
              </w:rPr>
            </w:pPr>
            <w:r w:rsidRPr="00C01A11">
              <w:rPr>
                <w:rFonts w:ascii="Verdana" w:hAnsi="Verdana"/>
                <w:sz w:val="18"/>
                <w:szCs w:val="18"/>
              </w:rPr>
              <w:t>Material reduction</w:t>
            </w:r>
          </w:p>
        </w:tc>
        <w:tc>
          <w:tcPr>
            <w:tcW w:w="762" w:type="pct"/>
            <w:shd w:val="clear" w:color="auto" w:fill="FFC000"/>
          </w:tcPr>
          <w:p w14:paraId="68B29300" w14:textId="7C5A41C7" w:rsidR="00173807" w:rsidRPr="00C01A11" w:rsidRDefault="00173807" w:rsidP="00173807">
            <w:pPr>
              <w:jc w:val="center"/>
              <w:rPr>
                <w:rFonts w:ascii="Verdana" w:hAnsi="Verdana"/>
                <w:sz w:val="18"/>
                <w:szCs w:val="18"/>
              </w:rPr>
            </w:pPr>
            <w:r w:rsidRPr="00C01A11">
              <w:rPr>
                <w:rFonts w:ascii="Verdana" w:hAnsi="Verdana"/>
                <w:sz w:val="18"/>
                <w:szCs w:val="18"/>
              </w:rPr>
              <w:t>Moderately Important</w:t>
            </w:r>
          </w:p>
        </w:tc>
      </w:tr>
      <w:tr w:rsidR="006D22AE" w:rsidRPr="00C01A11" w14:paraId="539DFE01" w14:textId="77777777" w:rsidTr="00173807">
        <w:trPr>
          <w:trHeight w:val="60"/>
        </w:trPr>
        <w:tc>
          <w:tcPr>
            <w:tcW w:w="478" w:type="pct"/>
          </w:tcPr>
          <w:p w14:paraId="2FDA209B" w14:textId="4371EC13" w:rsidR="00173807" w:rsidRPr="00C01A11" w:rsidRDefault="006D22AE" w:rsidP="00173807">
            <w:pPr>
              <w:rPr>
                <w:rFonts w:ascii="Verdana" w:hAnsi="Verdana"/>
                <w:sz w:val="18"/>
                <w:szCs w:val="18"/>
              </w:rPr>
            </w:pPr>
            <w:r w:rsidRPr="00C01A11">
              <w:rPr>
                <w:rFonts w:ascii="Verdana" w:hAnsi="Verdana"/>
                <w:sz w:val="18"/>
                <w:szCs w:val="18"/>
              </w:rPr>
              <w:t>CHCB7</w:t>
            </w:r>
          </w:p>
        </w:tc>
        <w:tc>
          <w:tcPr>
            <w:tcW w:w="780" w:type="pct"/>
          </w:tcPr>
          <w:p w14:paraId="5E219427" w14:textId="479BB394" w:rsidR="00173807" w:rsidRPr="00C01A11" w:rsidRDefault="006D22AE" w:rsidP="00173807">
            <w:pPr>
              <w:rPr>
                <w:rFonts w:ascii="Verdana" w:hAnsi="Verdana"/>
                <w:sz w:val="18"/>
                <w:szCs w:val="18"/>
              </w:rPr>
            </w:pPr>
            <w:r w:rsidRPr="00C01A11">
              <w:rPr>
                <w:rFonts w:ascii="Verdana" w:hAnsi="Verdana"/>
                <w:sz w:val="18"/>
                <w:szCs w:val="18"/>
              </w:rPr>
              <w:t>Improved d</w:t>
            </w:r>
            <w:r w:rsidR="00173807" w:rsidRPr="00C01A11">
              <w:rPr>
                <w:rFonts w:ascii="Verdana" w:hAnsi="Verdana"/>
                <w:sz w:val="18"/>
                <w:szCs w:val="18"/>
              </w:rPr>
              <w:t xml:space="preserve">ata </w:t>
            </w:r>
            <w:r w:rsidRPr="00C01A11">
              <w:rPr>
                <w:rFonts w:ascii="Verdana" w:hAnsi="Verdana"/>
                <w:sz w:val="18"/>
                <w:szCs w:val="18"/>
              </w:rPr>
              <w:t>q</w:t>
            </w:r>
            <w:r w:rsidR="00173807" w:rsidRPr="00C01A11">
              <w:rPr>
                <w:rFonts w:ascii="Verdana" w:hAnsi="Verdana"/>
                <w:sz w:val="18"/>
                <w:szCs w:val="18"/>
              </w:rPr>
              <w:t>uality</w:t>
            </w:r>
          </w:p>
        </w:tc>
        <w:tc>
          <w:tcPr>
            <w:tcW w:w="702" w:type="pct"/>
          </w:tcPr>
          <w:p w14:paraId="493D7EB3" w14:textId="699AA863" w:rsidR="00173807" w:rsidRPr="00C01A11" w:rsidRDefault="00173807" w:rsidP="00173807">
            <w:pPr>
              <w:rPr>
                <w:rFonts w:ascii="Verdana" w:hAnsi="Verdana"/>
                <w:sz w:val="18"/>
                <w:szCs w:val="18"/>
              </w:rPr>
            </w:pPr>
            <w:r w:rsidRPr="00C01A11">
              <w:rPr>
                <w:rFonts w:ascii="Verdana" w:hAnsi="Verdana"/>
                <w:sz w:val="18"/>
                <w:szCs w:val="18"/>
              </w:rPr>
              <w:t>Operational</w:t>
            </w:r>
          </w:p>
        </w:tc>
        <w:tc>
          <w:tcPr>
            <w:tcW w:w="802" w:type="pct"/>
          </w:tcPr>
          <w:p w14:paraId="57326D65" w14:textId="37C1AC94" w:rsidR="00173807" w:rsidRPr="00C01A11" w:rsidRDefault="00173807" w:rsidP="00173807">
            <w:pPr>
              <w:rPr>
                <w:rFonts w:ascii="Verdana" w:hAnsi="Verdana"/>
                <w:sz w:val="18"/>
                <w:szCs w:val="18"/>
              </w:rPr>
            </w:pPr>
            <w:r w:rsidRPr="00C01A11">
              <w:rPr>
                <w:rFonts w:ascii="Verdana" w:hAnsi="Verdana"/>
                <w:sz w:val="18"/>
                <w:szCs w:val="18"/>
              </w:rPr>
              <w:t>Number of reconciliation errors</w:t>
            </w:r>
          </w:p>
        </w:tc>
        <w:tc>
          <w:tcPr>
            <w:tcW w:w="805" w:type="pct"/>
          </w:tcPr>
          <w:p w14:paraId="449BA9C3" w14:textId="1C067F90" w:rsidR="00173807" w:rsidRPr="00C01A11" w:rsidRDefault="00173807" w:rsidP="00173807">
            <w:pPr>
              <w:rPr>
                <w:rFonts w:ascii="Verdana" w:hAnsi="Verdana"/>
                <w:sz w:val="18"/>
                <w:szCs w:val="18"/>
              </w:rPr>
            </w:pPr>
            <w:r w:rsidRPr="00C01A11">
              <w:rPr>
                <w:rFonts w:ascii="Verdana" w:hAnsi="Verdana"/>
                <w:sz w:val="18"/>
                <w:szCs w:val="18"/>
              </w:rPr>
              <w:t>Baseline</w:t>
            </w:r>
          </w:p>
        </w:tc>
        <w:tc>
          <w:tcPr>
            <w:tcW w:w="671" w:type="pct"/>
          </w:tcPr>
          <w:p w14:paraId="22CC712A" w14:textId="405869F7" w:rsidR="00173807" w:rsidRPr="00C01A11" w:rsidRDefault="00173807" w:rsidP="00173807">
            <w:pPr>
              <w:rPr>
                <w:rFonts w:ascii="Verdana" w:hAnsi="Verdana"/>
                <w:sz w:val="18"/>
                <w:szCs w:val="18"/>
              </w:rPr>
            </w:pPr>
            <w:r w:rsidRPr="00C01A11">
              <w:rPr>
                <w:rFonts w:cs="Arial"/>
                <w:sz w:val="18"/>
                <w:szCs w:val="18"/>
              </w:rPr>
              <w:t>↓</w:t>
            </w:r>
            <w:r w:rsidRPr="00C01A11">
              <w:rPr>
                <w:rFonts w:ascii="Verdana" w:hAnsi="Verdana"/>
                <w:sz w:val="18"/>
                <w:szCs w:val="18"/>
              </w:rPr>
              <w:t xml:space="preserve"> trend</w:t>
            </w:r>
          </w:p>
        </w:tc>
        <w:tc>
          <w:tcPr>
            <w:tcW w:w="762" w:type="pct"/>
            <w:shd w:val="clear" w:color="auto" w:fill="FFC000"/>
          </w:tcPr>
          <w:p w14:paraId="181E0B23" w14:textId="0C7F23FF" w:rsidR="00173807" w:rsidRPr="00C01A11" w:rsidRDefault="00173807" w:rsidP="00173807">
            <w:pPr>
              <w:jc w:val="center"/>
              <w:rPr>
                <w:rFonts w:ascii="Verdana" w:hAnsi="Verdana"/>
                <w:sz w:val="18"/>
                <w:szCs w:val="18"/>
              </w:rPr>
            </w:pPr>
            <w:r w:rsidRPr="00C01A11">
              <w:rPr>
                <w:rFonts w:ascii="Verdana" w:hAnsi="Verdana"/>
                <w:sz w:val="18"/>
                <w:szCs w:val="18"/>
              </w:rPr>
              <w:t>Moderately Important</w:t>
            </w:r>
          </w:p>
        </w:tc>
      </w:tr>
      <w:tr w:rsidR="00173807" w:rsidRPr="00C01A11" w14:paraId="0AE67307" w14:textId="77777777" w:rsidTr="00173807">
        <w:trPr>
          <w:trHeight w:val="1508"/>
        </w:trPr>
        <w:tc>
          <w:tcPr>
            <w:tcW w:w="478" w:type="pct"/>
            <w:hideMark/>
          </w:tcPr>
          <w:p w14:paraId="63110DE5" w14:textId="68D7769B" w:rsidR="00173807" w:rsidRPr="00C01A11" w:rsidRDefault="00173807" w:rsidP="00173807">
            <w:pPr>
              <w:rPr>
                <w:rFonts w:ascii="Verdana" w:hAnsi="Verdana"/>
                <w:sz w:val="18"/>
                <w:szCs w:val="18"/>
              </w:rPr>
            </w:pPr>
            <w:r w:rsidRPr="00C01A11">
              <w:rPr>
                <w:rFonts w:ascii="Verdana" w:hAnsi="Verdana"/>
                <w:sz w:val="18"/>
                <w:szCs w:val="18"/>
              </w:rPr>
              <w:t>CHCB</w:t>
            </w:r>
            <w:r w:rsidR="006D22AE" w:rsidRPr="00C01A11">
              <w:rPr>
                <w:rFonts w:ascii="Verdana" w:hAnsi="Verdana"/>
                <w:sz w:val="18"/>
                <w:szCs w:val="18"/>
              </w:rPr>
              <w:t>8</w:t>
            </w:r>
          </w:p>
        </w:tc>
        <w:tc>
          <w:tcPr>
            <w:tcW w:w="780" w:type="pct"/>
            <w:hideMark/>
          </w:tcPr>
          <w:p w14:paraId="204EF677" w14:textId="77777777" w:rsidR="00173807" w:rsidRPr="00C01A11" w:rsidRDefault="00173807" w:rsidP="00173807">
            <w:pPr>
              <w:rPr>
                <w:rFonts w:ascii="Verdana" w:hAnsi="Verdana"/>
                <w:sz w:val="18"/>
                <w:szCs w:val="18"/>
              </w:rPr>
            </w:pPr>
            <w:r w:rsidRPr="00C01A11">
              <w:rPr>
                <w:rFonts w:ascii="Verdana" w:hAnsi="Verdana"/>
                <w:sz w:val="18"/>
                <w:szCs w:val="18"/>
              </w:rPr>
              <w:t xml:space="preserve">Access to accurate performance data </w:t>
            </w:r>
          </w:p>
        </w:tc>
        <w:tc>
          <w:tcPr>
            <w:tcW w:w="702" w:type="pct"/>
            <w:hideMark/>
          </w:tcPr>
          <w:p w14:paraId="1051F8C4" w14:textId="77777777" w:rsidR="00173807" w:rsidRPr="00C01A11" w:rsidRDefault="00173807" w:rsidP="00173807">
            <w:pPr>
              <w:rPr>
                <w:rFonts w:ascii="Verdana" w:hAnsi="Verdana"/>
                <w:sz w:val="18"/>
                <w:szCs w:val="18"/>
              </w:rPr>
            </w:pPr>
            <w:r w:rsidRPr="00C01A11">
              <w:rPr>
                <w:rFonts w:ascii="Verdana" w:hAnsi="Verdana"/>
                <w:sz w:val="18"/>
                <w:szCs w:val="18"/>
              </w:rPr>
              <w:t>Operational</w:t>
            </w:r>
          </w:p>
        </w:tc>
        <w:tc>
          <w:tcPr>
            <w:tcW w:w="802" w:type="pct"/>
            <w:hideMark/>
          </w:tcPr>
          <w:p w14:paraId="33C14042" w14:textId="77777777" w:rsidR="00173807" w:rsidRPr="00C01A11" w:rsidRDefault="00173807" w:rsidP="00173807">
            <w:pPr>
              <w:rPr>
                <w:rFonts w:ascii="Verdana" w:hAnsi="Verdana"/>
                <w:sz w:val="18"/>
                <w:szCs w:val="18"/>
              </w:rPr>
            </w:pPr>
            <w:r w:rsidRPr="00C01A11">
              <w:rPr>
                <w:rFonts w:ascii="Verdana" w:hAnsi="Verdana"/>
                <w:sz w:val="18"/>
                <w:szCs w:val="18"/>
              </w:rPr>
              <w:t xml:space="preserve">Reduction in number of data requests to operational and finance leads </w:t>
            </w:r>
          </w:p>
        </w:tc>
        <w:tc>
          <w:tcPr>
            <w:tcW w:w="805" w:type="pct"/>
            <w:hideMark/>
          </w:tcPr>
          <w:p w14:paraId="17CB01A4" w14:textId="77777777" w:rsidR="00173807" w:rsidRPr="00C01A11" w:rsidRDefault="00173807" w:rsidP="00173807">
            <w:pPr>
              <w:rPr>
                <w:rFonts w:ascii="Verdana" w:hAnsi="Verdana"/>
                <w:sz w:val="18"/>
                <w:szCs w:val="18"/>
              </w:rPr>
            </w:pPr>
            <w:r w:rsidRPr="00C01A11">
              <w:rPr>
                <w:rFonts w:ascii="Verdana" w:hAnsi="Verdana"/>
                <w:sz w:val="18"/>
                <w:szCs w:val="18"/>
              </w:rPr>
              <w:t>10 per week</w:t>
            </w:r>
          </w:p>
        </w:tc>
        <w:tc>
          <w:tcPr>
            <w:tcW w:w="671" w:type="pct"/>
            <w:hideMark/>
          </w:tcPr>
          <w:p w14:paraId="620AA600" w14:textId="77777777" w:rsidR="00173807" w:rsidRPr="00C01A11" w:rsidRDefault="00173807" w:rsidP="00173807">
            <w:pPr>
              <w:rPr>
                <w:rFonts w:ascii="Verdana" w:hAnsi="Verdana"/>
                <w:sz w:val="18"/>
                <w:szCs w:val="18"/>
              </w:rPr>
            </w:pPr>
            <w:r w:rsidRPr="00C01A11">
              <w:rPr>
                <w:rFonts w:ascii="Verdana" w:hAnsi="Verdana"/>
                <w:sz w:val="18"/>
                <w:szCs w:val="18"/>
              </w:rPr>
              <w:t>2 per week</w:t>
            </w:r>
          </w:p>
        </w:tc>
        <w:tc>
          <w:tcPr>
            <w:tcW w:w="762" w:type="pct"/>
            <w:shd w:val="clear" w:color="auto" w:fill="FFC000"/>
            <w:hideMark/>
          </w:tcPr>
          <w:p w14:paraId="4D8F3B65" w14:textId="53AB1614" w:rsidR="00173807" w:rsidRPr="00C01A11" w:rsidRDefault="00173807" w:rsidP="00173807">
            <w:pPr>
              <w:jc w:val="center"/>
              <w:rPr>
                <w:rFonts w:ascii="Verdana" w:hAnsi="Verdana"/>
                <w:sz w:val="18"/>
                <w:szCs w:val="18"/>
              </w:rPr>
            </w:pPr>
            <w:r w:rsidRPr="00C01A11">
              <w:rPr>
                <w:rFonts w:ascii="Verdana" w:hAnsi="Verdana"/>
                <w:sz w:val="18"/>
                <w:szCs w:val="18"/>
              </w:rPr>
              <w:t>Moderately Important</w:t>
            </w:r>
          </w:p>
        </w:tc>
      </w:tr>
    </w:tbl>
    <w:p w14:paraId="53D72D50" w14:textId="77777777" w:rsidR="00173807" w:rsidRDefault="00173807" w:rsidP="002F50F5">
      <w:pPr>
        <w:rPr>
          <w:lang w:eastAsia="en-US"/>
        </w:rPr>
      </w:pPr>
    </w:p>
    <w:p w14:paraId="2CE78122" w14:textId="77777777" w:rsidR="00EA12F4" w:rsidRDefault="00EA12F4" w:rsidP="002F50F5">
      <w:pPr>
        <w:rPr>
          <w:lang w:eastAsia="en-US"/>
        </w:rPr>
      </w:pPr>
    </w:p>
    <w:p w14:paraId="75F84BC0" w14:textId="77777777" w:rsidR="00BD15BA" w:rsidRDefault="00BD15BA" w:rsidP="002F50F5">
      <w:pPr>
        <w:rPr>
          <w:lang w:eastAsia="en-US"/>
        </w:rPr>
      </w:pPr>
    </w:p>
    <w:p w14:paraId="0E0DF780" w14:textId="77777777" w:rsidR="00BD15BA" w:rsidRDefault="00BD15BA" w:rsidP="002F50F5">
      <w:pPr>
        <w:rPr>
          <w:lang w:eastAsia="en-US"/>
        </w:rPr>
      </w:pPr>
    </w:p>
    <w:p w14:paraId="50992A59" w14:textId="77777777" w:rsidR="00BD15BA" w:rsidRDefault="00BD15BA" w:rsidP="002F50F5">
      <w:pPr>
        <w:rPr>
          <w:lang w:eastAsia="en-US"/>
        </w:rPr>
      </w:pPr>
    </w:p>
    <w:p w14:paraId="09CCAA38" w14:textId="77777777" w:rsidR="00BD15BA" w:rsidRDefault="00BD15BA" w:rsidP="002F50F5">
      <w:pPr>
        <w:rPr>
          <w:lang w:eastAsia="en-US"/>
        </w:rPr>
      </w:pPr>
    </w:p>
    <w:p w14:paraId="354AB543" w14:textId="77777777" w:rsidR="00BD15BA" w:rsidRDefault="00BD15BA" w:rsidP="002F50F5">
      <w:pPr>
        <w:rPr>
          <w:lang w:eastAsia="en-US"/>
        </w:rPr>
      </w:pPr>
    </w:p>
    <w:p w14:paraId="62210BE8" w14:textId="77777777" w:rsidR="00BD15BA" w:rsidRDefault="00BD15BA" w:rsidP="002F50F5">
      <w:pPr>
        <w:rPr>
          <w:lang w:eastAsia="en-US"/>
        </w:rPr>
      </w:pPr>
    </w:p>
    <w:p w14:paraId="372F6E67" w14:textId="77777777" w:rsidR="00BD15BA" w:rsidRDefault="00BD15BA" w:rsidP="002F50F5">
      <w:pPr>
        <w:rPr>
          <w:lang w:eastAsia="en-US"/>
        </w:rPr>
      </w:pPr>
    </w:p>
    <w:p w14:paraId="042A8C20" w14:textId="77777777" w:rsidR="00EA12F4" w:rsidRDefault="00EA12F4" w:rsidP="002F50F5">
      <w:pPr>
        <w:rPr>
          <w:lang w:eastAsia="en-US"/>
        </w:rPr>
      </w:pPr>
    </w:p>
    <w:tbl>
      <w:tblPr>
        <w:tblStyle w:val="TableGrid"/>
        <w:tblW w:w="10065" w:type="dxa"/>
        <w:tblInd w:w="-5" w:type="dxa"/>
        <w:tblLayout w:type="fixed"/>
        <w:tblLook w:val="04A0" w:firstRow="1" w:lastRow="0" w:firstColumn="1" w:lastColumn="0" w:noHBand="0" w:noVBand="1"/>
      </w:tblPr>
      <w:tblGrid>
        <w:gridCol w:w="851"/>
        <w:gridCol w:w="1417"/>
        <w:gridCol w:w="993"/>
        <w:gridCol w:w="1275"/>
        <w:gridCol w:w="1560"/>
        <w:gridCol w:w="1417"/>
        <w:gridCol w:w="1418"/>
        <w:gridCol w:w="1134"/>
      </w:tblGrid>
      <w:tr w:rsidR="00173807" w:rsidRPr="00BE4D27" w14:paraId="77470E78" w14:textId="77777777" w:rsidTr="00835E99">
        <w:trPr>
          <w:trHeight w:val="310"/>
        </w:trPr>
        <w:tc>
          <w:tcPr>
            <w:tcW w:w="10065" w:type="dxa"/>
            <w:gridSpan w:val="8"/>
            <w:shd w:val="clear" w:color="auto" w:fill="0070C0"/>
          </w:tcPr>
          <w:p w14:paraId="326567AC" w14:textId="77777777" w:rsidR="00173807" w:rsidRPr="00BE4D27" w:rsidRDefault="00173807" w:rsidP="00472F7F">
            <w:pPr>
              <w:jc w:val="center"/>
              <w:rPr>
                <w:b/>
                <w:bCs/>
                <w:sz w:val="22"/>
                <w:szCs w:val="22"/>
              </w:rPr>
            </w:pPr>
            <w:r w:rsidRPr="00BE4D27">
              <w:rPr>
                <w:b/>
                <w:bCs/>
                <w:sz w:val="22"/>
                <w:szCs w:val="22"/>
              </w:rPr>
              <w:t>Benefits Realisation Plan</w:t>
            </w:r>
          </w:p>
        </w:tc>
      </w:tr>
      <w:tr w:rsidR="00173807" w:rsidRPr="00BE4D27" w14:paraId="6F5774CF" w14:textId="77777777" w:rsidTr="00835E99">
        <w:trPr>
          <w:trHeight w:val="310"/>
        </w:trPr>
        <w:tc>
          <w:tcPr>
            <w:tcW w:w="2268" w:type="dxa"/>
            <w:gridSpan w:val="2"/>
            <w:shd w:val="clear" w:color="auto" w:fill="23BBCF"/>
            <w:vAlign w:val="center"/>
          </w:tcPr>
          <w:p w14:paraId="7C02FB64" w14:textId="77777777" w:rsidR="00173807" w:rsidRPr="00BE4D27" w:rsidRDefault="00173807" w:rsidP="00472F7F">
            <w:pPr>
              <w:jc w:val="center"/>
              <w:rPr>
                <w:sz w:val="22"/>
                <w:szCs w:val="22"/>
              </w:rPr>
            </w:pPr>
            <w:r w:rsidRPr="00BE4D27">
              <w:rPr>
                <w:sz w:val="22"/>
                <w:szCs w:val="22"/>
              </w:rPr>
              <w:t>Identification</w:t>
            </w:r>
          </w:p>
        </w:tc>
        <w:tc>
          <w:tcPr>
            <w:tcW w:w="7797" w:type="dxa"/>
            <w:gridSpan w:val="6"/>
            <w:shd w:val="clear" w:color="auto" w:fill="23BBCF"/>
          </w:tcPr>
          <w:p w14:paraId="19731774" w14:textId="77777777" w:rsidR="00173807" w:rsidRPr="00BE4D27" w:rsidRDefault="00173807" w:rsidP="00472F7F">
            <w:pPr>
              <w:jc w:val="center"/>
              <w:rPr>
                <w:sz w:val="22"/>
                <w:szCs w:val="22"/>
              </w:rPr>
            </w:pPr>
            <w:r w:rsidRPr="00BE4D27">
              <w:rPr>
                <w:sz w:val="22"/>
                <w:szCs w:val="22"/>
              </w:rPr>
              <w:t>Realisation</w:t>
            </w:r>
          </w:p>
        </w:tc>
      </w:tr>
      <w:tr w:rsidR="00173807" w:rsidRPr="00BE4D27" w14:paraId="6031F608" w14:textId="77777777" w:rsidTr="00835E99">
        <w:trPr>
          <w:trHeight w:val="310"/>
        </w:trPr>
        <w:tc>
          <w:tcPr>
            <w:tcW w:w="851" w:type="dxa"/>
            <w:shd w:val="clear" w:color="auto" w:fill="F2F2F2" w:themeFill="background1" w:themeFillShade="F2"/>
            <w:vAlign w:val="center"/>
          </w:tcPr>
          <w:p w14:paraId="092927D5" w14:textId="77777777" w:rsidR="00173807" w:rsidRPr="00BE4D27" w:rsidRDefault="00173807" w:rsidP="00472F7F">
            <w:pPr>
              <w:jc w:val="center"/>
              <w:rPr>
                <w:sz w:val="18"/>
                <w:szCs w:val="18"/>
              </w:rPr>
            </w:pPr>
            <w:r w:rsidRPr="00BE4D27">
              <w:rPr>
                <w:sz w:val="18"/>
                <w:szCs w:val="18"/>
              </w:rPr>
              <w:t>Benefit ID</w:t>
            </w:r>
          </w:p>
        </w:tc>
        <w:tc>
          <w:tcPr>
            <w:tcW w:w="1417" w:type="dxa"/>
            <w:shd w:val="clear" w:color="auto" w:fill="F2F2F2" w:themeFill="background1" w:themeFillShade="F2"/>
            <w:vAlign w:val="center"/>
          </w:tcPr>
          <w:p w14:paraId="0AE9C8F6" w14:textId="77777777" w:rsidR="00173807" w:rsidRPr="00BE4D27" w:rsidRDefault="00173807" w:rsidP="00472F7F">
            <w:pPr>
              <w:jc w:val="center"/>
              <w:rPr>
                <w:sz w:val="18"/>
                <w:szCs w:val="18"/>
              </w:rPr>
            </w:pPr>
            <w:r w:rsidRPr="00BE4D27">
              <w:rPr>
                <w:sz w:val="18"/>
                <w:szCs w:val="18"/>
              </w:rPr>
              <w:t>Benefit Description</w:t>
            </w:r>
          </w:p>
        </w:tc>
        <w:tc>
          <w:tcPr>
            <w:tcW w:w="993" w:type="dxa"/>
            <w:shd w:val="clear" w:color="auto" w:fill="F2F2F2" w:themeFill="background1" w:themeFillShade="F2"/>
            <w:vAlign w:val="center"/>
          </w:tcPr>
          <w:p w14:paraId="45CF29C8" w14:textId="77777777" w:rsidR="00173807" w:rsidRPr="00BE4D27" w:rsidRDefault="00173807" w:rsidP="00472F7F">
            <w:pPr>
              <w:jc w:val="center"/>
              <w:rPr>
                <w:sz w:val="18"/>
                <w:szCs w:val="18"/>
              </w:rPr>
            </w:pPr>
            <w:r w:rsidRPr="00BE4D27">
              <w:rPr>
                <w:sz w:val="18"/>
                <w:szCs w:val="18"/>
              </w:rPr>
              <w:t>Who Benefits</w:t>
            </w:r>
          </w:p>
        </w:tc>
        <w:tc>
          <w:tcPr>
            <w:tcW w:w="1275" w:type="dxa"/>
            <w:shd w:val="clear" w:color="auto" w:fill="F2F2F2" w:themeFill="background1" w:themeFillShade="F2"/>
            <w:vAlign w:val="center"/>
          </w:tcPr>
          <w:p w14:paraId="3782C223" w14:textId="77777777" w:rsidR="00173807" w:rsidRPr="00BE4D27" w:rsidRDefault="00173807" w:rsidP="00472F7F">
            <w:pPr>
              <w:jc w:val="center"/>
              <w:rPr>
                <w:sz w:val="18"/>
                <w:szCs w:val="18"/>
              </w:rPr>
            </w:pPr>
            <w:r w:rsidRPr="00BE4D27">
              <w:rPr>
                <w:sz w:val="18"/>
                <w:szCs w:val="18"/>
              </w:rPr>
              <w:t>Who is Responsible?</w:t>
            </w:r>
          </w:p>
        </w:tc>
        <w:tc>
          <w:tcPr>
            <w:tcW w:w="1560" w:type="dxa"/>
            <w:shd w:val="clear" w:color="auto" w:fill="F2F2F2" w:themeFill="background1" w:themeFillShade="F2"/>
          </w:tcPr>
          <w:p w14:paraId="2E5E8272" w14:textId="77777777" w:rsidR="00173807" w:rsidRPr="00BE4D27" w:rsidRDefault="00173807" w:rsidP="00472F7F">
            <w:pPr>
              <w:jc w:val="center"/>
              <w:rPr>
                <w:sz w:val="18"/>
                <w:szCs w:val="18"/>
              </w:rPr>
            </w:pPr>
            <w:r w:rsidRPr="00BE4D27">
              <w:rPr>
                <w:sz w:val="18"/>
                <w:szCs w:val="18"/>
              </w:rPr>
              <w:t>Actions to Achieve Benefit</w:t>
            </w:r>
          </w:p>
        </w:tc>
        <w:tc>
          <w:tcPr>
            <w:tcW w:w="1417" w:type="dxa"/>
            <w:shd w:val="clear" w:color="auto" w:fill="F2F2F2" w:themeFill="background1" w:themeFillShade="F2"/>
            <w:vAlign w:val="center"/>
          </w:tcPr>
          <w:p w14:paraId="7ABF1F0F" w14:textId="77777777" w:rsidR="00173807" w:rsidRPr="00BE4D27" w:rsidRDefault="00173807" w:rsidP="00472F7F">
            <w:pPr>
              <w:jc w:val="center"/>
              <w:rPr>
                <w:sz w:val="18"/>
                <w:szCs w:val="18"/>
              </w:rPr>
            </w:pPr>
            <w:r w:rsidRPr="00BE4D27">
              <w:rPr>
                <w:sz w:val="18"/>
                <w:szCs w:val="18"/>
              </w:rPr>
              <w:t>Dependencies</w:t>
            </w:r>
          </w:p>
        </w:tc>
        <w:tc>
          <w:tcPr>
            <w:tcW w:w="1418" w:type="dxa"/>
            <w:shd w:val="clear" w:color="auto" w:fill="F2F2F2" w:themeFill="background1" w:themeFillShade="F2"/>
            <w:vAlign w:val="center"/>
          </w:tcPr>
          <w:p w14:paraId="111785E0" w14:textId="77777777" w:rsidR="00173807" w:rsidRPr="00BE4D27" w:rsidRDefault="00173807" w:rsidP="00472F7F">
            <w:pPr>
              <w:jc w:val="center"/>
              <w:rPr>
                <w:sz w:val="18"/>
                <w:szCs w:val="18"/>
              </w:rPr>
            </w:pPr>
            <w:r w:rsidRPr="00BE4D27">
              <w:rPr>
                <w:sz w:val="18"/>
                <w:szCs w:val="18"/>
              </w:rPr>
              <w:t>Support Needed</w:t>
            </w:r>
          </w:p>
        </w:tc>
        <w:tc>
          <w:tcPr>
            <w:tcW w:w="1134" w:type="dxa"/>
            <w:shd w:val="clear" w:color="auto" w:fill="F2F2F2" w:themeFill="background1" w:themeFillShade="F2"/>
            <w:vAlign w:val="center"/>
          </w:tcPr>
          <w:p w14:paraId="4E77ACEE" w14:textId="77777777" w:rsidR="00173807" w:rsidRPr="00BE4D27" w:rsidRDefault="00173807" w:rsidP="00472F7F">
            <w:pPr>
              <w:jc w:val="center"/>
              <w:rPr>
                <w:sz w:val="18"/>
                <w:szCs w:val="18"/>
              </w:rPr>
            </w:pPr>
            <w:r w:rsidRPr="00BE4D27">
              <w:rPr>
                <w:sz w:val="18"/>
                <w:szCs w:val="18"/>
              </w:rPr>
              <w:t>Date of Realisation</w:t>
            </w:r>
          </w:p>
        </w:tc>
      </w:tr>
      <w:tr w:rsidR="006D22AE" w:rsidRPr="00BE4D27" w14:paraId="508B081F" w14:textId="77777777" w:rsidTr="00835E99">
        <w:trPr>
          <w:trHeight w:val="310"/>
        </w:trPr>
        <w:tc>
          <w:tcPr>
            <w:tcW w:w="851" w:type="dxa"/>
          </w:tcPr>
          <w:p w14:paraId="77B88D5C" w14:textId="4225DBF1" w:rsidR="006D22AE" w:rsidRPr="00A86FE4" w:rsidRDefault="006D22AE" w:rsidP="006D22AE">
            <w:pPr>
              <w:rPr>
                <w:rFonts w:ascii="Verdana" w:hAnsi="Verdana"/>
                <w:sz w:val="18"/>
                <w:szCs w:val="18"/>
              </w:rPr>
            </w:pPr>
            <w:r w:rsidRPr="00A86FE4">
              <w:rPr>
                <w:rFonts w:ascii="Verdana" w:hAnsi="Verdana"/>
                <w:sz w:val="18"/>
                <w:szCs w:val="18"/>
              </w:rPr>
              <w:t>CHCB1</w:t>
            </w:r>
          </w:p>
        </w:tc>
        <w:tc>
          <w:tcPr>
            <w:tcW w:w="1417" w:type="dxa"/>
          </w:tcPr>
          <w:p w14:paraId="7E13F74E" w14:textId="4173772E" w:rsidR="006D22AE" w:rsidRPr="00A86FE4" w:rsidRDefault="006D22AE" w:rsidP="006D22AE">
            <w:pPr>
              <w:rPr>
                <w:rFonts w:ascii="Verdana" w:hAnsi="Verdana"/>
                <w:sz w:val="18"/>
                <w:szCs w:val="18"/>
              </w:rPr>
            </w:pPr>
            <w:r w:rsidRPr="00A86FE4">
              <w:rPr>
                <w:rFonts w:ascii="Verdana" w:hAnsi="Verdana"/>
                <w:sz w:val="18"/>
                <w:szCs w:val="18"/>
              </w:rPr>
              <w:t>Compliance with statutory reviews to ensure commissioned service remains fit for purpose</w:t>
            </w:r>
          </w:p>
        </w:tc>
        <w:tc>
          <w:tcPr>
            <w:tcW w:w="993" w:type="dxa"/>
          </w:tcPr>
          <w:p w14:paraId="5F037953" w14:textId="56B6666B" w:rsidR="006D22AE" w:rsidRPr="00A86FE4" w:rsidRDefault="00A86FE4" w:rsidP="006D22AE">
            <w:pPr>
              <w:rPr>
                <w:rFonts w:ascii="Verdana" w:hAnsi="Verdana"/>
                <w:sz w:val="18"/>
                <w:szCs w:val="18"/>
              </w:rPr>
            </w:pPr>
            <w:r w:rsidRPr="00A86FE4">
              <w:rPr>
                <w:rFonts w:ascii="Verdana" w:hAnsi="Verdana"/>
                <w:sz w:val="18"/>
                <w:szCs w:val="18"/>
              </w:rPr>
              <w:t>Patient, Health Board</w:t>
            </w:r>
          </w:p>
        </w:tc>
        <w:tc>
          <w:tcPr>
            <w:tcW w:w="1275" w:type="dxa"/>
          </w:tcPr>
          <w:p w14:paraId="23524716" w14:textId="45528EAF" w:rsidR="006D22AE" w:rsidRPr="00A86FE4" w:rsidRDefault="00A86FE4" w:rsidP="006D22AE">
            <w:pPr>
              <w:rPr>
                <w:rFonts w:ascii="Verdana" w:hAnsi="Verdana"/>
                <w:sz w:val="18"/>
                <w:szCs w:val="18"/>
              </w:rPr>
            </w:pPr>
            <w:r w:rsidRPr="00A86FE4">
              <w:rPr>
                <w:rFonts w:ascii="Verdana" w:hAnsi="Verdana"/>
                <w:sz w:val="18"/>
                <w:szCs w:val="18"/>
              </w:rPr>
              <w:t>CHC leads</w:t>
            </w:r>
          </w:p>
        </w:tc>
        <w:tc>
          <w:tcPr>
            <w:tcW w:w="1560" w:type="dxa"/>
          </w:tcPr>
          <w:p w14:paraId="267DD9FB" w14:textId="7D6B563B" w:rsidR="006D22AE" w:rsidRPr="00A86FE4" w:rsidRDefault="0007793A" w:rsidP="006D22AE">
            <w:pPr>
              <w:rPr>
                <w:rFonts w:ascii="Verdana" w:hAnsi="Verdana"/>
                <w:sz w:val="18"/>
                <w:szCs w:val="18"/>
              </w:rPr>
            </w:pPr>
            <w:r>
              <w:rPr>
                <w:rFonts w:ascii="Verdana" w:hAnsi="Verdana"/>
                <w:sz w:val="18"/>
                <w:szCs w:val="18"/>
              </w:rPr>
              <w:t xml:space="preserve">Map existing data over to new system, ensuring review dates are accurate on new system </w:t>
            </w:r>
          </w:p>
        </w:tc>
        <w:tc>
          <w:tcPr>
            <w:tcW w:w="1417" w:type="dxa"/>
          </w:tcPr>
          <w:p w14:paraId="4520347F" w14:textId="194CBE39" w:rsidR="006D22AE" w:rsidRPr="00A86FE4" w:rsidRDefault="00BF7A43" w:rsidP="006D22AE">
            <w:pPr>
              <w:rPr>
                <w:rFonts w:ascii="Verdana" w:hAnsi="Verdana"/>
                <w:sz w:val="18"/>
                <w:szCs w:val="18"/>
              </w:rPr>
            </w:pPr>
            <w:r>
              <w:rPr>
                <w:rFonts w:ascii="Verdana" w:hAnsi="Verdana"/>
                <w:sz w:val="18"/>
                <w:szCs w:val="18"/>
              </w:rPr>
              <w:t xml:space="preserve">Accurate data being extracted from </w:t>
            </w:r>
            <w:r w:rsidR="00C01A11">
              <w:rPr>
                <w:rFonts w:ascii="Verdana" w:hAnsi="Verdana"/>
                <w:sz w:val="18"/>
                <w:szCs w:val="18"/>
              </w:rPr>
              <w:t>NCCD</w:t>
            </w:r>
            <w:r>
              <w:rPr>
                <w:rFonts w:ascii="Verdana" w:hAnsi="Verdana"/>
                <w:sz w:val="18"/>
                <w:szCs w:val="18"/>
              </w:rPr>
              <w:t xml:space="preserve"> and </w:t>
            </w:r>
            <w:r w:rsidR="00C01A11">
              <w:rPr>
                <w:rFonts w:ascii="Verdana" w:hAnsi="Verdana"/>
                <w:sz w:val="18"/>
                <w:szCs w:val="18"/>
              </w:rPr>
              <w:t>manual spreadsheets kept by Service Groups</w:t>
            </w:r>
          </w:p>
        </w:tc>
        <w:tc>
          <w:tcPr>
            <w:tcW w:w="1418" w:type="dxa"/>
          </w:tcPr>
          <w:p w14:paraId="7F8ABC75" w14:textId="31BF390E" w:rsidR="006D22AE" w:rsidRPr="00A86FE4" w:rsidRDefault="0007793A" w:rsidP="006D22AE">
            <w:pPr>
              <w:rPr>
                <w:rFonts w:ascii="Verdana" w:hAnsi="Verdana"/>
                <w:sz w:val="18"/>
                <w:szCs w:val="18"/>
              </w:rPr>
            </w:pPr>
            <w:r>
              <w:rPr>
                <w:rFonts w:ascii="Verdana" w:hAnsi="Verdana"/>
                <w:sz w:val="18"/>
                <w:szCs w:val="18"/>
              </w:rPr>
              <w:t>System users in Service Groups to undertake data mapping</w:t>
            </w:r>
            <w:r w:rsidR="000F4DE6">
              <w:rPr>
                <w:rFonts w:ascii="Verdana" w:hAnsi="Verdana"/>
                <w:sz w:val="18"/>
                <w:szCs w:val="18"/>
              </w:rPr>
              <w:t>, staff training</w:t>
            </w:r>
          </w:p>
        </w:tc>
        <w:tc>
          <w:tcPr>
            <w:tcW w:w="1134" w:type="dxa"/>
          </w:tcPr>
          <w:p w14:paraId="086CC9EC" w14:textId="6749E8EF" w:rsidR="006D22AE" w:rsidRPr="00A86FE4" w:rsidRDefault="0007793A" w:rsidP="006D22AE">
            <w:pPr>
              <w:rPr>
                <w:rFonts w:ascii="Verdana" w:hAnsi="Verdana"/>
                <w:sz w:val="18"/>
                <w:szCs w:val="18"/>
              </w:rPr>
            </w:pPr>
            <w:r>
              <w:rPr>
                <w:rFonts w:ascii="Verdana" w:hAnsi="Verdana"/>
                <w:sz w:val="18"/>
                <w:szCs w:val="18"/>
              </w:rPr>
              <w:t>As soon as the cases are loaded on to ADAM</w:t>
            </w:r>
          </w:p>
        </w:tc>
      </w:tr>
      <w:tr w:rsidR="00A86FE4" w:rsidRPr="00BE4D27" w14:paraId="37C7452F" w14:textId="77777777" w:rsidTr="00835E99">
        <w:trPr>
          <w:trHeight w:val="310"/>
        </w:trPr>
        <w:tc>
          <w:tcPr>
            <w:tcW w:w="851" w:type="dxa"/>
          </w:tcPr>
          <w:p w14:paraId="78A4E008" w14:textId="05AFF642" w:rsidR="00A86FE4" w:rsidRPr="00A86FE4" w:rsidRDefault="00A86FE4" w:rsidP="00A86FE4">
            <w:pPr>
              <w:rPr>
                <w:rFonts w:ascii="Verdana" w:hAnsi="Verdana"/>
                <w:sz w:val="18"/>
                <w:szCs w:val="18"/>
              </w:rPr>
            </w:pPr>
            <w:r w:rsidRPr="00A86FE4">
              <w:rPr>
                <w:rFonts w:ascii="Verdana" w:hAnsi="Verdana"/>
                <w:sz w:val="18"/>
                <w:szCs w:val="18"/>
              </w:rPr>
              <w:t>CHCB2</w:t>
            </w:r>
          </w:p>
        </w:tc>
        <w:tc>
          <w:tcPr>
            <w:tcW w:w="1417" w:type="dxa"/>
          </w:tcPr>
          <w:p w14:paraId="68337D3A" w14:textId="4A86ED96" w:rsidR="00A86FE4" w:rsidRPr="00A86FE4" w:rsidRDefault="00A86FE4" w:rsidP="00A86FE4">
            <w:pPr>
              <w:rPr>
                <w:rFonts w:ascii="Verdana" w:hAnsi="Verdana"/>
                <w:sz w:val="18"/>
                <w:szCs w:val="18"/>
              </w:rPr>
            </w:pPr>
            <w:r w:rsidRPr="00A86FE4">
              <w:rPr>
                <w:rFonts w:ascii="Verdana" w:hAnsi="Verdana"/>
                <w:sz w:val="18"/>
                <w:szCs w:val="18"/>
              </w:rPr>
              <w:t>Ensuring that individuals remain eligible for CHC funding</w:t>
            </w:r>
          </w:p>
        </w:tc>
        <w:tc>
          <w:tcPr>
            <w:tcW w:w="993" w:type="dxa"/>
          </w:tcPr>
          <w:p w14:paraId="1A5810AF" w14:textId="70D83142" w:rsidR="00A86FE4" w:rsidRPr="00A86FE4" w:rsidRDefault="00A86FE4" w:rsidP="00A86FE4">
            <w:pPr>
              <w:rPr>
                <w:rFonts w:ascii="Verdana" w:hAnsi="Verdana"/>
                <w:sz w:val="18"/>
                <w:szCs w:val="18"/>
              </w:rPr>
            </w:pPr>
            <w:r w:rsidRPr="00A86FE4">
              <w:rPr>
                <w:rFonts w:ascii="Verdana" w:hAnsi="Verdana"/>
                <w:sz w:val="18"/>
                <w:szCs w:val="18"/>
              </w:rPr>
              <w:t>Patient, Health Board</w:t>
            </w:r>
          </w:p>
        </w:tc>
        <w:tc>
          <w:tcPr>
            <w:tcW w:w="1275" w:type="dxa"/>
          </w:tcPr>
          <w:p w14:paraId="3F84D1A8" w14:textId="30E6A5A4" w:rsidR="00A86FE4" w:rsidRPr="00A86FE4" w:rsidRDefault="00A86FE4" w:rsidP="00A86FE4">
            <w:pPr>
              <w:rPr>
                <w:rFonts w:ascii="Verdana" w:hAnsi="Verdana"/>
                <w:sz w:val="18"/>
                <w:szCs w:val="18"/>
              </w:rPr>
            </w:pPr>
            <w:r w:rsidRPr="00A86FE4">
              <w:rPr>
                <w:rFonts w:ascii="Verdana" w:hAnsi="Verdana"/>
                <w:sz w:val="18"/>
                <w:szCs w:val="18"/>
              </w:rPr>
              <w:t>CHC leads</w:t>
            </w:r>
          </w:p>
        </w:tc>
        <w:tc>
          <w:tcPr>
            <w:tcW w:w="1560" w:type="dxa"/>
          </w:tcPr>
          <w:p w14:paraId="656BE9D4" w14:textId="37B5BDC2" w:rsidR="00A86FE4" w:rsidRPr="00A86FE4" w:rsidRDefault="0007793A" w:rsidP="00A86FE4">
            <w:pPr>
              <w:rPr>
                <w:rFonts w:ascii="Verdana" w:hAnsi="Verdana"/>
                <w:sz w:val="18"/>
                <w:szCs w:val="18"/>
              </w:rPr>
            </w:pPr>
            <w:r>
              <w:rPr>
                <w:rFonts w:ascii="Verdana" w:hAnsi="Verdana"/>
                <w:sz w:val="18"/>
                <w:szCs w:val="18"/>
              </w:rPr>
              <w:t>Map existing data over to new system, ensuring review dates are accurate on new system</w:t>
            </w:r>
          </w:p>
        </w:tc>
        <w:tc>
          <w:tcPr>
            <w:tcW w:w="1417" w:type="dxa"/>
          </w:tcPr>
          <w:p w14:paraId="77F65503" w14:textId="4C4F65CD" w:rsidR="00A86FE4" w:rsidRPr="00A86FE4" w:rsidRDefault="00BF7A43" w:rsidP="00A86FE4">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40283C9D" w14:textId="18A77A52" w:rsidR="00A86FE4" w:rsidRPr="00A86FE4" w:rsidRDefault="0007793A" w:rsidP="00A86FE4">
            <w:pPr>
              <w:rPr>
                <w:rFonts w:ascii="Verdana" w:hAnsi="Verdana"/>
                <w:sz w:val="18"/>
                <w:szCs w:val="18"/>
              </w:rPr>
            </w:pPr>
            <w:r>
              <w:rPr>
                <w:rFonts w:ascii="Verdana" w:hAnsi="Verdana"/>
                <w:sz w:val="18"/>
                <w:szCs w:val="18"/>
              </w:rPr>
              <w:t>System users in Service Groups to undertake data mapping</w:t>
            </w:r>
            <w:r w:rsidR="000F4DE6">
              <w:rPr>
                <w:rFonts w:ascii="Verdana" w:hAnsi="Verdana"/>
                <w:sz w:val="18"/>
                <w:szCs w:val="18"/>
              </w:rPr>
              <w:t>, staff training</w:t>
            </w:r>
          </w:p>
        </w:tc>
        <w:tc>
          <w:tcPr>
            <w:tcW w:w="1134" w:type="dxa"/>
          </w:tcPr>
          <w:p w14:paraId="62AA3BDC" w14:textId="197A0FBD" w:rsidR="00A86FE4" w:rsidRPr="00A86FE4" w:rsidRDefault="0007793A" w:rsidP="00A86FE4">
            <w:pPr>
              <w:rPr>
                <w:rFonts w:ascii="Verdana" w:hAnsi="Verdana"/>
                <w:sz w:val="18"/>
                <w:szCs w:val="18"/>
              </w:rPr>
            </w:pPr>
            <w:r>
              <w:rPr>
                <w:rFonts w:ascii="Verdana" w:hAnsi="Verdana"/>
                <w:sz w:val="18"/>
                <w:szCs w:val="18"/>
              </w:rPr>
              <w:t>As soon as the cases are loaded on to ADAM</w:t>
            </w:r>
          </w:p>
        </w:tc>
      </w:tr>
      <w:tr w:rsidR="00A86FE4" w:rsidRPr="00BE4D27" w14:paraId="28D5A332" w14:textId="77777777" w:rsidTr="00835E99">
        <w:trPr>
          <w:trHeight w:val="310"/>
        </w:trPr>
        <w:tc>
          <w:tcPr>
            <w:tcW w:w="851" w:type="dxa"/>
          </w:tcPr>
          <w:p w14:paraId="001D9D01" w14:textId="35556265" w:rsidR="00A86FE4" w:rsidRPr="00A86FE4" w:rsidRDefault="00A86FE4" w:rsidP="00A86FE4">
            <w:pPr>
              <w:rPr>
                <w:rFonts w:ascii="Verdana" w:hAnsi="Verdana"/>
                <w:sz w:val="18"/>
                <w:szCs w:val="18"/>
              </w:rPr>
            </w:pPr>
            <w:r w:rsidRPr="00A86FE4">
              <w:rPr>
                <w:rFonts w:ascii="Verdana" w:hAnsi="Verdana"/>
                <w:sz w:val="18"/>
                <w:szCs w:val="18"/>
              </w:rPr>
              <w:t>CHCB3</w:t>
            </w:r>
          </w:p>
        </w:tc>
        <w:tc>
          <w:tcPr>
            <w:tcW w:w="1417" w:type="dxa"/>
          </w:tcPr>
          <w:p w14:paraId="0B1CEBAF" w14:textId="27AC7A6F" w:rsidR="00A86FE4" w:rsidRPr="00A86FE4" w:rsidRDefault="00A86FE4" w:rsidP="00A86FE4">
            <w:pPr>
              <w:rPr>
                <w:rFonts w:ascii="Verdana" w:hAnsi="Verdana"/>
                <w:sz w:val="18"/>
                <w:szCs w:val="18"/>
              </w:rPr>
            </w:pPr>
            <w:r w:rsidRPr="00A86FE4">
              <w:rPr>
                <w:rFonts w:ascii="Verdana" w:hAnsi="Verdana"/>
                <w:sz w:val="18"/>
                <w:szCs w:val="18"/>
              </w:rPr>
              <w:t>Faster decision-making due to streamlined processes and tracking of patient through pathway and trigger points</w:t>
            </w:r>
          </w:p>
        </w:tc>
        <w:tc>
          <w:tcPr>
            <w:tcW w:w="993" w:type="dxa"/>
          </w:tcPr>
          <w:p w14:paraId="6F8A5484" w14:textId="4EE05CEC" w:rsidR="00A86FE4" w:rsidRPr="00A86FE4" w:rsidRDefault="00A86FE4" w:rsidP="00A86FE4">
            <w:pPr>
              <w:rPr>
                <w:rFonts w:ascii="Verdana" w:hAnsi="Verdana"/>
                <w:sz w:val="18"/>
                <w:szCs w:val="18"/>
              </w:rPr>
            </w:pPr>
            <w:r w:rsidRPr="00A86FE4">
              <w:rPr>
                <w:rFonts w:ascii="Verdana" w:hAnsi="Verdana"/>
                <w:sz w:val="18"/>
                <w:szCs w:val="18"/>
              </w:rPr>
              <w:t>Patient, Health Board</w:t>
            </w:r>
          </w:p>
        </w:tc>
        <w:tc>
          <w:tcPr>
            <w:tcW w:w="1275" w:type="dxa"/>
          </w:tcPr>
          <w:p w14:paraId="28D94029" w14:textId="1059B99B" w:rsidR="00A86FE4" w:rsidRPr="00A86FE4" w:rsidRDefault="00A86FE4" w:rsidP="00A86FE4">
            <w:pPr>
              <w:rPr>
                <w:rFonts w:ascii="Verdana" w:hAnsi="Verdana"/>
                <w:sz w:val="18"/>
                <w:szCs w:val="18"/>
              </w:rPr>
            </w:pPr>
            <w:r w:rsidRPr="00A86FE4">
              <w:rPr>
                <w:rFonts w:ascii="Verdana" w:hAnsi="Verdana"/>
                <w:sz w:val="18"/>
                <w:szCs w:val="18"/>
              </w:rPr>
              <w:t>CHC leads</w:t>
            </w:r>
          </w:p>
        </w:tc>
        <w:tc>
          <w:tcPr>
            <w:tcW w:w="1560" w:type="dxa"/>
          </w:tcPr>
          <w:p w14:paraId="317F24F6" w14:textId="2BE0D2D4" w:rsidR="00A86FE4" w:rsidRPr="00A86FE4" w:rsidRDefault="00BF7A43" w:rsidP="00A86FE4">
            <w:pPr>
              <w:rPr>
                <w:rFonts w:ascii="Verdana" w:hAnsi="Verdana"/>
                <w:sz w:val="18"/>
                <w:szCs w:val="18"/>
              </w:rPr>
            </w:pPr>
            <w:r>
              <w:rPr>
                <w:rFonts w:ascii="Verdana" w:hAnsi="Verdana"/>
                <w:sz w:val="18"/>
                <w:szCs w:val="18"/>
              </w:rPr>
              <w:t>Map existing data over to new system, ensuring review dates are accurate on new system. Build tracking of patients into CHC SOP to ensure it becomes daily practice</w:t>
            </w:r>
          </w:p>
        </w:tc>
        <w:tc>
          <w:tcPr>
            <w:tcW w:w="1417" w:type="dxa"/>
          </w:tcPr>
          <w:p w14:paraId="75B9B074" w14:textId="5F60409E" w:rsidR="00A86FE4" w:rsidRPr="00A86FE4" w:rsidRDefault="00706E04" w:rsidP="00A86FE4">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6FB35018" w14:textId="181093E9" w:rsidR="00A86FE4" w:rsidRPr="00A86FE4" w:rsidRDefault="000F4DE6" w:rsidP="00A86FE4">
            <w:pPr>
              <w:rPr>
                <w:rFonts w:ascii="Verdana" w:hAnsi="Verdana"/>
                <w:sz w:val="18"/>
                <w:szCs w:val="18"/>
              </w:rPr>
            </w:pPr>
            <w:r>
              <w:rPr>
                <w:rFonts w:ascii="Verdana" w:hAnsi="Verdana"/>
                <w:sz w:val="18"/>
                <w:szCs w:val="18"/>
              </w:rPr>
              <w:t>Staff training</w:t>
            </w:r>
          </w:p>
        </w:tc>
        <w:tc>
          <w:tcPr>
            <w:tcW w:w="1134" w:type="dxa"/>
          </w:tcPr>
          <w:p w14:paraId="4D148F98" w14:textId="7CFBE9EB" w:rsidR="00A86FE4" w:rsidRPr="00A86FE4" w:rsidRDefault="0007793A" w:rsidP="00A86FE4">
            <w:pPr>
              <w:rPr>
                <w:rFonts w:ascii="Verdana" w:hAnsi="Verdana"/>
                <w:sz w:val="18"/>
                <w:szCs w:val="18"/>
              </w:rPr>
            </w:pPr>
            <w:r>
              <w:rPr>
                <w:rFonts w:ascii="Verdana" w:hAnsi="Verdana"/>
                <w:sz w:val="18"/>
                <w:szCs w:val="18"/>
              </w:rPr>
              <w:t>As soon as the cases are loaded on to ADAM</w:t>
            </w:r>
          </w:p>
        </w:tc>
      </w:tr>
      <w:tr w:rsidR="000F4DE6" w:rsidRPr="00BE4D27" w14:paraId="0CAC9EFF" w14:textId="77777777" w:rsidTr="00835E99">
        <w:trPr>
          <w:trHeight w:val="310"/>
        </w:trPr>
        <w:tc>
          <w:tcPr>
            <w:tcW w:w="851" w:type="dxa"/>
          </w:tcPr>
          <w:p w14:paraId="72CBA829" w14:textId="1EE1C194" w:rsidR="000F4DE6" w:rsidRPr="00A86FE4" w:rsidRDefault="000F4DE6" w:rsidP="000F4DE6">
            <w:pPr>
              <w:rPr>
                <w:rFonts w:ascii="Verdana" w:hAnsi="Verdana"/>
                <w:sz w:val="18"/>
                <w:szCs w:val="18"/>
              </w:rPr>
            </w:pPr>
            <w:r w:rsidRPr="00A86FE4">
              <w:rPr>
                <w:rFonts w:ascii="Verdana" w:hAnsi="Verdana"/>
                <w:sz w:val="18"/>
                <w:szCs w:val="18"/>
              </w:rPr>
              <w:t>CHCB4</w:t>
            </w:r>
          </w:p>
        </w:tc>
        <w:tc>
          <w:tcPr>
            <w:tcW w:w="1417" w:type="dxa"/>
          </w:tcPr>
          <w:p w14:paraId="09FF29CE" w14:textId="55CC08A8" w:rsidR="000F4DE6" w:rsidRPr="00A86FE4" w:rsidRDefault="000F4DE6" w:rsidP="000F4DE6">
            <w:pPr>
              <w:rPr>
                <w:rFonts w:ascii="Verdana" w:hAnsi="Verdana"/>
                <w:sz w:val="18"/>
                <w:szCs w:val="18"/>
              </w:rPr>
            </w:pPr>
            <w:r w:rsidRPr="00A86FE4">
              <w:rPr>
                <w:rFonts w:ascii="Verdana" w:hAnsi="Verdana"/>
                <w:sz w:val="18"/>
                <w:szCs w:val="18"/>
              </w:rPr>
              <w:t>Improved invoice accuracy</w:t>
            </w:r>
          </w:p>
        </w:tc>
        <w:tc>
          <w:tcPr>
            <w:tcW w:w="993" w:type="dxa"/>
          </w:tcPr>
          <w:p w14:paraId="1CF36F86" w14:textId="228E89DD" w:rsidR="000F4DE6" w:rsidRPr="00A86FE4" w:rsidRDefault="000F4DE6" w:rsidP="000F4DE6">
            <w:pPr>
              <w:rPr>
                <w:rFonts w:ascii="Verdana" w:hAnsi="Verdana"/>
                <w:sz w:val="18"/>
                <w:szCs w:val="18"/>
              </w:rPr>
            </w:pPr>
            <w:r w:rsidRPr="00A86FE4">
              <w:rPr>
                <w:rFonts w:ascii="Verdana" w:hAnsi="Verdana"/>
                <w:sz w:val="18"/>
                <w:szCs w:val="18"/>
              </w:rPr>
              <w:t>Providers, Health Board</w:t>
            </w:r>
          </w:p>
        </w:tc>
        <w:tc>
          <w:tcPr>
            <w:tcW w:w="1275" w:type="dxa"/>
          </w:tcPr>
          <w:p w14:paraId="420A172F" w14:textId="02DFAF21" w:rsidR="000F4DE6" w:rsidRPr="00A86FE4" w:rsidRDefault="000F4DE6" w:rsidP="000F4DE6">
            <w:pPr>
              <w:rPr>
                <w:rFonts w:ascii="Verdana" w:hAnsi="Verdana"/>
                <w:sz w:val="18"/>
                <w:szCs w:val="18"/>
              </w:rPr>
            </w:pPr>
            <w:r w:rsidRPr="00A86FE4">
              <w:rPr>
                <w:rFonts w:ascii="Verdana" w:hAnsi="Verdana"/>
                <w:sz w:val="18"/>
                <w:szCs w:val="18"/>
              </w:rPr>
              <w:t>Finance</w:t>
            </w:r>
          </w:p>
        </w:tc>
        <w:tc>
          <w:tcPr>
            <w:tcW w:w="1560" w:type="dxa"/>
          </w:tcPr>
          <w:p w14:paraId="1828460F" w14:textId="3A96BF3E" w:rsidR="000F4DE6" w:rsidRPr="00A86FE4" w:rsidRDefault="000F4DE6" w:rsidP="000F4DE6">
            <w:pPr>
              <w:rPr>
                <w:rFonts w:ascii="Verdana" w:hAnsi="Verdana"/>
                <w:sz w:val="18"/>
                <w:szCs w:val="18"/>
              </w:rPr>
            </w:pPr>
            <w:r>
              <w:rPr>
                <w:rFonts w:ascii="Verdana" w:hAnsi="Verdana"/>
                <w:sz w:val="18"/>
                <w:szCs w:val="18"/>
              </w:rPr>
              <w:t>Map existing data over to new system, ensure team are adequately trained</w:t>
            </w:r>
          </w:p>
        </w:tc>
        <w:tc>
          <w:tcPr>
            <w:tcW w:w="1417" w:type="dxa"/>
          </w:tcPr>
          <w:p w14:paraId="5C147B13" w14:textId="375CDAB9" w:rsidR="000F4DE6" w:rsidRPr="00A86FE4" w:rsidRDefault="000F4DE6" w:rsidP="000F4DE6">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18C268A3" w14:textId="419CE500" w:rsidR="000F4DE6" w:rsidRPr="00A86FE4" w:rsidRDefault="000F4DE6" w:rsidP="000F4DE6">
            <w:pPr>
              <w:rPr>
                <w:rFonts w:ascii="Verdana" w:hAnsi="Verdana"/>
                <w:sz w:val="18"/>
                <w:szCs w:val="18"/>
              </w:rPr>
            </w:pPr>
            <w:r w:rsidRPr="00A248EF">
              <w:rPr>
                <w:rFonts w:ascii="Verdana" w:hAnsi="Verdana"/>
                <w:sz w:val="18"/>
                <w:szCs w:val="18"/>
              </w:rPr>
              <w:t>System users in Service Groups to undertake data mapping, staff training</w:t>
            </w:r>
          </w:p>
        </w:tc>
        <w:tc>
          <w:tcPr>
            <w:tcW w:w="1134" w:type="dxa"/>
          </w:tcPr>
          <w:p w14:paraId="7534FBCB" w14:textId="413A8561" w:rsidR="000F4DE6" w:rsidRPr="00A86FE4" w:rsidRDefault="000F4DE6" w:rsidP="000F4DE6">
            <w:pPr>
              <w:rPr>
                <w:rFonts w:ascii="Verdana" w:hAnsi="Verdana"/>
                <w:sz w:val="18"/>
                <w:szCs w:val="18"/>
              </w:rPr>
            </w:pPr>
            <w:r>
              <w:rPr>
                <w:rFonts w:ascii="Verdana" w:hAnsi="Verdana"/>
                <w:sz w:val="18"/>
                <w:szCs w:val="18"/>
              </w:rPr>
              <w:t>As soon as the cases are loaded on to ADAM</w:t>
            </w:r>
          </w:p>
        </w:tc>
      </w:tr>
      <w:tr w:rsidR="000F4DE6" w:rsidRPr="00BE4D27" w14:paraId="3E39FA0D" w14:textId="77777777" w:rsidTr="00835E99">
        <w:trPr>
          <w:trHeight w:val="310"/>
        </w:trPr>
        <w:tc>
          <w:tcPr>
            <w:tcW w:w="851" w:type="dxa"/>
          </w:tcPr>
          <w:p w14:paraId="1B328946" w14:textId="0F74F039" w:rsidR="000F4DE6" w:rsidRPr="00A86FE4" w:rsidRDefault="000F4DE6" w:rsidP="000F4DE6">
            <w:pPr>
              <w:rPr>
                <w:rFonts w:ascii="Verdana" w:hAnsi="Verdana"/>
                <w:sz w:val="18"/>
                <w:szCs w:val="18"/>
              </w:rPr>
            </w:pPr>
            <w:r w:rsidRPr="00A86FE4">
              <w:rPr>
                <w:rFonts w:ascii="Verdana" w:hAnsi="Verdana"/>
                <w:sz w:val="18"/>
                <w:szCs w:val="18"/>
              </w:rPr>
              <w:t>CHCB5</w:t>
            </w:r>
          </w:p>
        </w:tc>
        <w:tc>
          <w:tcPr>
            <w:tcW w:w="1417" w:type="dxa"/>
          </w:tcPr>
          <w:p w14:paraId="7CC8F35B" w14:textId="1430705C" w:rsidR="000F4DE6" w:rsidRPr="00A86FE4" w:rsidRDefault="000F4DE6" w:rsidP="000F4DE6">
            <w:pPr>
              <w:rPr>
                <w:rFonts w:ascii="Verdana" w:hAnsi="Verdana"/>
                <w:sz w:val="18"/>
                <w:szCs w:val="18"/>
              </w:rPr>
            </w:pPr>
            <w:r w:rsidRPr="00A86FE4">
              <w:rPr>
                <w:rFonts w:ascii="Verdana" w:hAnsi="Verdana"/>
                <w:sz w:val="18"/>
                <w:szCs w:val="18"/>
              </w:rPr>
              <w:t>Faster invoice processing</w:t>
            </w:r>
          </w:p>
        </w:tc>
        <w:tc>
          <w:tcPr>
            <w:tcW w:w="993" w:type="dxa"/>
          </w:tcPr>
          <w:p w14:paraId="442CDB5A" w14:textId="5AC877A1" w:rsidR="000F4DE6" w:rsidRPr="00A86FE4" w:rsidRDefault="000F4DE6" w:rsidP="000F4DE6">
            <w:pPr>
              <w:rPr>
                <w:rFonts w:ascii="Verdana" w:hAnsi="Verdana"/>
                <w:sz w:val="18"/>
                <w:szCs w:val="18"/>
              </w:rPr>
            </w:pPr>
            <w:r w:rsidRPr="00A86FE4">
              <w:rPr>
                <w:rFonts w:ascii="Verdana" w:hAnsi="Verdana"/>
                <w:sz w:val="18"/>
                <w:szCs w:val="18"/>
              </w:rPr>
              <w:t>Providers, Health Board</w:t>
            </w:r>
          </w:p>
        </w:tc>
        <w:tc>
          <w:tcPr>
            <w:tcW w:w="1275" w:type="dxa"/>
          </w:tcPr>
          <w:p w14:paraId="07E7D7C0" w14:textId="57A23554" w:rsidR="000F4DE6" w:rsidRPr="00A86FE4" w:rsidRDefault="000F4DE6" w:rsidP="000F4DE6">
            <w:pPr>
              <w:rPr>
                <w:rFonts w:ascii="Verdana" w:hAnsi="Verdana"/>
                <w:sz w:val="18"/>
                <w:szCs w:val="18"/>
              </w:rPr>
            </w:pPr>
            <w:r w:rsidRPr="00A86FE4">
              <w:rPr>
                <w:rFonts w:ascii="Verdana" w:hAnsi="Verdana"/>
                <w:sz w:val="18"/>
                <w:szCs w:val="18"/>
              </w:rPr>
              <w:t>Finance</w:t>
            </w:r>
          </w:p>
        </w:tc>
        <w:tc>
          <w:tcPr>
            <w:tcW w:w="1560" w:type="dxa"/>
          </w:tcPr>
          <w:p w14:paraId="644CA23C" w14:textId="385AF693" w:rsidR="000F4DE6" w:rsidRPr="00A86FE4" w:rsidRDefault="000F4DE6" w:rsidP="000F4DE6">
            <w:pPr>
              <w:rPr>
                <w:rFonts w:ascii="Verdana" w:hAnsi="Verdana"/>
                <w:sz w:val="18"/>
                <w:szCs w:val="18"/>
              </w:rPr>
            </w:pPr>
            <w:r>
              <w:rPr>
                <w:rFonts w:ascii="Verdana" w:hAnsi="Verdana"/>
                <w:sz w:val="18"/>
                <w:szCs w:val="18"/>
              </w:rPr>
              <w:t>Map existing data over to new system, ensure team are adequately trained</w:t>
            </w:r>
          </w:p>
        </w:tc>
        <w:tc>
          <w:tcPr>
            <w:tcW w:w="1417" w:type="dxa"/>
          </w:tcPr>
          <w:p w14:paraId="6AF8CE8E" w14:textId="003FC9C5" w:rsidR="000F4DE6" w:rsidRPr="00A86FE4" w:rsidRDefault="000F4DE6" w:rsidP="000F4DE6">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661919F7" w14:textId="091B4521" w:rsidR="000F4DE6" w:rsidRPr="00A86FE4" w:rsidRDefault="000F4DE6" w:rsidP="000F4DE6">
            <w:pPr>
              <w:rPr>
                <w:rFonts w:ascii="Verdana" w:hAnsi="Verdana"/>
                <w:sz w:val="18"/>
                <w:szCs w:val="18"/>
              </w:rPr>
            </w:pPr>
            <w:r w:rsidRPr="00A248EF">
              <w:rPr>
                <w:rFonts w:ascii="Verdana" w:hAnsi="Verdana"/>
                <w:sz w:val="18"/>
                <w:szCs w:val="18"/>
              </w:rPr>
              <w:t>System users in Service Groups to undertake data mapping, staff training</w:t>
            </w:r>
          </w:p>
        </w:tc>
        <w:tc>
          <w:tcPr>
            <w:tcW w:w="1134" w:type="dxa"/>
          </w:tcPr>
          <w:p w14:paraId="6C0606A6" w14:textId="13DC817D" w:rsidR="000F4DE6" w:rsidRPr="00A86FE4" w:rsidRDefault="000F4DE6" w:rsidP="000F4DE6">
            <w:pPr>
              <w:rPr>
                <w:rFonts w:ascii="Verdana" w:hAnsi="Verdana"/>
                <w:sz w:val="18"/>
                <w:szCs w:val="18"/>
              </w:rPr>
            </w:pPr>
            <w:r>
              <w:rPr>
                <w:rFonts w:ascii="Verdana" w:hAnsi="Verdana"/>
                <w:sz w:val="18"/>
                <w:szCs w:val="18"/>
              </w:rPr>
              <w:t>As soon as the cases are loaded on to ADAM</w:t>
            </w:r>
          </w:p>
        </w:tc>
      </w:tr>
      <w:tr w:rsidR="000F4DE6" w:rsidRPr="00BE4D27" w14:paraId="61D87F28" w14:textId="77777777" w:rsidTr="00835E99">
        <w:trPr>
          <w:trHeight w:val="310"/>
        </w:trPr>
        <w:tc>
          <w:tcPr>
            <w:tcW w:w="851" w:type="dxa"/>
          </w:tcPr>
          <w:p w14:paraId="7DF58FFD" w14:textId="21532EFF" w:rsidR="000F4DE6" w:rsidRPr="00A86FE4" w:rsidRDefault="000F4DE6" w:rsidP="000F4DE6">
            <w:pPr>
              <w:rPr>
                <w:rFonts w:ascii="Verdana" w:hAnsi="Verdana"/>
                <w:sz w:val="18"/>
                <w:szCs w:val="18"/>
              </w:rPr>
            </w:pPr>
            <w:r w:rsidRPr="00A86FE4">
              <w:rPr>
                <w:rFonts w:ascii="Verdana" w:hAnsi="Verdana"/>
                <w:sz w:val="18"/>
                <w:szCs w:val="18"/>
              </w:rPr>
              <w:t>CHCB6</w:t>
            </w:r>
          </w:p>
        </w:tc>
        <w:tc>
          <w:tcPr>
            <w:tcW w:w="1417" w:type="dxa"/>
          </w:tcPr>
          <w:p w14:paraId="50A1CA88" w14:textId="0F3EC19C" w:rsidR="000F4DE6" w:rsidRPr="00A86FE4" w:rsidRDefault="000F4DE6" w:rsidP="000F4DE6">
            <w:pPr>
              <w:rPr>
                <w:rFonts w:ascii="Verdana" w:hAnsi="Verdana"/>
                <w:sz w:val="18"/>
                <w:szCs w:val="18"/>
              </w:rPr>
            </w:pPr>
            <w:r w:rsidRPr="00A86FE4">
              <w:rPr>
                <w:rFonts w:ascii="Verdana" w:hAnsi="Verdana"/>
                <w:sz w:val="18"/>
                <w:szCs w:val="18"/>
              </w:rPr>
              <w:t>Reduced administrative burden associated with data requests</w:t>
            </w:r>
          </w:p>
        </w:tc>
        <w:tc>
          <w:tcPr>
            <w:tcW w:w="993" w:type="dxa"/>
          </w:tcPr>
          <w:p w14:paraId="69E3935A" w14:textId="6B8BA6EB" w:rsidR="000F4DE6" w:rsidRPr="00A86FE4" w:rsidRDefault="000F4DE6" w:rsidP="000F4DE6">
            <w:pPr>
              <w:rPr>
                <w:rFonts w:ascii="Verdana" w:hAnsi="Verdana"/>
                <w:sz w:val="18"/>
                <w:szCs w:val="18"/>
              </w:rPr>
            </w:pPr>
            <w:r w:rsidRPr="00A86FE4">
              <w:rPr>
                <w:rFonts w:ascii="Verdana" w:hAnsi="Verdana"/>
                <w:sz w:val="18"/>
                <w:szCs w:val="18"/>
              </w:rPr>
              <w:t>Health Board</w:t>
            </w:r>
          </w:p>
        </w:tc>
        <w:tc>
          <w:tcPr>
            <w:tcW w:w="1275" w:type="dxa"/>
          </w:tcPr>
          <w:p w14:paraId="5A98DCA1" w14:textId="5ADCEA7D" w:rsidR="000F4DE6" w:rsidRPr="00A86FE4" w:rsidRDefault="000F4DE6" w:rsidP="000F4DE6">
            <w:pPr>
              <w:rPr>
                <w:rFonts w:ascii="Verdana" w:hAnsi="Verdana"/>
                <w:sz w:val="18"/>
                <w:szCs w:val="18"/>
              </w:rPr>
            </w:pPr>
            <w:r w:rsidRPr="00A86FE4">
              <w:rPr>
                <w:rFonts w:ascii="Verdana" w:hAnsi="Verdana"/>
                <w:sz w:val="18"/>
                <w:szCs w:val="18"/>
              </w:rPr>
              <w:t>Commissioning, Finance, CHC leads</w:t>
            </w:r>
          </w:p>
        </w:tc>
        <w:tc>
          <w:tcPr>
            <w:tcW w:w="1560" w:type="dxa"/>
          </w:tcPr>
          <w:p w14:paraId="3554ECC6" w14:textId="14B23428" w:rsidR="000F4DE6" w:rsidRPr="00A86FE4" w:rsidRDefault="000F4DE6" w:rsidP="000F4DE6">
            <w:pPr>
              <w:rPr>
                <w:rFonts w:ascii="Verdana" w:hAnsi="Verdana"/>
                <w:sz w:val="18"/>
                <w:szCs w:val="18"/>
              </w:rPr>
            </w:pPr>
            <w:r>
              <w:rPr>
                <w:rFonts w:ascii="Verdana" w:hAnsi="Verdana"/>
                <w:sz w:val="18"/>
                <w:szCs w:val="18"/>
              </w:rPr>
              <w:t>Map existing data over to new system, ensure team are adequately trained</w:t>
            </w:r>
          </w:p>
        </w:tc>
        <w:tc>
          <w:tcPr>
            <w:tcW w:w="1417" w:type="dxa"/>
          </w:tcPr>
          <w:p w14:paraId="160C2B11" w14:textId="2A2C46E3" w:rsidR="000F4DE6" w:rsidRPr="00A86FE4" w:rsidRDefault="000F4DE6" w:rsidP="000F4DE6">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6BDCFB6C" w14:textId="529F020E" w:rsidR="000F4DE6" w:rsidRPr="00A86FE4" w:rsidRDefault="000F4DE6" w:rsidP="000F4DE6">
            <w:pPr>
              <w:rPr>
                <w:rFonts w:ascii="Verdana" w:hAnsi="Verdana"/>
                <w:sz w:val="18"/>
                <w:szCs w:val="18"/>
              </w:rPr>
            </w:pPr>
            <w:r w:rsidRPr="00A248EF">
              <w:rPr>
                <w:rFonts w:ascii="Verdana" w:hAnsi="Verdana"/>
                <w:sz w:val="18"/>
                <w:szCs w:val="18"/>
              </w:rPr>
              <w:t>System users in Service Groups to undertake data mapping, staff training</w:t>
            </w:r>
          </w:p>
        </w:tc>
        <w:tc>
          <w:tcPr>
            <w:tcW w:w="1134" w:type="dxa"/>
          </w:tcPr>
          <w:p w14:paraId="17A64CAE" w14:textId="52DA90FC" w:rsidR="000F4DE6" w:rsidRPr="00A86FE4" w:rsidRDefault="000F4DE6" w:rsidP="000F4DE6">
            <w:pPr>
              <w:rPr>
                <w:rFonts w:ascii="Verdana" w:hAnsi="Verdana"/>
                <w:sz w:val="18"/>
                <w:szCs w:val="18"/>
              </w:rPr>
            </w:pPr>
            <w:r>
              <w:rPr>
                <w:rFonts w:ascii="Verdana" w:hAnsi="Verdana"/>
                <w:sz w:val="18"/>
                <w:szCs w:val="18"/>
              </w:rPr>
              <w:t>After full roll-out (Jan 2027)</w:t>
            </w:r>
          </w:p>
        </w:tc>
      </w:tr>
      <w:tr w:rsidR="000F4DE6" w:rsidRPr="00BE4D27" w14:paraId="3C0E355C" w14:textId="77777777" w:rsidTr="00835E99">
        <w:trPr>
          <w:trHeight w:val="310"/>
        </w:trPr>
        <w:tc>
          <w:tcPr>
            <w:tcW w:w="851" w:type="dxa"/>
          </w:tcPr>
          <w:p w14:paraId="18A8DAC3" w14:textId="75963065" w:rsidR="000F4DE6" w:rsidRPr="00A86FE4" w:rsidRDefault="000F4DE6" w:rsidP="000F4DE6">
            <w:pPr>
              <w:rPr>
                <w:rFonts w:ascii="Verdana" w:hAnsi="Verdana"/>
                <w:sz w:val="18"/>
                <w:szCs w:val="18"/>
              </w:rPr>
            </w:pPr>
            <w:r w:rsidRPr="00A86FE4">
              <w:rPr>
                <w:rFonts w:ascii="Verdana" w:hAnsi="Verdana"/>
                <w:sz w:val="18"/>
                <w:szCs w:val="18"/>
              </w:rPr>
              <w:t>CHCB7</w:t>
            </w:r>
          </w:p>
        </w:tc>
        <w:tc>
          <w:tcPr>
            <w:tcW w:w="1417" w:type="dxa"/>
          </w:tcPr>
          <w:p w14:paraId="20DD25D0" w14:textId="1DCB91C6" w:rsidR="000F4DE6" w:rsidRPr="00A86FE4" w:rsidRDefault="000F4DE6" w:rsidP="000F4DE6">
            <w:pPr>
              <w:rPr>
                <w:rFonts w:ascii="Verdana" w:hAnsi="Verdana"/>
                <w:sz w:val="18"/>
                <w:szCs w:val="18"/>
              </w:rPr>
            </w:pPr>
            <w:r w:rsidRPr="00A86FE4">
              <w:rPr>
                <w:rFonts w:ascii="Verdana" w:hAnsi="Verdana"/>
                <w:sz w:val="18"/>
                <w:szCs w:val="18"/>
              </w:rPr>
              <w:t>Improved data quality</w:t>
            </w:r>
          </w:p>
        </w:tc>
        <w:tc>
          <w:tcPr>
            <w:tcW w:w="993" w:type="dxa"/>
          </w:tcPr>
          <w:p w14:paraId="5F004E2A" w14:textId="3B0AFB1C" w:rsidR="000F4DE6" w:rsidRPr="00A86FE4" w:rsidRDefault="000F4DE6" w:rsidP="000F4DE6">
            <w:pPr>
              <w:rPr>
                <w:rFonts w:ascii="Verdana" w:hAnsi="Verdana"/>
                <w:sz w:val="18"/>
                <w:szCs w:val="18"/>
              </w:rPr>
            </w:pPr>
            <w:r w:rsidRPr="00A86FE4">
              <w:rPr>
                <w:rFonts w:ascii="Verdana" w:hAnsi="Verdana"/>
                <w:sz w:val="18"/>
                <w:szCs w:val="18"/>
              </w:rPr>
              <w:t>Health board</w:t>
            </w:r>
          </w:p>
        </w:tc>
        <w:tc>
          <w:tcPr>
            <w:tcW w:w="1275" w:type="dxa"/>
          </w:tcPr>
          <w:p w14:paraId="29C3848A" w14:textId="6DA1FE62" w:rsidR="000F4DE6" w:rsidRPr="00A86FE4" w:rsidRDefault="000F4DE6" w:rsidP="000F4DE6">
            <w:pPr>
              <w:rPr>
                <w:rFonts w:ascii="Verdana" w:hAnsi="Verdana"/>
                <w:sz w:val="18"/>
                <w:szCs w:val="18"/>
              </w:rPr>
            </w:pPr>
            <w:r w:rsidRPr="00A86FE4">
              <w:rPr>
                <w:rFonts w:ascii="Verdana" w:hAnsi="Verdana"/>
                <w:sz w:val="18"/>
                <w:szCs w:val="18"/>
              </w:rPr>
              <w:t>CHC leads</w:t>
            </w:r>
          </w:p>
        </w:tc>
        <w:tc>
          <w:tcPr>
            <w:tcW w:w="1560" w:type="dxa"/>
          </w:tcPr>
          <w:p w14:paraId="4CC06F75" w14:textId="13879257" w:rsidR="000F4DE6" w:rsidRPr="00A86FE4" w:rsidRDefault="000F4DE6" w:rsidP="000F4DE6">
            <w:pPr>
              <w:rPr>
                <w:rFonts w:ascii="Verdana" w:hAnsi="Verdana"/>
                <w:sz w:val="18"/>
                <w:szCs w:val="18"/>
              </w:rPr>
            </w:pPr>
            <w:r>
              <w:rPr>
                <w:rFonts w:ascii="Verdana" w:hAnsi="Verdana"/>
                <w:sz w:val="18"/>
                <w:szCs w:val="18"/>
              </w:rPr>
              <w:t>Map existing data over to new system, ensure team are adequately trained</w:t>
            </w:r>
          </w:p>
        </w:tc>
        <w:tc>
          <w:tcPr>
            <w:tcW w:w="1417" w:type="dxa"/>
          </w:tcPr>
          <w:p w14:paraId="0D80C6BB" w14:textId="7FA82E68" w:rsidR="000F4DE6" w:rsidRPr="00A86FE4" w:rsidRDefault="000F4DE6" w:rsidP="000F4DE6">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2054A4A4" w14:textId="6C74A862" w:rsidR="000F4DE6" w:rsidRPr="00A86FE4" w:rsidRDefault="000F4DE6" w:rsidP="000F4DE6">
            <w:pPr>
              <w:rPr>
                <w:rFonts w:ascii="Verdana" w:hAnsi="Verdana"/>
                <w:sz w:val="18"/>
                <w:szCs w:val="18"/>
              </w:rPr>
            </w:pPr>
            <w:r w:rsidRPr="00A248EF">
              <w:rPr>
                <w:rFonts w:ascii="Verdana" w:hAnsi="Verdana"/>
                <w:sz w:val="18"/>
                <w:szCs w:val="18"/>
              </w:rPr>
              <w:t>System users in Service Groups to undertake data mapping, staff training</w:t>
            </w:r>
          </w:p>
        </w:tc>
        <w:tc>
          <w:tcPr>
            <w:tcW w:w="1134" w:type="dxa"/>
          </w:tcPr>
          <w:p w14:paraId="6A3CDD99" w14:textId="289FE287" w:rsidR="000F4DE6" w:rsidRPr="00A86FE4" w:rsidRDefault="000F4DE6" w:rsidP="000F4DE6">
            <w:pPr>
              <w:rPr>
                <w:rFonts w:ascii="Verdana" w:hAnsi="Verdana"/>
                <w:sz w:val="18"/>
                <w:szCs w:val="18"/>
              </w:rPr>
            </w:pPr>
            <w:r>
              <w:rPr>
                <w:rFonts w:ascii="Verdana" w:hAnsi="Verdana"/>
                <w:sz w:val="18"/>
                <w:szCs w:val="18"/>
              </w:rPr>
              <w:t>After full roll-out (Jan 2027)</w:t>
            </w:r>
          </w:p>
        </w:tc>
      </w:tr>
      <w:tr w:rsidR="000F4DE6" w:rsidRPr="00BE4D27" w14:paraId="580E2A48" w14:textId="77777777" w:rsidTr="00835E99">
        <w:trPr>
          <w:trHeight w:val="310"/>
        </w:trPr>
        <w:tc>
          <w:tcPr>
            <w:tcW w:w="851" w:type="dxa"/>
          </w:tcPr>
          <w:p w14:paraId="175DDF90" w14:textId="25A40ECE" w:rsidR="000F4DE6" w:rsidRPr="00A86FE4" w:rsidRDefault="000F4DE6" w:rsidP="000F4DE6">
            <w:pPr>
              <w:rPr>
                <w:rFonts w:ascii="Verdana" w:hAnsi="Verdana"/>
                <w:sz w:val="18"/>
                <w:szCs w:val="18"/>
              </w:rPr>
            </w:pPr>
            <w:r w:rsidRPr="00A86FE4">
              <w:rPr>
                <w:rFonts w:ascii="Verdana" w:hAnsi="Verdana"/>
                <w:sz w:val="18"/>
                <w:szCs w:val="18"/>
              </w:rPr>
              <w:t>CHCB8</w:t>
            </w:r>
          </w:p>
        </w:tc>
        <w:tc>
          <w:tcPr>
            <w:tcW w:w="1417" w:type="dxa"/>
          </w:tcPr>
          <w:p w14:paraId="07564985" w14:textId="21D8BF51" w:rsidR="000F4DE6" w:rsidRPr="00A86FE4" w:rsidRDefault="000F4DE6" w:rsidP="000F4DE6">
            <w:pPr>
              <w:rPr>
                <w:rFonts w:ascii="Verdana" w:hAnsi="Verdana"/>
                <w:sz w:val="18"/>
                <w:szCs w:val="18"/>
              </w:rPr>
            </w:pPr>
            <w:r w:rsidRPr="00A86FE4">
              <w:rPr>
                <w:rFonts w:ascii="Verdana" w:hAnsi="Verdana"/>
                <w:sz w:val="18"/>
                <w:szCs w:val="18"/>
              </w:rPr>
              <w:t xml:space="preserve">Access to accurate performance data </w:t>
            </w:r>
          </w:p>
        </w:tc>
        <w:tc>
          <w:tcPr>
            <w:tcW w:w="993" w:type="dxa"/>
          </w:tcPr>
          <w:p w14:paraId="144F1B42" w14:textId="1785A434" w:rsidR="000F4DE6" w:rsidRPr="00A86FE4" w:rsidRDefault="000F4DE6" w:rsidP="000F4DE6">
            <w:pPr>
              <w:rPr>
                <w:rFonts w:ascii="Verdana" w:hAnsi="Verdana"/>
                <w:sz w:val="18"/>
                <w:szCs w:val="18"/>
              </w:rPr>
            </w:pPr>
            <w:r w:rsidRPr="00A86FE4">
              <w:rPr>
                <w:rFonts w:ascii="Verdana" w:hAnsi="Verdana"/>
                <w:sz w:val="18"/>
                <w:szCs w:val="18"/>
              </w:rPr>
              <w:t>Health Board</w:t>
            </w:r>
          </w:p>
        </w:tc>
        <w:tc>
          <w:tcPr>
            <w:tcW w:w="1275" w:type="dxa"/>
          </w:tcPr>
          <w:p w14:paraId="39D55F56" w14:textId="0ECE4E55" w:rsidR="000F4DE6" w:rsidRPr="00A86FE4" w:rsidRDefault="000F4DE6" w:rsidP="000F4DE6">
            <w:pPr>
              <w:rPr>
                <w:rFonts w:ascii="Verdana" w:hAnsi="Verdana"/>
                <w:sz w:val="18"/>
                <w:szCs w:val="18"/>
              </w:rPr>
            </w:pPr>
            <w:r w:rsidRPr="00A86FE4">
              <w:rPr>
                <w:rFonts w:ascii="Verdana" w:hAnsi="Verdana"/>
                <w:sz w:val="18"/>
                <w:szCs w:val="18"/>
              </w:rPr>
              <w:t>Commissioning, Finance, CHC leads</w:t>
            </w:r>
          </w:p>
        </w:tc>
        <w:tc>
          <w:tcPr>
            <w:tcW w:w="1560" w:type="dxa"/>
          </w:tcPr>
          <w:p w14:paraId="49B72E19" w14:textId="5305C2BC" w:rsidR="000F4DE6" w:rsidRPr="00A86FE4" w:rsidRDefault="000F4DE6" w:rsidP="000F4DE6">
            <w:pPr>
              <w:rPr>
                <w:rFonts w:ascii="Verdana" w:hAnsi="Verdana"/>
                <w:sz w:val="18"/>
                <w:szCs w:val="18"/>
              </w:rPr>
            </w:pPr>
            <w:r>
              <w:rPr>
                <w:rFonts w:ascii="Verdana" w:hAnsi="Verdana"/>
                <w:sz w:val="18"/>
                <w:szCs w:val="18"/>
              </w:rPr>
              <w:t>Map existing data over to new system, ensure team are adequately trained</w:t>
            </w:r>
          </w:p>
        </w:tc>
        <w:tc>
          <w:tcPr>
            <w:tcW w:w="1417" w:type="dxa"/>
          </w:tcPr>
          <w:p w14:paraId="13705658" w14:textId="72093FFE" w:rsidR="000F4DE6" w:rsidRPr="00A86FE4" w:rsidRDefault="000F4DE6" w:rsidP="000F4DE6">
            <w:pPr>
              <w:rPr>
                <w:rFonts w:ascii="Verdana" w:hAnsi="Verdana"/>
                <w:sz w:val="18"/>
                <w:szCs w:val="18"/>
              </w:rPr>
            </w:pPr>
            <w:r>
              <w:rPr>
                <w:rFonts w:ascii="Verdana" w:hAnsi="Verdana"/>
                <w:sz w:val="18"/>
                <w:szCs w:val="18"/>
              </w:rPr>
              <w:t>Accurate data being extracted from NCCD and manual spreadsheets kept by Service Groups</w:t>
            </w:r>
          </w:p>
        </w:tc>
        <w:tc>
          <w:tcPr>
            <w:tcW w:w="1418" w:type="dxa"/>
          </w:tcPr>
          <w:p w14:paraId="57AD189A" w14:textId="2D9B0531" w:rsidR="000F4DE6" w:rsidRPr="00A86FE4" w:rsidRDefault="000F4DE6" w:rsidP="000F4DE6">
            <w:pPr>
              <w:rPr>
                <w:rFonts w:ascii="Verdana" w:hAnsi="Verdana"/>
                <w:sz w:val="18"/>
                <w:szCs w:val="18"/>
              </w:rPr>
            </w:pPr>
            <w:r w:rsidRPr="00A248EF">
              <w:rPr>
                <w:rFonts w:ascii="Verdana" w:hAnsi="Verdana"/>
                <w:sz w:val="18"/>
                <w:szCs w:val="18"/>
              </w:rPr>
              <w:t>System users in Service Groups to undertake data mapping, staff training</w:t>
            </w:r>
          </w:p>
        </w:tc>
        <w:tc>
          <w:tcPr>
            <w:tcW w:w="1134" w:type="dxa"/>
          </w:tcPr>
          <w:p w14:paraId="2695B359" w14:textId="18C22A64" w:rsidR="000F4DE6" w:rsidRPr="00A86FE4" w:rsidRDefault="000F4DE6" w:rsidP="000F4DE6">
            <w:pPr>
              <w:rPr>
                <w:rFonts w:ascii="Verdana" w:hAnsi="Verdana"/>
                <w:sz w:val="18"/>
                <w:szCs w:val="18"/>
              </w:rPr>
            </w:pPr>
            <w:r>
              <w:rPr>
                <w:rFonts w:ascii="Verdana" w:hAnsi="Verdana"/>
                <w:sz w:val="18"/>
                <w:szCs w:val="18"/>
              </w:rPr>
              <w:t>After full roll-out (Jan 2027)</w:t>
            </w:r>
          </w:p>
        </w:tc>
      </w:tr>
    </w:tbl>
    <w:p w14:paraId="3F22BACF" w14:textId="77777777" w:rsidR="00173807" w:rsidRDefault="00173807" w:rsidP="002F50F5">
      <w:pPr>
        <w:rPr>
          <w:lang w:eastAsia="en-US"/>
        </w:rPr>
      </w:pPr>
    </w:p>
    <w:p w14:paraId="7D77D98E" w14:textId="77777777" w:rsidR="00173807" w:rsidRPr="00006DB9" w:rsidRDefault="00173807" w:rsidP="002F50F5">
      <w:pPr>
        <w:rPr>
          <w:lang w:eastAsia="en-US"/>
        </w:rPr>
      </w:pPr>
    </w:p>
    <w:p w14:paraId="0BF12F29" w14:textId="7438E4EA" w:rsidR="000737CD" w:rsidRPr="000D6BF2" w:rsidRDefault="000762CD"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6" w:name="_Toc229388073"/>
      <w:r w:rsidRPr="000D6BF2">
        <w:rPr>
          <w:rStyle w:val="IntenseEmphasis"/>
          <w:i w:val="0"/>
          <w:iCs w:val="0"/>
          <w:color w:val="auto"/>
          <w:sz w:val="24"/>
        </w:rPr>
        <w:t>MONITORING &amp; EVLUATION PLAN</w:t>
      </w:r>
      <w:bookmarkEnd w:id="6"/>
    </w:p>
    <w:p w14:paraId="4136691A" w14:textId="77777777" w:rsidR="000737CD" w:rsidRPr="00EB4C87" w:rsidRDefault="000737CD" w:rsidP="002F50F5">
      <w:pPr>
        <w:rPr>
          <w:lang w:eastAsia="en-US"/>
        </w:rPr>
      </w:pPr>
    </w:p>
    <w:p w14:paraId="6FF2F034" w14:textId="3E8F768D" w:rsidR="00F74C23" w:rsidRPr="000D6BF2" w:rsidRDefault="00F74C23"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Purpose of the Plan</w:t>
      </w:r>
    </w:p>
    <w:p w14:paraId="55F5E690" w14:textId="77777777" w:rsidR="00F74C23" w:rsidRPr="00F74C23" w:rsidRDefault="00F74C23" w:rsidP="00F74C23">
      <w:pPr>
        <w:rPr>
          <w:lang w:eastAsia="en-US"/>
        </w:rPr>
      </w:pPr>
      <w:r w:rsidRPr="00F74C23">
        <w:rPr>
          <w:lang w:eastAsia="en-US"/>
        </w:rPr>
        <w:t>This plan sets out how the implementation of Access ADAM will be controlled, monitored and assured, ensuring that:</w:t>
      </w:r>
    </w:p>
    <w:p w14:paraId="559AFCE6" w14:textId="77777777" w:rsidR="00F74C23" w:rsidRPr="00F74C23" w:rsidRDefault="00F74C23" w:rsidP="000D6BF2">
      <w:pPr>
        <w:numPr>
          <w:ilvl w:val="0"/>
          <w:numId w:val="42"/>
        </w:numPr>
        <w:rPr>
          <w:lang w:eastAsia="en-US"/>
        </w:rPr>
      </w:pPr>
      <w:r w:rsidRPr="00F74C23">
        <w:rPr>
          <w:lang w:eastAsia="en-US"/>
        </w:rPr>
        <w:t>delivery risks are actively managed;</w:t>
      </w:r>
    </w:p>
    <w:p w14:paraId="35E4F48C" w14:textId="77777777" w:rsidR="00F74C23" w:rsidRPr="00F74C23" w:rsidRDefault="00F74C23" w:rsidP="000D6BF2">
      <w:pPr>
        <w:numPr>
          <w:ilvl w:val="0"/>
          <w:numId w:val="42"/>
        </w:numPr>
        <w:rPr>
          <w:lang w:eastAsia="en-US"/>
        </w:rPr>
      </w:pPr>
      <w:r w:rsidRPr="00F74C23">
        <w:rPr>
          <w:lang w:eastAsia="en-US"/>
        </w:rPr>
        <w:t>benefits and risk mitigations are realised;</w:t>
      </w:r>
    </w:p>
    <w:p w14:paraId="2B867567" w14:textId="77777777" w:rsidR="00F74C23" w:rsidRPr="00F74C23" w:rsidRDefault="00F74C23" w:rsidP="000D6BF2">
      <w:pPr>
        <w:numPr>
          <w:ilvl w:val="0"/>
          <w:numId w:val="42"/>
        </w:numPr>
        <w:rPr>
          <w:lang w:eastAsia="en-US"/>
        </w:rPr>
      </w:pPr>
      <w:r w:rsidRPr="00F74C23">
        <w:rPr>
          <w:lang w:eastAsia="en-US"/>
        </w:rPr>
        <w:t>the Board can be assured that implementation is safe, compliant and effective;</w:t>
      </w:r>
    </w:p>
    <w:p w14:paraId="6052C263" w14:textId="77777777" w:rsidR="00F74C23" w:rsidRPr="00F74C23" w:rsidRDefault="00F74C23" w:rsidP="000D6BF2">
      <w:pPr>
        <w:numPr>
          <w:ilvl w:val="0"/>
          <w:numId w:val="42"/>
        </w:numPr>
        <w:rPr>
          <w:lang w:eastAsia="en-US"/>
        </w:rPr>
      </w:pPr>
      <w:r w:rsidRPr="00F74C23">
        <w:rPr>
          <w:lang w:eastAsia="en-US"/>
        </w:rPr>
        <w:t>the system delivers the intended improvements in governance, statutory compliance, financial control and patient safety.</w:t>
      </w:r>
    </w:p>
    <w:p w14:paraId="3FAB5D21" w14:textId="77777777" w:rsidR="00242844" w:rsidRDefault="00242844" w:rsidP="00F74C23">
      <w:pPr>
        <w:rPr>
          <w:b/>
          <w:bCs/>
          <w:lang w:eastAsia="en-US"/>
        </w:rPr>
      </w:pPr>
    </w:p>
    <w:p w14:paraId="0C84A62E" w14:textId="34175144" w:rsidR="00F74C23" w:rsidRPr="000D6BF2" w:rsidRDefault="00F74C23"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Implementation Approach</w:t>
      </w:r>
    </w:p>
    <w:p w14:paraId="57E7D999" w14:textId="77777777" w:rsidR="00F74C23" w:rsidRPr="00F74C23" w:rsidRDefault="00F74C23" w:rsidP="00F74C23">
      <w:pPr>
        <w:rPr>
          <w:lang w:eastAsia="en-US"/>
        </w:rPr>
      </w:pPr>
      <w:r w:rsidRPr="00F74C23">
        <w:rPr>
          <w:lang w:eastAsia="en-US"/>
        </w:rPr>
        <w:t>The implementation of Access ADAM will follow a phased, controlled approach, led by the supplier and governed internally by Swansea Bay UHB.</w:t>
      </w:r>
    </w:p>
    <w:p w14:paraId="7493A6D5" w14:textId="77777777" w:rsidR="00F74C23" w:rsidRPr="00F74C23" w:rsidRDefault="00F74C23" w:rsidP="000D6BF2">
      <w:pPr>
        <w:numPr>
          <w:ilvl w:val="0"/>
          <w:numId w:val="42"/>
        </w:numPr>
        <w:rPr>
          <w:lang w:eastAsia="en-US"/>
        </w:rPr>
      </w:pPr>
      <w:r w:rsidRPr="00F74C23">
        <w:rPr>
          <w:lang w:eastAsia="en-US"/>
        </w:rPr>
        <w:t>Key Principles</w:t>
      </w:r>
    </w:p>
    <w:p w14:paraId="5F743AEE" w14:textId="77777777" w:rsidR="00F74C23" w:rsidRPr="00F74C23" w:rsidRDefault="00F74C23" w:rsidP="000D6BF2">
      <w:pPr>
        <w:numPr>
          <w:ilvl w:val="0"/>
          <w:numId w:val="43"/>
        </w:numPr>
        <w:rPr>
          <w:lang w:eastAsia="en-US"/>
        </w:rPr>
      </w:pPr>
      <w:r w:rsidRPr="00F74C23">
        <w:rPr>
          <w:lang w:eastAsia="en-US"/>
        </w:rPr>
        <w:t>Safety first: no loss of data integrity or continuity of CHC decision</w:t>
      </w:r>
      <w:r w:rsidRPr="00F74C23">
        <w:rPr>
          <w:lang w:eastAsia="en-US"/>
        </w:rPr>
        <w:noBreakHyphen/>
        <w:t>making</w:t>
      </w:r>
    </w:p>
    <w:p w14:paraId="0905988D" w14:textId="77777777" w:rsidR="00F74C23" w:rsidRPr="00F74C23" w:rsidRDefault="00F74C23" w:rsidP="000D6BF2">
      <w:pPr>
        <w:numPr>
          <w:ilvl w:val="0"/>
          <w:numId w:val="43"/>
        </w:numPr>
        <w:rPr>
          <w:lang w:eastAsia="en-US"/>
        </w:rPr>
      </w:pPr>
      <w:r w:rsidRPr="00F74C23">
        <w:rPr>
          <w:lang w:eastAsia="en-US"/>
        </w:rPr>
        <w:t>Assurance</w:t>
      </w:r>
      <w:r w:rsidRPr="00F74C23">
        <w:rPr>
          <w:lang w:eastAsia="en-US"/>
        </w:rPr>
        <w:noBreakHyphen/>
        <w:t>led: early focus on statutory reviews, DST integrity and financial controls</w:t>
      </w:r>
    </w:p>
    <w:p w14:paraId="36BA15C4" w14:textId="77777777" w:rsidR="00F74C23" w:rsidRPr="00F74C23" w:rsidRDefault="00F74C23" w:rsidP="000D6BF2">
      <w:pPr>
        <w:numPr>
          <w:ilvl w:val="0"/>
          <w:numId w:val="43"/>
        </w:numPr>
        <w:rPr>
          <w:lang w:eastAsia="en-US"/>
        </w:rPr>
      </w:pPr>
      <w:r w:rsidRPr="00F74C23">
        <w:rPr>
          <w:lang w:eastAsia="en-US"/>
        </w:rPr>
        <w:t>Phased mobilisation: functionality enabled in logical stages</w:t>
      </w:r>
    </w:p>
    <w:p w14:paraId="1BE1D10E" w14:textId="77777777" w:rsidR="00F74C23" w:rsidRPr="00F74C23" w:rsidRDefault="00F74C23" w:rsidP="000D6BF2">
      <w:pPr>
        <w:numPr>
          <w:ilvl w:val="0"/>
          <w:numId w:val="43"/>
        </w:numPr>
        <w:rPr>
          <w:lang w:eastAsia="en-US"/>
        </w:rPr>
      </w:pPr>
      <w:r w:rsidRPr="00F74C23">
        <w:rPr>
          <w:lang w:eastAsia="en-US"/>
        </w:rPr>
        <w:t>Strong governance: clear roles, escalation routes and decision points</w:t>
      </w:r>
    </w:p>
    <w:p w14:paraId="67768AD9" w14:textId="77777777" w:rsidR="000737CD" w:rsidRPr="00006DB9" w:rsidRDefault="000737CD" w:rsidP="002F50F5">
      <w:pPr>
        <w:rPr>
          <w:lang w:eastAsia="en-US"/>
        </w:rPr>
      </w:pPr>
    </w:p>
    <w:p w14:paraId="5FD1FAD1" w14:textId="77777777" w:rsidR="00F74C23" w:rsidRPr="00F74C23" w:rsidRDefault="00F74C23" w:rsidP="00F74C23">
      <w:pPr>
        <w:rPr>
          <w:b/>
          <w:bCs/>
          <w:lang w:eastAsia="en-US"/>
        </w:rPr>
      </w:pPr>
      <w:r w:rsidRPr="00F74C23">
        <w:rPr>
          <w:b/>
          <w:bCs/>
          <w:lang w:eastAsia="en-US"/>
        </w:rPr>
        <w:t>Implementation Timeline – 6</w:t>
      </w:r>
      <w:r w:rsidRPr="00F74C23">
        <w:rPr>
          <w:b/>
          <w:bCs/>
          <w:lang w:eastAsia="en-US"/>
        </w:rPr>
        <w:noBreakHyphen/>
        <w:t>Month Delivery Model</w:t>
      </w:r>
    </w:p>
    <w:p w14:paraId="158FFE84" w14:textId="77777777" w:rsidR="00F74C23" w:rsidRPr="00F74C23" w:rsidRDefault="00F74C23" w:rsidP="00F74C23">
      <w:pPr>
        <w:rPr>
          <w:lang w:eastAsia="en-US"/>
        </w:rPr>
      </w:pPr>
      <w:r w:rsidRPr="00F74C23">
        <w:rPr>
          <w:lang w:eastAsia="en-US"/>
        </w:rPr>
        <w:t>The implementation of Access ADAM will be delivered over an approximately 6</w:t>
      </w:r>
      <w:r w:rsidRPr="00F74C23">
        <w:rPr>
          <w:lang w:eastAsia="en-US"/>
        </w:rPr>
        <w:noBreakHyphen/>
        <w:t>month (24</w:t>
      </w:r>
      <w:r w:rsidRPr="00F74C23">
        <w:rPr>
          <w:lang w:eastAsia="en-US"/>
        </w:rPr>
        <w:noBreakHyphen/>
        <w:t>week) period, using a phased and assurance</w:t>
      </w:r>
      <w:r w:rsidRPr="00F74C23">
        <w:rPr>
          <w:lang w:eastAsia="en-US"/>
        </w:rPr>
        <w:noBreakHyphen/>
        <w:t>led approach. Phases will overlap where appropriate to maintain momentum while ensuring patient safety, data integrity and statutory compliance.</w:t>
      </w:r>
    </w:p>
    <w:p w14:paraId="55D26D37" w14:textId="77777777" w:rsidR="00F74C23" w:rsidRDefault="00F74C23" w:rsidP="00F74C23">
      <w:pPr>
        <w:rPr>
          <w:b/>
          <w:bCs/>
          <w:lang w:eastAsia="en-US"/>
        </w:rPr>
      </w:pPr>
    </w:p>
    <w:p w14:paraId="0A38A2AD" w14:textId="21E47E6A" w:rsidR="00F74C23" w:rsidRPr="00F74C23" w:rsidRDefault="00F74C23" w:rsidP="00F74C23">
      <w:pPr>
        <w:rPr>
          <w:b/>
          <w:bCs/>
          <w:lang w:eastAsia="en-US"/>
        </w:rPr>
      </w:pPr>
      <w:r w:rsidRPr="00F74C23">
        <w:rPr>
          <w:b/>
          <w:bCs/>
          <w:lang w:eastAsia="en-US"/>
        </w:rPr>
        <w:t>Phase 1: Mobilisation, Governance and Assurance Setup (Weeks 1–4)</w:t>
      </w:r>
    </w:p>
    <w:p w14:paraId="39C57275" w14:textId="77777777" w:rsidR="00F74C23" w:rsidRPr="00F74C23" w:rsidRDefault="00F74C23" w:rsidP="00F74C23">
      <w:pPr>
        <w:rPr>
          <w:lang w:eastAsia="en-US"/>
        </w:rPr>
      </w:pPr>
      <w:r w:rsidRPr="00F74C23">
        <w:rPr>
          <w:b/>
          <w:bCs/>
          <w:lang w:eastAsia="en-US"/>
        </w:rPr>
        <w:t>Purpose:</w:t>
      </w:r>
      <w:r w:rsidRPr="00F74C23">
        <w:rPr>
          <w:lang w:eastAsia="en-US"/>
        </w:rPr>
        <w:t xml:space="preserve"> Establish strong governance, assurance and delivery foundations.</w:t>
      </w:r>
    </w:p>
    <w:p w14:paraId="66C4C167" w14:textId="77777777" w:rsidR="00F74C23" w:rsidRPr="00F74C23" w:rsidRDefault="00F74C23" w:rsidP="00F74C23">
      <w:pPr>
        <w:rPr>
          <w:lang w:eastAsia="en-US"/>
        </w:rPr>
      </w:pPr>
      <w:r w:rsidRPr="00F74C23">
        <w:rPr>
          <w:lang w:eastAsia="en-US"/>
        </w:rPr>
        <w:t>Key activities:</w:t>
      </w:r>
    </w:p>
    <w:p w14:paraId="253C7086" w14:textId="77777777" w:rsidR="00F74C23" w:rsidRPr="00F74C23" w:rsidRDefault="00F74C23" w:rsidP="000D6BF2">
      <w:pPr>
        <w:numPr>
          <w:ilvl w:val="0"/>
          <w:numId w:val="29"/>
        </w:numPr>
        <w:rPr>
          <w:lang w:eastAsia="en-US"/>
        </w:rPr>
      </w:pPr>
      <w:r w:rsidRPr="00F74C23">
        <w:rPr>
          <w:lang w:eastAsia="en-US"/>
        </w:rPr>
        <w:t>Contract finalisation and mobilisation meeting</w:t>
      </w:r>
    </w:p>
    <w:p w14:paraId="1AB591EF" w14:textId="77777777" w:rsidR="00F74C23" w:rsidRPr="00F74C23" w:rsidRDefault="00F74C23" w:rsidP="000D6BF2">
      <w:pPr>
        <w:numPr>
          <w:ilvl w:val="0"/>
          <w:numId w:val="29"/>
        </w:numPr>
        <w:rPr>
          <w:lang w:eastAsia="en-US"/>
        </w:rPr>
      </w:pPr>
      <w:r w:rsidRPr="00F74C23">
        <w:rPr>
          <w:lang w:eastAsia="en-US"/>
        </w:rPr>
        <w:t>Confirmation of scope, milestones and success criteria</w:t>
      </w:r>
    </w:p>
    <w:p w14:paraId="42AC3BB7" w14:textId="77777777" w:rsidR="00F74C23" w:rsidRPr="00F74C23" w:rsidRDefault="00F74C23" w:rsidP="000D6BF2">
      <w:pPr>
        <w:numPr>
          <w:ilvl w:val="0"/>
          <w:numId w:val="29"/>
        </w:numPr>
        <w:rPr>
          <w:lang w:eastAsia="en-US"/>
        </w:rPr>
      </w:pPr>
      <w:r w:rsidRPr="00F74C23">
        <w:rPr>
          <w:lang w:eastAsia="en-US"/>
        </w:rPr>
        <w:t>Establishment of project governance, reporting and escalation routes</w:t>
      </w:r>
    </w:p>
    <w:p w14:paraId="647BB6AB" w14:textId="77777777" w:rsidR="00F74C23" w:rsidRPr="00F74C23" w:rsidRDefault="00F74C23" w:rsidP="000D6BF2">
      <w:pPr>
        <w:numPr>
          <w:ilvl w:val="0"/>
          <w:numId w:val="29"/>
        </w:numPr>
        <w:rPr>
          <w:lang w:eastAsia="en-US"/>
        </w:rPr>
      </w:pPr>
      <w:r w:rsidRPr="00F74C23">
        <w:rPr>
          <w:lang w:eastAsia="en-US"/>
        </w:rPr>
        <w:t>Development of detailed implementation plan and risk register</w:t>
      </w:r>
    </w:p>
    <w:p w14:paraId="791B9A21" w14:textId="77777777" w:rsidR="00F74C23" w:rsidRPr="00F74C23" w:rsidRDefault="00F74C23" w:rsidP="000D6BF2">
      <w:pPr>
        <w:numPr>
          <w:ilvl w:val="0"/>
          <w:numId w:val="29"/>
        </w:numPr>
        <w:rPr>
          <w:lang w:eastAsia="en-US"/>
        </w:rPr>
      </w:pPr>
      <w:r w:rsidRPr="00F74C23">
        <w:rPr>
          <w:lang w:eastAsia="en-US"/>
        </w:rPr>
        <w:t>Identification of data sources and data</w:t>
      </w:r>
      <w:r w:rsidRPr="00F74C23">
        <w:rPr>
          <w:lang w:eastAsia="en-US"/>
        </w:rPr>
        <w:noBreakHyphen/>
        <w:t>quality risks</w:t>
      </w:r>
    </w:p>
    <w:p w14:paraId="32F4E64A" w14:textId="77777777" w:rsidR="00F74C23" w:rsidRPr="00F74C23" w:rsidRDefault="00F74C23" w:rsidP="000D6BF2">
      <w:pPr>
        <w:numPr>
          <w:ilvl w:val="0"/>
          <w:numId w:val="29"/>
        </w:numPr>
        <w:rPr>
          <w:lang w:eastAsia="en-US"/>
        </w:rPr>
      </w:pPr>
      <w:r w:rsidRPr="00F74C23">
        <w:rPr>
          <w:lang w:eastAsia="en-US"/>
        </w:rPr>
        <w:t>Stakeholder engagement and communications planning</w:t>
      </w:r>
    </w:p>
    <w:p w14:paraId="783379EC" w14:textId="77777777" w:rsidR="00F74C23" w:rsidRPr="00F74C23" w:rsidRDefault="00F74C23" w:rsidP="00F74C23">
      <w:pPr>
        <w:rPr>
          <w:lang w:eastAsia="en-US"/>
        </w:rPr>
      </w:pPr>
      <w:r w:rsidRPr="00F74C23">
        <w:rPr>
          <w:lang w:eastAsia="en-US"/>
        </w:rPr>
        <w:t>Key outputs:</w:t>
      </w:r>
    </w:p>
    <w:p w14:paraId="69D95927" w14:textId="77777777" w:rsidR="00F74C23" w:rsidRPr="00F74C23" w:rsidRDefault="00F74C23" w:rsidP="000D6BF2">
      <w:pPr>
        <w:numPr>
          <w:ilvl w:val="0"/>
          <w:numId w:val="30"/>
        </w:numPr>
        <w:rPr>
          <w:lang w:eastAsia="en-US"/>
        </w:rPr>
      </w:pPr>
      <w:r w:rsidRPr="00F74C23">
        <w:rPr>
          <w:lang w:eastAsia="en-US"/>
        </w:rPr>
        <w:t>Agreed delivery plan and milestones</w:t>
      </w:r>
    </w:p>
    <w:p w14:paraId="523E2846" w14:textId="77777777" w:rsidR="00F74C23" w:rsidRPr="00F74C23" w:rsidRDefault="00F74C23" w:rsidP="000D6BF2">
      <w:pPr>
        <w:numPr>
          <w:ilvl w:val="0"/>
          <w:numId w:val="30"/>
        </w:numPr>
        <w:rPr>
          <w:lang w:eastAsia="en-US"/>
        </w:rPr>
      </w:pPr>
      <w:r w:rsidRPr="00F74C23">
        <w:rPr>
          <w:lang w:eastAsia="en-US"/>
        </w:rPr>
        <w:t>Live risk and issues log</w:t>
      </w:r>
    </w:p>
    <w:p w14:paraId="359BEFFB" w14:textId="77777777" w:rsidR="00F74C23" w:rsidRPr="00F74C23" w:rsidRDefault="00F74C23" w:rsidP="000D6BF2">
      <w:pPr>
        <w:numPr>
          <w:ilvl w:val="0"/>
          <w:numId w:val="30"/>
        </w:numPr>
        <w:rPr>
          <w:lang w:eastAsia="en-US"/>
        </w:rPr>
      </w:pPr>
      <w:r w:rsidRPr="00F74C23">
        <w:rPr>
          <w:lang w:eastAsia="en-US"/>
        </w:rPr>
        <w:t>Confirmed governance and assurance arrangements</w:t>
      </w:r>
    </w:p>
    <w:p w14:paraId="404E9630" w14:textId="77777777" w:rsidR="00F74C23" w:rsidRDefault="00F74C23" w:rsidP="00F74C23">
      <w:pPr>
        <w:rPr>
          <w:b/>
          <w:bCs/>
          <w:lang w:eastAsia="en-US"/>
        </w:rPr>
      </w:pPr>
    </w:p>
    <w:p w14:paraId="7DDE08AA" w14:textId="5AD53491" w:rsidR="00F74C23" w:rsidRPr="00F74C23" w:rsidRDefault="00F74C23" w:rsidP="00F74C23">
      <w:pPr>
        <w:rPr>
          <w:b/>
          <w:bCs/>
          <w:lang w:eastAsia="en-US"/>
        </w:rPr>
      </w:pPr>
      <w:r w:rsidRPr="00F74C23">
        <w:rPr>
          <w:b/>
          <w:bCs/>
          <w:lang w:eastAsia="en-US"/>
        </w:rPr>
        <w:t>Phase 2: System Configuration and Design (Weeks 5–10)</w:t>
      </w:r>
    </w:p>
    <w:p w14:paraId="49FF5D2A" w14:textId="77777777" w:rsidR="00F74C23" w:rsidRPr="00F74C23" w:rsidRDefault="00F74C23" w:rsidP="00F74C23">
      <w:pPr>
        <w:rPr>
          <w:lang w:eastAsia="en-US"/>
        </w:rPr>
      </w:pPr>
      <w:r w:rsidRPr="00F74C23">
        <w:rPr>
          <w:b/>
          <w:bCs/>
          <w:lang w:eastAsia="en-US"/>
        </w:rPr>
        <w:t>Purpose:</w:t>
      </w:r>
      <w:r w:rsidRPr="00F74C23">
        <w:rPr>
          <w:lang w:eastAsia="en-US"/>
        </w:rPr>
        <w:t xml:space="preserve"> Configure Access ADAM to reflect CHC and MHLD pathways.</w:t>
      </w:r>
    </w:p>
    <w:p w14:paraId="64A5F464" w14:textId="77777777" w:rsidR="00F74C23" w:rsidRPr="00F74C23" w:rsidRDefault="00F74C23" w:rsidP="00F74C23">
      <w:pPr>
        <w:rPr>
          <w:lang w:eastAsia="en-US"/>
        </w:rPr>
      </w:pPr>
      <w:r w:rsidRPr="00F74C23">
        <w:rPr>
          <w:lang w:eastAsia="en-US"/>
        </w:rPr>
        <w:t>Key activities:</w:t>
      </w:r>
    </w:p>
    <w:p w14:paraId="4D9D7BE4" w14:textId="77777777" w:rsidR="00F74C23" w:rsidRPr="00F74C23" w:rsidRDefault="00F74C23" w:rsidP="000D6BF2">
      <w:pPr>
        <w:numPr>
          <w:ilvl w:val="0"/>
          <w:numId w:val="31"/>
        </w:numPr>
        <w:rPr>
          <w:lang w:eastAsia="en-US"/>
        </w:rPr>
      </w:pPr>
      <w:r w:rsidRPr="00F74C23">
        <w:rPr>
          <w:lang w:eastAsia="en-US"/>
        </w:rPr>
        <w:t>Configuration of referral pathways, case workflows and review schedules</w:t>
      </w:r>
    </w:p>
    <w:p w14:paraId="2DA6B252" w14:textId="77777777" w:rsidR="00F74C23" w:rsidRPr="00F74C23" w:rsidRDefault="00F74C23" w:rsidP="000D6BF2">
      <w:pPr>
        <w:numPr>
          <w:ilvl w:val="0"/>
          <w:numId w:val="31"/>
        </w:numPr>
        <w:rPr>
          <w:lang w:eastAsia="en-US"/>
        </w:rPr>
      </w:pPr>
      <w:r w:rsidRPr="00F74C23">
        <w:rPr>
          <w:lang w:eastAsia="en-US"/>
        </w:rPr>
        <w:t>Setup of Decision Support Tool (DST) templates with full version control and audit history</w:t>
      </w:r>
    </w:p>
    <w:p w14:paraId="6F13BB1E" w14:textId="77777777" w:rsidR="00F74C23" w:rsidRPr="00F74C23" w:rsidRDefault="00F74C23" w:rsidP="000D6BF2">
      <w:pPr>
        <w:numPr>
          <w:ilvl w:val="0"/>
          <w:numId w:val="31"/>
        </w:numPr>
        <w:rPr>
          <w:lang w:eastAsia="en-US"/>
        </w:rPr>
      </w:pPr>
      <w:r w:rsidRPr="00F74C23">
        <w:rPr>
          <w:lang w:eastAsia="en-US"/>
        </w:rPr>
        <w:t>Definition and approval of role</w:t>
      </w:r>
      <w:r w:rsidRPr="00F74C23">
        <w:rPr>
          <w:lang w:eastAsia="en-US"/>
        </w:rPr>
        <w:noBreakHyphen/>
        <w:t>based access controls</w:t>
      </w:r>
    </w:p>
    <w:p w14:paraId="62FE6B1A" w14:textId="77777777" w:rsidR="00F74C23" w:rsidRPr="00F74C23" w:rsidRDefault="00F74C23" w:rsidP="000D6BF2">
      <w:pPr>
        <w:numPr>
          <w:ilvl w:val="0"/>
          <w:numId w:val="31"/>
        </w:numPr>
        <w:rPr>
          <w:lang w:eastAsia="en-US"/>
        </w:rPr>
      </w:pPr>
      <w:r w:rsidRPr="00F74C23">
        <w:rPr>
          <w:lang w:eastAsia="en-US"/>
        </w:rPr>
        <w:t>Configuration of financial, invoicing and provider records</w:t>
      </w:r>
    </w:p>
    <w:p w14:paraId="555FB25D" w14:textId="77777777" w:rsidR="00F74C23" w:rsidRPr="00F74C23" w:rsidRDefault="00F74C23" w:rsidP="000D6BF2">
      <w:pPr>
        <w:numPr>
          <w:ilvl w:val="0"/>
          <w:numId w:val="31"/>
        </w:numPr>
        <w:rPr>
          <w:lang w:eastAsia="en-US"/>
        </w:rPr>
      </w:pPr>
      <w:r w:rsidRPr="00F74C23">
        <w:rPr>
          <w:lang w:eastAsia="en-US"/>
        </w:rPr>
        <w:t>Design of reporting and assurance dashboards aligned to CHC, Finance and Board requirements</w:t>
      </w:r>
    </w:p>
    <w:p w14:paraId="534A8588" w14:textId="77777777" w:rsidR="00F74C23" w:rsidRPr="00F74C23" w:rsidRDefault="00F74C23" w:rsidP="00F74C23">
      <w:pPr>
        <w:rPr>
          <w:lang w:eastAsia="en-US"/>
        </w:rPr>
      </w:pPr>
      <w:r w:rsidRPr="00F74C23">
        <w:rPr>
          <w:lang w:eastAsia="en-US"/>
        </w:rPr>
        <w:t>Key outputs:</w:t>
      </w:r>
    </w:p>
    <w:p w14:paraId="6CF193E3" w14:textId="77777777" w:rsidR="00F74C23" w:rsidRPr="00F74C23" w:rsidRDefault="00F74C23" w:rsidP="000D6BF2">
      <w:pPr>
        <w:numPr>
          <w:ilvl w:val="0"/>
          <w:numId w:val="32"/>
        </w:numPr>
        <w:rPr>
          <w:lang w:eastAsia="en-US"/>
        </w:rPr>
      </w:pPr>
      <w:r w:rsidRPr="00F74C23">
        <w:rPr>
          <w:lang w:eastAsia="en-US"/>
        </w:rPr>
        <w:t>Configured system environment</w:t>
      </w:r>
    </w:p>
    <w:p w14:paraId="0AC3515F" w14:textId="77777777" w:rsidR="00F74C23" w:rsidRPr="00F74C23" w:rsidRDefault="00F74C23" w:rsidP="000D6BF2">
      <w:pPr>
        <w:numPr>
          <w:ilvl w:val="0"/>
          <w:numId w:val="32"/>
        </w:numPr>
        <w:rPr>
          <w:lang w:eastAsia="en-US"/>
        </w:rPr>
      </w:pPr>
      <w:r w:rsidRPr="00F74C23">
        <w:rPr>
          <w:lang w:eastAsia="en-US"/>
        </w:rPr>
        <w:t>Agreed access model and permissions</w:t>
      </w:r>
    </w:p>
    <w:p w14:paraId="02155E31" w14:textId="77777777" w:rsidR="00F74C23" w:rsidRPr="00F74C23" w:rsidRDefault="00F74C23" w:rsidP="000D6BF2">
      <w:pPr>
        <w:numPr>
          <w:ilvl w:val="0"/>
          <w:numId w:val="32"/>
        </w:numPr>
        <w:rPr>
          <w:lang w:eastAsia="en-US"/>
        </w:rPr>
      </w:pPr>
      <w:r w:rsidRPr="00F74C23">
        <w:rPr>
          <w:lang w:eastAsia="en-US"/>
        </w:rPr>
        <w:t>Draft reporting and assurance dashboards</w:t>
      </w:r>
    </w:p>
    <w:p w14:paraId="262EF496" w14:textId="77777777" w:rsidR="00F74C23" w:rsidRDefault="00F74C23" w:rsidP="00F74C23">
      <w:pPr>
        <w:rPr>
          <w:b/>
          <w:bCs/>
          <w:lang w:eastAsia="en-US"/>
        </w:rPr>
      </w:pPr>
    </w:p>
    <w:p w14:paraId="746AF6C5" w14:textId="04B4C67A" w:rsidR="00F74C23" w:rsidRPr="00F74C23" w:rsidRDefault="00F74C23" w:rsidP="00F74C23">
      <w:pPr>
        <w:rPr>
          <w:b/>
          <w:bCs/>
          <w:lang w:eastAsia="en-US"/>
        </w:rPr>
      </w:pPr>
      <w:r w:rsidRPr="00F74C23">
        <w:rPr>
          <w:b/>
          <w:bCs/>
          <w:lang w:eastAsia="en-US"/>
        </w:rPr>
        <w:t>Phase 3: Data Migration, Cleansing and Validation (Weeks 9–14)</w:t>
      </w:r>
    </w:p>
    <w:p w14:paraId="4689CEC8" w14:textId="77777777" w:rsidR="00F74C23" w:rsidRPr="00F74C23" w:rsidRDefault="00F74C23" w:rsidP="00F74C23">
      <w:pPr>
        <w:rPr>
          <w:lang w:eastAsia="en-US"/>
        </w:rPr>
      </w:pPr>
      <w:r w:rsidRPr="00F74C23">
        <w:rPr>
          <w:i/>
          <w:iCs/>
          <w:lang w:eastAsia="en-US"/>
        </w:rPr>
        <w:t>(Overlapping with Phase 2)</w:t>
      </w:r>
      <w:r w:rsidRPr="00F74C23">
        <w:rPr>
          <w:lang w:eastAsia="en-US"/>
        </w:rPr>
        <w:br/>
      </w:r>
      <w:r w:rsidRPr="00F74C23">
        <w:rPr>
          <w:b/>
          <w:bCs/>
          <w:lang w:eastAsia="en-US"/>
        </w:rPr>
        <w:t>Purpose:</w:t>
      </w:r>
      <w:r w:rsidRPr="00F74C23">
        <w:rPr>
          <w:lang w:eastAsia="en-US"/>
        </w:rPr>
        <w:t xml:space="preserve"> Ensure continuity, data integrity and assurance at go</w:t>
      </w:r>
      <w:r w:rsidRPr="00F74C23">
        <w:rPr>
          <w:lang w:eastAsia="en-US"/>
        </w:rPr>
        <w:noBreakHyphen/>
        <w:t>live.</w:t>
      </w:r>
    </w:p>
    <w:p w14:paraId="2FCE9684" w14:textId="77777777" w:rsidR="00F74C23" w:rsidRPr="00F74C23" w:rsidRDefault="00F74C23" w:rsidP="00F74C23">
      <w:pPr>
        <w:rPr>
          <w:lang w:eastAsia="en-US"/>
        </w:rPr>
      </w:pPr>
      <w:r w:rsidRPr="00F74C23">
        <w:rPr>
          <w:lang w:eastAsia="en-US"/>
        </w:rPr>
        <w:t>Key activities:</w:t>
      </w:r>
    </w:p>
    <w:p w14:paraId="237100D9" w14:textId="77777777" w:rsidR="00F74C23" w:rsidRPr="00F74C23" w:rsidRDefault="00F74C23" w:rsidP="000D6BF2">
      <w:pPr>
        <w:numPr>
          <w:ilvl w:val="0"/>
          <w:numId w:val="33"/>
        </w:numPr>
        <w:rPr>
          <w:lang w:eastAsia="en-US"/>
        </w:rPr>
      </w:pPr>
      <w:r w:rsidRPr="00F74C23">
        <w:rPr>
          <w:lang w:eastAsia="en-US"/>
        </w:rPr>
        <w:t>Extraction of data from NCCD and supporting spreadsheets</w:t>
      </w:r>
    </w:p>
    <w:p w14:paraId="413A55D4" w14:textId="77777777" w:rsidR="00F74C23" w:rsidRPr="00F74C23" w:rsidRDefault="00F74C23" w:rsidP="000D6BF2">
      <w:pPr>
        <w:numPr>
          <w:ilvl w:val="0"/>
          <w:numId w:val="33"/>
        </w:numPr>
        <w:rPr>
          <w:lang w:eastAsia="en-US"/>
        </w:rPr>
      </w:pPr>
      <w:r w:rsidRPr="00F74C23">
        <w:rPr>
          <w:lang w:eastAsia="en-US"/>
        </w:rPr>
        <w:t>Data cleansing and reconciliation with operational, commissioning and finance teams</w:t>
      </w:r>
    </w:p>
    <w:p w14:paraId="75FB8D6A" w14:textId="77777777" w:rsidR="00F74C23" w:rsidRPr="00F74C23" w:rsidRDefault="00F74C23" w:rsidP="000D6BF2">
      <w:pPr>
        <w:numPr>
          <w:ilvl w:val="0"/>
          <w:numId w:val="33"/>
        </w:numPr>
        <w:rPr>
          <w:lang w:eastAsia="en-US"/>
        </w:rPr>
      </w:pPr>
      <w:r w:rsidRPr="00F74C23">
        <w:rPr>
          <w:lang w:eastAsia="en-US"/>
        </w:rPr>
        <w:t>Test data migration and verification</w:t>
      </w:r>
    </w:p>
    <w:p w14:paraId="4E6D0ED2" w14:textId="77777777" w:rsidR="00F74C23" w:rsidRPr="00F74C23" w:rsidRDefault="00F74C23" w:rsidP="000D6BF2">
      <w:pPr>
        <w:numPr>
          <w:ilvl w:val="0"/>
          <w:numId w:val="33"/>
        </w:numPr>
        <w:rPr>
          <w:lang w:eastAsia="en-US"/>
        </w:rPr>
      </w:pPr>
      <w:r w:rsidRPr="00F74C23">
        <w:rPr>
          <w:lang w:eastAsia="en-US"/>
        </w:rPr>
        <w:t>Clinical, financial and commissioning validation and sign</w:t>
      </w:r>
      <w:r w:rsidRPr="00F74C23">
        <w:rPr>
          <w:lang w:eastAsia="en-US"/>
        </w:rPr>
        <w:noBreakHyphen/>
        <w:t>off</w:t>
      </w:r>
    </w:p>
    <w:p w14:paraId="48DE7D1C" w14:textId="77777777" w:rsidR="00F74C23" w:rsidRPr="00F74C23" w:rsidRDefault="00F74C23" w:rsidP="000D6BF2">
      <w:pPr>
        <w:numPr>
          <w:ilvl w:val="0"/>
          <w:numId w:val="33"/>
        </w:numPr>
        <w:rPr>
          <w:lang w:eastAsia="en-US"/>
        </w:rPr>
      </w:pPr>
      <w:r w:rsidRPr="00F74C23">
        <w:rPr>
          <w:lang w:eastAsia="en-US"/>
        </w:rPr>
        <w:t>Agreement of cut</w:t>
      </w:r>
      <w:r w:rsidRPr="00F74C23">
        <w:rPr>
          <w:lang w:eastAsia="en-US"/>
        </w:rPr>
        <w:noBreakHyphen/>
        <w:t>over and contingency arrangements</w:t>
      </w:r>
    </w:p>
    <w:p w14:paraId="1A726774" w14:textId="77777777" w:rsidR="00F74C23" w:rsidRPr="00F74C23" w:rsidRDefault="00F74C23" w:rsidP="00F74C23">
      <w:pPr>
        <w:rPr>
          <w:lang w:eastAsia="en-US"/>
        </w:rPr>
      </w:pPr>
      <w:r w:rsidRPr="00F74C23">
        <w:rPr>
          <w:lang w:eastAsia="en-US"/>
        </w:rPr>
        <w:t>Key outputs:</w:t>
      </w:r>
    </w:p>
    <w:p w14:paraId="31F77D2C" w14:textId="77777777" w:rsidR="00F74C23" w:rsidRPr="00F74C23" w:rsidRDefault="00F74C23" w:rsidP="000D6BF2">
      <w:pPr>
        <w:numPr>
          <w:ilvl w:val="0"/>
          <w:numId w:val="34"/>
        </w:numPr>
        <w:rPr>
          <w:lang w:eastAsia="en-US"/>
        </w:rPr>
      </w:pPr>
      <w:r w:rsidRPr="00F74C23">
        <w:rPr>
          <w:lang w:eastAsia="en-US"/>
        </w:rPr>
        <w:t>Validated migrated dataset</w:t>
      </w:r>
    </w:p>
    <w:p w14:paraId="7E89C504" w14:textId="77777777" w:rsidR="00F74C23" w:rsidRPr="00F74C23" w:rsidRDefault="00F74C23" w:rsidP="000D6BF2">
      <w:pPr>
        <w:numPr>
          <w:ilvl w:val="0"/>
          <w:numId w:val="34"/>
        </w:numPr>
        <w:rPr>
          <w:lang w:eastAsia="en-US"/>
        </w:rPr>
      </w:pPr>
      <w:r w:rsidRPr="00F74C23">
        <w:rPr>
          <w:lang w:eastAsia="en-US"/>
        </w:rPr>
        <w:t>Data assurance sign</w:t>
      </w:r>
      <w:r w:rsidRPr="00F74C23">
        <w:rPr>
          <w:lang w:eastAsia="en-US"/>
        </w:rPr>
        <w:noBreakHyphen/>
        <w:t>off</w:t>
      </w:r>
    </w:p>
    <w:p w14:paraId="065827F6" w14:textId="77777777" w:rsidR="00F74C23" w:rsidRPr="00F74C23" w:rsidRDefault="00F74C23" w:rsidP="000D6BF2">
      <w:pPr>
        <w:numPr>
          <w:ilvl w:val="0"/>
          <w:numId w:val="34"/>
        </w:numPr>
        <w:rPr>
          <w:lang w:eastAsia="en-US"/>
        </w:rPr>
      </w:pPr>
      <w:r w:rsidRPr="00F74C23">
        <w:rPr>
          <w:lang w:eastAsia="en-US"/>
        </w:rPr>
        <w:t>Agreed go</w:t>
      </w:r>
      <w:r w:rsidRPr="00F74C23">
        <w:rPr>
          <w:lang w:eastAsia="en-US"/>
        </w:rPr>
        <w:noBreakHyphen/>
        <w:t>live and cut</w:t>
      </w:r>
      <w:r w:rsidRPr="00F74C23">
        <w:rPr>
          <w:lang w:eastAsia="en-US"/>
        </w:rPr>
        <w:noBreakHyphen/>
        <w:t>over plan</w:t>
      </w:r>
    </w:p>
    <w:p w14:paraId="66154A4D" w14:textId="77777777" w:rsidR="00F74C23" w:rsidRDefault="00F74C23" w:rsidP="00F74C23">
      <w:pPr>
        <w:rPr>
          <w:b/>
          <w:bCs/>
          <w:lang w:eastAsia="en-US"/>
        </w:rPr>
      </w:pPr>
    </w:p>
    <w:p w14:paraId="02000E97" w14:textId="7269F628" w:rsidR="00F74C23" w:rsidRPr="00F74C23" w:rsidRDefault="00F74C23" w:rsidP="00F74C23">
      <w:pPr>
        <w:rPr>
          <w:b/>
          <w:bCs/>
          <w:lang w:eastAsia="en-US"/>
        </w:rPr>
      </w:pPr>
      <w:r w:rsidRPr="00F74C23">
        <w:rPr>
          <w:b/>
          <w:bCs/>
          <w:lang w:eastAsia="en-US"/>
        </w:rPr>
        <w:t>Phase 4: Training, User Readiness and Acceptance (Weeks 11–18)</w:t>
      </w:r>
    </w:p>
    <w:p w14:paraId="573C739F" w14:textId="77777777" w:rsidR="00F74C23" w:rsidRPr="00F74C23" w:rsidRDefault="00F74C23" w:rsidP="00F74C23">
      <w:pPr>
        <w:rPr>
          <w:lang w:eastAsia="en-US"/>
        </w:rPr>
      </w:pPr>
      <w:r w:rsidRPr="00F74C23">
        <w:rPr>
          <w:i/>
          <w:iCs/>
          <w:lang w:eastAsia="en-US"/>
        </w:rPr>
        <w:t>(Overlapping with Phases 2 and 3)</w:t>
      </w:r>
      <w:r w:rsidRPr="00F74C23">
        <w:rPr>
          <w:lang w:eastAsia="en-US"/>
        </w:rPr>
        <w:br/>
      </w:r>
      <w:r w:rsidRPr="00F74C23">
        <w:rPr>
          <w:b/>
          <w:bCs/>
          <w:lang w:eastAsia="en-US"/>
        </w:rPr>
        <w:t>Purpose:</w:t>
      </w:r>
      <w:r w:rsidRPr="00F74C23">
        <w:rPr>
          <w:lang w:eastAsia="en-US"/>
        </w:rPr>
        <w:t xml:space="preserve"> Ensure staff readiness and safe adoption.</w:t>
      </w:r>
    </w:p>
    <w:p w14:paraId="452C8084" w14:textId="77777777" w:rsidR="00F74C23" w:rsidRPr="00F74C23" w:rsidRDefault="00F74C23" w:rsidP="00F74C23">
      <w:pPr>
        <w:rPr>
          <w:lang w:eastAsia="en-US"/>
        </w:rPr>
      </w:pPr>
      <w:r w:rsidRPr="00F74C23">
        <w:rPr>
          <w:lang w:eastAsia="en-US"/>
        </w:rPr>
        <w:t>Key activities:</w:t>
      </w:r>
    </w:p>
    <w:p w14:paraId="574B2C0E" w14:textId="77777777" w:rsidR="00F74C23" w:rsidRPr="00F74C23" w:rsidRDefault="00F74C23" w:rsidP="000D6BF2">
      <w:pPr>
        <w:numPr>
          <w:ilvl w:val="0"/>
          <w:numId w:val="35"/>
        </w:numPr>
        <w:rPr>
          <w:lang w:eastAsia="en-US"/>
        </w:rPr>
      </w:pPr>
      <w:r w:rsidRPr="00F74C23">
        <w:rPr>
          <w:lang w:eastAsia="en-US"/>
        </w:rPr>
        <w:t>Train</w:t>
      </w:r>
      <w:r w:rsidRPr="00F74C23">
        <w:rPr>
          <w:lang w:eastAsia="en-US"/>
        </w:rPr>
        <w:noBreakHyphen/>
        <w:t>the</w:t>
      </w:r>
      <w:r w:rsidRPr="00F74C23">
        <w:rPr>
          <w:lang w:eastAsia="en-US"/>
        </w:rPr>
        <w:noBreakHyphen/>
        <w:t>trainer sessions and super</w:t>
      </w:r>
      <w:r w:rsidRPr="00F74C23">
        <w:rPr>
          <w:lang w:eastAsia="en-US"/>
        </w:rPr>
        <w:noBreakHyphen/>
        <w:t>user development</w:t>
      </w:r>
    </w:p>
    <w:p w14:paraId="79E608B2" w14:textId="77777777" w:rsidR="00F74C23" w:rsidRPr="00F74C23" w:rsidRDefault="00F74C23" w:rsidP="000D6BF2">
      <w:pPr>
        <w:numPr>
          <w:ilvl w:val="0"/>
          <w:numId w:val="35"/>
        </w:numPr>
        <w:rPr>
          <w:lang w:eastAsia="en-US"/>
        </w:rPr>
      </w:pPr>
      <w:r w:rsidRPr="00F74C23">
        <w:rPr>
          <w:lang w:eastAsia="en-US"/>
        </w:rPr>
        <w:t>Role</w:t>
      </w:r>
      <w:r w:rsidRPr="00F74C23">
        <w:rPr>
          <w:lang w:eastAsia="en-US"/>
        </w:rPr>
        <w:noBreakHyphen/>
        <w:t>specific training for clinical, commissioning and finance staff</w:t>
      </w:r>
    </w:p>
    <w:p w14:paraId="08E89F49" w14:textId="77777777" w:rsidR="00F74C23" w:rsidRPr="00F74C23" w:rsidRDefault="00F74C23" w:rsidP="000D6BF2">
      <w:pPr>
        <w:numPr>
          <w:ilvl w:val="0"/>
          <w:numId w:val="35"/>
        </w:numPr>
        <w:rPr>
          <w:lang w:eastAsia="en-US"/>
        </w:rPr>
      </w:pPr>
      <w:r w:rsidRPr="00F74C23">
        <w:rPr>
          <w:lang w:eastAsia="en-US"/>
        </w:rPr>
        <w:t>User acceptance testing (UAT) against real CHC scenarios</w:t>
      </w:r>
    </w:p>
    <w:p w14:paraId="5F33687E" w14:textId="77777777" w:rsidR="00F74C23" w:rsidRPr="00F74C23" w:rsidRDefault="00F74C23" w:rsidP="000D6BF2">
      <w:pPr>
        <w:numPr>
          <w:ilvl w:val="0"/>
          <w:numId w:val="35"/>
        </w:numPr>
        <w:rPr>
          <w:lang w:eastAsia="en-US"/>
        </w:rPr>
      </w:pPr>
      <w:r w:rsidRPr="00F74C23">
        <w:rPr>
          <w:lang w:eastAsia="en-US"/>
        </w:rPr>
        <w:t>Refinements to workflows and reporting following feedback</w:t>
      </w:r>
    </w:p>
    <w:p w14:paraId="523C93B9" w14:textId="77777777" w:rsidR="00F74C23" w:rsidRPr="00F74C23" w:rsidRDefault="00F74C23" w:rsidP="000D6BF2">
      <w:pPr>
        <w:numPr>
          <w:ilvl w:val="0"/>
          <w:numId w:val="35"/>
        </w:numPr>
        <w:rPr>
          <w:lang w:eastAsia="en-US"/>
        </w:rPr>
      </w:pPr>
      <w:r w:rsidRPr="00F74C23">
        <w:rPr>
          <w:lang w:eastAsia="en-US"/>
        </w:rPr>
        <w:t>Staff communications and readiness assessment</w:t>
      </w:r>
    </w:p>
    <w:p w14:paraId="78FBF3E6" w14:textId="77777777" w:rsidR="00F74C23" w:rsidRPr="00F74C23" w:rsidRDefault="00F74C23" w:rsidP="00F74C23">
      <w:pPr>
        <w:rPr>
          <w:lang w:eastAsia="en-US"/>
        </w:rPr>
      </w:pPr>
      <w:r w:rsidRPr="00F74C23">
        <w:rPr>
          <w:lang w:eastAsia="en-US"/>
        </w:rPr>
        <w:t>Key outputs:</w:t>
      </w:r>
    </w:p>
    <w:p w14:paraId="74C8BAA2" w14:textId="77777777" w:rsidR="00F74C23" w:rsidRPr="00F74C23" w:rsidRDefault="00F74C23" w:rsidP="000D6BF2">
      <w:pPr>
        <w:numPr>
          <w:ilvl w:val="0"/>
          <w:numId w:val="36"/>
        </w:numPr>
        <w:rPr>
          <w:lang w:eastAsia="en-US"/>
        </w:rPr>
      </w:pPr>
      <w:r w:rsidRPr="00F74C23">
        <w:rPr>
          <w:lang w:eastAsia="en-US"/>
        </w:rPr>
        <w:t>Trained workforce and super</w:t>
      </w:r>
      <w:r w:rsidRPr="00F74C23">
        <w:rPr>
          <w:lang w:eastAsia="en-US"/>
        </w:rPr>
        <w:noBreakHyphen/>
        <w:t>user network</w:t>
      </w:r>
    </w:p>
    <w:p w14:paraId="53ACD143" w14:textId="77777777" w:rsidR="00F74C23" w:rsidRPr="00F74C23" w:rsidRDefault="00F74C23" w:rsidP="000D6BF2">
      <w:pPr>
        <w:numPr>
          <w:ilvl w:val="0"/>
          <w:numId w:val="36"/>
        </w:numPr>
        <w:rPr>
          <w:lang w:eastAsia="en-US"/>
        </w:rPr>
      </w:pPr>
      <w:r w:rsidRPr="00F74C23">
        <w:rPr>
          <w:lang w:eastAsia="en-US"/>
        </w:rPr>
        <w:t>UAT sign</w:t>
      </w:r>
      <w:r w:rsidRPr="00F74C23">
        <w:rPr>
          <w:lang w:eastAsia="en-US"/>
        </w:rPr>
        <w:noBreakHyphen/>
        <w:t>off</w:t>
      </w:r>
    </w:p>
    <w:p w14:paraId="27E4CD49" w14:textId="77777777" w:rsidR="00F74C23" w:rsidRPr="00F74C23" w:rsidRDefault="00F74C23" w:rsidP="000D6BF2">
      <w:pPr>
        <w:numPr>
          <w:ilvl w:val="0"/>
          <w:numId w:val="36"/>
        </w:numPr>
        <w:rPr>
          <w:lang w:eastAsia="en-US"/>
        </w:rPr>
      </w:pPr>
      <w:r w:rsidRPr="00F74C23">
        <w:rPr>
          <w:lang w:eastAsia="en-US"/>
        </w:rPr>
        <w:t>Confirmed readiness for go</w:t>
      </w:r>
      <w:r w:rsidRPr="00F74C23">
        <w:rPr>
          <w:lang w:eastAsia="en-US"/>
        </w:rPr>
        <w:noBreakHyphen/>
        <w:t>live</w:t>
      </w:r>
    </w:p>
    <w:p w14:paraId="26AE4741" w14:textId="77777777" w:rsidR="00F74C23" w:rsidRDefault="00F74C23" w:rsidP="00F74C23">
      <w:pPr>
        <w:rPr>
          <w:b/>
          <w:bCs/>
          <w:lang w:eastAsia="en-US"/>
        </w:rPr>
      </w:pPr>
    </w:p>
    <w:p w14:paraId="27F03DAE" w14:textId="59D049DB" w:rsidR="00F74C23" w:rsidRPr="00F74C23" w:rsidRDefault="00F74C23" w:rsidP="00F74C23">
      <w:pPr>
        <w:rPr>
          <w:b/>
          <w:bCs/>
          <w:lang w:eastAsia="en-US"/>
        </w:rPr>
      </w:pPr>
      <w:r w:rsidRPr="00F74C23">
        <w:rPr>
          <w:b/>
          <w:bCs/>
          <w:lang w:eastAsia="en-US"/>
        </w:rPr>
        <w:t>Phase 5: Go</w:t>
      </w:r>
      <w:r w:rsidRPr="00F74C23">
        <w:rPr>
          <w:b/>
          <w:bCs/>
          <w:lang w:eastAsia="en-US"/>
        </w:rPr>
        <w:noBreakHyphen/>
        <w:t>Live and Stabilisation (Weeks 19–22)</w:t>
      </w:r>
    </w:p>
    <w:p w14:paraId="467AF6F4" w14:textId="77777777" w:rsidR="00F74C23" w:rsidRPr="00F74C23" w:rsidRDefault="00F74C23" w:rsidP="00F74C23">
      <w:pPr>
        <w:rPr>
          <w:lang w:eastAsia="en-US"/>
        </w:rPr>
      </w:pPr>
      <w:r w:rsidRPr="00F74C23">
        <w:rPr>
          <w:b/>
          <w:bCs/>
          <w:lang w:eastAsia="en-US"/>
        </w:rPr>
        <w:t>Purpose:</w:t>
      </w:r>
      <w:r w:rsidRPr="00F74C23">
        <w:rPr>
          <w:lang w:eastAsia="en-US"/>
        </w:rPr>
        <w:t xml:space="preserve"> Transition safely into live operation.</w:t>
      </w:r>
    </w:p>
    <w:p w14:paraId="7660D810" w14:textId="77777777" w:rsidR="00F74C23" w:rsidRPr="00F74C23" w:rsidRDefault="00F74C23" w:rsidP="00F74C23">
      <w:pPr>
        <w:rPr>
          <w:lang w:eastAsia="en-US"/>
        </w:rPr>
      </w:pPr>
      <w:r w:rsidRPr="00F74C23">
        <w:rPr>
          <w:lang w:eastAsia="en-US"/>
        </w:rPr>
        <w:t>Key activities:</w:t>
      </w:r>
    </w:p>
    <w:p w14:paraId="7C4DCD74" w14:textId="77777777" w:rsidR="00F74C23" w:rsidRPr="00F74C23" w:rsidRDefault="00F74C23" w:rsidP="000D6BF2">
      <w:pPr>
        <w:numPr>
          <w:ilvl w:val="0"/>
          <w:numId w:val="37"/>
        </w:numPr>
        <w:rPr>
          <w:lang w:eastAsia="en-US"/>
        </w:rPr>
      </w:pPr>
      <w:r w:rsidRPr="00F74C23">
        <w:rPr>
          <w:lang w:eastAsia="en-US"/>
        </w:rPr>
        <w:t>Controlled go</w:t>
      </w:r>
      <w:r w:rsidRPr="00F74C23">
        <w:rPr>
          <w:lang w:eastAsia="en-US"/>
        </w:rPr>
        <w:noBreakHyphen/>
        <w:t>live (potentially phased by function or cohort)</w:t>
      </w:r>
    </w:p>
    <w:p w14:paraId="4FCFCDDB" w14:textId="77777777" w:rsidR="00F74C23" w:rsidRPr="00F74C23" w:rsidRDefault="00F74C23" w:rsidP="000D6BF2">
      <w:pPr>
        <w:numPr>
          <w:ilvl w:val="0"/>
          <w:numId w:val="37"/>
        </w:numPr>
        <w:rPr>
          <w:lang w:eastAsia="en-US"/>
        </w:rPr>
      </w:pPr>
      <w:r w:rsidRPr="00F74C23">
        <w:rPr>
          <w:lang w:eastAsia="en-US"/>
        </w:rPr>
        <w:t>Enhanced supplier and internal support during early live operation</w:t>
      </w:r>
    </w:p>
    <w:p w14:paraId="721927FE" w14:textId="77777777" w:rsidR="00F74C23" w:rsidRPr="00F74C23" w:rsidRDefault="00F74C23" w:rsidP="000D6BF2">
      <w:pPr>
        <w:numPr>
          <w:ilvl w:val="0"/>
          <w:numId w:val="37"/>
        </w:numPr>
        <w:rPr>
          <w:lang w:eastAsia="en-US"/>
        </w:rPr>
      </w:pPr>
      <w:r w:rsidRPr="00F74C23">
        <w:rPr>
          <w:lang w:eastAsia="en-US"/>
        </w:rPr>
        <w:t>Daily/weekly monitoring of incidents, performance and review activity</w:t>
      </w:r>
    </w:p>
    <w:p w14:paraId="4A202885" w14:textId="77777777" w:rsidR="00F74C23" w:rsidRPr="00F74C23" w:rsidRDefault="00F74C23" w:rsidP="000D6BF2">
      <w:pPr>
        <w:numPr>
          <w:ilvl w:val="0"/>
          <w:numId w:val="37"/>
        </w:numPr>
        <w:rPr>
          <w:lang w:eastAsia="en-US"/>
        </w:rPr>
      </w:pPr>
      <w:r w:rsidRPr="00F74C23">
        <w:rPr>
          <w:lang w:eastAsia="en-US"/>
        </w:rPr>
        <w:t>Issue resolution and system optimisation</w:t>
      </w:r>
    </w:p>
    <w:p w14:paraId="4EBF49DC" w14:textId="77777777" w:rsidR="00F74C23" w:rsidRPr="00F74C23" w:rsidRDefault="00F74C23" w:rsidP="00F74C23">
      <w:pPr>
        <w:rPr>
          <w:lang w:eastAsia="en-US"/>
        </w:rPr>
      </w:pPr>
      <w:r w:rsidRPr="00F74C23">
        <w:rPr>
          <w:lang w:eastAsia="en-US"/>
        </w:rPr>
        <w:t>Key outputs:</w:t>
      </w:r>
    </w:p>
    <w:p w14:paraId="1B816B12" w14:textId="77777777" w:rsidR="00F74C23" w:rsidRPr="00F74C23" w:rsidRDefault="00F74C23" w:rsidP="000D6BF2">
      <w:pPr>
        <w:numPr>
          <w:ilvl w:val="0"/>
          <w:numId w:val="38"/>
        </w:numPr>
        <w:rPr>
          <w:lang w:eastAsia="en-US"/>
        </w:rPr>
      </w:pPr>
      <w:r w:rsidRPr="00F74C23">
        <w:rPr>
          <w:lang w:eastAsia="en-US"/>
        </w:rPr>
        <w:t>Stable live system</w:t>
      </w:r>
    </w:p>
    <w:p w14:paraId="4EF54577" w14:textId="77777777" w:rsidR="00F74C23" w:rsidRPr="00F74C23" w:rsidRDefault="00F74C23" w:rsidP="000D6BF2">
      <w:pPr>
        <w:numPr>
          <w:ilvl w:val="0"/>
          <w:numId w:val="38"/>
        </w:numPr>
        <w:rPr>
          <w:lang w:eastAsia="en-US"/>
        </w:rPr>
      </w:pPr>
      <w:r w:rsidRPr="00F74C23">
        <w:rPr>
          <w:lang w:eastAsia="en-US"/>
        </w:rPr>
        <w:t>Resolved priority issues</w:t>
      </w:r>
    </w:p>
    <w:p w14:paraId="3276BB5A" w14:textId="77777777" w:rsidR="00F74C23" w:rsidRPr="00F74C23" w:rsidRDefault="00F74C23" w:rsidP="000D6BF2">
      <w:pPr>
        <w:numPr>
          <w:ilvl w:val="0"/>
          <w:numId w:val="38"/>
        </w:numPr>
        <w:rPr>
          <w:lang w:eastAsia="en-US"/>
        </w:rPr>
      </w:pPr>
      <w:r w:rsidRPr="00F74C23">
        <w:rPr>
          <w:lang w:eastAsia="en-US"/>
        </w:rPr>
        <w:t>Initial post</w:t>
      </w:r>
      <w:r w:rsidRPr="00F74C23">
        <w:rPr>
          <w:lang w:eastAsia="en-US"/>
        </w:rPr>
        <w:noBreakHyphen/>
        <w:t>go</w:t>
      </w:r>
      <w:r w:rsidRPr="00F74C23">
        <w:rPr>
          <w:lang w:eastAsia="en-US"/>
        </w:rPr>
        <w:noBreakHyphen/>
        <w:t>live assurance report</w:t>
      </w:r>
    </w:p>
    <w:p w14:paraId="4A52039D" w14:textId="77777777" w:rsidR="00F74C23" w:rsidRDefault="00F74C23" w:rsidP="00F74C23">
      <w:pPr>
        <w:rPr>
          <w:b/>
          <w:bCs/>
          <w:lang w:eastAsia="en-US"/>
        </w:rPr>
      </w:pPr>
    </w:p>
    <w:p w14:paraId="24F895E6" w14:textId="06F04349" w:rsidR="00F74C23" w:rsidRPr="00F74C23" w:rsidRDefault="00F74C23" w:rsidP="00F74C23">
      <w:pPr>
        <w:rPr>
          <w:b/>
          <w:bCs/>
          <w:lang w:eastAsia="en-US"/>
        </w:rPr>
      </w:pPr>
      <w:r w:rsidRPr="00F74C23">
        <w:rPr>
          <w:b/>
          <w:bCs/>
          <w:lang w:eastAsia="en-US"/>
        </w:rPr>
        <w:t>Phase 6: Post</w:t>
      </w:r>
      <w:r w:rsidRPr="00F74C23">
        <w:rPr>
          <w:b/>
          <w:bCs/>
          <w:lang w:eastAsia="en-US"/>
        </w:rPr>
        <w:noBreakHyphen/>
        <w:t>Implementation Assurance and Transition to Business</w:t>
      </w:r>
      <w:r w:rsidRPr="00F74C23">
        <w:rPr>
          <w:b/>
          <w:bCs/>
          <w:lang w:eastAsia="en-US"/>
        </w:rPr>
        <w:noBreakHyphen/>
        <w:t>as</w:t>
      </w:r>
      <w:r w:rsidRPr="00F74C23">
        <w:rPr>
          <w:b/>
          <w:bCs/>
          <w:lang w:eastAsia="en-US"/>
        </w:rPr>
        <w:noBreakHyphen/>
        <w:t>Usual (Weeks 23–24)</w:t>
      </w:r>
    </w:p>
    <w:p w14:paraId="6F9B4F2D" w14:textId="77777777" w:rsidR="00F74C23" w:rsidRPr="00F74C23" w:rsidRDefault="00F74C23" w:rsidP="00F74C23">
      <w:pPr>
        <w:rPr>
          <w:lang w:eastAsia="en-US"/>
        </w:rPr>
      </w:pPr>
      <w:r w:rsidRPr="00F74C23">
        <w:rPr>
          <w:b/>
          <w:bCs/>
          <w:lang w:eastAsia="en-US"/>
        </w:rPr>
        <w:t>Purpose:</w:t>
      </w:r>
      <w:r w:rsidRPr="00F74C23">
        <w:rPr>
          <w:lang w:eastAsia="en-US"/>
        </w:rPr>
        <w:t xml:space="preserve"> Confirm benefits, assurance and readiness for ongoing operation.</w:t>
      </w:r>
    </w:p>
    <w:p w14:paraId="34395B26" w14:textId="77777777" w:rsidR="00F74C23" w:rsidRPr="00F74C23" w:rsidRDefault="00F74C23" w:rsidP="00F74C23">
      <w:pPr>
        <w:rPr>
          <w:lang w:eastAsia="en-US"/>
        </w:rPr>
      </w:pPr>
      <w:r w:rsidRPr="00F74C23">
        <w:rPr>
          <w:lang w:eastAsia="en-US"/>
        </w:rPr>
        <w:t>Key activities:</w:t>
      </w:r>
    </w:p>
    <w:p w14:paraId="176A8691" w14:textId="77777777" w:rsidR="00F74C23" w:rsidRPr="00F74C23" w:rsidRDefault="00F74C23" w:rsidP="000D6BF2">
      <w:pPr>
        <w:numPr>
          <w:ilvl w:val="0"/>
          <w:numId w:val="39"/>
        </w:numPr>
        <w:rPr>
          <w:lang w:eastAsia="en-US"/>
        </w:rPr>
      </w:pPr>
      <w:r w:rsidRPr="00F74C23">
        <w:rPr>
          <w:lang w:eastAsia="en-US"/>
        </w:rPr>
        <w:t>Formal post</w:t>
      </w:r>
      <w:r w:rsidRPr="00F74C23">
        <w:rPr>
          <w:lang w:eastAsia="en-US"/>
        </w:rPr>
        <w:noBreakHyphen/>
        <w:t>implementation review (PIR)</w:t>
      </w:r>
    </w:p>
    <w:p w14:paraId="6CB92045" w14:textId="77777777" w:rsidR="00F74C23" w:rsidRPr="00F74C23" w:rsidRDefault="00F74C23" w:rsidP="000D6BF2">
      <w:pPr>
        <w:numPr>
          <w:ilvl w:val="0"/>
          <w:numId w:val="39"/>
        </w:numPr>
        <w:rPr>
          <w:lang w:eastAsia="en-US"/>
        </w:rPr>
      </w:pPr>
      <w:r w:rsidRPr="00F74C23">
        <w:rPr>
          <w:lang w:eastAsia="en-US"/>
        </w:rPr>
        <w:t>Confirmation of benefits tracking baselines</w:t>
      </w:r>
    </w:p>
    <w:p w14:paraId="1517EEBB" w14:textId="77777777" w:rsidR="00F74C23" w:rsidRPr="00F74C23" w:rsidRDefault="00F74C23" w:rsidP="000D6BF2">
      <w:pPr>
        <w:numPr>
          <w:ilvl w:val="0"/>
          <w:numId w:val="39"/>
        </w:numPr>
        <w:rPr>
          <w:lang w:eastAsia="en-US"/>
        </w:rPr>
      </w:pPr>
      <w:r w:rsidRPr="00F74C23">
        <w:rPr>
          <w:lang w:eastAsia="en-US"/>
        </w:rPr>
        <w:t>Review of residual risks and mitigations</w:t>
      </w:r>
    </w:p>
    <w:p w14:paraId="522E328E" w14:textId="77777777" w:rsidR="00F74C23" w:rsidRPr="00F74C23" w:rsidRDefault="00F74C23" w:rsidP="000D6BF2">
      <w:pPr>
        <w:numPr>
          <w:ilvl w:val="0"/>
          <w:numId w:val="39"/>
        </w:numPr>
        <w:rPr>
          <w:lang w:eastAsia="en-US"/>
        </w:rPr>
      </w:pPr>
      <w:r w:rsidRPr="00F74C23">
        <w:rPr>
          <w:lang w:eastAsia="en-US"/>
        </w:rPr>
        <w:t>Transition to business</w:t>
      </w:r>
      <w:r w:rsidRPr="00F74C23">
        <w:rPr>
          <w:lang w:eastAsia="en-US"/>
        </w:rPr>
        <w:noBreakHyphen/>
        <w:t>as</w:t>
      </w:r>
      <w:r w:rsidRPr="00F74C23">
        <w:rPr>
          <w:lang w:eastAsia="en-US"/>
        </w:rPr>
        <w:noBreakHyphen/>
        <w:t>usual support and governance</w:t>
      </w:r>
    </w:p>
    <w:p w14:paraId="51565B62" w14:textId="77777777" w:rsidR="00F74C23" w:rsidRPr="00F74C23" w:rsidRDefault="00F74C23" w:rsidP="00F74C23">
      <w:pPr>
        <w:rPr>
          <w:lang w:eastAsia="en-US"/>
        </w:rPr>
      </w:pPr>
      <w:r w:rsidRPr="00F74C23">
        <w:rPr>
          <w:lang w:eastAsia="en-US"/>
        </w:rPr>
        <w:t>Key outputs:</w:t>
      </w:r>
    </w:p>
    <w:p w14:paraId="78FCAAB8" w14:textId="77777777" w:rsidR="00F74C23" w:rsidRPr="00F74C23" w:rsidRDefault="00F74C23" w:rsidP="000D6BF2">
      <w:pPr>
        <w:numPr>
          <w:ilvl w:val="0"/>
          <w:numId w:val="40"/>
        </w:numPr>
        <w:rPr>
          <w:lang w:eastAsia="en-US"/>
        </w:rPr>
      </w:pPr>
      <w:r w:rsidRPr="00F74C23">
        <w:rPr>
          <w:lang w:eastAsia="en-US"/>
        </w:rPr>
        <w:t>Post</w:t>
      </w:r>
      <w:r w:rsidRPr="00F74C23">
        <w:rPr>
          <w:lang w:eastAsia="en-US"/>
        </w:rPr>
        <w:noBreakHyphen/>
        <w:t>Implementation Review report</w:t>
      </w:r>
    </w:p>
    <w:p w14:paraId="102E592C" w14:textId="77777777" w:rsidR="00F74C23" w:rsidRPr="00F74C23" w:rsidRDefault="00F74C23" w:rsidP="000D6BF2">
      <w:pPr>
        <w:numPr>
          <w:ilvl w:val="0"/>
          <w:numId w:val="40"/>
        </w:numPr>
        <w:rPr>
          <w:lang w:eastAsia="en-US"/>
        </w:rPr>
      </w:pPr>
      <w:r w:rsidRPr="00F74C23">
        <w:rPr>
          <w:lang w:eastAsia="en-US"/>
        </w:rPr>
        <w:t>Benefits realisation plan confirmed</w:t>
      </w:r>
    </w:p>
    <w:p w14:paraId="5D1F9811" w14:textId="77777777" w:rsidR="00F74C23" w:rsidRPr="00F74C23" w:rsidRDefault="00F74C23" w:rsidP="000D6BF2">
      <w:pPr>
        <w:numPr>
          <w:ilvl w:val="0"/>
          <w:numId w:val="40"/>
        </w:numPr>
        <w:rPr>
          <w:lang w:eastAsia="en-US"/>
        </w:rPr>
      </w:pPr>
      <w:r w:rsidRPr="00F74C23">
        <w:rPr>
          <w:lang w:eastAsia="en-US"/>
        </w:rPr>
        <w:t>Handover to operational governance</w:t>
      </w:r>
    </w:p>
    <w:p w14:paraId="7F637383" w14:textId="77777777" w:rsidR="00F74C23" w:rsidRDefault="00F74C23" w:rsidP="00F74C23">
      <w:pPr>
        <w:rPr>
          <w:b/>
          <w:bCs/>
          <w:lang w:eastAsia="en-US"/>
        </w:rPr>
      </w:pPr>
    </w:p>
    <w:p w14:paraId="145C53C5" w14:textId="47616B70" w:rsidR="00F74C23" w:rsidRPr="000D6BF2" w:rsidRDefault="00F74C23" w:rsidP="000D6BF2">
      <w:pPr>
        <w:pStyle w:val="Sub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themeFill="accent5" w:themeFillTint="99"/>
        <w:rPr>
          <w:rStyle w:val="IntenseEmphasis"/>
          <w:i w:val="0"/>
          <w:iCs w:val="0"/>
          <w:caps/>
          <w:color w:val="auto"/>
          <w:sz w:val="24"/>
          <w:u w:val="none"/>
          <w:lang w:val="en-GB"/>
        </w:rPr>
      </w:pPr>
      <w:r w:rsidRPr="000D6BF2">
        <w:rPr>
          <w:rStyle w:val="IntenseEmphasis"/>
          <w:i w:val="0"/>
          <w:iCs w:val="0"/>
          <w:caps/>
          <w:color w:val="auto"/>
          <w:sz w:val="24"/>
          <w:u w:val="none"/>
          <w:lang w:val="en-GB"/>
        </w:rPr>
        <w:t>Ongoing Monitoring Beyond Month 6</w:t>
      </w:r>
    </w:p>
    <w:p w14:paraId="35067732" w14:textId="77777777" w:rsidR="00F74C23" w:rsidRPr="00F74C23" w:rsidRDefault="00F74C23" w:rsidP="00F74C23">
      <w:pPr>
        <w:rPr>
          <w:lang w:eastAsia="en-US"/>
        </w:rPr>
      </w:pPr>
      <w:r w:rsidRPr="00F74C23">
        <w:rPr>
          <w:lang w:eastAsia="en-US"/>
        </w:rPr>
        <w:t>Following implementation, benefits and risk mitigation will continue to be monitored through:</w:t>
      </w:r>
    </w:p>
    <w:p w14:paraId="54178FB5" w14:textId="77777777" w:rsidR="00F74C23" w:rsidRPr="00F74C23" w:rsidRDefault="00F74C23" w:rsidP="000D6BF2">
      <w:pPr>
        <w:numPr>
          <w:ilvl w:val="0"/>
          <w:numId w:val="41"/>
        </w:numPr>
        <w:rPr>
          <w:lang w:eastAsia="en-US"/>
        </w:rPr>
      </w:pPr>
      <w:r w:rsidRPr="00F74C23">
        <w:rPr>
          <w:lang w:eastAsia="en-US"/>
        </w:rPr>
        <w:t>Monthly reporting to the CHC Programme Board</w:t>
      </w:r>
    </w:p>
    <w:p w14:paraId="26F0E4BA" w14:textId="77777777" w:rsidR="00F74C23" w:rsidRPr="00F74C23" w:rsidRDefault="00F74C23" w:rsidP="000D6BF2">
      <w:pPr>
        <w:numPr>
          <w:ilvl w:val="0"/>
          <w:numId w:val="41"/>
        </w:numPr>
        <w:rPr>
          <w:lang w:eastAsia="en-US"/>
        </w:rPr>
      </w:pPr>
      <w:r w:rsidRPr="00F74C23">
        <w:rPr>
          <w:lang w:eastAsia="en-US"/>
        </w:rPr>
        <w:t>Quarterly assurance updates to PFSG</w:t>
      </w:r>
    </w:p>
    <w:p w14:paraId="02838279" w14:textId="77777777" w:rsidR="00F74C23" w:rsidRPr="00F74C23" w:rsidRDefault="00F74C23" w:rsidP="000D6BF2">
      <w:pPr>
        <w:numPr>
          <w:ilvl w:val="0"/>
          <w:numId w:val="41"/>
        </w:numPr>
        <w:rPr>
          <w:lang w:eastAsia="en-US"/>
        </w:rPr>
      </w:pPr>
      <w:r w:rsidRPr="00F74C23">
        <w:rPr>
          <w:lang w:eastAsia="en-US"/>
        </w:rPr>
        <w:t>Exception reporting to Management Board where required</w:t>
      </w:r>
    </w:p>
    <w:p w14:paraId="0A3119B4" w14:textId="77777777" w:rsidR="00F74C23" w:rsidRPr="00242844" w:rsidRDefault="00F74C23" w:rsidP="000D6BF2">
      <w:pPr>
        <w:numPr>
          <w:ilvl w:val="0"/>
          <w:numId w:val="41"/>
        </w:numPr>
        <w:rPr>
          <w:lang w:eastAsia="en-US"/>
        </w:rPr>
      </w:pPr>
      <w:r w:rsidRPr="00F74C23">
        <w:rPr>
          <w:lang w:eastAsia="en-US"/>
        </w:rPr>
        <w:t>Formal benefits review at 3–6 months post</w:t>
      </w:r>
      <w:r w:rsidRPr="00F74C23">
        <w:rPr>
          <w:lang w:eastAsia="en-US"/>
        </w:rPr>
        <w:noBreakHyphen/>
        <w:t>go</w:t>
      </w:r>
      <w:r w:rsidRPr="00F74C23">
        <w:rPr>
          <w:lang w:eastAsia="en-US"/>
        </w:rPr>
        <w:noBreakHyphen/>
        <w:t>live</w:t>
      </w:r>
    </w:p>
    <w:p w14:paraId="5E9F3B26" w14:textId="77777777" w:rsidR="002F50F5" w:rsidRPr="00006DB9" w:rsidRDefault="002F50F5" w:rsidP="002F50F5">
      <w:pPr>
        <w:rPr>
          <w:rStyle w:val="IntenseEmphasis"/>
          <w:i w:val="0"/>
          <w:iCs w:val="0"/>
          <w:color w:val="auto"/>
          <w:sz w:val="24"/>
          <w:lang w:eastAsia="en-US"/>
        </w:rPr>
      </w:pPr>
    </w:p>
    <w:p w14:paraId="2D05D447" w14:textId="5DAFC87C" w:rsidR="007012FD" w:rsidRPr="000D6BF2" w:rsidRDefault="000762CD"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7" w:name="_Toc229388074"/>
      <w:r w:rsidRPr="000D6BF2">
        <w:rPr>
          <w:rStyle w:val="IntenseEmphasis"/>
          <w:i w:val="0"/>
          <w:iCs w:val="0"/>
          <w:color w:val="auto"/>
          <w:sz w:val="24"/>
        </w:rPr>
        <w:t>RECOMMENDATION AND DECISION SOUGHT</w:t>
      </w:r>
      <w:bookmarkEnd w:id="7"/>
    </w:p>
    <w:p w14:paraId="2F2F1C5D" w14:textId="303B7AFD" w:rsidR="002F50F5" w:rsidRPr="00006DB9" w:rsidRDefault="002F50F5" w:rsidP="004E1064">
      <w:pPr>
        <w:pStyle w:val="Subtitle"/>
        <w:rPr>
          <w:rStyle w:val="IntenseEmphasis"/>
          <w:b w:val="0"/>
          <w:bCs w:val="0"/>
          <w:i w:val="0"/>
          <w:iCs w:val="0"/>
          <w:color w:val="auto"/>
          <w:sz w:val="24"/>
          <w:u w:val="none"/>
          <w:lang w:val="en-GB"/>
        </w:rPr>
      </w:pPr>
      <w:r w:rsidRPr="00006DB9">
        <w:rPr>
          <w:rStyle w:val="IntenseEmphasis"/>
          <w:b w:val="0"/>
          <w:bCs w:val="0"/>
          <w:i w:val="0"/>
          <w:iCs w:val="0"/>
          <w:color w:val="auto"/>
          <w:sz w:val="24"/>
          <w:u w:val="none"/>
          <w:lang w:val="en-GB"/>
        </w:rPr>
        <w:t xml:space="preserve">The </w:t>
      </w:r>
      <w:r w:rsidR="000D6BF2">
        <w:rPr>
          <w:rStyle w:val="IntenseEmphasis"/>
          <w:b w:val="0"/>
          <w:bCs w:val="0"/>
          <w:i w:val="0"/>
          <w:iCs w:val="0"/>
          <w:color w:val="auto"/>
          <w:sz w:val="24"/>
          <w:u w:val="none"/>
          <w:lang w:val="en-GB"/>
        </w:rPr>
        <w:t>Planning and Finance Assurance Group (PFAG)</w:t>
      </w:r>
      <w:r w:rsidRPr="00006DB9">
        <w:rPr>
          <w:rStyle w:val="IntenseEmphasis"/>
          <w:b w:val="0"/>
          <w:bCs w:val="0"/>
          <w:i w:val="0"/>
          <w:iCs w:val="0"/>
          <w:color w:val="auto"/>
          <w:sz w:val="24"/>
          <w:u w:val="none"/>
          <w:lang w:val="en-GB"/>
        </w:rPr>
        <w:t xml:space="preserve"> is asked to</w:t>
      </w:r>
      <w:r w:rsidR="004116CA" w:rsidRPr="00006DB9">
        <w:rPr>
          <w:rStyle w:val="IntenseEmphasis"/>
          <w:b w:val="0"/>
          <w:bCs w:val="0"/>
          <w:i w:val="0"/>
          <w:iCs w:val="0"/>
          <w:color w:val="auto"/>
          <w:sz w:val="24"/>
          <w:u w:val="none"/>
          <w:lang w:val="en-GB"/>
        </w:rPr>
        <w:t>:</w:t>
      </w:r>
    </w:p>
    <w:p w14:paraId="1DE1F842" w14:textId="594BB465" w:rsidR="004116CA" w:rsidRPr="00006DB9" w:rsidRDefault="00410A85" w:rsidP="00F80A3E">
      <w:pPr>
        <w:pStyle w:val="Subtitle"/>
        <w:numPr>
          <w:ilvl w:val="0"/>
          <w:numId w:val="10"/>
        </w:numPr>
        <w:rPr>
          <w:rStyle w:val="IntenseEmphasis"/>
          <w:b w:val="0"/>
          <w:bCs w:val="0"/>
          <w:i w:val="0"/>
          <w:iCs w:val="0"/>
          <w:color w:val="auto"/>
          <w:sz w:val="24"/>
          <w:u w:val="none"/>
          <w:lang w:val="en-GB"/>
        </w:rPr>
      </w:pPr>
      <w:r w:rsidRPr="00006DB9">
        <w:rPr>
          <w:rStyle w:val="IntenseEmphasis"/>
          <w:b w:val="0"/>
          <w:bCs w:val="0"/>
          <w:i w:val="0"/>
          <w:iCs w:val="0"/>
          <w:color w:val="auto"/>
          <w:sz w:val="24"/>
          <w:u w:val="none"/>
          <w:lang w:val="en-GB"/>
        </w:rPr>
        <w:t>Approve ADAM</w:t>
      </w:r>
      <w:r w:rsidR="00EB4C87">
        <w:rPr>
          <w:rStyle w:val="IntenseEmphasis"/>
          <w:b w:val="0"/>
          <w:bCs w:val="0"/>
          <w:i w:val="0"/>
          <w:iCs w:val="0"/>
          <w:color w:val="auto"/>
          <w:sz w:val="24"/>
          <w:u w:val="none"/>
          <w:lang w:val="en-GB"/>
        </w:rPr>
        <w:t xml:space="preserve"> (option 2)</w:t>
      </w:r>
      <w:r w:rsidRPr="00006DB9">
        <w:rPr>
          <w:rStyle w:val="IntenseEmphasis"/>
          <w:b w:val="0"/>
          <w:bCs w:val="0"/>
          <w:i w:val="0"/>
          <w:iCs w:val="0"/>
          <w:color w:val="auto"/>
          <w:sz w:val="24"/>
          <w:u w:val="none"/>
          <w:lang w:val="en-GB"/>
        </w:rPr>
        <w:t xml:space="preserve"> as the preferred </w:t>
      </w:r>
      <w:r w:rsidR="00E11298" w:rsidRPr="00006DB9">
        <w:rPr>
          <w:rStyle w:val="IntenseEmphasis"/>
          <w:b w:val="0"/>
          <w:bCs w:val="0"/>
          <w:i w:val="0"/>
          <w:iCs w:val="0"/>
          <w:color w:val="auto"/>
          <w:sz w:val="24"/>
          <w:u w:val="none"/>
          <w:lang w:val="en-GB"/>
        </w:rPr>
        <w:t>Complex Care (CHC and MHLD)</w:t>
      </w:r>
      <w:r w:rsidRPr="00006DB9">
        <w:rPr>
          <w:rStyle w:val="IntenseEmphasis"/>
          <w:b w:val="0"/>
          <w:bCs w:val="0"/>
          <w:i w:val="0"/>
          <w:iCs w:val="0"/>
          <w:color w:val="auto"/>
          <w:sz w:val="24"/>
          <w:u w:val="none"/>
          <w:lang w:val="en-GB"/>
        </w:rPr>
        <w:t xml:space="preserve"> digital solution for SBUHB</w:t>
      </w:r>
      <w:r w:rsidR="006C4DF5" w:rsidRPr="00006DB9">
        <w:rPr>
          <w:rStyle w:val="IntenseEmphasis"/>
          <w:b w:val="0"/>
          <w:bCs w:val="0"/>
          <w:i w:val="0"/>
          <w:iCs w:val="0"/>
          <w:color w:val="auto"/>
          <w:sz w:val="24"/>
          <w:u w:val="none"/>
          <w:lang w:val="en-GB"/>
        </w:rPr>
        <w:t>.</w:t>
      </w:r>
    </w:p>
    <w:p w14:paraId="5C82CFB1" w14:textId="789DA5A1" w:rsidR="00410A85" w:rsidRDefault="00DB0A63" w:rsidP="00F80A3E">
      <w:pPr>
        <w:pStyle w:val="Subtitle"/>
        <w:numPr>
          <w:ilvl w:val="0"/>
          <w:numId w:val="10"/>
        </w:numPr>
        <w:rPr>
          <w:rStyle w:val="IntenseEmphasis"/>
          <w:b w:val="0"/>
          <w:bCs w:val="0"/>
          <w:i w:val="0"/>
          <w:iCs w:val="0"/>
          <w:color w:val="auto"/>
          <w:sz w:val="24"/>
          <w:u w:val="none"/>
          <w:lang w:val="en-GB"/>
        </w:rPr>
      </w:pPr>
      <w:r w:rsidRPr="00006DB9">
        <w:rPr>
          <w:rStyle w:val="IntenseEmphasis"/>
          <w:b w:val="0"/>
          <w:bCs w:val="0"/>
          <w:i w:val="0"/>
          <w:iCs w:val="0"/>
          <w:color w:val="auto"/>
          <w:sz w:val="24"/>
          <w:u w:val="none"/>
          <w:lang w:val="en-GB"/>
        </w:rPr>
        <w:t xml:space="preserve">Agree to proceed to contract </w:t>
      </w:r>
      <w:r w:rsidR="000C2E99" w:rsidRPr="00006DB9">
        <w:rPr>
          <w:rStyle w:val="IntenseEmphasis"/>
          <w:b w:val="0"/>
          <w:bCs w:val="0"/>
          <w:i w:val="0"/>
          <w:iCs w:val="0"/>
          <w:color w:val="auto"/>
          <w:sz w:val="24"/>
          <w:u w:val="none"/>
          <w:lang w:val="en-GB"/>
        </w:rPr>
        <w:t>finalisation and implementation governance, including an appropriate break clause and formal review point.</w:t>
      </w:r>
    </w:p>
    <w:p w14:paraId="30E6EE1E" w14:textId="77777777" w:rsidR="000762CD" w:rsidRDefault="000762CD" w:rsidP="000762CD">
      <w:pPr>
        <w:pStyle w:val="Subtitle"/>
        <w:rPr>
          <w:rStyle w:val="IntenseEmphasis"/>
          <w:b w:val="0"/>
          <w:bCs w:val="0"/>
          <w:i w:val="0"/>
          <w:iCs w:val="0"/>
          <w:color w:val="auto"/>
          <w:sz w:val="24"/>
          <w:u w:val="none"/>
          <w:lang w:val="en-GB"/>
        </w:rPr>
      </w:pPr>
    </w:p>
    <w:p w14:paraId="4C4DF4CE" w14:textId="7178E878" w:rsidR="000762CD" w:rsidRDefault="000762CD" w:rsidP="000D6BF2">
      <w:pPr>
        <w:pStyle w:val="Heading1"/>
        <w:numPr>
          <w:ilvl w:val="0"/>
          <w:numId w:val="4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2060"/>
        <w:rPr>
          <w:rStyle w:val="IntenseEmphasis"/>
          <w:i w:val="0"/>
          <w:iCs w:val="0"/>
          <w:color w:val="auto"/>
          <w:sz w:val="24"/>
        </w:rPr>
      </w:pPr>
      <w:bookmarkStart w:id="8" w:name="_Toc229388075"/>
      <w:r w:rsidRPr="000D6BF2">
        <w:rPr>
          <w:rStyle w:val="IntenseEmphasis"/>
          <w:i w:val="0"/>
          <w:iCs w:val="0"/>
          <w:color w:val="auto"/>
          <w:sz w:val="24"/>
        </w:rPr>
        <w:t>Appendices</w:t>
      </w:r>
      <w:bookmarkEnd w:id="8"/>
    </w:p>
    <w:p w14:paraId="30A6413B" w14:textId="77777777" w:rsidR="00710B9B" w:rsidRPr="00710B9B" w:rsidRDefault="00710B9B" w:rsidP="00710B9B">
      <w:pPr>
        <w:rPr>
          <w:lang w:eastAsia="en-US"/>
        </w:rPr>
      </w:pPr>
    </w:p>
    <w:p w14:paraId="107641DE" w14:textId="45C25A62" w:rsidR="00710B9B" w:rsidRPr="00710B9B" w:rsidRDefault="00953F90" w:rsidP="00710B9B">
      <w:pPr>
        <w:rPr>
          <w:lang w:eastAsia="en-US"/>
        </w:rPr>
      </w:pPr>
      <w:r>
        <w:rPr>
          <w:lang w:eastAsia="en-US"/>
        </w:rPr>
        <w:object w:dxaOrig="1543" w:dyaOrig="998" w14:anchorId="0F14A6CF">
          <v:shape id="_x0000_i1026" type="#_x0000_t75" style="width:77pt;height:50.1pt" o:ole="">
            <v:imagedata r:id="rId15" o:title=""/>
          </v:shape>
          <o:OLEObject Type="Embed" ProgID="Excel.Sheet.12" ShapeID="_x0000_i1026" DrawAspect="Icon" ObjectID="_1841819742" r:id="rId16"/>
        </w:object>
      </w:r>
    </w:p>
    <w:sectPr w:rsidR="00710B9B" w:rsidRPr="00710B9B" w:rsidSect="008E512A">
      <w:headerReference w:type="default" r:id="rId17"/>
      <w:footerReference w:type="default" r:id="rId18"/>
      <w:pgSz w:w="11900" w:h="16840"/>
      <w:pgMar w:top="709" w:right="1800" w:bottom="1560" w:left="1134" w:header="708" w:footer="283"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4106B" w14:textId="77777777" w:rsidR="009F20F6" w:rsidRPr="004509EF" w:rsidRDefault="009F20F6" w:rsidP="00276F08">
      <w:r w:rsidRPr="004509EF">
        <w:separator/>
      </w:r>
    </w:p>
  </w:endnote>
  <w:endnote w:type="continuationSeparator" w:id="0">
    <w:p w14:paraId="1CC66EE9" w14:textId="77777777" w:rsidR="009F20F6" w:rsidRPr="004509EF" w:rsidRDefault="009F20F6" w:rsidP="00276F08">
      <w:r w:rsidRPr="004509E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5319823"/>
      <w:docPartObj>
        <w:docPartGallery w:val="Page Numbers (Bottom of Page)"/>
        <w:docPartUnique/>
      </w:docPartObj>
    </w:sdtPr>
    <w:sdtEndPr>
      <w:rPr>
        <w:sz w:val="16"/>
        <w:szCs w:val="16"/>
      </w:rPr>
    </w:sdtEndPr>
    <w:sdtContent>
      <w:sdt>
        <w:sdtPr>
          <w:rPr>
            <w:sz w:val="16"/>
            <w:szCs w:val="16"/>
          </w:rPr>
          <w:id w:val="-1769616900"/>
          <w:docPartObj>
            <w:docPartGallery w:val="Page Numbers (Top of Page)"/>
            <w:docPartUnique/>
          </w:docPartObj>
        </w:sdtPr>
        <w:sdtEndPr/>
        <w:sdtContent>
          <w:p w14:paraId="3EA91756" w14:textId="094ED3E6" w:rsidR="00FF237F" w:rsidRPr="004509EF" w:rsidRDefault="00FF237F">
            <w:pPr>
              <w:pStyle w:val="Footer"/>
              <w:jc w:val="right"/>
              <w:rPr>
                <w:sz w:val="16"/>
                <w:szCs w:val="16"/>
              </w:rPr>
            </w:pPr>
            <w:r w:rsidRPr="004509EF">
              <w:rPr>
                <w:sz w:val="16"/>
                <w:szCs w:val="16"/>
              </w:rPr>
              <w:t xml:space="preserve">Page </w:t>
            </w:r>
            <w:r w:rsidRPr="004509EF">
              <w:rPr>
                <w:b/>
                <w:bCs/>
                <w:sz w:val="16"/>
                <w:szCs w:val="16"/>
              </w:rPr>
              <w:fldChar w:fldCharType="begin"/>
            </w:r>
            <w:r w:rsidRPr="004509EF">
              <w:rPr>
                <w:b/>
                <w:bCs/>
                <w:sz w:val="16"/>
                <w:szCs w:val="16"/>
              </w:rPr>
              <w:instrText>PAGE</w:instrText>
            </w:r>
            <w:r w:rsidRPr="004509EF">
              <w:rPr>
                <w:b/>
                <w:bCs/>
                <w:sz w:val="16"/>
                <w:szCs w:val="16"/>
              </w:rPr>
              <w:fldChar w:fldCharType="separate"/>
            </w:r>
            <w:r w:rsidRPr="004509EF">
              <w:rPr>
                <w:b/>
                <w:bCs/>
                <w:sz w:val="16"/>
                <w:szCs w:val="16"/>
              </w:rPr>
              <w:t>2</w:t>
            </w:r>
            <w:r w:rsidRPr="004509EF">
              <w:rPr>
                <w:b/>
                <w:bCs/>
                <w:sz w:val="16"/>
                <w:szCs w:val="16"/>
              </w:rPr>
              <w:fldChar w:fldCharType="end"/>
            </w:r>
            <w:r w:rsidRPr="004509EF">
              <w:rPr>
                <w:sz w:val="16"/>
                <w:szCs w:val="16"/>
              </w:rPr>
              <w:t xml:space="preserve"> of </w:t>
            </w:r>
            <w:r w:rsidRPr="004509EF">
              <w:rPr>
                <w:b/>
                <w:bCs/>
                <w:sz w:val="16"/>
                <w:szCs w:val="16"/>
              </w:rPr>
              <w:fldChar w:fldCharType="begin"/>
            </w:r>
            <w:r w:rsidRPr="004509EF">
              <w:rPr>
                <w:b/>
                <w:bCs/>
                <w:sz w:val="16"/>
                <w:szCs w:val="16"/>
              </w:rPr>
              <w:instrText>NUMPAGES</w:instrText>
            </w:r>
            <w:r w:rsidRPr="004509EF">
              <w:rPr>
                <w:b/>
                <w:bCs/>
                <w:sz w:val="16"/>
                <w:szCs w:val="16"/>
              </w:rPr>
              <w:fldChar w:fldCharType="separate"/>
            </w:r>
            <w:r w:rsidRPr="004509EF">
              <w:rPr>
                <w:b/>
                <w:bCs/>
                <w:sz w:val="16"/>
                <w:szCs w:val="16"/>
              </w:rPr>
              <w:t>2</w:t>
            </w:r>
            <w:r w:rsidRPr="004509EF">
              <w:rPr>
                <w:b/>
                <w:bCs/>
                <w:sz w:val="16"/>
                <w:szCs w:val="16"/>
              </w:rPr>
              <w:fldChar w:fldCharType="end"/>
            </w:r>
          </w:p>
        </w:sdtContent>
      </w:sdt>
    </w:sdtContent>
  </w:sdt>
  <w:p w14:paraId="61F83B26" w14:textId="5A6701E5" w:rsidR="008E512A" w:rsidRPr="004509EF" w:rsidRDefault="00FF237F">
    <w:pPr>
      <w:pStyle w:val="Footer"/>
      <w:rPr>
        <w:i/>
        <w:sz w:val="16"/>
        <w:szCs w:val="16"/>
      </w:rPr>
    </w:pPr>
    <w:r w:rsidRPr="004509EF">
      <w:rPr>
        <w:i/>
        <w:sz w:val="16"/>
        <w:szCs w:val="16"/>
      </w:rPr>
      <w:t>SBUHB Change Proposal Template    DRAFTv</w:t>
    </w:r>
    <w:proofErr w:type="gramStart"/>
    <w:r w:rsidRPr="004509EF">
      <w:rPr>
        <w:i/>
        <w:sz w:val="16"/>
        <w:szCs w:val="16"/>
      </w:rPr>
      <w:t>1  October</w:t>
    </w:r>
    <w:proofErr w:type="gramEnd"/>
    <w:r w:rsidRPr="004509EF">
      <w:rPr>
        <w:i/>
        <w:sz w:val="16"/>
        <w:szCs w:val="16"/>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E7D649" w14:textId="77777777" w:rsidR="009F20F6" w:rsidRPr="004509EF" w:rsidRDefault="009F20F6" w:rsidP="00276F08">
      <w:r w:rsidRPr="004509EF">
        <w:separator/>
      </w:r>
    </w:p>
  </w:footnote>
  <w:footnote w:type="continuationSeparator" w:id="0">
    <w:p w14:paraId="0AD4A4B9" w14:textId="77777777" w:rsidR="009F20F6" w:rsidRPr="004509EF" w:rsidRDefault="009F20F6" w:rsidP="00276F08">
      <w:r w:rsidRPr="004509E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BC3DE" w14:textId="77777777" w:rsidR="001F46E6" w:rsidRPr="004509EF" w:rsidRDefault="001F46E6">
    <w:pPr>
      <w:pStyle w:val="Header"/>
    </w:pPr>
  </w:p>
  <w:p w14:paraId="6525E839" w14:textId="77777777" w:rsidR="001F46E6" w:rsidRPr="004509EF" w:rsidRDefault="001F46E6">
    <w:pPr>
      <w:pStyle w:val="Header"/>
      <w:rPr>
        <w: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38441652"/>
    <w:lvl w:ilvl="0">
      <w:start w:val="1"/>
      <w:numFmt w:val="decimal"/>
      <w:pStyle w:val="ListNumber2"/>
      <w:lvlText w:val="%1."/>
      <w:lvlJc w:val="left"/>
      <w:pPr>
        <w:tabs>
          <w:tab w:val="num" w:pos="3641"/>
        </w:tabs>
        <w:ind w:left="3641" w:hanging="360"/>
      </w:pPr>
    </w:lvl>
  </w:abstractNum>
  <w:abstractNum w:abstractNumId="1" w15:restartNumberingAfterBreak="0">
    <w:nsid w:val="010E2AC7"/>
    <w:multiLevelType w:val="multilevel"/>
    <w:tmpl w:val="B9DA8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4D52C7"/>
    <w:multiLevelType w:val="hybridMultilevel"/>
    <w:tmpl w:val="A658F2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0E3E59"/>
    <w:multiLevelType w:val="hybridMultilevel"/>
    <w:tmpl w:val="56101F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5AF42F7"/>
    <w:multiLevelType w:val="multilevel"/>
    <w:tmpl w:val="61268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3C48B7"/>
    <w:multiLevelType w:val="hybridMultilevel"/>
    <w:tmpl w:val="61DCA6AE"/>
    <w:lvl w:ilvl="0" w:tplc="F0C8B6F8">
      <w:start w:val="1"/>
      <w:numFmt w:val="upperLetter"/>
      <w:pStyle w:val="Heading2"/>
      <w:lvlText w:val="%1."/>
      <w:lvlJc w:val="left"/>
      <w:pPr>
        <w:ind w:left="417" w:hanging="360"/>
      </w:pPr>
      <w:rPr>
        <w:rFonts w:hint="default"/>
      </w:rPr>
    </w:lvl>
    <w:lvl w:ilvl="1" w:tplc="08090019" w:tentative="1">
      <w:start w:val="1"/>
      <w:numFmt w:val="lowerLetter"/>
      <w:lvlText w:val="%2."/>
      <w:lvlJc w:val="left"/>
      <w:pPr>
        <w:ind w:left="1137" w:hanging="360"/>
      </w:pPr>
    </w:lvl>
    <w:lvl w:ilvl="2" w:tplc="0809001B" w:tentative="1">
      <w:start w:val="1"/>
      <w:numFmt w:val="lowerRoman"/>
      <w:lvlText w:val="%3."/>
      <w:lvlJc w:val="right"/>
      <w:pPr>
        <w:ind w:left="1857" w:hanging="180"/>
      </w:pPr>
    </w:lvl>
    <w:lvl w:ilvl="3" w:tplc="0809000F" w:tentative="1">
      <w:start w:val="1"/>
      <w:numFmt w:val="decimal"/>
      <w:lvlText w:val="%4."/>
      <w:lvlJc w:val="left"/>
      <w:pPr>
        <w:ind w:left="2577" w:hanging="360"/>
      </w:pPr>
    </w:lvl>
    <w:lvl w:ilvl="4" w:tplc="08090019" w:tentative="1">
      <w:start w:val="1"/>
      <w:numFmt w:val="lowerLetter"/>
      <w:lvlText w:val="%5."/>
      <w:lvlJc w:val="left"/>
      <w:pPr>
        <w:ind w:left="3297" w:hanging="360"/>
      </w:pPr>
    </w:lvl>
    <w:lvl w:ilvl="5" w:tplc="0809001B" w:tentative="1">
      <w:start w:val="1"/>
      <w:numFmt w:val="lowerRoman"/>
      <w:lvlText w:val="%6."/>
      <w:lvlJc w:val="right"/>
      <w:pPr>
        <w:ind w:left="4017" w:hanging="180"/>
      </w:pPr>
    </w:lvl>
    <w:lvl w:ilvl="6" w:tplc="0809000F" w:tentative="1">
      <w:start w:val="1"/>
      <w:numFmt w:val="decimal"/>
      <w:lvlText w:val="%7."/>
      <w:lvlJc w:val="left"/>
      <w:pPr>
        <w:ind w:left="4737" w:hanging="360"/>
      </w:pPr>
    </w:lvl>
    <w:lvl w:ilvl="7" w:tplc="08090019" w:tentative="1">
      <w:start w:val="1"/>
      <w:numFmt w:val="lowerLetter"/>
      <w:lvlText w:val="%8."/>
      <w:lvlJc w:val="left"/>
      <w:pPr>
        <w:ind w:left="5457" w:hanging="360"/>
      </w:pPr>
    </w:lvl>
    <w:lvl w:ilvl="8" w:tplc="0809001B" w:tentative="1">
      <w:start w:val="1"/>
      <w:numFmt w:val="lowerRoman"/>
      <w:lvlText w:val="%9."/>
      <w:lvlJc w:val="right"/>
      <w:pPr>
        <w:ind w:left="6177" w:hanging="180"/>
      </w:pPr>
    </w:lvl>
  </w:abstractNum>
  <w:abstractNum w:abstractNumId="6" w15:restartNumberingAfterBreak="0">
    <w:nsid w:val="06912342"/>
    <w:multiLevelType w:val="hybridMultilevel"/>
    <w:tmpl w:val="98021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A400D2"/>
    <w:multiLevelType w:val="multilevel"/>
    <w:tmpl w:val="64209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7BE3469"/>
    <w:multiLevelType w:val="multilevel"/>
    <w:tmpl w:val="B7F83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88C0714"/>
    <w:multiLevelType w:val="multilevel"/>
    <w:tmpl w:val="6F9AF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B5026AA"/>
    <w:multiLevelType w:val="hybridMultilevel"/>
    <w:tmpl w:val="EC9CA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316919"/>
    <w:multiLevelType w:val="multilevel"/>
    <w:tmpl w:val="549A2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1CE3A68"/>
    <w:multiLevelType w:val="multilevel"/>
    <w:tmpl w:val="DEB0B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3E30E16"/>
    <w:multiLevelType w:val="multilevel"/>
    <w:tmpl w:val="2ECA7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03577B"/>
    <w:multiLevelType w:val="hybridMultilevel"/>
    <w:tmpl w:val="C3D20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770F40"/>
    <w:multiLevelType w:val="hybridMultilevel"/>
    <w:tmpl w:val="7816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C692886"/>
    <w:multiLevelType w:val="multilevel"/>
    <w:tmpl w:val="BFCC86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DAC7ABD"/>
    <w:multiLevelType w:val="hybridMultilevel"/>
    <w:tmpl w:val="DB84F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DBC632A"/>
    <w:multiLevelType w:val="multilevel"/>
    <w:tmpl w:val="FD24F7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F455700"/>
    <w:multiLevelType w:val="multilevel"/>
    <w:tmpl w:val="B338F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3E41D64"/>
    <w:multiLevelType w:val="multilevel"/>
    <w:tmpl w:val="7D7EE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681AD7"/>
    <w:multiLevelType w:val="hybridMultilevel"/>
    <w:tmpl w:val="C8502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160697D"/>
    <w:multiLevelType w:val="hybridMultilevel"/>
    <w:tmpl w:val="494C7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80221A"/>
    <w:multiLevelType w:val="hybridMultilevel"/>
    <w:tmpl w:val="D812A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3CE365B"/>
    <w:multiLevelType w:val="multilevel"/>
    <w:tmpl w:val="E3421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A30100A"/>
    <w:multiLevelType w:val="multilevel"/>
    <w:tmpl w:val="1284D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5732F1"/>
    <w:multiLevelType w:val="hybridMultilevel"/>
    <w:tmpl w:val="23C0FE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D3F5C2A"/>
    <w:multiLevelType w:val="hybridMultilevel"/>
    <w:tmpl w:val="11B6B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FB3A24"/>
    <w:multiLevelType w:val="hybridMultilevel"/>
    <w:tmpl w:val="61403C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8B1613C"/>
    <w:multiLevelType w:val="multilevel"/>
    <w:tmpl w:val="0B54DD60"/>
    <w:lvl w:ilvl="0">
      <w:start w:val="1"/>
      <w:numFmt w:val="decimal"/>
      <w:pStyle w:val="Heading1"/>
      <w:lvlText w:val="%1."/>
      <w:lvlJc w:val="left"/>
      <w:pPr>
        <w:ind w:left="417" w:hanging="360"/>
      </w:pPr>
      <w:rPr>
        <w:rFonts w:ascii="Arial" w:hAnsi="Arial" w:hint="default"/>
        <w:b/>
        <w:i w:val="0"/>
        <w:sz w:val="24"/>
        <w:szCs w:val="22"/>
      </w:rPr>
    </w:lvl>
    <w:lvl w:ilvl="1">
      <w:start w:val="1"/>
      <w:numFmt w:val="decimal"/>
      <w:lvlText w:val="%1.%2"/>
      <w:lvlJc w:val="left"/>
      <w:pPr>
        <w:tabs>
          <w:tab w:val="num" w:pos="567"/>
        </w:tabs>
        <w:ind w:left="0" w:firstLine="0"/>
      </w:pPr>
      <w:rPr>
        <w:rFonts w:ascii="Arial" w:hAnsi="Arial" w:cs="Arial" w:hint="default"/>
        <w:b/>
        <w:bCs w:val="0"/>
        <w:i w:val="0"/>
        <w:iCs w:val="0"/>
        <w:caps w:val="0"/>
        <w:strike w:val="0"/>
        <w:dstrike w:val="0"/>
        <w:outline w:val="0"/>
        <w:shadow w:val="0"/>
        <w:emboss w:val="0"/>
        <w:imprint w:val="0"/>
        <w:vanish w:val="0"/>
        <w:spacing w:val="0"/>
        <w:kern w:val="0"/>
        <w:position w:val="0"/>
        <w:sz w:val="24"/>
        <w:u w:val="none"/>
        <w:vertAlign w:val="baseline"/>
        <w:em w:val="none"/>
      </w:rPr>
    </w:lvl>
    <w:lvl w:ilvl="2">
      <w:start w:val="1"/>
      <w:numFmt w:val="decimal"/>
      <w:pStyle w:val="Heading3"/>
      <w:lvlText w:val="%1.%2.%3"/>
      <w:lvlJc w:val="left"/>
      <w:pPr>
        <w:tabs>
          <w:tab w:val="num" w:pos="567"/>
        </w:tabs>
        <w:ind w:left="0" w:firstLine="0"/>
      </w:pPr>
      <w:rPr>
        <w:rFonts w:ascii="Times New Roman" w:hAnsi="Times New Roman" w:hint="default"/>
        <w:b/>
        <w:i w:val="0"/>
        <w:sz w:val="24"/>
        <w:szCs w:val="22"/>
      </w:rPr>
    </w:lvl>
    <w:lvl w:ilvl="3">
      <w:start w:val="1"/>
      <w:numFmt w:val="decimal"/>
      <w:pStyle w:val="Heading4"/>
      <w:lvlText w:val="%1.%2.%3.%4"/>
      <w:lvlJc w:val="left"/>
      <w:pPr>
        <w:tabs>
          <w:tab w:val="num" w:pos="864"/>
        </w:tabs>
        <w:ind w:left="864" w:hanging="864"/>
      </w:pPr>
      <w:rPr>
        <w:rFonts w:ascii="Arial" w:hAnsi="Arial" w:hint="default"/>
        <w:b/>
        <w:i w:val="0"/>
        <w:sz w:val="24"/>
        <w:szCs w:val="24"/>
      </w:rPr>
    </w:lvl>
    <w:lvl w:ilvl="4">
      <w:start w:val="1"/>
      <w:numFmt w:val="decimal"/>
      <w:pStyle w:val="Heading5"/>
      <w:lvlText w:val="%1.%2.%3.%4.%5"/>
      <w:lvlJc w:val="left"/>
      <w:pPr>
        <w:tabs>
          <w:tab w:val="num" w:pos="1008"/>
        </w:tabs>
        <w:ind w:left="1008" w:hanging="1008"/>
      </w:pPr>
      <w:rPr>
        <w:rFonts w:ascii="Arial" w:hAnsi="Arial" w:hint="default"/>
        <w:b/>
        <w:i w:val="0"/>
        <w:sz w:val="24"/>
        <w:szCs w:val="24"/>
      </w:rPr>
    </w:lvl>
    <w:lvl w:ilvl="5">
      <w:start w:val="1"/>
      <w:numFmt w:val="decimal"/>
      <w:pStyle w:val="Heading6"/>
      <w:lvlText w:val="%1.%2.%3.%4.%5.%6"/>
      <w:lvlJc w:val="left"/>
      <w:pPr>
        <w:tabs>
          <w:tab w:val="num" w:pos="1152"/>
        </w:tabs>
        <w:ind w:left="1152" w:hanging="1152"/>
      </w:pPr>
      <w:rPr>
        <w:rFonts w:ascii="Arial" w:hAnsi="Arial" w:hint="default"/>
        <w:b/>
        <w:i w:val="0"/>
        <w:sz w:val="24"/>
        <w:szCs w:val="24"/>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0F16AE7"/>
    <w:multiLevelType w:val="hybridMultilevel"/>
    <w:tmpl w:val="BA667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192099"/>
    <w:multiLevelType w:val="multilevel"/>
    <w:tmpl w:val="9B7A3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81F68BB"/>
    <w:multiLevelType w:val="multilevel"/>
    <w:tmpl w:val="55029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D1124ED"/>
    <w:multiLevelType w:val="multilevel"/>
    <w:tmpl w:val="AC282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F45379E"/>
    <w:multiLevelType w:val="multilevel"/>
    <w:tmpl w:val="C388C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1253E0"/>
    <w:multiLevelType w:val="multilevel"/>
    <w:tmpl w:val="02F6D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D137CB"/>
    <w:multiLevelType w:val="multilevel"/>
    <w:tmpl w:val="2AE29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022D19"/>
    <w:multiLevelType w:val="hybridMultilevel"/>
    <w:tmpl w:val="FD1EF4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CA7883"/>
    <w:multiLevelType w:val="multilevel"/>
    <w:tmpl w:val="31B0A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B770E5"/>
    <w:multiLevelType w:val="hybridMultilevel"/>
    <w:tmpl w:val="B582F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4224E8"/>
    <w:multiLevelType w:val="hybridMultilevel"/>
    <w:tmpl w:val="DFA0C0E8"/>
    <w:lvl w:ilvl="0" w:tplc="DC068D14">
      <w:start w:val="1"/>
      <w:numFmt w:val="upperLetter"/>
      <w:lvlText w:val="%1."/>
      <w:lvlJc w:val="left"/>
      <w:pPr>
        <w:ind w:left="417" w:hanging="360"/>
      </w:pPr>
      <w:rPr>
        <w:rFonts w:hint="default"/>
      </w:rPr>
    </w:lvl>
    <w:lvl w:ilvl="1" w:tplc="08090019" w:tentative="1">
      <w:start w:val="1"/>
      <w:numFmt w:val="lowerLetter"/>
      <w:lvlText w:val="%2."/>
      <w:lvlJc w:val="left"/>
      <w:pPr>
        <w:ind w:left="1137" w:hanging="360"/>
      </w:pPr>
    </w:lvl>
    <w:lvl w:ilvl="2" w:tplc="0809001B" w:tentative="1">
      <w:start w:val="1"/>
      <w:numFmt w:val="lowerRoman"/>
      <w:lvlText w:val="%3."/>
      <w:lvlJc w:val="right"/>
      <w:pPr>
        <w:ind w:left="1857" w:hanging="180"/>
      </w:pPr>
    </w:lvl>
    <w:lvl w:ilvl="3" w:tplc="0809000F" w:tentative="1">
      <w:start w:val="1"/>
      <w:numFmt w:val="decimal"/>
      <w:lvlText w:val="%4."/>
      <w:lvlJc w:val="left"/>
      <w:pPr>
        <w:ind w:left="2577" w:hanging="360"/>
      </w:pPr>
    </w:lvl>
    <w:lvl w:ilvl="4" w:tplc="08090019" w:tentative="1">
      <w:start w:val="1"/>
      <w:numFmt w:val="lowerLetter"/>
      <w:lvlText w:val="%5."/>
      <w:lvlJc w:val="left"/>
      <w:pPr>
        <w:ind w:left="3297" w:hanging="360"/>
      </w:pPr>
    </w:lvl>
    <w:lvl w:ilvl="5" w:tplc="0809001B" w:tentative="1">
      <w:start w:val="1"/>
      <w:numFmt w:val="lowerRoman"/>
      <w:lvlText w:val="%6."/>
      <w:lvlJc w:val="right"/>
      <w:pPr>
        <w:ind w:left="4017" w:hanging="180"/>
      </w:pPr>
    </w:lvl>
    <w:lvl w:ilvl="6" w:tplc="0809000F" w:tentative="1">
      <w:start w:val="1"/>
      <w:numFmt w:val="decimal"/>
      <w:lvlText w:val="%7."/>
      <w:lvlJc w:val="left"/>
      <w:pPr>
        <w:ind w:left="4737" w:hanging="360"/>
      </w:pPr>
    </w:lvl>
    <w:lvl w:ilvl="7" w:tplc="08090019" w:tentative="1">
      <w:start w:val="1"/>
      <w:numFmt w:val="lowerLetter"/>
      <w:lvlText w:val="%8."/>
      <w:lvlJc w:val="left"/>
      <w:pPr>
        <w:ind w:left="5457" w:hanging="360"/>
      </w:pPr>
    </w:lvl>
    <w:lvl w:ilvl="8" w:tplc="0809001B" w:tentative="1">
      <w:start w:val="1"/>
      <w:numFmt w:val="lowerRoman"/>
      <w:lvlText w:val="%9."/>
      <w:lvlJc w:val="right"/>
      <w:pPr>
        <w:ind w:left="6177" w:hanging="180"/>
      </w:pPr>
    </w:lvl>
  </w:abstractNum>
  <w:abstractNum w:abstractNumId="41" w15:restartNumberingAfterBreak="0">
    <w:nsid w:val="749D0711"/>
    <w:multiLevelType w:val="multilevel"/>
    <w:tmpl w:val="71CE6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4B5106A"/>
    <w:multiLevelType w:val="multilevel"/>
    <w:tmpl w:val="AC7E0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824191"/>
    <w:multiLevelType w:val="multilevel"/>
    <w:tmpl w:val="4FB8C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B73860"/>
    <w:multiLevelType w:val="multilevel"/>
    <w:tmpl w:val="0A4A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7A51F7"/>
    <w:multiLevelType w:val="multilevel"/>
    <w:tmpl w:val="55541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87327026">
    <w:abstractNumId w:val="29"/>
  </w:num>
  <w:num w:numId="2" w16cid:durableId="1003166214">
    <w:abstractNumId w:val="5"/>
  </w:num>
  <w:num w:numId="3" w16cid:durableId="842936734">
    <w:abstractNumId w:val="0"/>
  </w:num>
  <w:num w:numId="4" w16cid:durableId="2098089527">
    <w:abstractNumId w:val="39"/>
  </w:num>
  <w:num w:numId="5" w16cid:durableId="748426115">
    <w:abstractNumId w:val="23"/>
  </w:num>
  <w:num w:numId="6" w16cid:durableId="957371324">
    <w:abstractNumId w:val="17"/>
  </w:num>
  <w:num w:numId="7" w16cid:durableId="1793742867">
    <w:abstractNumId w:val="15"/>
  </w:num>
  <w:num w:numId="8" w16cid:durableId="291860717">
    <w:abstractNumId w:val="10"/>
  </w:num>
  <w:num w:numId="9" w16cid:durableId="1829638595">
    <w:abstractNumId w:val="6"/>
  </w:num>
  <w:num w:numId="10" w16cid:durableId="1236940030">
    <w:abstractNumId w:val="27"/>
  </w:num>
  <w:num w:numId="11" w16cid:durableId="1990399370">
    <w:abstractNumId w:val="3"/>
  </w:num>
  <w:num w:numId="12" w16cid:durableId="767046310">
    <w:abstractNumId w:val="28"/>
  </w:num>
  <w:num w:numId="13" w16cid:durableId="1434126232">
    <w:abstractNumId w:val="2"/>
  </w:num>
  <w:num w:numId="14" w16cid:durableId="1933708335">
    <w:abstractNumId w:val="21"/>
  </w:num>
  <w:num w:numId="15" w16cid:durableId="1705709326">
    <w:abstractNumId w:val="26"/>
  </w:num>
  <w:num w:numId="16" w16cid:durableId="408308740">
    <w:abstractNumId w:val="16"/>
  </w:num>
  <w:num w:numId="17" w16cid:durableId="1208564362">
    <w:abstractNumId w:val="1"/>
  </w:num>
  <w:num w:numId="18" w16cid:durableId="186212616">
    <w:abstractNumId w:val="22"/>
  </w:num>
  <w:num w:numId="19" w16cid:durableId="210313359">
    <w:abstractNumId w:val="30"/>
  </w:num>
  <w:num w:numId="20" w16cid:durableId="823199560">
    <w:abstractNumId w:val="14"/>
  </w:num>
  <w:num w:numId="21" w16cid:durableId="876048687">
    <w:abstractNumId w:val="37"/>
  </w:num>
  <w:num w:numId="22" w16cid:durableId="1358192503">
    <w:abstractNumId w:val="18"/>
  </w:num>
  <w:num w:numId="23" w16cid:durableId="1803040197">
    <w:abstractNumId w:val="8"/>
  </w:num>
  <w:num w:numId="24" w16cid:durableId="1989744110">
    <w:abstractNumId w:val="41"/>
  </w:num>
  <w:num w:numId="25" w16cid:durableId="860238594">
    <w:abstractNumId w:val="45"/>
  </w:num>
  <w:num w:numId="26" w16cid:durableId="1312825582">
    <w:abstractNumId w:val="20"/>
  </w:num>
  <w:num w:numId="27" w16cid:durableId="789587528">
    <w:abstractNumId w:val="4"/>
  </w:num>
  <w:num w:numId="28" w16cid:durableId="1682513884">
    <w:abstractNumId w:val="19"/>
  </w:num>
  <w:num w:numId="29" w16cid:durableId="1725132665">
    <w:abstractNumId w:val="9"/>
  </w:num>
  <w:num w:numId="30" w16cid:durableId="461768996">
    <w:abstractNumId w:val="24"/>
  </w:num>
  <w:num w:numId="31" w16cid:durableId="774716518">
    <w:abstractNumId w:val="35"/>
  </w:num>
  <w:num w:numId="32" w16cid:durableId="1456170416">
    <w:abstractNumId w:val="33"/>
  </w:num>
  <w:num w:numId="33" w16cid:durableId="1264462396">
    <w:abstractNumId w:val="36"/>
  </w:num>
  <w:num w:numId="34" w16cid:durableId="695543863">
    <w:abstractNumId w:val="38"/>
  </w:num>
  <w:num w:numId="35" w16cid:durableId="683945738">
    <w:abstractNumId w:val="44"/>
  </w:num>
  <w:num w:numId="36" w16cid:durableId="607155317">
    <w:abstractNumId w:val="31"/>
  </w:num>
  <w:num w:numId="37" w16cid:durableId="873495651">
    <w:abstractNumId w:val="42"/>
  </w:num>
  <w:num w:numId="38" w16cid:durableId="1475291507">
    <w:abstractNumId w:val="25"/>
  </w:num>
  <w:num w:numId="39" w16cid:durableId="1749765709">
    <w:abstractNumId w:val="34"/>
  </w:num>
  <w:num w:numId="40" w16cid:durableId="1468669055">
    <w:abstractNumId w:val="13"/>
  </w:num>
  <w:num w:numId="41" w16cid:durableId="776409115">
    <w:abstractNumId w:val="32"/>
  </w:num>
  <w:num w:numId="42" w16cid:durableId="1172184853">
    <w:abstractNumId w:val="11"/>
  </w:num>
  <w:num w:numId="43" w16cid:durableId="1032264240">
    <w:abstractNumId w:val="12"/>
  </w:num>
  <w:num w:numId="44" w16cid:durableId="1451583931">
    <w:abstractNumId w:val="40"/>
  </w:num>
  <w:num w:numId="45" w16cid:durableId="1505514569">
    <w:abstractNumId w:val="7"/>
  </w:num>
  <w:num w:numId="46" w16cid:durableId="120418682">
    <w:abstractNumId w:val="4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documentProtection w:formatting="1" w:enforcement="0"/>
  <w:defaultTabStop w:val="720"/>
  <w:drawingGridHorizontalSpacing w:val="12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267"/>
    <w:rsid w:val="00000D03"/>
    <w:rsid w:val="0000191A"/>
    <w:rsid w:val="000048D8"/>
    <w:rsid w:val="00006DB9"/>
    <w:rsid w:val="0001129A"/>
    <w:rsid w:val="00011E66"/>
    <w:rsid w:val="00012D54"/>
    <w:rsid w:val="00015B32"/>
    <w:rsid w:val="00020C90"/>
    <w:rsid w:val="00022342"/>
    <w:rsid w:val="0002235E"/>
    <w:rsid w:val="0002502F"/>
    <w:rsid w:val="000259E9"/>
    <w:rsid w:val="00030283"/>
    <w:rsid w:val="0003043A"/>
    <w:rsid w:val="000327CF"/>
    <w:rsid w:val="000336C0"/>
    <w:rsid w:val="0003603E"/>
    <w:rsid w:val="00045C53"/>
    <w:rsid w:val="000568D3"/>
    <w:rsid w:val="00060D37"/>
    <w:rsid w:val="00064788"/>
    <w:rsid w:val="00065E7E"/>
    <w:rsid w:val="000669D2"/>
    <w:rsid w:val="00070667"/>
    <w:rsid w:val="000737CD"/>
    <w:rsid w:val="000744A6"/>
    <w:rsid w:val="000762CD"/>
    <w:rsid w:val="0007793A"/>
    <w:rsid w:val="000817B8"/>
    <w:rsid w:val="00083DE6"/>
    <w:rsid w:val="000944E2"/>
    <w:rsid w:val="000973A7"/>
    <w:rsid w:val="000A181D"/>
    <w:rsid w:val="000A2182"/>
    <w:rsid w:val="000A4155"/>
    <w:rsid w:val="000A5869"/>
    <w:rsid w:val="000A6616"/>
    <w:rsid w:val="000A6ABC"/>
    <w:rsid w:val="000B07B7"/>
    <w:rsid w:val="000B6033"/>
    <w:rsid w:val="000C1F13"/>
    <w:rsid w:val="000C202D"/>
    <w:rsid w:val="000C2E99"/>
    <w:rsid w:val="000C352C"/>
    <w:rsid w:val="000C4FD2"/>
    <w:rsid w:val="000C52A0"/>
    <w:rsid w:val="000D0FAD"/>
    <w:rsid w:val="000D6BF2"/>
    <w:rsid w:val="000E0DC4"/>
    <w:rsid w:val="000E2456"/>
    <w:rsid w:val="000E46BE"/>
    <w:rsid w:val="000E79C6"/>
    <w:rsid w:val="000F0C2B"/>
    <w:rsid w:val="000F4DE6"/>
    <w:rsid w:val="00102782"/>
    <w:rsid w:val="0010642D"/>
    <w:rsid w:val="0011091C"/>
    <w:rsid w:val="00111537"/>
    <w:rsid w:val="00112FA1"/>
    <w:rsid w:val="00114A84"/>
    <w:rsid w:val="00117FDE"/>
    <w:rsid w:val="001200D8"/>
    <w:rsid w:val="001207C1"/>
    <w:rsid w:val="00121797"/>
    <w:rsid w:val="00133DC3"/>
    <w:rsid w:val="00135E8E"/>
    <w:rsid w:val="00136280"/>
    <w:rsid w:val="0014786E"/>
    <w:rsid w:val="00150D34"/>
    <w:rsid w:val="00150ECE"/>
    <w:rsid w:val="001518F1"/>
    <w:rsid w:val="0015255D"/>
    <w:rsid w:val="00154183"/>
    <w:rsid w:val="00154460"/>
    <w:rsid w:val="00155667"/>
    <w:rsid w:val="00155FE3"/>
    <w:rsid w:val="00156E0F"/>
    <w:rsid w:val="00157B3E"/>
    <w:rsid w:val="001611A5"/>
    <w:rsid w:val="001650DD"/>
    <w:rsid w:val="00173807"/>
    <w:rsid w:val="00180383"/>
    <w:rsid w:val="00183BB4"/>
    <w:rsid w:val="00190DA9"/>
    <w:rsid w:val="00196214"/>
    <w:rsid w:val="001A03F3"/>
    <w:rsid w:val="001B2B62"/>
    <w:rsid w:val="001B6267"/>
    <w:rsid w:val="001C02D5"/>
    <w:rsid w:val="001C0C74"/>
    <w:rsid w:val="001C6DCC"/>
    <w:rsid w:val="001D3A22"/>
    <w:rsid w:val="001D5BD8"/>
    <w:rsid w:val="001E6892"/>
    <w:rsid w:val="001F46E6"/>
    <w:rsid w:val="00200E4A"/>
    <w:rsid w:val="00205442"/>
    <w:rsid w:val="002064A2"/>
    <w:rsid w:val="00207522"/>
    <w:rsid w:val="002079E0"/>
    <w:rsid w:val="0021034C"/>
    <w:rsid w:val="002170E2"/>
    <w:rsid w:val="002209CD"/>
    <w:rsid w:val="002272EB"/>
    <w:rsid w:val="00227C51"/>
    <w:rsid w:val="00235E4B"/>
    <w:rsid w:val="002372B8"/>
    <w:rsid w:val="00240C19"/>
    <w:rsid w:val="002421CD"/>
    <w:rsid w:val="00242844"/>
    <w:rsid w:val="00243E59"/>
    <w:rsid w:val="00245043"/>
    <w:rsid w:val="00246ACE"/>
    <w:rsid w:val="00250281"/>
    <w:rsid w:val="0025117A"/>
    <w:rsid w:val="0025377A"/>
    <w:rsid w:val="00253973"/>
    <w:rsid w:val="00255363"/>
    <w:rsid w:val="002553B6"/>
    <w:rsid w:val="00257D3F"/>
    <w:rsid w:val="002630ED"/>
    <w:rsid w:val="002673D4"/>
    <w:rsid w:val="00271934"/>
    <w:rsid w:val="0027221F"/>
    <w:rsid w:val="00273E68"/>
    <w:rsid w:val="00274020"/>
    <w:rsid w:val="00274E30"/>
    <w:rsid w:val="00276F08"/>
    <w:rsid w:val="00276F99"/>
    <w:rsid w:val="00277F82"/>
    <w:rsid w:val="0028682A"/>
    <w:rsid w:val="00293652"/>
    <w:rsid w:val="002A1CC8"/>
    <w:rsid w:val="002A259B"/>
    <w:rsid w:val="002A37C8"/>
    <w:rsid w:val="002A4724"/>
    <w:rsid w:val="002B106F"/>
    <w:rsid w:val="002B5918"/>
    <w:rsid w:val="002B5965"/>
    <w:rsid w:val="002B5A0F"/>
    <w:rsid w:val="002C1C82"/>
    <w:rsid w:val="002C240C"/>
    <w:rsid w:val="002C3A0A"/>
    <w:rsid w:val="002C44B5"/>
    <w:rsid w:val="002C6A61"/>
    <w:rsid w:val="002D048D"/>
    <w:rsid w:val="002D05A8"/>
    <w:rsid w:val="002D590A"/>
    <w:rsid w:val="002D5B66"/>
    <w:rsid w:val="002E30FD"/>
    <w:rsid w:val="002E4FC2"/>
    <w:rsid w:val="002F0B8D"/>
    <w:rsid w:val="002F50F5"/>
    <w:rsid w:val="002F6114"/>
    <w:rsid w:val="003018FC"/>
    <w:rsid w:val="00303749"/>
    <w:rsid w:val="00312195"/>
    <w:rsid w:val="003126A3"/>
    <w:rsid w:val="0031696E"/>
    <w:rsid w:val="00321EEE"/>
    <w:rsid w:val="00324158"/>
    <w:rsid w:val="00325544"/>
    <w:rsid w:val="00334B98"/>
    <w:rsid w:val="0033731C"/>
    <w:rsid w:val="00337B93"/>
    <w:rsid w:val="00341A1A"/>
    <w:rsid w:val="003519DA"/>
    <w:rsid w:val="00361D8A"/>
    <w:rsid w:val="00362E43"/>
    <w:rsid w:val="003638AE"/>
    <w:rsid w:val="003768E0"/>
    <w:rsid w:val="0038310F"/>
    <w:rsid w:val="003835C7"/>
    <w:rsid w:val="003837D6"/>
    <w:rsid w:val="0038629B"/>
    <w:rsid w:val="00386348"/>
    <w:rsid w:val="00390331"/>
    <w:rsid w:val="003912BC"/>
    <w:rsid w:val="00396511"/>
    <w:rsid w:val="003971E5"/>
    <w:rsid w:val="003A4891"/>
    <w:rsid w:val="003A51C6"/>
    <w:rsid w:val="003A665A"/>
    <w:rsid w:val="003A6C2F"/>
    <w:rsid w:val="003A7347"/>
    <w:rsid w:val="003B3C18"/>
    <w:rsid w:val="003B76EB"/>
    <w:rsid w:val="003C1954"/>
    <w:rsid w:val="003C20D9"/>
    <w:rsid w:val="003C4583"/>
    <w:rsid w:val="003D14FE"/>
    <w:rsid w:val="003D3276"/>
    <w:rsid w:val="003D456D"/>
    <w:rsid w:val="003D4BD5"/>
    <w:rsid w:val="003D78E4"/>
    <w:rsid w:val="003E09A1"/>
    <w:rsid w:val="003E0ACB"/>
    <w:rsid w:val="003E0CBA"/>
    <w:rsid w:val="003E294B"/>
    <w:rsid w:val="003E31B4"/>
    <w:rsid w:val="003E3953"/>
    <w:rsid w:val="003F4A06"/>
    <w:rsid w:val="003F5FC2"/>
    <w:rsid w:val="003F6D21"/>
    <w:rsid w:val="003F7C0D"/>
    <w:rsid w:val="004037AE"/>
    <w:rsid w:val="00407446"/>
    <w:rsid w:val="00410A85"/>
    <w:rsid w:val="00411429"/>
    <w:rsid w:val="004116CA"/>
    <w:rsid w:val="00417ACB"/>
    <w:rsid w:val="00420AF6"/>
    <w:rsid w:val="00423C36"/>
    <w:rsid w:val="00424475"/>
    <w:rsid w:val="00424E5B"/>
    <w:rsid w:val="00425A1F"/>
    <w:rsid w:val="00427372"/>
    <w:rsid w:val="00427473"/>
    <w:rsid w:val="00430F41"/>
    <w:rsid w:val="00430FEE"/>
    <w:rsid w:val="004344E8"/>
    <w:rsid w:val="00437B8C"/>
    <w:rsid w:val="004411AA"/>
    <w:rsid w:val="00442EB1"/>
    <w:rsid w:val="0044661C"/>
    <w:rsid w:val="00446D06"/>
    <w:rsid w:val="004509EF"/>
    <w:rsid w:val="004515FC"/>
    <w:rsid w:val="00451676"/>
    <w:rsid w:val="00454B22"/>
    <w:rsid w:val="00454F92"/>
    <w:rsid w:val="00461769"/>
    <w:rsid w:val="0046277E"/>
    <w:rsid w:val="004627E2"/>
    <w:rsid w:val="00462BCF"/>
    <w:rsid w:val="00462C19"/>
    <w:rsid w:val="0046394E"/>
    <w:rsid w:val="00472958"/>
    <w:rsid w:val="00474919"/>
    <w:rsid w:val="00491395"/>
    <w:rsid w:val="0049143B"/>
    <w:rsid w:val="00493237"/>
    <w:rsid w:val="004A21EA"/>
    <w:rsid w:val="004A7C5A"/>
    <w:rsid w:val="004B58BF"/>
    <w:rsid w:val="004B6763"/>
    <w:rsid w:val="004C2254"/>
    <w:rsid w:val="004C2517"/>
    <w:rsid w:val="004C3F1A"/>
    <w:rsid w:val="004C4730"/>
    <w:rsid w:val="004C6B3B"/>
    <w:rsid w:val="004C775C"/>
    <w:rsid w:val="004D022C"/>
    <w:rsid w:val="004D02D4"/>
    <w:rsid w:val="004D1F85"/>
    <w:rsid w:val="004D2BB9"/>
    <w:rsid w:val="004E1064"/>
    <w:rsid w:val="004E172A"/>
    <w:rsid w:val="004E2A68"/>
    <w:rsid w:val="004E5267"/>
    <w:rsid w:val="004E5601"/>
    <w:rsid w:val="004E777F"/>
    <w:rsid w:val="004F2580"/>
    <w:rsid w:val="004F5669"/>
    <w:rsid w:val="004F77FF"/>
    <w:rsid w:val="004F78C7"/>
    <w:rsid w:val="005052D2"/>
    <w:rsid w:val="00505428"/>
    <w:rsid w:val="005072E4"/>
    <w:rsid w:val="00511DE7"/>
    <w:rsid w:val="0051293C"/>
    <w:rsid w:val="005130CA"/>
    <w:rsid w:val="00513113"/>
    <w:rsid w:val="00522499"/>
    <w:rsid w:val="00522ADE"/>
    <w:rsid w:val="00526175"/>
    <w:rsid w:val="00531238"/>
    <w:rsid w:val="00531F17"/>
    <w:rsid w:val="00535AA5"/>
    <w:rsid w:val="005457F4"/>
    <w:rsid w:val="00550D76"/>
    <w:rsid w:val="00555D0B"/>
    <w:rsid w:val="00557EB9"/>
    <w:rsid w:val="00561482"/>
    <w:rsid w:val="005616DF"/>
    <w:rsid w:val="00563C5E"/>
    <w:rsid w:val="00566D03"/>
    <w:rsid w:val="005706D5"/>
    <w:rsid w:val="00576453"/>
    <w:rsid w:val="00576E4C"/>
    <w:rsid w:val="005810CA"/>
    <w:rsid w:val="005955E2"/>
    <w:rsid w:val="00595AB4"/>
    <w:rsid w:val="005A4A45"/>
    <w:rsid w:val="005A5CB1"/>
    <w:rsid w:val="005A66DF"/>
    <w:rsid w:val="005A71C8"/>
    <w:rsid w:val="005B03C7"/>
    <w:rsid w:val="005B1C39"/>
    <w:rsid w:val="005B73BB"/>
    <w:rsid w:val="005B7E4A"/>
    <w:rsid w:val="005C0CF0"/>
    <w:rsid w:val="005C2370"/>
    <w:rsid w:val="005C52E2"/>
    <w:rsid w:val="005D4530"/>
    <w:rsid w:val="005E23DA"/>
    <w:rsid w:val="005E694E"/>
    <w:rsid w:val="005F1FB9"/>
    <w:rsid w:val="005F2711"/>
    <w:rsid w:val="005F3A5B"/>
    <w:rsid w:val="00602B47"/>
    <w:rsid w:val="00603ABF"/>
    <w:rsid w:val="00603AD9"/>
    <w:rsid w:val="00604D82"/>
    <w:rsid w:val="00605ED6"/>
    <w:rsid w:val="006061CE"/>
    <w:rsid w:val="00606728"/>
    <w:rsid w:val="006068DB"/>
    <w:rsid w:val="00607DB2"/>
    <w:rsid w:val="006122E1"/>
    <w:rsid w:val="00612504"/>
    <w:rsid w:val="00612BF6"/>
    <w:rsid w:val="00613EBB"/>
    <w:rsid w:val="00614C67"/>
    <w:rsid w:val="006154F5"/>
    <w:rsid w:val="00620B9F"/>
    <w:rsid w:val="00624466"/>
    <w:rsid w:val="006257F3"/>
    <w:rsid w:val="006269E6"/>
    <w:rsid w:val="00631827"/>
    <w:rsid w:val="00631FF9"/>
    <w:rsid w:val="0063228E"/>
    <w:rsid w:val="006416FD"/>
    <w:rsid w:val="006470C1"/>
    <w:rsid w:val="00647CF4"/>
    <w:rsid w:val="0065109D"/>
    <w:rsid w:val="00654458"/>
    <w:rsid w:val="0065646F"/>
    <w:rsid w:val="00662725"/>
    <w:rsid w:val="006676CD"/>
    <w:rsid w:val="0066793F"/>
    <w:rsid w:val="00671AAB"/>
    <w:rsid w:val="00674155"/>
    <w:rsid w:val="0067451D"/>
    <w:rsid w:val="00675551"/>
    <w:rsid w:val="00677282"/>
    <w:rsid w:val="0067792E"/>
    <w:rsid w:val="00683C9C"/>
    <w:rsid w:val="006851F6"/>
    <w:rsid w:val="00685AE6"/>
    <w:rsid w:val="006874E0"/>
    <w:rsid w:val="006877F6"/>
    <w:rsid w:val="006911F7"/>
    <w:rsid w:val="00692E6D"/>
    <w:rsid w:val="00694AD6"/>
    <w:rsid w:val="006953A8"/>
    <w:rsid w:val="006A0C0C"/>
    <w:rsid w:val="006A39D4"/>
    <w:rsid w:val="006B267C"/>
    <w:rsid w:val="006B2F1F"/>
    <w:rsid w:val="006C4DF5"/>
    <w:rsid w:val="006C5C38"/>
    <w:rsid w:val="006C6B5E"/>
    <w:rsid w:val="006C7012"/>
    <w:rsid w:val="006D19AE"/>
    <w:rsid w:val="006D1E01"/>
    <w:rsid w:val="006D22AE"/>
    <w:rsid w:val="006D6BE7"/>
    <w:rsid w:val="006D713F"/>
    <w:rsid w:val="006D7B46"/>
    <w:rsid w:val="006E1C7D"/>
    <w:rsid w:val="006E59DA"/>
    <w:rsid w:val="006F0436"/>
    <w:rsid w:val="006F25A3"/>
    <w:rsid w:val="007012FD"/>
    <w:rsid w:val="0070194E"/>
    <w:rsid w:val="00702CDF"/>
    <w:rsid w:val="00706418"/>
    <w:rsid w:val="0070665A"/>
    <w:rsid w:val="00706E04"/>
    <w:rsid w:val="00710B9B"/>
    <w:rsid w:val="00711A1D"/>
    <w:rsid w:val="007166E6"/>
    <w:rsid w:val="00720A65"/>
    <w:rsid w:val="007337D9"/>
    <w:rsid w:val="00735262"/>
    <w:rsid w:val="007444A9"/>
    <w:rsid w:val="00744CF5"/>
    <w:rsid w:val="00745382"/>
    <w:rsid w:val="00760432"/>
    <w:rsid w:val="007608BD"/>
    <w:rsid w:val="007639BB"/>
    <w:rsid w:val="0076420E"/>
    <w:rsid w:val="00765120"/>
    <w:rsid w:val="00766F8F"/>
    <w:rsid w:val="00775138"/>
    <w:rsid w:val="00781E1B"/>
    <w:rsid w:val="00782221"/>
    <w:rsid w:val="0078405F"/>
    <w:rsid w:val="0078574F"/>
    <w:rsid w:val="00785BA8"/>
    <w:rsid w:val="00785D2B"/>
    <w:rsid w:val="007956FE"/>
    <w:rsid w:val="007965D5"/>
    <w:rsid w:val="007A0C24"/>
    <w:rsid w:val="007A5C09"/>
    <w:rsid w:val="007A6835"/>
    <w:rsid w:val="007B7289"/>
    <w:rsid w:val="007B7A92"/>
    <w:rsid w:val="007C167A"/>
    <w:rsid w:val="007C454A"/>
    <w:rsid w:val="007C4803"/>
    <w:rsid w:val="007C52B3"/>
    <w:rsid w:val="007C5432"/>
    <w:rsid w:val="007C7119"/>
    <w:rsid w:val="007D3096"/>
    <w:rsid w:val="007D3FCC"/>
    <w:rsid w:val="007D535B"/>
    <w:rsid w:val="007D6396"/>
    <w:rsid w:val="007D6B7C"/>
    <w:rsid w:val="007D6C90"/>
    <w:rsid w:val="007E042F"/>
    <w:rsid w:val="007E1911"/>
    <w:rsid w:val="007E1BA5"/>
    <w:rsid w:val="007E25A9"/>
    <w:rsid w:val="007E4346"/>
    <w:rsid w:val="007F26AD"/>
    <w:rsid w:val="007F3C73"/>
    <w:rsid w:val="007F4703"/>
    <w:rsid w:val="007F6AD3"/>
    <w:rsid w:val="007F7949"/>
    <w:rsid w:val="007F7E4F"/>
    <w:rsid w:val="008018D8"/>
    <w:rsid w:val="00802411"/>
    <w:rsid w:val="008048AA"/>
    <w:rsid w:val="008119CA"/>
    <w:rsid w:val="00813017"/>
    <w:rsid w:val="008133ED"/>
    <w:rsid w:val="00815C8F"/>
    <w:rsid w:val="00816723"/>
    <w:rsid w:val="008221E7"/>
    <w:rsid w:val="008244C8"/>
    <w:rsid w:val="00824869"/>
    <w:rsid w:val="0082641F"/>
    <w:rsid w:val="00832E36"/>
    <w:rsid w:val="00835E99"/>
    <w:rsid w:val="00840AD2"/>
    <w:rsid w:val="008431FA"/>
    <w:rsid w:val="008438BF"/>
    <w:rsid w:val="00845CB7"/>
    <w:rsid w:val="008465D9"/>
    <w:rsid w:val="00851478"/>
    <w:rsid w:val="00852C8B"/>
    <w:rsid w:val="00855131"/>
    <w:rsid w:val="00857AA9"/>
    <w:rsid w:val="00857EDF"/>
    <w:rsid w:val="00862B9D"/>
    <w:rsid w:val="00863403"/>
    <w:rsid w:val="008665AC"/>
    <w:rsid w:val="008674BD"/>
    <w:rsid w:val="00870E5C"/>
    <w:rsid w:val="008711CC"/>
    <w:rsid w:val="00875839"/>
    <w:rsid w:val="00876B25"/>
    <w:rsid w:val="00877947"/>
    <w:rsid w:val="00882D2F"/>
    <w:rsid w:val="00882DF3"/>
    <w:rsid w:val="0088418A"/>
    <w:rsid w:val="008877E4"/>
    <w:rsid w:val="00892741"/>
    <w:rsid w:val="00892A78"/>
    <w:rsid w:val="00895CB2"/>
    <w:rsid w:val="008A077D"/>
    <w:rsid w:val="008A26A4"/>
    <w:rsid w:val="008A4AE9"/>
    <w:rsid w:val="008A7E58"/>
    <w:rsid w:val="008B3345"/>
    <w:rsid w:val="008C2803"/>
    <w:rsid w:val="008C3169"/>
    <w:rsid w:val="008C4E89"/>
    <w:rsid w:val="008D025F"/>
    <w:rsid w:val="008D2563"/>
    <w:rsid w:val="008E15B2"/>
    <w:rsid w:val="008E171A"/>
    <w:rsid w:val="008E4715"/>
    <w:rsid w:val="008E512A"/>
    <w:rsid w:val="008E700C"/>
    <w:rsid w:val="009007BA"/>
    <w:rsid w:val="00902637"/>
    <w:rsid w:val="00903C99"/>
    <w:rsid w:val="009045DE"/>
    <w:rsid w:val="00912A8F"/>
    <w:rsid w:val="0091363D"/>
    <w:rsid w:val="00913F27"/>
    <w:rsid w:val="00920BD1"/>
    <w:rsid w:val="00922058"/>
    <w:rsid w:val="00922357"/>
    <w:rsid w:val="00926100"/>
    <w:rsid w:val="00927C27"/>
    <w:rsid w:val="00932FCE"/>
    <w:rsid w:val="00937642"/>
    <w:rsid w:val="00940320"/>
    <w:rsid w:val="009447FA"/>
    <w:rsid w:val="00945485"/>
    <w:rsid w:val="00947602"/>
    <w:rsid w:val="00952D8A"/>
    <w:rsid w:val="00953F90"/>
    <w:rsid w:val="00955CCE"/>
    <w:rsid w:val="009604F3"/>
    <w:rsid w:val="00961EA6"/>
    <w:rsid w:val="0096231A"/>
    <w:rsid w:val="00962DA5"/>
    <w:rsid w:val="0097109D"/>
    <w:rsid w:val="00973CEA"/>
    <w:rsid w:val="00974CD3"/>
    <w:rsid w:val="00983A58"/>
    <w:rsid w:val="00985789"/>
    <w:rsid w:val="00996485"/>
    <w:rsid w:val="009A0697"/>
    <w:rsid w:val="009A19CF"/>
    <w:rsid w:val="009B28F9"/>
    <w:rsid w:val="009B7F1C"/>
    <w:rsid w:val="009C1BF8"/>
    <w:rsid w:val="009C1D07"/>
    <w:rsid w:val="009C2DC5"/>
    <w:rsid w:val="009C4EBB"/>
    <w:rsid w:val="009C5595"/>
    <w:rsid w:val="009C6079"/>
    <w:rsid w:val="009D0C0E"/>
    <w:rsid w:val="009E12AE"/>
    <w:rsid w:val="009F20F6"/>
    <w:rsid w:val="009F7814"/>
    <w:rsid w:val="009F7956"/>
    <w:rsid w:val="009F7C7C"/>
    <w:rsid w:val="00A03DA0"/>
    <w:rsid w:val="00A068E0"/>
    <w:rsid w:val="00A074AD"/>
    <w:rsid w:val="00A11178"/>
    <w:rsid w:val="00A15320"/>
    <w:rsid w:val="00A234AD"/>
    <w:rsid w:val="00A238C0"/>
    <w:rsid w:val="00A2413D"/>
    <w:rsid w:val="00A33787"/>
    <w:rsid w:val="00A36E5A"/>
    <w:rsid w:val="00A411D9"/>
    <w:rsid w:val="00A429A2"/>
    <w:rsid w:val="00A45DF3"/>
    <w:rsid w:val="00A46363"/>
    <w:rsid w:val="00A50B06"/>
    <w:rsid w:val="00A546F3"/>
    <w:rsid w:val="00A60704"/>
    <w:rsid w:val="00A667B1"/>
    <w:rsid w:val="00A670D8"/>
    <w:rsid w:val="00A70E2D"/>
    <w:rsid w:val="00A7396F"/>
    <w:rsid w:val="00A76C45"/>
    <w:rsid w:val="00A847C7"/>
    <w:rsid w:val="00A86095"/>
    <w:rsid w:val="00A86CC6"/>
    <w:rsid w:val="00A86FE4"/>
    <w:rsid w:val="00A90046"/>
    <w:rsid w:val="00A914A4"/>
    <w:rsid w:val="00A914E0"/>
    <w:rsid w:val="00A975D5"/>
    <w:rsid w:val="00A97987"/>
    <w:rsid w:val="00AA3086"/>
    <w:rsid w:val="00AA3765"/>
    <w:rsid w:val="00AA6471"/>
    <w:rsid w:val="00AB5060"/>
    <w:rsid w:val="00AB695E"/>
    <w:rsid w:val="00AC064A"/>
    <w:rsid w:val="00AC37BA"/>
    <w:rsid w:val="00AC72D9"/>
    <w:rsid w:val="00AD05FF"/>
    <w:rsid w:val="00AD2237"/>
    <w:rsid w:val="00AD2DD0"/>
    <w:rsid w:val="00AD3A27"/>
    <w:rsid w:val="00AD5559"/>
    <w:rsid w:val="00AE3BAB"/>
    <w:rsid w:val="00AE725A"/>
    <w:rsid w:val="00AE78DF"/>
    <w:rsid w:val="00AF0579"/>
    <w:rsid w:val="00AF1E6A"/>
    <w:rsid w:val="00AF4971"/>
    <w:rsid w:val="00AF4E83"/>
    <w:rsid w:val="00AF5A1E"/>
    <w:rsid w:val="00AF6A45"/>
    <w:rsid w:val="00B007A8"/>
    <w:rsid w:val="00B007AD"/>
    <w:rsid w:val="00B11907"/>
    <w:rsid w:val="00B14387"/>
    <w:rsid w:val="00B22387"/>
    <w:rsid w:val="00B25FEC"/>
    <w:rsid w:val="00B32498"/>
    <w:rsid w:val="00B34C3E"/>
    <w:rsid w:val="00B37616"/>
    <w:rsid w:val="00B41548"/>
    <w:rsid w:val="00B45BC7"/>
    <w:rsid w:val="00B51682"/>
    <w:rsid w:val="00B5261F"/>
    <w:rsid w:val="00B54A6E"/>
    <w:rsid w:val="00B54DCD"/>
    <w:rsid w:val="00B564D5"/>
    <w:rsid w:val="00B67747"/>
    <w:rsid w:val="00B712A7"/>
    <w:rsid w:val="00B743B6"/>
    <w:rsid w:val="00B76789"/>
    <w:rsid w:val="00B8550A"/>
    <w:rsid w:val="00B9166B"/>
    <w:rsid w:val="00B9215C"/>
    <w:rsid w:val="00B926BA"/>
    <w:rsid w:val="00B93B7F"/>
    <w:rsid w:val="00B96F31"/>
    <w:rsid w:val="00B97468"/>
    <w:rsid w:val="00BA24DE"/>
    <w:rsid w:val="00BA2A4C"/>
    <w:rsid w:val="00BA37C3"/>
    <w:rsid w:val="00BA3C11"/>
    <w:rsid w:val="00BA46B5"/>
    <w:rsid w:val="00BA61B9"/>
    <w:rsid w:val="00BA7011"/>
    <w:rsid w:val="00BB1FDD"/>
    <w:rsid w:val="00BB24CC"/>
    <w:rsid w:val="00BB6CDE"/>
    <w:rsid w:val="00BC2153"/>
    <w:rsid w:val="00BD15BA"/>
    <w:rsid w:val="00BD338F"/>
    <w:rsid w:val="00BD558D"/>
    <w:rsid w:val="00BD7786"/>
    <w:rsid w:val="00BD7ED0"/>
    <w:rsid w:val="00BE0E73"/>
    <w:rsid w:val="00BE2362"/>
    <w:rsid w:val="00BE3718"/>
    <w:rsid w:val="00BE3C59"/>
    <w:rsid w:val="00BE414A"/>
    <w:rsid w:val="00BE437C"/>
    <w:rsid w:val="00BE45C4"/>
    <w:rsid w:val="00BE4D27"/>
    <w:rsid w:val="00BF139D"/>
    <w:rsid w:val="00BF44F6"/>
    <w:rsid w:val="00BF5408"/>
    <w:rsid w:val="00BF7A43"/>
    <w:rsid w:val="00C01A11"/>
    <w:rsid w:val="00C047A4"/>
    <w:rsid w:val="00C060CB"/>
    <w:rsid w:val="00C12C98"/>
    <w:rsid w:val="00C17606"/>
    <w:rsid w:val="00C201A7"/>
    <w:rsid w:val="00C230A5"/>
    <w:rsid w:val="00C2622F"/>
    <w:rsid w:val="00C26D0D"/>
    <w:rsid w:val="00C32249"/>
    <w:rsid w:val="00C364CB"/>
    <w:rsid w:val="00C36E8A"/>
    <w:rsid w:val="00C375E3"/>
    <w:rsid w:val="00C37B1C"/>
    <w:rsid w:val="00C40F40"/>
    <w:rsid w:val="00C4192C"/>
    <w:rsid w:val="00C509F0"/>
    <w:rsid w:val="00C52C2C"/>
    <w:rsid w:val="00C661A5"/>
    <w:rsid w:val="00C6743C"/>
    <w:rsid w:val="00C713F6"/>
    <w:rsid w:val="00C721AB"/>
    <w:rsid w:val="00C72757"/>
    <w:rsid w:val="00C72B18"/>
    <w:rsid w:val="00C81DE3"/>
    <w:rsid w:val="00C82137"/>
    <w:rsid w:val="00C87E98"/>
    <w:rsid w:val="00C90A86"/>
    <w:rsid w:val="00C91F3E"/>
    <w:rsid w:val="00C9432D"/>
    <w:rsid w:val="00C9455A"/>
    <w:rsid w:val="00C94F83"/>
    <w:rsid w:val="00C97CB9"/>
    <w:rsid w:val="00CA361D"/>
    <w:rsid w:val="00CA4F6B"/>
    <w:rsid w:val="00CA5CD4"/>
    <w:rsid w:val="00CA61ED"/>
    <w:rsid w:val="00CB06BF"/>
    <w:rsid w:val="00CB43E2"/>
    <w:rsid w:val="00CC08B4"/>
    <w:rsid w:val="00CC15FE"/>
    <w:rsid w:val="00CC2ECC"/>
    <w:rsid w:val="00CC733F"/>
    <w:rsid w:val="00CC7C3D"/>
    <w:rsid w:val="00CC7C70"/>
    <w:rsid w:val="00CD1A55"/>
    <w:rsid w:val="00CD3229"/>
    <w:rsid w:val="00CD42BC"/>
    <w:rsid w:val="00CD4A8B"/>
    <w:rsid w:val="00CD5800"/>
    <w:rsid w:val="00CE1CAA"/>
    <w:rsid w:val="00CE23FC"/>
    <w:rsid w:val="00CE2C53"/>
    <w:rsid w:val="00CE4775"/>
    <w:rsid w:val="00CE5BD9"/>
    <w:rsid w:val="00CF020B"/>
    <w:rsid w:val="00CF3464"/>
    <w:rsid w:val="00CF3D4E"/>
    <w:rsid w:val="00D01117"/>
    <w:rsid w:val="00D03D74"/>
    <w:rsid w:val="00D058E7"/>
    <w:rsid w:val="00D06D0A"/>
    <w:rsid w:val="00D13113"/>
    <w:rsid w:val="00D216D1"/>
    <w:rsid w:val="00D2315B"/>
    <w:rsid w:val="00D3241D"/>
    <w:rsid w:val="00D36BB0"/>
    <w:rsid w:val="00D36D34"/>
    <w:rsid w:val="00D37A71"/>
    <w:rsid w:val="00D40AB7"/>
    <w:rsid w:val="00D433CE"/>
    <w:rsid w:val="00D4401A"/>
    <w:rsid w:val="00D4421A"/>
    <w:rsid w:val="00D452D2"/>
    <w:rsid w:val="00D4619D"/>
    <w:rsid w:val="00D46406"/>
    <w:rsid w:val="00D47F60"/>
    <w:rsid w:val="00D62900"/>
    <w:rsid w:val="00D6343B"/>
    <w:rsid w:val="00D64C0F"/>
    <w:rsid w:val="00D74BE6"/>
    <w:rsid w:val="00D77B22"/>
    <w:rsid w:val="00D82C94"/>
    <w:rsid w:val="00D85BDE"/>
    <w:rsid w:val="00D86326"/>
    <w:rsid w:val="00D9275B"/>
    <w:rsid w:val="00D94438"/>
    <w:rsid w:val="00D94A24"/>
    <w:rsid w:val="00D950B8"/>
    <w:rsid w:val="00DA127B"/>
    <w:rsid w:val="00DA1756"/>
    <w:rsid w:val="00DA32FE"/>
    <w:rsid w:val="00DA641C"/>
    <w:rsid w:val="00DA6B31"/>
    <w:rsid w:val="00DA6FBF"/>
    <w:rsid w:val="00DB0A63"/>
    <w:rsid w:val="00DB6647"/>
    <w:rsid w:val="00DC65FF"/>
    <w:rsid w:val="00DD1968"/>
    <w:rsid w:val="00DE3371"/>
    <w:rsid w:val="00DE3D21"/>
    <w:rsid w:val="00DE7060"/>
    <w:rsid w:val="00DE732D"/>
    <w:rsid w:val="00DE7BB6"/>
    <w:rsid w:val="00DE7F1E"/>
    <w:rsid w:val="00DF6A24"/>
    <w:rsid w:val="00E07BA0"/>
    <w:rsid w:val="00E11298"/>
    <w:rsid w:val="00E12269"/>
    <w:rsid w:val="00E1733E"/>
    <w:rsid w:val="00E20EF4"/>
    <w:rsid w:val="00E2155B"/>
    <w:rsid w:val="00E22543"/>
    <w:rsid w:val="00E243D8"/>
    <w:rsid w:val="00E24A92"/>
    <w:rsid w:val="00E26833"/>
    <w:rsid w:val="00E314F5"/>
    <w:rsid w:val="00E46B63"/>
    <w:rsid w:val="00E46ECA"/>
    <w:rsid w:val="00E5029B"/>
    <w:rsid w:val="00E55254"/>
    <w:rsid w:val="00E557DE"/>
    <w:rsid w:val="00E56F1E"/>
    <w:rsid w:val="00E603B8"/>
    <w:rsid w:val="00E66CC2"/>
    <w:rsid w:val="00E7093C"/>
    <w:rsid w:val="00E77A53"/>
    <w:rsid w:val="00E900CD"/>
    <w:rsid w:val="00E909B0"/>
    <w:rsid w:val="00E95B12"/>
    <w:rsid w:val="00EA12F4"/>
    <w:rsid w:val="00EA79B2"/>
    <w:rsid w:val="00EB19AC"/>
    <w:rsid w:val="00EB4C87"/>
    <w:rsid w:val="00EB7782"/>
    <w:rsid w:val="00EC56D0"/>
    <w:rsid w:val="00EC5E35"/>
    <w:rsid w:val="00ED2138"/>
    <w:rsid w:val="00ED2692"/>
    <w:rsid w:val="00ED2F30"/>
    <w:rsid w:val="00ED7D4D"/>
    <w:rsid w:val="00ED7F85"/>
    <w:rsid w:val="00EE1375"/>
    <w:rsid w:val="00EE2278"/>
    <w:rsid w:val="00EE4705"/>
    <w:rsid w:val="00EE7435"/>
    <w:rsid w:val="00EF2372"/>
    <w:rsid w:val="00EF451C"/>
    <w:rsid w:val="00EF5E78"/>
    <w:rsid w:val="00F02F15"/>
    <w:rsid w:val="00F0354E"/>
    <w:rsid w:val="00F1017D"/>
    <w:rsid w:val="00F10363"/>
    <w:rsid w:val="00F13754"/>
    <w:rsid w:val="00F13C78"/>
    <w:rsid w:val="00F155A2"/>
    <w:rsid w:val="00F179D3"/>
    <w:rsid w:val="00F21B2D"/>
    <w:rsid w:val="00F21FF6"/>
    <w:rsid w:val="00F220F8"/>
    <w:rsid w:val="00F31F33"/>
    <w:rsid w:val="00F34073"/>
    <w:rsid w:val="00F37BE0"/>
    <w:rsid w:val="00F411A2"/>
    <w:rsid w:val="00F41998"/>
    <w:rsid w:val="00F46485"/>
    <w:rsid w:val="00F46845"/>
    <w:rsid w:val="00F53A0D"/>
    <w:rsid w:val="00F53DBA"/>
    <w:rsid w:val="00F560A6"/>
    <w:rsid w:val="00F57623"/>
    <w:rsid w:val="00F57E46"/>
    <w:rsid w:val="00F60050"/>
    <w:rsid w:val="00F60128"/>
    <w:rsid w:val="00F6243B"/>
    <w:rsid w:val="00F70E6E"/>
    <w:rsid w:val="00F72F76"/>
    <w:rsid w:val="00F7367C"/>
    <w:rsid w:val="00F74C23"/>
    <w:rsid w:val="00F75286"/>
    <w:rsid w:val="00F77619"/>
    <w:rsid w:val="00F77F72"/>
    <w:rsid w:val="00F80A3E"/>
    <w:rsid w:val="00F85165"/>
    <w:rsid w:val="00F864CA"/>
    <w:rsid w:val="00F905DA"/>
    <w:rsid w:val="00F921AE"/>
    <w:rsid w:val="00F93CC1"/>
    <w:rsid w:val="00F9465F"/>
    <w:rsid w:val="00F96E43"/>
    <w:rsid w:val="00F97CF4"/>
    <w:rsid w:val="00FA0301"/>
    <w:rsid w:val="00FA1266"/>
    <w:rsid w:val="00FB4408"/>
    <w:rsid w:val="00FB718A"/>
    <w:rsid w:val="00FC4895"/>
    <w:rsid w:val="00FC5C95"/>
    <w:rsid w:val="00FD2310"/>
    <w:rsid w:val="00FD6A01"/>
    <w:rsid w:val="00FD7601"/>
    <w:rsid w:val="00FD7B80"/>
    <w:rsid w:val="00FE097F"/>
    <w:rsid w:val="00FE305A"/>
    <w:rsid w:val="00FE4725"/>
    <w:rsid w:val="00FE4B12"/>
    <w:rsid w:val="00FE600B"/>
    <w:rsid w:val="00FF108C"/>
    <w:rsid w:val="00FF237F"/>
    <w:rsid w:val="00FF4A74"/>
    <w:rsid w:val="00FF59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A785445"/>
  <w15:chartTrackingRefBased/>
  <w15:docId w15:val="{441E18D1-85BE-4FF6-8E38-924FF3D69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1756"/>
    <w:rPr>
      <w:rFonts w:ascii="Arial" w:hAnsi="Arial"/>
      <w:sz w:val="24"/>
      <w:szCs w:val="24"/>
    </w:rPr>
  </w:style>
  <w:style w:type="paragraph" w:styleId="Heading1">
    <w:name w:val="heading 1"/>
    <w:basedOn w:val="Normal"/>
    <w:next w:val="Normal"/>
    <w:link w:val="Heading1Char"/>
    <w:qFormat/>
    <w:rsid w:val="00DA1756"/>
    <w:pPr>
      <w:keepNext/>
      <w:numPr>
        <w:numId w:val="1"/>
      </w:numPr>
      <w:pBdr>
        <w:bottom w:val="single" w:sz="4" w:space="1" w:color="000000"/>
      </w:pBdr>
      <w:outlineLvl w:val="0"/>
    </w:pPr>
    <w:rPr>
      <w:b/>
      <w:caps/>
      <w:lang w:eastAsia="en-US"/>
    </w:rPr>
  </w:style>
  <w:style w:type="paragraph" w:styleId="Heading2">
    <w:name w:val="heading 2"/>
    <w:basedOn w:val="Heading1"/>
    <w:next w:val="Normal"/>
    <w:link w:val="Heading2Char"/>
    <w:autoRedefine/>
    <w:qFormat/>
    <w:rsid w:val="00614C67"/>
    <w:pPr>
      <w:numPr>
        <w:numId w:val="2"/>
      </w:numPr>
      <w:pBdr>
        <w:bottom w:val="none" w:sz="0" w:space="0" w:color="auto"/>
      </w:pBdr>
      <w:outlineLvl w:val="1"/>
    </w:pPr>
    <w:rPr>
      <w:strike/>
      <w:color w:val="FF0000"/>
      <w:u w:val="single"/>
    </w:rPr>
  </w:style>
  <w:style w:type="paragraph" w:styleId="Heading3">
    <w:name w:val="heading 3"/>
    <w:basedOn w:val="Heading2"/>
    <w:next w:val="Normal"/>
    <w:link w:val="Heading3Char"/>
    <w:qFormat/>
    <w:rsid w:val="0002235E"/>
    <w:pPr>
      <w:numPr>
        <w:ilvl w:val="2"/>
        <w:numId w:val="1"/>
      </w:numPr>
      <w:outlineLvl w:val="2"/>
    </w:pPr>
  </w:style>
  <w:style w:type="paragraph" w:styleId="Heading4">
    <w:name w:val="heading 4"/>
    <w:basedOn w:val="Normal"/>
    <w:next w:val="Normal"/>
    <w:link w:val="Heading4Char"/>
    <w:qFormat/>
    <w:rsid w:val="0002235E"/>
    <w:pPr>
      <w:keepNext/>
      <w:numPr>
        <w:ilvl w:val="3"/>
        <w:numId w:val="1"/>
      </w:numPr>
      <w:outlineLvl w:val="3"/>
    </w:pPr>
    <w:rPr>
      <w:rFonts w:ascii="Times New Roman" w:hAnsi="Times New Roman"/>
      <w:i/>
      <w:sz w:val="20"/>
      <w:szCs w:val="20"/>
      <w:lang w:eastAsia="en-US"/>
    </w:rPr>
  </w:style>
  <w:style w:type="paragraph" w:styleId="Heading5">
    <w:name w:val="heading 5"/>
    <w:basedOn w:val="Normal"/>
    <w:next w:val="Normal"/>
    <w:link w:val="Heading5Char"/>
    <w:autoRedefine/>
    <w:qFormat/>
    <w:rsid w:val="0002235E"/>
    <w:pPr>
      <w:keepNext/>
      <w:numPr>
        <w:ilvl w:val="4"/>
        <w:numId w:val="1"/>
      </w:numPr>
      <w:outlineLvl w:val="4"/>
    </w:pPr>
    <w:rPr>
      <w:rFonts w:ascii="Times New Roman" w:hAnsi="Times New Roman"/>
      <w:b/>
      <w:szCs w:val="20"/>
      <w:lang w:eastAsia="en-US"/>
    </w:rPr>
  </w:style>
  <w:style w:type="paragraph" w:styleId="Heading6">
    <w:name w:val="heading 6"/>
    <w:basedOn w:val="Normal"/>
    <w:next w:val="Normal"/>
    <w:link w:val="Heading6Char"/>
    <w:qFormat/>
    <w:rsid w:val="0002235E"/>
    <w:pPr>
      <w:keepNext/>
      <w:numPr>
        <w:ilvl w:val="5"/>
        <w:numId w:val="1"/>
      </w:numPr>
      <w:outlineLvl w:val="5"/>
    </w:pPr>
    <w:rPr>
      <w:rFonts w:ascii="Times New Roman" w:hAnsi="Times New Roman"/>
      <w:b/>
      <w:i/>
      <w:sz w:val="20"/>
      <w:szCs w:val="20"/>
      <w:lang w:eastAsia="en-US"/>
    </w:rPr>
  </w:style>
  <w:style w:type="paragraph" w:styleId="Heading7">
    <w:name w:val="heading 7"/>
    <w:basedOn w:val="Normal"/>
    <w:next w:val="Normal"/>
    <w:link w:val="Heading7Char"/>
    <w:qFormat/>
    <w:rsid w:val="0002235E"/>
    <w:pPr>
      <w:keepNext/>
      <w:numPr>
        <w:ilvl w:val="6"/>
        <w:numId w:val="1"/>
      </w:numPr>
      <w:outlineLvl w:val="6"/>
    </w:pPr>
    <w:rPr>
      <w:rFonts w:ascii="Times New Roman" w:hAnsi="Times New Roman"/>
      <w:b/>
      <w:szCs w:val="20"/>
      <w:lang w:eastAsia="en-US"/>
    </w:rPr>
  </w:style>
  <w:style w:type="paragraph" w:styleId="Heading8">
    <w:name w:val="heading 8"/>
    <w:basedOn w:val="Normal"/>
    <w:next w:val="Normal"/>
    <w:link w:val="Heading8Char"/>
    <w:qFormat/>
    <w:rsid w:val="0002235E"/>
    <w:pPr>
      <w:keepNext/>
      <w:numPr>
        <w:ilvl w:val="7"/>
        <w:numId w:val="1"/>
      </w:numPr>
      <w:outlineLvl w:val="7"/>
    </w:pPr>
    <w:rPr>
      <w:rFonts w:ascii="Times New Roman" w:hAnsi="Times New Roman"/>
      <w:b/>
      <w:szCs w:val="20"/>
      <w:u w:val="single"/>
      <w:lang w:eastAsia="en-US"/>
    </w:rPr>
  </w:style>
  <w:style w:type="paragraph" w:styleId="Heading9">
    <w:name w:val="heading 9"/>
    <w:aliases w:val="Appendix"/>
    <w:basedOn w:val="Normal"/>
    <w:next w:val="Normal"/>
    <w:link w:val="Heading9Char"/>
    <w:qFormat/>
    <w:rsid w:val="00D37A71"/>
    <w:p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39"/>
    <w:rsid w:val="00CD42BC"/>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sz w:val="24"/>
      <w:szCs w:val="24"/>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link w:val="Subtitle"/>
    <w:uiPriority w:val="99"/>
    <w:rsid w:val="00B51682"/>
    <w:rPr>
      <w:rFonts w:ascii="Arial" w:eastAsia="Times New Roman" w:hAnsi="Arial" w:cs="Times New Roman"/>
      <w:b/>
      <w:bCs/>
      <w:u w:val="single"/>
    </w:rPr>
  </w:style>
  <w:style w:type="character" w:styleId="PlaceholderText">
    <w:name w:val="Placeholder Text"/>
    <w:uiPriority w:val="99"/>
    <w:semiHidden/>
    <w:rsid w:val="002B5A0F"/>
    <w:rPr>
      <w:color w:val="808080"/>
    </w:rPr>
  </w:style>
  <w:style w:type="character" w:styleId="Hyperlink">
    <w:name w:val="Hyperlink"/>
    <w:uiPriority w:val="99"/>
    <w:unhideWhenUsed/>
    <w:rsid w:val="00735262"/>
    <w:rPr>
      <w:color w:val="0000FF"/>
      <w:u w:val="single"/>
    </w:rPr>
  </w:style>
  <w:style w:type="character" w:styleId="CommentReference">
    <w:name w:val="annotation reference"/>
    <w:uiPriority w:val="99"/>
    <w:semiHidden/>
    <w:unhideWhenUsed/>
    <w:rsid w:val="00FE305A"/>
    <w:rPr>
      <w:sz w:val="16"/>
      <w:szCs w:val="16"/>
    </w:rPr>
  </w:style>
  <w:style w:type="paragraph" w:styleId="CommentText">
    <w:name w:val="annotation text"/>
    <w:basedOn w:val="Normal"/>
    <w:link w:val="CommentTextChar"/>
    <w:uiPriority w:val="99"/>
    <w:unhideWhenUsed/>
    <w:rsid w:val="00FE305A"/>
    <w:rPr>
      <w:sz w:val="20"/>
      <w:szCs w:val="20"/>
    </w:rPr>
  </w:style>
  <w:style w:type="character" w:customStyle="1" w:styleId="CommentTextChar">
    <w:name w:val="Comment Text Char"/>
    <w:link w:val="CommentText"/>
    <w:uiPriority w:val="99"/>
    <w:rsid w:val="00FE305A"/>
    <w:rPr>
      <w:rFonts w:ascii="Arial" w:eastAsia="Times New Roman" w:hAnsi="Arial"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FE305A"/>
    <w:rPr>
      <w:b/>
      <w:bCs/>
    </w:rPr>
  </w:style>
  <w:style w:type="character" w:customStyle="1" w:styleId="CommentSubjectChar">
    <w:name w:val="Comment Subject Char"/>
    <w:link w:val="CommentSubject"/>
    <w:uiPriority w:val="99"/>
    <w:semiHidden/>
    <w:rsid w:val="00FE305A"/>
    <w:rPr>
      <w:rFonts w:ascii="Arial" w:eastAsia="Times New Roman" w:hAnsi="Arial" w:cs="Times New Roman"/>
      <w:b/>
      <w:bCs/>
      <w:sz w:val="20"/>
      <w:szCs w:val="20"/>
      <w:lang w:val="en-GB" w:eastAsia="en-GB"/>
    </w:rPr>
  </w:style>
  <w:style w:type="character" w:styleId="Strong">
    <w:name w:val="Strong"/>
    <w:uiPriority w:val="22"/>
    <w:qFormat/>
    <w:rsid w:val="00190DA9"/>
    <w:rPr>
      <w:b/>
      <w:bCs/>
    </w:rPr>
  </w:style>
  <w:style w:type="character" w:customStyle="1" w:styleId="TableTextChar">
    <w:name w:val="Table Text Char"/>
    <w:link w:val="TableText"/>
    <w:locked/>
    <w:rsid w:val="00566D03"/>
    <w:rPr>
      <w:rFonts w:cs="Arial"/>
    </w:rPr>
  </w:style>
  <w:style w:type="paragraph" w:customStyle="1" w:styleId="TableText">
    <w:name w:val="Table Text"/>
    <w:basedOn w:val="BodyText"/>
    <w:link w:val="TableTextChar"/>
    <w:autoRedefine/>
    <w:rsid w:val="00566D03"/>
    <w:pPr>
      <w:spacing w:after="0"/>
      <w:ind w:left="118" w:right="284"/>
      <w:jc w:val="both"/>
    </w:pPr>
    <w:rPr>
      <w:rFonts w:ascii="Cambria" w:hAnsi="Cambria" w:cs="Arial"/>
      <w:sz w:val="20"/>
      <w:szCs w:val="20"/>
    </w:rPr>
  </w:style>
  <w:style w:type="character" w:customStyle="1" w:styleId="TableHeadingChar">
    <w:name w:val="Table Heading Char"/>
    <w:link w:val="TableHeading"/>
    <w:uiPriority w:val="99"/>
    <w:locked/>
    <w:rsid w:val="00566D03"/>
    <w:rPr>
      <w:rFonts w:cs="Arial"/>
      <w:sz w:val="16"/>
      <w:szCs w:val="16"/>
    </w:rPr>
  </w:style>
  <w:style w:type="paragraph" w:customStyle="1" w:styleId="TableHeading">
    <w:name w:val="Table Heading"/>
    <w:basedOn w:val="TableText"/>
    <w:link w:val="TableHeadingChar"/>
    <w:autoRedefine/>
    <w:uiPriority w:val="99"/>
    <w:rsid w:val="00566D03"/>
    <w:pPr>
      <w:autoSpaceDE w:val="0"/>
      <w:autoSpaceDN w:val="0"/>
      <w:adjustRightInd w:val="0"/>
      <w:ind w:left="147" w:right="0"/>
      <w:jc w:val="left"/>
    </w:pPr>
    <w:rPr>
      <w:sz w:val="16"/>
      <w:szCs w:val="16"/>
    </w:rPr>
  </w:style>
  <w:style w:type="paragraph" w:styleId="BodyText">
    <w:name w:val="Body Text"/>
    <w:basedOn w:val="Normal"/>
    <w:link w:val="BodyTextChar"/>
    <w:uiPriority w:val="99"/>
    <w:semiHidden/>
    <w:unhideWhenUsed/>
    <w:rsid w:val="00566D03"/>
    <w:pPr>
      <w:spacing w:after="120"/>
    </w:pPr>
  </w:style>
  <w:style w:type="character" w:customStyle="1" w:styleId="BodyTextChar">
    <w:name w:val="Body Text Char"/>
    <w:basedOn w:val="DefaultParagraphFont"/>
    <w:link w:val="BodyText"/>
    <w:uiPriority w:val="99"/>
    <w:semiHidden/>
    <w:rsid w:val="00566D03"/>
    <w:rPr>
      <w:rFonts w:ascii="Arial" w:hAnsi="Arial"/>
      <w:sz w:val="24"/>
      <w:szCs w:val="24"/>
    </w:rPr>
  </w:style>
  <w:style w:type="character" w:customStyle="1" w:styleId="Heading1Char">
    <w:name w:val="Heading 1 Char"/>
    <w:basedOn w:val="DefaultParagraphFont"/>
    <w:link w:val="Heading1"/>
    <w:rsid w:val="00DA1756"/>
    <w:rPr>
      <w:rFonts w:ascii="Arial" w:hAnsi="Arial"/>
      <w:b/>
      <w:caps/>
      <w:sz w:val="24"/>
      <w:szCs w:val="24"/>
      <w:lang w:eastAsia="en-US"/>
    </w:rPr>
  </w:style>
  <w:style w:type="character" w:customStyle="1" w:styleId="Heading2Char">
    <w:name w:val="Heading 2 Char"/>
    <w:basedOn w:val="DefaultParagraphFont"/>
    <w:link w:val="Heading2"/>
    <w:rsid w:val="00614C67"/>
    <w:rPr>
      <w:rFonts w:ascii="Arial" w:hAnsi="Arial"/>
      <w:b/>
      <w:caps/>
      <w:strike/>
      <w:color w:val="FF0000"/>
      <w:sz w:val="24"/>
      <w:szCs w:val="24"/>
      <w:u w:val="single"/>
      <w:lang w:eastAsia="en-US"/>
    </w:rPr>
  </w:style>
  <w:style w:type="character" w:customStyle="1" w:styleId="Heading3Char">
    <w:name w:val="Heading 3 Char"/>
    <w:basedOn w:val="DefaultParagraphFont"/>
    <w:link w:val="Heading3"/>
    <w:rsid w:val="0002235E"/>
    <w:rPr>
      <w:rFonts w:ascii="Arial" w:hAnsi="Arial"/>
      <w:b/>
      <w:caps/>
      <w:strike/>
      <w:color w:val="FF0000"/>
      <w:sz w:val="24"/>
      <w:szCs w:val="24"/>
      <w:u w:val="single"/>
      <w:lang w:eastAsia="en-US"/>
    </w:rPr>
  </w:style>
  <w:style w:type="character" w:customStyle="1" w:styleId="Heading4Char">
    <w:name w:val="Heading 4 Char"/>
    <w:basedOn w:val="DefaultParagraphFont"/>
    <w:link w:val="Heading4"/>
    <w:rsid w:val="0002235E"/>
    <w:rPr>
      <w:rFonts w:ascii="Times New Roman" w:hAnsi="Times New Roman"/>
      <w:i/>
      <w:lang w:eastAsia="en-US"/>
    </w:rPr>
  </w:style>
  <w:style w:type="character" w:customStyle="1" w:styleId="Heading5Char">
    <w:name w:val="Heading 5 Char"/>
    <w:basedOn w:val="DefaultParagraphFont"/>
    <w:link w:val="Heading5"/>
    <w:rsid w:val="0002235E"/>
    <w:rPr>
      <w:rFonts w:ascii="Times New Roman" w:hAnsi="Times New Roman"/>
      <w:b/>
      <w:sz w:val="24"/>
      <w:lang w:eastAsia="en-US"/>
    </w:rPr>
  </w:style>
  <w:style w:type="character" w:customStyle="1" w:styleId="Heading6Char">
    <w:name w:val="Heading 6 Char"/>
    <w:basedOn w:val="DefaultParagraphFont"/>
    <w:link w:val="Heading6"/>
    <w:rsid w:val="0002235E"/>
    <w:rPr>
      <w:rFonts w:ascii="Times New Roman" w:hAnsi="Times New Roman"/>
      <w:b/>
      <w:i/>
      <w:lang w:eastAsia="en-US"/>
    </w:rPr>
  </w:style>
  <w:style w:type="character" w:customStyle="1" w:styleId="Heading7Char">
    <w:name w:val="Heading 7 Char"/>
    <w:basedOn w:val="DefaultParagraphFont"/>
    <w:link w:val="Heading7"/>
    <w:rsid w:val="0002235E"/>
    <w:rPr>
      <w:rFonts w:ascii="Times New Roman" w:hAnsi="Times New Roman"/>
      <w:b/>
      <w:sz w:val="24"/>
      <w:lang w:eastAsia="en-US"/>
    </w:rPr>
  </w:style>
  <w:style w:type="character" w:customStyle="1" w:styleId="Heading8Char">
    <w:name w:val="Heading 8 Char"/>
    <w:basedOn w:val="DefaultParagraphFont"/>
    <w:link w:val="Heading8"/>
    <w:rsid w:val="0002235E"/>
    <w:rPr>
      <w:rFonts w:ascii="Times New Roman" w:hAnsi="Times New Roman"/>
      <w:b/>
      <w:sz w:val="24"/>
      <w:u w:val="single"/>
      <w:lang w:eastAsia="en-US"/>
    </w:rPr>
  </w:style>
  <w:style w:type="character" w:customStyle="1" w:styleId="Heading9Char">
    <w:name w:val="Heading 9 Char"/>
    <w:aliases w:val="Appendix Char"/>
    <w:basedOn w:val="DefaultParagraphFont"/>
    <w:link w:val="Heading9"/>
    <w:rsid w:val="00D37A71"/>
    <w:rPr>
      <w:rFonts w:ascii="Arial" w:hAnsi="Arial"/>
      <w:b/>
      <w:sz w:val="24"/>
      <w:szCs w:val="24"/>
    </w:rPr>
  </w:style>
  <w:style w:type="paragraph" w:customStyle="1" w:styleId="Tabletext0">
    <w:name w:val="Table text"/>
    <w:basedOn w:val="Normal"/>
    <w:rsid w:val="0002235E"/>
    <w:pPr>
      <w:spacing w:before="40" w:after="40"/>
    </w:pPr>
    <w:rPr>
      <w:sz w:val="20"/>
    </w:rPr>
  </w:style>
  <w:style w:type="character" w:styleId="FollowedHyperlink">
    <w:name w:val="FollowedHyperlink"/>
    <w:basedOn w:val="DefaultParagraphFont"/>
    <w:uiPriority w:val="99"/>
    <w:semiHidden/>
    <w:unhideWhenUsed/>
    <w:rsid w:val="003A665A"/>
    <w:rPr>
      <w:color w:val="954F72" w:themeColor="followedHyperlink"/>
      <w:u w:val="single"/>
    </w:rPr>
  </w:style>
  <w:style w:type="character" w:styleId="IntenseEmphasis">
    <w:name w:val="Intense Emphasis"/>
    <w:basedOn w:val="DefaultParagraphFont"/>
    <w:uiPriority w:val="21"/>
    <w:qFormat/>
    <w:rsid w:val="00CA361D"/>
    <w:rPr>
      <w:rFonts w:ascii="Arial" w:hAnsi="Arial"/>
      <w:i/>
      <w:iCs/>
      <w:color w:val="FF0000"/>
      <w:sz w:val="20"/>
    </w:rPr>
  </w:style>
  <w:style w:type="paragraph" w:styleId="TOCHeading">
    <w:name w:val="TOC Heading"/>
    <w:basedOn w:val="Heading1"/>
    <w:next w:val="Normal"/>
    <w:uiPriority w:val="39"/>
    <w:unhideWhenUsed/>
    <w:qFormat/>
    <w:rsid w:val="00595AB4"/>
    <w:pPr>
      <w:keepLines/>
      <w:numPr>
        <w:numId w:val="0"/>
      </w:numPr>
      <w:pBdr>
        <w:bottom w:val="none" w:sz="0" w:space="0" w:color="auto"/>
      </w:pBdr>
      <w:spacing w:before="240" w:line="259" w:lineRule="auto"/>
      <w:outlineLvl w:val="9"/>
    </w:pPr>
    <w:rPr>
      <w:rFonts w:asciiTheme="majorHAnsi" w:eastAsiaTheme="majorEastAsia" w:hAnsiTheme="majorHAnsi" w:cstheme="majorBidi"/>
      <w:b w:val="0"/>
      <w:caps w:val="0"/>
      <w:color w:val="2E74B5" w:themeColor="accent1" w:themeShade="BF"/>
      <w:sz w:val="32"/>
      <w:szCs w:val="32"/>
      <w:lang w:val="en-US"/>
    </w:rPr>
  </w:style>
  <w:style w:type="paragraph" w:styleId="TOC1">
    <w:name w:val="toc 1"/>
    <w:basedOn w:val="Normal"/>
    <w:next w:val="Normal"/>
    <w:autoRedefine/>
    <w:uiPriority w:val="39"/>
    <w:unhideWhenUsed/>
    <w:rsid w:val="00595AB4"/>
    <w:pPr>
      <w:spacing w:after="100"/>
    </w:pPr>
  </w:style>
  <w:style w:type="paragraph" w:styleId="TOC2">
    <w:name w:val="toc 2"/>
    <w:basedOn w:val="Normal"/>
    <w:next w:val="Normal"/>
    <w:autoRedefine/>
    <w:uiPriority w:val="39"/>
    <w:unhideWhenUsed/>
    <w:rsid w:val="00595AB4"/>
    <w:pPr>
      <w:spacing w:after="100"/>
      <w:ind w:left="240"/>
    </w:pPr>
  </w:style>
  <w:style w:type="character" w:styleId="SubtleEmphasis">
    <w:name w:val="Subtle Emphasis"/>
    <w:basedOn w:val="DefaultParagraphFont"/>
    <w:uiPriority w:val="19"/>
    <w:qFormat/>
    <w:rsid w:val="005706D5"/>
    <w:rPr>
      <w:i/>
      <w:iCs/>
      <w:color w:val="404040" w:themeColor="text1" w:themeTint="BF"/>
    </w:rPr>
  </w:style>
  <w:style w:type="paragraph" w:styleId="TableofFigures">
    <w:name w:val="table of figures"/>
    <w:basedOn w:val="Normal"/>
    <w:next w:val="Normal"/>
    <w:uiPriority w:val="99"/>
    <w:unhideWhenUsed/>
    <w:rsid w:val="00D37A71"/>
  </w:style>
  <w:style w:type="paragraph" w:styleId="Title">
    <w:name w:val="Title"/>
    <w:basedOn w:val="Normal"/>
    <w:next w:val="Normal"/>
    <w:link w:val="TitleChar"/>
    <w:uiPriority w:val="10"/>
    <w:qFormat/>
    <w:rsid w:val="007B7A92"/>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lang w:val="en-US" w:eastAsia="en-US"/>
    </w:rPr>
  </w:style>
  <w:style w:type="character" w:customStyle="1" w:styleId="TitleChar">
    <w:name w:val="Title Char"/>
    <w:basedOn w:val="DefaultParagraphFont"/>
    <w:link w:val="Title"/>
    <w:uiPriority w:val="10"/>
    <w:rsid w:val="007B7A92"/>
    <w:rPr>
      <w:rFonts w:asciiTheme="majorHAnsi" w:eastAsiaTheme="majorEastAsia" w:hAnsiTheme="majorHAnsi" w:cstheme="majorBidi"/>
      <w:color w:val="323E4F" w:themeColor="text2" w:themeShade="BF"/>
      <w:spacing w:val="5"/>
      <w:kern w:val="28"/>
      <w:sz w:val="52"/>
      <w:szCs w:val="52"/>
      <w:lang w:val="en-US" w:eastAsia="en-US"/>
    </w:rPr>
  </w:style>
  <w:style w:type="paragraph" w:styleId="ListNumber2">
    <w:name w:val="List Number 2"/>
    <w:basedOn w:val="Normal"/>
    <w:uiPriority w:val="99"/>
    <w:unhideWhenUsed/>
    <w:rsid w:val="00614C67"/>
    <w:pPr>
      <w:numPr>
        <w:numId w:val="3"/>
      </w:numPr>
      <w:spacing w:after="200" w:line="276" w:lineRule="auto"/>
      <w:ind w:left="0" w:firstLine="0"/>
      <w:contextualSpacing/>
    </w:pPr>
    <w:rPr>
      <w:rFonts w:asciiTheme="minorHAnsi" w:eastAsiaTheme="minorEastAsia" w:hAnsiTheme="minorHAnsi" w:cstheme="minorBidi"/>
      <w:sz w:val="22"/>
      <w:szCs w:val="22"/>
      <w:lang w:val="en-US" w:eastAsia="en-US"/>
    </w:rPr>
  </w:style>
  <w:style w:type="table" w:customStyle="1" w:styleId="GridTable4-Accent11">
    <w:name w:val="Grid Table 4 - Accent 11"/>
    <w:basedOn w:val="TableNormal"/>
    <w:next w:val="GridTable4-Accent1"/>
    <w:uiPriority w:val="49"/>
    <w:rsid w:val="00F905DA"/>
    <w:rPr>
      <w:rFonts w:ascii="Aptos" w:eastAsia="Aptos" w:hAnsi="Aptos"/>
      <w:kern w:val="2"/>
      <w:sz w:val="24"/>
      <w:szCs w:val="24"/>
      <w:lang w:eastAsia="en-US"/>
      <w14:ligatures w14:val="standardContextual"/>
    </w:rPr>
    <w:tblPr>
      <w:tblStyleRowBandSize w:val="1"/>
      <w:tblStyleColBandSize w:val="1"/>
      <w:tblBorders>
        <w:top w:val="single" w:sz="4" w:space="0" w:color="45B0E1"/>
        <w:left w:val="single" w:sz="4" w:space="0" w:color="45B0E1"/>
        <w:bottom w:val="single" w:sz="4" w:space="0" w:color="45B0E1"/>
        <w:right w:val="single" w:sz="4" w:space="0" w:color="45B0E1"/>
        <w:insideH w:val="single" w:sz="4" w:space="0" w:color="45B0E1"/>
        <w:insideV w:val="single" w:sz="4" w:space="0" w:color="45B0E1"/>
      </w:tblBorders>
    </w:tblPr>
    <w:tblStylePr w:type="firstRow">
      <w:rPr>
        <w:b/>
        <w:bCs/>
        <w:color w:val="FFFFFF"/>
      </w:rPr>
      <w:tblPr/>
      <w:tcPr>
        <w:tcBorders>
          <w:top w:val="single" w:sz="4" w:space="0" w:color="156082"/>
          <w:left w:val="single" w:sz="4" w:space="0" w:color="156082"/>
          <w:bottom w:val="single" w:sz="4" w:space="0" w:color="156082"/>
          <w:right w:val="single" w:sz="4" w:space="0" w:color="156082"/>
          <w:insideH w:val="nil"/>
          <w:insideV w:val="nil"/>
        </w:tcBorders>
        <w:shd w:val="clear" w:color="auto" w:fill="156082"/>
      </w:tcPr>
    </w:tblStylePr>
    <w:tblStylePr w:type="lastRow">
      <w:rPr>
        <w:b/>
        <w:bCs/>
      </w:rPr>
      <w:tblPr/>
      <w:tcPr>
        <w:tcBorders>
          <w:top w:val="double" w:sz="4" w:space="0" w:color="156082"/>
        </w:tcBorders>
      </w:tcPr>
    </w:tblStylePr>
    <w:tblStylePr w:type="firstCol">
      <w:rPr>
        <w:b/>
        <w:bCs/>
      </w:rPr>
    </w:tblStylePr>
    <w:tblStylePr w:type="lastCol">
      <w:rPr>
        <w:b/>
        <w:bCs/>
      </w:rPr>
    </w:tblStylePr>
    <w:tblStylePr w:type="band1Vert">
      <w:tblPr/>
      <w:tcPr>
        <w:shd w:val="clear" w:color="auto" w:fill="C1E4F5"/>
      </w:tcPr>
    </w:tblStylePr>
    <w:tblStylePr w:type="band1Horz">
      <w:tblPr/>
      <w:tcPr>
        <w:shd w:val="clear" w:color="auto" w:fill="C1E4F5"/>
      </w:tcPr>
    </w:tblStylePr>
  </w:style>
  <w:style w:type="table" w:styleId="GridTable4-Accent1">
    <w:name w:val="Grid Table 4 Accent 1"/>
    <w:basedOn w:val="TableNormal"/>
    <w:uiPriority w:val="49"/>
    <w:rsid w:val="00F905DA"/>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Mention">
    <w:name w:val="Mention"/>
    <w:basedOn w:val="DefaultParagraphFont"/>
    <w:uiPriority w:val="99"/>
    <w:unhideWhenUsed/>
    <w:rsid w:val="009F7814"/>
    <w:rPr>
      <w:color w:val="2B579A"/>
      <w:shd w:val="clear" w:color="auto" w:fill="E1DFDD"/>
    </w:rPr>
  </w:style>
  <w:style w:type="paragraph" w:customStyle="1" w:styleId="CommitteePaperBodyText">
    <w:name w:val="Committee Paper Body Text"/>
    <w:basedOn w:val="Normal"/>
    <w:qFormat/>
    <w:rsid w:val="00855131"/>
    <w:rPr>
      <w:rFonts w:ascii="Verdana" w:hAnsi="Verdana" w:cs="Arial"/>
      <w:bCs/>
    </w:rPr>
  </w:style>
  <w:style w:type="table" w:customStyle="1" w:styleId="TableGrid0">
    <w:name w:val="Table Grid0"/>
    <w:basedOn w:val="TableNormal"/>
    <w:uiPriority w:val="39"/>
    <w:rsid w:val="00F93CC1"/>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pactAssessmentCategoryText">
    <w:name w:val="Impact Assessment Category Text"/>
    <w:basedOn w:val="Normal"/>
    <w:link w:val="ImpactAssessmentCategoryTextChar"/>
    <w:qFormat/>
    <w:rsid w:val="00F93CC1"/>
    <w:rPr>
      <w:rFonts w:ascii="Verdana" w:hAnsi="Verdana" w:cs="Arial"/>
      <w:sz w:val="16"/>
      <w:szCs w:val="16"/>
    </w:rPr>
  </w:style>
  <w:style w:type="character" w:customStyle="1" w:styleId="ImpactAssessmentCategoryTextChar">
    <w:name w:val="Impact Assessment Category Text Char"/>
    <w:basedOn w:val="DefaultParagraphFont"/>
    <w:link w:val="ImpactAssessmentCategoryText"/>
    <w:rsid w:val="00F93CC1"/>
    <w:rPr>
      <w:rFonts w:ascii="Verdana" w:hAnsi="Verdana" w:cs="Arial"/>
      <w:sz w:val="16"/>
      <w:szCs w:val="16"/>
    </w:rPr>
  </w:style>
  <w:style w:type="paragraph" w:customStyle="1" w:styleId="CommitteePaperSectionTitle">
    <w:name w:val="Committee Paper Section Title"/>
    <w:basedOn w:val="Normal"/>
    <w:qFormat/>
    <w:rsid w:val="00F93CC1"/>
    <w:rPr>
      <w:rFonts w:ascii="Verdana" w:eastAsia="Verdana" w:hAnsi="Verdana" w:cs="Verdana"/>
      <w:b/>
      <w:caps/>
      <w:color w:val="000000"/>
      <w:szCs w:val="22"/>
    </w:rPr>
  </w:style>
  <w:style w:type="paragraph" w:customStyle="1" w:styleId="ImpactAssessmentExplanatoryText">
    <w:name w:val="Impact Assessment Explanatory Text"/>
    <w:basedOn w:val="ImpactAssessmentCategoryText"/>
    <w:qFormat/>
    <w:rsid w:val="00F93CC1"/>
  </w:style>
  <w:style w:type="paragraph" w:styleId="TOC3">
    <w:name w:val="toc 3"/>
    <w:basedOn w:val="Normal"/>
    <w:next w:val="Normal"/>
    <w:autoRedefine/>
    <w:uiPriority w:val="39"/>
    <w:unhideWhenUsed/>
    <w:rsid w:val="00A03DA0"/>
    <w:pPr>
      <w:spacing w:after="100" w:line="259" w:lineRule="auto"/>
      <w:ind w:left="440"/>
    </w:pPr>
    <w:rPr>
      <w:rFonts w:asciiTheme="minorHAnsi" w:eastAsiaTheme="minorEastAsia" w:hAnsiTheme="minorHAnsi"/>
      <w:sz w:val="22"/>
      <w:szCs w:val="22"/>
      <w:lang w:val="en-US" w:eastAsia="en-US"/>
    </w:rPr>
  </w:style>
  <w:style w:type="paragraph" w:styleId="Revision">
    <w:name w:val="Revision"/>
    <w:hidden/>
    <w:uiPriority w:val="99"/>
    <w:semiHidden/>
    <w:rsid w:val="00A429A2"/>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20620">
      <w:bodyDiv w:val="1"/>
      <w:marLeft w:val="0"/>
      <w:marRight w:val="0"/>
      <w:marTop w:val="0"/>
      <w:marBottom w:val="0"/>
      <w:divBdr>
        <w:top w:val="none" w:sz="0" w:space="0" w:color="auto"/>
        <w:left w:val="none" w:sz="0" w:space="0" w:color="auto"/>
        <w:bottom w:val="none" w:sz="0" w:space="0" w:color="auto"/>
        <w:right w:val="none" w:sz="0" w:space="0" w:color="auto"/>
      </w:divBdr>
    </w:div>
    <w:div w:id="67188400">
      <w:bodyDiv w:val="1"/>
      <w:marLeft w:val="0"/>
      <w:marRight w:val="0"/>
      <w:marTop w:val="0"/>
      <w:marBottom w:val="0"/>
      <w:divBdr>
        <w:top w:val="none" w:sz="0" w:space="0" w:color="auto"/>
        <w:left w:val="none" w:sz="0" w:space="0" w:color="auto"/>
        <w:bottom w:val="none" w:sz="0" w:space="0" w:color="auto"/>
        <w:right w:val="none" w:sz="0" w:space="0" w:color="auto"/>
      </w:divBdr>
    </w:div>
    <w:div w:id="69352153">
      <w:bodyDiv w:val="1"/>
      <w:marLeft w:val="0"/>
      <w:marRight w:val="0"/>
      <w:marTop w:val="0"/>
      <w:marBottom w:val="0"/>
      <w:divBdr>
        <w:top w:val="none" w:sz="0" w:space="0" w:color="auto"/>
        <w:left w:val="none" w:sz="0" w:space="0" w:color="auto"/>
        <w:bottom w:val="none" w:sz="0" w:space="0" w:color="auto"/>
        <w:right w:val="none" w:sz="0" w:space="0" w:color="auto"/>
      </w:divBdr>
    </w:div>
    <w:div w:id="75516868">
      <w:bodyDiv w:val="1"/>
      <w:marLeft w:val="0"/>
      <w:marRight w:val="0"/>
      <w:marTop w:val="0"/>
      <w:marBottom w:val="0"/>
      <w:divBdr>
        <w:top w:val="none" w:sz="0" w:space="0" w:color="auto"/>
        <w:left w:val="none" w:sz="0" w:space="0" w:color="auto"/>
        <w:bottom w:val="none" w:sz="0" w:space="0" w:color="auto"/>
        <w:right w:val="none" w:sz="0" w:space="0" w:color="auto"/>
      </w:divBdr>
    </w:div>
    <w:div w:id="78674651">
      <w:bodyDiv w:val="1"/>
      <w:marLeft w:val="0"/>
      <w:marRight w:val="0"/>
      <w:marTop w:val="0"/>
      <w:marBottom w:val="0"/>
      <w:divBdr>
        <w:top w:val="none" w:sz="0" w:space="0" w:color="auto"/>
        <w:left w:val="none" w:sz="0" w:space="0" w:color="auto"/>
        <w:bottom w:val="none" w:sz="0" w:space="0" w:color="auto"/>
        <w:right w:val="none" w:sz="0" w:space="0" w:color="auto"/>
      </w:divBdr>
    </w:div>
    <w:div w:id="204294606">
      <w:bodyDiv w:val="1"/>
      <w:marLeft w:val="0"/>
      <w:marRight w:val="0"/>
      <w:marTop w:val="0"/>
      <w:marBottom w:val="0"/>
      <w:divBdr>
        <w:top w:val="none" w:sz="0" w:space="0" w:color="auto"/>
        <w:left w:val="none" w:sz="0" w:space="0" w:color="auto"/>
        <w:bottom w:val="none" w:sz="0" w:space="0" w:color="auto"/>
        <w:right w:val="none" w:sz="0" w:space="0" w:color="auto"/>
      </w:divBdr>
    </w:div>
    <w:div w:id="317273173">
      <w:bodyDiv w:val="1"/>
      <w:marLeft w:val="0"/>
      <w:marRight w:val="0"/>
      <w:marTop w:val="0"/>
      <w:marBottom w:val="0"/>
      <w:divBdr>
        <w:top w:val="none" w:sz="0" w:space="0" w:color="auto"/>
        <w:left w:val="none" w:sz="0" w:space="0" w:color="auto"/>
        <w:bottom w:val="none" w:sz="0" w:space="0" w:color="auto"/>
        <w:right w:val="none" w:sz="0" w:space="0" w:color="auto"/>
      </w:divBdr>
    </w:div>
    <w:div w:id="361177372">
      <w:bodyDiv w:val="1"/>
      <w:marLeft w:val="0"/>
      <w:marRight w:val="0"/>
      <w:marTop w:val="0"/>
      <w:marBottom w:val="0"/>
      <w:divBdr>
        <w:top w:val="none" w:sz="0" w:space="0" w:color="auto"/>
        <w:left w:val="none" w:sz="0" w:space="0" w:color="auto"/>
        <w:bottom w:val="none" w:sz="0" w:space="0" w:color="auto"/>
        <w:right w:val="none" w:sz="0" w:space="0" w:color="auto"/>
      </w:divBdr>
    </w:div>
    <w:div w:id="367687906">
      <w:bodyDiv w:val="1"/>
      <w:marLeft w:val="0"/>
      <w:marRight w:val="0"/>
      <w:marTop w:val="0"/>
      <w:marBottom w:val="0"/>
      <w:divBdr>
        <w:top w:val="none" w:sz="0" w:space="0" w:color="auto"/>
        <w:left w:val="none" w:sz="0" w:space="0" w:color="auto"/>
        <w:bottom w:val="none" w:sz="0" w:space="0" w:color="auto"/>
        <w:right w:val="none" w:sz="0" w:space="0" w:color="auto"/>
      </w:divBdr>
    </w:div>
    <w:div w:id="384061273">
      <w:bodyDiv w:val="1"/>
      <w:marLeft w:val="0"/>
      <w:marRight w:val="0"/>
      <w:marTop w:val="0"/>
      <w:marBottom w:val="0"/>
      <w:divBdr>
        <w:top w:val="none" w:sz="0" w:space="0" w:color="auto"/>
        <w:left w:val="none" w:sz="0" w:space="0" w:color="auto"/>
        <w:bottom w:val="none" w:sz="0" w:space="0" w:color="auto"/>
        <w:right w:val="none" w:sz="0" w:space="0" w:color="auto"/>
      </w:divBdr>
    </w:div>
    <w:div w:id="408507137">
      <w:bodyDiv w:val="1"/>
      <w:marLeft w:val="0"/>
      <w:marRight w:val="0"/>
      <w:marTop w:val="0"/>
      <w:marBottom w:val="0"/>
      <w:divBdr>
        <w:top w:val="none" w:sz="0" w:space="0" w:color="auto"/>
        <w:left w:val="none" w:sz="0" w:space="0" w:color="auto"/>
        <w:bottom w:val="none" w:sz="0" w:space="0" w:color="auto"/>
        <w:right w:val="none" w:sz="0" w:space="0" w:color="auto"/>
      </w:divBdr>
    </w:div>
    <w:div w:id="440608230">
      <w:bodyDiv w:val="1"/>
      <w:marLeft w:val="0"/>
      <w:marRight w:val="0"/>
      <w:marTop w:val="0"/>
      <w:marBottom w:val="0"/>
      <w:divBdr>
        <w:top w:val="none" w:sz="0" w:space="0" w:color="auto"/>
        <w:left w:val="none" w:sz="0" w:space="0" w:color="auto"/>
        <w:bottom w:val="none" w:sz="0" w:space="0" w:color="auto"/>
        <w:right w:val="none" w:sz="0" w:space="0" w:color="auto"/>
      </w:divBdr>
    </w:div>
    <w:div w:id="535000340">
      <w:bodyDiv w:val="1"/>
      <w:marLeft w:val="0"/>
      <w:marRight w:val="0"/>
      <w:marTop w:val="0"/>
      <w:marBottom w:val="0"/>
      <w:divBdr>
        <w:top w:val="none" w:sz="0" w:space="0" w:color="auto"/>
        <w:left w:val="none" w:sz="0" w:space="0" w:color="auto"/>
        <w:bottom w:val="none" w:sz="0" w:space="0" w:color="auto"/>
        <w:right w:val="none" w:sz="0" w:space="0" w:color="auto"/>
      </w:divBdr>
    </w:div>
    <w:div w:id="561868312">
      <w:bodyDiv w:val="1"/>
      <w:marLeft w:val="0"/>
      <w:marRight w:val="0"/>
      <w:marTop w:val="0"/>
      <w:marBottom w:val="0"/>
      <w:divBdr>
        <w:top w:val="none" w:sz="0" w:space="0" w:color="auto"/>
        <w:left w:val="none" w:sz="0" w:space="0" w:color="auto"/>
        <w:bottom w:val="none" w:sz="0" w:space="0" w:color="auto"/>
        <w:right w:val="none" w:sz="0" w:space="0" w:color="auto"/>
      </w:divBdr>
    </w:div>
    <w:div w:id="593830495">
      <w:bodyDiv w:val="1"/>
      <w:marLeft w:val="0"/>
      <w:marRight w:val="0"/>
      <w:marTop w:val="0"/>
      <w:marBottom w:val="0"/>
      <w:divBdr>
        <w:top w:val="none" w:sz="0" w:space="0" w:color="auto"/>
        <w:left w:val="none" w:sz="0" w:space="0" w:color="auto"/>
        <w:bottom w:val="none" w:sz="0" w:space="0" w:color="auto"/>
        <w:right w:val="none" w:sz="0" w:space="0" w:color="auto"/>
      </w:divBdr>
    </w:div>
    <w:div w:id="596715607">
      <w:bodyDiv w:val="1"/>
      <w:marLeft w:val="0"/>
      <w:marRight w:val="0"/>
      <w:marTop w:val="0"/>
      <w:marBottom w:val="0"/>
      <w:divBdr>
        <w:top w:val="none" w:sz="0" w:space="0" w:color="auto"/>
        <w:left w:val="none" w:sz="0" w:space="0" w:color="auto"/>
        <w:bottom w:val="none" w:sz="0" w:space="0" w:color="auto"/>
        <w:right w:val="none" w:sz="0" w:space="0" w:color="auto"/>
      </w:divBdr>
    </w:div>
    <w:div w:id="657807030">
      <w:bodyDiv w:val="1"/>
      <w:marLeft w:val="0"/>
      <w:marRight w:val="0"/>
      <w:marTop w:val="0"/>
      <w:marBottom w:val="0"/>
      <w:divBdr>
        <w:top w:val="none" w:sz="0" w:space="0" w:color="auto"/>
        <w:left w:val="none" w:sz="0" w:space="0" w:color="auto"/>
        <w:bottom w:val="none" w:sz="0" w:space="0" w:color="auto"/>
        <w:right w:val="none" w:sz="0" w:space="0" w:color="auto"/>
      </w:divBdr>
    </w:div>
    <w:div w:id="748771667">
      <w:bodyDiv w:val="1"/>
      <w:marLeft w:val="0"/>
      <w:marRight w:val="0"/>
      <w:marTop w:val="0"/>
      <w:marBottom w:val="0"/>
      <w:divBdr>
        <w:top w:val="none" w:sz="0" w:space="0" w:color="auto"/>
        <w:left w:val="none" w:sz="0" w:space="0" w:color="auto"/>
        <w:bottom w:val="none" w:sz="0" w:space="0" w:color="auto"/>
        <w:right w:val="none" w:sz="0" w:space="0" w:color="auto"/>
      </w:divBdr>
    </w:div>
    <w:div w:id="754862665">
      <w:bodyDiv w:val="1"/>
      <w:marLeft w:val="0"/>
      <w:marRight w:val="0"/>
      <w:marTop w:val="0"/>
      <w:marBottom w:val="0"/>
      <w:divBdr>
        <w:top w:val="none" w:sz="0" w:space="0" w:color="auto"/>
        <w:left w:val="none" w:sz="0" w:space="0" w:color="auto"/>
        <w:bottom w:val="none" w:sz="0" w:space="0" w:color="auto"/>
        <w:right w:val="none" w:sz="0" w:space="0" w:color="auto"/>
      </w:divBdr>
    </w:div>
    <w:div w:id="834687084">
      <w:bodyDiv w:val="1"/>
      <w:marLeft w:val="0"/>
      <w:marRight w:val="0"/>
      <w:marTop w:val="0"/>
      <w:marBottom w:val="0"/>
      <w:divBdr>
        <w:top w:val="none" w:sz="0" w:space="0" w:color="auto"/>
        <w:left w:val="none" w:sz="0" w:space="0" w:color="auto"/>
        <w:bottom w:val="none" w:sz="0" w:space="0" w:color="auto"/>
        <w:right w:val="none" w:sz="0" w:space="0" w:color="auto"/>
      </w:divBdr>
    </w:div>
    <w:div w:id="974486273">
      <w:bodyDiv w:val="1"/>
      <w:marLeft w:val="0"/>
      <w:marRight w:val="0"/>
      <w:marTop w:val="0"/>
      <w:marBottom w:val="0"/>
      <w:divBdr>
        <w:top w:val="none" w:sz="0" w:space="0" w:color="auto"/>
        <w:left w:val="none" w:sz="0" w:space="0" w:color="auto"/>
        <w:bottom w:val="none" w:sz="0" w:space="0" w:color="auto"/>
        <w:right w:val="none" w:sz="0" w:space="0" w:color="auto"/>
      </w:divBdr>
    </w:div>
    <w:div w:id="979961561">
      <w:bodyDiv w:val="1"/>
      <w:marLeft w:val="0"/>
      <w:marRight w:val="0"/>
      <w:marTop w:val="0"/>
      <w:marBottom w:val="0"/>
      <w:divBdr>
        <w:top w:val="none" w:sz="0" w:space="0" w:color="auto"/>
        <w:left w:val="none" w:sz="0" w:space="0" w:color="auto"/>
        <w:bottom w:val="none" w:sz="0" w:space="0" w:color="auto"/>
        <w:right w:val="none" w:sz="0" w:space="0" w:color="auto"/>
      </w:divBdr>
    </w:div>
    <w:div w:id="994798372">
      <w:bodyDiv w:val="1"/>
      <w:marLeft w:val="0"/>
      <w:marRight w:val="0"/>
      <w:marTop w:val="0"/>
      <w:marBottom w:val="0"/>
      <w:divBdr>
        <w:top w:val="none" w:sz="0" w:space="0" w:color="auto"/>
        <w:left w:val="none" w:sz="0" w:space="0" w:color="auto"/>
        <w:bottom w:val="none" w:sz="0" w:space="0" w:color="auto"/>
        <w:right w:val="none" w:sz="0" w:space="0" w:color="auto"/>
      </w:divBdr>
    </w:div>
    <w:div w:id="1010370508">
      <w:bodyDiv w:val="1"/>
      <w:marLeft w:val="0"/>
      <w:marRight w:val="0"/>
      <w:marTop w:val="0"/>
      <w:marBottom w:val="0"/>
      <w:divBdr>
        <w:top w:val="none" w:sz="0" w:space="0" w:color="auto"/>
        <w:left w:val="none" w:sz="0" w:space="0" w:color="auto"/>
        <w:bottom w:val="none" w:sz="0" w:space="0" w:color="auto"/>
        <w:right w:val="none" w:sz="0" w:space="0" w:color="auto"/>
      </w:divBdr>
    </w:div>
    <w:div w:id="1044448149">
      <w:bodyDiv w:val="1"/>
      <w:marLeft w:val="0"/>
      <w:marRight w:val="0"/>
      <w:marTop w:val="0"/>
      <w:marBottom w:val="0"/>
      <w:divBdr>
        <w:top w:val="none" w:sz="0" w:space="0" w:color="auto"/>
        <w:left w:val="none" w:sz="0" w:space="0" w:color="auto"/>
        <w:bottom w:val="none" w:sz="0" w:space="0" w:color="auto"/>
        <w:right w:val="none" w:sz="0" w:space="0" w:color="auto"/>
      </w:divBdr>
    </w:div>
    <w:div w:id="1046218930">
      <w:bodyDiv w:val="1"/>
      <w:marLeft w:val="0"/>
      <w:marRight w:val="0"/>
      <w:marTop w:val="0"/>
      <w:marBottom w:val="0"/>
      <w:divBdr>
        <w:top w:val="none" w:sz="0" w:space="0" w:color="auto"/>
        <w:left w:val="none" w:sz="0" w:space="0" w:color="auto"/>
        <w:bottom w:val="none" w:sz="0" w:space="0" w:color="auto"/>
        <w:right w:val="none" w:sz="0" w:space="0" w:color="auto"/>
      </w:divBdr>
    </w:div>
    <w:div w:id="1076977114">
      <w:bodyDiv w:val="1"/>
      <w:marLeft w:val="0"/>
      <w:marRight w:val="0"/>
      <w:marTop w:val="0"/>
      <w:marBottom w:val="0"/>
      <w:divBdr>
        <w:top w:val="none" w:sz="0" w:space="0" w:color="auto"/>
        <w:left w:val="none" w:sz="0" w:space="0" w:color="auto"/>
        <w:bottom w:val="none" w:sz="0" w:space="0" w:color="auto"/>
        <w:right w:val="none" w:sz="0" w:space="0" w:color="auto"/>
      </w:divBdr>
    </w:div>
    <w:div w:id="1137913494">
      <w:bodyDiv w:val="1"/>
      <w:marLeft w:val="0"/>
      <w:marRight w:val="0"/>
      <w:marTop w:val="0"/>
      <w:marBottom w:val="0"/>
      <w:divBdr>
        <w:top w:val="none" w:sz="0" w:space="0" w:color="auto"/>
        <w:left w:val="none" w:sz="0" w:space="0" w:color="auto"/>
        <w:bottom w:val="none" w:sz="0" w:space="0" w:color="auto"/>
        <w:right w:val="none" w:sz="0" w:space="0" w:color="auto"/>
      </w:divBdr>
    </w:div>
    <w:div w:id="1192962583">
      <w:bodyDiv w:val="1"/>
      <w:marLeft w:val="0"/>
      <w:marRight w:val="0"/>
      <w:marTop w:val="0"/>
      <w:marBottom w:val="0"/>
      <w:divBdr>
        <w:top w:val="none" w:sz="0" w:space="0" w:color="auto"/>
        <w:left w:val="none" w:sz="0" w:space="0" w:color="auto"/>
        <w:bottom w:val="none" w:sz="0" w:space="0" w:color="auto"/>
        <w:right w:val="none" w:sz="0" w:space="0" w:color="auto"/>
      </w:divBdr>
    </w:div>
    <w:div w:id="1219124866">
      <w:bodyDiv w:val="1"/>
      <w:marLeft w:val="0"/>
      <w:marRight w:val="0"/>
      <w:marTop w:val="0"/>
      <w:marBottom w:val="0"/>
      <w:divBdr>
        <w:top w:val="none" w:sz="0" w:space="0" w:color="auto"/>
        <w:left w:val="none" w:sz="0" w:space="0" w:color="auto"/>
        <w:bottom w:val="none" w:sz="0" w:space="0" w:color="auto"/>
        <w:right w:val="none" w:sz="0" w:space="0" w:color="auto"/>
      </w:divBdr>
    </w:div>
    <w:div w:id="1224483055">
      <w:bodyDiv w:val="1"/>
      <w:marLeft w:val="0"/>
      <w:marRight w:val="0"/>
      <w:marTop w:val="0"/>
      <w:marBottom w:val="0"/>
      <w:divBdr>
        <w:top w:val="none" w:sz="0" w:space="0" w:color="auto"/>
        <w:left w:val="none" w:sz="0" w:space="0" w:color="auto"/>
        <w:bottom w:val="none" w:sz="0" w:space="0" w:color="auto"/>
        <w:right w:val="none" w:sz="0" w:space="0" w:color="auto"/>
      </w:divBdr>
    </w:div>
    <w:div w:id="1225529499">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281299625">
      <w:bodyDiv w:val="1"/>
      <w:marLeft w:val="0"/>
      <w:marRight w:val="0"/>
      <w:marTop w:val="0"/>
      <w:marBottom w:val="0"/>
      <w:divBdr>
        <w:top w:val="none" w:sz="0" w:space="0" w:color="auto"/>
        <w:left w:val="none" w:sz="0" w:space="0" w:color="auto"/>
        <w:bottom w:val="none" w:sz="0" w:space="0" w:color="auto"/>
        <w:right w:val="none" w:sz="0" w:space="0" w:color="auto"/>
      </w:divBdr>
    </w:div>
    <w:div w:id="1315450371">
      <w:bodyDiv w:val="1"/>
      <w:marLeft w:val="0"/>
      <w:marRight w:val="0"/>
      <w:marTop w:val="0"/>
      <w:marBottom w:val="0"/>
      <w:divBdr>
        <w:top w:val="none" w:sz="0" w:space="0" w:color="auto"/>
        <w:left w:val="none" w:sz="0" w:space="0" w:color="auto"/>
        <w:bottom w:val="none" w:sz="0" w:space="0" w:color="auto"/>
        <w:right w:val="none" w:sz="0" w:space="0" w:color="auto"/>
      </w:divBdr>
    </w:div>
    <w:div w:id="1330523079">
      <w:bodyDiv w:val="1"/>
      <w:marLeft w:val="0"/>
      <w:marRight w:val="0"/>
      <w:marTop w:val="0"/>
      <w:marBottom w:val="0"/>
      <w:divBdr>
        <w:top w:val="none" w:sz="0" w:space="0" w:color="auto"/>
        <w:left w:val="none" w:sz="0" w:space="0" w:color="auto"/>
        <w:bottom w:val="none" w:sz="0" w:space="0" w:color="auto"/>
        <w:right w:val="none" w:sz="0" w:space="0" w:color="auto"/>
      </w:divBdr>
    </w:div>
    <w:div w:id="1343244201">
      <w:bodyDiv w:val="1"/>
      <w:marLeft w:val="0"/>
      <w:marRight w:val="0"/>
      <w:marTop w:val="0"/>
      <w:marBottom w:val="0"/>
      <w:divBdr>
        <w:top w:val="none" w:sz="0" w:space="0" w:color="auto"/>
        <w:left w:val="none" w:sz="0" w:space="0" w:color="auto"/>
        <w:bottom w:val="none" w:sz="0" w:space="0" w:color="auto"/>
        <w:right w:val="none" w:sz="0" w:space="0" w:color="auto"/>
      </w:divBdr>
    </w:div>
    <w:div w:id="143301244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478104920">
      <w:bodyDiv w:val="1"/>
      <w:marLeft w:val="0"/>
      <w:marRight w:val="0"/>
      <w:marTop w:val="0"/>
      <w:marBottom w:val="0"/>
      <w:divBdr>
        <w:top w:val="none" w:sz="0" w:space="0" w:color="auto"/>
        <w:left w:val="none" w:sz="0" w:space="0" w:color="auto"/>
        <w:bottom w:val="none" w:sz="0" w:space="0" w:color="auto"/>
        <w:right w:val="none" w:sz="0" w:space="0" w:color="auto"/>
      </w:divBdr>
    </w:div>
    <w:div w:id="1480538364">
      <w:bodyDiv w:val="1"/>
      <w:marLeft w:val="0"/>
      <w:marRight w:val="0"/>
      <w:marTop w:val="0"/>
      <w:marBottom w:val="0"/>
      <w:divBdr>
        <w:top w:val="none" w:sz="0" w:space="0" w:color="auto"/>
        <w:left w:val="none" w:sz="0" w:space="0" w:color="auto"/>
        <w:bottom w:val="none" w:sz="0" w:space="0" w:color="auto"/>
        <w:right w:val="none" w:sz="0" w:space="0" w:color="auto"/>
      </w:divBdr>
    </w:div>
    <w:div w:id="1556356685">
      <w:bodyDiv w:val="1"/>
      <w:marLeft w:val="0"/>
      <w:marRight w:val="0"/>
      <w:marTop w:val="0"/>
      <w:marBottom w:val="0"/>
      <w:divBdr>
        <w:top w:val="none" w:sz="0" w:space="0" w:color="auto"/>
        <w:left w:val="none" w:sz="0" w:space="0" w:color="auto"/>
        <w:bottom w:val="none" w:sz="0" w:space="0" w:color="auto"/>
        <w:right w:val="none" w:sz="0" w:space="0" w:color="auto"/>
      </w:divBdr>
    </w:div>
    <w:div w:id="1595161640">
      <w:bodyDiv w:val="1"/>
      <w:marLeft w:val="0"/>
      <w:marRight w:val="0"/>
      <w:marTop w:val="0"/>
      <w:marBottom w:val="0"/>
      <w:divBdr>
        <w:top w:val="none" w:sz="0" w:space="0" w:color="auto"/>
        <w:left w:val="none" w:sz="0" w:space="0" w:color="auto"/>
        <w:bottom w:val="none" w:sz="0" w:space="0" w:color="auto"/>
        <w:right w:val="none" w:sz="0" w:space="0" w:color="auto"/>
      </w:divBdr>
    </w:div>
    <w:div w:id="1701321091">
      <w:bodyDiv w:val="1"/>
      <w:marLeft w:val="0"/>
      <w:marRight w:val="0"/>
      <w:marTop w:val="0"/>
      <w:marBottom w:val="0"/>
      <w:divBdr>
        <w:top w:val="none" w:sz="0" w:space="0" w:color="auto"/>
        <w:left w:val="none" w:sz="0" w:space="0" w:color="auto"/>
        <w:bottom w:val="none" w:sz="0" w:space="0" w:color="auto"/>
        <w:right w:val="none" w:sz="0" w:space="0" w:color="auto"/>
      </w:divBdr>
    </w:div>
    <w:div w:id="1764108503">
      <w:bodyDiv w:val="1"/>
      <w:marLeft w:val="0"/>
      <w:marRight w:val="0"/>
      <w:marTop w:val="0"/>
      <w:marBottom w:val="0"/>
      <w:divBdr>
        <w:top w:val="none" w:sz="0" w:space="0" w:color="auto"/>
        <w:left w:val="none" w:sz="0" w:space="0" w:color="auto"/>
        <w:bottom w:val="none" w:sz="0" w:space="0" w:color="auto"/>
        <w:right w:val="none" w:sz="0" w:space="0" w:color="auto"/>
      </w:divBdr>
    </w:div>
    <w:div w:id="1784417292">
      <w:bodyDiv w:val="1"/>
      <w:marLeft w:val="0"/>
      <w:marRight w:val="0"/>
      <w:marTop w:val="0"/>
      <w:marBottom w:val="0"/>
      <w:divBdr>
        <w:top w:val="none" w:sz="0" w:space="0" w:color="auto"/>
        <w:left w:val="none" w:sz="0" w:space="0" w:color="auto"/>
        <w:bottom w:val="none" w:sz="0" w:space="0" w:color="auto"/>
        <w:right w:val="none" w:sz="0" w:space="0" w:color="auto"/>
      </w:divBdr>
    </w:div>
    <w:div w:id="1789620474">
      <w:bodyDiv w:val="1"/>
      <w:marLeft w:val="0"/>
      <w:marRight w:val="0"/>
      <w:marTop w:val="0"/>
      <w:marBottom w:val="0"/>
      <w:divBdr>
        <w:top w:val="none" w:sz="0" w:space="0" w:color="auto"/>
        <w:left w:val="none" w:sz="0" w:space="0" w:color="auto"/>
        <w:bottom w:val="none" w:sz="0" w:space="0" w:color="auto"/>
        <w:right w:val="none" w:sz="0" w:space="0" w:color="auto"/>
      </w:divBdr>
    </w:div>
    <w:div w:id="1795176099">
      <w:bodyDiv w:val="1"/>
      <w:marLeft w:val="0"/>
      <w:marRight w:val="0"/>
      <w:marTop w:val="0"/>
      <w:marBottom w:val="0"/>
      <w:divBdr>
        <w:top w:val="none" w:sz="0" w:space="0" w:color="auto"/>
        <w:left w:val="none" w:sz="0" w:space="0" w:color="auto"/>
        <w:bottom w:val="none" w:sz="0" w:space="0" w:color="auto"/>
        <w:right w:val="none" w:sz="0" w:space="0" w:color="auto"/>
      </w:divBdr>
    </w:div>
    <w:div w:id="1819298722">
      <w:bodyDiv w:val="1"/>
      <w:marLeft w:val="0"/>
      <w:marRight w:val="0"/>
      <w:marTop w:val="0"/>
      <w:marBottom w:val="0"/>
      <w:divBdr>
        <w:top w:val="none" w:sz="0" w:space="0" w:color="auto"/>
        <w:left w:val="none" w:sz="0" w:space="0" w:color="auto"/>
        <w:bottom w:val="none" w:sz="0" w:space="0" w:color="auto"/>
        <w:right w:val="none" w:sz="0" w:space="0" w:color="auto"/>
      </w:divBdr>
    </w:div>
    <w:div w:id="1937908210">
      <w:bodyDiv w:val="1"/>
      <w:marLeft w:val="0"/>
      <w:marRight w:val="0"/>
      <w:marTop w:val="0"/>
      <w:marBottom w:val="0"/>
      <w:divBdr>
        <w:top w:val="none" w:sz="0" w:space="0" w:color="auto"/>
        <w:left w:val="none" w:sz="0" w:space="0" w:color="auto"/>
        <w:bottom w:val="none" w:sz="0" w:space="0" w:color="auto"/>
        <w:right w:val="none" w:sz="0" w:space="0" w:color="auto"/>
      </w:divBdr>
    </w:div>
    <w:div w:id="1971982618">
      <w:bodyDiv w:val="1"/>
      <w:marLeft w:val="0"/>
      <w:marRight w:val="0"/>
      <w:marTop w:val="0"/>
      <w:marBottom w:val="0"/>
      <w:divBdr>
        <w:top w:val="none" w:sz="0" w:space="0" w:color="auto"/>
        <w:left w:val="none" w:sz="0" w:space="0" w:color="auto"/>
        <w:bottom w:val="none" w:sz="0" w:space="0" w:color="auto"/>
        <w:right w:val="none" w:sz="0" w:space="0" w:color="auto"/>
      </w:divBdr>
    </w:div>
    <w:div w:id="1987858618">
      <w:bodyDiv w:val="1"/>
      <w:marLeft w:val="0"/>
      <w:marRight w:val="0"/>
      <w:marTop w:val="0"/>
      <w:marBottom w:val="0"/>
      <w:divBdr>
        <w:top w:val="none" w:sz="0" w:space="0" w:color="auto"/>
        <w:left w:val="none" w:sz="0" w:space="0" w:color="auto"/>
        <w:bottom w:val="none" w:sz="0" w:space="0" w:color="auto"/>
        <w:right w:val="none" w:sz="0" w:space="0" w:color="auto"/>
      </w:divBdr>
    </w:div>
    <w:div w:id="2009282193">
      <w:bodyDiv w:val="1"/>
      <w:marLeft w:val="0"/>
      <w:marRight w:val="0"/>
      <w:marTop w:val="0"/>
      <w:marBottom w:val="0"/>
      <w:divBdr>
        <w:top w:val="none" w:sz="0" w:space="0" w:color="auto"/>
        <w:left w:val="none" w:sz="0" w:space="0" w:color="auto"/>
        <w:bottom w:val="none" w:sz="0" w:space="0" w:color="auto"/>
        <w:right w:val="none" w:sz="0" w:space="0" w:color="auto"/>
      </w:divBdr>
    </w:div>
    <w:div w:id="2027629862">
      <w:bodyDiv w:val="1"/>
      <w:marLeft w:val="0"/>
      <w:marRight w:val="0"/>
      <w:marTop w:val="0"/>
      <w:marBottom w:val="0"/>
      <w:divBdr>
        <w:top w:val="none" w:sz="0" w:space="0" w:color="auto"/>
        <w:left w:val="none" w:sz="0" w:space="0" w:color="auto"/>
        <w:bottom w:val="none" w:sz="0" w:space="0" w:color="auto"/>
        <w:right w:val="none" w:sz="0" w:space="0" w:color="auto"/>
      </w:divBdr>
    </w:div>
    <w:div w:id="20771950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xls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353FE18304C4F0CBE8C24B2F099BEDB"/>
        <w:category>
          <w:name w:val="General"/>
          <w:gallery w:val="placeholder"/>
        </w:category>
        <w:types>
          <w:type w:val="bbPlcHdr"/>
        </w:types>
        <w:behaviors>
          <w:behavior w:val="content"/>
        </w:behaviors>
        <w:guid w:val="{818DE031-7184-40E0-8588-8CB9E9873597}"/>
      </w:docPartPr>
      <w:docPartBody>
        <w:p w:rsidR="00F6357D" w:rsidRDefault="00825299" w:rsidP="00825299">
          <w:pPr>
            <w:pStyle w:val="2353FE18304C4F0CBE8C24B2F099BEDB"/>
          </w:pPr>
          <w:r w:rsidRPr="000177D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5664"/>
    <w:rsid w:val="0002502F"/>
    <w:rsid w:val="000744A6"/>
    <w:rsid w:val="00126670"/>
    <w:rsid w:val="0013061B"/>
    <w:rsid w:val="00133454"/>
    <w:rsid w:val="00167260"/>
    <w:rsid w:val="00273E68"/>
    <w:rsid w:val="00274020"/>
    <w:rsid w:val="002F6760"/>
    <w:rsid w:val="003F2695"/>
    <w:rsid w:val="004409EA"/>
    <w:rsid w:val="00456A9F"/>
    <w:rsid w:val="00551D80"/>
    <w:rsid w:val="005917BE"/>
    <w:rsid w:val="005C1DE9"/>
    <w:rsid w:val="005E694E"/>
    <w:rsid w:val="00664C60"/>
    <w:rsid w:val="00695664"/>
    <w:rsid w:val="006D713F"/>
    <w:rsid w:val="007C5432"/>
    <w:rsid w:val="00825299"/>
    <w:rsid w:val="0089628B"/>
    <w:rsid w:val="008D0A5B"/>
    <w:rsid w:val="009A6703"/>
    <w:rsid w:val="009C1D07"/>
    <w:rsid w:val="009E0B55"/>
    <w:rsid w:val="00A13A0E"/>
    <w:rsid w:val="00AF3DF0"/>
    <w:rsid w:val="00B07434"/>
    <w:rsid w:val="00C230A5"/>
    <w:rsid w:val="00C661A5"/>
    <w:rsid w:val="00C721AB"/>
    <w:rsid w:val="00C75326"/>
    <w:rsid w:val="00C81152"/>
    <w:rsid w:val="00C94F83"/>
    <w:rsid w:val="00CA5CD4"/>
    <w:rsid w:val="00CC733F"/>
    <w:rsid w:val="00D433CE"/>
    <w:rsid w:val="00D4401A"/>
    <w:rsid w:val="00D65C5F"/>
    <w:rsid w:val="00DC49AA"/>
    <w:rsid w:val="00E12269"/>
    <w:rsid w:val="00EE73AE"/>
    <w:rsid w:val="00F260B1"/>
    <w:rsid w:val="00F635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D65C5F"/>
    <w:rPr>
      <w:color w:val="808080"/>
    </w:rPr>
  </w:style>
  <w:style w:type="paragraph" w:customStyle="1" w:styleId="2353FE18304C4F0CBE8C24B2F099BEDB">
    <w:name w:val="2353FE18304C4F0CBE8C24B2F099BEDB"/>
    <w:rsid w:val="008252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B2A71-2427-443A-B988-505967AC656C}">
  <ds:schemaRefs>
    <ds:schemaRef ds:uri="http://schemas.microsoft.com/office/2006/metadata/properties"/>
    <ds:schemaRef ds:uri="http://schemas.microsoft.com/office/infopath/2007/PartnerControls"/>
    <ds:schemaRef ds:uri="211a136f-f1d4-4e45-a199-2e801179a46e"/>
    <ds:schemaRef ds:uri="23d68aba-72e9-40e3-8f22-cf28ad1adf3d"/>
  </ds:schemaRefs>
</ds:datastoreItem>
</file>

<file path=customXml/itemProps2.xml><?xml version="1.0" encoding="utf-8"?>
<ds:datastoreItem xmlns:ds="http://schemas.openxmlformats.org/officeDocument/2006/customXml" ds:itemID="{800A7A60-5F55-4A86-ADCF-DE792F098DBC}">
  <ds:schemaRefs>
    <ds:schemaRef ds:uri="http://schemas.microsoft.com/sharepoint/v3/contenttype/forms"/>
  </ds:schemaRefs>
</ds:datastoreItem>
</file>

<file path=customXml/itemProps3.xml><?xml version="1.0" encoding="utf-8"?>
<ds:datastoreItem xmlns:ds="http://schemas.openxmlformats.org/officeDocument/2006/customXml" ds:itemID="{A03A2E5C-A7C8-4EFC-A1FA-26DACD357C49}"/>
</file>

<file path=customXml/itemProps4.xml><?xml version="1.0" encoding="utf-8"?>
<ds:datastoreItem xmlns:ds="http://schemas.openxmlformats.org/officeDocument/2006/customXml" ds:itemID="{45D6D8D8-6709-4680-A814-169982626ED4}">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33</TotalTime>
  <Pages>29</Pages>
  <Words>8881</Words>
  <Characters>50624</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59387</CharactersWithSpaces>
  <SharedDoc>false</SharedDoc>
  <HLinks>
    <vt:vector size="84" baseType="variant">
      <vt:variant>
        <vt:i4>1376310</vt:i4>
      </vt:variant>
      <vt:variant>
        <vt:i4>42</vt:i4>
      </vt:variant>
      <vt:variant>
        <vt:i4>0</vt:i4>
      </vt:variant>
      <vt:variant>
        <vt:i4>5</vt:i4>
      </vt:variant>
      <vt:variant>
        <vt:lpwstr/>
      </vt:variant>
      <vt:variant>
        <vt:lpwstr>_Toc71654432</vt:lpwstr>
      </vt:variant>
      <vt:variant>
        <vt:i4>1441846</vt:i4>
      </vt:variant>
      <vt:variant>
        <vt:i4>39</vt:i4>
      </vt:variant>
      <vt:variant>
        <vt:i4>0</vt:i4>
      </vt:variant>
      <vt:variant>
        <vt:i4>5</vt:i4>
      </vt:variant>
      <vt:variant>
        <vt:lpwstr/>
      </vt:variant>
      <vt:variant>
        <vt:lpwstr>_Toc71654431</vt:lpwstr>
      </vt:variant>
      <vt:variant>
        <vt:i4>1507382</vt:i4>
      </vt:variant>
      <vt:variant>
        <vt:i4>36</vt:i4>
      </vt:variant>
      <vt:variant>
        <vt:i4>0</vt:i4>
      </vt:variant>
      <vt:variant>
        <vt:i4>5</vt:i4>
      </vt:variant>
      <vt:variant>
        <vt:lpwstr/>
      </vt:variant>
      <vt:variant>
        <vt:lpwstr>_Toc71654430</vt:lpwstr>
      </vt:variant>
      <vt:variant>
        <vt:i4>1966135</vt:i4>
      </vt:variant>
      <vt:variant>
        <vt:i4>33</vt:i4>
      </vt:variant>
      <vt:variant>
        <vt:i4>0</vt:i4>
      </vt:variant>
      <vt:variant>
        <vt:i4>5</vt:i4>
      </vt:variant>
      <vt:variant>
        <vt:lpwstr/>
      </vt:variant>
      <vt:variant>
        <vt:lpwstr>_Toc71654429</vt:lpwstr>
      </vt:variant>
      <vt:variant>
        <vt:i4>2031671</vt:i4>
      </vt:variant>
      <vt:variant>
        <vt:i4>30</vt:i4>
      </vt:variant>
      <vt:variant>
        <vt:i4>0</vt:i4>
      </vt:variant>
      <vt:variant>
        <vt:i4>5</vt:i4>
      </vt:variant>
      <vt:variant>
        <vt:lpwstr/>
      </vt:variant>
      <vt:variant>
        <vt:lpwstr>_Toc71654428</vt:lpwstr>
      </vt:variant>
      <vt:variant>
        <vt:i4>1048631</vt:i4>
      </vt:variant>
      <vt:variant>
        <vt:i4>27</vt:i4>
      </vt:variant>
      <vt:variant>
        <vt:i4>0</vt:i4>
      </vt:variant>
      <vt:variant>
        <vt:i4>5</vt:i4>
      </vt:variant>
      <vt:variant>
        <vt:lpwstr/>
      </vt:variant>
      <vt:variant>
        <vt:lpwstr>_Toc71654427</vt:lpwstr>
      </vt:variant>
      <vt:variant>
        <vt:i4>1114167</vt:i4>
      </vt:variant>
      <vt:variant>
        <vt:i4>24</vt:i4>
      </vt:variant>
      <vt:variant>
        <vt:i4>0</vt:i4>
      </vt:variant>
      <vt:variant>
        <vt:i4>5</vt:i4>
      </vt:variant>
      <vt:variant>
        <vt:lpwstr/>
      </vt:variant>
      <vt:variant>
        <vt:lpwstr>_Toc71654426</vt:lpwstr>
      </vt:variant>
      <vt:variant>
        <vt:i4>1179703</vt:i4>
      </vt:variant>
      <vt:variant>
        <vt:i4>21</vt:i4>
      </vt:variant>
      <vt:variant>
        <vt:i4>0</vt:i4>
      </vt:variant>
      <vt:variant>
        <vt:i4>5</vt:i4>
      </vt:variant>
      <vt:variant>
        <vt:lpwstr/>
      </vt:variant>
      <vt:variant>
        <vt:lpwstr>_Toc71654425</vt:lpwstr>
      </vt:variant>
      <vt:variant>
        <vt:i4>1245239</vt:i4>
      </vt:variant>
      <vt:variant>
        <vt:i4>18</vt:i4>
      </vt:variant>
      <vt:variant>
        <vt:i4>0</vt:i4>
      </vt:variant>
      <vt:variant>
        <vt:i4>5</vt:i4>
      </vt:variant>
      <vt:variant>
        <vt:lpwstr/>
      </vt:variant>
      <vt:variant>
        <vt:lpwstr>_Toc71654424</vt:lpwstr>
      </vt:variant>
      <vt:variant>
        <vt:i4>1310775</vt:i4>
      </vt:variant>
      <vt:variant>
        <vt:i4>15</vt:i4>
      </vt:variant>
      <vt:variant>
        <vt:i4>0</vt:i4>
      </vt:variant>
      <vt:variant>
        <vt:i4>5</vt:i4>
      </vt:variant>
      <vt:variant>
        <vt:lpwstr/>
      </vt:variant>
      <vt:variant>
        <vt:lpwstr>_Toc71654423</vt:lpwstr>
      </vt:variant>
      <vt:variant>
        <vt:i4>1376311</vt:i4>
      </vt:variant>
      <vt:variant>
        <vt:i4>12</vt:i4>
      </vt:variant>
      <vt:variant>
        <vt:i4>0</vt:i4>
      </vt:variant>
      <vt:variant>
        <vt:i4>5</vt:i4>
      </vt:variant>
      <vt:variant>
        <vt:lpwstr/>
      </vt:variant>
      <vt:variant>
        <vt:lpwstr>_Toc71654422</vt:lpwstr>
      </vt:variant>
      <vt:variant>
        <vt:i4>1441847</vt:i4>
      </vt:variant>
      <vt:variant>
        <vt:i4>9</vt:i4>
      </vt:variant>
      <vt:variant>
        <vt:i4>0</vt:i4>
      </vt:variant>
      <vt:variant>
        <vt:i4>5</vt:i4>
      </vt:variant>
      <vt:variant>
        <vt:lpwstr/>
      </vt:variant>
      <vt:variant>
        <vt:lpwstr>_Toc71654421</vt:lpwstr>
      </vt:variant>
      <vt:variant>
        <vt:i4>1507383</vt:i4>
      </vt:variant>
      <vt:variant>
        <vt:i4>6</vt:i4>
      </vt:variant>
      <vt:variant>
        <vt:i4>0</vt:i4>
      </vt:variant>
      <vt:variant>
        <vt:i4>5</vt:i4>
      </vt:variant>
      <vt:variant>
        <vt:lpwstr/>
      </vt:variant>
      <vt:variant>
        <vt:lpwstr>_Toc71654420</vt:lpwstr>
      </vt:variant>
      <vt:variant>
        <vt:i4>1966132</vt:i4>
      </vt:variant>
      <vt:variant>
        <vt:i4>0</vt:i4>
      </vt:variant>
      <vt:variant>
        <vt:i4>0</vt:i4>
      </vt:variant>
      <vt:variant>
        <vt:i4>5</vt:i4>
      </vt:variant>
      <vt:variant>
        <vt:lpwstr/>
      </vt:variant>
      <vt:variant>
        <vt:lpwstr>_Toc71654419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ke123152</dc:creator>
  <cp:keywords/>
  <cp:lastModifiedBy>Ruth Tovey (Swansea Bay UHB - Planning)</cp:lastModifiedBy>
  <cp:revision>5</cp:revision>
  <cp:lastPrinted>2020-01-14T19:53:00Z</cp:lastPrinted>
  <dcterms:created xsi:type="dcterms:W3CDTF">2026-05-13T11:00:00Z</dcterms:created>
  <dcterms:modified xsi:type="dcterms:W3CDTF">2026-06-01T10:49:00Z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1159444098</vt:i4>
  </property>
  <property fmtid="{D5CDD505-2E9C-101B-9397-08002B2CF9AE}" pid="3" name="ContentTypeId">
    <vt:lpwstr>0x01010001C022EFBB18C64ABE3B9933434D2554</vt:lpwstr>
  </property>
  <property fmtid="{D5CDD505-2E9C-101B-9397-08002B2CF9AE}" pid="4" name="MediaServiceImageTags">
    <vt:lpwstr/>
  </property>
</Properties>
</file>