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126B4151" w14:textId="77777777" w:rsidTr="6BCA7E97">
        <w:tc>
          <w:tcPr>
            <w:tcW w:w="2977" w:type="dxa"/>
            <w:shd w:val="clear" w:color="auto" w:fill="163E64"/>
          </w:tcPr>
          <w:p w14:paraId="09F5431F"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5-13T00:00:00Z">
              <w:dateFormat w:val="dd MMMM yyyy"/>
              <w:lid w:val="en-GB"/>
              <w:storeMappedDataAs w:val="dateTime"/>
              <w:calendar w:val="gregorian"/>
            </w:date>
          </w:sdtPr>
          <w:sdtEndPr>
            <w:rPr>
              <w:rStyle w:val="DefaultParagraphFont"/>
            </w:rPr>
          </w:sdtEndPr>
          <w:sdtContent>
            <w:tc>
              <w:tcPr>
                <w:tcW w:w="2835" w:type="dxa"/>
              </w:tcPr>
              <w:p w14:paraId="211CBB34" w14:textId="0FDB131C" w:rsidR="00F5082D" w:rsidRPr="00B105BD" w:rsidRDefault="007D4354" w:rsidP="00FA0CA9">
                <w:pPr>
                  <w:rPr>
                    <w:b/>
                    <w:bCs/>
                  </w:rPr>
                </w:pPr>
                <w:r>
                  <w:rPr>
                    <w:rStyle w:val="Style1"/>
                    <w:b/>
                    <w:bCs/>
                  </w:rPr>
                  <w:t>13 May 2026</w:t>
                </w:r>
              </w:p>
            </w:tc>
          </w:sdtContent>
        </w:sdt>
        <w:tc>
          <w:tcPr>
            <w:tcW w:w="2368" w:type="dxa"/>
            <w:shd w:val="clear" w:color="auto" w:fill="163E64"/>
          </w:tcPr>
          <w:p w14:paraId="6646838B" w14:textId="6278DEDA" w:rsidR="005E7B36" w:rsidRDefault="005E7B36"/>
        </w:tc>
        <w:tc>
          <w:tcPr>
            <w:tcW w:w="841" w:type="dxa"/>
          </w:tcPr>
          <w:p w14:paraId="3A315A8A" w14:textId="362FA50C" w:rsidR="00F5082D" w:rsidRPr="00F8567E" w:rsidRDefault="6825983E" w:rsidP="0EA48AFD">
            <w:pPr>
              <w:rPr>
                <w:b/>
                <w:bCs/>
              </w:rPr>
            </w:pPr>
            <w:r w:rsidRPr="6BCA7E97">
              <w:rPr>
                <w:b/>
                <w:bCs/>
              </w:rPr>
              <w:t>3.</w:t>
            </w:r>
            <w:r w:rsidR="6EE2EB38" w:rsidRPr="6BCA7E97">
              <w:rPr>
                <w:b/>
                <w:bCs/>
              </w:rPr>
              <w:t>3</w:t>
            </w:r>
          </w:p>
        </w:tc>
      </w:tr>
      <w:tr w:rsidR="00B0479E" w:rsidRPr="00F8567E" w14:paraId="2F019956" w14:textId="77777777" w:rsidTr="6BCA7E97">
        <w:tc>
          <w:tcPr>
            <w:tcW w:w="2977" w:type="dxa"/>
            <w:shd w:val="clear" w:color="auto" w:fill="163E64"/>
          </w:tcPr>
          <w:p w14:paraId="37B58A75" w14:textId="77777777"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044" w:type="dxa"/>
                <w:gridSpan w:val="3"/>
              </w:tcPr>
              <w:p w14:paraId="4A8D6FAA" w14:textId="7A8E6964" w:rsidR="00B0479E" w:rsidRPr="00EC7151" w:rsidRDefault="007D4354" w:rsidP="00FA0CA9">
                <w:pPr>
                  <w:rPr>
                    <w:b/>
                    <w:bCs/>
                  </w:rPr>
                </w:pPr>
                <w:r w:rsidRPr="6BCA7E97">
                  <w:rPr>
                    <w:rStyle w:val="CorporateFont"/>
                    <w:b/>
                    <w:bCs/>
                  </w:rPr>
                  <w:t>F</w:t>
                </w:r>
                <w:r w:rsidR="1964945D" w:rsidRPr="6BCA7E97">
                  <w:rPr>
                    <w:rStyle w:val="CorporateFont"/>
                    <w:b/>
                    <w:bCs/>
                  </w:rPr>
                  <w:t>inance and Performance Committee</w:t>
                </w:r>
              </w:p>
            </w:tc>
          </w:sdtContent>
        </w:sdt>
      </w:tr>
      <w:tr w:rsidR="00083FC0" w:rsidRPr="00F8567E" w14:paraId="3FB490B3" w14:textId="77777777" w:rsidTr="6BCA7E97">
        <w:tc>
          <w:tcPr>
            <w:tcW w:w="2977" w:type="dxa"/>
            <w:shd w:val="clear" w:color="auto" w:fill="163E64"/>
          </w:tcPr>
          <w:p w14:paraId="6B644424" w14:textId="77777777" w:rsidR="00034194" w:rsidRPr="00F8567E" w:rsidRDefault="00034194" w:rsidP="00FA0CA9">
            <w:pPr>
              <w:rPr>
                <w:b/>
              </w:rPr>
            </w:pPr>
            <w:r w:rsidRPr="00F8567E">
              <w:rPr>
                <w:b/>
              </w:rPr>
              <w:t>Report Title</w:t>
            </w:r>
          </w:p>
        </w:tc>
        <w:tc>
          <w:tcPr>
            <w:tcW w:w="6044" w:type="dxa"/>
            <w:gridSpan w:val="3"/>
          </w:tcPr>
          <w:p w14:paraId="0097195C" w14:textId="77777777" w:rsidR="005E7B36" w:rsidRDefault="004241D9">
            <w:r>
              <w:t>Annual Plan 2025/26 – Q3 and Q4 Progress Update</w:t>
            </w:r>
          </w:p>
        </w:tc>
      </w:tr>
      <w:tr w:rsidR="00083FC0" w:rsidRPr="00F8567E" w14:paraId="7C348E0F" w14:textId="77777777" w:rsidTr="6BCA7E97">
        <w:tc>
          <w:tcPr>
            <w:tcW w:w="2977" w:type="dxa"/>
            <w:shd w:val="clear" w:color="auto" w:fill="163E64"/>
          </w:tcPr>
          <w:p w14:paraId="0D1FF84D" w14:textId="77777777" w:rsidR="00034194" w:rsidRPr="00F8567E" w:rsidRDefault="00034194" w:rsidP="00FA0CA9">
            <w:pPr>
              <w:rPr>
                <w:b/>
              </w:rPr>
            </w:pPr>
            <w:r w:rsidRPr="00F8567E">
              <w:rPr>
                <w:b/>
              </w:rPr>
              <w:t>Report Author</w:t>
            </w:r>
          </w:p>
        </w:tc>
        <w:tc>
          <w:tcPr>
            <w:tcW w:w="6044" w:type="dxa"/>
            <w:gridSpan w:val="3"/>
          </w:tcPr>
          <w:p w14:paraId="61B69AF6" w14:textId="77777777" w:rsidR="005E7B36" w:rsidRDefault="004241D9">
            <w:r>
              <w:t>Ruth Tovey, Head of Strategic Planning</w:t>
            </w:r>
          </w:p>
          <w:p w14:paraId="1E8555AD" w14:textId="35B2EB0A" w:rsidR="007D4354" w:rsidRDefault="007D4354">
            <w:r>
              <w:t>Ffion Ansari, Head of IMTP</w:t>
            </w:r>
          </w:p>
        </w:tc>
      </w:tr>
      <w:tr w:rsidR="00762BBE" w:rsidRPr="00F8567E" w14:paraId="7452DCB0" w14:textId="77777777" w:rsidTr="6BCA7E97">
        <w:tc>
          <w:tcPr>
            <w:tcW w:w="2977" w:type="dxa"/>
            <w:shd w:val="clear" w:color="auto" w:fill="163E64"/>
          </w:tcPr>
          <w:p w14:paraId="073AC8D8"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7537AF74" w14:textId="70744CA3" w:rsidR="00762BBE" w:rsidRPr="00F8567E" w:rsidRDefault="007D4354" w:rsidP="00762BBE">
                <w:r>
                  <w:rPr>
                    <w:rStyle w:val="Style1"/>
                  </w:rPr>
                  <w:t>Executive Director of Planning and Partnership</w:t>
                </w:r>
              </w:p>
            </w:tc>
          </w:sdtContent>
        </w:sdt>
      </w:tr>
      <w:tr w:rsidR="00762BBE" w:rsidRPr="00F8567E" w14:paraId="627D6742" w14:textId="77777777" w:rsidTr="6BCA7E97">
        <w:tc>
          <w:tcPr>
            <w:tcW w:w="2977" w:type="dxa"/>
            <w:shd w:val="clear" w:color="auto" w:fill="163E64"/>
          </w:tcPr>
          <w:p w14:paraId="29E94D57" w14:textId="77777777" w:rsidR="00762BBE" w:rsidRPr="00F8567E" w:rsidRDefault="00762BBE" w:rsidP="00762BBE">
            <w:pPr>
              <w:rPr>
                <w:b/>
              </w:rPr>
            </w:pPr>
            <w:r w:rsidRPr="00F8567E">
              <w:rPr>
                <w:b/>
              </w:rPr>
              <w:t>Presented by</w:t>
            </w:r>
          </w:p>
        </w:tc>
        <w:tc>
          <w:tcPr>
            <w:tcW w:w="6044" w:type="dxa"/>
            <w:gridSpan w:val="3"/>
          </w:tcPr>
          <w:p w14:paraId="7648D0C1" w14:textId="45CA1D47" w:rsidR="005E7B36" w:rsidRDefault="007D4354">
            <w:r>
              <w:t>Marie Davies</w:t>
            </w:r>
            <w:r w:rsidR="17B54A30">
              <w:t xml:space="preserve">, Executive Director of Planning and Partnership </w:t>
            </w:r>
          </w:p>
        </w:tc>
      </w:tr>
      <w:tr w:rsidR="00653AEC" w:rsidRPr="00F8567E" w14:paraId="4C4BBC23" w14:textId="77777777" w:rsidTr="6BCA7E97">
        <w:tc>
          <w:tcPr>
            <w:tcW w:w="2977" w:type="dxa"/>
            <w:shd w:val="clear" w:color="auto" w:fill="C1A775"/>
          </w:tcPr>
          <w:p w14:paraId="7FEF4596" w14:textId="77777777" w:rsidR="00653AEC" w:rsidRPr="00F8567E" w:rsidRDefault="00653AEC" w:rsidP="6FC5F940">
            <w:pPr>
              <w:rPr>
                <w:b/>
                <w:bCs/>
              </w:rPr>
            </w:pPr>
            <w:r w:rsidRPr="6FC5F940">
              <w:rPr>
                <w:b/>
                <w:bCs/>
              </w:rPr>
              <w:t>Freedom of Information</w:t>
            </w:r>
          </w:p>
        </w:tc>
        <w:tc>
          <w:tcPr>
            <w:tcW w:w="6044" w:type="dxa"/>
            <w:gridSpan w:val="3"/>
          </w:tcPr>
          <w:p w14:paraId="194D79F0" w14:textId="77777777" w:rsidR="005E7B36" w:rsidRDefault="004241D9">
            <w:r>
              <w:t>☒</w:t>
            </w:r>
          </w:p>
        </w:tc>
      </w:tr>
      <w:tr w:rsidR="00041CF6" w:rsidRPr="00F8567E" w14:paraId="5EC936F8" w14:textId="77777777" w:rsidTr="6BCA7E97">
        <w:tc>
          <w:tcPr>
            <w:tcW w:w="2977" w:type="dxa"/>
            <w:shd w:val="clear" w:color="auto" w:fill="C1A775"/>
          </w:tcPr>
          <w:p w14:paraId="107D5D4A" w14:textId="77777777"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347099CE" w14:textId="77777777" w:rsidR="00041CF6" w:rsidRPr="000A0751" w:rsidRDefault="00EC231A" w:rsidP="00653AEC">
                <w:pPr>
                  <w:rPr>
                    <w:rStyle w:val="Style1"/>
                  </w:rPr>
                </w:pPr>
                <w:r>
                  <w:rPr>
                    <w:rStyle w:val="Style1"/>
                  </w:rPr>
                  <w:t>If closed, choose detail</w:t>
                </w:r>
              </w:p>
            </w:tc>
          </w:sdtContent>
        </w:sdt>
      </w:tr>
      <w:tr w:rsidR="008F442A" w:rsidRPr="00F8567E" w14:paraId="2F0EFA8B" w14:textId="77777777" w:rsidTr="6BCA7E97">
        <w:tc>
          <w:tcPr>
            <w:tcW w:w="5812" w:type="dxa"/>
            <w:gridSpan w:val="2"/>
            <w:shd w:val="clear" w:color="auto" w:fill="C1A775"/>
          </w:tcPr>
          <w:p w14:paraId="684EBEB4" w14:textId="77777777" w:rsidR="005E7B36" w:rsidRDefault="004241D9">
            <w:r>
              <w:t>Not required (assurance/update paper; no decision requested)</w:t>
            </w:r>
          </w:p>
        </w:tc>
        <w:tc>
          <w:tcPr>
            <w:tcW w:w="3209" w:type="dxa"/>
            <w:gridSpan w:val="2"/>
            <w:shd w:val="clear" w:color="auto" w:fill="C1A775"/>
          </w:tcPr>
          <w:p w14:paraId="2FF6EDD6" w14:textId="77777777" w:rsidR="005E7B36" w:rsidRDefault="004241D9">
            <w:r>
              <w:t>N/A</w:t>
            </w:r>
          </w:p>
        </w:tc>
      </w:tr>
      <w:tr w:rsidR="00860674" w:rsidRPr="00F8567E" w14:paraId="736123D7" w14:textId="77777777" w:rsidTr="6BCA7E97">
        <w:tc>
          <w:tcPr>
            <w:tcW w:w="5812" w:type="dxa"/>
            <w:gridSpan w:val="2"/>
          </w:tcPr>
          <w:p w14:paraId="6CAE6B21" w14:textId="77777777" w:rsidR="00860674" w:rsidRPr="007D4354" w:rsidRDefault="000203BD" w:rsidP="00110100">
            <w:r w:rsidRPr="007D4354">
              <w:t>I</w:t>
            </w:r>
            <w:r w:rsidR="0053076A" w:rsidRPr="007D4354">
              <w:t>f a decision or action is required by Board / Committee a</w:t>
            </w:r>
            <w:r w:rsidR="001C06A8" w:rsidRPr="007D4354">
              <w:t xml:space="preserve"> Quality </w:t>
            </w:r>
            <w:r w:rsidR="0053076A" w:rsidRPr="007D4354">
              <w:t xml:space="preserve">Impact Assessment is </w:t>
            </w:r>
            <w:r w:rsidR="00E3794C" w:rsidRPr="007D4354">
              <w:t>necessary. In this section, include a brief summary of the IA outcome.</w:t>
            </w:r>
          </w:p>
          <w:p w14:paraId="7A50B983" w14:textId="5E61696B" w:rsidR="00A35122" w:rsidRPr="00737883" w:rsidRDefault="007D4354" w:rsidP="00110100">
            <w:pPr>
              <w:rPr>
                <w:b/>
                <w:color w:val="FF0000"/>
              </w:rPr>
            </w:pPr>
            <w:r w:rsidRPr="007D4354">
              <w:rPr>
                <w:b/>
              </w:rPr>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Pr>
              <w:p w14:paraId="05E9BF6B" w14:textId="1AFBD9BD" w:rsidR="00860674" w:rsidRPr="000203BD" w:rsidRDefault="007D4354" w:rsidP="00110100">
                <w:pPr>
                  <w:rPr>
                    <w:bCs/>
                  </w:rPr>
                </w:pPr>
                <w:r w:rsidRPr="00B105BD">
                  <w:rPr>
                    <w:rStyle w:val="PlaceholderText"/>
                  </w:rPr>
                  <w:t>Click or tap to enter a date.</w:t>
                </w:r>
              </w:p>
            </w:tc>
          </w:sdtContent>
        </w:sdt>
      </w:tr>
      <w:tr w:rsidR="00EA4667" w:rsidRPr="005F4E71" w14:paraId="3FD3EC52" w14:textId="77777777" w:rsidTr="6BCA7E97">
        <w:tc>
          <w:tcPr>
            <w:tcW w:w="2977" w:type="dxa"/>
            <w:shd w:val="clear" w:color="auto" w:fill="C1A775"/>
          </w:tcPr>
          <w:p w14:paraId="70A8E33E"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1A22B058" w14:textId="102EB4A5" w:rsidR="00EA4667" w:rsidRPr="005F4E71" w:rsidRDefault="007D4354">
                <w:pPr>
                  <w:ind w:right="96"/>
                </w:pPr>
                <w:r>
                  <w:rPr>
                    <w:rStyle w:val="Style1"/>
                  </w:rPr>
                  <w:t>For Assurance</w:t>
                </w:r>
              </w:p>
            </w:tc>
          </w:sdtContent>
        </w:sdt>
      </w:tr>
      <w:tr w:rsidR="00110100" w:rsidRPr="00F8567E" w14:paraId="55A00F15" w14:textId="77777777" w:rsidTr="6BCA7E97">
        <w:tc>
          <w:tcPr>
            <w:tcW w:w="9021" w:type="dxa"/>
            <w:gridSpan w:val="4"/>
            <w:shd w:val="clear" w:color="auto" w:fill="C1A775"/>
          </w:tcPr>
          <w:p w14:paraId="401DE326" w14:textId="77777777"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11D9328F" w14:textId="77777777" w:rsidTr="6BCA7E97">
        <w:tc>
          <w:tcPr>
            <w:tcW w:w="9021" w:type="dxa"/>
            <w:gridSpan w:val="4"/>
          </w:tcPr>
          <w:p w14:paraId="662E1B46" w14:textId="1303FFE9" w:rsidR="00110100" w:rsidRPr="007D4354" w:rsidRDefault="00110100" w:rsidP="007D4354">
            <w:pPr>
              <w:ind w:right="96"/>
              <w:rPr>
                <w:color w:val="FF0000"/>
              </w:rPr>
            </w:pPr>
            <w:r>
              <w:t xml:space="preserve">Provides a combined </w:t>
            </w:r>
            <w:r w:rsidR="3D5E32C7">
              <w:t>Quarter Three (</w:t>
            </w:r>
            <w:r>
              <w:t>Q3</w:t>
            </w:r>
            <w:r w:rsidR="72565990">
              <w:t>)</w:t>
            </w:r>
            <w:r>
              <w:t xml:space="preserve"> and </w:t>
            </w:r>
            <w:r w:rsidR="3DC5C77F">
              <w:t>Quarter Four (</w:t>
            </w:r>
            <w:r>
              <w:t>Q4</w:t>
            </w:r>
            <w:r w:rsidR="6D64EE2C">
              <w:t>)</w:t>
            </w:r>
            <w:r>
              <w:t xml:space="preserve"> progress update on delivery against the Annual Plan 2025/26, including key achievements, challenges, learning and principal risks/mitigations. This summary draws on the Q4 Integrated Planning &amp; Performance Review workshop (24 April 2026). The detailed supporting slide deck is provided as Appendix 1.</w:t>
            </w:r>
          </w:p>
        </w:tc>
      </w:tr>
      <w:tr w:rsidR="00110100" w:rsidRPr="00F8567E" w14:paraId="362B601F" w14:textId="77777777" w:rsidTr="6BCA7E97">
        <w:tc>
          <w:tcPr>
            <w:tcW w:w="9021" w:type="dxa"/>
            <w:gridSpan w:val="4"/>
            <w:shd w:val="clear" w:color="auto" w:fill="C1A775"/>
          </w:tcPr>
          <w:p w14:paraId="54756187" w14:textId="77777777" w:rsidR="00110100" w:rsidRPr="00D16C84" w:rsidRDefault="00110100" w:rsidP="00110100">
            <w:pPr>
              <w:rPr>
                <w:b/>
              </w:rPr>
            </w:pPr>
            <w:r w:rsidRPr="00F8567E">
              <w:rPr>
                <w:b/>
              </w:rPr>
              <w:t>Key Issues</w:t>
            </w:r>
          </w:p>
        </w:tc>
      </w:tr>
      <w:tr w:rsidR="00110100" w:rsidRPr="00F8567E" w14:paraId="44E7EB8A" w14:textId="77777777" w:rsidTr="6BCA7E97">
        <w:tc>
          <w:tcPr>
            <w:tcW w:w="9021" w:type="dxa"/>
            <w:gridSpan w:val="4"/>
          </w:tcPr>
          <w:p w14:paraId="78FDCC05" w14:textId="77777777" w:rsidR="004241D9" w:rsidRPr="004241D9" w:rsidRDefault="004241D9" w:rsidP="004241D9">
            <w:pPr>
              <w:pStyle w:val="ListParagraph"/>
              <w:numPr>
                <w:ilvl w:val="0"/>
                <w:numId w:val="11"/>
              </w:numPr>
              <w:ind w:right="96"/>
            </w:pPr>
            <w:r w:rsidRPr="004241D9">
              <w:t xml:space="preserve">Highlights progress across system programmes, including UEC, Planned Care &amp;Cancer, Primary &amp; Community Care, Mental Health and Learning Disabilities, Women’s Health/CYP/Perinatal, CHC, Workforce and Digital. </w:t>
            </w:r>
          </w:p>
          <w:p w14:paraId="0A6814D8" w14:textId="77777777" w:rsidR="004241D9" w:rsidRPr="004241D9" w:rsidRDefault="004241D9" w:rsidP="004241D9">
            <w:pPr>
              <w:pStyle w:val="ListParagraph"/>
              <w:numPr>
                <w:ilvl w:val="0"/>
                <w:numId w:val="11"/>
              </w:numPr>
              <w:ind w:right="96"/>
            </w:pPr>
            <w:r w:rsidRPr="004241D9">
              <w:t xml:space="preserve">Notes areas where delivery has been more challenging in Q3–Q4 (e.g., UEC flow and COP pressures, workforce capacity constraints). </w:t>
            </w:r>
          </w:p>
          <w:p w14:paraId="1C7A7518" w14:textId="77777777" w:rsidR="004241D9" w:rsidRPr="004241D9" w:rsidRDefault="004241D9" w:rsidP="004241D9">
            <w:pPr>
              <w:pStyle w:val="ListParagraph"/>
              <w:numPr>
                <w:ilvl w:val="0"/>
                <w:numId w:val="11"/>
              </w:numPr>
              <w:ind w:right="96"/>
            </w:pPr>
            <w:r w:rsidRPr="004241D9">
              <w:t xml:space="preserve">Sets out learning and key risks going into 2026/27 with mitigations. </w:t>
            </w:r>
          </w:p>
          <w:p w14:paraId="332C488C" w14:textId="28AF2C44" w:rsidR="00110100" w:rsidRPr="004241D9" w:rsidRDefault="004241D9" w:rsidP="007D4354">
            <w:pPr>
              <w:pStyle w:val="ListParagraph"/>
              <w:numPr>
                <w:ilvl w:val="0"/>
                <w:numId w:val="11"/>
              </w:numPr>
              <w:ind w:right="96"/>
            </w:pPr>
            <w:r w:rsidRPr="004241D9">
              <w:t>No decisions are requested; the paper is submitted for assurance and oversight.</w:t>
            </w:r>
          </w:p>
        </w:tc>
      </w:tr>
      <w:tr w:rsidR="00B22CF9" w:rsidRPr="00F8567E" w14:paraId="246644AA" w14:textId="77777777" w:rsidTr="6BCA7E97">
        <w:tc>
          <w:tcPr>
            <w:tcW w:w="2977" w:type="dxa"/>
            <w:shd w:val="clear" w:color="auto" w:fill="C1A775"/>
          </w:tcPr>
          <w:p w14:paraId="1043EE51" w14:textId="77777777" w:rsidR="00B22CF9" w:rsidRPr="00F8567E" w:rsidRDefault="00B22CF9">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191A6375" w14:textId="3A38C21C" w:rsidR="00B22CF9" w:rsidRPr="00F8567E" w:rsidRDefault="007D4354">
                <w:pPr>
                  <w:rPr>
                    <w:b/>
                  </w:rPr>
                </w:pPr>
                <w:r>
                  <w:rPr>
                    <w:rStyle w:val="Style1"/>
                  </w:rPr>
                  <w:t>No</w:t>
                </w:r>
              </w:p>
            </w:sdtContent>
          </w:sdt>
        </w:tc>
      </w:tr>
      <w:tr w:rsidR="00110100" w:rsidRPr="00F8567E" w14:paraId="76E48124" w14:textId="77777777" w:rsidTr="6BCA7E97">
        <w:tc>
          <w:tcPr>
            <w:tcW w:w="9021" w:type="dxa"/>
            <w:gridSpan w:val="4"/>
            <w:shd w:val="clear" w:color="auto" w:fill="C1A775"/>
          </w:tcPr>
          <w:p w14:paraId="0264FA57" w14:textId="77777777" w:rsidR="00110100" w:rsidRPr="00061E86" w:rsidRDefault="00110100" w:rsidP="00110100">
            <w:pPr>
              <w:rPr>
                <w:b/>
              </w:rPr>
            </w:pPr>
            <w:r w:rsidRPr="00F8567E">
              <w:rPr>
                <w:b/>
              </w:rPr>
              <w:t>Recommendations</w:t>
            </w:r>
          </w:p>
        </w:tc>
      </w:tr>
      <w:tr w:rsidR="00110100" w:rsidRPr="00F8567E" w14:paraId="774B65FF" w14:textId="77777777" w:rsidTr="6BCA7E97">
        <w:tc>
          <w:tcPr>
            <w:tcW w:w="9021" w:type="dxa"/>
            <w:gridSpan w:val="4"/>
          </w:tcPr>
          <w:p w14:paraId="373B425C" w14:textId="77777777" w:rsidR="00110100" w:rsidRPr="000940E7" w:rsidRDefault="00110100" w:rsidP="00110100">
            <w:pPr>
              <w:ind w:right="96"/>
            </w:pPr>
            <w:r w:rsidRPr="000940E7">
              <w:t>Members are asked to:</w:t>
            </w:r>
          </w:p>
          <w:p w14:paraId="40D80705" w14:textId="449DDA7D" w:rsidR="004241D9" w:rsidRDefault="50F2A4DE" w:rsidP="004241D9">
            <w:pPr>
              <w:pStyle w:val="ListParagraph"/>
              <w:numPr>
                <w:ilvl w:val="0"/>
                <w:numId w:val="13"/>
              </w:numPr>
              <w:ind w:right="96"/>
            </w:pPr>
            <w:r w:rsidRPr="0EA48AFD">
              <w:rPr>
                <w:b/>
                <w:bCs/>
              </w:rPr>
              <w:lastRenderedPageBreak/>
              <w:t>RECIEVE</w:t>
            </w:r>
            <w:r w:rsidR="004241D9">
              <w:t xml:space="preserve"> for Assurance the Q3 and Q4 progress update on the Annual Plan 2025/26.</w:t>
            </w:r>
          </w:p>
          <w:p w14:paraId="51E21529" w14:textId="063E3D1D" w:rsidR="004241D9" w:rsidRDefault="57EB7C86" w:rsidP="004241D9">
            <w:pPr>
              <w:pStyle w:val="ListParagraph"/>
              <w:numPr>
                <w:ilvl w:val="0"/>
                <w:numId w:val="13"/>
              </w:numPr>
              <w:ind w:right="96"/>
            </w:pPr>
            <w:r w:rsidRPr="0EA48AFD">
              <w:rPr>
                <w:b/>
                <w:bCs/>
              </w:rPr>
              <w:t>RECIEVE</w:t>
            </w:r>
            <w:r w:rsidR="004241D9">
              <w:t xml:space="preserve"> the key achievements, challenges and learning described within the paper and Appendix 1.</w:t>
            </w:r>
          </w:p>
          <w:p w14:paraId="3AD7790B" w14:textId="3582F05E" w:rsidR="00110100" w:rsidRPr="00F8567E" w:rsidRDefault="7AE3AD19" w:rsidP="004241D9">
            <w:pPr>
              <w:pStyle w:val="ListParagraph"/>
              <w:numPr>
                <w:ilvl w:val="0"/>
                <w:numId w:val="13"/>
              </w:numPr>
              <w:ind w:right="96"/>
            </w:pPr>
            <w:r w:rsidRPr="0EA48AFD">
              <w:rPr>
                <w:b/>
                <w:bCs/>
              </w:rPr>
              <w:t>RECIEVE</w:t>
            </w:r>
            <w:r w:rsidR="004241D9">
              <w:t xml:space="preserve"> the principal delivery risks and mitigations highlighted for ongoing executive oversight.</w:t>
            </w:r>
          </w:p>
        </w:tc>
      </w:tr>
    </w:tbl>
    <w:p w14:paraId="3F1FDB5B" w14:textId="6341F468" w:rsidR="00FE7070" w:rsidRPr="007D4354" w:rsidRDefault="00FE7070" w:rsidP="007D4354">
      <w:pPr>
        <w:spacing w:after="0" w:line="240" w:lineRule="auto"/>
        <w:jc w:val="center"/>
        <w:rPr>
          <w:color w:val="FF0000"/>
        </w:rPr>
      </w:pPr>
    </w:p>
    <w:p w14:paraId="62559E95" w14:textId="77777777" w:rsidR="00034194" w:rsidRPr="00F8567E" w:rsidRDefault="00034194"/>
    <w:p w14:paraId="09B192FF" w14:textId="77777777" w:rsidR="005E7B36" w:rsidRDefault="004241D9">
      <w:r>
        <w:br w:type="page"/>
      </w:r>
    </w:p>
    <w:p w14:paraId="7C610472" w14:textId="77777777" w:rsidR="005E7B36" w:rsidRDefault="004241D9">
      <w:r>
        <w:rPr>
          <w:b/>
          <w:sz w:val="28"/>
        </w:rPr>
        <w:lastRenderedPageBreak/>
        <w:t>Annual Plan 2025/26 – Q3 and Q4 Progress Update</w:t>
      </w:r>
    </w:p>
    <w:p w14:paraId="30F47204" w14:textId="3607641B" w:rsidR="005E7B36" w:rsidRPr="00E945CB" w:rsidRDefault="004241D9" w:rsidP="00BC33C5">
      <w:pPr>
        <w:pStyle w:val="ListParagraph"/>
        <w:numPr>
          <w:ilvl w:val="0"/>
          <w:numId w:val="30"/>
        </w:numPr>
      </w:pPr>
      <w:r w:rsidRPr="00BC33C5">
        <w:rPr>
          <w:b/>
        </w:rPr>
        <w:t>INTRODUCTION</w:t>
      </w:r>
    </w:p>
    <w:p w14:paraId="6F38AB40" w14:textId="77777777" w:rsidR="007D4354" w:rsidRPr="00E945CB" w:rsidRDefault="007D4354">
      <w:r w:rsidRPr="00E945CB">
        <w:t>This p</w:t>
      </w:r>
      <w:r w:rsidR="004241D9" w:rsidRPr="00E945CB">
        <w:t xml:space="preserve">rovides a combined Q3 and Q4 progress update on delivery against the Annual Plan 2025/26, including key achievements, challenges, learning and principal risks/mitigations. </w:t>
      </w:r>
    </w:p>
    <w:p w14:paraId="2CC6CCCF" w14:textId="536FCFA9" w:rsidR="005E7B36" w:rsidRPr="00E945CB" w:rsidRDefault="004241D9">
      <w:r w:rsidRPr="00E945CB">
        <w:t xml:space="preserve">This summary draws on the Q4 Integrated Planning &amp; Performance Review </w:t>
      </w:r>
      <w:r w:rsidR="0028578A" w:rsidRPr="00E945CB">
        <w:t>workshop,</w:t>
      </w:r>
      <w:r w:rsidRPr="00E945CB">
        <w:t xml:space="preserve"> </w:t>
      </w:r>
      <w:r w:rsidR="007D4354" w:rsidRPr="00E945CB">
        <w:t xml:space="preserve">which was held on </w:t>
      </w:r>
      <w:r w:rsidRPr="00E945CB">
        <w:t>24</w:t>
      </w:r>
      <w:r w:rsidR="007D4354" w:rsidRPr="00E945CB">
        <w:t>th</w:t>
      </w:r>
      <w:r w:rsidRPr="00E945CB">
        <w:t xml:space="preserve"> April 2026</w:t>
      </w:r>
      <w:r w:rsidR="007D4354" w:rsidRPr="00E945CB">
        <w:t xml:space="preserve">, chaired by the CEO and attended by Executives, Service Group Triumvirates and senior </w:t>
      </w:r>
      <w:r w:rsidR="00E945CB" w:rsidRPr="00E945CB">
        <w:t>leaders.</w:t>
      </w:r>
      <w:r w:rsidRPr="00E945CB">
        <w:t xml:space="preserve"> The detailed supporting slide deck </w:t>
      </w:r>
      <w:r w:rsidR="0028578A">
        <w:t xml:space="preserve">utilised at the meeting </w:t>
      </w:r>
      <w:r w:rsidRPr="00E945CB">
        <w:t>is provided as Appendix 1.</w:t>
      </w:r>
    </w:p>
    <w:p w14:paraId="61ABF45E" w14:textId="67BBBF96" w:rsidR="005E7B36" w:rsidRPr="00E945CB" w:rsidRDefault="004241D9" w:rsidP="00BC33C5">
      <w:pPr>
        <w:pStyle w:val="ListParagraph"/>
        <w:numPr>
          <w:ilvl w:val="0"/>
          <w:numId w:val="30"/>
        </w:numPr>
      </w:pPr>
      <w:r w:rsidRPr="00BC33C5">
        <w:rPr>
          <w:b/>
        </w:rPr>
        <w:t>BACKGROUND</w:t>
      </w:r>
    </w:p>
    <w:p w14:paraId="1CCAABD1" w14:textId="4A609E4C" w:rsidR="005E7B36" w:rsidRPr="00E945CB" w:rsidRDefault="007D4354">
      <w:r>
        <w:t xml:space="preserve">The </w:t>
      </w:r>
      <w:r w:rsidR="004241D9">
        <w:t>Quarterly Integrated Planning &amp; Performance Reviews provide structured oversight of delivery</w:t>
      </w:r>
      <w:r w:rsidR="0028578A">
        <w:t xml:space="preserve"> on the Annual Plan</w:t>
      </w:r>
      <w:r w:rsidR="004241D9">
        <w:t xml:space="preserve">. The Q4 workshop (24 April 2026) reviewed </w:t>
      </w:r>
      <w:r>
        <w:t xml:space="preserve">the </w:t>
      </w:r>
      <w:r w:rsidR="004241D9">
        <w:t xml:space="preserve">delivery in 2025/26, including achievements, challenges, learning and risks/mitigations, and </w:t>
      </w:r>
      <w:r w:rsidR="0028578A">
        <w:t>supported informing the</w:t>
      </w:r>
      <w:r w:rsidR="004241D9">
        <w:t xml:space="preserve"> approach to governance and delivery in 2026/27.</w:t>
      </w:r>
    </w:p>
    <w:p w14:paraId="443EB4B7" w14:textId="7A57C438" w:rsidR="004241D9" w:rsidRPr="00BC33C5" w:rsidRDefault="004241D9" w:rsidP="00BC33C5">
      <w:pPr>
        <w:pStyle w:val="ListParagraph"/>
        <w:numPr>
          <w:ilvl w:val="0"/>
          <w:numId w:val="30"/>
        </w:numPr>
        <w:rPr>
          <w:b/>
          <w:bCs/>
        </w:rPr>
      </w:pPr>
      <w:r w:rsidRPr="00BC33C5">
        <w:rPr>
          <w:b/>
          <w:bCs/>
        </w:rPr>
        <w:t>ASSESSMENT</w:t>
      </w:r>
    </w:p>
    <w:p w14:paraId="5522DAA9" w14:textId="3C25FC7E" w:rsidR="005A294F" w:rsidRPr="00E945CB" w:rsidRDefault="005A294F" w:rsidP="0EA48AFD">
      <w:pPr>
        <w:spacing w:before="100" w:beforeAutospacing="1" w:after="100" w:afterAutospacing="1" w:line="240" w:lineRule="auto"/>
        <w:outlineLvl w:val="1"/>
        <w:rPr>
          <w:rFonts w:eastAsia="Times New Roman"/>
          <w:b/>
          <w:bCs/>
          <w:lang w:eastAsia="en-GB"/>
        </w:rPr>
      </w:pPr>
      <w:r w:rsidRPr="0EA48AFD">
        <w:rPr>
          <w:rFonts w:eastAsia="Times New Roman"/>
          <w:lang w:eastAsia="en-GB"/>
        </w:rPr>
        <w:t>In the Workshop (24 April</w:t>
      </w:r>
      <w:r w:rsidR="028A598E" w:rsidRPr="0EA48AFD">
        <w:rPr>
          <w:rFonts w:eastAsia="Times New Roman"/>
          <w:lang w:eastAsia="en-GB"/>
        </w:rPr>
        <w:t xml:space="preserve"> 2026</w:t>
      </w:r>
      <w:r w:rsidRPr="0EA48AFD">
        <w:rPr>
          <w:rFonts w:eastAsia="Times New Roman"/>
          <w:lang w:eastAsia="en-GB"/>
        </w:rPr>
        <w:t xml:space="preserve">) System Leads presented ‘Overview slides’ </w:t>
      </w:r>
      <w:r w:rsidR="0028578A" w:rsidRPr="0EA48AFD">
        <w:rPr>
          <w:rFonts w:eastAsia="Times New Roman"/>
          <w:lang w:eastAsia="en-GB"/>
        </w:rPr>
        <w:t>that provided the</w:t>
      </w:r>
      <w:r w:rsidRPr="0EA48AFD">
        <w:rPr>
          <w:rFonts w:eastAsia="Times New Roman"/>
          <w:lang w:eastAsia="en-GB"/>
        </w:rPr>
        <w:t xml:space="preserve"> </w:t>
      </w:r>
      <w:r w:rsidR="0028578A" w:rsidRPr="0EA48AFD">
        <w:rPr>
          <w:rFonts w:eastAsia="Times New Roman"/>
          <w:lang w:eastAsia="en-GB"/>
        </w:rPr>
        <w:t>‘</w:t>
      </w:r>
      <w:r w:rsidRPr="0EA48AFD">
        <w:rPr>
          <w:rFonts w:eastAsia="Times New Roman"/>
          <w:lang w:eastAsia="en-GB"/>
        </w:rPr>
        <w:t>Look Back 25/26</w:t>
      </w:r>
      <w:r w:rsidR="0028578A" w:rsidRPr="0EA48AFD">
        <w:rPr>
          <w:rFonts w:eastAsia="Times New Roman"/>
          <w:lang w:eastAsia="en-GB"/>
        </w:rPr>
        <w:t>’</w:t>
      </w:r>
      <w:r w:rsidRPr="0EA48AFD">
        <w:rPr>
          <w:rFonts w:eastAsia="Times New Roman"/>
          <w:lang w:eastAsia="en-GB"/>
        </w:rPr>
        <w:t xml:space="preserve"> Key Achievements, Learning, Challenges and Risks/ Mitigations. This was accompanied by a Q4 data pack </w:t>
      </w:r>
      <w:r w:rsidR="00E945CB" w:rsidRPr="0EA48AFD">
        <w:rPr>
          <w:rFonts w:eastAsia="Times New Roman"/>
          <w:lang w:eastAsia="en-GB"/>
        </w:rPr>
        <w:t xml:space="preserve">(included as Appendix 2) </w:t>
      </w:r>
      <w:r w:rsidRPr="0EA48AFD">
        <w:rPr>
          <w:rFonts w:eastAsia="Times New Roman"/>
          <w:lang w:eastAsia="en-GB"/>
        </w:rPr>
        <w:t>demonstrating delivery and performance reporting against the Q4 2</w:t>
      </w:r>
      <w:r w:rsidR="557A8A78" w:rsidRPr="0EA48AFD">
        <w:rPr>
          <w:rFonts w:eastAsia="Times New Roman"/>
          <w:lang w:eastAsia="en-GB"/>
        </w:rPr>
        <w:t>02</w:t>
      </w:r>
      <w:r w:rsidRPr="0EA48AFD">
        <w:rPr>
          <w:rFonts w:eastAsia="Times New Roman"/>
          <w:lang w:eastAsia="en-GB"/>
        </w:rPr>
        <w:t>5/26 Annual Plan for each System</w:t>
      </w:r>
      <w:r w:rsidR="00E945CB" w:rsidRPr="0EA48AFD">
        <w:rPr>
          <w:rFonts w:eastAsia="Times New Roman"/>
          <w:b/>
          <w:bCs/>
          <w:lang w:eastAsia="en-GB"/>
        </w:rPr>
        <w:t>.</w:t>
      </w:r>
    </w:p>
    <w:p w14:paraId="7502600F" w14:textId="208FC39C" w:rsidR="00E945CB" w:rsidRPr="00E945CB" w:rsidRDefault="00E945CB" w:rsidP="00E945CB">
      <w:pPr>
        <w:spacing w:line="240" w:lineRule="auto"/>
        <w:rPr>
          <w:rFonts w:eastAsia="Times New Roman"/>
          <w:b/>
          <w:bCs/>
          <w:lang w:eastAsia="en-GB"/>
        </w:rPr>
      </w:pPr>
      <w:r w:rsidRPr="00E945CB">
        <w:rPr>
          <w:rFonts w:eastAsia="Times New Roman"/>
          <w:b/>
          <w:bCs/>
          <w:lang w:eastAsia="en-GB"/>
        </w:rPr>
        <w:t>Summary Reporting on ‘Plan on a Page’ Milestones and M</w:t>
      </w:r>
      <w:r w:rsidR="003D10AF">
        <w:rPr>
          <w:rFonts w:eastAsia="Times New Roman"/>
          <w:b/>
          <w:bCs/>
          <w:lang w:eastAsia="en-GB"/>
        </w:rPr>
        <w:t xml:space="preserve">easures </w:t>
      </w:r>
      <w:r w:rsidRPr="00E945CB">
        <w:rPr>
          <w:rFonts w:eastAsia="Times New Roman"/>
          <w:b/>
          <w:bCs/>
          <w:lang w:eastAsia="en-GB"/>
        </w:rPr>
        <w:t>Delivery</w:t>
      </w:r>
      <w:r w:rsidR="003D10AF">
        <w:rPr>
          <w:rFonts w:eastAsia="Times New Roman"/>
          <w:b/>
          <w:bCs/>
          <w:lang w:eastAsia="en-GB"/>
        </w:rPr>
        <w:t xml:space="preserve"> at Q4</w:t>
      </w:r>
    </w:p>
    <w:tbl>
      <w:tblPr>
        <w:tblStyle w:val="TableGrid"/>
        <w:tblW w:w="0" w:type="auto"/>
        <w:tblLook w:val="04A0" w:firstRow="1" w:lastRow="0" w:firstColumn="1" w:lastColumn="0" w:noHBand="0" w:noVBand="1"/>
      </w:tblPr>
      <w:tblGrid>
        <w:gridCol w:w="2251"/>
        <w:gridCol w:w="1157"/>
        <w:gridCol w:w="1138"/>
        <w:gridCol w:w="1055"/>
        <w:gridCol w:w="1182"/>
        <w:gridCol w:w="1126"/>
        <w:gridCol w:w="1107"/>
      </w:tblGrid>
      <w:tr w:rsidR="0028578A" w:rsidRPr="00E945CB" w14:paraId="0947E81D" w14:textId="77777777" w:rsidTr="007A7719">
        <w:tc>
          <w:tcPr>
            <w:tcW w:w="2755" w:type="dxa"/>
            <w:vMerge w:val="restart"/>
          </w:tcPr>
          <w:p w14:paraId="0F8C4827" w14:textId="1EA3E029" w:rsidR="00E945CB" w:rsidRPr="00E945CB" w:rsidRDefault="00E945CB" w:rsidP="005A294F">
            <w:pPr>
              <w:spacing w:before="100" w:beforeAutospacing="1" w:after="100" w:afterAutospacing="1"/>
              <w:outlineLvl w:val="1"/>
              <w:rPr>
                <w:rFonts w:eastAsia="Times New Roman"/>
                <w:b/>
                <w:bCs/>
                <w:lang w:eastAsia="en-GB"/>
              </w:rPr>
            </w:pPr>
            <w:r w:rsidRPr="00E945CB">
              <w:rPr>
                <w:rFonts w:eastAsia="Times New Roman"/>
                <w:b/>
                <w:bCs/>
                <w:lang w:eastAsia="en-GB"/>
              </w:rPr>
              <w:t>System</w:t>
            </w:r>
          </w:p>
        </w:tc>
        <w:tc>
          <w:tcPr>
            <w:tcW w:w="3131" w:type="dxa"/>
            <w:gridSpan w:val="3"/>
            <w:tcBorders>
              <w:right w:val="single" w:sz="4" w:space="0" w:color="auto"/>
            </w:tcBorders>
          </w:tcPr>
          <w:p w14:paraId="13B8AFC0" w14:textId="0AFC3139" w:rsidR="00E945CB" w:rsidRPr="00E945CB" w:rsidRDefault="00E945CB" w:rsidP="005A294F">
            <w:pPr>
              <w:spacing w:before="100" w:beforeAutospacing="1" w:after="100" w:afterAutospacing="1"/>
              <w:outlineLvl w:val="1"/>
              <w:rPr>
                <w:rFonts w:eastAsia="Times New Roman"/>
                <w:b/>
                <w:bCs/>
                <w:lang w:eastAsia="en-GB"/>
              </w:rPr>
            </w:pPr>
            <w:r w:rsidRPr="00E945CB">
              <w:rPr>
                <w:rFonts w:eastAsia="Times New Roman"/>
                <w:b/>
                <w:bCs/>
                <w:lang w:eastAsia="en-GB"/>
              </w:rPr>
              <w:t>Milestones</w:t>
            </w:r>
          </w:p>
        </w:tc>
        <w:tc>
          <w:tcPr>
            <w:tcW w:w="3130" w:type="dxa"/>
            <w:gridSpan w:val="3"/>
            <w:tcBorders>
              <w:left w:val="single" w:sz="4" w:space="0" w:color="auto"/>
            </w:tcBorders>
          </w:tcPr>
          <w:p w14:paraId="2F3B1957" w14:textId="474A6E07" w:rsidR="00E945CB" w:rsidRPr="00E945CB" w:rsidRDefault="00E945CB" w:rsidP="005A294F">
            <w:pPr>
              <w:spacing w:before="100" w:beforeAutospacing="1" w:after="100" w:afterAutospacing="1"/>
              <w:outlineLvl w:val="1"/>
              <w:rPr>
                <w:rFonts w:eastAsia="Times New Roman"/>
                <w:b/>
                <w:bCs/>
                <w:lang w:eastAsia="en-GB"/>
              </w:rPr>
            </w:pPr>
            <w:r w:rsidRPr="00E945CB">
              <w:rPr>
                <w:rFonts w:eastAsia="Times New Roman"/>
                <w:b/>
                <w:bCs/>
                <w:lang w:eastAsia="en-GB"/>
              </w:rPr>
              <w:t xml:space="preserve"> Me</w:t>
            </w:r>
            <w:r w:rsidR="003D10AF">
              <w:rPr>
                <w:rFonts w:eastAsia="Times New Roman"/>
                <w:b/>
                <w:bCs/>
                <w:lang w:eastAsia="en-GB"/>
              </w:rPr>
              <w:t>asure</w:t>
            </w:r>
            <w:r w:rsidR="007A7719">
              <w:rPr>
                <w:rFonts w:eastAsia="Times New Roman"/>
                <w:b/>
                <w:bCs/>
                <w:lang w:eastAsia="en-GB"/>
              </w:rPr>
              <w:t>s</w:t>
            </w:r>
          </w:p>
        </w:tc>
      </w:tr>
      <w:tr w:rsidR="0028578A" w:rsidRPr="00E945CB" w14:paraId="7B549B79" w14:textId="77777777" w:rsidTr="007A7719">
        <w:tc>
          <w:tcPr>
            <w:tcW w:w="2755" w:type="dxa"/>
            <w:vMerge/>
          </w:tcPr>
          <w:p w14:paraId="26A05B48" w14:textId="77777777" w:rsidR="00E945CB" w:rsidRPr="00E945CB" w:rsidRDefault="00E945CB" w:rsidP="005A294F">
            <w:pPr>
              <w:spacing w:before="100" w:beforeAutospacing="1" w:after="100" w:afterAutospacing="1"/>
              <w:outlineLvl w:val="1"/>
              <w:rPr>
                <w:rFonts w:eastAsia="Times New Roman"/>
                <w:b/>
                <w:bCs/>
                <w:lang w:eastAsia="en-GB"/>
              </w:rPr>
            </w:pPr>
          </w:p>
        </w:tc>
        <w:tc>
          <w:tcPr>
            <w:tcW w:w="905" w:type="dxa"/>
            <w:tcBorders>
              <w:right w:val="single" w:sz="4" w:space="0" w:color="auto"/>
            </w:tcBorders>
            <w:shd w:val="clear" w:color="auto" w:fill="C00000"/>
          </w:tcPr>
          <w:p w14:paraId="174675AB" w14:textId="77777777" w:rsidR="00E945CB" w:rsidRPr="0028578A" w:rsidRDefault="00E945CB" w:rsidP="003D10AF">
            <w:pPr>
              <w:spacing w:before="100" w:beforeAutospacing="1" w:after="100" w:afterAutospacing="1"/>
              <w:jc w:val="center"/>
              <w:outlineLvl w:val="1"/>
              <w:rPr>
                <w:rFonts w:eastAsia="Times New Roman"/>
                <w:b/>
                <w:bCs/>
                <w:color w:val="FFFFFF" w:themeColor="background1"/>
                <w:sz w:val="20"/>
                <w:szCs w:val="20"/>
                <w:lang w:eastAsia="en-GB"/>
              </w:rPr>
            </w:pPr>
            <w:r w:rsidRPr="0028578A">
              <w:rPr>
                <w:rFonts w:eastAsia="Times New Roman"/>
                <w:b/>
                <w:bCs/>
                <w:color w:val="FFFFFF" w:themeColor="background1"/>
                <w:sz w:val="20"/>
                <w:szCs w:val="20"/>
                <w:lang w:eastAsia="en-GB"/>
              </w:rPr>
              <w:t>R</w:t>
            </w:r>
          </w:p>
          <w:p w14:paraId="712AE0B3" w14:textId="0B574587" w:rsidR="0028578A" w:rsidRPr="0028578A" w:rsidRDefault="0028578A" w:rsidP="003D10AF">
            <w:pPr>
              <w:spacing w:before="100" w:beforeAutospacing="1" w:after="100" w:afterAutospacing="1"/>
              <w:jc w:val="center"/>
              <w:outlineLvl w:val="1"/>
              <w:rPr>
                <w:rFonts w:eastAsia="Times New Roman"/>
                <w:b/>
                <w:bCs/>
                <w:color w:val="FFFFFF" w:themeColor="background1"/>
                <w:sz w:val="20"/>
                <w:szCs w:val="20"/>
                <w:lang w:eastAsia="en-GB"/>
              </w:rPr>
            </w:pPr>
            <w:r w:rsidRPr="0028578A">
              <w:rPr>
                <w:rFonts w:eastAsia="Times New Roman"/>
                <w:b/>
                <w:bCs/>
                <w:color w:val="FFFFFF" w:themeColor="background1"/>
                <w:sz w:val="16"/>
                <w:szCs w:val="16"/>
                <w:lang w:eastAsia="en-GB"/>
              </w:rPr>
              <w:t>Off track with significant issues/ no mitigation</w:t>
            </w:r>
          </w:p>
        </w:tc>
        <w:tc>
          <w:tcPr>
            <w:tcW w:w="1122" w:type="dxa"/>
            <w:tcBorders>
              <w:left w:val="single" w:sz="4" w:space="0" w:color="auto"/>
              <w:right w:val="single" w:sz="4" w:space="0" w:color="auto"/>
            </w:tcBorders>
            <w:shd w:val="clear" w:color="auto" w:fill="FFC000"/>
          </w:tcPr>
          <w:p w14:paraId="2CE3C055" w14:textId="77777777" w:rsidR="00E945CB" w:rsidRPr="0028578A" w:rsidRDefault="00E945CB" w:rsidP="003D10AF">
            <w:pPr>
              <w:spacing w:before="100" w:beforeAutospacing="1" w:after="100" w:afterAutospacing="1"/>
              <w:jc w:val="center"/>
              <w:outlineLvl w:val="1"/>
              <w:rPr>
                <w:rFonts w:eastAsia="Times New Roman"/>
                <w:b/>
                <w:bCs/>
                <w:color w:val="FFFFFF" w:themeColor="background1"/>
                <w:sz w:val="20"/>
                <w:szCs w:val="20"/>
                <w:lang w:eastAsia="en-GB"/>
              </w:rPr>
            </w:pPr>
            <w:r w:rsidRPr="0028578A">
              <w:rPr>
                <w:rFonts w:eastAsia="Times New Roman"/>
                <w:b/>
                <w:bCs/>
                <w:color w:val="FFFFFF" w:themeColor="background1"/>
                <w:sz w:val="20"/>
                <w:szCs w:val="20"/>
                <w:lang w:eastAsia="en-GB"/>
              </w:rPr>
              <w:t>A</w:t>
            </w:r>
          </w:p>
          <w:p w14:paraId="14FB30E9" w14:textId="273AD9A2" w:rsidR="0028578A" w:rsidRPr="0028578A" w:rsidRDefault="0028578A" w:rsidP="003D10AF">
            <w:pPr>
              <w:spacing w:before="100" w:beforeAutospacing="1" w:after="100" w:afterAutospacing="1"/>
              <w:jc w:val="center"/>
              <w:outlineLvl w:val="1"/>
              <w:rPr>
                <w:rFonts w:eastAsia="Times New Roman"/>
                <w:b/>
                <w:bCs/>
                <w:color w:val="FFFFFF" w:themeColor="background1"/>
                <w:sz w:val="20"/>
                <w:szCs w:val="20"/>
                <w:lang w:eastAsia="en-GB"/>
              </w:rPr>
            </w:pPr>
            <w:r w:rsidRPr="0028578A">
              <w:rPr>
                <w:rFonts w:eastAsia="Times New Roman"/>
                <w:b/>
                <w:bCs/>
                <w:color w:val="FFFFFF" w:themeColor="background1"/>
                <w:sz w:val="16"/>
                <w:szCs w:val="16"/>
                <w:lang w:eastAsia="en-GB"/>
              </w:rPr>
              <w:t>Off track with mitigation</w:t>
            </w:r>
          </w:p>
        </w:tc>
        <w:tc>
          <w:tcPr>
            <w:tcW w:w="1104" w:type="dxa"/>
            <w:tcBorders>
              <w:left w:val="single" w:sz="4" w:space="0" w:color="auto"/>
              <w:bottom w:val="single" w:sz="4" w:space="0" w:color="auto"/>
              <w:right w:val="nil"/>
            </w:tcBorders>
            <w:shd w:val="clear" w:color="auto" w:fill="00B050"/>
          </w:tcPr>
          <w:p w14:paraId="1EB990E6" w14:textId="77777777" w:rsidR="00E945CB" w:rsidRPr="0028578A" w:rsidRDefault="00E945CB" w:rsidP="003D10AF">
            <w:pPr>
              <w:spacing w:before="100" w:beforeAutospacing="1" w:after="100" w:afterAutospacing="1"/>
              <w:jc w:val="center"/>
              <w:outlineLvl w:val="1"/>
              <w:rPr>
                <w:rFonts w:eastAsia="Times New Roman"/>
                <w:b/>
                <w:bCs/>
                <w:color w:val="FFFFFF" w:themeColor="background1"/>
                <w:sz w:val="20"/>
                <w:szCs w:val="20"/>
                <w:lang w:eastAsia="en-GB"/>
              </w:rPr>
            </w:pPr>
            <w:r w:rsidRPr="0028578A">
              <w:rPr>
                <w:rFonts w:eastAsia="Times New Roman"/>
                <w:b/>
                <w:bCs/>
                <w:color w:val="FFFFFF" w:themeColor="background1"/>
                <w:sz w:val="20"/>
                <w:szCs w:val="20"/>
                <w:lang w:eastAsia="en-GB"/>
              </w:rPr>
              <w:t>G</w:t>
            </w:r>
          </w:p>
          <w:p w14:paraId="70DA9C37" w14:textId="22E03A1E" w:rsidR="0028578A" w:rsidRPr="0028578A" w:rsidRDefault="0028578A" w:rsidP="003D10AF">
            <w:pPr>
              <w:spacing w:before="100" w:beforeAutospacing="1" w:after="100" w:afterAutospacing="1"/>
              <w:jc w:val="center"/>
              <w:outlineLvl w:val="1"/>
              <w:rPr>
                <w:rFonts w:eastAsia="Times New Roman"/>
                <w:b/>
                <w:bCs/>
                <w:color w:val="FFFFFF" w:themeColor="background1"/>
                <w:sz w:val="20"/>
                <w:szCs w:val="20"/>
                <w:lang w:eastAsia="en-GB"/>
              </w:rPr>
            </w:pPr>
            <w:r w:rsidRPr="0028578A">
              <w:rPr>
                <w:rFonts w:eastAsia="Times New Roman"/>
                <w:b/>
                <w:bCs/>
                <w:color w:val="FFFFFF" w:themeColor="background1"/>
                <w:sz w:val="16"/>
                <w:szCs w:val="16"/>
                <w:lang w:eastAsia="en-GB"/>
              </w:rPr>
              <w:t>On track</w:t>
            </w:r>
          </w:p>
        </w:tc>
        <w:tc>
          <w:tcPr>
            <w:tcW w:w="1242" w:type="dxa"/>
            <w:tcBorders>
              <w:left w:val="nil"/>
              <w:bottom w:val="single" w:sz="4" w:space="0" w:color="auto"/>
              <w:right w:val="single" w:sz="4" w:space="0" w:color="auto"/>
            </w:tcBorders>
            <w:shd w:val="clear" w:color="auto" w:fill="C00000"/>
          </w:tcPr>
          <w:p w14:paraId="11D6F446" w14:textId="77777777" w:rsidR="00E945CB" w:rsidRDefault="00E945CB" w:rsidP="003D10AF">
            <w:pPr>
              <w:spacing w:before="100" w:beforeAutospacing="1" w:after="100" w:afterAutospacing="1"/>
              <w:jc w:val="center"/>
              <w:outlineLvl w:val="1"/>
              <w:rPr>
                <w:rFonts w:eastAsia="Times New Roman"/>
                <w:b/>
                <w:bCs/>
                <w:color w:val="FFFFFF" w:themeColor="background1"/>
                <w:sz w:val="20"/>
                <w:szCs w:val="20"/>
                <w:lang w:eastAsia="en-GB"/>
              </w:rPr>
            </w:pPr>
            <w:r w:rsidRPr="0028578A">
              <w:rPr>
                <w:rFonts w:eastAsia="Times New Roman"/>
                <w:b/>
                <w:bCs/>
                <w:color w:val="FFFFFF" w:themeColor="background1"/>
                <w:sz w:val="20"/>
                <w:szCs w:val="20"/>
                <w:lang w:eastAsia="en-GB"/>
              </w:rPr>
              <w:t>R</w:t>
            </w:r>
          </w:p>
          <w:p w14:paraId="421C87D8" w14:textId="48E6046D" w:rsidR="0028578A" w:rsidRPr="0028578A" w:rsidRDefault="0028578A" w:rsidP="003D10AF">
            <w:pPr>
              <w:spacing w:before="100" w:beforeAutospacing="1" w:after="100" w:afterAutospacing="1"/>
              <w:jc w:val="center"/>
              <w:outlineLvl w:val="1"/>
              <w:rPr>
                <w:rFonts w:eastAsia="Times New Roman"/>
                <w:b/>
                <w:bCs/>
                <w:color w:val="FFFFFF" w:themeColor="background1"/>
                <w:sz w:val="16"/>
                <w:szCs w:val="16"/>
                <w:lang w:eastAsia="en-GB"/>
              </w:rPr>
            </w:pPr>
            <w:r w:rsidRPr="0028578A">
              <w:rPr>
                <w:rFonts w:eastAsia="Times New Roman"/>
                <w:b/>
                <w:bCs/>
                <w:color w:val="FFFFFF" w:themeColor="background1"/>
                <w:sz w:val="16"/>
                <w:szCs w:val="16"/>
                <w:lang w:eastAsia="en-GB"/>
              </w:rPr>
              <w:t>Off Track – not meeting target or in line with trajectory</w:t>
            </w:r>
          </w:p>
        </w:tc>
        <w:tc>
          <w:tcPr>
            <w:tcW w:w="893" w:type="dxa"/>
            <w:tcBorders>
              <w:left w:val="single" w:sz="4" w:space="0" w:color="auto"/>
              <w:bottom w:val="single" w:sz="4" w:space="0" w:color="auto"/>
              <w:right w:val="single" w:sz="4" w:space="0" w:color="auto"/>
            </w:tcBorders>
            <w:shd w:val="clear" w:color="auto" w:fill="FFC000"/>
          </w:tcPr>
          <w:p w14:paraId="3F551FBF" w14:textId="64752D00" w:rsidR="0028578A" w:rsidRDefault="00E945CB" w:rsidP="0028578A">
            <w:pPr>
              <w:spacing w:before="100" w:beforeAutospacing="1" w:after="100" w:afterAutospacing="1"/>
              <w:jc w:val="center"/>
              <w:outlineLvl w:val="1"/>
              <w:rPr>
                <w:rFonts w:eastAsia="Times New Roman"/>
                <w:b/>
                <w:bCs/>
                <w:color w:val="FFFFFF" w:themeColor="background1"/>
                <w:sz w:val="20"/>
                <w:szCs w:val="20"/>
                <w:lang w:eastAsia="en-GB"/>
              </w:rPr>
            </w:pPr>
            <w:r w:rsidRPr="0028578A">
              <w:rPr>
                <w:rFonts w:eastAsia="Times New Roman"/>
                <w:b/>
                <w:bCs/>
                <w:color w:val="FFFFFF" w:themeColor="background1"/>
                <w:sz w:val="20"/>
                <w:szCs w:val="20"/>
                <w:lang w:eastAsia="en-GB"/>
              </w:rPr>
              <w:t>A</w:t>
            </w:r>
          </w:p>
          <w:p w14:paraId="5B945331" w14:textId="5E7C8F97" w:rsidR="0028578A" w:rsidRPr="0028578A" w:rsidRDefault="0028578A" w:rsidP="003D10AF">
            <w:pPr>
              <w:spacing w:before="100" w:beforeAutospacing="1" w:after="100" w:afterAutospacing="1"/>
              <w:jc w:val="center"/>
              <w:outlineLvl w:val="1"/>
              <w:rPr>
                <w:rFonts w:eastAsia="Times New Roman"/>
                <w:b/>
                <w:bCs/>
                <w:color w:val="FFFFFF" w:themeColor="background1"/>
                <w:sz w:val="20"/>
                <w:szCs w:val="20"/>
                <w:lang w:eastAsia="en-GB"/>
              </w:rPr>
            </w:pPr>
            <w:r w:rsidRPr="0028578A">
              <w:rPr>
                <w:rFonts w:eastAsia="Times New Roman"/>
                <w:b/>
                <w:bCs/>
                <w:color w:val="FFFFFF" w:themeColor="background1"/>
                <w:sz w:val="16"/>
                <w:szCs w:val="16"/>
                <w:lang w:eastAsia="en-GB"/>
              </w:rPr>
              <w:t>Off track but improving position in line with trajectory</w:t>
            </w:r>
          </w:p>
        </w:tc>
        <w:tc>
          <w:tcPr>
            <w:tcW w:w="995" w:type="dxa"/>
            <w:tcBorders>
              <w:left w:val="single" w:sz="4" w:space="0" w:color="auto"/>
              <w:bottom w:val="single" w:sz="4" w:space="0" w:color="auto"/>
            </w:tcBorders>
            <w:shd w:val="clear" w:color="auto" w:fill="00B050"/>
          </w:tcPr>
          <w:p w14:paraId="250A09EB" w14:textId="77777777" w:rsidR="00E945CB" w:rsidRDefault="00E945CB" w:rsidP="003D10AF">
            <w:pPr>
              <w:spacing w:before="100" w:beforeAutospacing="1" w:after="100" w:afterAutospacing="1"/>
              <w:jc w:val="center"/>
              <w:outlineLvl w:val="1"/>
              <w:rPr>
                <w:rFonts w:eastAsia="Times New Roman"/>
                <w:b/>
                <w:bCs/>
                <w:color w:val="FFFFFF" w:themeColor="background1"/>
                <w:sz w:val="20"/>
                <w:szCs w:val="20"/>
                <w:lang w:eastAsia="en-GB"/>
              </w:rPr>
            </w:pPr>
            <w:r w:rsidRPr="0028578A">
              <w:rPr>
                <w:rFonts w:eastAsia="Times New Roman"/>
                <w:b/>
                <w:bCs/>
                <w:color w:val="FFFFFF" w:themeColor="background1"/>
                <w:sz w:val="20"/>
                <w:szCs w:val="20"/>
                <w:lang w:eastAsia="en-GB"/>
              </w:rPr>
              <w:t>G</w:t>
            </w:r>
          </w:p>
          <w:p w14:paraId="0DA7D9A1" w14:textId="06360EE8" w:rsidR="0028578A" w:rsidRPr="0028578A" w:rsidRDefault="0028578A" w:rsidP="003D10AF">
            <w:pPr>
              <w:spacing w:before="100" w:beforeAutospacing="1" w:after="100" w:afterAutospacing="1"/>
              <w:jc w:val="center"/>
              <w:outlineLvl w:val="1"/>
              <w:rPr>
                <w:rFonts w:eastAsia="Times New Roman"/>
                <w:b/>
                <w:bCs/>
                <w:color w:val="FFFFFF" w:themeColor="background1"/>
                <w:sz w:val="20"/>
                <w:szCs w:val="20"/>
                <w:lang w:eastAsia="en-GB"/>
              </w:rPr>
            </w:pPr>
            <w:r w:rsidRPr="0028578A">
              <w:rPr>
                <w:rFonts w:eastAsia="Times New Roman"/>
                <w:b/>
                <w:bCs/>
                <w:color w:val="FFFFFF" w:themeColor="background1"/>
                <w:sz w:val="16"/>
                <w:szCs w:val="16"/>
                <w:lang w:eastAsia="en-GB"/>
              </w:rPr>
              <w:t>On track/ meeting target in line with trajectory</w:t>
            </w:r>
          </w:p>
        </w:tc>
      </w:tr>
      <w:tr w:rsidR="0028578A" w:rsidRPr="00E945CB" w14:paraId="47933725" w14:textId="77777777" w:rsidTr="007A7719">
        <w:tc>
          <w:tcPr>
            <w:tcW w:w="2755" w:type="dxa"/>
          </w:tcPr>
          <w:p w14:paraId="6407A363" w14:textId="19B89C04" w:rsidR="003D10AF" w:rsidRPr="007A7719" w:rsidRDefault="003D10AF" w:rsidP="005A294F">
            <w:pPr>
              <w:spacing w:before="100" w:beforeAutospacing="1" w:after="100" w:afterAutospacing="1"/>
              <w:outlineLvl w:val="1"/>
              <w:rPr>
                <w:rFonts w:eastAsia="Times New Roman"/>
                <w:b/>
                <w:bCs/>
                <w:sz w:val="22"/>
                <w:szCs w:val="22"/>
                <w:lang w:eastAsia="en-GB"/>
              </w:rPr>
            </w:pPr>
            <w:r w:rsidRPr="007A7719">
              <w:rPr>
                <w:rFonts w:eastAsia="Times New Roman"/>
                <w:b/>
                <w:bCs/>
                <w:sz w:val="22"/>
                <w:szCs w:val="22"/>
                <w:lang w:eastAsia="en-GB"/>
              </w:rPr>
              <w:t>Primary Care &amp; Community</w:t>
            </w:r>
          </w:p>
        </w:tc>
        <w:tc>
          <w:tcPr>
            <w:tcW w:w="905" w:type="dxa"/>
            <w:tcBorders>
              <w:right w:val="single" w:sz="4" w:space="0" w:color="auto"/>
            </w:tcBorders>
            <w:shd w:val="clear" w:color="auto" w:fill="C00000"/>
          </w:tcPr>
          <w:p w14:paraId="1414084D" w14:textId="71079385" w:rsidR="003D10AF" w:rsidRPr="007A7719" w:rsidRDefault="003D10AF" w:rsidP="003D10AF">
            <w:pPr>
              <w:jc w:val="center"/>
              <w:rPr>
                <w:color w:val="000000" w:themeColor="text1"/>
                <w:sz w:val="20"/>
                <w:szCs w:val="20"/>
              </w:rPr>
            </w:pPr>
            <w:r w:rsidRPr="007A7719">
              <w:rPr>
                <w:color w:val="000000" w:themeColor="text1"/>
                <w:sz w:val="20"/>
                <w:szCs w:val="20"/>
              </w:rPr>
              <w:t>0</w:t>
            </w:r>
          </w:p>
        </w:tc>
        <w:tc>
          <w:tcPr>
            <w:tcW w:w="1122" w:type="dxa"/>
            <w:tcBorders>
              <w:left w:val="single" w:sz="4" w:space="0" w:color="auto"/>
              <w:right w:val="single" w:sz="4" w:space="0" w:color="auto"/>
            </w:tcBorders>
            <w:shd w:val="clear" w:color="auto" w:fill="FFC000"/>
          </w:tcPr>
          <w:p w14:paraId="5F8F24B3" w14:textId="4AB35A3D" w:rsidR="003D10AF" w:rsidRPr="007A7719" w:rsidRDefault="003D10AF" w:rsidP="003D10AF">
            <w:pPr>
              <w:jc w:val="center"/>
              <w:rPr>
                <w:color w:val="000000" w:themeColor="text1"/>
                <w:sz w:val="20"/>
                <w:szCs w:val="20"/>
              </w:rPr>
            </w:pPr>
            <w:r w:rsidRPr="007A7719">
              <w:rPr>
                <w:color w:val="000000" w:themeColor="text1"/>
                <w:sz w:val="20"/>
                <w:szCs w:val="20"/>
              </w:rPr>
              <w:t>0</w:t>
            </w:r>
          </w:p>
        </w:tc>
        <w:tc>
          <w:tcPr>
            <w:tcW w:w="1104" w:type="dxa"/>
            <w:tcBorders>
              <w:left w:val="single" w:sz="4" w:space="0" w:color="auto"/>
              <w:right w:val="nil"/>
            </w:tcBorders>
            <w:shd w:val="clear" w:color="auto" w:fill="00B050"/>
          </w:tcPr>
          <w:p w14:paraId="57734402" w14:textId="77777777" w:rsidR="003D10AF" w:rsidRPr="007A7719" w:rsidRDefault="003D10AF" w:rsidP="003D10AF">
            <w:pPr>
              <w:jc w:val="center"/>
              <w:rPr>
                <w:color w:val="000000" w:themeColor="text1"/>
                <w:sz w:val="20"/>
                <w:szCs w:val="20"/>
              </w:rPr>
            </w:pPr>
            <w:r w:rsidRPr="007A7719">
              <w:rPr>
                <w:color w:val="000000" w:themeColor="text1"/>
                <w:sz w:val="20"/>
                <w:szCs w:val="20"/>
              </w:rPr>
              <w:t>14</w:t>
            </w:r>
          </w:p>
          <w:p w14:paraId="117FBFBF" w14:textId="00122E16" w:rsidR="003D10AF" w:rsidRPr="007A7719" w:rsidRDefault="003D10AF" w:rsidP="003D10AF">
            <w:pPr>
              <w:jc w:val="center"/>
              <w:rPr>
                <w:color w:val="000000" w:themeColor="text1"/>
                <w:sz w:val="20"/>
                <w:szCs w:val="20"/>
              </w:rPr>
            </w:pPr>
            <w:r w:rsidRPr="007A7719">
              <w:rPr>
                <w:color w:val="000000" w:themeColor="text1"/>
                <w:sz w:val="20"/>
                <w:szCs w:val="20"/>
              </w:rPr>
              <w:t>(100%)</w:t>
            </w:r>
          </w:p>
        </w:tc>
        <w:tc>
          <w:tcPr>
            <w:tcW w:w="3130" w:type="dxa"/>
            <w:gridSpan w:val="3"/>
            <w:tcBorders>
              <w:left w:val="nil"/>
            </w:tcBorders>
            <w:shd w:val="clear" w:color="auto" w:fill="FFFFFF" w:themeFill="background1"/>
          </w:tcPr>
          <w:p w14:paraId="29DABD0C" w14:textId="54E3530C" w:rsidR="003D10AF" w:rsidRPr="007A7719" w:rsidRDefault="003D10AF" w:rsidP="003D10AF">
            <w:pPr>
              <w:jc w:val="center"/>
              <w:rPr>
                <w:color w:val="000000" w:themeColor="text1"/>
                <w:sz w:val="20"/>
                <w:szCs w:val="20"/>
              </w:rPr>
            </w:pPr>
            <w:r w:rsidRPr="007A7719">
              <w:rPr>
                <w:color w:val="000000" w:themeColor="text1"/>
                <w:sz w:val="20"/>
                <w:szCs w:val="20"/>
              </w:rPr>
              <w:t>N/A available for Q4 reporting due to data availability</w:t>
            </w:r>
          </w:p>
        </w:tc>
      </w:tr>
      <w:tr w:rsidR="0028578A" w:rsidRPr="00E945CB" w14:paraId="03172537" w14:textId="77777777" w:rsidTr="007A7719">
        <w:tc>
          <w:tcPr>
            <w:tcW w:w="2755" w:type="dxa"/>
          </w:tcPr>
          <w:p w14:paraId="2904087F" w14:textId="3C9A20F5" w:rsidR="003D10AF" w:rsidRPr="007A7719" w:rsidRDefault="003D10AF" w:rsidP="005A294F">
            <w:pPr>
              <w:spacing w:before="100" w:beforeAutospacing="1" w:after="100" w:afterAutospacing="1"/>
              <w:outlineLvl w:val="1"/>
              <w:rPr>
                <w:rFonts w:eastAsia="Times New Roman"/>
                <w:b/>
                <w:bCs/>
                <w:sz w:val="22"/>
                <w:szCs w:val="22"/>
                <w:lang w:eastAsia="en-GB"/>
              </w:rPr>
            </w:pPr>
            <w:r w:rsidRPr="007A7719">
              <w:rPr>
                <w:rFonts w:eastAsia="Times New Roman"/>
                <w:b/>
                <w:bCs/>
                <w:sz w:val="22"/>
                <w:szCs w:val="22"/>
                <w:lang w:eastAsia="en-GB"/>
              </w:rPr>
              <w:t>UEC</w:t>
            </w:r>
          </w:p>
        </w:tc>
        <w:tc>
          <w:tcPr>
            <w:tcW w:w="905" w:type="dxa"/>
            <w:tcBorders>
              <w:right w:val="single" w:sz="4" w:space="0" w:color="auto"/>
            </w:tcBorders>
            <w:shd w:val="clear" w:color="auto" w:fill="C00000"/>
          </w:tcPr>
          <w:p w14:paraId="1AC6CBB4" w14:textId="2FF5C39C" w:rsidR="003D10AF" w:rsidRPr="007A7719" w:rsidRDefault="003D10AF" w:rsidP="003D10AF">
            <w:pPr>
              <w:jc w:val="center"/>
              <w:rPr>
                <w:color w:val="000000" w:themeColor="text1"/>
                <w:sz w:val="20"/>
                <w:szCs w:val="20"/>
              </w:rPr>
            </w:pPr>
            <w:r w:rsidRPr="007A7719">
              <w:rPr>
                <w:color w:val="000000" w:themeColor="text1"/>
                <w:sz w:val="20"/>
                <w:szCs w:val="20"/>
              </w:rPr>
              <w:t>0</w:t>
            </w:r>
          </w:p>
        </w:tc>
        <w:tc>
          <w:tcPr>
            <w:tcW w:w="1122" w:type="dxa"/>
            <w:tcBorders>
              <w:left w:val="single" w:sz="4" w:space="0" w:color="auto"/>
              <w:right w:val="single" w:sz="4" w:space="0" w:color="auto"/>
            </w:tcBorders>
            <w:shd w:val="clear" w:color="auto" w:fill="FFC000"/>
          </w:tcPr>
          <w:p w14:paraId="57816A84" w14:textId="4D85F2DD" w:rsidR="003D10AF" w:rsidRPr="007A7719" w:rsidRDefault="003D10AF" w:rsidP="003D10AF">
            <w:pPr>
              <w:jc w:val="center"/>
              <w:rPr>
                <w:color w:val="000000" w:themeColor="text1"/>
                <w:sz w:val="20"/>
                <w:szCs w:val="20"/>
              </w:rPr>
            </w:pPr>
            <w:r w:rsidRPr="007A7719">
              <w:rPr>
                <w:color w:val="000000" w:themeColor="text1"/>
                <w:sz w:val="20"/>
                <w:szCs w:val="20"/>
              </w:rPr>
              <w:t>16(94%)</w:t>
            </w:r>
          </w:p>
        </w:tc>
        <w:tc>
          <w:tcPr>
            <w:tcW w:w="1104" w:type="dxa"/>
            <w:tcBorders>
              <w:left w:val="single" w:sz="4" w:space="0" w:color="auto"/>
              <w:right w:val="nil"/>
            </w:tcBorders>
            <w:shd w:val="clear" w:color="auto" w:fill="00B050"/>
          </w:tcPr>
          <w:p w14:paraId="1AE037A7" w14:textId="2E72D409" w:rsidR="003D10AF" w:rsidRPr="007A7719" w:rsidRDefault="003D10AF" w:rsidP="003D10AF">
            <w:pPr>
              <w:jc w:val="center"/>
              <w:rPr>
                <w:color w:val="000000" w:themeColor="text1"/>
                <w:sz w:val="20"/>
                <w:szCs w:val="20"/>
              </w:rPr>
            </w:pPr>
            <w:r w:rsidRPr="007A7719">
              <w:rPr>
                <w:color w:val="000000" w:themeColor="text1"/>
                <w:sz w:val="20"/>
                <w:szCs w:val="20"/>
              </w:rPr>
              <w:t>1 (6%)</w:t>
            </w:r>
          </w:p>
        </w:tc>
        <w:tc>
          <w:tcPr>
            <w:tcW w:w="1242" w:type="dxa"/>
            <w:tcBorders>
              <w:left w:val="nil"/>
              <w:right w:val="single" w:sz="4" w:space="0" w:color="auto"/>
            </w:tcBorders>
            <w:shd w:val="clear" w:color="auto" w:fill="C00000"/>
          </w:tcPr>
          <w:p w14:paraId="26C3B226" w14:textId="13F3E8AE" w:rsidR="003D10AF" w:rsidRPr="007A7719" w:rsidRDefault="003D10AF" w:rsidP="003D10AF">
            <w:pPr>
              <w:jc w:val="center"/>
              <w:rPr>
                <w:color w:val="000000" w:themeColor="text1"/>
                <w:sz w:val="20"/>
                <w:szCs w:val="20"/>
              </w:rPr>
            </w:pPr>
            <w:r w:rsidRPr="007A7719">
              <w:rPr>
                <w:color w:val="000000" w:themeColor="text1"/>
                <w:sz w:val="20"/>
                <w:szCs w:val="20"/>
              </w:rPr>
              <w:t>4 (100%)</w:t>
            </w:r>
          </w:p>
        </w:tc>
        <w:tc>
          <w:tcPr>
            <w:tcW w:w="893" w:type="dxa"/>
            <w:tcBorders>
              <w:left w:val="single" w:sz="4" w:space="0" w:color="auto"/>
              <w:right w:val="single" w:sz="4" w:space="0" w:color="auto"/>
            </w:tcBorders>
            <w:shd w:val="clear" w:color="auto" w:fill="FFC000"/>
          </w:tcPr>
          <w:p w14:paraId="3C962349" w14:textId="3CE08B41" w:rsidR="003D10AF" w:rsidRPr="0028578A" w:rsidRDefault="003D10AF" w:rsidP="003D10AF">
            <w:pPr>
              <w:spacing w:before="100" w:beforeAutospacing="1" w:after="100" w:afterAutospacing="1"/>
              <w:jc w:val="center"/>
              <w:outlineLvl w:val="1"/>
              <w:rPr>
                <w:rFonts w:eastAsia="Times New Roman"/>
                <w:sz w:val="20"/>
                <w:szCs w:val="20"/>
                <w:lang w:eastAsia="en-GB"/>
              </w:rPr>
            </w:pPr>
            <w:r w:rsidRPr="0028578A">
              <w:rPr>
                <w:rFonts w:eastAsia="Times New Roman"/>
                <w:sz w:val="20"/>
                <w:szCs w:val="20"/>
                <w:lang w:eastAsia="en-GB"/>
              </w:rPr>
              <w:t>0</w:t>
            </w:r>
          </w:p>
        </w:tc>
        <w:tc>
          <w:tcPr>
            <w:tcW w:w="995" w:type="dxa"/>
            <w:tcBorders>
              <w:left w:val="single" w:sz="4" w:space="0" w:color="auto"/>
            </w:tcBorders>
            <w:shd w:val="clear" w:color="auto" w:fill="00B050"/>
          </w:tcPr>
          <w:p w14:paraId="66D48C4C" w14:textId="0D4B0DEA" w:rsidR="003D10AF" w:rsidRPr="0028578A" w:rsidRDefault="003D10AF" w:rsidP="003D10AF">
            <w:pPr>
              <w:spacing w:before="100" w:beforeAutospacing="1" w:after="100" w:afterAutospacing="1"/>
              <w:jc w:val="center"/>
              <w:outlineLvl w:val="1"/>
              <w:rPr>
                <w:rFonts w:eastAsia="Times New Roman"/>
                <w:sz w:val="20"/>
                <w:szCs w:val="20"/>
                <w:lang w:eastAsia="en-GB"/>
              </w:rPr>
            </w:pPr>
            <w:r w:rsidRPr="0028578A">
              <w:rPr>
                <w:rFonts w:eastAsia="Times New Roman"/>
                <w:sz w:val="20"/>
                <w:szCs w:val="20"/>
                <w:lang w:eastAsia="en-GB"/>
              </w:rPr>
              <w:t>0</w:t>
            </w:r>
          </w:p>
        </w:tc>
      </w:tr>
      <w:tr w:rsidR="0028578A" w:rsidRPr="00E945CB" w14:paraId="2F266681" w14:textId="77777777" w:rsidTr="007A7719">
        <w:tc>
          <w:tcPr>
            <w:tcW w:w="2755" w:type="dxa"/>
          </w:tcPr>
          <w:p w14:paraId="2F9D3B23" w14:textId="60C5E76A" w:rsidR="007A7719" w:rsidRPr="007A7719" w:rsidRDefault="007A7719" w:rsidP="007A7719">
            <w:pPr>
              <w:spacing w:before="100" w:beforeAutospacing="1" w:after="100" w:afterAutospacing="1"/>
              <w:outlineLvl w:val="1"/>
              <w:rPr>
                <w:rFonts w:eastAsia="Times New Roman"/>
                <w:b/>
                <w:bCs/>
                <w:sz w:val="22"/>
                <w:szCs w:val="22"/>
                <w:lang w:eastAsia="en-GB"/>
              </w:rPr>
            </w:pPr>
            <w:r w:rsidRPr="007A7719">
              <w:rPr>
                <w:rFonts w:eastAsia="Times New Roman"/>
                <w:b/>
                <w:bCs/>
                <w:sz w:val="22"/>
                <w:szCs w:val="22"/>
                <w:lang w:eastAsia="en-GB"/>
              </w:rPr>
              <w:t>Planned Care and Cancer</w:t>
            </w:r>
          </w:p>
        </w:tc>
        <w:tc>
          <w:tcPr>
            <w:tcW w:w="905" w:type="dxa"/>
            <w:tcBorders>
              <w:right w:val="single" w:sz="4" w:space="0" w:color="auto"/>
            </w:tcBorders>
            <w:shd w:val="clear" w:color="auto" w:fill="C00000"/>
          </w:tcPr>
          <w:p w14:paraId="3DF2883B" w14:textId="234BBF7A" w:rsidR="007A7719" w:rsidRPr="007A7719" w:rsidRDefault="007A7719" w:rsidP="007A7719">
            <w:pPr>
              <w:jc w:val="center"/>
              <w:rPr>
                <w:color w:val="000000" w:themeColor="text1"/>
                <w:sz w:val="20"/>
                <w:szCs w:val="20"/>
              </w:rPr>
            </w:pPr>
            <w:r w:rsidRPr="007A7719">
              <w:rPr>
                <w:color w:val="000000" w:themeColor="text1"/>
                <w:sz w:val="20"/>
                <w:szCs w:val="20"/>
              </w:rPr>
              <w:t>0</w:t>
            </w:r>
          </w:p>
        </w:tc>
        <w:tc>
          <w:tcPr>
            <w:tcW w:w="1122" w:type="dxa"/>
            <w:tcBorders>
              <w:left w:val="single" w:sz="4" w:space="0" w:color="auto"/>
              <w:right w:val="single" w:sz="4" w:space="0" w:color="auto"/>
            </w:tcBorders>
            <w:shd w:val="clear" w:color="auto" w:fill="FFC000"/>
          </w:tcPr>
          <w:p w14:paraId="2BFD695D" w14:textId="77777777" w:rsidR="007A7719" w:rsidRPr="007A7719" w:rsidRDefault="007A7719" w:rsidP="007A7719">
            <w:pPr>
              <w:jc w:val="center"/>
              <w:rPr>
                <w:color w:val="000000" w:themeColor="text1"/>
                <w:sz w:val="20"/>
                <w:szCs w:val="20"/>
              </w:rPr>
            </w:pPr>
            <w:r w:rsidRPr="007A7719">
              <w:rPr>
                <w:color w:val="000000" w:themeColor="text1"/>
                <w:sz w:val="20"/>
                <w:szCs w:val="20"/>
              </w:rPr>
              <w:t>1</w:t>
            </w:r>
          </w:p>
          <w:p w14:paraId="1C610319" w14:textId="33BFD78C" w:rsidR="007A7719" w:rsidRPr="007A7719" w:rsidRDefault="007A7719" w:rsidP="007A7719">
            <w:pPr>
              <w:jc w:val="center"/>
              <w:rPr>
                <w:color w:val="000000" w:themeColor="text1"/>
                <w:sz w:val="20"/>
                <w:szCs w:val="20"/>
              </w:rPr>
            </w:pPr>
            <w:r w:rsidRPr="007A7719">
              <w:rPr>
                <w:color w:val="000000" w:themeColor="text1"/>
                <w:sz w:val="20"/>
                <w:szCs w:val="20"/>
              </w:rPr>
              <w:t>(4%)</w:t>
            </w:r>
          </w:p>
        </w:tc>
        <w:tc>
          <w:tcPr>
            <w:tcW w:w="1104" w:type="dxa"/>
            <w:tcBorders>
              <w:left w:val="single" w:sz="4" w:space="0" w:color="auto"/>
              <w:right w:val="nil"/>
            </w:tcBorders>
            <w:shd w:val="clear" w:color="auto" w:fill="00B050"/>
          </w:tcPr>
          <w:p w14:paraId="50C08A62" w14:textId="61BCE9A1" w:rsidR="007A7719" w:rsidRPr="007A7719" w:rsidRDefault="007A7719" w:rsidP="007A7719">
            <w:pPr>
              <w:jc w:val="center"/>
              <w:rPr>
                <w:color w:val="000000" w:themeColor="text1"/>
                <w:sz w:val="20"/>
                <w:szCs w:val="20"/>
              </w:rPr>
            </w:pPr>
            <w:r w:rsidRPr="007A7719">
              <w:rPr>
                <w:color w:val="000000" w:themeColor="text1"/>
                <w:sz w:val="20"/>
                <w:szCs w:val="20"/>
              </w:rPr>
              <w:t>27 (96%)</w:t>
            </w:r>
          </w:p>
        </w:tc>
        <w:tc>
          <w:tcPr>
            <w:tcW w:w="1242" w:type="dxa"/>
            <w:tcBorders>
              <w:left w:val="nil"/>
              <w:right w:val="single" w:sz="4" w:space="0" w:color="auto"/>
            </w:tcBorders>
            <w:shd w:val="clear" w:color="auto" w:fill="C00000"/>
          </w:tcPr>
          <w:p w14:paraId="275BA22D" w14:textId="77777777" w:rsidR="007A7719" w:rsidRPr="007A7719" w:rsidRDefault="007A7719" w:rsidP="007A7719">
            <w:pPr>
              <w:jc w:val="center"/>
              <w:rPr>
                <w:color w:val="000000" w:themeColor="text1"/>
                <w:sz w:val="20"/>
                <w:szCs w:val="20"/>
              </w:rPr>
            </w:pPr>
            <w:r w:rsidRPr="007A7719">
              <w:rPr>
                <w:color w:val="000000" w:themeColor="text1"/>
                <w:sz w:val="20"/>
                <w:szCs w:val="20"/>
              </w:rPr>
              <w:t>1</w:t>
            </w:r>
          </w:p>
          <w:p w14:paraId="0589A334" w14:textId="01696647" w:rsidR="007A7719" w:rsidRPr="007A7719" w:rsidRDefault="007A7719" w:rsidP="007A7719">
            <w:pPr>
              <w:jc w:val="center"/>
              <w:rPr>
                <w:color w:val="000000" w:themeColor="text1"/>
                <w:sz w:val="20"/>
                <w:szCs w:val="20"/>
              </w:rPr>
            </w:pPr>
            <w:r w:rsidRPr="007A7719">
              <w:rPr>
                <w:color w:val="000000" w:themeColor="text1"/>
                <w:sz w:val="20"/>
                <w:szCs w:val="20"/>
              </w:rPr>
              <w:t>(15%)</w:t>
            </w:r>
          </w:p>
        </w:tc>
        <w:tc>
          <w:tcPr>
            <w:tcW w:w="893" w:type="dxa"/>
            <w:tcBorders>
              <w:left w:val="single" w:sz="4" w:space="0" w:color="auto"/>
              <w:right w:val="single" w:sz="4" w:space="0" w:color="auto"/>
            </w:tcBorders>
            <w:shd w:val="clear" w:color="auto" w:fill="FFC000"/>
          </w:tcPr>
          <w:p w14:paraId="0C46ADF4" w14:textId="438561AC" w:rsidR="007A7719" w:rsidRPr="007A7719" w:rsidRDefault="007A7719" w:rsidP="007A7719">
            <w:pPr>
              <w:spacing w:before="100" w:beforeAutospacing="1" w:after="100" w:afterAutospacing="1"/>
              <w:jc w:val="center"/>
              <w:outlineLvl w:val="1"/>
              <w:rPr>
                <w:rFonts w:eastAsia="Times New Roman"/>
                <w:b/>
                <w:bCs/>
                <w:sz w:val="20"/>
                <w:szCs w:val="20"/>
                <w:lang w:eastAsia="en-GB"/>
              </w:rPr>
            </w:pPr>
            <w:r w:rsidRPr="007A7719">
              <w:rPr>
                <w:rFonts w:eastAsia="Times New Roman"/>
                <w:sz w:val="20"/>
                <w:szCs w:val="20"/>
                <w:lang w:eastAsia="en-GB"/>
              </w:rPr>
              <w:t>0</w:t>
            </w:r>
          </w:p>
        </w:tc>
        <w:tc>
          <w:tcPr>
            <w:tcW w:w="995" w:type="dxa"/>
            <w:tcBorders>
              <w:left w:val="single" w:sz="4" w:space="0" w:color="auto"/>
            </w:tcBorders>
            <w:shd w:val="clear" w:color="auto" w:fill="00B050"/>
          </w:tcPr>
          <w:p w14:paraId="6F00DFF2" w14:textId="77777777" w:rsidR="007A7719" w:rsidRPr="007A7719" w:rsidRDefault="007A7719" w:rsidP="007A7719">
            <w:pPr>
              <w:spacing w:before="100" w:beforeAutospacing="1" w:after="100" w:afterAutospacing="1"/>
              <w:jc w:val="center"/>
              <w:outlineLvl w:val="1"/>
              <w:rPr>
                <w:rFonts w:eastAsia="Times New Roman"/>
                <w:sz w:val="20"/>
                <w:szCs w:val="20"/>
                <w:lang w:eastAsia="en-GB"/>
              </w:rPr>
            </w:pPr>
            <w:r w:rsidRPr="007A7719">
              <w:rPr>
                <w:rFonts w:eastAsia="Times New Roman"/>
                <w:sz w:val="20"/>
                <w:szCs w:val="20"/>
                <w:lang w:eastAsia="en-GB"/>
              </w:rPr>
              <w:t>6</w:t>
            </w:r>
          </w:p>
          <w:p w14:paraId="0E8C15A0" w14:textId="0F9C31C4" w:rsidR="007A7719" w:rsidRPr="007A7719" w:rsidRDefault="007A7719" w:rsidP="007A7719">
            <w:pPr>
              <w:spacing w:before="100" w:beforeAutospacing="1" w:after="100" w:afterAutospacing="1"/>
              <w:jc w:val="center"/>
              <w:outlineLvl w:val="1"/>
              <w:rPr>
                <w:rFonts w:eastAsia="Times New Roman"/>
                <w:b/>
                <w:bCs/>
                <w:sz w:val="20"/>
                <w:szCs w:val="20"/>
                <w:lang w:eastAsia="en-GB"/>
              </w:rPr>
            </w:pPr>
            <w:r w:rsidRPr="007A7719">
              <w:rPr>
                <w:rFonts w:eastAsia="Times New Roman"/>
                <w:sz w:val="20"/>
                <w:szCs w:val="20"/>
                <w:lang w:eastAsia="en-GB"/>
              </w:rPr>
              <w:t>(85%)</w:t>
            </w:r>
          </w:p>
        </w:tc>
      </w:tr>
      <w:tr w:rsidR="0028578A" w:rsidRPr="00E945CB" w14:paraId="31CECEFA" w14:textId="77777777" w:rsidTr="007A7719">
        <w:tc>
          <w:tcPr>
            <w:tcW w:w="2755" w:type="dxa"/>
          </w:tcPr>
          <w:p w14:paraId="07922276" w14:textId="3C43F5A6" w:rsidR="007A7719" w:rsidRPr="007A7719" w:rsidRDefault="007A7719" w:rsidP="007A7719">
            <w:pPr>
              <w:spacing w:before="100" w:beforeAutospacing="1" w:after="100" w:afterAutospacing="1"/>
              <w:outlineLvl w:val="1"/>
              <w:rPr>
                <w:rFonts w:eastAsia="Times New Roman"/>
                <w:b/>
                <w:bCs/>
                <w:sz w:val="22"/>
                <w:szCs w:val="22"/>
                <w:lang w:eastAsia="en-GB"/>
              </w:rPr>
            </w:pPr>
            <w:r w:rsidRPr="007A7719">
              <w:rPr>
                <w:rFonts w:eastAsia="Times New Roman"/>
                <w:b/>
                <w:bCs/>
                <w:sz w:val="22"/>
                <w:szCs w:val="22"/>
                <w:lang w:eastAsia="en-GB"/>
              </w:rPr>
              <w:lastRenderedPageBreak/>
              <w:t>Women, Children &amp; Babies (Perinatal)</w:t>
            </w:r>
          </w:p>
        </w:tc>
        <w:tc>
          <w:tcPr>
            <w:tcW w:w="905" w:type="dxa"/>
            <w:tcBorders>
              <w:right w:val="single" w:sz="4" w:space="0" w:color="auto"/>
            </w:tcBorders>
            <w:shd w:val="clear" w:color="auto" w:fill="C00000"/>
          </w:tcPr>
          <w:p w14:paraId="0C40CCE8" w14:textId="272259A9" w:rsidR="007A7719" w:rsidRPr="007A7719" w:rsidRDefault="007A7719" w:rsidP="007A7719">
            <w:pPr>
              <w:jc w:val="center"/>
              <w:rPr>
                <w:color w:val="000000" w:themeColor="text1"/>
                <w:sz w:val="20"/>
                <w:szCs w:val="20"/>
              </w:rPr>
            </w:pPr>
            <w:r w:rsidRPr="007A7719">
              <w:rPr>
                <w:color w:val="000000" w:themeColor="text1"/>
                <w:sz w:val="20"/>
                <w:szCs w:val="20"/>
              </w:rPr>
              <w:t>0</w:t>
            </w:r>
          </w:p>
        </w:tc>
        <w:tc>
          <w:tcPr>
            <w:tcW w:w="1122" w:type="dxa"/>
            <w:tcBorders>
              <w:left w:val="single" w:sz="4" w:space="0" w:color="auto"/>
              <w:right w:val="single" w:sz="4" w:space="0" w:color="auto"/>
            </w:tcBorders>
            <w:shd w:val="clear" w:color="auto" w:fill="FFC000"/>
          </w:tcPr>
          <w:p w14:paraId="2D019110" w14:textId="1AA1CE24" w:rsidR="007A7719" w:rsidRPr="007A7719" w:rsidRDefault="007A7719" w:rsidP="007A7719">
            <w:pPr>
              <w:jc w:val="center"/>
              <w:rPr>
                <w:color w:val="000000" w:themeColor="text1"/>
                <w:sz w:val="20"/>
                <w:szCs w:val="20"/>
              </w:rPr>
            </w:pPr>
            <w:r w:rsidRPr="007A7719">
              <w:rPr>
                <w:rFonts w:eastAsia="Times New Roman"/>
                <w:sz w:val="20"/>
                <w:szCs w:val="20"/>
                <w:lang w:eastAsia="en-GB"/>
              </w:rPr>
              <w:t>2 (15%)</w:t>
            </w:r>
          </w:p>
        </w:tc>
        <w:tc>
          <w:tcPr>
            <w:tcW w:w="1104" w:type="dxa"/>
            <w:tcBorders>
              <w:left w:val="single" w:sz="4" w:space="0" w:color="auto"/>
              <w:right w:val="nil"/>
            </w:tcBorders>
            <w:shd w:val="clear" w:color="auto" w:fill="00B050"/>
          </w:tcPr>
          <w:p w14:paraId="51C5C1B8" w14:textId="77777777" w:rsidR="007A7719" w:rsidRPr="007A7719" w:rsidRDefault="007A7719" w:rsidP="007A7719">
            <w:pPr>
              <w:jc w:val="center"/>
              <w:rPr>
                <w:rFonts w:eastAsia="Times New Roman"/>
                <w:sz w:val="20"/>
                <w:szCs w:val="20"/>
                <w:lang w:eastAsia="en-GB"/>
              </w:rPr>
            </w:pPr>
            <w:r w:rsidRPr="007A7719">
              <w:rPr>
                <w:rFonts w:eastAsia="Times New Roman"/>
                <w:sz w:val="20"/>
                <w:szCs w:val="20"/>
                <w:lang w:eastAsia="en-GB"/>
              </w:rPr>
              <w:t>11</w:t>
            </w:r>
          </w:p>
          <w:p w14:paraId="3026CFCE" w14:textId="6D0FC314" w:rsidR="007A7719" w:rsidRPr="007A7719" w:rsidRDefault="007A7719" w:rsidP="007A7719">
            <w:pPr>
              <w:jc w:val="center"/>
              <w:rPr>
                <w:color w:val="000000" w:themeColor="text1"/>
                <w:sz w:val="20"/>
                <w:szCs w:val="20"/>
              </w:rPr>
            </w:pPr>
            <w:r w:rsidRPr="007A7719">
              <w:rPr>
                <w:rFonts w:eastAsia="Times New Roman"/>
                <w:sz w:val="20"/>
                <w:szCs w:val="20"/>
                <w:lang w:eastAsia="en-GB"/>
              </w:rPr>
              <w:t>(85%)</w:t>
            </w:r>
          </w:p>
        </w:tc>
        <w:tc>
          <w:tcPr>
            <w:tcW w:w="1242" w:type="dxa"/>
            <w:tcBorders>
              <w:left w:val="nil"/>
              <w:right w:val="single" w:sz="4" w:space="0" w:color="auto"/>
            </w:tcBorders>
            <w:shd w:val="clear" w:color="auto" w:fill="C00000"/>
          </w:tcPr>
          <w:p w14:paraId="5B2D46A3" w14:textId="77777777" w:rsidR="007A7719" w:rsidRPr="007A7719" w:rsidRDefault="007A7719" w:rsidP="007A7719">
            <w:pPr>
              <w:jc w:val="center"/>
              <w:rPr>
                <w:color w:val="000000" w:themeColor="text1"/>
                <w:sz w:val="20"/>
                <w:szCs w:val="20"/>
              </w:rPr>
            </w:pPr>
            <w:r w:rsidRPr="007A7719">
              <w:rPr>
                <w:color w:val="000000" w:themeColor="text1"/>
                <w:sz w:val="20"/>
                <w:szCs w:val="20"/>
              </w:rPr>
              <w:t>1</w:t>
            </w:r>
          </w:p>
          <w:p w14:paraId="5BFEE621" w14:textId="666F8C6B" w:rsidR="007A7719" w:rsidRPr="007A7719" w:rsidRDefault="007A7719" w:rsidP="007A7719">
            <w:pPr>
              <w:jc w:val="center"/>
              <w:rPr>
                <w:color w:val="000000" w:themeColor="text1"/>
                <w:sz w:val="20"/>
                <w:szCs w:val="20"/>
              </w:rPr>
            </w:pPr>
            <w:r w:rsidRPr="007A7719">
              <w:rPr>
                <w:color w:val="000000" w:themeColor="text1"/>
                <w:sz w:val="20"/>
                <w:szCs w:val="20"/>
              </w:rPr>
              <w:t>(50%)</w:t>
            </w:r>
          </w:p>
        </w:tc>
        <w:tc>
          <w:tcPr>
            <w:tcW w:w="893" w:type="dxa"/>
            <w:tcBorders>
              <w:left w:val="single" w:sz="4" w:space="0" w:color="auto"/>
              <w:right w:val="single" w:sz="4" w:space="0" w:color="auto"/>
            </w:tcBorders>
            <w:shd w:val="clear" w:color="auto" w:fill="FFC000"/>
          </w:tcPr>
          <w:p w14:paraId="5CCF6717" w14:textId="4C6DF1A0" w:rsidR="007A7719" w:rsidRPr="007A7719" w:rsidRDefault="007A7719" w:rsidP="007A7719">
            <w:pPr>
              <w:spacing w:before="100" w:beforeAutospacing="1" w:after="100" w:afterAutospacing="1"/>
              <w:jc w:val="center"/>
              <w:outlineLvl w:val="1"/>
              <w:rPr>
                <w:rFonts w:eastAsia="Times New Roman"/>
                <w:sz w:val="20"/>
                <w:szCs w:val="20"/>
                <w:lang w:eastAsia="en-GB"/>
              </w:rPr>
            </w:pPr>
            <w:r w:rsidRPr="007A7719">
              <w:rPr>
                <w:rFonts w:eastAsia="Times New Roman"/>
                <w:sz w:val="20"/>
                <w:szCs w:val="20"/>
                <w:lang w:eastAsia="en-GB"/>
              </w:rPr>
              <w:t>0</w:t>
            </w:r>
          </w:p>
        </w:tc>
        <w:tc>
          <w:tcPr>
            <w:tcW w:w="995" w:type="dxa"/>
            <w:tcBorders>
              <w:left w:val="single" w:sz="4" w:space="0" w:color="auto"/>
            </w:tcBorders>
            <w:shd w:val="clear" w:color="auto" w:fill="00B050"/>
          </w:tcPr>
          <w:p w14:paraId="55D18803" w14:textId="77777777" w:rsidR="007A7719" w:rsidRPr="007A7719" w:rsidRDefault="007A7719" w:rsidP="007A7719">
            <w:pPr>
              <w:spacing w:before="100" w:beforeAutospacing="1" w:after="100" w:afterAutospacing="1"/>
              <w:jc w:val="center"/>
              <w:outlineLvl w:val="1"/>
              <w:rPr>
                <w:rFonts w:eastAsia="Times New Roman"/>
                <w:sz w:val="20"/>
                <w:szCs w:val="20"/>
                <w:lang w:eastAsia="en-GB"/>
              </w:rPr>
            </w:pPr>
            <w:r w:rsidRPr="007A7719">
              <w:rPr>
                <w:rFonts w:eastAsia="Times New Roman"/>
                <w:sz w:val="20"/>
                <w:szCs w:val="20"/>
                <w:lang w:eastAsia="en-GB"/>
              </w:rPr>
              <w:t>1</w:t>
            </w:r>
          </w:p>
          <w:p w14:paraId="1BB2B4CD" w14:textId="3F99BF46" w:rsidR="007A7719" w:rsidRPr="007A7719" w:rsidRDefault="007A7719" w:rsidP="007A7719">
            <w:pPr>
              <w:spacing w:before="100" w:beforeAutospacing="1" w:after="100" w:afterAutospacing="1"/>
              <w:jc w:val="center"/>
              <w:outlineLvl w:val="1"/>
              <w:rPr>
                <w:rFonts w:eastAsia="Times New Roman"/>
                <w:sz w:val="20"/>
                <w:szCs w:val="20"/>
                <w:lang w:eastAsia="en-GB"/>
              </w:rPr>
            </w:pPr>
            <w:r w:rsidRPr="007A7719">
              <w:rPr>
                <w:rFonts w:eastAsia="Times New Roman"/>
                <w:sz w:val="20"/>
                <w:szCs w:val="20"/>
                <w:lang w:eastAsia="en-GB"/>
              </w:rPr>
              <w:t>(50%</w:t>
            </w:r>
          </w:p>
        </w:tc>
      </w:tr>
      <w:tr w:rsidR="0028578A" w:rsidRPr="00E945CB" w14:paraId="2DB9270E" w14:textId="77777777" w:rsidTr="007A7719">
        <w:tc>
          <w:tcPr>
            <w:tcW w:w="2755" w:type="dxa"/>
          </w:tcPr>
          <w:p w14:paraId="0252F382" w14:textId="68CB2E80" w:rsidR="007A7719" w:rsidRPr="007A7719" w:rsidRDefault="007A7719" w:rsidP="007A7719">
            <w:pPr>
              <w:spacing w:before="100" w:beforeAutospacing="1" w:after="100" w:afterAutospacing="1"/>
              <w:outlineLvl w:val="1"/>
              <w:rPr>
                <w:rFonts w:eastAsia="Times New Roman"/>
                <w:b/>
                <w:bCs/>
                <w:sz w:val="22"/>
                <w:szCs w:val="22"/>
                <w:lang w:eastAsia="en-GB"/>
              </w:rPr>
            </w:pPr>
            <w:r w:rsidRPr="007A7719">
              <w:rPr>
                <w:rFonts w:eastAsia="Times New Roman"/>
                <w:b/>
                <w:bCs/>
                <w:sz w:val="22"/>
                <w:szCs w:val="22"/>
                <w:lang w:eastAsia="en-GB"/>
              </w:rPr>
              <w:t>Mental Health &amp; Learning Disabilities</w:t>
            </w:r>
          </w:p>
        </w:tc>
        <w:tc>
          <w:tcPr>
            <w:tcW w:w="905" w:type="dxa"/>
            <w:tcBorders>
              <w:right w:val="single" w:sz="4" w:space="0" w:color="auto"/>
            </w:tcBorders>
            <w:shd w:val="clear" w:color="auto" w:fill="C00000"/>
          </w:tcPr>
          <w:p w14:paraId="461E399C" w14:textId="77777777" w:rsidR="007A7719" w:rsidRPr="007A7719" w:rsidRDefault="007A7719" w:rsidP="007A7719">
            <w:pPr>
              <w:jc w:val="center"/>
              <w:rPr>
                <w:color w:val="000000" w:themeColor="text1"/>
                <w:sz w:val="20"/>
                <w:szCs w:val="20"/>
              </w:rPr>
            </w:pPr>
            <w:r w:rsidRPr="007A7719">
              <w:rPr>
                <w:color w:val="000000" w:themeColor="text1"/>
                <w:sz w:val="20"/>
                <w:szCs w:val="20"/>
              </w:rPr>
              <w:t>2</w:t>
            </w:r>
          </w:p>
          <w:p w14:paraId="4354824A" w14:textId="5FB3A613" w:rsidR="007A7719" w:rsidRPr="007A7719" w:rsidRDefault="007A7719" w:rsidP="007A7719">
            <w:pPr>
              <w:jc w:val="center"/>
              <w:rPr>
                <w:color w:val="000000" w:themeColor="text1"/>
                <w:sz w:val="20"/>
                <w:szCs w:val="20"/>
              </w:rPr>
            </w:pPr>
            <w:r w:rsidRPr="007A7719">
              <w:rPr>
                <w:color w:val="000000" w:themeColor="text1"/>
                <w:sz w:val="20"/>
                <w:szCs w:val="20"/>
              </w:rPr>
              <w:t>(14%)</w:t>
            </w:r>
          </w:p>
        </w:tc>
        <w:tc>
          <w:tcPr>
            <w:tcW w:w="1122" w:type="dxa"/>
            <w:tcBorders>
              <w:left w:val="single" w:sz="4" w:space="0" w:color="auto"/>
              <w:right w:val="single" w:sz="4" w:space="0" w:color="auto"/>
            </w:tcBorders>
            <w:shd w:val="clear" w:color="auto" w:fill="FFC000"/>
          </w:tcPr>
          <w:p w14:paraId="46AA5CC4" w14:textId="77777777" w:rsidR="007A7719" w:rsidRPr="007A7719" w:rsidRDefault="007A7719" w:rsidP="007A7719">
            <w:pPr>
              <w:jc w:val="center"/>
              <w:rPr>
                <w:color w:val="000000" w:themeColor="text1"/>
                <w:sz w:val="20"/>
                <w:szCs w:val="20"/>
              </w:rPr>
            </w:pPr>
            <w:r w:rsidRPr="007A7719">
              <w:rPr>
                <w:color w:val="000000" w:themeColor="text1"/>
                <w:sz w:val="20"/>
                <w:szCs w:val="20"/>
              </w:rPr>
              <w:t>6</w:t>
            </w:r>
          </w:p>
          <w:p w14:paraId="1C173657" w14:textId="781EE2EA" w:rsidR="007A7719" w:rsidRPr="007A7719" w:rsidRDefault="007A7719" w:rsidP="007A7719">
            <w:pPr>
              <w:jc w:val="center"/>
              <w:rPr>
                <w:color w:val="000000" w:themeColor="text1"/>
                <w:sz w:val="20"/>
                <w:szCs w:val="20"/>
              </w:rPr>
            </w:pPr>
            <w:r w:rsidRPr="007A7719">
              <w:rPr>
                <w:color w:val="000000" w:themeColor="text1"/>
                <w:sz w:val="20"/>
                <w:szCs w:val="20"/>
              </w:rPr>
              <w:t>(43%)</w:t>
            </w:r>
          </w:p>
        </w:tc>
        <w:tc>
          <w:tcPr>
            <w:tcW w:w="1104" w:type="dxa"/>
            <w:tcBorders>
              <w:left w:val="single" w:sz="4" w:space="0" w:color="auto"/>
              <w:right w:val="nil"/>
            </w:tcBorders>
            <w:shd w:val="clear" w:color="auto" w:fill="00B050"/>
          </w:tcPr>
          <w:p w14:paraId="5A72399F" w14:textId="77777777" w:rsidR="007A7719" w:rsidRPr="007A7719" w:rsidRDefault="007A7719" w:rsidP="007A7719">
            <w:pPr>
              <w:jc w:val="center"/>
              <w:rPr>
                <w:color w:val="000000" w:themeColor="text1"/>
                <w:sz w:val="20"/>
                <w:szCs w:val="20"/>
              </w:rPr>
            </w:pPr>
            <w:r w:rsidRPr="007A7719">
              <w:rPr>
                <w:color w:val="000000" w:themeColor="text1"/>
                <w:sz w:val="20"/>
                <w:szCs w:val="20"/>
              </w:rPr>
              <w:t>6</w:t>
            </w:r>
          </w:p>
          <w:p w14:paraId="418C6FD6" w14:textId="42BF5F13" w:rsidR="007A7719" w:rsidRPr="007A7719" w:rsidRDefault="007A7719" w:rsidP="007A7719">
            <w:pPr>
              <w:jc w:val="center"/>
              <w:rPr>
                <w:color w:val="000000" w:themeColor="text1"/>
                <w:sz w:val="20"/>
                <w:szCs w:val="20"/>
              </w:rPr>
            </w:pPr>
            <w:r w:rsidRPr="007A7719">
              <w:rPr>
                <w:color w:val="000000" w:themeColor="text1"/>
                <w:sz w:val="20"/>
                <w:szCs w:val="20"/>
              </w:rPr>
              <w:t>(43%)</w:t>
            </w:r>
          </w:p>
        </w:tc>
        <w:tc>
          <w:tcPr>
            <w:tcW w:w="1242" w:type="dxa"/>
            <w:tcBorders>
              <w:left w:val="nil"/>
              <w:right w:val="single" w:sz="4" w:space="0" w:color="auto"/>
            </w:tcBorders>
            <w:shd w:val="clear" w:color="auto" w:fill="C00000"/>
          </w:tcPr>
          <w:p w14:paraId="43AB427A" w14:textId="50C49B68" w:rsidR="007A7719" w:rsidRPr="007A7719" w:rsidRDefault="007A7719" w:rsidP="007A7719">
            <w:pPr>
              <w:jc w:val="center"/>
              <w:rPr>
                <w:color w:val="000000" w:themeColor="text1"/>
                <w:sz w:val="20"/>
                <w:szCs w:val="20"/>
              </w:rPr>
            </w:pPr>
            <w:r w:rsidRPr="007A7719">
              <w:rPr>
                <w:color w:val="000000" w:themeColor="text1"/>
                <w:sz w:val="20"/>
                <w:szCs w:val="20"/>
              </w:rPr>
              <w:t>0</w:t>
            </w:r>
          </w:p>
        </w:tc>
        <w:tc>
          <w:tcPr>
            <w:tcW w:w="893" w:type="dxa"/>
            <w:tcBorders>
              <w:left w:val="single" w:sz="4" w:space="0" w:color="auto"/>
              <w:right w:val="single" w:sz="4" w:space="0" w:color="auto"/>
            </w:tcBorders>
            <w:shd w:val="clear" w:color="auto" w:fill="FFC000"/>
          </w:tcPr>
          <w:p w14:paraId="1C222514" w14:textId="218ABFD2" w:rsidR="007A7719" w:rsidRPr="007A7719" w:rsidRDefault="007A7719" w:rsidP="007A7719">
            <w:pPr>
              <w:spacing w:before="100" w:beforeAutospacing="1" w:after="100" w:afterAutospacing="1"/>
              <w:jc w:val="center"/>
              <w:outlineLvl w:val="1"/>
              <w:rPr>
                <w:rFonts w:eastAsia="Times New Roman"/>
                <w:sz w:val="20"/>
                <w:szCs w:val="20"/>
                <w:lang w:eastAsia="en-GB"/>
              </w:rPr>
            </w:pPr>
            <w:r w:rsidRPr="007A7719">
              <w:rPr>
                <w:rFonts w:eastAsia="Times New Roman"/>
                <w:sz w:val="20"/>
                <w:szCs w:val="20"/>
                <w:lang w:eastAsia="en-GB"/>
              </w:rPr>
              <w:t>0</w:t>
            </w:r>
          </w:p>
        </w:tc>
        <w:tc>
          <w:tcPr>
            <w:tcW w:w="995" w:type="dxa"/>
            <w:tcBorders>
              <w:left w:val="single" w:sz="4" w:space="0" w:color="auto"/>
            </w:tcBorders>
            <w:shd w:val="clear" w:color="auto" w:fill="00B050"/>
          </w:tcPr>
          <w:p w14:paraId="4F0E5559" w14:textId="77777777" w:rsidR="007A7719" w:rsidRPr="007A7719" w:rsidRDefault="007A7719" w:rsidP="007A7719">
            <w:pPr>
              <w:spacing w:before="100" w:beforeAutospacing="1" w:after="100" w:afterAutospacing="1"/>
              <w:jc w:val="center"/>
              <w:outlineLvl w:val="1"/>
              <w:rPr>
                <w:rFonts w:eastAsia="Times New Roman"/>
                <w:sz w:val="20"/>
                <w:szCs w:val="20"/>
                <w:lang w:eastAsia="en-GB"/>
              </w:rPr>
            </w:pPr>
            <w:r w:rsidRPr="007A7719">
              <w:rPr>
                <w:rFonts w:eastAsia="Times New Roman"/>
                <w:sz w:val="20"/>
                <w:szCs w:val="20"/>
                <w:lang w:eastAsia="en-GB"/>
              </w:rPr>
              <w:t>2</w:t>
            </w:r>
          </w:p>
          <w:p w14:paraId="64F5332D" w14:textId="59E21175" w:rsidR="007A7719" w:rsidRPr="007A7719" w:rsidRDefault="007A7719" w:rsidP="007A7719">
            <w:pPr>
              <w:spacing w:before="100" w:beforeAutospacing="1" w:after="100" w:afterAutospacing="1"/>
              <w:jc w:val="center"/>
              <w:outlineLvl w:val="1"/>
              <w:rPr>
                <w:rFonts w:eastAsia="Times New Roman"/>
                <w:sz w:val="20"/>
                <w:szCs w:val="20"/>
                <w:lang w:eastAsia="en-GB"/>
              </w:rPr>
            </w:pPr>
            <w:r w:rsidRPr="007A7719">
              <w:rPr>
                <w:rFonts w:eastAsia="Times New Roman"/>
                <w:sz w:val="20"/>
                <w:szCs w:val="20"/>
                <w:lang w:eastAsia="en-GB"/>
              </w:rPr>
              <w:t>(100%)</w:t>
            </w:r>
          </w:p>
        </w:tc>
      </w:tr>
      <w:tr w:rsidR="0028578A" w:rsidRPr="00E945CB" w14:paraId="428CA90B" w14:textId="77777777" w:rsidTr="007A7719">
        <w:tc>
          <w:tcPr>
            <w:tcW w:w="2755" w:type="dxa"/>
          </w:tcPr>
          <w:p w14:paraId="0FC715C9" w14:textId="58E5F58F" w:rsidR="0028578A" w:rsidRPr="007A7719" w:rsidRDefault="0028578A" w:rsidP="007A7719">
            <w:pPr>
              <w:spacing w:before="100" w:beforeAutospacing="1" w:after="100" w:afterAutospacing="1"/>
              <w:outlineLvl w:val="1"/>
              <w:rPr>
                <w:rFonts w:eastAsia="Times New Roman"/>
                <w:b/>
                <w:bCs/>
                <w:sz w:val="22"/>
                <w:szCs w:val="22"/>
                <w:lang w:eastAsia="en-GB"/>
              </w:rPr>
            </w:pPr>
            <w:r>
              <w:rPr>
                <w:rFonts w:eastAsia="Times New Roman"/>
                <w:b/>
                <w:bCs/>
                <w:sz w:val="22"/>
                <w:szCs w:val="22"/>
                <w:lang w:eastAsia="en-GB"/>
              </w:rPr>
              <w:t>OVERALL</w:t>
            </w:r>
          </w:p>
        </w:tc>
        <w:tc>
          <w:tcPr>
            <w:tcW w:w="905" w:type="dxa"/>
            <w:tcBorders>
              <w:right w:val="single" w:sz="4" w:space="0" w:color="auto"/>
            </w:tcBorders>
            <w:shd w:val="clear" w:color="auto" w:fill="C00000"/>
          </w:tcPr>
          <w:p w14:paraId="670C2AB9" w14:textId="77777777" w:rsidR="0028578A" w:rsidRPr="0028578A" w:rsidRDefault="0028578A" w:rsidP="007A7719">
            <w:pPr>
              <w:jc w:val="center"/>
              <w:rPr>
                <w:b/>
                <w:bCs/>
                <w:color w:val="000000" w:themeColor="text1"/>
                <w:sz w:val="20"/>
                <w:szCs w:val="20"/>
              </w:rPr>
            </w:pPr>
            <w:r w:rsidRPr="0028578A">
              <w:rPr>
                <w:b/>
                <w:bCs/>
                <w:color w:val="000000" w:themeColor="text1"/>
                <w:sz w:val="20"/>
                <w:szCs w:val="20"/>
              </w:rPr>
              <w:t>2</w:t>
            </w:r>
          </w:p>
          <w:p w14:paraId="639B8793" w14:textId="193B5383" w:rsidR="0028578A" w:rsidRPr="0028578A" w:rsidRDefault="0028578A" w:rsidP="007A7719">
            <w:pPr>
              <w:jc w:val="center"/>
              <w:rPr>
                <w:b/>
                <w:bCs/>
                <w:color w:val="000000" w:themeColor="text1"/>
                <w:sz w:val="20"/>
                <w:szCs w:val="20"/>
              </w:rPr>
            </w:pPr>
            <w:r w:rsidRPr="0028578A">
              <w:rPr>
                <w:b/>
                <w:bCs/>
                <w:color w:val="000000" w:themeColor="text1"/>
                <w:sz w:val="20"/>
                <w:szCs w:val="20"/>
              </w:rPr>
              <w:t>(2%)</w:t>
            </w:r>
          </w:p>
        </w:tc>
        <w:tc>
          <w:tcPr>
            <w:tcW w:w="1122" w:type="dxa"/>
            <w:tcBorders>
              <w:left w:val="single" w:sz="4" w:space="0" w:color="auto"/>
              <w:right w:val="single" w:sz="4" w:space="0" w:color="auto"/>
            </w:tcBorders>
            <w:shd w:val="clear" w:color="auto" w:fill="FFC000"/>
          </w:tcPr>
          <w:p w14:paraId="4B5E68D0" w14:textId="77777777" w:rsidR="0028578A" w:rsidRPr="0028578A" w:rsidRDefault="0028578A" w:rsidP="007A7719">
            <w:pPr>
              <w:jc w:val="center"/>
              <w:rPr>
                <w:b/>
                <w:bCs/>
                <w:color w:val="000000" w:themeColor="text1"/>
                <w:sz w:val="20"/>
                <w:szCs w:val="20"/>
              </w:rPr>
            </w:pPr>
            <w:r w:rsidRPr="0028578A">
              <w:rPr>
                <w:b/>
                <w:bCs/>
                <w:color w:val="000000" w:themeColor="text1"/>
                <w:sz w:val="20"/>
                <w:szCs w:val="20"/>
              </w:rPr>
              <w:t>25</w:t>
            </w:r>
          </w:p>
          <w:p w14:paraId="60ACFE26" w14:textId="0982A1B4" w:rsidR="0028578A" w:rsidRPr="0028578A" w:rsidRDefault="0028578A" w:rsidP="007A7719">
            <w:pPr>
              <w:jc w:val="center"/>
              <w:rPr>
                <w:b/>
                <w:bCs/>
                <w:color w:val="000000" w:themeColor="text1"/>
                <w:sz w:val="20"/>
                <w:szCs w:val="20"/>
              </w:rPr>
            </w:pPr>
            <w:r w:rsidRPr="0028578A">
              <w:rPr>
                <w:b/>
                <w:bCs/>
                <w:color w:val="000000" w:themeColor="text1"/>
                <w:sz w:val="20"/>
                <w:szCs w:val="20"/>
              </w:rPr>
              <w:t>(29%)</w:t>
            </w:r>
          </w:p>
        </w:tc>
        <w:tc>
          <w:tcPr>
            <w:tcW w:w="1104" w:type="dxa"/>
            <w:tcBorders>
              <w:left w:val="single" w:sz="4" w:space="0" w:color="auto"/>
              <w:right w:val="nil"/>
            </w:tcBorders>
            <w:shd w:val="clear" w:color="auto" w:fill="00B050"/>
          </w:tcPr>
          <w:p w14:paraId="664A5BC3" w14:textId="77777777" w:rsidR="0028578A" w:rsidRPr="0028578A" w:rsidRDefault="0028578A" w:rsidP="007A7719">
            <w:pPr>
              <w:jc w:val="center"/>
              <w:rPr>
                <w:b/>
                <w:bCs/>
                <w:color w:val="000000" w:themeColor="text1"/>
                <w:sz w:val="20"/>
                <w:szCs w:val="20"/>
              </w:rPr>
            </w:pPr>
            <w:r w:rsidRPr="0028578A">
              <w:rPr>
                <w:b/>
                <w:bCs/>
                <w:color w:val="000000" w:themeColor="text1"/>
                <w:sz w:val="20"/>
                <w:szCs w:val="20"/>
              </w:rPr>
              <w:t>59</w:t>
            </w:r>
          </w:p>
          <w:p w14:paraId="679ED949" w14:textId="3E90251B" w:rsidR="0028578A" w:rsidRPr="0028578A" w:rsidRDefault="0028578A" w:rsidP="007A7719">
            <w:pPr>
              <w:jc w:val="center"/>
              <w:rPr>
                <w:b/>
                <w:bCs/>
                <w:color w:val="000000" w:themeColor="text1"/>
                <w:sz w:val="20"/>
                <w:szCs w:val="20"/>
              </w:rPr>
            </w:pPr>
            <w:r w:rsidRPr="0028578A">
              <w:rPr>
                <w:b/>
                <w:bCs/>
                <w:color w:val="000000" w:themeColor="text1"/>
                <w:sz w:val="20"/>
                <w:szCs w:val="20"/>
              </w:rPr>
              <w:t>(69%</w:t>
            </w:r>
          </w:p>
        </w:tc>
        <w:tc>
          <w:tcPr>
            <w:tcW w:w="1242" w:type="dxa"/>
            <w:tcBorders>
              <w:left w:val="nil"/>
              <w:right w:val="single" w:sz="4" w:space="0" w:color="auto"/>
            </w:tcBorders>
            <w:shd w:val="clear" w:color="auto" w:fill="C00000"/>
          </w:tcPr>
          <w:p w14:paraId="51E30DA8" w14:textId="77777777" w:rsidR="0028578A" w:rsidRPr="0028578A" w:rsidRDefault="0028578A" w:rsidP="007A7719">
            <w:pPr>
              <w:jc w:val="center"/>
              <w:rPr>
                <w:b/>
                <w:bCs/>
                <w:color w:val="000000" w:themeColor="text1"/>
                <w:sz w:val="20"/>
                <w:szCs w:val="20"/>
              </w:rPr>
            </w:pPr>
            <w:r w:rsidRPr="0028578A">
              <w:rPr>
                <w:b/>
                <w:bCs/>
                <w:color w:val="000000" w:themeColor="text1"/>
                <w:sz w:val="20"/>
                <w:szCs w:val="20"/>
              </w:rPr>
              <w:t>6</w:t>
            </w:r>
          </w:p>
          <w:p w14:paraId="5402AB6C" w14:textId="586A1F2A" w:rsidR="0028578A" w:rsidRPr="0028578A" w:rsidRDefault="0028578A" w:rsidP="007A7719">
            <w:pPr>
              <w:jc w:val="center"/>
              <w:rPr>
                <w:b/>
                <w:bCs/>
                <w:color w:val="000000" w:themeColor="text1"/>
                <w:sz w:val="20"/>
                <w:szCs w:val="20"/>
              </w:rPr>
            </w:pPr>
            <w:r w:rsidRPr="0028578A">
              <w:rPr>
                <w:b/>
                <w:bCs/>
                <w:color w:val="000000" w:themeColor="text1"/>
                <w:sz w:val="20"/>
                <w:szCs w:val="20"/>
              </w:rPr>
              <w:t>(43%)</w:t>
            </w:r>
          </w:p>
        </w:tc>
        <w:tc>
          <w:tcPr>
            <w:tcW w:w="893" w:type="dxa"/>
            <w:tcBorders>
              <w:left w:val="single" w:sz="4" w:space="0" w:color="auto"/>
              <w:right w:val="single" w:sz="4" w:space="0" w:color="auto"/>
            </w:tcBorders>
            <w:shd w:val="clear" w:color="auto" w:fill="FFC000"/>
          </w:tcPr>
          <w:p w14:paraId="05772947" w14:textId="509CC1DB" w:rsidR="0028578A" w:rsidRPr="0028578A" w:rsidRDefault="0028578A" w:rsidP="007A7719">
            <w:pPr>
              <w:spacing w:before="100" w:beforeAutospacing="1" w:after="100" w:afterAutospacing="1"/>
              <w:jc w:val="center"/>
              <w:outlineLvl w:val="1"/>
              <w:rPr>
                <w:rFonts w:eastAsia="Times New Roman"/>
                <w:b/>
                <w:bCs/>
                <w:sz w:val="20"/>
                <w:szCs w:val="20"/>
                <w:lang w:eastAsia="en-GB"/>
              </w:rPr>
            </w:pPr>
            <w:r w:rsidRPr="0028578A">
              <w:rPr>
                <w:rFonts w:eastAsia="Times New Roman"/>
                <w:b/>
                <w:bCs/>
                <w:sz w:val="20"/>
                <w:szCs w:val="20"/>
                <w:lang w:eastAsia="en-GB"/>
              </w:rPr>
              <w:t>0</w:t>
            </w:r>
          </w:p>
        </w:tc>
        <w:tc>
          <w:tcPr>
            <w:tcW w:w="995" w:type="dxa"/>
            <w:tcBorders>
              <w:left w:val="single" w:sz="4" w:space="0" w:color="auto"/>
            </w:tcBorders>
            <w:shd w:val="clear" w:color="auto" w:fill="00B050"/>
          </w:tcPr>
          <w:p w14:paraId="01837E2B" w14:textId="77777777" w:rsidR="0028578A" w:rsidRPr="0028578A" w:rsidRDefault="0028578A" w:rsidP="0028578A">
            <w:pPr>
              <w:spacing w:before="100" w:beforeAutospacing="1" w:after="100" w:afterAutospacing="1"/>
              <w:jc w:val="center"/>
              <w:outlineLvl w:val="1"/>
              <w:rPr>
                <w:rFonts w:eastAsia="Times New Roman"/>
                <w:b/>
                <w:bCs/>
                <w:sz w:val="20"/>
                <w:szCs w:val="20"/>
                <w:lang w:eastAsia="en-GB"/>
              </w:rPr>
            </w:pPr>
            <w:r w:rsidRPr="0028578A">
              <w:rPr>
                <w:rFonts w:eastAsia="Times New Roman"/>
                <w:b/>
                <w:bCs/>
                <w:sz w:val="20"/>
                <w:szCs w:val="20"/>
                <w:lang w:eastAsia="en-GB"/>
              </w:rPr>
              <w:t>8</w:t>
            </w:r>
          </w:p>
          <w:p w14:paraId="47773081" w14:textId="40F13B7A" w:rsidR="0028578A" w:rsidRPr="0028578A" w:rsidRDefault="0028578A" w:rsidP="0028578A">
            <w:pPr>
              <w:spacing w:before="100" w:beforeAutospacing="1" w:after="100" w:afterAutospacing="1"/>
              <w:jc w:val="center"/>
              <w:outlineLvl w:val="1"/>
              <w:rPr>
                <w:rFonts w:eastAsia="Times New Roman"/>
                <w:b/>
                <w:bCs/>
                <w:sz w:val="20"/>
                <w:szCs w:val="20"/>
                <w:lang w:eastAsia="en-GB"/>
              </w:rPr>
            </w:pPr>
            <w:r w:rsidRPr="0028578A">
              <w:rPr>
                <w:rFonts w:eastAsia="Times New Roman"/>
                <w:b/>
                <w:bCs/>
                <w:sz w:val="20"/>
                <w:szCs w:val="20"/>
                <w:lang w:eastAsia="en-GB"/>
              </w:rPr>
              <w:t>(57%)</w:t>
            </w:r>
          </w:p>
        </w:tc>
      </w:tr>
    </w:tbl>
    <w:p w14:paraId="76F776F9" w14:textId="762DE093" w:rsidR="00E945CB" w:rsidRPr="007A7719" w:rsidRDefault="007A7719" w:rsidP="005A294F">
      <w:pPr>
        <w:spacing w:before="100" w:beforeAutospacing="1" w:after="100" w:afterAutospacing="1" w:line="240" w:lineRule="auto"/>
        <w:outlineLvl w:val="1"/>
        <w:rPr>
          <w:rFonts w:eastAsia="Times New Roman"/>
          <w:lang w:eastAsia="en-GB"/>
        </w:rPr>
      </w:pPr>
      <w:r w:rsidRPr="007A7719">
        <w:rPr>
          <w:rFonts w:eastAsia="Times New Roman"/>
          <w:lang w:eastAsia="en-GB"/>
        </w:rPr>
        <w:t>The following highlights were provided by the System Leads:</w:t>
      </w:r>
    </w:p>
    <w:p w14:paraId="68B3EBCA" w14:textId="3982AC45" w:rsidR="005A294F" w:rsidRPr="003D10AF" w:rsidRDefault="00BC33C5" w:rsidP="005A294F">
      <w:pPr>
        <w:spacing w:before="100" w:beforeAutospacing="1" w:after="100" w:afterAutospacing="1" w:line="240" w:lineRule="auto"/>
        <w:outlineLvl w:val="2"/>
        <w:rPr>
          <w:rFonts w:eastAsia="Times New Roman"/>
          <w:b/>
          <w:bCs/>
          <w:lang w:eastAsia="en-GB"/>
        </w:rPr>
      </w:pPr>
      <w:r>
        <w:rPr>
          <w:rFonts w:eastAsia="Times New Roman"/>
          <w:b/>
          <w:bCs/>
          <w:lang w:eastAsia="en-GB"/>
        </w:rPr>
        <w:t xml:space="preserve">3.1 </w:t>
      </w:r>
      <w:r w:rsidR="005A294F" w:rsidRPr="003D10AF">
        <w:rPr>
          <w:rFonts w:eastAsia="Times New Roman"/>
          <w:b/>
          <w:bCs/>
          <w:lang w:eastAsia="en-GB"/>
        </w:rPr>
        <w:t>Primary Care &amp; Community Services (Craige Wilson)</w:t>
      </w:r>
    </w:p>
    <w:p w14:paraId="5C41CED9" w14:textId="77777777" w:rsidR="005A294F" w:rsidRPr="003D10AF" w:rsidRDefault="005A294F" w:rsidP="005A294F">
      <w:pPr>
        <w:spacing w:after="0" w:line="240" w:lineRule="auto"/>
        <w:rPr>
          <w:rFonts w:eastAsia="Times New Roman"/>
          <w:lang w:eastAsia="en-GB"/>
        </w:rPr>
      </w:pPr>
      <w:r w:rsidRPr="003D10AF">
        <w:rPr>
          <w:rFonts w:eastAsia="Times New Roman"/>
          <w:lang w:eastAsia="en-GB"/>
        </w:rPr>
        <w:t>Key achievements noted:</w:t>
      </w:r>
    </w:p>
    <w:p w14:paraId="63A933EB" w14:textId="77777777" w:rsidR="005A294F" w:rsidRPr="003D10AF" w:rsidRDefault="005A294F" w:rsidP="005A294F">
      <w:pPr>
        <w:numPr>
          <w:ilvl w:val="0"/>
          <w:numId w:val="15"/>
        </w:numPr>
        <w:spacing w:line="240" w:lineRule="auto"/>
        <w:rPr>
          <w:rFonts w:eastAsia="Times New Roman"/>
          <w:lang w:eastAsia="en-GB"/>
        </w:rPr>
      </w:pPr>
      <w:r w:rsidRPr="003D10AF">
        <w:rPr>
          <w:rFonts w:eastAsia="Times New Roman"/>
          <w:lang w:eastAsia="en-GB"/>
        </w:rPr>
        <w:t>Financial break</w:t>
      </w:r>
      <w:r w:rsidRPr="003D10AF">
        <w:rPr>
          <w:rFonts w:eastAsia="Times New Roman"/>
          <w:lang w:eastAsia="en-GB"/>
        </w:rPr>
        <w:noBreakHyphen/>
        <w:t>even delivered in</w:t>
      </w:r>
      <w:r w:rsidRPr="003D10AF">
        <w:rPr>
          <w:rFonts w:eastAsia="Times New Roman"/>
          <w:lang w:eastAsia="en-GB"/>
        </w:rPr>
        <w:noBreakHyphen/>
        <w:t>year.</w:t>
      </w:r>
    </w:p>
    <w:p w14:paraId="6D39BD72" w14:textId="77777777" w:rsidR="005A294F" w:rsidRPr="003D10AF" w:rsidRDefault="005A294F" w:rsidP="005A294F">
      <w:pPr>
        <w:numPr>
          <w:ilvl w:val="0"/>
          <w:numId w:val="15"/>
        </w:numPr>
        <w:spacing w:line="240" w:lineRule="auto"/>
        <w:rPr>
          <w:rFonts w:eastAsia="Times New Roman"/>
          <w:lang w:eastAsia="en-GB"/>
        </w:rPr>
      </w:pPr>
      <w:r w:rsidRPr="003D10AF">
        <w:rPr>
          <w:rFonts w:eastAsia="Times New Roman"/>
          <w:lang w:eastAsia="en-GB"/>
        </w:rPr>
        <w:t>14</w:t>
      </w:r>
      <w:r w:rsidRPr="003D10AF">
        <w:rPr>
          <w:rFonts w:eastAsia="Times New Roman"/>
          <w:lang w:eastAsia="en-GB"/>
        </w:rPr>
        <w:noBreakHyphen/>
        <w:t>week therapy standard maintained.</w:t>
      </w:r>
    </w:p>
    <w:p w14:paraId="5B25C103" w14:textId="22F97AAD" w:rsidR="005A294F" w:rsidRPr="003D10AF" w:rsidRDefault="5A8246D6" w:rsidP="005A294F">
      <w:pPr>
        <w:numPr>
          <w:ilvl w:val="0"/>
          <w:numId w:val="15"/>
        </w:numPr>
        <w:spacing w:line="240" w:lineRule="auto"/>
        <w:rPr>
          <w:rFonts w:eastAsia="Times New Roman"/>
          <w:lang w:eastAsia="en-GB"/>
        </w:rPr>
      </w:pPr>
      <w:r w:rsidRPr="0EA48AFD">
        <w:rPr>
          <w:rFonts w:eastAsia="Verdana" w:cs="Verdana"/>
        </w:rPr>
        <w:t>Clinical Musculoskeletal Assessment and Treatment Service (</w:t>
      </w:r>
      <w:r w:rsidR="005A294F" w:rsidRPr="0EA48AFD">
        <w:rPr>
          <w:rFonts w:eastAsia="Verdana" w:cs="Verdana"/>
          <w:lang w:eastAsia="en-GB"/>
        </w:rPr>
        <w:t>CMATS</w:t>
      </w:r>
      <w:r w:rsidR="5445731B" w:rsidRPr="0EA48AFD">
        <w:rPr>
          <w:rFonts w:eastAsia="Verdana" w:cs="Verdana"/>
          <w:lang w:eastAsia="en-GB"/>
        </w:rPr>
        <w:t>)</w:t>
      </w:r>
      <w:r w:rsidR="005A294F" w:rsidRPr="0EA48AFD">
        <w:rPr>
          <w:rFonts w:eastAsia="Times New Roman"/>
          <w:lang w:eastAsia="en-GB"/>
        </w:rPr>
        <w:t xml:space="preserve"> waiting lists reduced.</w:t>
      </w:r>
    </w:p>
    <w:p w14:paraId="526A8102" w14:textId="77777777" w:rsidR="005A294F" w:rsidRPr="003D10AF" w:rsidRDefault="005A294F" w:rsidP="005A294F">
      <w:pPr>
        <w:numPr>
          <w:ilvl w:val="0"/>
          <w:numId w:val="15"/>
        </w:numPr>
        <w:spacing w:line="240" w:lineRule="auto"/>
        <w:rPr>
          <w:rFonts w:eastAsia="Times New Roman"/>
          <w:lang w:eastAsia="en-GB"/>
        </w:rPr>
      </w:pPr>
      <w:r w:rsidRPr="003D10AF">
        <w:rPr>
          <w:rFonts w:eastAsia="Times New Roman"/>
          <w:lang w:eastAsia="en-GB"/>
        </w:rPr>
        <w:t>Expansion of Direct Supplementary Services (DSS) for complex frailty.</w:t>
      </w:r>
    </w:p>
    <w:p w14:paraId="5AE3F94D" w14:textId="77777777" w:rsidR="005A294F" w:rsidRPr="003D10AF" w:rsidRDefault="005A294F" w:rsidP="005A294F">
      <w:pPr>
        <w:numPr>
          <w:ilvl w:val="0"/>
          <w:numId w:val="15"/>
        </w:numPr>
        <w:spacing w:line="240" w:lineRule="auto"/>
        <w:rPr>
          <w:rFonts w:eastAsia="Times New Roman"/>
          <w:lang w:eastAsia="en-GB"/>
        </w:rPr>
      </w:pPr>
      <w:r w:rsidRPr="003D10AF">
        <w:rPr>
          <w:rFonts w:eastAsia="Times New Roman"/>
          <w:lang w:eastAsia="en-GB"/>
        </w:rPr>
        <w:t>Successful launch of the Dental Access Portal.</w:t>
      </w:r>
    </w:p>
    <w:p w14:paraId="76DFD510" w14:textId="263117FE" w:rsidR="005A294F" w:rsidRPr="003D10AF" w:rsidRDefault="005A294F" w:rsidP="005A294F">
      <w:pPr>
        <w:numPr>
          <w:ilvl w:val="0"/>
          <w:numId w:val="15"/>
        </w:numPr>
        <w:spacing w:line="240" w:lineRule="auto"/>
        <w:rPr>
          <w:rFonts w:eastAsia="Times New Roman"/>
          <w:lang w:eastAsia="en-GB"/>
        </w:rPr>
      </w:pPr>
      <w:r w:rsidRPr="0EA48AFD">
        <w:rPr>
          <w:rFonts w:eastAsia="Times New Roman"/>
          <w:lang w:eastAsia="en-GB"/>
        </w:rPr>
        <w:t>Continued roll</w:t>
      </w:r>
      <w:r>
        <w:noBreakHyphen/>
      </w:r>
      <w:r w:rsidRPr="0EA48AFD">
        <w:rPr>
          <w:rFonts w:eastAsia="Times New Roman"/>
          <w:lang w:eastAsia="en-GB"/>
        </w:rPr>
        <w:t xml:space="preserve">out of </w:t>
      </w:r>
      <w:r w:rsidR="1DBDBD49" w:rsidRPr="0EA48AFD">
        <w:rPr>
          <w:rFonts w:eastAsia="Verdana" w:cs="Verdana"/>
        </w:rPr>
        <w:t xml:space="preserve">Wales General Ophthalmic Services </w:t>
      </w:r>
      <w:r w:rsidR="52F3C9AD" w:rsidRPr="0EA48AFD">
        <w:rPr>
          <w:rFonts w:eastAsia="Times New Roman"/>
          <w:lang w:eastAsia="en-GB"/>
        </w:rPr>
        <w:t>(</w:t>
      </w:r>
      <w:r w:rsidRPr="0EA48AFD">
        <w:rPr>
          <w:rFonts w:eastAsia="Times New Roman"/>
          <w:lang w:eastAsia="en-GB"/>
        </w:rPr>
        <w:t>WGOS</w:t>
      </w:r>
      <w:r w:rsidR="1C2FACB1" w:rsidRPr="0EA48AFD">
        <w:rPr>
          <w:rFonts w:eastAsia="Times New Roman"/>
          <w:lang w:eastAsia="en-GB"/>
        </w:rPr>
        <w:t>)</w:t>
      </w:r>
      <w:r w:rsidRPr="0EA48AFD">
        <w:rPr>
          <w:rFonts w:eastAsia="Times New Roman"/>
          <w:lang w:eastAsia="en-GB"/>
        </w:rPr>
        <w:t xml:space="preserve"> </w:t>
      </w:r>
      <w:r w:rsidR="29B256AB" w:rsidRPr="0EA48AFD">
        <w:rPr>
          <w:rFonts w:eastAsia="Times New Roman"/>
          <w:lang w:eastAsia="en-GB"/>
        </w:rPr>
        <w:t>four</w:t>
      </w:r>
      <w:r w:rsidRPr="0EA48AFD">
        <w:rPr>
          <w:rFonts w:eastAsia="Times New Roman"/>
          <w:lang w:eastAsia="en-GB"/>
        </w:rPr>
        <w:t xml:space="preserve"> &amp; </w:t>
      </w:r>
      <w:r w:rsidR="204ED0A0" w:rsidRPr="0EA48AFD">
        <w:rPr>
          <w:rFonts w:eastAsia="Times New Roman"/>
          <w:lang w:eastAsia="en-GB"/>
        </w:rPr>
        <w:t>five</w:t>
      </w:r>
      <w:r w:rsidRPr="0EA48AFD">
        <w:rPr>
          <w:rFonts w:eastAsia="Times New Roman"/>
          <w:lang w:eastAsia="en-GB"/>
        </w:rPr>
        <w:t xml:space="preserve"> and growth in independent prescribing.</w:t>
      </w:r>
    </w:p>
    <w:p w14:paraId="50E2CE3D" w14:textId="7CA39E9D" w:rsidR="0EA48AFD" w:rsidRDefault="0EA48AFD" w:rsidP="0EA48AFD">
      <w:pPr>
        <w:spacing w:line="240" w:lineRule="auto"/>
        <w:ind w:left="720"/>
        <w:rPr>
          <w:rFonts w:eastAsia="Times New Roman"/>
          <w:lang w:eastAsia="en-GB"/>
        </w:rPr>
      </w:pPr>
    </w:p>
    <w:p w14:paraId="03FDBBB4" w14:textId="77777777" w:rsidR="005A294F" w:rsidRPr="003D10AF" w:rsidRDefault="005A294F" w:rsidP="005A294F">
      <w:pPr>
        <w:spacing w:after="0" w:line="240" w:lineRule="auto"/>
        <w:rPr>
          <w:rFonts w:eastAsia="Times New Roman"/>
          <w:lang w:eastAsia="en-GB"/>
        </w:rPr>
      </w:pPr>
      <w:r w:rsidRPr="003D10AF">
        <w:rPr>
          <w:rFonts w:eastAsia="Times New Roman"/>
          <w:lang w:eastAsia="en-GB"/>
        </w:rPr>
        <w:t>Key issues and learning:</w:t>
      </w:r>
    </w:p>
    <w:p w14:paraId="3816A9A7" w14:textId="77777777" w:rsidR="005A294F" w:rsidRPr="003D10AF" w:rsidRDefault="005A294F" w:rsidP="005A294F">
      <w:pPr>
        <w:numPr>
          <w:ilvl w:val="0"/>
          <w:numId w:val="16"/>
        </w:numPr>
        <w:spacing w:line="240" w:lineRule="auto"/>
        <w:rPr>
          <w:rFonts w:eastAsia="Times New Roman"/>
          <w:lang w:eastAsia="en-GB"/>
        </w:rPr>
      </w:pPr>
      <w:r w:rsidRPr="003D10AF">
        <w:rPr>
          <w:rFonts w:eastAsia="Times New Roman"/>
          <w:lang w:eastAsia="en-GB"/>
        </w:rPr>
        <w:t>Full DSS uptake would create significant cost pressure if unmitigated.</w:t>
      </w:r>
    </w:p>
    <w:p w14:paraId="58774D86" w14:textId="77777777" w:rsidR="005A294F" w:rsidRPr="003D10AF" w:rsidRDefault="005A294F" w:rsidP="005A294F">
      <w:pPr>
        <w:numPr>
          <w:ilvl w:val="0"/>
          <w:numId w:val="16"/>
        </w:numPr>
        <w:spacing w:line="240" w:lineRule="auto"/>
        <w:rPr>
          <w:rFonts w:eastAsia="Times New Roman"/>
          <w:lang w:eastAsia="en-GB"/>
        </w:rPr>
      </w:pPr>
      <w:r w:rsidRPr="003D10AF">
        <w:rPr>
          <w:rFonts w:eastAsia="Times New Roman"/>
          <w:lang w:eastAsia="en-GB"/>
        </w:rPr>
        <w:t>Limited ability to evidence whole</w:t>
      </w:r>
      <w:r w:rsidRPr="003D10AF">
        <w:rPr>
          <w:rFonts w:eastAsia="Times New Roman"/>
          <w:lang w:eastAsia="en-GB"/>
        </w:rPr>
        <w:noBreakHyphen/>
        <w:t>system impact of primary care investment (with ophthalmology a notable exception).</w:t>
      </w:r>
    </w:p>
    <w:p w14:paraId="73E5F00F" w14:textId="77777777" w:rsidR="005A294F" w:rsidRPr="003D10AF" w:rsidRDefault="005A294F" w:rsidP="005A294F">
      <w:pPr>
        <w:numPr>
          <w:ilvl w:val="0"/>
          <w:numId w:val="16"/>
        </w:numPr>
        <w:spacing w:line="240" w:lineRule="auto"/>
        <w:rPr>
          <w:rFonts w:eastAsia="Times New Roman"/>
          <w:lang w:eastAsia="en-GB"/>
        </w:rPr>
      </w:pPr>
      <w:r w:rsidRPr="003D10AF">
        <w:rPr>
          <w:rFonts w:eastAsia="Times New Roman"/>
          <w:lang w:eastAsia="en-GB"/>
        </w:rPr>
        <w:t>Diagnostic access in primary care remains constrained by Welsh Communications Standards.</w:t>
      </w:r>
    </w:p>
    <w:p w14:paraId="57375C3E" w14:textId="77777777" w:rsidR="005A294F" w:rsidRPr="003D10AF" w:rsidRDefault="005A294F" w:rsidP="005A294F">
      <w:pPr>
        <w:numPr>
          <w:ilvl w:val="0"/>
          <w:numId w:val="16"/>
        </w:numPr>
        <w:spacing w:line="240" w:lineRule="auto"/>
        <w:rPr>
          <w:rFonts w:eastAsia="Times New Roman"/>
          <w:lang w:eastAsia="en-GB"/>
        </w:rPr>
      </w:pPr>
      <w:r w:rsidRPr="003D10AF">
        <w:rPr>
          <w:rFonts w:eastAsia="Times New Roman"/>
          <w:lang w:eastAsia="en-GB"/>
        </w:rPr>
        <w:t>Health Pathways are under</w:t>
      </w:r>
      <w:r w:rsidRPr="003D10AF">
        <w:rPr>
          <w:rFonts w:eastAsia="Times New Roman"/>
          <w:lang w:eastAsia="en-GB"/>
        </w:rPr>
        <w:noBreakHyphen/>
        <w:t>utilised due to engagement and governance issues.</w:t>
      </w:r>
    </w:p>
    <w:p w14:paraId="01A40A63" w14:textId="6DD6D95C" w:rsidR="00E945CB" w:rsidRPr="003D10AF" w:rsidRDefault="005A294F" w:rsidP="00E945CB">
      <w:pPr>
        <w:numPr>
          <w:ilvl w:val="0"/>
          <w:numId w:val="16"/>
        </w:numPr>
        <w:spacing w:line="240" w:lineRule="auto"/>
        <w:rPr>
          <w:rFonts w:eastAsia="Times New Roman"/>
          <w:lang w:eastAsia="en-GB"/>
        </w:rPr>
      </w:pPr>
      <w:r w:rsidRPr="003D10AF">
        <w:rPr>
          <w:rFonts w:eastAsia="Times New Roman"/>
          <w:lang w:eastAsia="en-GB"/>
        </w:rPr>
        <w:t>Public perception of access remains poor despite favourable headline metrics.</w:t>
      </w:r>
    </w:p>
    <w:p w14:paraId="3D256050" w14:textId="35DD643E" w:rsidR="005A294F" w:rsidRPr="003D10AF" w:rsidRDefault="00BC33C5" w:rsidP="005A294F">
      <w:pPr>
        <w:spacing w:before="100" w:beforeAutospacing="1" w:after="100" w:afterAutospacing="1" w:line="240" w:lineRule="auto"/>
        <w:outlineLvl w:val="2"/>
        <w:rPr>
          <w:rFonts w:eastAsia="Times New Roman"/>
          <w:b/>
          <w:bCs/>
          <w:lang w:eastAsia="en-GB"/>
        </w:rPr>
      </w:pPr>
      <w:r>
        <w:rPr>
          <w:rFonts w:eastAsia="Times New Roman"/>
          <w:b/>
          <w:bCs/>
          <w:lang w:eastAsia="en-GB"/>
        </w:rPr>
        <w:t xml:space="preserve">3.2 </w:t>
      </w:r>
      <w:r w:rsidR="005A294F" w:rsidRPr="003D10AF">
        <w:rPr>
          <w:rFonts w:eastAsia="Times New Roman"/>
          <w:b/>
          <w:bCs/>
          <w:lang w:eastAsia="en-GB"/>
        </w:rPr>
        <w:t>Unscheduled &amp; Emergency Care (UEC) (Alison Gallagher)</w:t>
      </w:r>
    </w:p>
    <w:p w14:paraId="5DECBD59" w14:textId="77777777" w:rsidR="005A294F" w:rsidRPr="007A7719" w:rsidRDefault="005A294F" w:rsidP="005A294F">
      <w:pPr>
        <w:spacing w:after="0" w:line="240" w:lineRule="auto"/>
        <w:rPr>
          <w:rFonts w:eastAsia="Times New Roman"/>
          <w:lang w:eastAsia="en-GB"/>
        </w:rPr>
      </w:pPr>
      <w:r w:rsidRPr="007A7719">
        <w:rPr>
          <w:rFonts w:eastAsia="Times New Roman"/>
          <w:lang w:eastAsia="en-GB"/>
        </w:rPr>
        <w:t>Performance overview:</w:t>
      </w:r>
    </w:p>
    <w:p w14:paraId="5E28D978" w14:textId="77777777" w:rsidR="005A294F" w:rsidRPr="007A7719" w:rsidRDefault="005A294F" w:rsidP="005A294F">
      <w:pPr>
        <w:numPr>
          <w:ilvl w:val="0"/>
          <w:numId w:val="17"/>
        </w:numPr>
        <w:spacing w:line="240" w:lineRule="auto"/>
        <w:rPr>
          <w:rFonts w:eastAsia="Times New Roman"/>
          <w:lang w:eastAsia="en-GB"/>
        </w:rPr>
      </w:pPr>
      <w:r w:rsidRPr="007A7719">
        <w:rPr>
          <w:rFonts w:eastAsia="Times New Roman"/>
          <w:lang w:eastAsia="en-GB"/>
        </w:rPr>
        <w:lastRenderedPageBreak/>
        <w:t>Q2–Q3 improvements achieved through clinically</w:t>
      </w:r>
      <w:r w:rsidRPr="007A7719">
        <w:rPr>
          <w:rFonts w:eastAsia="Times New Roman"/>
          <w:lang w:eastAsia="en-GB"/>
        </w:rPr>
        <w:noBreakHyphen/>
        <w:t>led quality improvement work, particularly around ambulance handovers, ED crowding and patient safety.</w:t>
      </w:r>
    </w:p>
    <w:p w14:paraId="602BBE23" w14:textId="77777777" w:rsidR="005A294F" w:rsidRPr="007A7719" w:rsidRDefault="005A294F" w:rsidP="005A294F">
      <w:pPr>
        <w:numPr>
          <w:ilvl w:val="0"/>
          <w:numId w:val="17"/>
        </w:numPr>
        <w:spacing w:line="240" w:lineRule="auto"/>
        <w:rPr>
          <w:rFonts w:eastAsia="Times New Roman"/>
          <w:lang w:eastAsia="en-GB"/>
        </w:rPr>
      </w:pPr>
      <w:r w:rsidRPr="007A7719">
        <w:rPr>
          <w:rFonts w:eastAsia="Times New Roman"/>
          <w:lang w:eastAsia="en-GB"/>
        </w:rPr>
        <w:t>Q4 deterioration driven by increased demand, workforce pressures and downstream flow blockages.</w:t>
      </w:r>
    </w:p>
    <w:p w14:paraId="092A33FD" w14:textId="77777777" w:rsidR="005A294F" w:rsidRPr="007A7719" w:rsidRDefault="005A294F" w:rsidP="005A294F">
      <w:pPr>
        <w:spacing w:after="0" w:line="240" w:lineRule="auto"/>
        <w:rPr>
          <w:rFonts w:eastAsia="Times New Roman"/>
          <w:lang w:eastAsia="en-GB"/>
        </w:rPr>
      </w:pPr>
      <w:r w:rsidRPr="007A7719">
        <w:rPr>
          <w:rFonts w:eastAsia="Times New Roman"/>
          <w:lang w:eastAsia="en-GB"/>
        </w:rPr>
        <w:t>Key learning:</w:t>
      </w:r>
    </w:p>
    <w:p w14:paraId="33191A46" w14:textId="77777777" w:rsidR="005A294F" w:rsidRPr="007A7719" w:rsidRDefault="005A294F" w:rsidP="005A294F">
      <w:pPr>
        <w:numPr>
          <w:ilvl w:val="0"/>
          <w:numId w:val="18"/>
        </w:numPr>
        <w:spacing w:line="240" w:lineRule="auto"/>
        <w:rPr>
          <w:rFonts w:eastAsia="Times New Roman"/>
          <w:lang w:eastAsia="en-GB"/>
        </w:rPr>
      </w:pPr>
      <w:r w:rsidRPr="007A7719">
        <w:rPr>
          <w:rFonts w:eastAsia="Times New Roman"/>
          <w:lang w:eastAsia="en-GB"/>
        </w:rPr>
        <w:t>Quality improvement methods are effective but fragile without whole</w:t>
      </w:r>
      <w:r w:rsidRPr="007A7719">
        <w:rPr>
          <w:rFonts w:eastAsia="Times New Roman"/>
          <w:lang w:eastAsia="en-GB"/>
        </w:rPr>
        <w:noBreakHyphen/>
        <w:t>system flow.</w:t>
      </w:r>
    </w:p>
    <w:p w14:paraId="6511AD18" w14:textId="77777777" w:rsidR="005A294F" w:rsidRPr="007A7719" w:rsidRDefault="005A294F" w:rsidP="005A294F">
      <w:pPr>
        <w:numPr>
          <w:ilvl w:val="0"/>
          <w:numId w:val="18"/>
        </w:numPr>
        <w:spacing w:line="240" w:lineRule="auto"/>
        <w:rPr>
          <w:rFonts w:eastAsia="Times New Roman"/>
          <w:lang w:eastAsia="en-GB"/>
        </w:rPr>
      </w:pPr>
      <w:r w:rsidRPr="007A7719">
        <w:rPr>
          <w:rFonts w:eastAsia="Times New Roman"/>
          <w:lang w:eastAsia="en-GB"/>
        </w:rPr>
        <w:t>Rising Clinically Optimised Patient (COP) numbers, particularly Pathway 3 complexity, remain a key constraint.</w:t>
      </w:r>
    </w:p>
    <w:p w14:paraId="722A5E5D" w14:textId="77777777" w:rsidR="005A294F" w:rsidRPr="007A7719" w:rsidRDefault="005A294F" w:rsidP="005A294F">
      <w:pPr>
        <w:numPr>
          <w:ilvl w:val="0"/>
          <w:numId w:val="18"/>
        </w:numPr>
        <w:spacing w:line="240" w:lineRule="auto"/>
        <w:rPr>
          <w:rFonts w:eastAsia="Times New Roman"/>
          <w:lang w:eastAsia="en-GB"/>
        </w:rPr>
      </w:pPr>
      <w:r w:rsidRPr="007A7719">
        <w:rPr>
          <w:rFonts w:eastAsia="Times New Roman"/>
          <w:lang w:eastAsia="en-GB"/>
        </w:rPr>
        <w:t>Fragmented governance structures and limited integrated business intelligence reduce system grip.</w:t>
      </w:r>
    </w:p>
    <w:p w14:paraId="5E72FE29" w14:textId="49AFF95C" w:rsidR="005A294F" w:rsidRPr="003D10AF" w:rsidRDefault="00BC33C5" w:rsidP="005A294F">
      <w:pPr>
        <w:spacing w:before="100" w:beforeAutospacing="1" w:after="100" w:afterAutospacing="1" w:line="240" w:lineRule="auto"/>
        <w:outlineLvl w:val="2"/>
        <w:rPr>
          <w:rFonts w:eastAsia="Times New Roman"/>
          <w:b/>
          <w:bCs/>
          <w:lang w:eastAsia="en-GB"/>
        </w:rPr>
      </w:pPr>
      <w:r>
        <w:rPr>
          <w:rFonts w:eastAsia="Times New Roman"/>
          <w:b/>
          <w:bCs/>
          <w:lang w:eastAsia="en-GB"/>
        </w:rPr>
        <w:t xml:space="preserve">3.3 </w:t>
      </w:r>
      <w:r w:rsidR="005A294F" w:rsidRPr="003D10AF">
        <w:rPr>
          <w:rFonts w:eastAsia="Times New Roman"/>
          <w:b/>
          <w:bCs/>
          <w:lang w:eastAsia="en-GB"/>
        </w:rPr>
        <w:t>Women, Children &amp; Babies (Perinatal) (Ceri Gimblett)</w:t>
      </w:r>
    </w:p>
    <w:p w14:paraId="7C8D45C7" w14:textId="77777777" w:rsidR="005A294F" w:rsidRPr="007A7719" w:rsidRDefault="005A294F" w:rsidP="005A294F">
      <w:pPr>
        <w:spacing w:after="0" w:line="240" w:lineRule="auto"/>
        <w:rPr>
          <w:rFonts w:eastAsia="Times New Roman"/>
          <w:lang w:eastAsia="en-GB"/>
        </w:rPr>
      </w:pPr>
      <w:r w:rsidRPr="007A7719">
        <w:rPr>
          <w:rFonts w:eastAsia="Times New Roman"/>
          <w:lang w:eastAsia="en-GB"/>
        </w:rPr>
        <w:t>Achievements:</w:t>
      </w:r>
    </w:p>
    <w:p w14:paraId="52BAF028" w14:textId="3A76F2DC" w:rsidR="005A294F" w:rsidRPr="007A7719" w:rsidRDefault="005A294F" w:rsidP="005A294F">
      <w:pPr>
        <w:numPr>
          <w:ilvl w:val="0"/>
          <w:numId w:val="19"/>
        </w:numPr>
        <w:spacing w:line="240" w:lineRule="auto"/>
        <w:rPr>
          <w:rFonts w:eastAsia="Times New Roman"/>
          <w:lang w:eastAsia="en-GB"/>
        </w:rPr>
      </w:pPr>
      <w:r w:rsidRPr="0EA48AFD">
        <w:rPr>
          <w:rFonts w:eastAsia="Times New Roman"/>
          <w:lang w:eastAsia="en-GB"/>
        </w:rPr>
        <w:t>Positive</w:t>
      </w:r>
      <w:r w:rsidRPr="0EA48AFD">
        <w:rPr>
          <w:rFonts w:eastAsia="Verdana" w:cs="Verdana"/>
          <w:lang w:eastAsia="en-GB"/>
        </w:rPr>
        <w:t xml:space="preserve"> </w:t>
      </w:r>
      <w:r w:rsidR="16D339BE" w:rsidRPr="0EA48AFD">
        <w:rPr>
          <w:rFonts w:eastAsia="Verdana" w:cs="Verdana"/>
        </w:rPr>
        <w:t>Healthcare Inspectorate Wales</w:t>
      </w:r>
      <w:r w:rsidR="16D339BE" w:rsidRPr="0EA48AFD">
        <w:rPr>
          <w:rFonts w:ascii="Segoe UI" w:eastAsia="Segoe UI" w:hAnsi="Segoe UI" w:cs="Segoe UI"/>
          <w:sz w:val="21"/>
          <w:szCs w:val="21"/>
        </w:rPr>
        <w:t xml:space="preserve"> </w:t>
      </w:r>
      <w:r w:rsidR="08A38AA1" w:rsidRPr="0EA48AFD">
        <w:rPr>
          <w:rFonts w:eastAsia="Times New Roman"/>
          <w:lang w:eastAsia="en-GB"/>
        </w:rPr>
        <w:t>(</w:t>
      </w:r>
      <w:r w:rsidRPr="0EA48AFD">
        <w:rPr>
          <w:rFonts w:eastAsia="Times New Roman"/>
          <w:lang w:eastAsia="en-GB"/>
        </w:rPr>
        <w:t>HIW</w:t>
      </w:r>
      <w:r w:rsidR="4B353A5C" w:rsidRPr="0EA48AFD">
        <w:rPr>
          <w:rFonts w:eastAsia="Times New Roman"/>
          <w:lang w:eastAsia="en-GB"/>
        </w:rPr>
        <w:t>)</w:t>
      </w:r>
      <w:r w:rsidRPr="0EA48AFD">
        <w:rPr>
          <w:rFonts w:eastAsia="Times New Roman"/>
          <w:lang w:eastAsia="en-GB"/>
        </w:rPr>
        <w:t xml:space="preserve"> inspection for perinatal services.</w:t>
      </w:r>
    </w:p>
    <w:p w14:paraId="689C1AF3" w14:textId="77777777" w:rsidR="005A294F" w:rsidRPr="007A7719" w:rsidRDefault="005A294F" w:rsidP="005A294F">
      <w:pPr>
        <w:numPr>
          <w:ilvl w:val="0"/>
          <w:numId w:val="19"/>
        </w:numPr>
        <w:spacing w:line="240" w:lineRule="auto"/>
        <w:rPr>
          <w:rFonts w:eastAsia="Times New Roman"/>
          <w:lang w:eastAsia="en-GB"/>
        </w:rPr>
      </w:pPr>
      <w:r w:rsidRPr="007A7719">
        <w:rPr>
          <w:rFonts w:eastAsia="Times New Roman"/>
          <w:lang w:eastAsia="en-GB"/>
        </w:rPr>
        <w:t>Perinatal Improvement Programme embedded.</w:t>
      </w:r>
    </w:p>
    <w:p w14:paraId="47C2D61C" w14:textId="77777777" w:rsidR="005A294F" w:rsidRPr="007A7719" w:rsidRDefault="005A294F" w:rsidP="005A294F">
      <w:pPr>
        <w:numPr>
          <w:ilvl w:val="0"/>
          <w:numId w:val="19"/>
        </w:numPr>
        <w:spacing w:line="240" w:lineRule="auto"/>
        <w:rPr>
          <w:rFonts w:eastAsia="Times New Roman"/>
          <w:lang w:eastAsia="en-GB"/>
        </w:rPr>
      </w:pPr>
      <w:r w:rsidRPr="007A7719">
        <w:rPr>
          <w:rFonts w:eastAsia="Times New Roman"/>
          <w:lang w:eastAsia="en-GB"/>
        </w:rPr>
        <w:t>Women’s Health Plan established.</w:t>
      </w:r>
    </w:p>
    <w:p w14:paraId="189CD75A" w14:textId="77777777" w:rsidR="005A294F" w:rsidRPr="007A7719" w:rsidRDefault="005A294F" w:rsidP="005A294F">
      <w:pPr>
        <w:numPr>
          <w:ilvl w:val="0"/>
          <w:numId w:val="19"/>
        </w:numPr>
        <w:spacing w:line="240" w:lineRule="auto"/>
        <w:rPr>
          <w:rFonts w:eastAsia="Times New Roman"/>
          <w:lang w:eastAsia="en-GB"/>
        </w:rPr>
      </w:pPr>
      <w:r w:rsidRPr="007A7719">
        <w:rPr>
          <w:rFonts w:eastAsia="Times New Roman"/>
          <w:lang w:eastAsia="en-GB"/>
        </w:rPr>
        <w:t>Neurodevelopmental waits reduced significantly.</w:t>
      </w:r>
    </w:p>
    <w:p w14:paraId="53FE4FBE" w14:textId="77777777" w:rsidR="005A294F" w:rsidRPr="007A7719" w:rsidRDefault="005A294F" w:rsidP="005A294F">
      <w:pPr>
        <w:numPr>
          <w:ilvl w:val="0"/>
          <w:numId w:val="19"/>
        </w:numPr>
        <w:spacing w:line="240" w:lineRule="auto"/>
        <w:rPr>
          <w:rFonts w:eastAsia="Times New Roman"/>
          <w:lang w:eastAsia="en-GB"/>
        </w:rPr>
      </w:pPr>
      <w:r w:rsidRPr="007A7719">
        <w:rPr>
          <w:rFonts w:eastAsia="Times New Roman"/>
          <w:lang w:eastAsia="en-GB"/>
        </w:rPr>
        <w:t>Introduction of new paediatric services (e.g. sleep and eating disorders).</w:t>
      </w:r>
    </w:p>
    <w:p w14:paraId="5E4600C4" w14:textId="77777777" w:rsidR="005A294F" w:rsidRPr="007A7719" w:rsidRDefault="005A294F" w:rsidP="005A294F">
      <w:pPr>
        <w:spacing w:after="0" w:line="240" w:lineRule="auto"/>
        <w:rPr>
          <w:rFonts w:eastAsia="Times New Roman"/>
          <w:lang w:eastAsia="en-GB"/>
        </w:rPr>
      </w:pPr>
      <w:r w:rsidRPr="007A7719">
        <w:rPr>
          <w:rFonts w:eastAsia="Times New Roman"/>
          <w:lang w:eastAsia="en-GB"/>
        </w:rPr>
        <w:t>Challenges:</w:t>
      </w:r>
    </w:p>
    <w:p w14:paraId="3E9849C0" w14:textId="77777777" w:rsidR="005A294F" w:rsidRPr="007A7719" w:rsidRDefault="005A294F" w:rsidP="005A294F">
      <w:pPr>
        <w:numPr>
          <w:ilvl w:val="0"/>
          <w:numId w:val="20"/>
        </w:numPr>
        <w:spacing w:line="240" w:lineRule="auto"/>
        <w:rPr>
          <w:rFonts w:eastAsia="Times New Roman"/>
          <w:lang w:eastAsia="en-GB"/>
        </w:rPr>
      </w:pPr>
      <w:r w:rsidRPr="007A7719">
        <w:rPr>
          <w:rFonts w:eastAsia="Times New Roman"/>
          <w:lang w:eastAsia="en-GB"/>
        </w:rPr>
        <w:t>Fertility services subject to workforce and contract instability.</w:t>
      </w:r>
    </w:p>
    <w:p w14:paraId="73522FD3" w14:textId="77777777" w:rsidR="005A294F" w:rsidRPr="007A7719" w:rsidRDefault="005A294F" w:rsidP="005A294F">
      <w:pPr>
        <w:numPr>
          <w:ilvl w:val="0"/>
          <w:numId w:val="20"/>
        </w:numPr>
        <w:spacing w:line="240" w:lineRule="auto"/>
        <w:rPr>
          <w:rFonts w:eastAsia="Times New Roman"/>
          <w:lang w:eastAsia="en-GB"/>
        </w:rPr>
      </w:pPr>
      <w:r w:rsidRPr="007A7719">
        <w:rPr>
          <w:rFonts w:eastAsia="Times New Roman"/>
          <w:lang w:eastAsia="en-GB"/>
        </w:rPr>
        <w:t>Children’s services lack a clear, unified strategic focus.</w:t>
      </w:r>
    </w:p>
    <w:p w14:paraId="3301B321" w14:textId="2A44C841" w:rsidR="005A294F" w:rsidRPr="007A7719" w:rsidRDefault="005A294F" w:rsidP="005A294F">
      <w:pPr>
        <w:numPr>
          <w:ilvl w:val="0"/>
          <w:numId w:val="20"/>
        </w:numPr>
        <w:spacing w:line="240" w:lineRule="auto"/>
        <w:rPr>
          <w:rFonts w:eastAsia="Times New Roman"/>
          <w:lang w:eastAsia="en-GB"/>
        </w:rPr>
      </w:pPr>
      <w:r w:rsidRPr="0EA48AFD">
        <w:rPr>
          <w:rFonts w:eastAsia="Times New Roman"/>
          <w:lang w:eastAsia="en-GB"/>
        </w:rPr>
        <w:t xml:space="preserve">Ongoing challenges around </w:t>
      </w:r>
      <w:r w:rsidR="6176C6D6" w:rsidRPr="0EA48AFD">
        <w:rPr>
          <w:rFonts w:eastAsia="Verdana" w:cs="Verdana"/>
        </w:rPr>
        <w:t>Child and Adolescent Mental Health Services</w:t>
      </w:r>
      <w:r w:rsidR="6176C6D6" w:rsidRPr="0EA48AFD">
        <w:rPr>
          <w:rFonts w:ascii="Segoe UI" w:eastAsia="Segoe UI" w:hAnsi="Segoe UI" w:cs="Segoe UI"/>
          <w:sz w:val="21"/>
          <w:szCs w:val="21"/>
        </w:rPr>
        <w:t xml:space="preserve"> </w:t>
      </w:r>
      <w:r w:rsidR="668CA3AE" w:rsidRPr="0EA48AFD">
        <w:rPr>
          <w:rFonts w:eastAsia="Times New Roman"/>
          <w:lang w:eastAsia="en-GB"/>
        </w:rPr>
        <w:t>(</w:t>
      </w:r>
      <w:r w:rsidRPr="0EA48AFD">
        <w:rPr>
          <w:rFonts w:eastAsia="Times New Roman"/>
          <w:lang w:eastAsia="en-GB"/>
        </w:rPr>
        <w:t>CAMHS</w:t>
      </w:r>
      <w:r w:rsidR="0ED53867" w:rsidRPr="0EA48AFD">
        <w:rPr>
          <w:rFonts w:eastAsia="Times New Roman"/>
          <w:lang w:eastAsia="en-GB"/>
        </w:rPr>
        <w:t>)</w:t>
      </w:r>
      <w:r w:rsidRPr="0EA48AFD">
        <w:rPr>
          <w:rFonts w:eastAsia="Times New Roman"/>
          <w:lang w:eastAsia="en-GB"/>
        </w:rPr>
        <w:t xml:space="preserve"> transition points.</w:t>
      </w:r>
    </w:p>
    <w:p w14:paraId="6341CE08" w14:textId="0EE1FD64" w:rsidR="005A294F" w:rsidRPr="003D10AF" w:rsidRDefault="00BC33C5" w:rsidP="0EA48AFD">
      <w:pPr>
        <w:spacing w:before="100" w:beforeAutospacing="1" w:after="100" w:afterAutospacing="1" w:line="240" w:lineRule="auto"/>
        <w:outlineLvl w:val="2"/>
        <w:rPr>
          <w:rFonts w:eastAsia="Times New Roman"/>
          <w:b/>
          <w:bCs/>
          <w:lang w:eastAsia="en-GB"/>
        </w:rPr>
      </w:pPr>
      <w:r>
        <w:rPr>
          <w:rFonts w:eastAsia="Times New Roman"/>
          <w:b/>
          <w:bCs/>
          <w:lang w:eastAsia="en-GB"/>
        </w:rPr>
        <w:t xml:space="preserve">3.4 </w:t>
      </w:r>
      <w:r w:rsidR="005A294F" w:rsidRPr="0EA48AFD">
        <w:rPr>
          <w:rFonts w:eastAsia="Times New Roman"/>
          <w:b/>
          <w:bCs/>
          <w:lang w:eastAsia="en-GB"/>
        </w:rPr>
        <w:t>Mental Health &amp; Learning Disabilities</w:t>
      </w:r>
      <w:r w:rsidR="36D2E4F7" w:rsidRPr="0EA48AFD">
        <w:rPr>
          <w:rFonts w:eastAsia="Times New Roman"/>
          <w:b/>
          <w:bCs/>
          <w:lang w:eastAsia="en-GB"/>
        </w:rPr>
        <w:t xml:space="preserve"> (MH&amp;LD)</w:t>
      </w:r>
    </w:p>
    <w:p w14:paraId="6E89E8F6" w14:textId="77777777" w:rsidR="005A294F" w:rsidRPr="007A7719" w:rsidRDefault="005A294F" w:rsidP="005A294F">
      <w:pPr>
        <w:spacing w:after="0" w:line="240" w:lineRule="auto"/>
        <w:rPr>
          <w:rFonts w:eastAsia="Times New Roman"/>
          <w:lang w:eastAsia="en-GB"/>
        </w:rPr>
      </w:pPr>
      <w:r w:rsidRPr="007A7719">
        <w:rPr>
          <w:rFonts w:eastAsia="Times New Roman"/>
          <w:lang w:eastAsia="en-GB"/>
        </w:rPr>
        <w:t>Achievements:</w:t>
      </w:r>
    </w:p>
    <w:p w14:paraId="3BBB2053" w14:textId="77777777" w:rsidR="005A294F" w:rsidRPr="007A7719" w:rsidRDefault="005A294F" w:rsidP="005A294F">
      <w:pPr>
        <w:numPr>
          <w:ilvl w:val="0"/>
          <w:numId w:val="21"/>
        </w:numPr>
        <w:spacing w:line="240" w:lineRule="auto"/>
        <w:rPr>
          <w:rFonts w:eastAsia="Times New Roman"/>
          <w:lang w:eastAsia="en-GB"/>
        </w:rPr>
      </w:pPr>
      <w:r w:rsidRPr="007A7719">
        <w:rPr>
          <w:rFonts w:eastAsia="Times New Roman"/>
          <w:lang w:eastAsia="en-GB"/>
        </w:rPr>
        <w:t>CAMHS performance returned to target.</w:t>
      </w:r>
    </w:p>
    <w:p w14:paraId="14D3ECD7" w14:textId="77777777" w:rsidR="005A294F" w:rsidRPr="007A7719" w:rsidRDefault="005A294F" w:rsidP="005A294F">
      <w:pPr>
        <w:numPr>
          <w:ilvl w:val="0"/>
          <w:numId w:val="21"/>
        </w:numPr>
        <w:spacing w:line="240" w:lineRule="auto"/>
        <w:rPr>
          <w:rFonts w:eastAsia="Times New Roman"/>
          <w:lang w:eastAsia="en-GB"/>
        </w:rPr>
      </w:pPr>
      <w:r w:rsidRPr="007A7719">
        <w:rPr>
          <w:rFonts w:eastAsia="Times New Roman"/>
          <w:lang w:eastAsia="en-GB"/>
        </w:rPr>
        <w:t>Mental Health Transformation Programme established.</w:t>
      </w:r>
    </w:p>
    <w:p w14:paraId="2131C208" w14:textId="77777777" w:rsidR="005A294F" w:rsidRPr="007A7719" w:rsidRDefault="005A294F" w:rsidP="005A294F">
      <w:pPr>
        <w:numPr>
          <w:ilvl w:val="0"/>
          <w:numId w:val="21"/>
        </w:numPr>
        <w:spacing w:line="240" w:lineRule="auto"/>
        <w:rPr>
          <w:rFonts w:eastAsia="Times New Roman"/>
          <w:lang w:eastAsia="en-GB"/>
        </w:rPr>
      </w:pPr>
      <w:r w:rsidRPr="007A7719">
        <w:rPr>
          <w:rFonts w:eastAsia="Times New Roman"/>
          <w:lang w:eastAsia="en-GB"/>
        </w:rPr>
        <w:t>Rio Phase 2 successfully implemented.</w:t>
      </w:r>
    </w:p>
    <w:p w14:paraId="0CED8327" w14:textId="77777777" w:rsidR="005A294F" w:rsidRPr="007A7719" w:rsidRDefault="005A294F" w:rsidP="005A294F">
      <w:pPr>
        <w:numPr>
          <w:ilvl w:val="0"/>
          <w:numId w:val="21"/>
        </w:numPr>
        <w:spacing w:line="240" w:lineRule="auto"/>
        <w:rPr>
          <w:rFonts w:eastAsia="Times New Roman"/>
          <w:lang w:eastAsia="en-GB"/>
        </w:rPr>
      </w:pPr>
      <w:r w:rsidRPr="007A7719">
        <w:rPr>
          <w:rFonts w:eastAsia="Times New Roman"/>
          <w:lang w:eastAsia="en-GB"/>
        </w:rPr>
        <w:t>Reduction in private sector placements.</w:t>
      </w:r>
    </w:p>
    <w:p w14:paraId="0ECD2545" w14:textId="77777777" w:rsidR="005A294F" w:rsidRPr="007A7719" w:rsidRDefault="005A294F" w:rsidP="005A294F">
      <w:pPr>
        <w:numPr>
          <w:ilvl w:val="0"/>
          <w:numId w:val="21"/>
        </w:numPr>
        <w:spacing w:line="240" w:lineRule="auto"/>
        <w:rPr>
          <w:rFonts w:eastAsia="Times New Roman"/>
          <w:lang w:eastAsia="en-GB"/>
        </w:rPr>
      </w:pPr>
      <w:r w:rsidRPr="007A7719">
        <w:rPr>
          <w:rFonts w:eastAsia="Times New Roman"/>
          <w:lang w:eastAsia="en-GB"/>
        </w:rPr>
        <w:t>Capital funding secured for LD residential estate.</w:t>
      </w:r>
    </w:p>
    <w:p w14:paraId="6F1B8116" w14:textId="77777777" w:rsidR="005A294F" w:rsidRPr="007A7719" w:rsidRDefault="005A294F" w:rsidP="005A294F">
      <w:pPr>
        <w:spacing w:after="0" w:line="240" w:lineRule="auto"/>
        <w:rPr>
          <w:rFonts w:eastAsia="Times New Roman"/>
          <w:lang w:eastAsia="en-GB"/>
        </w:rPr>
      </w:pPr>
      <w:r w:rsidRPr="007A7719">
        <w:rPr>
          <w:rFonts w:eastAsia="Times New Roman"/>
          <w:lang w:eastAsia="en-GB"/>
        </w:rPr>
        <w:lastRenderedPageBreak/>
        <w:t>Challenges:</w:t>
      </w:r>
    </w:p>
    <w:p w14:paraId="0D340B9A" w14:textId="700333B4" w:rsidR="005A294F" w:rsidRPr="007A7719" w:rsidRDefault="005A294F" w:rsidP="005A294F">
      <w:pPr>
        <w:numPr>
          <w:ilvl w:val="0"/>
          <w:numId w:val="22"/>
        </w:numPr>
        <w:spacing w:line="240" w:lineRule="auto"/>
        <w:rPr>
          <w:rFonts w:eastAsia="Times New Roman"/>
          <w:lang w:eastAsia="en-GB"/>
        </w:rPr>
      </w:pPr>
      <w:r w:rsidRPr="0EA48AFD">
        <w:rPr>
          <w:rFonts w:eastAsia="Times New Roman"/>
          <w:lang w:eastAsia="en-GB"/>
        </w:rPr>
        <w:t xml:space="preserve">Significant cost pressure from </w:t>
      </w:r>
      <w:r w:rsidR="6A80D4B3" w:rsidRPr="0EA48AFD">
        <w:rPr>
          <w:rFonts w:eastAsia="Times New Roman"/>
          <w:lang w:eastAsia="en-GB"/>
        </w:rPr>
        <w:t>Continuing Healthcare (</w:t>
      </w:r>
      <w:r w:rsidRPr="0EA48AFD">
        <w:rPr>
          <w:rFonts w:eastAsia="Times New Roman"/>
          <w:lang w:eastAsia="en-GB"/>
        </w:rPr>
        <w:t>CHC</w:t>
      </w:r>
      <w:r w:rsidR="7B94E8B2" w:rsidRPr="0EA48AFD">
        <w:rPr>
          <w:rFonts w:eastAsia="Times New Roman"/>
          <w:lang w:eastAsia="en-GB"/>
        </w:rPr>
        <w:t>)</w:t>
      </w:r>
      <w:r w:rsidRPr="0EA48AFD">
        <w:rPr>
          <w:rFonts w:eastAsia="Times New Roman"/>
          <w:lang w:eastAsia="en-GB"/>
        </w:rPr>
        <w:t xml:space="preserve"> growth, private placements and variable pay.</w:t>
      </w:r>
    </w:p>
    <w:p w14:paraId="20ADC7EC" w14:textId="77777777" w:rsidR="005A294F" w:rsidRPr="007A7719" w:rsidRDefault="005A294F" w:rsidP="005A294F">
      <w:pPr>
        <w:numPr>
          <w:ilvl w:val="0"/>
          <w:numId w:val="22"/>
        </w:numPr>
        <w:spacing w:line="240" w:lineRule="auto"/>
        <w:rPr>
          <w:rFonts w:eastAsia="Times New Roman"/>
          <w:lang w:eastAsia="en-GB"/>
        </w:rPr>
      </w:pPr>
      <w:r w:rsidRPr="007A7719">
        <w:rPr>
          <w:rFonts w:eastAsia="Times New Roman"/>
          <w:lang w:eastAsia="en-GB"/>
        </w:rPr>
        <w:t>Workforce shortages across multiple professional groups.</w:t>
      </w:r>
    </w:p>
    <w:p w14:paraId="45DB6C52" w14:textId="77777777" w:rsidR="005A294F" w:rsidRPr="007A7719" w:rsidRDefault="005A294F" w:rsidP="005A294F">
      <w:pPr>
        <w:numPr>
          <w:ilvl w:val="0"/>
          <w:numId w:val="22"/>
        </w:numPr>
        <w:spacing w:line="240" w:lineRule="auto"/>
        <w:rPr>
          <w:rFonts w:eastAsia="Times New Roman"/>
          <w:lang w:eastAsia="en-GB"/>
        </w:rPr>
      </w:pPr>
      <w:r w:rsidRPr="007A7719">
        <w:rPr>
          <w:rFonts w:eastAsia="Times New Roman"/>
          <w:lang w:eastAsia="en-GB"/>
        </w:rPr>
        <w:t>Limited commissioning intelligence due to data constraints.</w:t>
      </w:r>
    </w:p>
    <w:p w14:paraId="0DD7597D" w14:textId="0430A2D6" w:rsidR="005A294F" w:rsidRPr="003D10AF" w:rsidRDefault="00BC33C5" w:rsidP="0EA48AFD">
      <w:pPr>
        <w:spacing w:before="100" w:beforeAutospacing="1" w:after="100" w:afterAutospacing="1" w:line="240" w:lineRule="auto"/>
        <w:outlineLvl w:val="2"/>
        <w:rPr>
          <w:rFonts w:eastAsia="Times New Roman"/>
          <w:b/>
          <w:bCs/>
          <w:lang w:eastAsia="en-GB"/>
        </w:rPr>
      </w:pPr>
      <w:r>
        <w:rPr>
          <w:rFonts w:eastAsia="Times New Roman"/>
          <w:b/>
          <w:bCs/>
          <w:lang w:eastAsia="en-GB"/>
        </w:rPr>
        <w:t xml:space="preserve">3.5 </w:t>
      </w:r>
      <w:r w:rsidR="005A294F" w:rsidRPr="0EA48AFD">
        <w:rPr>
          <w:rFonts w:eastAsia="Times New Roman"/>
          <w:b/>
          <w:bCs/>
          <w:lang w:eastAsia="en-GB"/>
        </w:rPr>
        <w:t>CHC and Complex Needs (Hannah Roan)</w:t>
      </w:r>
    </w:p>
    <w:p w14:paraId="1990BFC4" w14:textId="77777777" w:rsidR="005A294F" w:rsidRPr="007A7719" w:rsidRDefault="005A294F" w:rsidP="005A294F">
      <w:pPr>
        <w:spacing w:after="0" w:line="240" w:lineRule="auto"/>
        <w:rPr>
          <w:rFonts w:eastAsia="Times New Roman"/>
          <w:lang w:eastAsia="en-GB"/>
        </w:rPr>
      </w:pPr>
      <w:r w:rsidRPr="007A7719">
        <w:rPr>
          <w:rFonts w:eastAsia="Times New Roman"/>
          <w:lang w:eastAsia="en-GB"/>
        </w:rPr>
        <w:t>Achievements:</w:t>
      </w:r>
    </w:p>
    <w:p w14:paraId="6119943F" w14:textId="77777777" w:rsidR="005A294F" w:rsidRPr="007A7719" w:rsidRDefault="005A294F" w:rsidP="005A294F">
      <w:pPr>
        <w:numPr>
          <w:ilvl w:val="0"/>
          <w:numId w:val="23"/>
        </w:numPr>
        <w:spacing w:line="240" w:lineRule="auto"/>
        <w:rPr>
          <w:rFonts w:eastAsia="Times New Roman"/>
          <w:lang w:eastAsia="en-GB"/>
        </w:rPr>
      </w:pPr>
      <w:r w:rsidRPr="007A7719">
        <w:rPr>
          <w:rFonts w:eastAsia="Times New Roman"/>
          <w:lang w:eastAsia="en-GB"/>
        </w:rPr>
        <w:t>£1.4m savings delivered, primarily through mental health</w:t>
      </w:r>
      <w:r w:rsidRPr="007A7719">
        <w:rPr>
          <w:rFonts w:eastAsia="Times New Roman"/>
          <w:lang w:eastAsia="en-GB"/>
        </w:rPr>
        <w:noBreakHyphen/>
        <w:t>led work.</w:t>
      </w:r>
    </w:p>
    <w:p w14:paraId="2D59311F" w14:textId="77777777" w:rsidR="005A294F" w:rsidRPr="007A7719" w:rsidRDefault="005A294F" w:rsidP="005A294F">
      <w:pPr>
        <w:numPr>
          <w:ilvl w:val="0"/>
          <w:numId w:val="23"/>
        </w:numPr>
        <w:spacing w:line="240" w:lineRule="auto"/>
        <w:rPr>
          <w:rFonts w:eastAsia="Times New Roman"/>
          <w:lang w:eastAsia="en-GB"/>
        </w:rPr>
      </w:pPr>
      <w:r w:rsidRPr="007A7719">
        <w:rPr>
          <w:rFonts w:eastAsia="Times New Roman"/>
          <w:lang w:eastAsia="en-GB"/>
        </w:rPr>
        <w:t>Regional Programme Board and initial central commissioning capacity established.</w:t>
      </w:r>
    </w:p>
    <w:p w14:paraId="51BE2BE1" w14:textId="77777777" w:rsidR="005A294F" w:rsidRPr="007A7719" w:rsidRDefault="005A294F" w:rsidP="005A294F">
      <w:pPr>
        <w:numPr>
          <w:ilvl w:val="0"/>
          <w:numId w:val="23"/>
        </w:numPr>
        <w:spacing w:line="240" w:lineRule="auto"/>
        <w:rPr>
          <w:rFonts w:eastAsia="Times New Roman"/>
          <w:lang w:eastAsia="en-GB"/>
        </w:rPr>
      </w:pPr>
      <w:r w:rsidRPr="007A7719">
        <w:rPr>
          <w:rFonts w:eastAsia="Times New Roman"/>
          <w:lang w:eastAsia="en-GB"/>
        </w:rPr>
        <w:t>First system</w:t>
      </w:r>
      <w:r w:rsidRPr="007A7719">
        <w:rPr>
          <w:rFonts w:eastAsia="Times New Roman"/>
          <w:lang w:eastAsia="en-GB"/>
        </w:rPr>
        <w:noBreakHyphen/>
        <w:t>wide commissioning dashboard developed.</w:t>
      </w:r>
    </w:p>
    <w:p w14:paraId="07A64ABB" w14:textId="77777777" w:rsidR="005A294F" w:rsidRPr="007A7719" w:rsidRDefault="005A294F" w:rsidP="005A294F">
      <w:pPr>
        <w:spacing w:after="0" w:line="240" w:lineRule="auto"/>
        <w:rPr>
          <w:rFonts w:eastAsia="Times New Roman"/>
          <w:lang w:eastAsia="en-GB"/>
        </w:rPr>
      </w:pPr>
      <w:r w:rsidRPr="007A7719">
        <w:rPr>
          <w:rFonts w:eastAsia="Times New Roman"/>
          <w:lang w:eastAsia="en-GB"/>
        </w:rPr>
        <w:t>Key risks:</w:t>
      </w:r>
    </w:p>
    <w:p w14:paraId="118DA24E" w14:textId="77777777" w:rsidR="005A294F" w:rsidRPr="007A7719" w:rsidRDefault="005A294F" w:rsidP="005A294F">
      <w:pPr>
        <w:numPr>
          <w:ilvl w:val="0"/>
          <w:numId w:val="24"/>
        </w:numPr>
        <w:spacing w:line="240" w:lineRule="auto"/>
        <w:rPr>
          <w:rFonts w:eastAsia="Times New Roman"/>
          <w:lang w:eastAsia="en-GB"/>
        </w:rPr>
      </w:pPr>
      <w:r w:rsidRPr="007A7719">
        <w:rPr>
          <w:rFonts w:eastAsia="Times New Roman"/>
          <w:lang w:eastAsia="en-GB"/>
        </w:rPr>
        <w:t>Volatility in CHC demand and exposure to high</w:t>
      </w:r>
      <w:r w:rsidRPr="007A7719">
        <w:rPr>
          <w:rFonts w:eastAsia="Times New Roman"/>
          <w:lang w:eastAsia="en-GB"/>
        </w:rPr>
        <w:noBreakHyphen/>
        <w:t>cost cases.</w:t>
      </w:r>
    </w:p>
    <w:p w14:paraId="019850EC" w14:textId="77777777" w:rsidR="005A294F" w:rsidRPr="007A7719" w:rsidRDefault="005A294F" w:rsidP="005A294F">
      <w:pPr>
        <w:numPr>
          <w:ilvl w:val="0"/>
          <w:numId w:val="24"/>
        </w:numPr>
        <w:spacing w:line="240" w:lineRule="auto"/>
        <w:rPr>
          <w:rFonts w:eastAsia="Times New Roman"/>
          <w:lang w:eastAsia="en-GB"/>
        </w:rPr>
      </w:pPr>
      <w:r w:rsidRPr="007A7719">
        <w:rPr>
          <w:rFonts w:eastAsia="Times New Roman"/>
          <w:lang w:eastAsia="en-GB"/>
        </w:rPr>
        <w:t>Introduction of Direct Payments from April 2026.</w:t>
      </w:r>
    </w:p>
    <w:p w14:paraId="4B652542" w14:textId="77777777" w:rsidR="005A294F" w:rsidRPr="007A7719" w:rsidRDefault="005A294F" w:rsidP="005A294F">
      <w:pPr>
        <w:numPr>
          <w:ilvl w:val="0"/>
          <w:numId w:val="24"/>
        </w:numPr>
        <w:spacing w:line="240" w:lineRule="auto"/>
        <w:rPr>
          <w:rFonts w:eastAsia="Times New Roman"/>
          <w:lang w:eastAsia="en-GB"/>
        </w:rPr>
      </w:pPr>
      <w:r w:rsidRPr="007A7719">
        <w:rPr>
          <w:rFonts w:eastAsia="Times New Roman"/>
          <w:lang w:eastAsia="en-GB"/>
        </w:rPr>
        <w:t>Provider</w:t>
      </w:r>
      <w:r w:rsidRPr="007A7719">
        <w:rPr>
          <w:rFonts w:eastAsia="Times New Roman"/>
          <w:lang w:eastAsia="en-GB"/>
        </w:rPr>
        <w:noBreakHyphen/>
        <w:t>led market limits negotiating leverage.</w:t>
      </w:r>
    </w:p>
    <w:p w14:paraId="02531F50" w14:textId="1FEF85DA" w:rsidR="005A294F" w:rsidRPr="003D10AF" w:rsidRDefault="00BC33C5" w:rsidP="005A294F">
      <w:pPr>
        <w:spacing w:before="100" w:beforeAutospacing="1" w:after="100" w:afterAutospacing="1" w:line="240" w:lineRule="auto"/>
        <w:outlineLvl w:val="2"/>
        <w:rPr>
          <w:rFonts w:eastAsia="Times New Roman"/>
          <w:b/>
          <w:bCs/>
          <w:lang w:eastAsia="en-GB"/>
        </w:rPr>
      </w:pPr>
      <w:r>
        <w:rPr>
          <w:rFonts w:eastAsia="Times New Roman"/>
          <w:b/>
          <w:bCs/>
          <w:lang w:eastAsia="en-GB"/>
        </w:rPr>
        <w:t xml:space="preserve">3.6 </w:t>
      </w:r>
      <w:r w:rsidR="005A294F" w:rsidRPr="003D10AF">
        <w:rPr>
          <w:rFonts w:eastAsia="Times New Roman"/>
          <w:b/>
          <w:bCs/>
          <w:lang w:eastAsia="en-GB"/>
        </w:rPr>
        <w:t>Workforce &amp; Organisational Development (Emma Owen)</w:t>
      </w:r>
    </w:p>
    <w:p w14:paraId="49E4DFD5" w14:textId="77777777" w:rsidR="005A294F" w:rsidRPr="007A7719" w:rsidRDefault="005A294F" w:rsidP="005A294F">
      <w:pPr>
        <w:spacing w:after="0" w:line="240" w:lineRule="auto"/>
        <w:rPr>
          <w:rFonts w:eastAsia="Times New Roman"/>
          <w:lang w:eastAsia="en-GB"/>
        </w:rPr>
      </w:pPr>
      <w:r w:rsidRPr="007A7719">
        <w:rPr>
          <w:rFonts w:eastAsia="Times New Roman"/>
          <w:lang w:eastAsia="en-GB"/>
        </w:rPr>
        <w:t>Achievements:</w:t>
      </w:r>
    </w:p>
    <w:p w14:paraId="6C6BC8D1" w14:textId="77777777" w:rsidR="005A294F" w:rsidRPr="007A7719" w:rsidRDefault="005A294F" w:rsidP="005A294F">
      <w:pPr>
        <w:numPr>
          <w:ilvl w:val="0"/>
          <w:numId w:val="25"/>
        </w:numPr>
        <w:spacing w:line="240" w:lineRule="auto"/>
        <w:rPr>
          <w:rFonts w:eastAsia="Times New Roman"/>
          <w:lang w:eastAsia="en-GB"/>
        </w:rPr>
      </w:pPr>
      <w:r w:rsidRPr="007A7719">
        <w:rPr>
          <w:rFonts w:eastAsia="Times New Roman"/>
          <w:lang w:eastAsia="en-GB"/>
        </w:rPr>
        <w:t>Leadership and management development offer refreshed.</w:t>
      </w:r>
    </w:p>
    <w:p w14:paraId="7E03F3FB" w14:textId="77777777" w:rsidR="005A294F" w:rsidRPr="007A7719" w:rsidRDefault="005A294F" w:rsidP="005A294F">
      <w:pPr>
        <w:numPr>
          <w:ilvl w:val="0"/>
          <w:numId w:val="25"/>
        </w:numPr>
        <w:spacing w:line="240" w:lineRule="auto"/>
        <w:rPr>
          <w:rFonts w:eastAsia="Times New Roman"/>
          <w:lang w:eastAsia="en-GB"/>
        </w:rPr>
      </w:pPr>
      <w:r w:rsidRPr="007A7719">
        <w:rPr>
          <w:rFonts w:eastAsia="Times New Roman"/>
          <w:lang w:eastAsia="en-GB"/>
        </w:rPr>
        <w:t>Digital literacy and data</w:t>
      </w:r>
      <w:r w:rsidRPr="007A7719">
        <w:rPr>
          <w:rFonts w:eastAsia="Times New Roman"/>
          <w:lang w:eastAsia="en-GB"/>
        </w:rPr>
        <w:noBreakHyphen/>
        <w:t>driven decision making strengthened.</w:t>
      </w:r>
    </w:p>
    <w:p w14:paraId="78B3E056" w14:textId="77777777" w:rsidR="005A294F" w:rsidRPr="007A7719" w:rsidRDefault="005A294F" w:rsidP="005A294F">
      <w:pPr>
        <w:numPr>
          <w:ilvl w:val="0"/>
          <w:numId w:val="25"/>
        </w:numPr>
        <w:spacing w:line="240" w:lineRule="auto"/>
        <w:rPr>
          <w:rFonts w:eastAsia="Times New Roman"/>
          <w:lang w:eastAsia="en-GB"/>
        </w:rPr>
      </w:pPr>
      <w:r w:rsidRPr="007A7719">
        <w:rPr>
          <w:rFonts w:eastAsia="Times New Roman"/>
          <w:lang w:eastAsia="en-GB"/>
        </w:rPr>
        <w:t>Speaking Up Safely audit provided Board</w:t>
      </w:r>
      <w:r w:rsidRPr="007A7719">
        <w:rPr>
          <w:rFonts w:eastAsia="Times New Roman"/>
          <w:lang w:eastAsia="en-GB"/>
        </w:rPr>
        <w:noBreakHyphen/>
        <w:t>level assurance.</w:t>
      </w:r>
    </w:p>
    <w:p w14:paraId="27B242B2" w14:textId="77777777" w:rsidR="005A294F" w:rsidRPr="007A7719" w:rsidRDefault="005A294F" w:rsidP="005A294F">
      <w:pPr>
        <w:spacing w:after="0" w:line="240" w:lineRule="auto"/>
        <w:rPr>
          <w:rFonts w:eastAsia="Times New Roman"/>
          <w:lang w:eastAsia="en-GB"/>
        </w:rPr>
      </w:pPr>
      <w:r w:rsidRPr="007A7719">
        <w:rPr>
          <w:rFonts w:eastAsia="Times New Roman"/>
          <w:lang w:eastAsia="en-GB"/>
        </w:rPr>
        <w:t>Challenges:</w:t>
      </w:r>
    </w:p>
    <w:p w14:paraId="7CB57F73" w14:textId="77777777" w:rsidR="005A294F" w:rsidRPr="007A7719" w:rsidRDefault="005A294F" w:rsidP="005A294F">
      <w:pPr>
        <w:numPr>
          <w:ilvl w:val="0"/>
          <w:numId w:val="26"/>
        </w:numPr>
        <w:spacing w:line="240" w:lineRule="auto"/>
        <w:rPr>
          <w:rFonts w:eastAsia="Times New Roman"/>
          <w:lang w:eastAsia="en-GB"/>
        </w:rPr>
      </w:pPr>
      <w:r w:rsidRPr="007A7719">
        <w:rPr>
          <w:rFonts w:eastAsia="Times New Roman"/>
          <w:lang w:eastAsia="en-GB"/>
        </w:rPr>
        <w:t>Rising ER, disciplinary and safeguarding cases.</w:t>
      </w:r>
    </w:p>
    <w:p w14:paraId="59E76858" w14:textId="77777777" w:rsidR="005A294F" w:rsidRPr="007A7719" w:rsidRDefault="005A294F" w:rsidP="005A294F">
      <w:pPr>
        <w:numPr>
          <w:ilvl w:val="0"/>
          <w:numId w:val="26"/>
        </w:numPr>
        <w:spacing w:line="240" w:lineRule="auto"/>
        <w:rPr>
          <w:rFonts w:eastAsia="Times New Roman"/>
          <w:lang w:eastAsia="en-GB"/>
        </w:rPr>
      </w:pPr>
      <w:r w:rsidRPr="007A7719">
        <w:rPr>
          <w:rFonts w:eastAsia="Times New Roman"/>
          <w:lang w:eastAsia="en-GB"/>
        </w:rPr>
        <w:t>Increased short</w:t>
      </w:r>
      <w:r w:rsidRPr="007A7719">
        <w:rPr>
          <w:rFonts w:eastAsia="Times New Roman"/>
          <w:lang w:eastAsia="en-GB"/>
        </w:rPr>
        <w:noBreakHyphen/>
        <w:t>term sickness absence.</w:t>
      </w:r>
    </w:p>
    <w:p w14:paraId="1D9AE4B1" w14:textId="77777777" w:rsidR="005A294F" w:rsidRPr="007A7719" w:rsidRDefault="005A294F" w:rsidP="005A294F">
      <w:pPr>
        <w:numPr>
          <w:ilvl w:val="0"/>
          <w:numId w:val="26"/>
        </w:numPr>
        <w:spacing w:line="240" w:lineRule="auto"/>
        <w:rPr>
          <w:rFonts w:eastAsia="Times New Roman"/>
          <w:lang w:eastAsia="en-GB"/>
        </w:rPr>
      </w:pPr>
      <w:r w:rsidRPr="007A7719">
        <w:rPr>
          <w:rFonts w:eastAsia="Times New Roman"/>
          <w:lang w:eastAsia="en-GB"/>
        </w:rPr>
        <w:t>Persistently low staff engagement levels.</w:t>
      </w:r>
    </w:p>
    <w:p w14:paraId="5A442348" w14:textId="295B13C5" w:rsidR="005A294F" w:rsidRPr="003D10AF" w:rsidRDefault="00BC33C5" w:rsidP="005A294F">
      <w:pPr>
        <w:spacing w:before="100" w:beforeAutospacing="1" w:after="100" w:afterAutospacing="1" w:line="240" w:lineRule="auto"/>
        <w:outlineLvl w:val="2"/>
        <w:rPr>
          <w:rFonts w:eastAsia="Times New Roman"/>
          <w:b/>
          <w:bCs/>
          <w:lang w:eastAsia="en-GB"/>
        </w:rPr>
      </w:pPr>
      <w:r>
        <w:rPr>
          <w:rFonts w:eastAsia="Times New Roman"/>
          <w:b/>
          <w:bCs/>
          <w:lang w:eastAsia="en-GB"/>
        </w:rPr>
        <w:t xml:space="preserve">3.7 </w:t>
      </w:r>
      <w:r w:rsidR="005A294F" w:rsidRPr="003D10AF">
        <w:rPr>
          <w:rFonts w:eastAsia="Times New Roman"/>
          <w:b/>
          <w:bCs/>
          <w:lang w:eastAsia="en-GB"/>
        </w:rPr>
        <w:t>Digital (Matt John)</w:t>
      </w:r>
    </w:p>
    <w:p w14:paraId="030A57DA" w14:textId="77777777" w:rsidR="005A294F" w:rsidRPr="007A7719" w:rsidRDefault="005A294F" w:rsidP="005A294F">
      <w:pPr>
        <w:spacing w:after="0" w:line="240" w:lineRule="auto"/>
        <w:rPr>
          <w:rFonts w:eastAsia="Times New Roman"/>
          <w:lang w:eastAsia="en-GB"/>
        </w:rPr>
      </w:pPr>
      <w:r w:rsidRPr="007A7719">
        <w:rPr>
          <w:rFonts w:eastAsia="Times New Roman"/>
          <w:lang w:eastAsia="en-GB"/>
        </w:rPr>
        <w:t>Achievements:</w:t>
      </w:r>
    </w:p>
    <w:p w14:paraId="3ED8FFBE" w14:textId="77777777" w:rsidR="005A294F" w:rsidRPr="007A7719" w:rsidRDefault="005A294F" w:rsidP="005A294F">
      <w:pPr>
        <w:numPr>
          <w:ilvl w:val="0"/>
          <w:numId w:val="27"/>
        </w:numPr>
        <w:spacing w:line="240" w:lineRule="auto"/>
        <w:rPr>
          <w:rFonts w:eastAsia="Times New Roman"/>
          <w:lang w:eastAsia="en-GB"/>
        </w:rPr>
      </w:pPr>
      <w:r w:rsidRPr="007A7719">
        <w:rPr>
          <w:rFonts w:eastAsia="Times New Roman"/>
          <w:lang w:eastAsia="en-GB"/>
        </w:rPr>
        <w:t xml:space="preserve">Significant Q4 digital delivery (Rio, </w:t>
      </w:r>
      <w:proofErr w:type="spellStart"/>
      <w:r w:rsidRPr="007A7719">
        <w:rPr>
          <w:rFonts w:eastAsia="Times New Roman"/>
          <w:lang w:eastAsia="en-GB"/>
        </w:rPr>
        <w:t>BadgerNet</w:t>
      </w:r>
      <w:proofErr w:type="spellEnd"/>
      <w:r w:rsidRPr="007A7719">
        <w:rPr>
          <w:rFonts w:eastAsia="Times New Roman"/>
          <w:lang w:eastAsia="en-GB"/>
        </w:rPr>
        <w:t xml:space="preserve">, </w:t>
      </w:r>
      <w:proofErr w:type="spellStart"/>
      <w:r w:rsidRPr="007A7719">
        <w:rPr>
          <w:rFonts w:eastAsia="Times New Roman"/>
          <w:lang w:eastAsia="en-GB"/>
        </w:rPr>
        <w:t>OpenEyes</w:t>
      </w:r>
      <w:proofErr w:type="spellEnd"/>
      <w:r w:rsidRPr="007A7719">
        <w:rPr>
          <w:rFonts w:eastAsia="Times New Roman"/>
          <w:lang w:eastAsia="en-GB"/>
        </w:rPr>
        <w:t>, RIS/PACS).</w:t>
      </w:r>
    </w:p>
    <w:p w14:paraId="25D7E2AF" w14:textId="77777777" w:rsidR="005A294F" w:rsidRPr="007A7719" w:rsidRDefault="005A294F" w:rsidP="005A294F">
      <w:pPr>
        <w:numPr>
          <w:ilvl w:val="0"/>
          <w:numId w:val="27"/>
        </w:numPr>
        <w:spacing w:line="240" w:lineRule="auto"/>
        <w:rPr>
          <w:rFonts w:eastAsia="Times New Roman"/>
          <w:lang w:eastAsia="en-GB"/>
        </w:rPr>
      </w:pPr>
      <w:r w:rsidRPr="007A7719">
        <w:rPr>
          <w:rFonts w:eastAsia="Times New Roman"/>
          <w:lang w:eastAsia="en-GB"/>
        </w:rPr>
        <w:t>£8.6m capital investment in infrastructure and devices.</w:t>
      </w:r>
    </w:p>
    <w:p w14:paraId="66202911" w14:textId="77777777" w:rsidR="005A294F" w:rsidRPr="007A7719" w:rsidRDefault="005A294F" w:rsidP="005A294F">
      <w:pPr>
        <w:spacing w:after="0" w:line="240" w:lineRule="auto"/>
        <w:rPr>
          <w:rFonts w:eastAsia="Times New Roman"/>
          <w:lang w:eastAsia="en-GB"/>
        </w:rPr>
      </w:pPr>
      <w:r w:rsidRPr="007A7719">
        <w:rPr>
          <w:rFonts w:eastAsia="Times New Roman"/>
          <w:lang w:eastAsia="en-GB"/>
        </w:rPr>
        <w:t>Learning:</w:t>
      </w:r>
    </w:p>
    <w:p w14:paraId="7AD454AD" w14:textId="77777777" w:rsidR="005A294F" w:rsidRPr="007A7719" w:rsidRDefault="005A294F" w:rsidP="005A294F">
      <w:pPr>
        <w:numPr>
          <w:ilvl w:val="0"/>
          <w:numId w:val="28"/>
        </w:numPr>
        <w:spacing w:line="240" w:lineRule="auto"/>
        <w:rPr>
          <w:rFonts w:eastAsia="Times New Roman"/>
          <w:lang w:eastAsia="en-GB"/>
        </w:rPr>
      </w:pPr>
      <w:r w:rsidRPr="007A7719">
        <w:rPr>
          <w:rFonts w:eastAsia="Times New Roman"/>
          <w:lang w:eastAsia="en-GB"/>
        </w:rPr>
        <w:t>Q4 clustering highlighted capacity and planning risks.</w:t>
      </w:r>
    </w:p>
    <w:p w14:paraId="3EC17971" w14:textId="77777777" w:rsidR="005A294F" w:rsidRPr="007A7719" w:rsidRDefault="005A294F" w:rsidP="005A294F">
      <w:pPr>
        <w:numPr>
          <w:ilvl w:val="0"/>
          <w:numId w:val="28"/>
        </w:numPr>
        <w:spacing w:line="240" w:lineRule="auto"/>
        <w:rPr>
          <w:rFonts w:eastAsia="Times New Roman"/>
          <w:lang w:eastAsia="en-GB"/>
        </w:rPr>
      </w:pPr>
      <w:r w:rsidRPr="007A7719">
        <w:rPr>
          <w:rFonts w:eastAsia="Times New Roman"/>
          <w:lang w:eastAsia="en-GB"/>
        </w:rPr>
        <w:lastRenderedPageBreak/>
        <w:t>Benefits realisation and return on investment need earlier and clearer articulation.</w:t>
      </w:r>
    </w:p>
    <w:p w14:paraId="1F5CC2FD" w14:textId="69BEC85F" w:rsidR="005A294F" w:rsidRPr="007A7719" w:rsidRDefault="67019EB3" w:rsidP="005A294F">
      <w:pPr>
        <w:numPr>
          <w:ilvl w:val="0"/>
          <w:numId w:val="28"/>
        </w:numPr>
        <w:spacing w:line="240" w:lineRule="auto"/>
        <w:rPr>
          <w:rFonts w:eastAsia="Times New Roman"/>
          <w:lang w:eastAsia="en-GB"/>
        </w:rPr>
      </w:pPr>
      <w:r w:rsidRPr="0EA48AFD">
        <w:rPr>
          <w:rFonts w:eastAsia="Verdana" w:cs="Verdana"/>
        </w:rPr>
        <w:t xml:space="preserve">Laboratory Information Management System </w:t>
      </w:r>
      <w:r w:rsidR="26CE7F9E" w:rsidRPr="0EA48AFD">
        <w:rPr>
          <w:rFonts w:eastAsia="Times New Roman"/>
          <w:lang w:eastAsia="en-GB"/>
        </w:rPr>
        <w:t>(</w:t>
      </w:r>
      <w:r w:rsidR="005A294F" w:rsidRPr="0EA48AFD">
        <w:rPr>
          <w:rFonts w:eastAsia="Times New Roman"/>
          <w:lang w:eastAsia="en-GB"/>
        </w:rPr>
        <w:t>LIMS</w:t>
      </w:r>
      <w:r w:rsidR="694AC3CD" w:rsidRPr="0EA48AFD">
        <w:rPr>
          <w:rFonts w:eastAsia="Times New Roman"/>
          <w:lang w:eastAsia="en-GB"/>
        </w:rPr>
        <w:t>)</w:t>
      </w:r>
      <w:r w:rsidR="005A294F" w:rsidRPr="0EA48AFD">
        <w:rPr>
          <w:rFonts w:eastAsia="Times New Roman"/>
          <w:lang w:eastAsia="en-GB"/>
        </w:rPr>
        <w:t xml:space="preserve"> implementation remains a significant delivery risk.</w:t>
      </w:r>
    </w:p>
    <w:p w14:paraId="262E3975" w14:textId="04405BE3" w:rsidR="005E7B36" w:rsidRDefault="00BC33C5" w:rsidP="008F0E7C">
      <w:pPr>
        <w:pStyle w:val="ListParagraph"/>
        <w:numPr>
          <w:ilvl w:val="0"/>
          <w:numId w:val="30"/>
        </w:numPr>
        <w:ind w:hanging="720"/>
      </w:pPr>
      <w:r w:rsidRPr="002F1A2E">
        <w:rPr>
          <w:b/>
        </w:rPr>
        <w:t xml:space="preserve"> </w:t>
      </w:r>
      <w:r w:rsidR="004241D9" w:rsidRPr="002F1A2E">
        <w:rPr>
          <w:b/>
        </w:rPr>
        <w:t>GOVERNANCE AND RISK ISSUES</w:t>
      </w:r>
    </w:p>
    <w:p w14:paraId="565F10C0" w14:textId="41B9A9F6" w:rsidR="005E7B36" w:rsidRDefault="004241D9">
      <w:r>
        <w:t xml:space="preserve">Key risks and mitigations are summarised within Appendix </w:t>
      </w:r>
      <w:r w:rsidR="6D33FA6B">
        <w:t>One</w:t>
      </w:r>
      <w:r>
        <w:t>. Escalation will be through existing executive and committee routes where performance, delivery or risk thresholds are breached.</w:t>
      </w:r>
    </w:p>
    <w:p w14:paraId="18126806" w14:textId="61F3AB56" w:rsidR="005E7B36" w:rsidRDefault="004241D9" w:rsidP="008F0E7C">
      <w:pPr>
        <w:pStyle w:val="ListParagraph"/>
        <w:numPr>
          <w:ilvl w:val="0"/>
          <w:numId w:val="30"/>
        </w:numPr>
        <w:ind w:hanging="720"/>
      </w:pPr>
      <w:r w:rsidRPr="002F1A2E">
        <w:rPr>
          <w:b/>
        </w:rPr>
        <w:t>OPEN AUDIT RECOMMENDATIONS</w:t>
      </w:r>
    </w:p>
    <w:p w14:paraId="152D7298" w14:textId="77777777" w:rsidR="005E7B36" w:rsidRDefault="004241D9">
      <w:r>
        <w:t>No related open audit recommendations are identified within this update.</w:t>
      </w:r>
    </w:p>
    <w:p w14:paraId="0B91DE7B" w14:textId="66E32AD4" w:rsidR="005E7B36" w:rsidRDefault="004241D9" w:rsidP="008F0E7C">
      <w:pPr>
        <w:pStyle w:val="ListParagraph"/>
        <w:numPr>
          <w:ilvl w:val="0"/>
          <w:numId w:val="30"/>
        </w:numPr>
        <w:ind w:hanging="720"/>
      </w:pPr>
      <w:r w:rsidRPr="002F1A2E">
        <w:rPr>
          <w:b/>
        </w:rPr>
        <w:t>FINANCIAL IMPLICATIONS</w:t>
      </w:r>
    </w:p>
    <w:p w14:paraId="7610BD11" w14:textId="67354DA5" w:rsidR="005E7B36" w:rsidRDefault="004241D9">
      <w:r>
        <w:t xml:space="preserve">This is an update paper and does not request additional resources. </w:t>
      </w:r>
    </w:p>
    <w:p w14:paraId="7B3231B4" w14:textId="0D7C4B38" w:rsidR="005E7B36" w:rsidRDefault="002F1A2E" w:rsidP="008F0E7C">
      <w:pPr>
        <w:pStyle w:val="ListParagraph"/>
        <w:numPr>
          <w:ilvl w:val="0"/>
          <w:numId w:val="30"/>
        </w:numPr>
        <w:ind w:hanging="720"/>
      </w:pPr>
      <w:r w:rsidRPr="002F1A2E">
        <w:rPr>
          <w:b/>
        </w:rPr>
        <w:t>RECOMMENDATIONS</w:t>
      </w:r>
    </w:p>
    <w:p w14:paraId="5E8DD0B4" w14:textId="49F4A129" w:rsidR="002F1A2E" w:rsidRDefault="004241D9" w:rsidP="002F1A2E">
      <w:pPr>
        <w:rPr>
          <w:b/>
          <w:bCs/>
        </w:rPr>
      </w:pPr>
      <w:r>
        <w:t>Members are asked to:</w:t>
      </w:r>
    </w:p>
    <w:p w14:paraId="2E1FC24D" w14:textId="77777777" w:rsidR="002F1A2E" w:rsidRDefault="5463581C" w:rsidP="002F1A2E">
      <w:pPr>
        <w:pStyle w:val="ListParagraph"/>
        <w:numPr>
          <w:ilvl w:val="0"/>
          <w:numId w:val="31"/>
        </w:numPr>
      </w:pPr>
      <w:r w:rsidRPr="002F1A2E">
        <w:rPr>
          <w:b/>
          <w:bCs/>
        </w:rPr>
        <w:t>RECIEVE</w:t>
      </w:r>
      <w:r w:rsidR="004241D9">
        <w:t xml:space="preserve"> for Assurance the Q3 and Q4 progress update on the Annual Plan 2025/26</w:t>
      </w:r>
    </w:p>
    <w:p w14:paraId="07862DFE" w14:textId="77777777" w:rsidR="002F1A2E" w:rsidRDefault="0FF1412D" w:rsidP="002F1A2E">
      <w:pPr>
        <w:pStyle w:val="ListParagraph"/>
        <w:numPr>
          <w:ilvl w:val="0"/>
          <w:numId w:val="31"/>
        </w:numPr>
      </w:pPr>
      <w:r w:rsidRPr="002F1A2E">
        <w:rPr>
          <w:b/>
          <w:bCs/>
        </w:rPr>
        <w:t>RECIEVE</w:t>
      </w:r>
      <w:r w:rsidR="004241D9" w:rsidRPr="002F1A2E">
        <w:rPr>
          <w:b/>
          <w:bCs/>
        </w:rPr>
        <w:t xml:space="preserve"> </w:t>
      </w:r>
      <w:r w:rsidR="004241D9">
        <w:t>the key achievements, challenges and learning described within the paper and Appendix 1.</w:t>
      </w:r>
    </w:p>
    <w:p w14:paraId="4FA9C265" w14:textId="7584ED07" w:rsidR="005E7B36" w:rsidRDefault="7EEB4F67" w:rsidP="002F1A2E">
      <w:pPr>
        <w:pStyle w:val="ListParagraph"/>
        <w:numPr>
          <w:ilvl w:val="0"/>
          <w:numId w:val="31"/>
        </w:numPr>
      </w:pPr>
      <w:r w:rsidRPr="002F1A2E">
        <w:rPr>
          <w:b/>
          <w:bCs/>
        </w:rPr>
        <w:t>RECIEVE</w:t>
      </w:r>
      <w:r w:rsidR="004241D9" w:rsidRPr="002F1A2E">
        <w:rPr>
          <w:b/>
          <w:bCs/>
        </w:rPr>
        <w:t xml:space="preserve"> </w:t>
      </w:r>
      <w:r w:rsidR="004241D9">
        <w:t>the principal delivery risks and mitigations highlighted for ongoing executive oversight.</w:t>
      </w:r>
    </w:p>
    <w:p w14:paraId="0ECB92B0" w14:textId="77777777" w:rsidR="002F1A2E" w:rsidRDefault="002F1A2E">
      <w:pPr>
        <w:rPr>
          <w:b/>
        </w:rPr>
      </w:pPr>
    </w:p>
    <w:p w14:paraId="3DC36836" w14:textId="6682FB6E" w:rsidR="005E7B36" w:rsidRDefault="005E7B36"/>
    <w:p w14:paraId="396F3ABB" w14:textId="77777777" w:rsidR="008F0E7C" w:rsidRDefault="008F0E7C"/>
    <w:p w14:paraId="032AAE4D" w14:textId="77777777" w:rsidR="008F0E7C" w:rsidRDefault="008F0E7C"/>
    <w:p w14:paraId="5AE1EC3F" w14:textId="77777777" w:rsidR="008F0E7C" w:rsidRDefault="008F0E7C"/>
    <w:p w14:paraId="7DE427D5" w14:textId="77777777" w:rsidR="008F0E7C" w:rsidRDefault="008F0E7C"/>
    <w:p w14:paraId="04A66216" w14:textId="77777777" w:rsidR="008F0E7C" w:rsidRDefault="008F0E7C"/>
    <w:p w14:paraId="6CF5E90B" w14:textId="77777777" w:rsidR="008F0E7C" w:rsidRDefault="008F0E7C"/>
    <w:p w14:paraId="0D62F26F" w14:textId="77777777" w:rsidR="008F0E7C" w:rsidRDefault="008F0E7C"/>
    <w:p w14:paraId="6BAED9F2" w14:textId="77777777" w:rsidR="008F0E7C" w:rsidRDefault="008F0E7C"/>
    <w:p w14:paraId="53619EAE" w14:textId="77777777" w:rsidR="008F0E7C" w:rsidRDefault="008F0E7C"/>
    <w:p w14:paraId="6BEE7B92" w14:textId="77777777" w:rsidR="008F0E7C" w:rsidRDefault="008F0E7C"/>
    <w:tbl>
      <w:tblPr>
        <w:tblStyle w:val="TableGrid"/>
        <w:tblW w:w="9245" w:type="dxa"/>
        <w:tblLayout w:type="fixed"/>
        <w:tblLook w:val="04A0" w:firstRow="1" w:lastRow="0" w:firstColumn="1" w:lastColumn="0" w:noHBand="0" w:noVBand="1"/>
      </w:tblPr>
      <w:tblGrid>
        <w:gridCol w:w="1809"/>
        <w:gridCol w:w="5812"/>
        <w:gridCol w:w="1624"/>
      </w:tblGrid>
      <w:tr w:rsidR="008F0E7C" w:rsidRPr="00F8567E" w14:paraId="66ABDFF2" w14:textId="77777777" w:rsidTr="00743D12">
        <w:tc>
          <w:tcPr>
            <w:tcW w:w="9245" w:type="dxa"/>
            <w:gridSpan w:val="3"/>
            <w:shd w:val="clear" w:color="auto" w:fill="163E64"/>
          </w:tcPr>
          <w:p w14:paraId="1A41BAE7" w14:textId="77777777" w:rsidR="008F0E7C" w:rsidRPr="001F2857" w:rsidRDefault="008F0E7C" w:rsidP="00743D12">
            <w:pPr>
              <w:jc w:val="center"/>
              <w:rPr>
                <w:b/>
              </w:rPr>
            </w:pPr>
            <w:r w:rsidRPr="00F8567E">
              <w:rPr>
                <w:b/>
              </w:rPr>
              <w:lastRenderedPageBreak/>
              <w:t>Governance and Assurance</w:t>
            </w:r>
          </w:p>
        </w:tc>
      </w:tr>
      <w:tr w:rsidR="008F0E7C" w:rsidRPr="00F8567E" w14:paraId="2A5FA135" w14:textId="77777777" w:rsidTr="00743D12">
        <w:tc>
          <w:tcPr>
            <w:tcW w:w="9245" w:type="dxa"/>
            <w:gridSpan w:val="3"/>
            <w:shd w:val="clear" w:color="auto" w:fill="C1A775"/>
          </w:tcPr>
          <w:p w14:paraId="6ABB314F" w14:textId="77777777" w:rsidR="008F0E7C" w:rsidRPr="00F8567E" w:rsidRDefault="008F0E7C" w:rsidP="00743D12">
            <w:pPr>
              <w:rPr>
                <w:b/>
              </w:rPr>
            </w:pPr>
            <w:r>
              <w:rPr>
                <w:b/>
              </w:rPr>
              <w:t>Strategic Objectives</w:t>
            </w:r>
          </w:p>
        </w:tc>
      </w:tr>
      <w:tr w:rsidR="008F0E7C" w:rsidRPr="00F8567E" w14:paraId="33E4F8B1" w14:textId="77777777" w:rsidTr="00743D12">
        <w:tc>
          <w:tcPr>
            <w:tcW w:w="1809" w:type="dxa"/>
            <w:vMerge w:val="restart"/>
          </w:tcPr>
          <w:p w14:paraId="31B82B3F" w14:textId="77777777" w:rsidR="008F0E7C" w:rsidRPr="00F8567E" w:rsidRDefault="008F0E7C" w:rsidP="00743D12">
            <w:pPr>
              <w:rPr>
                <w:b/>
              </w:rPr>
            </w:pPr>
            <w:r>
              <w:rPr>
                <w:b/>
              </w:rPr>
              <w:t xml:space="preserve">Strategic </w:t>
            </w:r>
            <w:r w:rsidRPr="00F8567E">
              <w:rPr>
                <w:b/>
              </w:rPr>
              <w:t>Objectives</w:t>
            </w:r>
          </w:p>
          <w:p w14:paraId="015FE42F" w14:textId="77777777" w:rsidR="008F0E7C" w:rsidRPr="00F8567E" w:rsidRDefault="008F0E7C" w:rsidP="00743D12">
            <w:pPr>
              <w:rPr>
                <w:b/>
              </w:rPr>
            </w:pPr>
            <w:r w:rsidRPr="00F8567E">
              <w:rPr>
                <w:b/>
                <w:i/>
              </w:rPr>
              <w:t>(please choose</w:t>
            </w:r>
            <w:r>
              <w:rPr>
                <w:b/>
                <w:i/>
              </w:rPr>
              <w:t xml:space="preserve"> which is impacted</w:t>
            </w:r>
            <w:r w:rsidRPr="00F8567E">
              <w:rPr>
                <w:b/>
                <w:i/>
              </w:rPr>
              <w:t>)</w:t>
            </w:r>
          </w:p>
        </w:tc>
        <w:tc>
          <w:tcPr>
            <w:tcW w:w="5812" w:type="dxa"/>
          </w:tcPr>
          <w:p w14:paraId="56C19FD0" w14:textId="77777777" w:rsidR="008F0E7C" w:rsidRPr="00F8567E" w:rsidRDefault="008F0E7C" w:rsidP="00743D12">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Content>
            <w:tc>
              <w:tcPr>
                <w:tcW w:w="1624" w:type="dxa"/>
              </w:tcPr>
              <w:p w14:paraId="5D1CC601" w14:textId="77777777" w:rsidR="008F0E7C" w:rsidRPr="00F8567E" w:rsidRDefault="008F0E7C" w:rsidP="00743D12">
                <w:pPr>
                  <w:jc w:val="center"/>
                </w:pPr>
                <w:r>
                  <w:rPr>
                    <w:rFonts w:ascii="MS Gothic" w:eastAsia="MS Gothic" w:hAnsi="MS Gothic" w:hint="eastAsia"/>
                  </w:rPr>
                  <w:t>☒</w:t>
                </w:r>
              </w:p>
            </w:tc>
          </w:sdtContent>
        </w:sdt>
      </w:tr>
      <w:tr w:rsidR="008F0E7C" w:rsidRPr="00F8567E" w14:paraId="7A8A5AAE" w14:textId="77777777" w:rsidTr="00743D12">
        <w:tc>
          <w:tcPr>
            <w:tcW w:w="1809" w:type="dxa"/>
            <w:vMerge/>
          </w:tcPr>
          <w:p w14:paraId="72258074" w14:textId="77777777" w:rsidR="008F0E7C" w:rsidRPr="00F8567E" w:rsidRDefault="008F0E7C" w:rsidP="00743D12">
            <w:pPr>
              <w:rPr>
                <w:b/>
              </w:rPr>
            </w:pPr>
          </w:p>
        </w:tc>
        <w:tc>
          <w:tcPr>
            <w:tcW w:w="5812" w:type="dxa"/>
          </w:tcPr>
          <w:p w14:paraId="23BDE066" w14:textId="77777777" w:rsidR="008F0E7C" w:rsidRPr="00F8567E" w:rsidRDefault="008F0E7C" w:rsidP="00743D12">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Content>
            <w:tc>
              <w:tcPr>
                <w:tcW w:w="1624" w:type="dxa"/>
              </w:tcPr>
              <w:p w14:paraId="46565F14" w14:textId="77777777" w:rsidR="008F0E7C" w:rsidRPr="00F8567E" w:rsidRDefault="008F0E7C" w:rsidP="00743D12">
                <w:pPr>
                  <w:jc w:val="center"/>
                </w:pPr>
                <w:r>
                  <w:rPr>
                    <w:rFonts w:ascii="MS Gothic" w:eastAsia="MS Gothic" w:hAnsi="MS Gothic" w:hint="eastAsia"/>
                  </w:rPr>
                  <w:t>☒</w:t>
                </w:r>
              </w:p>
            </w:tc>
          </w:sdtContent>
        </w:sdt>
      </w:tr>
      <w:tr w:rsidR="008F0E7C" w:rsidRPr="00F8567E" w14:paraId="5F8ECB9E" w14:textId="77777777" w:rsidTr="00743D12">
        <w:tc>
          <w:tcPr>
            <w:tcW w:w="1809" w:type="dxa"/>
            <w:vMerge/>
          </w:tcPr>
          <w:p w14:paraId="28C5ABF0" w14:textId="77777777" w:rsidR="008F0E7C" w:rsidRPr="00F8567E" w:rsidRDefault="008F0E7C" w:rsidP="00743D12">
            <w:pPr>
              <w:rPr>
                <w:b/>
              </w:rPr>
            </w:pPr>
          </w:p>
        </w:tc>
        <w:tc>
          <w:tcPr>
            <w:tcW w:w="5812" w:type="dxa"/>
          </w:tcPr>
          <w:p w14:paraId="4261F13A" w14:textId="77777777" w:rsidR="008F0E7C" w:rsidRPr="00F8567E" w:rsidRDefault="008F0E7C" w:rsidP="00743D12">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Content>
            <w:tc>
              <w:tcPr>
                <w:tcW w:w="1624" w:type="dxa"/>
              </w:tcPr>
              <w:p w14:paraId="42700C25" w14:textId="77777777" w:rsidR="008F0E7C" w:rsidRPr="00F8567E" w:rsidRDefault="008F0E7C" w:rsidP="00743D12">
                <w:pPr>
                  <w:jc w:val="center"/>
                </w:pPr>
                <w:r>
                  <w:rPr>
                    <w:rFonts w:ascii="MS Gothic" w:eastAsia="MS Gothic" w:hAnsi="MS Gothic" w:hint="eastAsia"/>
                  </w:rPr>
                  <w:t>☒</w:t>
                </w:r>
              </w:p>
            </w:tc>
          </w:sdtContent>
        </w:sdt>
      </w:tr>
      <w:tr w:rsidR="008F0E7C" w:rsidRPr="00F8567E" w14:paraId="33582B67" w14:textId="77777777" w:rsidTr="00743D12">
        <w:tc>
          <w:tcPr>
            <w:tcW w:w="1809" w:type="dxa"/>
            <w:vMerge/>
          </w:tcPr>
          <w:p w14:paraId="042666FC" w14:textId="77777777" w:rsidR="008F0E7C" w:rsidRPr="00F8567E" w:rsidRDefault="008F0E7C" w:rsidP="00743D12">
            <w:pPr>
              <w:rPr>
                <w:b/>
              </w:rPr>
            </w:pPr>
          </w:p>
        </w:tc>
        <w:tc>
          <w:tcPr>
            <w:tcW w:w="5812" w:type="dxa"/>
          </w:tcPr>
          <w:p w14:paraId="50498B51" w14:textId="77777777" w:rsidR="008F0E7C" w:rsidRPr="00F8567E" w:rsidRDefault="008F0E7C" w:rsidP="00743D12">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Content>
            <w:tc>
              <w:tcPr>
                <w:tcW w:w="1624" w:type="dxa"/>
              </w:tcPr>
              <w:p w14:paraId="30727DFD" w14:textId="77777777" w:rsidR="008F0E7C" w:rsidRPr="00F8567E" w:rsidRDefault="008F0E7C" w:rsidP="00743D12">
                <w:pPr>
                  <w:jc w:val="center"/>
                </w:pPr>
                <w:r>
                  <w:rPr>
                    <w:rFonts w:ascii="MS Gothic" w:eastAsia="MS Gothic" w:hAnsi="MS Gothic" w:hint="eastAsia"/>
                  </w:rPr>
                  <w:t>☒</w:t>
                </w:r>
              </w:p>
            </w:tc>
          </w:sdtContent>
        </w:sdt>
      </w:tr>
      <w:tr w:rsidR="008F0E7C" w:rsidRPr="00F8567E" w14:paraId="0602F2CF" w14:textId="77777777" w:rsidTr="00743D12">
        <w:tc>
          <w:tcPr>
            <w:tcW w:w="1809" w:type="dxa"/>
            <w:vMerge/>
          </w:tcPr>
          <w:p w14:paraId="5885D5C0" w14:textId="77777777" w:rsidR="008F0E7C" w:rsidRPr="00F8567E" w:rsidRDefault="008F0E7C" w:rsidP="00743D12">
            <w:pPr>
              <w:rPr>
                <w:b/>
              </w:rPr>
            </w:pPr>
          </w:p>
        </w:tc>
        <w:tc>
          <w:tcPr>
            <w:tcW w:w="5812" w:type="dxa"/>
          </w:tcPr>
          <w:p w14:paraId="2165FD98" w14:textId="77777777" w:rsidR="008F0E7C" w:rsidRPr="00F8567E" w:rsidRDefault="008F0E7C" w:rsidP="00743D12">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Content>
            <w:tc>
              <w:tcPr>
                <w:tcW w:w="1624" w:type="dxa"/>
              </w:tcPr>
              <w:p w14:paraId="60BE77B3" w14:textId="77777777" w:rsidR="008F0E7C" w:rsidRPr="00F8567E" w:rsidRDefault="008F0E7C" w:rsidP="00743D12">
                <w:pPr>
                  <w:jc w:val="center"/>
                </w:pPr>
                <w:r>
                  <w:rPr>
                    <w:rFonts w:ascii="MS Gothic" w:eastAsia="MS Gothic" w:hAnsi="MS Gothic" w:hint="eastAsia"/>
                  </w:rPr>
                  <w:t>☒</w:t>
                </w:r>
              </w:p>
            </w:tc>
          </w:sdtContent>
        </w:sdt>
      </w:tr>
      <w:tr w:rsidR="008F0E7C" w:rsidRPr="00F8567E" w14:paraId="6C15E437" w14:textId="77777777" w:rsidTr="00743D12">
        <w:tc>
          <w:tcPr>
            <w:tcW w:w="9245" w:type="dxa"/>
            <w:gridSpan w:val="3"/>
            <w:shd w:val="clear" w:color="auto" w:fill="C1A775"/>
          </w:tcPr>
          <w:p w14:paraId="3A29AE70" w14:textId="77777777" w:rsidR="008F0E7C" w:rsidRPr="00F8567E" w:rsidRDefault="008F0E7C" w:rsidP="00743D12">
            <w:pPr>
              <w:rPr>
                <w:b/>
              </w:rPr>
            </w:pPr>
            <w:r w:rsidRPr="00F8567E">
              <w:rPr>
                <w:b/>
              </w:rPr>
              <w:t>Health and Care Standards</w:t>
            </w:r>
          </w:p>
        </w:tc>
      </w:tr>
      <w:tr w:rsidR="008F0E7C" w:rsidRPr="00F8567E" w14:paraId="0B387743" w14:textId="77777777" w:rsidTr="00743D12">
        <w:tc>
          <w:tcPr>
            <w:tcW w:w="1809" w:type="dxa"/>
            <w:vMerge w:val="restart"/>
          </w:tcPr>
          <w:p w14:paraId="1EE0F08B" w14:textId="77777777" w:rsidR="008F0E7C" w:rsidRPr="00F8567E" w:rsidRDefault="008F0E7C" w:rsidP="00743D12">
            <w:r w:rsidRPr="00C55C8E">
              <w:rPr>
                <w:b/>
                <w:iCs/>
              </w:rPr>
              <w:t>Standards</w:t>
            </w:r>
            <w:r w:rsidRPr="00C55C8E">
              <w:rPr>
                <w:b/>
                <w:i/>
              </w:rPr>
              <w:t xml:space="preserve"> </w:t>
            </w:r>
            <w:r w:rsidRPr="00F8567E">
              <w:rPr>
                <w:b/>
                <w:i/>
              </w:rPr>
              <w:t>(please choose</w:t>
            </w:r>
            <w:r>
              <w:rPr>
                <w:b/>
                <w:i/>
              </w:rPr>
              <w:t xml:space="preserve"> which applies</w:t>
            </w:r>
            <w:r w:rsidRPr="00F8567E">
              <w:rPr>
                <w:b/>
                <w:i/>
              </w:rPr>
              <w:t>)</w:t>
            </w:r>
          </w:p>
        </w:tc>
        <w:tc>
          <w:tcPr>
            <w:tcW w:w="5812" w:type="dxa"/>
          </w:tcPr>
          <w:p w14:paraId="3678C0F7" w14:textId="77777777" w:rsidR="008F0E7C" w:rsidRPr="00F8567E" w:rsidRDefault="008F0E7C" w:rsidP="00743D12">
            <w:r w:rsidRPr="00DE4E74">
              <w:t>Safe Care</w:t>
            </w:r>
          </w:p>
        </w:tc>
        <w:sdt>
          <w:sdtPr>
            <w:id w:val="937573542"/>
            <w14:checkbox>
              <w14:checked w14:val="1"/>
              <w14:checkedState w14:val="2612" w14:font="MS Gothic"/>
              <w14:uncheckedState w14:val="2610" w14:font="MS Gothic"/>
            </w14:checkbox>
          </w:sdtPr>
          <w:sdtContent>
            <w:tc>
              <w:tcPr>
                <w:tcW w:w="1624" w:type="dxa"/>
              </w:tcPr>
              <w:p w14:paraId="518F8D9C" w14:textId="77777777" w:rsidR="008F0E7C" w:rsidRPr="00F8567E" w:rsidRDefault="008F0E7C" w:rsidP="00743D12">
                <w:pPr>
                  <w:jc w:val="center"/>
                </w:pPr>
                <w:r>
                  <w:rPr>
                    <w:rFonts w:ascii="MS Gothic" w:eastAsia="MS Gothic" w:hAnsi="MS Gothic" w:hint="eastAsia"/>
                  </w:rPr>
                  <w:t>☒</w:t>
                </w:r>
              </w:p>
            </w:tc>
          </w:sdtContent>
        </w:sdt>
      </w:tr>
      <w:tr w:rsidR="008F0E7C" w:rsidRPr="00F8567E" w14:paraId="452E6219" w14:textId="77777777" w:rsidTr="00743D12">
        <w:tc>
          <w:tcPr>
            <w:tcW w:w="1809" w:type="dxa"/>
            <w:vMerge/>
          </w:tcPr>
          <w:p w14:paraId="1043F3CC" w14:textId="77777777" w:rsidR="008F0E7C" w:rsidRPr="00F8567E" w:rsidRDefault="008F0E7C" w:rsidP="00743D12">
            <w:pPr>
              <w:rPr>
                <w:b/>
              </w:rPr>
            </w:pPr>
          </w:p>
        </w:tc>
        <w:tc>
          <w:tcPr>
            <w:tcW w:w="5812" w:type="dxa"/>
          </w:tcPr>
          <w:p w14:paraId="19ECA444" w14:textId="77777777" w:rsidR="008F0E7C" w:rsidRPr="00F8567E" w:rsidRDefault="008F0E7C" w:rsidP="00743D12">
            <w:pPr>
              <w:rPr>
                <w:b/>
              </w:rPr>
            </w:pPr>
            <w:r w:rsidRPr="00DE4E74">
              <w:t>Timely Care</w:t>
            </w:r>
          </w:p>
        </w:tc>
        <w:sdt>
          <w:sdtPr>
            <w:id w:val="-275186550"/>
            <w14:checkbox>
              <w14:checked w14:val="1"/>
              <w14:checkedState w14:val="2612" w14:font="MS Gothic"/>
              <w14:uncheckedState w14:val="2610" w14:font="MS Gothic"/>
            </w14:checkbox>
          </w:sdtPr>
          <w:sdtContent>
            <w:tc>
              <w:tcPr>
                <w:tcW w:w="1624" w:type="dxa"/>
              </w:tcPr>
              <w:p w14:paraId="26667F4D" w14:textId="77777777" w:rsidR="008F0E7C" w:rsidRPr="00F8567E" w:rsidRDefault="008F0E7C" w:rsidP="00743D12">
                <w:pPr>
                  <w:jc w:val="center"/>
                  <w:rPr>
                    <w:b/>
                  </w:rPr>
                </w:pPr>
                <w:r>
                  <w:rPr>
                    <w:rFonts w:ascii="MS Gothic" w:eastAsia="MS Gothic" w:hAnsi="MS Gothic" w:hint="eastAsia"/>
                  </w:rPr>
                  <w:t>☒</w:t>
                </w:r>
              </w:p>
            </w:tc>
          </w:sdtContent>
        </w:sdt>
      </w:tr>
      <w:tr w:rsidR="008F0E7C" w:rsidRPr="00F8567E" w14:paraId="65B1D3B3" w14:textId="77777777" w:rsidTr="00743D12">
        <w:tc>
          <w:tcPr>
            <w:tcW w:w="1809" w:type="dxa"/>
            <w:vMerge/>
          </w:tcPr>
          <w:p w14:paraId="1F762A9B" w14:textId="77777777" w:rsidR="008F0E7C" w:rsidRPr="00F8567E" w:rsidRDefault="008F0E7C" w:rsidP="00743D12">
            <w:pPr>
              <w:rPr>
                <w:b/>
              </w:rPr>
            </w:pPr>
          </w:p>
        </w:tc>
        <w:tc>
          <w:tcPr>
            <w:tcW w:w="5812" w:type="dxa"/>
          </w:tcPr>
          <w:p w14:paraId="134D47C4" w14:textId="77777777" w:rsidR="008F0E7C" w:rsidRPr="00F8567E" w:rsidRDefault="008F0E7C" w:rsidP="00743D12">
            <w:pPr>
              <w:rPr>
                <w:b/>
              </w:rPr>
            </w:pPr>
            <w:r w:rsidRPr="00DE4E74">
              <w:t>Effective Care</w:t>
            </w:r>
          </w:p>
        </w:tc>
        <w:sdt>
          <w:sdtPr>
            <w:id w:val="-1590772104"/>
            <w14:checkbox>
              <w14:checked w14:val="1"/>
              <w14:checkedState w14:val="2612" w14:font="MS Gothic"/>
              <w14:uncheckedState w14:val="2610" w14:font="MS Gothic"/>
            </w14:checkbox>
          </w:sdtPr>
          <w:sdtContent>
            <w:tc>
              <w:tcPr>
                <w:tcW w:w="1624" w:type="dxa"/>
              </w:tcPr>
              <w:p w14:paraId="16C6DA4F" w14:textId="77777777" w:rsidR="008F0E7C" w:rsidRPr="00F8567E" w:rsidRDefault="008F0E7C" w:rsidP="00743D12">
                <w:pPr>
                  <w:jc w:val="center"/>
                  <w:rPr>
                    <w:b/>
                  </w:rPr>
                </w:pPr>
                <w:r>
                  <w:rPr>
                    <w:rFonts w:ascii="MS Gothic" w:eastAsia="MS Gothic" w:hAnsi="MS Gothic" w:hint="eastAsia"/>
                  </w:rPr>
                  <w:t>☒</w:t>
                </w:r>
              </w:p>
            </w:tc>
          </w:sdtContent>
        </w:sdt>
      </w:tr>
      <w:tr w:rsidR="008F0E7C" w:rsidRPr="00F8567E" w14:paraId="1E901440" w14:textId="77777777" w:rsidTr="00743D12">
        <w:tc>
          <w:tcPr>
            <w:tcW w:w="1809" w:type="dxa"/>
            <w:vMerge/>
          </w:tcPr>
          <w:p w14:paraId="72137369" w14:textId="77777777" w:rsidR="008F0E7C" w:rsidRPr="00F8567E" w:rsidRDefault="008F0E7C" w:rsidP="00743D12">
            <w:pPr>
              <w:rPr>
                <w:b/>
              </w:rPr>
            </w:pPr>
          </w:p>
        </w:tc>
        <w:tc>
          <w:tcPr>
            <w:tcW w:w="5812" w:type="dxa"/>
          </w:tcPr>
          <w:p w14:paraId="6F3F66DF" w14:textId="77777777" w:rsidR="008F0E7C" w:rsidRPr="00F8567E" w:rsidRDefault="008F0E7C" w:rsidP="00743D12">
            <w:pPr>
              <w:rPr>
                <w:b/>
              </w:rPr>
            </w:pPr>
            <w:r w:rsidRPr="00DE4E74">
              <w:t>Efficient Care</w:t>
            </w:r>
          </w:p>
        </w:tc>
        <w:sdt>
          <w:sdtPr>
            <w:id w:val="1427299090"/>
            <w14:checkbox>
              <w14:checked w14:val="1"/>
              <w14:checkedState w14:val="2612" w14:font="MS Gothic"/>
              <w14:uncheckedState w14:val="2610" w14:font="MS Gothic"/>
            </w14:checkbox>
          </w:sdtPr>
          <w:sdtContent>
            <w:tc>
              <w:tcPr>
                <w:tcW w:w="1624" w:type="dxa"/>
              </w:tcPr>
              <w:p w14:paraId="6E5A7038" w14:textId="77777777" w:rsidR="008F0E7C" w:rsidRPr="00F8567E" w:rsidRDefault="008F0E7C" w:rsidP="00743D12">
                <w:pPr>
                  <w:jc w:val="center"/>
                  <w:rPr>
                    <w:b/>
                  </w:rPr>
                </w:pPr>
                <w:r>
                  <w:rPr>
                    <w:rFonts w:ascii="MS Gothic" w:eastAsia="MS Gothic" w:hAnsi="MS Gothic" w:hint="eastAsia"/>
                  </w:rPr>
                  <w:t>☒</w:t>
                </w:r>
              </w:p>
            </w:tc>
          </w:sdtContent>
        </w:sdt>
      </w:tr>
      <w:tr w:rsidR="008F0E7C" w:rsidRPr="00F8567E" w14:paraId="6C825BB8" w14:textId="77777777" w:rsidTr="00743D12">
        <w:tc>
          <w:tcPr>
            <w:tcW w:w="1809" w:type="dxa"/>
            <w:vMerge/>
          </w:tcPr>
          <w:p w14:paraId="18659120" w14:textId="77777777" w:rsidR="008F0E7C" w:rsidRPr="00F8567E" w:rsidRDefault="008F0E7C" w:rsidP="00743D12">
            <w:pPr>
              <w:rPr>
                <w:b/>
              </w:rPr>
            </w:pPr>
          </w:p>
        </w:tc>
        <w:tc>
          <w:tcPr>
            <w:tcW w:w="5812" w:type="dxa"/>
          </w:tcPr>
          <w:p w14:paraId="0B7D431B" w14:textId="77777777" w:rsidR="008F0E7C" w:rsidRPr="00F8567E" w:rsidRDefault="008F0E7C" w:rsidP="00743D12">
            <w:pPr>
              <w:rPr>
                <w:b/>
              </w:rPr>
            </w:pPr>
            <w:r w:rsidRPr="00DE4E74">
              <w:t>Equitable care</w:t>
            </w:r>
          </w:p>
        </w:tc>
        <w:sdt>
          <w:sdtPr>
            <w:id w:val="-1511138502"/>
            <w14:checkbox>
              <w14:checked w14:val="1"/>
              <w14:checkedState w14:val="2612" w14:font="MS Gothic"/>
              <w14:uncheckedState w14:val="2610" w14:font="MS Gothic"/>
            </w14:checkbox>
          </w:sdtPr>
          <w:sdtContent>
            <w:tc>
              <w:tcPr>
                <w:tcW w:w="1624" w:type="dxa"/>
              </w:tcPr>
              <w:p w14:paraId="5F842B6A" w14:textId="77777777" w:rsidR="008F0E7C" w:rsidRPr="00F8567E" w:rsidRDefault="008F0E7C" w:rsidP="00743D12">
                <w:pPr>
                  <w:jc w:val="center"/>
                  <w:rPr>
                    <w:b/>
                  </w:rPr>
                </w:pPr>
                <w:r>
                  <w:rPr>
                    <w:rFonts w:ascii="MS Gothic" w:eastAsia="MS Gothic" w:hAnsi="MS Gothic" w:hint="eastAsia"/>
                  </w:rPr>
                  <w:t>☒</w:t>
                </w:r>
              </w:p>
            </w:tc>
          </w:sdtContent>
        </w:sdt>
      </w:tr>
      <w:tr w:rsidR="008F0E7C" w:rsidRPr="00F8567E" w14:paraId="288C5018" w14:textId="77777777" w:rsidTr="00743D12">
        <w:tc>
          <w:tcPr>
            <w:tcW w:w="1809" w:type="dxa"/>
            <w:vMerge/>
          </w:tcPr>
          <w:p w14:paraId="6005965B" w14:textId="77777777" w:rsidR="008F0E7C" w:rsidRPr="00F8567E" w:rsidRDefault="008F0E7C" w:rsidP="00743D12">
            <w:pPr>
              <w:rPr>
                <w:b/>
              </w:rPr>
            </w:pPr>
          </w:p>
        </w:tc>
        <w:tc>
          <w:tcPr>
            <w:tcW w:w="5812" w:type="dxa"/>
          </w:tcPr>
          <w:p w14:paraId="51660C48" w14:textId="77777777" w:rsidR="008F0E7C" w:rsidRPr="00F8567E" w:rsidRDefault="008F0E7C" w:rsidP="00743D12">
            <w:pPr>
              <w:rPr>
                <w:b/>
              </w:rPr>
            </w:pPr>
            <w:r w:rsidRPr="00DE4E74">
              <w:t>Person-centred Care</w:t>
            </w:r>
          </w:p>
        </w:tc>
        <w:sdt>
          <w:sdtPr>
            <w:id w:val="-1349403007"/>
            <w14:checkbox>
              <w14:checked w14:val="1"/>
              <w14:checkedState w14:val="2612" w14:font="MS Gothic"/>
              <w14:uncheckedState w14:val="2610" w14:font="MS Gothic"/>
            </w14:checkbox>
          </w:sdtPr>
          <w:sdtContent>
            <w:tc>
              <w:tcPr>
                <w:tcW w:w="1624" w:type="dxa"/>
              </w:tcPr>
              <w:p w14:paraId="52F1FD39" w14:textId="77777777" w:rsidR="008F0E7C" w:rsidRPr="00F8567E" w:rsidRDefault="008F0E7C" w:rsidP="00743D12">
                <w:pPr>
                  <w:jc w:val="center"/>
                  <w:rPr>
                    <w:b/>
                  </w:rPr>
                </w:pPr>
                <w:r>
                  <w:rPr>
                    <w:rFonts w:ascii="MS Gothic" w:eastAsia="MS Gothic" w:hAnsi="MS Gothic" w:hint="eastAsia"/>
                  </w:rPr>
                  <w:t>☒</w:t>
                </w:r>
              </w:p>
            </w:tc>
          </w:sdtContent>
        </w:sdt>
      </w:tr>
      <w:tr w:rsidR="008F0E7C" w:rsidRPr="00F8567E" w14:paraId="26EF8CB1" w14:textId="77777777" w:rsidTr="00743D12">
        <w:tc>
          <w:tcPr>
            <w:tcW w:w="1809" w:type="dxa"/>
            <w:vMerge/>
          </w:tcPr>
          <w:p w14:paraId="29E98123" w14:textId="77777777" w:rsidR="008F0E7C" w:rsidRPr="00F8567E" w:rsidRDefault="008F0E7C" w:rsidP="00743D12">
            <w:pPr>
              <w:rPr>
                <w:b/>
              </w:rPr>
            </w:pPr>
          </w:p>
        </w:tc>
        <w:tc>
          <w:tcPr>
            <w:tcW w:w="5812" w:type="dxa"/>
          </w:tcPr>
          <w:p w14:paraId="7E0BDC13" w14:textId="77777777" w:rsidR="008F0E7C" w:rsidRPr="00F8567E" w:rsidRDefault="008F0E7C" w:rsidP="00743D12">
            <w:pPr>
              <w:rPr>
                <w:b/>
              </w:rPr>
            </w:pPr>
            <w:r w:rsidRPr="00DE4E74">
              <w:t>Staff and Resources</w:t>
            </w:r>
          </w:p>
        </w:tc>
        <w:sdt>
          <w:sdtPr>
            <w:id w:val="-1357344251"/>
            <w14:checkbox>
              <w14:checked w14:val="1"/>
              <w14:checkedState w14:val="2612" w14:font="MS Gothic"/>
              <w14:uncheckedState w14:val="2610" w14:font="MS Gothic"/>
            </w14:checkbox>
          </w:sdtPr>
          <w:sdtContent>
            <w:tc>
              <w:tcPr>
                <w:tcW w:w="1624" w:type="dxa"/>
              </w:tcPr>
              <w:p w14:paraId="2806C63B" w14:textId="77777777" w:rsidR="008F0E7C" w:rsidRPr="00F8567E" w:rsidRDefault="008F0E7C" w:rsidP="00743D12">
                <w:pPr>
                  <w:jc w:val="center"/>
                  <w:rPr>
                    <w:b/>
                  </w:rPr>
                </w:pPr>
                <w:r>
                  <w:rPr>
                    <w:rFonts w:ascii="MS Gothic" w:eastAsia="MS Gothic" w:hAnsi="MS Gothic" w:hint="eastAsia"/>
                  </w:rPr>
                  <w:t>☒</w:t>
                </w:r>
              </w:p>
            </w:tc>
          </w:sdtContent>
        </w:sdt>
      </w:tr>
      <w:tr w:rsidR="008F0E7C" w:rsidRPr="00F8567E" w14:paraId="02F9DD57" w14:textId="77777777" w:rsidTr="00743D12">
        <w:tc>
          <w:tcPr>
            <w:tcW w:w="1809" w:type="dxa"/>
            <w:vMerge w:val="restart"/>
          </w:tcPr>
          <w:p w14:paraId="4EF5322C" w14:textId="77777777" w:rsidR="008F0E7C" w:rsidRPr="00F8567E" w:rsidRDefault="008F0E7C" w:rsidP="00743D12">
            <w:pPr>
              <w:rPr>
                <w:b/>
              </w:rPr>
            </w:pPr>
            <w:r>
              <w:rPr>
                <w:b/>
                <w:iCs/>
              </w:rPr>
              <w:t>Enabler</w:t>
            </w:r>
            <w:r w:rsidRPr="00C55C8E">
              <w:rPr>
                <w:b/>
                <w:iCs/>
              </w:rPr>
              <w:t>s</w:t>
            </w:r>
            <w:r w:rsidRPr="00C55C8E">
              <w:rPr>
                <w:b/>
                <w:i/>
              </w:rPr>
              <w:t xml:space="preserve"> </w:t>
            </w:r>
            <w:r w:rsidRPr="00F8567E">
              <w:rPr>
                <w:b/>
                <w:i/>
              </w:rPr>
              <w:t>(please choose</w:t>
            </w:r>
            <w:r>
              <w:rPr>
                <w:b/>
                <w:i/>
              </w:rPr>
              <w:t xml:space="preserve"> which applies</w:t>
            </w:r>
            <w:r w:rsidRPr="00F8567E">
              <w:rPr>
                <w:b/>
                <w:i/>
              </w:rPr>
              <w:t>)</w:t>
            </w:r>
          </w:p>
        </w:tc>
        <w:tc>
          <w:tcPr>
            <w:tcW w:w="5812" w:type="dxa"/>
          </w:tcPr>
          <w:p w14:paraId="2F92B3F4" w14:textId="77777777" w:rsidR="008F0E7C" w:rsidRPr="00925DA1" w:rsidRDefault="008F0E7C" w:rsidP="00743D12">
            <w:r w:rsidRPr="00925DA1">
              <w:t>Whole Systems Approach</w:t>
            </w:r>
          </w:p>
        </w:tc>
        <w:sdt>
          <w:sdtPr>
            <w:id w:val="1760019172"/>
            <w14:checkbox>
              <w14:checked w14:val="1"/>
              <w14:checkedState w14:val="2612" w14:font="MS Gothic"/>
              <w14:uncheckedState w14:val="2610" w14:font="MS Gothic"/>
            </w14:checkbox>
          </w:sdtPr>
          <w:sdtContent>
            <w:tc>
              <w:tcPr>
                <w:tcW w:w="1624" w:type="dxa"/>
              </w:tcPr>
              <w:p w14:paraId="2A0E55AF" w14:textId="77777777" w:rsidR="008F0E7C" w:rsidRDefault="008F0E7C" w:rsidP="00743D12">
                <w:pPr>
                  <w:jc w:val="center"/>
                </w:pPr>
                <w:r>
                  <w:rPr>
                    <w:rFonts w:ascii="MS Gothic" w:eastAsia="MS Gothic" w:hAnsi="MS Gothic" w:hint="eastAsia"/>
                  </w:rPr>
                  <w:t>☒</w:t>
                </w:r>
              </w:p>
            </w:tc>
          </w:sdtContent>
        </w:sdt>
      </w:tr>
      <w:tr w:rsidR="008F0E7C" w:rsidRPr="00F8567E" w14:paraId="5BEAD9F5" w14:textId="77777777" w:rsidTr="00743D12">
        <w:tc>
          <w:tcPr>
            <w:tcW w:w="1809" w:type="dxa"/>
            <w:vMerge/>
          </w:tcPr>
          <w:p w14:paraId="46AD0003" w14:textId="77777777" w:rsidR="008F0E7C" w:rsidRPr="00F8567E" w:rsidRDefault="008F0E7C" w:rsidP="00743D12">
            <w:pPr>
              <w:rPr>
                <w:b/>
              </w:rPr>
            </w:pPr>
          </w:p>
        </w:tc>
        <w:tc>
          <w:tcPr>
            <w:tcW w:w="5812" w:type="dxa"/>
          </w:tcPr>
          <w:p w14:paraId="75E64FC7" w14:textId="77777777" w:rsidR="008F0E7C" w:rsidRPr="00925DA1" w:rsidRDefault="008F0E7C" w:rsidP="00743D12">
            <w:r w:rsidRPr="00925DA1">
              <w:t>Leadership</w:t>
            </w:r>
          </w:p>
        </w:tc>
        <w:sdt>
          <w:sdtPr>
            <w:id w:val="2117096538"/>
            <w14:checkbox>
              <w14:checked w14:val="1"/>
              <w14:checkedState w14:val="2612" w14:font="MS Gothic"/>
              <w14:uncheckedState w14:val="2610" w14:font="MS Gothic"/>
            </w14:checkbox>
          </w:sdtPr>
          <w:sdtContent>
            <w:tc>
              <w:tcPr>
                <w:tcW w:w="1624" w:type="dxa"/>
              </w:tcPr>
              <w:p w14:paraId="1F8F6A39" w14:textId="77777777" w:rsidR="008F0E7C" w:rsidRDefault="008F0E7C" w:rsidP="00743D12">
                <w:pPr>
                  <w:jc w:val="center"/>
                </w:pPr>
                <w:r>
                  <w:rPr>
                    <w:rFonts w:ascii="MS Gothic" w:eastAsia="MS Gothic" w:hAnsi="MS Gothic" w:hint="eastAsia"/>
                  </w:rPr>
                  <w:t>☒</w:t>
                </w:r>
              </w:p>
            </w:tc>
          </w:sdtContent>
        </w:sdt>
      </w:tr>
      <w:tr w:rsidR="008F0E7C" w:rsidRPr="00F8567E" w14:paraId="0BCF8502" w14:textId="77777777" w:rsidTr="00743D12">
        <w:tc>
          <w:tcPr>
            <w:tcW w:w="1809" w:type="dxa"/>
            <w:vMerge/>
          </w:tcPr>
          <w:p w14:paraId="5BB87042" w14:textId="77777777" w:rsidR="008F0E7C" w:rsidRPr="00F8567E" w:rsidRDefault="008F0E7C" w:rsidP="00743D12">
            <w:pPr>
              <w:rPr>
                <w:b/>
              </w:rPr>
            </w:pPr>
          </w:p>
        </w:tc>
        <w:tc>
          <w:tcPr>
            <w:tcW w:w="5812" w:type="dxa"/>
          </w:tcPr>
          <w:p w14:paraId="4DB76F2A" w14:textId="77777777" w:rsidR="008F0E7C" w:rsidRPr="00925DA1" w:rsidRDefault="008F0E7C" w:rsidP="00743D12">
            <w:r w:rsidRPr="00925DA1">
              <w:t>Workforce</w:t>
            </w:r>
          </w:p>
        </w:tc>
        <w:sdt>
          <w:sdtPr>
            <w:id w:val="-1282257052"/>
            <w14:checkbox>
              <w14:checked w14:val="1"/>
              <w14:checkedState w14:val="2612" w14:font="MS Gothic"/>
              <w14:uncheckedState w14:val="2610" w14:font="MS Gothic"/>
            </w14:checkbox>
          </w:sdtPr>
          <w:sdtContent>
            <w:tc>
              <w:tcPr>
                <w:tcW w:w="1624" w:type="dxa"/>
              </w:tcPr>
              <w:p w14:paraId="11307A46" w14:textId="77777777" w:rsidR="008F0E7C" w:rsidRDefault="008F0E7C" w:rsidP="00743D12">
                <w:pPr>
                  <w:jc w:val="center"/>
                </w:pPr>
                <w:r>
                  <w:rPr>
                    <w:rFonts w:ascii="MS Gothic" w:eastAsia="MS Gothic" w:hAnsi="MS Gothic" w:hint="eastAsia"/>
                  </w:rPr>
                  <w:t>☒</w:t>
                </w:r>
              </w:p>
            </w:tc>
          </w:sdtContent>
        </w:sdt>
      </w:tr>
      <w:tr w:rsidR="008F0E7C" w:rsidRPr="00F8567E" w14:paraId="0D011470" w14:textId="77777777" w:rsidTr="00743D12">
        <w:tc>
          <w:tcPr>
            <w:tcW w:w="1809" w:type="dxa"/>
            <w:vMerge/>
          </w:tcPr>
          <w:p w14:paraId="332E4C55" w14:textId="77777777" w:rsidR="008F0E7C" w:rsidRPr="00F8567E" w:rsidRDefault="008F0E7C" w:rsidP="00743D12">
            <w:pPr>
              <w:rPr>
                <w:b/>
              </w:rPr>
            </w:pPr>
          </w:p>
        </w:tc>
        <w:tc>
          <w:tcPr>
            <w:tcW w:w="5812" w:type="dxa"/>
          </w:tcPr>
          <w:p w14:paraId="123331F9" w14:textId="77777777" w:rsidR="008F0E7C" w:rsidRPr="00925DA1" w:rsidRDefault="008F0E7C" w:rsidP="00743D12">
            <w:r w:rsidRPr="00925DA1">
              <w:t>Culture</w:t>
            </w:r>
          </w:p>
        </w:tc>
        <w:sdt>
          <w:sdtPr>
            <w:id w:val="617871883"/>
            <w14:checkbox>
              <w14:checked w14:val="1"/>
              <w14:checkedState w14:val="2612" w14:font="MS Gothic"/>
              <w14:uncheckedState w14:val="2610" w14:font="MS Gothic"/>
            </w14:checkbox>
          </w:sdtPr>
          <w:sdtContent>
            <w:tc>
              <w:tcPr>
                <w:tcW w:w="1624" w:type="dxa"/>
              </w:tcPr>
              <w:p w14:paraId="5110CFCF" w14:textId="77777777" w:rsidR="008F0E7C" w:rsidRDefault="008F0E7C" w:rsidP="00743D12">
                <w:pPr>
                  <w:jc w:val="center"/>
                </w:pPr>
                <w:r>
                  <w:rPr>
                    <w:rFonts w:ascii="MS Gothic" w:eastAsia="MS Gothic" w:hAnsi="MS Gothic" w:hint="eastAsia"/>
                  </w:rPr>
                  <w:t>☒</w:t>
                </w:r>
              </w:p>
            </w:tc>
          </w:sdtContent>
        </w:sdt>
      </w:tr>
      <w:tr w:rsidR="008F0E7C" w:rsidRPr="00F8567E" w14:paraId="36D3DA8B" w14:textId="77777777" w:rsidTr="00743D12">
        <w:tc>
          <w:tcPr>
            <w:tcW w:w="1809" w:type="dxa"/>
            <w:vMerge/>
          </w:tcPr>
          <w:p w14:paraId="7D79D72A" w14:textId="77777777" w:rsidR="008F0E7C" w:rsidRPr="00F8567E" w:rsidRDefault="008F0E7C" w:rsidP="00743D12">
            <w:pPr>
              <w:rPr>
                <w:b/>
              </w:rPr>
            </w:pPr>
          </w:p>
        </w:tc>
        <w:tc>
          <w:tcPr>
            <w:tcW w:w="5812" w:type="dxa"/>
          </w:tcPr>
          <w:p w14:paraId="4640553A" w14:textId="77777777" w:rsidR="008F0E7C" w:rsidRPr="00925DA1" w:rsidRDefault="008F0E7C" w:rsidP="00743D12">
            <w:r w:rsidRPr="00925DA1">
              <w:t xml:space="preserve">Information </w:t>
            </w:r>
          </w:p>
        </w:tc>
        <w:sdt>
          <w:sdtPr>
            <w:id w:val="314299722"/>
            <w14:checkbox>
              <w14:checked w14:val="1"/>
              <w14:checkedState w14:val="2612" w14:font="MS Gothic"/>
              <w14:uncheckedState w14:val="2610" w14:font="MS Gothic"/>
            </w14:checkbox>
          </w:sdtPr>
          <w:sdtContent>
            <w:tc>
              <w:tcPr>
                <w:tcW w:w="1624" w:type="dxa"/>
              </w:tcPr>
              <w:p w14:paraId="2D126C5C" w14:textId="77777777" w:rsidR="008F0E7C" w:rsidRDefault="008F0E7C" w:rsidP="00743D12">
                <w:pPr>
                  <w:jc w:val="center"/>
                </w:pPr>
                <w:r>
                  <w:rPr>
                    <w:rFonts w:ascii="MS Gothic" w:eastAsia="MS Gothic" w:hAnsi="MS Gothic" w:hint="eastAsia"/>
                  </w:rPr>
                  <w:t>☒</w:t>
                </w:r>
              </w:p>
            </w:tc>
          </w:sdtContent>
        </w:sdt>
      </w:tr>
      <w:tr w:rsidR="008F0E7C" w:rsidRPr="00F8567E" w14:paraId="527248E4" w14:textId="77777777" w:rsidTr="00743D12">
        <w:tc>
          <w:tcPr>
            <w:tcW w:w="1809" w:type="dxa"/>
            <w:vMerge/>
          </w:tcPr>
          <w:p w14:paraId="7873C728" w14:textId="77777777" w:rsidR="008F0E7C" w:rsidRPr="00F8567E" w:rsidRDefault="008F0E7C" w:rsidP="00743D12">
            <w:pPr>
              <w:rPr>
                <w:b/>
              </w:rPr>
            </w:pPr>
          </w:p>
        </w:tc>
        <w:tc>
          <w:tcPr>
            <w:tcW w:w="5812" w:type="dxa"/>
          </w:tcPr>
          <w:p w14:paraId="0CAC405F" w14:textId="77777777" w:rsidR="008F0E7C" w:rsidRPr="00925DA1" w:rsidRDefault="008F0E7C" w:rsidP="00743D12">
            <w:r w:rsidRPr="00925DA1">
              <w:t>Learning, Improvement and Research</w:t>
            </w:r>
          </w:p>
        </w:tc>
        <w:sdt>
          <w:sdtPr>
            <w:id w:val="-1707169374"/>
            <w14:checkbox>
              <w14:checked w14:val="1"/>
              <w14:checkedState w14:val="2612" w14:font="MS Gothic"/>
              <w14:uncheckedState w14:val="2610" w14:font="MS Gothic"/>
            </w14:checkbox>
          </w:sdtPr>
          <w:sdtContent>
            <w:tc>
              <w:tcPr>
                <w:tcW w:w="1624" w:type="dxa"/>
              </w:tcPr>
              <w:p w14:paraId="472E3349" w14:textId="77777777" w:rsidR="008F0E7C" w:rsidRDefault="008F0E7C" w:rsidP="00743D12">
                <w:pPr>
                  <w:jc w:val="center"/>
                </w:pPr>
                <w:r>
                  <w:rPr>
                    <w:rFonts w:ascii="MS Gothic" w:eastAsia="MS Gothic" w:hAnsi="MS Gothic" w:hint="eastAsia"/>
                  </w:rPr>
                  <w:t>☒</w:t>
                </w:r>
              </w:p>
            </w:tc>
          </w:sdtContent>
        </w:sdt>
      </w:tr>
      <w:tr w:rsidR="008F0E7C" w:rsidRPr="00F8567E" w14:paraId="4A369C77" w14:textId="77777777" w:rsidTr="00743D12">
        <w:tc>
          <w:tcPr>
            <w:tcW w:w="9245" w:type="dxa"/>
            <w:gridSpan w:val="3"/>
            <w:shd w:val="clear" w:color="auto" w:fill="C1A775"/>
          </w:tcPr>
          <w:p w14:paraId="056336B6" w14:textId="77777777" w:rsidR="008F0E7C" w:rsidRPr="00F8567E" w:rsidRDefault="008F0E7C" w:rsidP="00743D12">
            <w:pPr>
              <w:rPr>
                <w:b/>
              </w:rPr>
            </w:pPr>
            <w:r w:rsidRPr="008267FB">
              <w:rPr>
                <w:b/>
              </w:rPr>
              <w:t>Quality, Safety and Patient Experience</w:t>
            </w:r>
          </w:p>
        </w:tc>
      </w:tr>
      <w:tr w:rsidR="008F0E7C" w:rsidRPr="00F8567E" w14:paraId="7AE5AE1B" w14:textId="77777777" w:rsidTr="00743D12">
        <w:tc>
          <w:tcPr>
            <w:tcW w:w="9245" w:type="dxa"/>
            <w:gridSpan w:val="3"/>
          </w:tcPr>
          <w:p w14:paraId="2C1D4B7C" w14:textId="77777777" w:rsidR="008F0E7C" w:rsidRPr="00F8567E" w:rsidRDefault="008F0E7C" w:rsidP="00743D12">
            <w:pPr>
              <w:rPr>
                <w:b/>
              </w:rPr>
            </w:pPr>
            <w:r w:rsidRPr="007D4354">
              <w:t>Q3–Q4 delivery has included improvements in several pathways, alongside continued safety risks associated with system pressure. Key risks include prolonged waits and overcrowding in front door services, and the impact of delays in flow and discharge on patient experience and outcomes. Mitigations include whole‑system improvement priorities (pre‑hospital/front door, flow, discharge) and continued escalation through existing governance routes.</w:t>
            </w:r>
          </w:p>
        </w:tc>
      </w:tr>
      <w:tr w:rsidR="008F0E7C" w:rsidRPr="00F8567E" w14:paraId="5BBAE8DA" w14:textId="77777777" w:rsidTr="00743D12">
        <w:tc>
          <w:tcPr>
            <w:tcW w:w="9245" w:type="dxa"/>
            <w:gridSpan w:val="3"/>
            <w:shd w:val="clear" w:color="auto" w:fill="C1A775"/>
          </w:tcPr>
          <w:p w14:paraId="58554EBF" w14:textId="77777777" w:rsidR="008F0E7C" w:rsidRPr="00F8567E" w:rsidRDefault="008F0E7C" w:rsidP="00743D12">
            <w:pPr>
              <w:rPr>
                <w:b/>
              </w:rPr>
            </w:pPr>
            <w:r w:rsidRPr="00F8567E">
              <w:rPr>
                <w:b/>
              </w:rPr>
              <w:t>Financial Implications</w:t>
            </w:r>
          </w:p>
        </w:tc>
      </w:tr>
      <w:tr w:rsidR="008F0E7C" w:rsidRPr="00F8567E" w14:paraId="56D68A05" w14:textId="77777777" w:rsidTr="00743D12">
        <w:tc>
          <w:tcPr>
            <w:tcW w:w="9245" w:type="dxa"/>
            <w:gridSpan w:val="3"/>
          </w:tcPr>
          <w:p w14:paraId="2C83C984" w14:textId="77777777" w:rsidR="008F0E7C" w:rsidRPr="007D4354" w:rsidRDefault="008F0E7C" w:rsidP="00743D12">
            <w:pPr>
              <w:ind w:right="96"/>
            </w:pPr>
            <w:r w:rsidRPr="007D4354">
              <w:t>This is an update paper and does not request additional resources.</w:t>
            </w:r>
            <w:r>
              <w:t xml:space="preserve"> However financial implications associated with the delivery of the Plan are reflected in the</w:t>
            </w:r>
            <w:r w:rsidRPr="007D4354">
              <w:t xml:space="preserve"> update</w:t>
            </w:r>
            <w:r>
              <w:t xml:space="preserve">. </w:t>
            </w:r>
          </w:p>
        </w:tc>
      </w:tr>
      <w:tr w:rsidR="008F0E7C" w:rsidRPr="00F8567E" w14:paraId="7C578B3E" w14:textId="77777777" w:rsidTr="00743D12">
        <w:tc>
          <w:tcPr>
            <w:tcW w:w="9245" w:type="dxa"/>
            <w:gridSpan w:val="3"/>
            <w:shd w:val="clear" w:color="auto" w:fill="C1A775"/>
          </w:tcPr>
          <w:p w14:paraId="7F79BD13" w14:textId="77777777" w:rsidR="008F0E7C" w:rsidRPr="00F8567E" w:rsidRDefault="008F0E7C" w:rsidP="00743D12">
            <w:pPr>
              <w:keepNext/>
              <w:keepLines/>
              <w:ind w:right="96"/>
              <w:rPr>
                <w:b/>
              </w:rPr>
            </w:pPr>
            <w:r w:rsidRPr="00F8567E">
              <w:rPr>
                <w:b/>
              </w:rPr>
              <w:t>Legal Implications (including equality and diversity assessment)</w:t>
            </w:r>
          </w:p>
        </w:tc>
      </w:tr>
      <w:tr w:rsidR="008F0E7C" w:rsidRPr="00F8567E" w14:paraId="227060A1" w14:textId="77777777" w:rsidTr="00743D12">
        <w:tc>
          <w:tcPr>
            <w:tcW w:w="9245" w:type="dxa"/>
            <w:gridSpan w:val="3"/>
          </w:tcPr>
          <w:p w14:paraId="4585C7C7" w14:textId="77777777" w:rsidR="008F0E7C" w:rsidRPr="007D4354" w:rsidRDefault="008F0E7C" w:rsidP="00743D12">
            <w:pPr>
              <w:ind w:right="96"/>
            </w:pPr>
            <w:r w:rsidRPr="007D4354">
              <w:t>None identified</w:t>
            </w:r>
          </w:p>
          <w:p w14:paraId="384DF9AE" w14:textId="77777777" w:rsidR="008F0E7C" w:rsidRPr="007D4354" w:rsidRDefault="008F0E7C" w:rsidP="00743D12">
            <w:pPr>
              <w:ind w:right="96"/>
            </w:pPr>
          </w:p>
        </w:tc>
      </w:tr>
      <w:tr w:rsidR="008F0E7C" w:rsidRPr="00F8567E" w14:paraId="11EE4629" w14:textId="77777777" w:rsidTr="00743D12">
        <w:tc>
          <w:tcPr>
            <w:tcW w:w="9245" w:type="dxa"/>
            <w:gridSpan w:val="3"/>
            <w:shd w:val="clear" w:color="auto" w:fill="C1A775"/>
          </w:tcPr>
          <w:p w14:paraId="4C37C0DA" w14:textId="77777777" w:rsidR="008F0E7C" w:rsidRPr="007D4354" w:rsidRDefault="008F0E7C" w:rsidP="00743D12">
            <w:pPr>
              <w:ind w:right="96"/>
              <w:rPr>
                <w:b/>
              </w:rPr>
            </w:pPr>
            <w:r w:rsidRPr="007D4354">
              <w:rPr>
                <w:b/>
              </w:rPr>
              <w:lastRenderedPageBreak/>
              <w:t>Staffing Implications</w:t>
            </w:r>
          </w:p>
        </w:tc>
      </w:tr>
      <w:tr w:rsidR="008F0E7C" w:rsidRPr="00F8567E" w14:paraId="77B79A4C" w14:textId="77777777" w:rsidTr="00743D12">
        <w:tc>
          <w:tcPr>
            <w:tcW w:w="9245" w:type="dxa"/>
            <w:gridSpan w:val="3"/>
          </w:tcPr>
          <w:p w14:paraId="7D065A00" w14:textId="77777777" w:rsidR="008F0E7C" w:rsidRPr="007D4354" w:rsidRDefault="008F0E7C" w:rsidP="00743D12">
            <w:pPr>
              <w:ind w:right="96"/>
            </w:pPr>
            <w:r w:rsidRPr="007D4354">
              <w:t xml:space="preserve">Delivery has been constrained in places by workforce capacity and vacancies (including maternity and neonatal services) and wider sickness absence pressures. </w:t>
            </w:r>
            <w:r>
              <w:t xml:space="preserve">Overall </w:t>
            </w:r>
            <w:r w:rsidRPr="007D4354">
              <w:t xml:space="preserve">Workforce risks and mitigations are summarised within Appendix 1 and will continue to be managed through Workforce &amp; OD governance.    </w:t>
            </w:r>
          </w:p>
        </w:tc>
      </w:tr>
      <w:tr w:rsidR="008F0E7C" w:rsidRPr="00F8567E" w14:paraId="02ADE8A9" w14:textId="77777777" w:rsidTr="00743D12">
        <w:tc>
          <w:tcPr>
            <w:tcW w:w="9245" w:type="dxa"/>
            <w:gridSpan w:val="3"/>
            <w:shd w:val="clear" w:color="auto" w:fill="C1A775"/>
          </w:tcPr>
          <w:p w14:paraId="59A74FD1" w14:textId="77777777" w:rsidR="008F0E7C" w:rsidRPr="00F8567E" w:rsidRDefault="008F0E7C" w:rsidP="00743D12">
            <w:pPr>
              <w:ind w:right="96"/>
              <w:rPr>
                <w:b/>
                <w:color w:val="FF0000"/>
              </w:rPr>
            </w:pPr>
            <w:r w:rsidRPr="00F8567E">
              <w:rPr>
                <w:b/>
              </w:rPr>
              <w:t>Long Term Implications (including the impact of the Well-being of Future Generations (Wales) Act 2015)</w:t>
            </w:r>
          </w:p>
        </w:tc>
      </w:tr>
      <w:tr w:rsidR="008F0E7C" w:rsidRPr="00F8567E" w14:paraId="3259C256" w14:textId="77777777" w:rsidTr="00743D12">
        <w:tc>
          <w:tcPr>
            <w:tcW w:w="9245" w:type="dxa"/>
            <w:gridSpan w:val="3"/>
          </w:tcPr>
          <w:p w14:paraId="64C345CD" w14:textId="77777777" w:rsidR="008F0E7C" w:rsidRPr="00F8567E" w:rsidRDefault="008F0E7C" w:rsidP="00743D12">
            <w:pPr>
              <w:ind w:right="96"/>
              <w:rPr>
                <w:color w:val="FF0000"/>
              </w:rPr>
            </w:pPr>
            <w:r w:rsidRPr="007D4354">
              <w:t>The Annual Plan 25/26 fully aligns to the Wellbeing of Future Generations</w:t>
            </w:r>
            <w:r>
              <w:t xml:space="preserve"> and other national policy/frameworks</w:t>
            </w:r>
          </w:p>
        </w:tc>
      </w:tr>
      <w:tr w:rsidR="008F0E7C" w:rsidRPr="00F8567E" w14:paraId="4DC98DB8" w14:textId="77777777" w:rsidTr="00743D12">
        <w:tc>
          <w:tcPr>
            <w:tcW w:w="9245" w:type="dxa"/>
            <w:gridSpan w:val="3"/>
            <w:shd w:val="clear" w:color="auto" w:fill="C1A775"/>
          </w:tcPr>
          <w:p w14:paraId="38812732" w14:textId="77777777" w:rsidR="008F0E7C" w:rsidRPr="00C40206" w:rsidRDefault="008F0E7C" w:rsidP="00743D12">
            <w:pPr>
              <w:ind w:right="96"/>
              <w:rPr>
                <w:b/>
              </w:rPr>
            </w:pPr>
            <w:r w:rsidRPr="00C40206">
              <w:rPr>
                <w:b/>
              </w:rPr>
              <w:t>Report History</w:t>
            </w:r>
          </w:p>
        </w:tc>
      </w:tr>
      <w:tr w:rsidR="008F0E7C" w:rsidRPr="00F8567E" w14:paraId="26E95F9E" w14:textId="77777777" w:rsidTr="00743D12">
        <w:tc>
          <w:tcPr>
            <w:tcW w:w="9245" w:type="dxa"/>
            <w:gridSpan w:val="3"/>
          </w:tcPr>
          <w:p w14:paraId="484E9C8B" w14:textId="77777777" w:rsidR="008F0E7C" w:rsidRPr="007D4354" w:rsidRDefault="008F0E7C" w:rsidP="00743D12">
            <w:pPr>
              <w:ind w:right="96"/>
            </w:pPr>
            <w:r w:rsidRPr="007D4354">
              <w:t>First version</w:t>
            </w:r>
          </w:p>
          <w:p w14:paraId="0AD84C07" w14:textId="77777777" w:rsidR="008F0E7C" w:rsidRPr="007D4354" w:rsidRDefault="008F0E7C" w:rsidP="00743D12">
            <w:pPr>
              <w:ind w:right="96"/>
            </w:pPr>
          </w:p>
        </w:tc>
      </w:tr>
      <w:tr w:rsidR="008F0E7C" w:rsidRPr="00F8567E" w14:paraId="19EC588E" w14:textId="77777777" w:rsidTr="00743D12">
        <w:tc>
          <w:tcPr>
            <w:tcW w:w="9245" w:type="dxa"/>
            <w:gridSpan w:val="3"/>
            <w:shd w:val="clear" w:color="auto" w:fill="C1A775"/>
          </w:tcPr>
          <w:p w14:paraId="6205F747" w14:textId="77777777" w:rsidR="008F0E7C" w:rsidRPr="007D4354" w:rsidRDefault="008F0E7C" w:rsidP="00743D12">
            <w:pPr>
              <w:ind w:right="96"/>
            </w:pPr>
            <w:r w:rsidRPr="007D4354">
              <w:rPr>
                <w:b/>
              </w:rPr>
              <w:t>Appendices</w:t>
            </w:r>
          </w:p>
        </w:tc>
      </w:tr>
      <w:tr w:rsidR="008F0E7C" w:rsidRPr="00F8567E" w14:paraId="71DE1C26" w14:textId="77777777" w:rsidTr="00743D12">
        <w:tc>
          <w:tcPr>
            <w:tcW w:w="9245" w:type="dxa"/>
            <w:gridSpan w:val="3"/>
          </w:tcPr>
          <w:p w14:paraId="1B0DF96F" w14:textId="77777777" w:rsidR="008F0E7C" w:rsidRDefault="008F0E7C" w:rsidP="00743D12">
            <w:pPr>
              <w:pStyle w:val="ListParagraph"/>
              <w:numPr>
                <w:ilvl w:val="0"/>
                <w:numId w:val="29"/>
              </w:numPr>
              <w:ind w:right="96"/>
            </w:pPr>
            <w:r w:rsidRPr="007D4354">
              <w:t xml:space="preserve">Appendix 1: 20260423_Q4 </w:t>
            </w:r>
            <w:proofErr w:type="spellStart"/>
            <w:r w:rsidRPr="007D4354">
              <w:t>IPPR_Master</w:t>
            </w:r>
            <w:proofErr w:type="spellEnd"/>
            <w:r w:rsidRPr="007D4354">
              <w:t xml:space="preserve"> Slides_FINAL.pptx (Q3 &amp; Q4 Progress Update pack).</w:t>
            </w:r>
          </w:p>
          <w:p w14:paraId="0226D37F" w14:textId="77777777" w:rsidR="008F0E7C" w:rsidRPr="007D4354" w:rsidRDefault="008F0E7C" w:rsidP="00743D12">
            <w:pPr>
              <w:pStyle w:val="ListParagraph"/>
              <w:numPr>
                <w:ilvl w:val="0"/>
                <w:numId w:val="29"/>
              </w:numPr>
              <w:ind w:right="96"/>
            </w:pPr>
            <w:r>
              <w:t>Appendix 2: Q4 Data Pack MASTER</w:t>
            </w:r>
          </w:p>
          <w:p w14:paraId="268C5D25" w14:textId="77777777" w:rsidR="008F0E7C" w:rsidRPr="007D4354" w:rsidRDefault="008F0E7C" w:rsidP="00743D12">
            <w:pPr>
              <w:ind w:right="96"/>
            </w:pPr>
          </w:p>
        </w:tc>
      </w:tr>
    </w:tbl>
    <w:p w14:paraId="3666A12B" w14:textId="77777777" w:rsidR="008F0E7C" w:rsidRDefault="008F0E7C"/>
    <w:sectPr w:rsidR="008F0E7C"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F65244" w14:textId="77777777" w:rsidR="00015859" w:rsidRDefault="00015859" w:rsidP="00C107F2">
      <w:pPr>
        <w:spacing w:after="0" w:line="240" w:lineRule="auto"/>
      </w:pPr>
      <w:r>
        <w:separator/>
      </w:r>
    </w:p>
  </w:endnote>
  <w:endnote w:type="continuationSeparator" w:id="0">
    <w:p w14:paraId="53A85B50" w14:textId="77777777" w:rsidR="00015859" w:rsidRDefault="0001585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69DD63" w14:textId="77777777"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14:paraId="065F0D27" w14:textId="1D373258" w:rsidR="003324CB" w:rsidRDefault="0EA48AFD" w:rsidP="0031077C">
        <w:pPr>
          <w:pStyle w:val="Footer"/>
          <w:jc w:val="right"/>
          <w:rPr>
            <w:rStyle w:val="CorporateStyle2"/>
          </w:rPr>
        </w:pPr>
        <w:r w:rsidRPr="0EA48AFD">
          <w:rPr>
            <w:rStyle w:val="CorporateStyle2"/>
          </w:rPr>
          <w:t>Finance and Performance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5-13T00:00:00Z">
        <w:dateFormat w:val="dddd, dd MMMM yyyy"/>
        <w:lid w:val="en-GB"/>
        <w:storeMappedDataAs w:val="dateTime"/>
        <w:calendar w:val="gregorian"/>
      </w:date>
    </w:sdtPr>
    <w:sdtEndPr>
      <w:rPr>
        <w:rStyle w:val="DefaultParagraphFont"/>
        <w:sz w:val="24"/>
        <w:szCs w:val="20"/>
      </w:rPr>
    </w:sdtEndPr>
    <w:sdtContent>
      <w:p w14:paraId="07883570" w14:textId="56F40F15" w:rsidR="0031077C" w:rsidRPr="0031077C" w:rsidRDefault="004241D9" w:rsidP="0031077C">
        <w:pPr>
          <w:pStyle w:val="Footer"/>
          <w:jc w:val="right"/>
          <w:rPr>
            <w:sz w:val="20"/>
            <w:szCs w:val="20"/>
          </w:rPr>
        </w:pPr>
        <w:r>
          <w:rPr>
            <w:rStyle w:val="CorporateStyle2"/>
          </w:rPr>
          <w:t>Wednesday, 13 May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F3CC54" w14:textId="77777777" w:rsidR="00015859" w:rsidRDefault="00015859" w:rsidP="00C107F2">
      <w:pPr>
        <w:spacing w:after="0" w:line="240" w:lineRule="auto"/>
      </w:pPr>
      <w:r>
        <w:separator/>
      </w:r>
    </w:p>
  </w:footnote>
  <w:footnote w:type="continuationSeparator" w:id="0">
    <w:p w14:paraId="0D972759" w14:textId="77777777" w:rsidR="00015859" w:rsidRDefault="0001585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3AD02" w14:textId="77777777" w:rsidR="00767E3E" w:rsidRDefault="00CA6D65">
    <w:pPr>
      <w:pStyle w:val="Header"/>
    </w:pPr>
    <w:r>
      <w:rPr>
        <w:noProof/>
        <w:lang w:eastAsia="en-GB"/>
      </w:rPr>
      <w:drawing>
        <wp:anchor distT="0" distB="0" distL="114300" distR="114300" simplePos="0" relativeHeight="251658240" behindDoc="0" locked="0" layoutInCell="1" allowOverlap="1" wp14:anchorId="6D2904AC" wp14:editId="0F50AF58">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9360B"/>
    <w:multiLevelType w:val="multilevel"/>
    <w:tmpl w:val="23304F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7A46B0"/>
    <w:multiLevelType w:val="multilevel"/>
    <w:tmpl w:val="3AE867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DA0635"/>
    <w:multiLevelType w:val="multilevel"/>
    <w:tmpl w:val="845A1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9E3253"/>
    <w:multiLevelType w:val="multilevel"/>
    <w:tmpl w:val="CFEE7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796DA7"/>
    <w:multiLevelType w:val="hybridMultilevel"/>
    <w:tmpl w:val="35929DAC"/>
    <w:lvl w:ilvl="0" w:tplc="9A7E56C4">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6A3573"/>
    <w:multiLevelType w:val="hybridMultilevel"/>
    <w:tmpl w:val="7B2E1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3856971"/>
    <w:multiLevelType w:val="multilevel"/>
    <w:tmpl w:val="9E105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72733D"/>
    <w:multiLevelType w:val="hybridMultilevel"/>
    <w:tmpl w:val="8D8C9B1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98A5106"/>
    <w:multiLevelType w:val="hybridMultilevel"/>
    <w:tmpl w:val="4C5CED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2C7FD2"/>
    <w:multiLevelType w:val="multilevel"/>
    <w:tmpl w:val="F6C8E2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BFF7F2C"/>
    <w:multiLevelType w:val="multilevel"/>
    <w:tmpl w:val="3B72D8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C493B30"/>
    <w:multiLevelType w:val="multilevel"/>
    <w:tmpl w:val="C01A3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F0D4ADB"/>
    <w:multiLevelType w:val="multilevel"/>
    <w:tmpl w:val="0EE4C6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5357B4C"/>
    <w:multiLevelType w:val="hybridMultilevel"/>
    <w:tmpl w:val="F006B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7" w15:restartNumberingAfterBreak="0">
    <w:nsid w:val="3F0F679B"/>
    <w:multiLevelType w:val="multilevel"/>
    <w:tmpl w:val="D7347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6A70950"/>
    <w:multiLevelType w:val="multilevel"/>
    <w:tmpl w:val="E6C003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4183311"/>
    <w:multiLevelType w:val="multilevel"/>
    <w:tmpl w:val="B8DE8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6A3F3D56"/>
    <w:multiLevelType w:val="multilevel"/>
    <w:tmpl w:val="AC3A9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0C326ED"/>
    <w:multiLevelType w:val="multilevel"/>
    <w:tmpl w:val="14706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168007F"/>
    <w:multiLevelType w:val="hybridMultilevel"/>
    <w:tmpl w:val="89B2FF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69163EA"/>
    <w:multiLevelType w:val="multilevel"/>
    <w:tmpl w:val="86BC6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5"/>
  </w:num>
  <w:num w:numId="2" w16cid:durableId="1731493387">
    <w:abstractNumId w:val="19"/>
  </w:num>
  <w:num w:numId="3" w16cid:durableId="358313792">
    <w:abstractNumId w:val="18"/>
  </w:num>
  <w:num w:numId="4" w16cid:durableId="1144618638">
    <w:abstractNumId w:val="16"/>
  </w:num>
  <w:num w:numId="5" w16cid:durableId="211239042">
    <w:abstractNumId w:val="7"/>
  </w:num>
  <w:num w:numId="6" w16cid:durableId="1874800944">
    <w:abstractNumId w:val="29"/>
  </w:num>
  <w:num w:numId="7" w16cid:durableId="263198079">
    <w:abstractNumId w:val="30"/>
  </w:num>
  <w:num w:numId="8" w16cid:durableId="1535070366">
    <w:abstractNumId w:val="22"/>
  </w:num>
  <w:num w:numId="9" w16cid:durableId="1823614381">
    <w:abstractNumId w:val="23"/>
  </w:num>
  <w:num w:numId="10" w16cid:durableId="875429971">
    <w:abstractNumId w:val="28"/>
  </w:num>
  <w:num w:numId="11" w16cid:durableId="1695955777">
    <w:abstractNumId w:val="26"/>
  </w:num>
  <w:num w:numId="12" w16cid:durableId="1263295595">
    <w:abstractNumId w:val="14"/>
  </w:num>
  <w:num w:numId="13" w16cid:durableId="957681008">
    <w:abstractNumId w:val="10"/>
  </w:num>
  <w:num w:numId="14" w16cid:durableId="1625775100">
    <w:abstractNumId w:val="9"/>
  </w:num>
  <w:num w:numId="15" w16cid:durableId="282619551">
    <w:abstractNumId w:val="0"/>
  </w:num>
  <w:num w:numId="16" w16cid:durableId="2083408614">
    <w:abstractNumId w:val="11"/>
  </w:num>
  <w:num w:numId="17" w16cid:durableId="1201748164">
    <w:abstractNumId w:val="13"/>
  </w:num>
  <w:num w:numId="18" w16cid:durableId="1344087515">
    <w:abstractNumId w:val="27"/>
  </w:num>
  <w:num w:numId="19" w16cid:durableId="981078886">
    <w:abstractNumId w:val="2"/>
  </w:num>
  <w:num w:numId="20" w16cid:durableId="126432777">
    <w:abstractNumId w:val="24"/>
  </w:num>
  <w:num w:numId="21" w16cid:durableId="1141850190">
    <w:abstractNumId w:val="8"/>
  </w:num>
  <w:num w:numId="22" w16cid:durableId="737481548">
    <w:abstractNumId w:val="17"/>
  </w:num>
  <w:num w:numId="23" w16cid:durableId="2018074316">
    <w:abstractNumId w:val="25"/>
  </w:num>
  <w:num w:numId="24" w16cid:durableId="741490411">
    <w:abstractNumId w:val="3"/>
  </w:num>
  <w:num w:numId="25" w16cid:durableId="693263613">
    <w:abstractNumId w:val="1"/>
  </w:num>
  <w:num w:numId="26" w16cid:durableId="1869753105">
    <w:abstractNumId w:val="12"/>
  </w:num>
  <w:num w:numId="27" w16cid:durableId="146481756">
    <w:abstractNumId w:val="21"/>
  </w:num>
  <w:num w:numId="28" w16cid:durableId="1403137577">
    <w:abstractNumId w:val="20"/>
  </w:num>
  <w:num w:numId="29" w16cid:durableId="1980065328">
    <w:abstractNumId w:val="6"/>
  </w:num>
  <w:num w:numId="30" w16cid:durableId="782916078">
    <w:abstractNumId w:val="4"/>
  </w:num>
  <w:num w:numId="31" w16cid:durableId="127771730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F6"/>
    <w:rsid w:val="00052D01"/>
    <w:rsid w:val="00054F8C"/>
    <w:rsid w:val="00061E86"/>
    <w:rsid w:val="00065531"/>
    <w:rsid w:val="00072D3B"/>
    <w:rsid w:val="00083FC0"/>
    <w:rsid w:val="000940E7"/>
    <w:rsid w:val="000A0751"/>
    <w:rsid w:val="000C3280"/>
    <w:rsid w:val="000E379E"/>
    <w:rsid w:val="000F361B"/>
    <w:rsid w:val="00110100"/>
    <w:rsid w:val="00133EA1"/>
    <w:rsid w:val="0016096B"/>
    <w:rsid w:val="001707C4"/>
    <w:rsid w:val="0018209C"/>
    <w:rsid w:val="00182C00"/>
    <w:rsid w:val="001A4E1B"/>
    <w:rsid w:val="001B3120"/>
    <w:rsid w:val="001C06A8"/>
    <w:rsid w:val="001C6C4F"/>
    <w:rsid w:val="001E6F3B"/>
    <w:rsid w:val="001F2857"/>
    <w:rsid w:val="001F48BE"/>
    <w:rsid w:val="002010FE"/>
    <w:rsid w:val="00203F67"/>
    <w:rsid w:val="0020539A"/>
    <w:rsid w:val="00233330"/>
    <w:rsid w:val="00233D58"/>
    <w:rsid w:val="00234AC2"/>
    <w:rsid w:val="00240F00"/>
    <w:rsid w:val="00241662"/>
    <w:rsid w:val="002432C6"/>
    <w:rsid w:val="002518B7"/>
    <w:rsid w:val="00272BD5"/>
    <w:rsid w:val="0028578A"/>
    <w:rsid w:val="002950FF"/>
    <w:rsid w:val="00296906"/>
    <w:rsid w:val="00296CD9"/>
    <w:rsid w:val="002A706E"/>
    <w:rsid w:val="002B7C9A"/>
    <w:rsid w:val="002C3DD6"/>
    <w:rsid w:val="002D77FE"/>
    <w:rsid w:val="002F1A2E"/>
    <w:rsid w:val="0030739E"/>
    <w:rsid w:val="0031077C"/>
    <w:rsid w:val="003261FD"/>
    <w:rsid w:val="00327324"/>
    <w:rsid w:val="0032747D"/>
    <w:rsid w:val="003324CB"/>
    <w:rsid w:val="003464BA"/>
    <w:rsid w:val="00366FDD"/>
    <w:rsid w:val="00375605"/>
    <w:rsid w:val="00387A41"/>
    <w:rsid w:val="003B31B1"/>
    <w:rsid w:val="003C0FF8"/>
    <w:rsid w:val="003D10AF"/>
    <w:rsid w:val="0040753F"/>
    <w:rsid w:val="004140C9"/>
    <w:rsid w:val="00414894"/>
    <w:rsid w:val="004221DC"/>
    <w:rsid w:val="004222DD"/>
    <w:rsid w:val="004241D9"/>
    <w:rsid w:val="0042635B"/>
    <w:rsid w:val="00461835"/>
    <w:rsid w:val="00466612"/>
    <w:rsid w:val="00466F20"/>
    <w:rsid w:val="004671D2"/>
    <w:rsid w:val="004754FC"/>
    <w:rsid w:val="004937D3"/>
    <w:rsid w:val="004E109D"/>
    <w:rsid w:val="0052297E"/>
    <w:rsid w:val="00524839"/>
    <w:rsid w:val="0053076A"/>
    <w:rsid w:val="005404F4"/>
    <w:rsid w:val="005506AE"/>
    <w:rsid w:val="00556711"/>
    <w:rsid w:val="00574BCF"/>
    <w:rsid w:val="00576395"/>
    <w:rsid w:val="005835C5"/>
    <w:rsid w:val="00585277"/>
    <w:rsid w:val="00593021"/>
    <w:rsid w:val="00594E39"/>
    <w:rsid w:val="005A294F"/>
    <w:rsid w:val="005D1652"/>
    <w:rsid w:val="005D2C4A"/>
    <w:rsid w:val="005D3DF1"/>
    <w:rsid w:val="005D5AFA"/>
    <w:rsid w:val="005D5E16"/>
    <w:rsid w:val="005E6797"/>
    <w:rsid w:val="005E7B36"/>
    <w:rsid w:val="005F38A1"/>
    <w:rsid w:val="005F4E71"/>
    <w:rsid w:val="006201D0"/>
    <w:rsid w:val="0064147E"/>
    <w:rsid w:val="00646AAE"/>
    <w:rsid w:val="00653AEC"/>
    <w:rsid w:val="00655190"/>
    <w:rsid w:val="00656183"/>
    <w:rsid w:val="00662218"/>
    <w:rsid w:val="006715A4"/>
    <w:rsid w:val="006729DA"/>
    <w:rsid w:val="00672A4C"/>
    <w:rsid w:val="00685AE0"/>
    <w:rsid w:val="00687037"/>
    <w:rsid w:val="006D0E46"/>
    <w:rsid w:val="006D1998"/>
    <w:rsid w:val="006F02B9"/>
    <w:rsid w:val="006F549F"/>
    <w:rsid w:val="00703D77"/>
    <w:rsid w:val="00707FAD"/>
    <w:rsid w:val="00711095"/>
    <w:rsid w:val="0072604C"/>
    <w:rsid w:val="007277B5"/>
    <w:rsid w:val="00732D73"/>
    <w:rsid w:val="00737883"/>
    <w:rsid w:val="0075502E"/>
    <w:rsid w:val="00762BBE"/>
    <w:rsid w:val="0076681D"/>
    <w:rsid w:val="00767E3E"/>
    <w:rsid w:val="007A7719"/>
    <w:rsid w:val="007B683C"/>
    <w:rsid w:val="007D313C"/>
    <w:rsid w:val="007D4354"/>
    <w:rsid w:val="007E5BB1"/>
    <w:rsid w:val="007F125F"/>
    <w:rsid w:val="00804324"/>
    <w:rsid w:val="00820546"/>
    <w:rsid w:val="008267FB"/>
    <w:rsid w:val="00833155"/>
    <w:rsid w:val="00850C29"/>
    <w:rsid w:val="00857D93"/>
    <w:rsid w:val="00860674"/>
    <w:rsid w:val="00885CE9"/>
    <w:rsid w:val="00891BA2"/>
    <w:rsid w:val="008C15D9"/>
    <w:rsid w:val="008C50D5"/>
    <w:rsid w:val="008D0747"/>
    <w:rsid w:val="008E13D1"/>
    <w:rsid w:val="008F0E7C"/>
    <w:rsid w:val="008F442A"/>
    <w:rsid w:val="00910C0A"/>
    <w:rsid w:val="009112DC"/>
    <w:rsid w:val="00925DA1"/>
    <w:rsid w:val="00931E6B"/>
    <w:rsid w:val="009331F3"/>
    <w:rsid w:val="00982988"/>
    <w:rsid w:val="00983F5E"/>
    <w:rsid w:val="009911F2"/>
    <w:rsid w:val="00996159"/>
    <w:rsid w:val="009B52E7"/>
    <w:rsid w:val="009E14BB"/>
    <w:rsid w:val="009E53B8"/>
    <w:rsid w:val="009E7AF7"/>
    <w:rsid w:val="00A35122"/>
    <w:rsid w:val="00A671E8"/>
    <w:rsid w:val="00A83E54"/>
    <w:rsid w:val="00A84941"/>
    <w:rsid w:val="00A94002"/>
    <w:rsid w:val="00A97D23"/>
    <w:rsid w:val="00AA049D"/>
    <w:rsid w:val="00AA4753"/>
    <w:rsid w:val="00AB4B93"/>
    <w:rsid w:val="00AC4AD4"/>
    <w:rsid w:val="00AD064D"/>
    <w:rsid w:val="00AD40B8"/>
    <w:rsid w:val="00AD486E"/>
    <w:rsid w:val="00AD71BC"/>
    <w:rsid w:val="00AF66FE"/>
    <w:rsid w:val="00B0479E"/>
    <w:rsid w:val="00B0564E"/>
    <w:rsid w:val="00B105BD"/>
    <w:rsid w:val="00B14EAE"/>
    <w:rsid w:val="00B21EDC"/>
    <w:rsid w:val="00B224D7"/>
    <w:rsid w:val="00B22CF9"/>
    <w:rsid w:val="00B25C58"/>
    <w:rsid w:val="00B3430C"/>
    <w:rsid w:val="00B35ECC"/>
    <w:rsid w:val="00B50ABC"/>
    <w:rsid w:val="00B6292E"/>
    <w:rsid w:val="00B70ED7"/>
    <w:rsid w:val="00B904E5"/>
    <w:rsid w:val="00BA2507"/>
    <w:rsid w:val="00BA5EB1"/>
    <w:rsid w:val="00BB764F"/>
    <w:rsid w:val="00BC1144"/>
    <w:rsid w:val="00BC241D"/>
    <w:rsid w:val="00BC33C5"/>
    <w:rsid w:val="00BE696A"/>
    <w:rsid w:val="00C107F2"/>
    <w:rsid w:val="00C2143D"/>
    <w:rsid w:val="00C33A04"/>
    <w:rsid w:val="00C40206"/>
    <w:rsid w:val="00C43F7B"/>
    <w:rsid w:val="00C55C8E"/>
    <w:rsid w:val="00C56152"/>
    <w:rsid w:val="00C61658"/>
    <w:rsid w:val="00C74B0D"/>
    <w:rsid w:val="00C77B23"/>
    <w:rsid w:val="00C933BE"/>
    <w:rsid w:val="00C95B3C"/>
    <w:rsid w:val="00CA1009"/>
    <w:rsid w:val="00CA6D65"/>
    <w:rsid w:val="00CB1C7D"/>
    <w:rsid w:val="00CC048E"/>
    <w:rsid w:val="00CC381D"/>
    <w:rsid w:val="00CD7AA5"/>
    <w:rsid w:val="00D11351"/>
    <w:rsid w:val="00D16C84"/>
    <w:rsid w:val="00D40B91"/>
    <w:rsid w:val="00D45B01"/>
    <w:rsid w:val="00D53020"/>
    <w:rsid w:val="00D6215B"/>
    <w:rsid w:val="00D914F2"/>
    <w:rsid w:val="00DA0F82"/>
    <w:rsid w:val="00DA51E0"/>
    <w:rsid w:val="00DA76AD"/>
    <w:rsid w:val="00DB308E"/>
    <w:rsid w:val="00DB4061"/>
    <w:rsid w:val="00DB76B3"/>
    <w:rsid w:val="00DC6D73"/>
    <w:rsid w:val="00DD41FA"/>
    <w:rsid w:val="00DF3645"/>
    <w:rsid w:val="00E06294"/>
    <w:rsid w:val="00E10124"/>
    <w:rsid w:val="00E242E5"/>
    <w:rsid w:val="00E31442"/>
    <w:rsid w:val="00E3794C"/>
    <w:rsid w:val="00E52C94"/>
    <w:rsid w:val="00E575AE"/>
    <w:rsid w:val="00E87B30"/>
    <w:rsid w:val="00E945CB"/>
    <w:rsid w:val="00EA436A"/>
    <w:rsid w:val="00EA4667"/>
    <w:rsid w:val="00EC231A"/>
    <w:rsid w:val="00EC7151"/>
    <w:rsid w:val="00ED754B"/>
    <w:rsid w:val="00EF31AD"/>
    <w:rsid w:val="00F06D6F"/>
    <w:rsid w:val="00F11CD2"/>
    <w:rsid w:val="00F1387A"/>
    <w:rsid w:val="00F17EB4"/>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75FE"/>
    <w:rsid w:val="00FE7070"/>
    <w:rsid w:val="028A598E"/>
    <w:rsid w:val="053CDFBE"/>
    <w:rsid w:val="08A38AA1"/>
    <w:rsid w:val="0E39E850"/>
    <w:rsid w:val="0EA48AFD"/>
    <w:rsid w:val="0ED53867"/>
    <w:rsid w:val="0FF1412D"/>
    <w:rsid w:val="118BB600"/>
    <w:rsid w:val="12413FBE"/>
    <w:rsid w:val="1436ACEF"/>
    <w:rsid w:val="158B8934"/>
    <w:rsid w:val="16D339BE"/>
    <w:rsid w:val="17B54A30"/>
    <w:rsid w:val="1964945D"/>
    <w:rsid w:val="1C2FACB1"/>
    <w:rsid w:val="1DBDBD49"/>
    <w:rsid w:val="1E51F7F3"/>
    <w:rsid w:val="204ED0A0"/>
    <w:rsid w:val="24D01AD7"/>
    <w:rsid w:val="26CE7F9E"/>
    <w:rsid w:val="29B256AB"/>
    <w:rsid w:val="2A31D359"/>
    <w:rsid w:val="2BB660D6"/>
    <w:rsid w:val="36D2E4F7"/>
    <w:rsid w:val="3B6A81C6"/>
    <w:rsid w:val="3D5E32C7"/>
    <w:rsid w:val="3DC5C77F"/>
    <w:rsid w:val="3F8779E5"/>
    <w:rsid w:val="417E2099"/>
    <w:rsid w:val="43BD5561"/>
    <w:rsid w:val="4B353A5C"/>
    <w:rsid w:val="50F2A4DE"/>
    <w:rsid w:val="52F3C9AD"/>
    <w:rsid w:val="5445731B"/>
    <w:rsid w:val="5463581C"/>
    <w:rsid w:val="54F68AE3"/>
    <w:rsid w:val="556B38F9"/>
    <w:rsid w:val="557A8A78"/>
    <w:rsid w:val="56464868"/>
    <w:rsid w:val="57EB7C86"/>
    <w:rsid w:val="5885918D"/>
    <w:rsid w:val="5A8246D6"/>
    <w:rsid w:val="6163AAFF"/>
    <w:rsid w:val="6176C6D6"/>
    <w:rsid w:val="668CA3AE"/>
    <w:rsid w:val="67019EB3"/>
    <w:rsid w:val="6825983E"/>
    <w:rsid w:val="694AC3CD"/>
    <w:rsid w:val="6A80D4B3"/>
    <w:rsid w:val="6BCA7E97"/>
    <w:rsid w:val="6D33FA6B"/>
    <w:rsid w:val="6D64EE2C"/>
    <w:rsid w:val="6EE2EB38"/>
    <w:rsid w:val="6FC5F940"/>
    <w:rsid w:val="72565990"/>
    <w:rsid w:val="7AE3AD19"/>
    <w:rsid w:val="7B94E8B2"/>
    <w:rsid w:val="7C078191"/>
    <w:rsid w:val="7EEB4F67"/>
    <w:rsid w:val="7FDDD70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7C7F480"/>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4241D9"/>
    <w:pPr>
      <w:keepNext/>
      <w:keepLines/>
      <w:spacing w:before="40" w:after="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Heading3Char">
    <w:name w:val="Heading 3 Char"/>
    <w:basedOn w:val="DefaultParagraphFont"/>
    <w:link w:val="Heading3"/>
    <w:uiPriority w:val="9"/>
    <w:semiHidden/>
    <w:rsid w:val="004241D9"/>
    <w:rPr>
      <w:rFonts w:asciiTheme="majorHAnsi" w:eastAsiaTheme="majorEastAsia" w:hAnsiTheme="majorHAnsi" w:cstheme="majorBidi"/>
      <w:color w:val="1F4D78" w:themeColor="accent1" w:themeShade="7F"/>
    </w:rPr>
  </w:style>
  <w:style w:type="character" w:styleId="UnresolvedMention">
    <w:name w:val="Unresolved Mention"/>
    <w:basedOn w:val="DefaultParagraphFont"/>
    <w:uiPriority w:val="99"/>
    <w:semiHidden/>
    <w:unhideWhenUsed/>
    <w:rsid w:val="004241D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D7989"/>
    <w:rsid w:val="003261FD"/>
    <w:rsid w:val="00327324"/>
    <w:rsid w:val="00387A41"/>
    <w:rsid w:val="0040753F"/>
    <w:rsid w:val="004140C9"/>
    <w:rsid w:val="00467E8C"/>
    <w:rsid w:val="00500DD2"/>
    <w:rsid w:val="00524839"/>
    <w:rsid w:val="00591655"/>
    <w:rsid w:val="00593021"/>
    <w:rsid w:val="00672A4C"/>
    <w:rsid w:val="006D0E46"/>
    <w:rsid w:val="006F549F"/>
    <w:rsid w:val="00732D73"/>
    <w:rsid w:val="0076681D"/>
    <w:rsid w:val="007D313C"/>
    <w:rsid w:val="00833155"/>
    <w:rsid w:val="009E14BB"/>
    <w:rsid w:val="00AA049D"/>
    <w:rsid w:val="00AD486E"/>
    <w:rsid w:val="00B06ACB"/>
    <w:rsid w:val="00B904E5"/>
    <w:rsid w:val="00C3159D"/>
    <w:rsid w:val="00CB2F21"/>
    <w:rsid w:val="00CC048E"/>
    <w:rsid w:val="00D914F2"/>
    <w:rsid w:val="00E10124"/>
    <w:rsid w:val="00E62F67"/>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9</Pages>
  <Words>1546</Words>
  <Characters>9582</Characters>
  <Application>Microsoft Office Word</Application>
  <DocSecurity>0</DocSecurity>
  <Lines>79</Lines>
  <Paragraphs>22</Paragraphs>
  <ScaleCrop>false</ScaleCrop>
  <Company>ABM LHB</Company>
  <LinksUpToDate>false</LinksUpToDate>
  <CharactersWithSpaces>11106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12</cp:revision>
  <dcterms:created xsi:type="dcterms:W3CDTF">2026-05-11T10:08:00Z</dcterms:created>
  <dcterms:modified xsi:type="dcterms:W3CDTF">2026-05-19T09:26:00Z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