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351057" w:rsidR="0052297E" w:rsidP="00C832B8" w:rsidRDefault="0072604C" w14:paraId="6D2903DC" w14:textId="77777777">
      <w:pPr>
        <w:adjustRightInd w:val="0"/>
        <w:spacing w:beforeAutospacing="1" w:after="100" w:afterAutospacing="1" w:line="240" w:lineRule="auto"/>
        <w:rPr>
          <w:rFonts w:ascii="Arial" w:hAnsi="Arial" w:eastAsia="Times New Roman" w:cs="Arial"/>
          <w:sz w:val="24"/>
          <w:szCs w:val="24"/>
          <w:lang w:eastAsia="en-GB"/>
        </w:rPr>
      </w:pPr>
      <w:r>
        <w:rPr>
          <w:noProof/>
          <w:lang w:eastAsia="en-GB"/>
        </w:rPr>
        <w:t xml:space="preserve"> </w:t>
      </w:r>
      <w:r w:rsidRPr="00351057" w:rsidR="00C107F2">
        <w:rPr>
          <w:rFonts w:ascii="Arial" w:hAnsi="Arial" w:cs="Arial"/>
          <w:noProof/>
          <w:sz w:val="24"/>
          <w:szCs w:val="24"/>
          <w:lang w:eastAsia="en-GB"/>
        </w:rPr>
        <w:tab/>
      </w:r>
      <w:r w:rsidRPr="00351057" w:rsidR="00C107F2">
        <w:rPr>
          <w:rFonts w:ascii="Arial" w:hAnsi="Arial" w:cs="Arial"/>
          <w:noProof/>
          <w:sz w:val="24"/>
          <w:szCs w:val="24"/>
          <w:lang w:eastAsia="en-GB"/>
        </w:rPr>
        <w:tab/>
      </w:r>
      <w:r w:rsidRPr="00351057" w:rsidR="00C107F2">
        <w:rPr>
          <w:rFonts w:ascii="Arial" w:hAnsi="Arial" w:cs="Arial"/>
          <w:noProof/>
          <w:sz w:val="24"/>
          <w:szCs w:val="24"/>
          <w:lang w:eastAsia="en-GB"/>
        </w:rPr>
        <w:tab/>
      </w:r>
      <w:r w:rsidRPr="00351057" w:rsidR="00C107F2">
        <w:rPr>
          <w:rFonts w:ascii="Arial" w:hAnsi="Arial" w:cs="Arial"/>
          <w:noProof/>
          <w:sz w:val="24"/>
          <w:szCs w:val="24"/>
          <w:lang w:eastAsia="en-GB"/>
        </w:rPr>
        <w:tab/>
      </w:r>
      <w:r w:rsidRPr="00351057" w:rsidR="00C107F2">
        <w:rPr>
          <w:rFonts w:ascii="Arial" w:hAnsi="Arial" w:cs="Arial"/>
          <w:noProof/>
          <w:sz w:val="24"/>
          <w:szCs w:val="24"/>
          <w:lang w:eastAsia="en-GB"/>
        </w:rPr>
        <w:tab/>
      </w:r>
      <w:r w:rsidRPr="00351057" w:rsidR="00C107F2">
        <w:rPr>
          <w:rFonts w:ascii="Arial" w:hAnsi="Arial" w:cs="Arial"/>
          <w:noProof/>
          <w:sz w:val="24"/>
          <w:szCs w:val="24"/>
          <w:lang w:eastAsia="en-GB"/>
        </w:rPr>
        <w:tab/>
      </w:r>
      <w:r w:rsidRPr="00351057" w:rsidR="00C107F2">
        <w:rPr>
          <w:rFonts w:ascii="Arial" w:hAnsi="Arial" w:cs="Arial"/>
          <w:noProof/>
          <w:sz w:val="24"/>
          <w:szCs w:val="24"/>
          <w:lang w:eastAsia="en-GB"/>
        </w:rPr>
        <w:tab/>
      </w:r>
      <w:r w:rsidRPr="00351057" w:rsidR="00C107F2">
        <w:rPr>
          <w:rFonts w:ascii="Arial" w:hAnsi="Arial" w:cs="Arial"/>
          <w:noProof/>
          <w:sz w:val="24"/>
          <w:szCs w:val="24"/>
          <w:lang w:eastAsia="en-GB"/>
        </w:rPr>
        <w:tab/>
      </w:r>
      <w:r w:rsidRPr="00351057">
        <w:rPr>
          <w:rFonts w:ascii="Arial" w:hAnsi="Arial" w:cs="Arial"/>
          <w:noProof/>
          <w:sz w:val="24"/>
          <w:szCs w:val="24"/>
          <w:lang w:eastAsia="en-GB"/>
        </w:rPr>
        <w:t xml:space="preserve">   </w:t>
      </w:r>
    </w:p>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Pr="00351057" w:rsidR="00083FC0" w:rsidTr="0387F2CD" w14:paraId="6D2903E2" w14:textId="77777777">
        <w:tc>
          <w:tcPr>
            <w:tcW w:w="2402" w:type="dxa"/>
            <w:tcMar/>
          </w:tcPr>
          <w:p w:rsidRPr="00DA34DB" w:rsidR="00F5082D" w:rsidP="00C832B8" w:rsidRDefault="00F5082D" w14:paraId="6D2903DE" w14:textId="77777777">
            <w:pPr>
              <w:rPr>
                <w:rFonts w:ascii="Verdana" w:hAnsi="Verdana" w:cs="Arial"/>
                <w:b/>
                <w:sz w:val="24"/>
                <w:szCs w:val="24"/>
              </w:rPr>
            </w:pPr>
            <w:r w:rsidRPr="00DA34DB">
              <w:rPr>
                <w:rFonts w:ascii="Verdana" w:hAnsi="Verdana" w:cs="Arial"/>
                <w:b/>
                <w:sz w:val="24"/>
                <w:szCs w:val="24"/>
              </w:rPr>
              <w:t>Meeting Date</w:t>
            </w:r>
          </w:p>
        </w:tc>
        <w:tc>
          <w:tcPr>
            <w:tcW w:w="3260" w:type="dxa"/>
            <w:gridSpan w:val="2"/>
            <w:tcMar/>
          </w:tcPr>
          <w:p w:rsidRPr="00DA34DB" w:rsidR="00F5082D" w:rsidP="0387F2CD" w:rsidRDefault="004C0777" w14:paraId="6D2903DF" w14:textId="616AC174">
            <w:pPr>
              <w:rPr>
                <w:rFonts w:ascii="Verdana" w:hAnsi="Verdana" w:cs="Arial"/>
                <w:b w:val="1"/>
                <w:bCs w:val="1"/>
                <w:sz w:val="24"/>
                <w:szCs w:val="24"/>
              </w:rPr>
            </w:pPr>
            <w:r w:rsidRPr="0387F2CD" w:rsidR="004C0777">
              <w:rPr>
                <w:rFonts w:ascii="Verdana" w:hAnsi="Verdana" w:cs="Arial"/>
                <w:b w:val="1"/>
                <w:bCs w:val="1"/>
                <w:sz w:val="24"/>
                <w:szCs w:val="24"/>
              </w:rPr>
              <w:t>2</w:t>
            </w:r>
            <w:r w:rsidRPr="0387F2CD" w:rsidR="003F5D23">
              <w:rPr>
                <w:rFonts w:ascii="Verdana" w:hAnsi="Verdana" w:cs="Arial"/>
                <w:b w:val="1"/>
                <w:bCs w:val="1"/>
                <w:sz w:val="24"/>
                <w:szCs w:val="24"/>
              </w:rPr>
              <w:t>6</w:t>
            </w:r>
            <w:r w:rsidRPr="0387F2CD" w:rsidR="004C0777">
              <w:rPr>
                <w:rFonts w:ascii="Verdana" w:hAnsi="Verdana" w:cs="Arial"/>
                <w:b w:val="1"/>
                <w:bCs w:val="1"/>
                <w:sz w:val="24"/>
                <w:szCs w:val="24"/>
              </w:rPr>
              <w:t xml:space="preserve"> M</w:t>
            </w:r>
            <w:r w:rsidRPr="0387F2CD" w:rsidR="0019057F">
              <w:rPr>
                <w:rFonts w:ascii="Verdana" w:hAnsi="Verdana" w:cs="Arial"/>
                <w:b w:val="1"/>
                <w:bCs w:val="1"/>
                <w:sz w:val="24"/>
                <w:szCs w:val="24"/>
              </w:rPr>
              <w:t>ay</w:t>
            </w:r>
            <w:r w:rsidRPr="0387F2CD" w:rsidR="004C0777">
              <w:rPr>
                <w:rFonts w:ascii="Verdana" w:hAnsi="Verdana" w:cs="Arial"/>
                <w:b w:val="1"/>
                <w:bCs w:val="1"/>
                <w:sz w:val="24"/>
                <w:szCs w:val="24"/>
              </w:rPr>
              <w:t xml:space="preserve"> 202</w:t>
            </w:r>
            <w:r w:rsidRPr="0387F2CD" w:rsidR="00351057">
              <w:rPr>
                <w:rFonts w:ascii="Verdana" w:hAnsi="Verdana" w:cs="Arial"/>
                <w:b w:val="1"/>
                <w:bCs w:val="1"/>
                <w:sz w:val="24"/>
                <w:szCs w:val="24"/>
              </w:rPr>
              <w:t>6</w:t>
            </w:r>
          </w:p>
        </w:tc>
        <w:tc>
          <w:tcPr>
            <w:tcW w:w="2514" w:type="dxa"/>
            <w:gridSpan w:val="3"/>
            <w:tcMar/>
          </w:tcPr>
          <w:p w:rsidRPr="00DA34DB" w:rsidR="00F5082D" w:rsidP="00C832B8" w:rsidRDefault="00F5082D" w14:paraId="6D2903E0" w14:textId="77777777">
            <w:pPr>
              <w:rPr>
                <w:rFonts w:ascii="Verdana" w:hAnsi="Verdana" w:cs="Arial"/>
                <w:b/>
                <w:sz w:val="24"/>
                <w:szCs w:val="24"/>
              </w:rPr>
            </w:pPr>
            <w:r w:rsidRPr="00DA34DB">
              <w:rPr>
                <w:rFonts w:ascii="Verdana" w:hAnsi="Verdana" w:cs="Arial"/>
                <w:b/>
                <w:sz w:val="24"/>
                <w:szCs w:val="24"/>
              </w:rPr>
              <w:t>Agenda Item</w:t>
            </w:r>
          </w:p>
        </w:tc>
        <w:tc>
          <w:tcPr>
            <w:tcW w:w="841" w:type="dxa"/>
            <w:tcMar/>
          </w:tcPr>
          <w:p w:rsidRPr="00DA34DB" w:rsidR="00F5082D" w:rsidP="0387F2CD" w:rsidRDefault="00F5082D" w14:paraId="6D2903E1" w14:textId="6CC6FDF4">
            <w:pPr>
              <w:rPr>
                <w:rFonts w:ascii="Verdana" w:hAnsi="Verdana" w:cs="Arial"/>
                <w:b w:val="1"/>
                <w:bCs w:val="1"/>
                <w:sz w:val="24"/>
                <w:szCs w:val="24"/>
              </w:rPr>
            </w:pPr>
            <w:r w:rsidRPr="0387F2CD" w:rsidR="3BA789F1">
              <w:rPr>
                <w:rFonts w:ascii="Verdana" w:hAnsi="Verdana" w:cs="Arial"/>
                <w:b w:val="1"/>
                <w:bCs w:val="1"/>
                <w:sz w:val="24"/>
                <w:szCs w:val="24"/>
              </w:rPr>
              <w:t>3.4</w:t>
            </w:r>
          </w:p>
        </w:tc>
      </w:tr>
      <w:tr w:rsidRPr="00351057" w:rsidR="00B0479E" w:rsidTr="0387F2CD" w14:paraId="1EEB45B2" w14:textId="77777777">
        <w:tc>
          <w:tcPr>
            <w:tcW w:w="2402" w:type="dxa"/>
            <w:tcMar/>
          </w:tcPr>
          <w:p w:rsidRPr="00DA34DB" w:rsidR="00B0479E" w:rsidP="00C832B8" w:rsidRDefault="00B0479E" w14:paraId="4A48663E" w14:textId="6879CA0B">
            <w:pPr>
              <w:rPr>
                <w:rFonts w:ascii="Verdana" w:hAnsi="Verdana" w:cs="Arial"/>
                <w:b/>
                <w:sz w:val="24"/>
                <w:szCs w:val="24"/>
              </w:rPr>
            </w:pPr>
            <w:r w:rsidRPr="00DA34DB">
              <w:rPr>
                <w:rFonts w:ascii="Verdana" w:hAnsi="Verdana" w:cs="Arial"/>
                <w:b/>
                <w:sz w:val="24"/>
                <w:szCs w:val="24"/>
              </w:rPr>
              <w:t xml:space="preserve">Name of Meeting </w:t>
            </w:r>
          </w:p>
        </w:tc>
        <w:tc>
          <w:tcPr>
            <w:tcW w:w="6615" w:type="dxa"/>
            <w:gridSpan w:val="6"/>
            <w:tcMar/>
          </w:tcPr>
          <w:p w:rsidRPr="00DA34DB" w:rsidR="00B0479E" w:rsidP="00C832B8" w:rsidRDefault="00844EC6" w14:paraId="5687483E" w14:textId="295FEF0D">
            <w:pPr>
              <w:rPr>
                <w:rFonts w:ascii="Verdana" w:hAnsi="Verdana" w:cs="Arial"/>
                <w:b/>
                <w:sz w:val="24"/>
                <w:szCs w:val="24"/>
              </w:rPr>
            </w:pPr>
            <w:r w:rsidRPr="00DA34DB">
              <w:rPr>
                <w:rFonts w:ascii="Verdana" w:hAnsi="Verdana" w:cs="Arial"/>
                <w:b/>
                <w:sz w:val="24"/>
                <w:szCs w:val="24"/>
              </w:rPr>
              <w:t>Performance and Finance Committee</w:t>
            </w:r>
          </w:p>
        </w:tc>
      </w:tr>
      <w:tr w:rsidRPr="00351057" w:rsidR="00083FC0" w:rsidTr="0387F2CD" w14:paraId="6D2903E5" w14:textId="77777777">
        <w:tc>
          <w:tcPr>
            <w:tcW w:w="2402" w:type="dxa"/>
            <w:tcMar/>
          </w:tcPr>
          <w:p w:rsidRPr="00DA34DB" w:rsidR="00034194" w:rsidP="00C832B8" w:rsidRDefault="00034194" w14:paraId="6D2903E3" w14:textId="77777777">
            <w:pPr>
              <w:rPr>
                <w:rFonts w:ascii="Verdana" w:hAnsi="Verdana" w:cs="Arial"/>
                <w:b/>
                <w:sz w:val="24"/>
                <w:szCs w:val="24"/>
              </w:rPr>
            </w:pPr>
            <w:r w:rsidRPr="00DA34DB">
              <w:rPr>
                <w:rFonts w:ascii="Verdana" w:hAnsi="Verdana" w:cs="Arial"/>
                <w:b/>
                <w:sz w:val="24"/>
                <w:szCs w:val="24"/>
              </w:rPr>
              <w:t>Report Title</w:t>
            </w:r>
          </w:p>
        </w:tc>
        <w:tc>
          <w:tcPr>
            <w:tcW w:w="6615" w:type="dxa"/>
            <w:gridSpan w:val="6"/>
            <w:tcMar/>
          </w:tcPr>
          <w:p w:rsidRPr="00DA34DB" w:rsidR="00034194" w:rsidP="00C832B8" w:rsidRDefault="00587925" w14:paraId="6D2903E4" w14:textId="3C1C35B1">
            <w:pPr>
              <w:rPr>
                <w:rFonts w:ascii="Verdana" w:hAnsi="Verdana" w:cs="Arial"/>
                <w:b/>
                <w:sz w:val="24"/>
                <w:szCs w:val="24"/>
              </w:rPr>
            </w:pPr>
            <w:r w:rsidRPr="00DA34DB">
              <w:rPr>
                <w:rFonts w:ascii="Verdana" w:hAnsi="Verdana" w:cs="Arial"/>
                <w:b/>
                <w:sz w:val="24"/>
                <w:szCs w:val="24"/>
              </w:rPr>
              <w:t xml:space="preserve">Annual Plan </w:t>
            </w:r>
            <w:r w:rsidRPr="00DA34DB" w:rsidR="00351057">
              <w:rPr>
                <w:rFonts w:ascii="Verdana" w:hAnsi="Verdana" w:cs="Arial"/>
                <w:b/>
                <w:sz w:val="24"/>
                <w:szCs w:val="24"/>
              </w:rPr>
              <w:t>2026/2027</w:t>
            </w:r>
            <w:r w:rsidRPr="00DA34DB" w:rsidR="0019057F">
              <w:rPr>
                <w:rFonts w:ascii="Verdana" w:hAnsi="Verdana" w:cs="Arial"/>
                <w:b/>
                <w:sz w:val="24"/>
                <w:szCs w:val="24"/>
              </w:rPr>
              <w:t>:</w:t>
            </w:r>
            <w:r w:rsidRPr="00DA34DB" w:rsidR="0063687A">
              <w:rPr>
                <w:rFonts w:ascii="Verdana" w:hAnsi="Verdana" w:cs="Arial"/>
                <w:b/>
                <w:sz w:val="24"/>
                <w:szCs w:val="24"/>
              </w:rPr>
              <w:t xml:space="preserve"> </w:t>
            </w:r>
            <w:r w:rsidRPr="00DA34DB" w:rsidR="0019057F">
              <w:rPr>
                <w:rFonts w:ascii="Verdana" w:hAnsi="Verdana" w:cs="Arial"/>
                <w:b/>
                <w:sz w:val="24"/>
                <w:szCs w:val="24"/>
              </w:rPr>
              <w:t>Strengthened Position and Financial Plan Update (May 2026)</w:t>
            </w:r>
          </w:p>
        </w:tc>
      </w:tr>
      <w:tr w:rsidRPr="00351057" w:rsidR="00083FC0" w:rsidTr="0387F2CD" w14:paraId="6D2903E8" w14:textId="77777777">
        <w:tc>
          <w:tcPr>
            <w:tcW w:w="2402" w:type="dxa"/>
            <w:tcMar/>
          </w:tcPr>
          <w:p w:rsidRPr="00DA34DB" w:rsidR="00034194" w:rsidP="00C832B8" w:rsidRDefault="00034194" w14:paraId="6D2903E6" w14:textId="77777777">
            <w:pPr>
              <w:rPr>
                <w:rFonts w:ascii="Verdana" w:hAnsi="Verdana" w:cs="Arial"/>
                <w:b/>
                <w:sz w:val="24"/>
                <w:szCs w:val="24"/>
              </w:rPr>
            </w:pPr>
            <w:r w:rsidRPr="00DA34DB">
              <w:rPr>
                <w:rFonts w:ascii="Verdana" w:hAnsi="Verdana" w:cs="Arial"/>
                <w:b/>
                <w:sz w:val="24"/>
                <w:szCs w:val="24"/>
              </w:rPr>
              <w:t>Report Author</w:t>
            </w:r>
          </w:p>
        </w:tc>
        <w:tc>
          <w:tcPr>
            <w:tcW w:w="6615" w:type="dxa"/>
            <w:gridSpan w:val="6"/>
            <w:tcMar/>
          </w:tcPr>
          <w:p w:rsidRPr="00DA34DB" w:rsidR="006F6D19" w:rsidP="00C832B8" w:rsidRDefault="0063687A" w14:paraId="6D2903E7" w14:textId="3BB8C0DC">
            <w:pPr>
              <w:rPr>
                <w:rFonts w:ascii="Verdana" w:hAnsi="Verdana" w:cs="Arial"/>
                <w:sz w:val="24"/>
                <w:szCs w:val="24"/>
              </w:rPr>
            </w:pPr>
            <w:r w:rsidRPr="00DA34DB">
              <w:rPr>
                <w:rFonts w:ascii="Verdana" w:hAnsi="Verdana" w:cs="Arial"/>
                <w:sz w:val="24"/>
                <w:szCs w:val="24"/>
              </w:rPr>
              <w:t xml:space="preserve">Ffion Ansari, </w:t>
            </w:r>
            <w:r w:rsidRPr="00DA34DB" w:rsidR="00033FBA">
              <w:rPr>
                <w:rFonts w:ascii="Verdana" w:hAnsi="Verdana" w:cs="Arial"/>
                <w:sz w:val="24"/>
                <w:szCs w:val="24"/>
              </w:rPr>
              <w:t>Head of IMTP Development and Implementation</w:t>
            </w:r>
          </w:p>
        </w:tc>
      </w:tr>
      <w:tr w:rsidRPr="00351057" w:rsidR="00762BBE" w:rsidTr="0387F2CD" w14:paraId="6D2903EB" w14:textId="77777777">
        <w:tc>
          <w:tcPr>
            <w:tcW w:w="2402" w:type="dxa"/>
            <w:tcMar/>
          </w:tcPr>
          <w:p w:rsidRPr="00DA34DB" w:rsidR="00762BBE" w:rsidP="00C832B8" w:rsidRDefault="00762BBE" w14:paraId="6D2903E9" w14:textId="77777777">
            <w:pPr>
              <w:rPr>
                <w:rFonts w:ascii="Verdana" w:hAnsi="Verdana" w:cs="Arial"/>
                <w:b/>
                <w:sz w:val="24"/>
                <w:szCs w:val="24"/>
              </w:rPr>
            </w:pPr>
            <w:r w:rsidRPr="00DA34DB">
              <w:rPr>
                <w:rFonts w:ascii="Verdana" w:hAnsi="Verdana" w:cs="Arial"/>
                <w:b/>
                <w:sz w:val="24"/>
                <w:szCs w:val="24"/>
              </w:rPr>
              <w:t>Report Sponsor</w:t>
            </w:r>
          </w:p>
        </w:tc>
        <w:tc>
          <w:tcPr>
            <w:tcW w:w="6615" w:type="dxa"/>
            <w:gridSpan w:val="6"/>
            <w:tcMar/>
          </w:tcPr>
          <w:p w:rsidRPr="00DA34DB" w:rsidR="00762BBE" w:rsidP="00C832B8" w:rsidRDefault="004C0777" w14:paraId="61333F5E" w14:textId="77777777">
            <w:pPr>
              <w:rPr>
                <w:rFonts w:ascii="Verdana" w:hAnsi="Verdana" w:cs="Arial"/>
                <w:sz w:val="24"/>
                <w:szCs w:val="24"/>
              </w:rPr>
            </w:pPr>
            <w:r w:rsidRPr="00DA34DB">
              <w:rPr>
                <w:rFonts w:ascii="Verdana" w:hAnsi="Verdana" w:cs="Arial"/>
                <w:sz w:val="24"/>
                <w:szCs w:val="24"/>
              </w:rPr>
              <w:t>Marie Davies, Executive Director of Planning and Partnerships</w:t>
            </w:r>
          </w:p>
          <w:p w:rsidRPr="00DA34DB" w:rsidR="00351057" w:rsidP="00C832B8" w:rsidRDefault="00351057" w14:paraId="6D2903EA" w14:textId="05C3118F">
            <w:pPr>
              <w:rPr>
                <w:rFonts w:ascii="Verdana" w:hAnsi="Verdana" w:cs="Arial"/>
                <w:sz w:val="24"/>
                <w:szCs w:val="24"/>
              </w:rPr>
            </w:pPr>
            <w:r w:rsidRPr="00DA34DB">
              <w:rPr>
                <w:rFonts w:ascii="Verdana" w:hAnsi="Verdana" w:cs="Arial"/>
                <w:sz w:val="24"/>
                <w:szCs w:val="24"/>
              </w:rPr>
              <w:t>Claire Osmundsen-Little, Interim Executive Director of Finance</w:t>
            </w:r>
          </w:p>
        </w:tc>
      </w:tr>
      <w:tr w:rsidRPr="00351057" w:rsidR="00762BBE" w:rsidTr="0387F2CD" w14:paraId="6D2903EE" w14:textId="77777777">
        <w:tc>
          <w:tcPr>
            <w:tcW w:w="2402" w:type="dxa"/>
            <w:tcMar/>
          </w:tcPr>
          <w:p w:rsidRPr="00DA34DB" w:rsidR="00762BBE" w:rsidP="00C832B8" w:rsidRDefault="00762BBE" w14:paraId="6D2903EC" w14:textId="77777777">
            <w:pPr>
              <w:rPr>
                <w:rFonts w:ascii="Verdana" w:hAnsi="Verdana" w:cs="Arial"/>
                <w:b/>
                <w:sz w:val="24"/>
                <w:szCs w:val="24"/>
              </w:rPr>
            </w:pPr>
            <w:r w:rsidRPr="00DA34DB">
              <w:rPr>
                <w:rFonts w:ascii="Verdana" w:hAnsi="Verdana" w:cs="Arial"/>
                <w:b/>
                <w:sz w:val="24"/>
                <w:szCs w:val="24"/>
              </w:rPr>
              <w:t>Presented by</w:t>
            </w:r>
          </w:p>
        </w:tc>
        <w:tc>
          <w:tcPr>
            <w:tcW w:w="6615" w:type="dxa"/>
            <w:gridSpan w:val="6"/>
            <w:tcMar/>
          </w:tcPr>
          <w:p w:rsidRPr="00DA34DB" w:rsidR="00CE4143" w:rsidP="00C832B8" w:rsidRDefault="00CE4143" w14:paraId="6D2903ED" w14:textId="1565A9AA">
            <w:pPr>
              <w:rPr>
                <w:rFonts w:ascii="Verdana" w:hAnsi="Verdana" w:cs="Arial"/>
                <w:sz w:val="24"/>
                <w:szCs w:val="24"/>
              </w:rPr>
            </w:pPr>
            <w:r w:rsidRPr="00DA34DB">
              <w:rPr>
                <w:rFonts w:ascii="Verdana" w:hAnsi="Verdana" w:cs="Arial"/>
                <w:sz w:val="24"/>
                <w:szCs w:val="24"/>
              </w:rPr>
              <w:t xml:space="preserve">Marie Davies, </w:t>
            </w:r>
            <w:r w:rsidRPr="00DA34DB" w:rsidR="00B409D3">
              <w:rPr>
                <w:rFonts w:ascii="Verdana" w:hAnsi="Verdana" w:cs="Arial"/>
                <w:sz w:val="24"/>
                <w:szCs w:val="24"/>
              </w:rPr>
              <w:t>Executive Director of Planning and Partnerships</w:t>
            </w:r>
          </w:p>
        </w:tc>
      </w:tr>
      <w:tr w:rsidRPr="00351057" w:rsidR="00653AEC" w:rsidTr="0387F2CD" w14:paraId="6D2903F1" w14:textId="77777777">
        <w:tc>
          <w:tcPr>
            <w:tcW w:w="2402" w:type="dxa"/>
            <w:tcMar/>
          </w:tcPr>
          <w:p w:rsidRPr="00DA34DB" w:rsidR="00653AEC" w:rsidP="00C832B8" w:rsidRDefault="00653AEC" w14:paraId="6D2903EF" w14:textId="77777777">
            <w:pPr>
              <w:rPr>
                <w:rFonts w:ascii="Verdana" w:hAnsi="Verdana" w:cs="Arial"/>
                <w:b/>
                <w:sz w:val="24"/>
                <w:szCs w:val="24"/>
              </w:rPr>
            </w:pPr>
            <w:r w:rsidRPr="00DA34DB">
              <w:rPr>
                <w:rFonts w:ascii="Verdana" w:hAnsi="Verdana" w:cs="Arial"/>
                <w:b/>
                <w:sz w:val="24"/>
                <w:szCs w:val="24"/>
              </w:rPr>
              <w:t xml:space="preserve">Freedom of Information </w:t>
            </w:r>
          </w:p>
        </w:tc>
        <w:tc>
          <w:tcPr>
            <w:tcW w:w="6615" w:type="dxa"/>
            <w:gridSpan w:val="6"/>
            <w:tcMar/>
          </w:tcPr>
          <w:p w:rsidRPr="00DA34DB" w:rsidR="00653AEC" w:rsidP="00C832B8" w:rsidRDefault="00653AEC" w14:paraId="6D2903F0" w14:textId="24AF8397">
            <w:pPr>
              <w:rPr>
                <w:rFonts w:ascii="Verdana" w:hAnsi="Verdana" w:cs="Arial"/>
                <w:sz w:val="24"/>
                <w:szCs w:val="24"/>
              </w:rPr>
            </w:pPr>
            <w:r w:rsidRPr="00DA34DB">
              <w:rPr>
                <w:rFonts w:ascii="Verdana" w:hAnsi="Verdana" w:cs="Arial"/>
                <w:sz w:val="24"/>
                <w:szCs w:val="24"/>
              </w:rPr>
              <w:t xml:space="preserve">Open </w:t>
            </w:r>
          </w:p>
        </w:tc>
      </w:tr>
      <w:tr w:rsidRPr="00351057" w:rsidR="00653AEC" w:rsidTr="0387F2CD" w14:paraId="6D2903F8" w14:textId="77777777">
        <w:tc>
          <w:tcPr>
            <w:tcW w:w="2402" w:type="dxa"/>
            <w:tcMar/>
          </w:tcPr>
          <w:p w:rsidRPr="00DA34DB" w:rsidR="00653AEC" w:rsidP="00C832B8" w:rsidRDefault="00653AEC" w14:paraId="6D2903F2" w14:textId="77777777">
            <w:pPr>
              <w:rPr>
                <w:rFonts w:ascii="Verdana" w:hAnsi="Verdana" w:cs="Arial"/>
                <w:b/>
                <w:sz w:val="24"/>
                <w:szCs w:val="24"/>
              </w:rPr>
            </w:pPr>
            <w:r w:rsidRPr="00DA34DB">
              <w:rPr>
                <w:rFonts w:ascii="Verdana" w:hAnsi="Verdana" w:cs="Arial"/>
                <w:b/>
                <w:sz w:val="24"/>
                <w:szCs w:val="24"/>
              </w:rPr>
              <w:t>Purpose of the Report</w:t>
            </w:r>
          </w:p>
        </w:tc>
        <w:tc>
          <w:tcPr>
            <w:tcW w:w="6615" w:type="dxa"/>
            <w:gridSpan w:val="6"/>
            <w:tcMar/>
          </w:tcPr>
          <w:p w:rsidRPr="00DA34DB" w:rsidR="0019057F" w:rsidP="0019057F" w:rsidRDefault="0019057F" w14:paraId="51AF5E02" w14:textId="77777777">
            <w:pPr>
              <w:ind w:right="96"/>
              <w:rPr>
                <w:rFonts w:ascii="Verdana" w:hAnsi="Verdana" w:cs="Arial"/>
                <w:sz w:val="24"/>
                <w:szCs w:val="24"/>
              </w:rPr>
            </w:pPr>
            <w:r w:rsidRPr="00DA34DB">
              <w:rPr>
                <w:rFonts w:ascii="Verdana" w:hAnsi="Verdana" w:cs="Arial"/>
                <w:sz w:val="24"/>
                <w:szCs w:val="24"/>
              </w:rPr>
              <w:t>The purpose of this report is to present a strengthened update to the Health Board’s Annual Plan 2026/27, incorporating:</w:t>
            </w:r>
          </w:p>
          <w:p w:rsidRPr="00DA34DB" w:rsidR="0019057F" w:rsidP="006A251A" w:rsidRDefault="0019057F" w14:paraId="4FB6582E" w14:textId="77777777">
            <w:pPr>
              <w:numPr>
                <w:ilvl w:val="0"/>
                <w:numId w:val="15"/>
              </w:numPr>
              <w:ind w:right="96"/>
              <w:rPr>
                <w:rFonts w:ascii="Verdana" w:hAnsi="Verdana" w:cs="Arial"/>
                <w:sz w:val="24"/>
                <w:szCs w:val="24"/>
              </w:rPr>
            </w:pPr>
            <w:r w:rsidRPr="00DA34DB">
              <w:rPr>
                <w:rFonts w:ascii="Verdana" w:hAnsi="Verdana" w:cs="Arial"/>
                <w:sz w:val="24"/>
                <w:szCs w:val="24"/>
              </w:rPr>
              <w:t>Welsh Government feedback following the March submission</w:t>
            </w:r>
          </w:p>
          <w:p w:rsidRPr="00DA34DB" w:rsidR="0019057F" w:rsidP="006A251A" w:rsidRDefault="0019057F" w14:paraId="2161B44E" w14:textId="77777777">
            <w:pPr>
              <w:numPr>
                <w:ilvl w:val="0"/>
                <w:numId w:val="15"/>
              </w:numPr>
              <w:ind w:right="96"/>
              <w:rPr>
                <w:rFonts w:ascii="Verdana" w:hAnsi="Verdana" w:cs="Arial"/>
                <w:sz w:val="24"/>
                <w:szCs w:val="24"/>
              </w:rPr>
            </w:pPr>
            <w:r w:rsidRPr="00DA34DB">
              <w:rPr>
                <w:rFonts w:ascii="Verdana" w:hAnsi="Verdana" w:cs="Arial"/>
                <w:sz w:val="24"/>
                <w:szCs w:val="24"/>
              </w:rPr>
              <w:t>Outcomes from the Level 4 Escalation Board (13 May)</w:t>
            </w:r>
          </w:p>
          <w:p w:rsidRPr="00DA34DB" w:rsidR="0019057F" w:rsidP="006A251A" w:rsidRDefault="0019057F" w14:paraId="3C4ED4C6" w14:textId="77777777">
            <w:pPr>
              <w:numPr>
                <w:ilvl w:val="0"/>
                <w:numId w:val="15"/>
              </w:numPr>
              <w:ind w:right="96"/>
              <w:rPr>
                <w:rFonts w:ascii="Verdana" w:hAnsi="Verdana" w:cs="Arial"/>
                <w:sz w:val="24"/>
                <w:szCs w:val="24"/>
              </w:rPr>
            </w:pPr>
            <w:r w:rsidRPr="00DA34DB">
              <w:rPr>
                <w:rFonts w:ascii="Verdana" w:hAnsi="Verdana" w:cs="Arial"/>
                <w:sz w:val="24"/>
                <w:szCs w:val="24"/>
              </w:rPr>
              <w:t>Board development discussions</w:t>
            </w:r>
          </w:p>
          <w:p w:rsidRPr="00DA34DB" w:rsidR="00653AEC" w:rsidP="006A251A" w:rsidRDefault="0019057F" w14:paraId="6D2903F7" w14:textId="014F4F7D">
            <w:pPr>
              <w:numPr>
                <w:ilvl w:val="0"/>
                <w:numId w:val="15"/>
              </w:numPr>
              <w:ind w:right="96"/>
              <w:rPr>
                <w:rFonts w:ascii="Verdana" w:hAnsi="Verdana" w:cs="Arial"/>
                <w:sz w:val="24"/>
                <w:szCs w:val="24"/>
              </w:rPr>
            </w:pPr>
            <w:r w:rsidRPr="00DA34DB">
              <w:rPr>
                <w:rFonts w:ascii="Verdana" w:hAnsi="Verdana" w:cs="Arial"/>
                <w:sz w:val="24"/>
                <w:szCs w:val="24"/>
              </w:rPr>
              <w:t>A revised and more detailed financial plan and delivery approach</w:t>
            </w:r>
          </w:p>
        </w:tc>
      </w:tr>
      <w:tr w:rsidRPr="00351057" w:rsidR="00653AEC" w:rsidTr="0387F2CD" w14:paraId="6D290402" w14:textId="77777777">
        <w:tc>
          <w:tcPr>
            <w:tcW w:w="2402" w:type="dxa"/>
            <w:tcMar/>
          </w:tcPr>
          <w:p w:rsidRPr="00DA34DB" w:rsidR="00653AEC" w:rsidP="00C832B8" w:rsidRDefault="00653AEC" w14:paraId="6D2903F9" w14:textId="77777777">
            <w:pPr>
              <w:rPr>
                <w:rFonts w:ascii="Verdana" w:hAnsi="Verdana" w:cs="Arial"/>
                <w:b/>
                <w:sz w:val="24"/>
                <w:szCs w:val="24"/>
              </w:rPr>
            </w:pPr>
            <w:r w:rsidRPr="00DA34DB">
              <w:rPr>
                <w:rFonts w:ascii="Verdana" w:hAnsi="Verdana" w:cs="Arial"/>
                <w:b/>
                <w:sz w:val="24"/>
                <w:szCs w:val="24"/>
              </w:rPr>
              <w:t>Key Issues</w:t>
            </w:r>
          </w:p>
          <w:p w:rsidRPr="00DA34DB" w:rsidR="00653AEC" w:rsidP="00C832B8" w:rsidRDefault="00653AEC" w14:paraId="0086E9B0" w14:textId="77777777">
            <w:pPr>
              <w:rPr>
                <w:rFonts w:ascii="Verdana" w:hAnsi="Verdana" w:cs="Arial"/>
                <w:b/>
                <w:sz w:val="24"/>
                <w:szCs w:val="24"/>
              </w:rPr>
            </w:pPr>
          </w:p>
          <w:p w:rsidRPr="00DA34DB" w:rsidR="003B3C4C" w:rsidP="003B3C4C" w:rsidRDefault="003B3C4C" w14:paraId="214EBDF5" w14:textId="77777777">
            <w:pPr>
              <w:rPr>
                <w:rFonts w:ascii="Verdana" w:hAnsi="Verdana" w:cs="Arial"/>
                <w:sz w:val="24"/>
                <w:szCs w:val="24"/>
              </w:rPr>
            </w:pPr>
          </w:p>
          <w:p w:rsidRPr="00DA34DB" w:rsidR="003B3C4C" w:rsidP="003B3C4C" w:rsidRDefault="003B3C4C" w14:paraId="1FDEE831" w14:textId="77777777">
            <w:pPr>
              <w:rPr>
                <w:rFonts w:ascii="Verdana" w:hAnsi="Verdana" w:cs="Arial"/>
                <w:sz w:val="24"/>
                <w:szCs w:val="24"/>
              </w:rPr>
            </w:pPr>
          </w:p>
          <w:p w:rsidRPr="00DA34DB" w:rsidR="003B3C4C" w:rsidP="003B3C4C" w:rsidRDefault="003B3C4C" w14:paraId="1AE035DF" w14:textId="77777777">
            <w:pPr>
              <w:rPr>
                <w:rFonts w:ascii="Verdana" w:hAnsi="Verdana" w:cs="Arial"/>
                <w:sz w:val="24"/>
                <w:szCs w:val="24"/>
              </w:rPr>
            </w:pPr>
          </w:p>
          <w:p w:rsidRPr="00DA34DB" w:rsidR="003B3C4C" w:rsidP="003B3C4C" w:rsidRDefault="003B3C4C" w14:paraId="026D4E55" w14:textId="77777777">
            <w:pPr>
              <w:rPr>
                <w:rFonts w:ascii="Verdana" w:hAnsi="Verdana" w:cs="Arial"/>
                <w:sz w:val="24"/>
                <w:szCs w:val="24"/>
              </w:rPr>
            </w:pPr>
          </w:p>
          <w:p w:rsidRPr="00DA34DB" w:rsidR="003B3C4C" w:rsidP="003B3C4C" w:rsidRDefault="003B3C4C" w14:paraId="061885F8" w14:textId="77777777">
            <w:pPr>
              <w:rPr>
                <w:rFonts w:ascii="Verdana" w:hAnsi="Verdana" w:cs="Arial"/>
                <w:sz w:val="24"/>
                <w:szCs w:val="24"/>
              </w:rPr>
            </w:pPr>
          </w:p>
          <w:p w:rsidRPr="00DA34DB" w:rsidR="003B3C4C" w:rsidP="003B3C4C" w:rsidRDefault="003B3C4C" w14:paraId="0311D69C" w14:textId="77777777">
            <w:pPr>
              <w:rPr>
                <w:rFonts w:ascii="Verdana" w:hAnsi="Verdana" w:cs="Arial"/>
                <w:sz w:val="24"/>
                <w:szCs w:val="24"/>
              </w:rPr>
            </w:pPr>
          </w:p>
          <w:p w:rsidRPr="00DA34DB" w:rsidR="003B3C4C" w:rsidP="003B3C4C" w:rsidRDefault="003B3C4C" w14:paraId="0FDFD096" w14:textId="77777777">
            <w:pPr>
              <w:rPr>
                <w:rFonts w:ascii="Verdana" w:hAnsi="Verdana" w:cs="Arial"/>
                <w:sz w:val="24"/>
                <w:szCs w:val="24"/>
              </w:rPr>
            </w:pPr>
          </w:p>
          <w:p w:rsidRPr="00DA34DB" w:rsidR="003B3C4C" w:rsidP="003B3C4C" w:rsidRDefault="003B3C4C" w14:paraId="13E5F9C7" w14:textId="77777777">
            <w:pPr>
              <w:rPr>
                <w:rFonts w:ascii="Verdana" w:hAnsi="Verdana" w:cs="Arial"/>
                <w:sz w:val="24"/>
                <w:szCs w:val="24"/>
              </w:rPr>
            </w:pPr>
          </w:p>
          <w:p w:rsidRPr="00DA34DB" w:rsidR="003B3C4C" w:rsidP="003B3C4C" w:rsidRDefault="003B3C4C" w14:paraId="77EE52AD" w14:textId="77777777">
            <w:pPr>
              <w:rPr>
                <w:rFonts w:ascii="Verdana" w:hAnsi="Verdana" w:cs="Arial"/>
                <w:sz w:val="24"/>
                <w:szCs w:val="24"/>
              </w:rPr>
            </w:pPr>
          </w:p>
          <w:p w:rsidRPr="00DA34DB" w:rsidR="003B3C4C" w:rsidP="003B3C4C" w:rsidRDefault="003B3C4C" w14:paraId="09120A98" w14:textId="77777777">
            <w:pPr>
              <w:rPr>
                <w:rFonts w:ascii="Verdana" w:hAnsi="Verdana" w:cs="Arial"/>
                <w:sz w:val="24"/>
                <w:szCs w:val="24"/>
              </w:rPr>
            </w:pPr>
          </w:p>
          <w:p w:rsidRPr="00DA34DB" w:rsidR="003B3C4C" w:rsidP="003B3C4C" w:rsidRDefault="003B3C4C" w14:paraId="240B6F4F" w14:textId="77777777">
            <w:pPr>
              <w:rPr>
                <w:rFonts w:ascii="Verdana" w:hAnsi="Verdana" w:cs="Arial"/>
                <w:sz w:val="24"/>
                <w:szCs w:val="24"/>
              </w:rPr>
            </w:pPr>
          </w:p>
          <w:p w:rsidRPr="00DA34DB" w:rsidR="003B3C4C" w:rsidP="003B3C4C" w:rsidRDefault="003B3C4C" w14:paraId="297D5575" w14:textId="77777777">
            <w:pPr>
              <w:rPr>
                <w:rFonts w:ascii="Verdana" w:hAnsi="Verdana" w:cs="Arial"/>
                <w:sz w:val="24"/>
                <w:szCs w:val="24"/>
              </w:rPr>
            </w:pPr>
          </w:p>
          <w:p w:rsidRPr="00DA34DB" w:rsidR="003B3C4C" w:rsidP="003B3C4C" w:rsidRDefault="003B3C4C" w14:paraId="7AAADD3D" w14:textId="77777777">
            <w:pPr>
              <w:rPr>
                <w:rFonts w:ascii="Verdana" w:hAnsi="Verdana" w:cs="Arial"/>
                <w:sz w:val="24"/>
                <w:szCs w:val="24"/>
              </w:rPr>
            </w:pPr>
          </w:p>
          <w:p w:rsidRPr="00DA34DB" w:rsidR="003B3C4C" w:rsidP="003B3C4C" w:rsidRDefault="003B3C4C" w14:paraId="104AA317" w14:textId="77777777">
            <w:pPr>
              <w:rPr>
                <w:rFonts w:ascii="Verdana" w:hAnsi="Verdana" w:cs="Arial"/>
                <w:b/>
                <w:sz w:val="24"/>
                <w:szCs w:val="24"/>
              </w:rPr>
            </w:pPr>
          </w:p>
          <w:p w:rsidRPr="00DA34DB" w:rsidR="003B3C4C" w:rsidP="003B3C4C" w:rsidRDefault="003B3C4C" w14:paraId="5753CABB" w14:textId="77777777">
            <w:pPr>
              <w:rPr>
                <w:rFonts w:ascii="Verdana" w:hAnsi="Verdana" w:cs="Arial"/>
                <w:sz w:val="24"/>
                <w:szCs w:val="24"/>
              </w:rPr>
            </w:pPr>
          </w:p>
          <w:p w:rsidRPr="00DA34DB" w:rsidR="003B3C4C" w:rsidP="003B3C4C" w:rsidRDefault="003B3C4C" w14:paraId="2F3F6120" w14:textId="77777777">
            <w:pPr>
              <w:rPr>
                <w:rFonts w:ascii="Verdana" w:hAnsi="Verdana" w:cs="Arial"/>
                <w:sz w:val="24"/>
                <w:szCs w:val="24"/>
              </w:rPr>
            </w:pPr>
          </w:p>
          <w:p w:rsidRPr="00DA34DB" w:rsidR="003B3C4C" w:rsidP="003B3C4C" w:rsidRDefault="003B3C4C" w14:paraId="5065EC69" w14:textId="77777777">
            <w:pPr>
              <w:rPr>
                <w:rFonts w:ascii="Verdana" w:hAnsi="Verdana" w:cs="Arial"/>
                <w:sz w:val="24"/>
                <w:szCs w:val="24"/>
              </w:rPr>
            </w:pPr>
          </w:p>
          <w:p w:rsidRPr="00DA34DB" w:rsidR="003B3C4C" w:rsidP="003B3C4C" w:rsidRDefault="003B3C4C" w14:paraId="291CBDE1" w14:textId="77777777">
            <w:pPr>
              <w:rPr>
                <w:rFonts w:ascii="Verdana" w:hAnsi="Verdana" w:cs="Arial"/>
                <w:sz w:val="24"/>
                <w:szCs w:val="24"/>
              </w:rPr>
            </w:pPr>
          </w:p>
          <w:p w:rsidRPr="00DA34DB" w:rsidR="003B3C4C" w:rsidP="003B3C4C" w:rsidRDefault="003B3C4C" w14:paraId="658D9E5E" w14:textId="77777777">
            <w:pPr>
              <w:rPr>
                <w:rFonts w:ascii="Verdana" w:hAnsi="Verdana" w:cs="Arial"/>
                <w:b/>
                <w:sz w:val="24"/>
                <w:szCs w:val="24"/>
              </w:rPr>
            </w:pPr>
          </w:p>
          <w:p w:rsidRPr="00DA34DB" w:rsidR="003B3C4C" w:rsidP="003B3C4C" w:rsidRDefault="003B3C4C" w14:paraId="237FAC37" w14:textId="77777777">
            <w:pPr>
              <w:rPr>
                <w:rFonts w:ascii="Verdana" w:hAnsi="Verdana" w:cs="Arial"/>
                <w:sz w:val="24"/>
                <w:szCs w:val="24"/>
              </w:rPr>
            </w:pPr>
          </w:p>
          <w:p w:rsidRPr="00DA34DB" w:rsidR="003B3C4C" w:rsidP="003B3C4C" w:rsidRDefault="003B3C4C" w14:paraId="0765BD61" w14:textId="77777777">
            <w:pPr>
              <w:rPr>
                <w:rFonts w:ascii="Verdana" w:hAnsi="Verdana" w:cs="Arial"/>
                <w:b/>
                <w:sz w:val="24"/>
                <w:szCs w:val="24"/>
              </w:rPr>
            </w:pPr>
          </w:p>
          <w:p w:rsidRPr="00DA34DB" w:rsidR="003B3C4C" w:rsidP="003B3C4C" w:rsidRDefault="003B3C4C" w14:paraId="6D2903FC" w14:textId="77777777">
            <w:pPr>
              <w:jc w:val="right"/>
              <w:rPr>
                <w:rFonts w:ascii="Verdana" w:hAnsi="Verdana" w:cs="Arial"/>
                <w:sz w:val="24"/>
                <w:szCs w:val="24"/>
              </w:rPr>
            </w:pPr>
          </w:p>
        </w:tc>
        <w:tc>
          <w:tcPr>
            <w:tcW w:w="6615" w:type="dxa"/>
            <w:gridSpan w:val="6"/>
            <w:tcMar/>
          </w:tcPr>
          <w:p w:rsidRPr="00DA34DB" w:rsidR="0019057F" w:rsidP="7461C775" w:rsidRDefault="7461C775" w14:paraId="49662944" w14:textId="2F3398A9">
            <w:pPr>
              <w:spacing w:before="100" w:beforeAutospacing="1" w:line="300" w:lineRule="atLeast"/>
              <w:rPr>
                <w:rFonts w:ascii="Verdana" w:hAnsi="Verdana" w:cs="Arial"/>
                <w:sz w:val="24"/>
                <w:szCs w:val="24"/>
              </w:rPr>
            </w:pPr>
            <w:r w:rsidRPr="00DA34DB">
              <w:rPr>
                <w:rFonts w:ascii="Verdana" w:hAnsi="Verdana" w:cs="Arial"/>
                <w:sz w:val="24"/>
                <w:szCs w:val="24"/>
              </w:rPr>
              <w:t>Since the March submission and in line with the Board’s own position in March:</w:t>
            </w:r>
          </w:p>
          <w:p w:rsidRPr="00DA34DB" w:rsidR="0019057F" w:rsidP="006A251A" w:rsidRDefault="0019057F" w14:paraId="6F49EFD7" w14:textId="6EB411B1">
            <w:pPr>
              <w:numPr>
                <w:ilvl w:val="0"/>
                <w:numId w:val="16"/>
              </w:numPr>
              <w:ind w:right="96"/>
              <w:rPr>
                <w:rFonts w:ascii="Verdana" w:hAnsi="Verdana" w:cs="Arial"/>
                <w:sz w:val="24"/>
                <w:szCs w:val="24"/>
              </w:rPr>
            </w:pPr>
            <w:r w:rsidRPr="0387F2CD" w:rsidR="5CA5B7EC">
              <w:rPr>
                <w:rFonts w:ascii="Verdana" w:hAnsi="Verdana" w:cs="Arial"/>
                <w:sz w:val="24"/>
                <w:szCs w:val="24"/>
              </w:rPr>
              <w:t xml:space="preserve">The </w:t>
            </w:r>
            <w:r w:rsidRPr="0387F2CD" w:rsidR="0019057F">
              <w:rPr>
                <w:rFonts w:ascii="Verdana" w:hAnsi="Verdana" w:cs="Arial"/>
                <w:sz w:val="24"/>
                <w:szCs w:val="24"/>
              </w:rPr>
              <w:t xml:space="preserve">Welsh Government confirmed the plan was not acceptable or supportable, with material concerns </w:t>
            </w:r>
            <w:r w:rsidRPr="0387F2CD" w:rsidR="0019057F">
              <w:rPr>
                <w:rFonts w:ascii="Verdana" w:hAnsi="Verdana" w:cs="Arial"/>
                <w:sz w:val="24"/>
                <w:szCs w:val="24"/>
              </w:rPr>
              <w:t>regarding</w:t>
            </w:r>
            <w:r w:rsidRPr="0387F2CD" w:rsidR="0019057F">
              <w:rPr>
                <w:rFonts w:ascii="Verdana" w:hAnsi="Verdana" w:cs="Arial"/>
                <w:sz w:val="24"/>
                <w:szCs w:val="24"/>
              </w:rPr>
              <w:t xml:space="preserve"> financial sustainability, delivery </w:t>
            </w:r>
            <w:r w:rsidRPr="0387F2CD" w:rsidR="0019057F">
              <w:rPr>
                <w:rFonts w:ascii="Verdana" w:hAnsi="Verdana" w:cs="Arial"/>
                <w:sz w:val="24"/>
                <w:szCs w:val="24"/>
              </w:rPr>
              <w:t>confidence</w:t>
            </w:r>
            <w:r w:rsidRPr="0387F2CD" w:rsidR="0019057F">
              <w:rPr>
                <w:rFonts w:ascii="Verdana" w:hAnsi="Verdana" w:cs="Arial"/>
                <w:sz w:val="24"/>
                <w:szCs w:val="24"/>
              </w:rPr>
              <w:t xml:space="preserve"> and pace</w:t>
            </w:r>
          </w:p>
          <w:p w:rsidRPr="00DA34DB" w:rsidR="0019057F" w:rsidP="006A251A" w:rsidRDefault="7461C775" w14:paraId="540B1B4F" w14:textId="3B5492E2">
            <w:pPr>
              <w:numPr>
                <w:ilvl w:val="0"/>
                <w:numId w:val="16"/>
              </w:numPr>
              <w:ind w:right="96"/>
              <w:rPr>
                <w:rFonts w:ascii="Verdana" w:hAnsi="Verdana" w:cs="Arial"/>
                <w:sz w:val="24"/>
                <w:szCs w:val="24"/>
              </w:rPr>
            </w:pPr>
            <w:r w:rsidRPr="00DA34DB">
              <w:rPr>
                <w:rFonts w:ascii="Verdana" w:hAnsi="Verdana" w:cs="Arial"/>
                <w:sz w:val="24"/>
                <w:szCs w:val="24"/>
              </w:rPr>
              <w:t>The plan was assessed as lacking evidence sufficient grip and clarity on our financial position and delivery arrangements</w:t>
            </w:r>
          </w:p>
          <w:p w:rsidRPr="00DA34DB" w:rsidR="7461C775" w:rsidP="7461C775" w:rsidRDefault="7461C775" w14:paraId="6487A71C" w14:textId="6D508B9E">
            <w:pPr>
              <w:ind w:left="720" w:right="96"/>
              <w:rPr>
                <w:rFonts w:ascii="Verdana" w:hAnsi="Verdana" w:cs="Arial"/>
                <w:sz w:val="24"/>
                <w:szCs w:val="24"/>
              </w:rPr>
            </w:pPr>
          </w:p>
          <w:p w:rsidRPr="00DA34DB" w:rsidR="0019057F" w:rsidP="7461C775" w:rsidRDefault="7461C775" w14:paraId="06090A38" w14:textId="3B864439">
            <w:pPr>
              <w:rPr>
                <w:rFonts w:ascii="Verdana" w:hAnsi="Verdana" w:cs="Arial"/>
                <w:sz w:val="24"/>
                <w:szCs w:val="24"/>
              </w:rPr>
            </w:pPr>
            <w:r w:rsidRPr="00DA34DB">
              <w:rPr>
                <w:rFonts w:ascii="Verdana" w:hAnsi="Verdana" w:cs="Arial"/>
                <w:sz w:val="24"/>
                <w:szCs w:val="24"/>
              </w:rPr>
              <w:t>In response, the approach to improving the plan has been significantly strengthened, particularly in:</w:t>
            </w:r>
          </w:p>
          <w:p w:rsidRPr="00DA34DB" w:rsidR="7461C775" w:rsidP="7461C775" w:rsidRDefault="7461C775" w14:paraId="0DC2AF9C" w14:textId="684588AB">
            <w:pPr>
              <w:numPr>
                <w:ilvl w:val="0"/>
                <w:numId w:val="16"/>
              </w:numPr>
              <w:rPr>
                <w:rFonts w:ascii="Verdana" w:hAnsi="Verdana" w:cs="Arial"/>
                <w:sz w:val="24"/>
                <w:szCs w:val="24"/>
              </w:rPr>
            </w:pPr>
            <w:r w:rsidRPr="00DA34DB">
              <w:rPr>
                <w:rFonts w:ascii="Verdana" w:hAnsi="Verdana" w:cs="Arial"/>
                <w:sz w:val="24"/>
                <w:szCs w:val="24"/>
              </w:rPr>
              <w:t>Strengthening our delivery confidence and plans to achieve critical delivery targets in both urgent &amp; emergency care and planned care.</w:t>
            </w:r>
          </w:p>
          <w:p w:rsidRPr="00DA34DB" w:rsidR="0019057F" w:rsidP="006A251A" w:rsidRDefault="7461C775" w14:paraId="23D9C2BD" w14:textId="1014BC1E">
            <w:pPr>
              <w:numPr>
                <w:ilvl w:val="0"/>
                <w:numId w:val="16"/>
              </w:numPr>
              <w:rPr>
                <w:rFonts w:ascii="Verdana" w:hAnsi="Verdana" w:cs="Arial"/>
                <w:sz w:val="24"/>
                <w:szCs w:val="24"/>
              </w:rPr>
            </w:pPr>
            <w:r w:rsidRPr="00DA34DB">
              <w:rPr>
                <w:rFonts w:ascii="Verdana" w:hAnsi="Verdana" w:cs="Arial"/>
                <w:sz w:val="24"/>
                <w:szCs w:val="24"/>
              </w:rPr>
              <w:t>Identifying the drivers of the underlying deficit in more detail</w:t>
            </w:r>
          </w:p>
          <w:p w:rsidRPr="00DA34DB" w:rsidR="0019057F" w:rsidP="006A251A" w:rsidRDefault="7461C775" w14:paraId="74108F91" w14:textId="00C92D1A">
            <w:pPr>
              <w:numPr>
                <w:ilvl w:val="0"/>
                <w:numId w:val="16"/>
              </w:numPr>
              <w:rPr>
                <w:rFonts w:ascii="Verdana" w:hAnsi="Verdana" w:cs="Arial"/>
                <w:sz w:val="24"/>
                <w:szCs w:val="24"/>
              </w:rPr>
            </w:pPr>
            <w:r w:rsidRPr="00DA34DB">
              <w:rPr>
                <w:rFonts w:ascii="Verdana" w:hAnsi="Verdana" w:cs="Arial"/>
                <w:sz w:val="24"/>
                <w:szCs w:val="24"/>
              </w:rPr>
              <w:t>E</w:t>
            </w:r>
            <w:r w:rsidRPr="00DA34DB" w:rsidR="002D127C">
              <w:rPr>
                <w:rFonts w:ascii="Verdana" w:hAnsi="Verdana" w:cs="Arial"/>
                <w:sz w:val="24"/>
                <w:szCs w:val="24"/>
              </w:rPr>
              <w:t>mbedding the approach for sustainable financial recovery</w:t>
            </w:r>
          </w:p>
          <w:p w:rsidRPr="00DA34DB" w:rsidR="0019057F" w:rsidP="006A251A" w:rsidRDefault="7461C775" w14:paraId="3A60B5BF" w14:textId="77777777">
            <w:pPr>
              <w:numPr>
                <w:ilvl w:val="0"/>
                <w:numId w:val="16"/>
              </w:numPr>
              <w:ind w:left="714" w:hanging="357"/>
              <w:rPr>
                <w:rFonts w:ascii="Verdana" w:hAnsi="Verdana" w:cs="Arial"/>
                <w:sz w:val="24"/>
                <w:szCs w:val="24"/>
              </w:rPr>
            </w:pPr>
            <w:r w:rsidRPr="00DA34DB">
              <w:rPr>
                <w:rFonts w:ascii="Verdana" w:hAnsi="Verdana" w:cs="Arial"/>
                <w:sz w:val="24"/>
                <w:szCs w:val="24"/>
              </w:rPr>
              <w:t>Developing clearer structures for delivery, oversight and accountability</w:t>
            </w:r>
          </w:p>
          <w:p w:rsidRPr="00DA34DB" w:rsidR="7461C775" w:rsidP="7461C775" w:rsidRDefault="7461C775" w14:paraId="2F6A766F" w14:textId="510EE8B0">
            <w:pPr>
              <w:ind w:left="714" w:hanging="357"/>
              <w:rPr>
                <w:rFonts w:ascii="Verdana" w:hAnsi="Verdana" w:cs="Arial"/>
                <w:sz w:val="24"/>
                <w:szCs w:val="24"/>
              </w:rPr>
            </w:pPr>
          </w:p>
          <w:p w:rsidRPr="00DA34DB" w:rsidR="0019057F" w:rsidP="0019057F" w:rsidRDefault="0019057F" w14:paraId="341D5E1D" w14:textId="77777777">
            <w:pPr>
              <w:spacing w:line="300" w:lineRule="atLeast"/>
              <w:rPr>
                <w:rFonts w:ascii="Verdana" w:hAnsi="Verdana" w:cs="Arial"/>
                <w:sz w:val="24"/>
                <w:szCs w:val="24"/>
              </w:rPr>
            </w:pPr>
            <w:r w:rsidRPr="00DA34DB">
              <w:rPr>
                <w:rFonts w:ascii="Verdana" w:hAnsi="Verdana" w:cs="Arial"/>
                <w:sz w:val="24"/>
                <w:szCs w:val="24"/>
              </w:rPr>
              <w:t>However, it remains the case that:</w:t>
            </w:r>
          </w:p>
          <w:p w:rsidRPr="00DA34DB" w:rsidR="004E6937" w:rsidP="006A251A" w:rsidRDefault="7461C775" w14:paraId="327021B1" w14:textId="42C57631">
            <w:pPr>
              <w:numPr>
                <w:ilvl w:val="0"/>
                <w:numId w:val="16"/>
              </w:numPr>
              <w:rPr>
                <w:rFonts w:ascii="Verdana" w:hAnsi="Verdana" w:cs="Arial"/>
                <w:sz w:val="24"/>
                <w:szCs w:val="24"/>
              </w:rPr>
            </w:pPr>
            <w:r w:rsidRPr="00DA34DB">
              <w:rPr>
                <w:rFonts w:ascii="Verdana" w:hAnsi="Verdana" w:cs="Arial"/>
                <w:sz w:val="24"/>
                <w:szCs w:val="24"/>
              </w:rPr>
              <w:t>The current plan does not yet meet the Board’s criteria for formal submission, nor Welsh Government requirements</w:t>
            </w:r>
          </w:p>
          <w:p w:rsidRPr="00DA34DB" w:rsidR="004E6937" w:rsidP="006A251A" w:rsidRDefault="7461C775" w14:paraId="611527F0" w14:textId="6E6C87E4">
            <w:pPr>
              <w:numPr>
                <w:ilvl w:val="0"/>
                <w:numId w:val="16"/>
              </w:numPr>
              <w:rPr>
                <w:rFonts w:ascii="Verdana" w:hAnsi="Verdana" w:cs="Arial"/>
                <w:sz w:val="24"/>
                <w:szCs w:val="24"/>
              </w:rPr>
            </w:pPr>
            <w:r w:rsidRPr="00DA34DB">
              <w:rPr>
                <w:rFonts w:ascii="Verdana" w:hAnsi="Verdana" w:cs="Arial"/>
                <w:sz w:val="24"/>
                <w:szCs w:val="24"/>
              </w:rPr>
              <w:t>The financial position of £76.6m deficit remains unacceptable</w:t>
            </w:r>
          </w:p>
          <w:p w:rsidRPr="00DA34DB" w:rsidR="004E6937" w:rsidP="7461C775" w:rsidRDefault="004E6937" w14:paraId="3DD9754E" w14:textId="11314CDF">
            <w:pPr>
              <w:ind w:left="720"/>
              <w:rPr>
                <w:rFonts w:ascii="Verdana" w:hAnsi="Verdana" w:cs="Arial"/>
                <w:sz w:val="24"/>
                <w:szCs w:val="24"/>
              </w:rPr>
            </w:pPr>
          </w:p>
          <w:p w:rsidRPr="00DA34DB" w:rsidR="004E6937" w:rsidP="7461C775" w:rsidRDefault="7461C775" w14:paraId="732AC704" w14:textId="77777777">
            <w:pPr>
              <w:rPr>
                <w:rFonts w:ascii="Verdana" w:hAnsi="Verdana" w:cs="Arial"/>
                <w:sz w:val="24"/>
                <w:szCs w:val="24"/>
              </w:rPr>
            </w:pPr>
            <w:r w:rsidRPr="00DA34DB">
              <w:rPr>
                <w:rFonts w:ascii="Verdana" w:hAnsi="Verdana" w:cs="Arial"/>
                <w:sz w:val="24"/>
                <w:szCs w:val="24"/>
              </w:rPr>
              <w:t>Therefore, at present, the plan does not yet provide sufficient assurance approval.</w:t>
            </w:r>
          </w:p>
          <w:p w:rsidRPr="00DA34DB" w:rsidR="00DA34DB" w:rsidP="7461C775" w:rsidRDefault="00DA34DB" w14:paraId="6D290401" w14:textId="76FBD532">
            <w:pPr>
              <w:rPr>
                <w:rFonts w:ascii="Verdana" w:hAnsi="Verdana" w:cs="Arial"/>
                <w:sz w:val="24"/>
                <w:szCs w:val="24"/>
              </w:rPr>
            </w:pPr>
          </w:p>
        </w:tc>
      </w:tr>
      <w:tr w:rsidRPr="00351057" w:rsidR="00762BBE" w:rsidTr="0387F2CD" w14:paraId="6D290409" w14:textId="77777777">
        <w:trPr>
          <w:trHeight w:val="97"/>
        </w:trPr>
        <w:tc>
          <w:tcPr>
            <w:tcW w:w="2402" w:type="dxa"/>
            <w:vMerge w:val="restart"/>
            <w:tcMar/>
          </w:tcPr>
          <w:p w:rsidRPr="00351057" w:rsidR="00762BBE" w:rsidP="00C832B8" w:rsidRDefault="00762BBE" w14:paraId="6D290403" w14:textId="77777777">
            <w:pPr>
              <w:rPr>
                <w:rFonts w:ascii="Arial" w:hAnsi="Arial" w:cs="Arial"/>
                <w:b/>
                <w:sz w:val="24"/>
                <w:szCs w:val="24"/>
              </w:rPr>
            </w:pPr>
            <w:r w:rsidRPr="00351057">
              <w:rPr>
                <w:rFonts w:ascii="Arial" w:hAnsi="Arial" w:cs="Arial"/>
                <w:b/>
                <w:sz w:val="24"/>
                <w:szCs w:val="24"/>
              </w:rPr>
              <w:t xml:space="preserve">Specific Action Required </w:t>
            </w:r>
          </w:p>
          <w:p w:rsidRPr="00351057" w:rsidR="00762BBE" w:rsidP="00C832B8" w:rsidRDefault="00762BBE" w14:paraId="6D290404" w14:textId="77777777">
            <w:pPr>
              <w:rPr>
                <w:rFonts w:ascii="Arial" w:hAnsi="Arial" w:cs="Arial"/>
                <w:b/>
                <w:i/>
                <w:sz w:val="24"/>
                <w:szCs w:val="24"/>
              </w:rPr>
            </w:pPr>
            <w:r w:rsidRPr="00351057">
              <w:rPr>
                <w:rFonts w:ascii="Arial" w:hAnsi="Arial" w:cs="Arial"/>
                <w:b/>
                <w:i/>
                <w:sz w:val="24"/>
                <w:szCs w:val="24"/>
              </w:rPr>
              <w:t>(please choose one only)</w:t>
            </w:r>
          </w:p>
        </w:tc>
        <w:tc>
          <w:tcPr>
            <w:tcW w:w="1569" w:type="dxa"/>
            <w:shd w:val="clear" w:color="auto" w:fill="D5DCE4" w:themeFill="text2" w:themeFillTint="33"/>
            <w:tcMar/>
          </w:tcPr>
          <w:p w:rsidRPr="00DA34DB" w:rsidR="00762BBE" w:rsidP="00C832B8" w:rsidRDefault="00762BBE" w14:paraId="6D290405" w14:textId="77777777">
            <w:pPr>
              <w:rPr>
                <w:rFonts w:ascii="Verdana" w:hAnsi="Verdana" w:cs="Arial"/>
                <w:b/>
                <w:sz w:val="24"/>
                <w:szCs w:val="24"/>
              </w:rPr>
            </w:pPr>
            <w:r w:rsidRPr="00DA34DB">
              <w:rPr>
                <w:rFonts w:ascii="Verdana" w:hAnsi="Verdana" w:cs="Arial"/>
                <w:b/>
                <w:sz w:val="24"/>
                <w:szCs w:val="24"/>
              </w:rPr>
              <w:t>Information</w:t>
            </w:r>
          </w:p>
        </w:tc>
        <w:tc>
          <w:tcPr>
            <w:tcW w:w="1869" w:type="dxa"/>
            <w:gridSpan w:val="2"/>
            <w:shd w:val="clear" w:color="auto" w:fill="D5DCE4" w:themeFill="text2" w:themeFillTint="33"/>
            <w:tcMar/>
          </w:tcPr>
          <w:p w:rsidRPr="00DA34DB" w:rsidR="00762BBE" w:rsidP="00C832B8" w:rsidRDefault="00762BBE" w14:paraId="6D290406" w14:textId="77777777">
            <w:pPr>
              <w:rPr>
                <w:rFonts w:ascii="Verdana" w:hAnsi="Verdana" w:cs="Arial"/>
                <w:b/>
                <w:sz w:val="24"/>
                <w:szCs w:val="24"/>
              </w:rPr>
            </w:pPr>
            <w:r w:rsidRPr="00DA34DB">
              <w:rPr>
                <w:rFonts w:ascii="Verdana" w:hAnsi="Verdana" w:cs="Arial"/>
                <w:b/>
                <w:sz w:val="24"/>
                <w:szCs w:val="24"/>
              </w:rPr>
              <w:t>Discussion</w:t>
            </w:r>
          </w:p>
        </w:tc>
        <w:tc>
          <w:tcPr>
            <w:tcW w:w="1661" w:type="dxa"/>
            <w:shd w:val="clear" w:color="auto" w:fill="D5DCE4" w:themeFill="text2" w:themeFillTint="33"/>
            <w:tcMar/>
          </w:tcPr>
          <w:p w:rsidRPr="00DA34DB" w:rsidR="00762BBE" w:rsidP="00C832B8" w:rsidRDefault="00762BBE" w14:paraId="6D290407" w14:textId="77777777">
            <w:pPr>
              <w:rPr>
                <w:rFonts w:ascii="Verdana" w:hAnsi="Verdana" w:cs="Arial"/>
                <w:b/>
                <w:sz w:val="24"/>
                <w:szCs w:val="24"/>
              </w:rPr>
            </w:pPr>
            <w:r w:rsidRPr="00DA34DB">
              <w:rPr>
                <w:rFonts w:ascii="Verdana" w:hAnsi="Verdana" w:cs="Arial"/>
                <w:b/>
                <w:sz w:val="24"/>
                <w:szCs w:val="24"/>
              </w:rPr>
              <w:t>Assurance</w:t>
            </w:r>
          </w:p>
        </w:tc>
        <w:tc>
          <w:tcPr>
            <w:tcW w:w="1516" w:type="dxa"/>
            <w:gridSpan w:val="2"/>
            <w:shd w:val="clear" w:color="auto" w:fill="D5DCE4" w:themeFill="text2" w:themeFillTint="33"/>
            <w:tcMar/>
          </w:tcPr>
          <w:p w:rsidRPr="00DA34DB" w:rsidR="00762BBE" w:rsidP="00C832B8" w:rsidRDefault="00762BBE" w14:paraId="6D290408" w14:textId="77777777">
            <w:pPr>
              <w:rPr>
                <w:rFonts w:ascii="Verdana" w:hAnsi="Verdana" w:cs="Arial"/>
                <w:b/>
                <w:sz w:val="24"/>
                <w:szCs w:val="24"/>
              </w:rPr>
            </w:pPr>
            <w:r w:rsidRPr="00DA34DB">
              <w:rPr>
                <w:rFonts w:ascii="Verdana" w:hAnsi="Verdana" w:cs="Arial"/>
                <w:b/>
                <w:sz w:val="24"/>
                <w:szCs w:val="24"/>
              </w:rPr>
              <w:t>Approval</w:t>
            </w:r>
          </w:p>
        </w:tc>
      </w:tr>
      <w:tr w:rsidRPr="00351057" w:rsidR="00762BBE" w:rsidTr="0387F2CD" w14:paraId="6D29040F" w14:textId="77777777">
        <w:trPr>
          <w:trHeight w:val="96"/>
        </w:trPr>
        <w:tc>
          <w:tcPr>
            <w:tcW w:w="2402" w:type="dxa"/>
            <w:vMerge/>
            <w:tcMar/>
          </w:tcPr>
          <w:p w:rsidRPr="00351057" w:rsidR="00762BBE" w:rsidP="00C832B8" w:rsidRDefault="00762BBE" w14:paraId="6D29040A" w14:textId="77777777">
            <w:pPr>
              <w:rPr>
                <w:rFonts w:ascii="Arial" w:hAnsi="Arial"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DA34DB" w:rsidR="00762BBE" w:rsidP="00C832B8" w:rsidRDefault="00762BBE" w14:paraId="6D29040B" w14:textId="77777777">
                <w:pPr>
                  <w:ind w:right="96"/>
                  <w:rPr>
                    <w:rFonts w:ascii="Verdana" w:hAnsi="Verdana" w:cs="Arial"/>
                    <w:sz w:val="24"/>
                    <w:szCs w:val="24"/>
                  </w:rPr>
                </w:pPr>
                <w:r w:rsidRPr="00DA34DB">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869" w:type="dxa"/>
                <w:gridSpan w:val="2"/>
                <w:tcMar/>
              </w:tcPr>
              <w:p w:rsidRPr="00DA34DB" w:rsidR="00762BBE" w:rsidP="00C832B8" w:rsidRDefault="00762BBE" w14:paraId="6D29040C" w14:textId="77777777">
                <w:pPr>
                  <w:ind w:right="96"/>
                  <w:rPr>
                    <w:rFonts w:ascii="Verdana" w:hAnsi="Verdana" w:cs="Arial"/>
                    <w:sz w:val="24"/>
                    <w:szCs w:val="24"/>
                  </w:rPr>
                </w:pPr>
                <w:r w:rsidRPr="00DA34DB">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DA34DB" w:rsidR="00762BBE" w:rsidP="00C832B8" w:rsidRDefault="00924A75" w14:paraId="6D29040D" w14:textId="2C265607">
                <w:pPr>
                  <w:ind w:right="96"/>
                  <w:rPr>
                    <w:rFonts w:ascii="Verdana" w:hAnsi="Verdana" w:cs="Arial"/>
                    <w:sz w:val="24"/>
                    <w:szCs w:val="24"/>
                  </w:rPr>
                </w:pPr>
                <w:r w:rsidRPr="00DA34DB">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DA34DB" w:rsidR="00762BBE" w:rsidP="00C832B8" w:rsidRDefault="002D4E4B" w14:paraId="6D29040E" w14:textId="2B9D57B1">
                <w:pPr>
                  <w:ind w:right="96"/>
                  <w:rPr>
                    <w:rFonts w:ascii="Verdana" w:hAnsi="Verdana" w:cs="Arial"/>
                    <w:sz w:val="24"/>
                    <w:szCs w:val="24"/>
                  </w:rPr>
                </w:pPr>
                <w:r w:rsidRPr="00DA34DB">
                  <w:rPr>
                    <w:rFonts w:ascii="Segoe UI Symbol" w:hAnsi="Segoe UI Symbol" w:eastAsia="MS Gothic" w:cs="Segoe UI Symbol"/>
                    <w:sz w:val="24"/>
                    <w:szCs w:val="24"/>
                  </w:rPr>
                  <w:t>☒</w:t>
                </w:r>
              </w:p>
            </w:tc>
          </w:sdtContent>
        </w:sdt>
      </w:tr>
      <w:tr w:rsidRPr="00351057" w:rsidR="00762BBE" w:rsidTr="0387F2CD" w14:paraId="6D290418" w14:textId="77777777">
        <w:tc>
          <w:tcPr>
            <w:tcW w:w="2402" w:type="dxa"/>
            <w:tcMar/>
          </w:tcPr>
          <w:p w:rsidRPr="00351057" w:rsidR="00762BBE" w:rsidP="00C832B8" w:rsidRDefault="00762BBE" w14:paraId="6D290410" w14:textId="77777777">
            <w:pPr>
              <w:rPr>
                <w:rFonts w:ascii="Arial" w:hAnsi="Arial" w:cs="Arial"/>
                <w:b/>
                <w:sz w:val="24"/>
                <w:szCs w:val="24"/>
              </w:rPr>
            </w:pPr>
            <w:r w:rsidRPr="00351057">
              <w:rPr>
                <w:rFonts w:ascii="Arial" w:hAnsi="Arial" w:cs="Arial"/>
                <w:b/>
                <w:sz w:val="24"/>
                <w:szCs w:val="24"/>
              </w:rPr>
              <w:t>Recommendations</w:t>
            </w:r>
          </w:p>
          <w:p w:rsidRPr="00351057" w:rsidR="00762BBE" w:rsidP="00C832B8" w:rsidRDefault="00762BBE" w14:paraId="6D290411" w14:textId="77777777">
            <w:pPr>
              <w:rPr>
                <w:rFonts w:ascii="Arial" w:hAnsi="Arial" w:cs="Arial"/>
                <w:b/>
                <w:sz w:val="24"/>
                <w:szCs w:val="24"/>
              </w:rPr>
            </w:pPr>
          </w:p>
        </w:tc>
        <w:tc>
          <w:tcPr>
            <w:tcW w:w="6615" w:type="dxa"/>
            <w:gridSpan w:val="6"/>
            <w:tcMar/>
          </w:tcPr>
          <w:p w:rsidRPr="00DA34DB" w:rsidR="00653AEC" w:rsidP="00C832B8" w:rsidRDefault="00653AEC" w14:paraId="6D290412" w14:textId="77777777">
            <w:pPr>
              <w:ind w:right="96"/>
              <w:rPr>
                <w:rFonts w:ascii="Verdana" w:hAnsi="Verdana" w:cs="Arial"/>
                <w:sz w:val="24"/>
                <w:szCs w:val="24"/>
              </w:rPr>
            </w:pPr>
            <w:r w:rsidRPr="00DA34DB">
              <w:rPr>
                <w:rFonts w:ascii="Verdana" w:hAnsi="Verdana" w:cs="Arial"/>
                <w:sz w:val="24"/>
                <w:szCs w:val="24"/>
              </w:rPr>
              <w:t>Members are asked to:</w:t>
            </w:r>
          </w:p>
          <w:p w:rsidRPr="00DA34DB" w:rsidR="00964526" w:rsidP="00964526" w:rsidRDefault="00964526" w14:paraId="72339A48" w14:textId="77777777">
            <w:pPr>
              <w:pStyle w:val="paragraph"/>
              <w:spacing w:before="0" w:beforeAutospacing="0" w:after="0" w:afterAutospacing="0"/>
              <w:textAlignment w:val="baseline"/>
              <w:rPr>
                <w:rStyle w:val="normaltextrun"/>
                <w:rFonts w:ascii="Verdana" w:hAnsi="Verdana" w:cs="Arial"/>
                <w:b/>
                <w:bCs/>
              </w:rPr>
            </w:pPr>
          </w:p>
          <w:p w:rsidRPr="00DA34DB" w:rsidR="00A37870" w:rsidP="00964526" w:rsidRDefault="00A37870" w14:paraId="63B7FCB8" w14:textId="53722FF4">
            <w:pPr>
              <w:pStyle w:val="paragraph"/>
              <w:spacing w:before="0" w:beforeAutospacing="0" w:after="0" w:afterAutospacing="0"/>
              <w:textAlignment w:val="baseline"/>
              <w:rPr>
                <w:rFonts w:ascii="Verdana" w:hAnsi="Verdana" w:cs="Arial"/>
              </w:rPr>
            </w:pPr>
            <w:r w:rsidRPr="00DA34DB">
              <w:rPr>
                <w:rStyle w:val="normaltextrun"/>
                <w:rFonts w:ascii="Verdana" w:hAnsi="Verdana" w:cs="Arial"/>
                <w:b/>
                <w:bCs/>
              </w:rPr>
              <w:t>ACKNOWLEDGE </w:t>
            </w:r>
            <w:r w:rsidRPr="00DA34DB">
              <w:rPr>
                <w:rStyle w:val="normaltextrun"/>
                <w:rFonts w:ascii="Verdana" w:hAnsi="Verdana" w:cs="Arial"/>
              </w:rPr>
              <w:t>receipt of the strengthened Annual Plan (the plan) update, whilst recognising that it does not yet meet our criteria for formal submission to Welsh Government and also acknowledging that formal approval will not be possible this year, as the statutory responsibility to balance will not be achievable in year. </w:t>
            </w:r>
          </w:p>
          <w:p w:rsidRPr="00DA34DB" w:rsidR="00964526" w:rsidP="00964526" w:rsidRDefault="00964526" w14:paraId="2061B03E" w14:textId="77777777">
            <w:pPr>
              <w:pStyle w:val="paragraph"/>
              <w:spacing w:before="0" w:beforeAutospacing="0" w:after="0" w:afterAutospacing="0"/>
              <w:textAlignment w:val="baseline"/>
              <w:rPr>
                <w:rStyle w:val="normaltextrun"/>
                <w:rFonts w:ascii="Verdana" w:hAnsi="Verdana" w:cs="Arial"/>
                <w:b/>
                <w:bCs/>
              </w:rPr>
            </w:pPr>
          </w:p>
          <w:p w:rsidRPr="00DA34DB" w:rsidR="00A37870" w:rsidP="00964526" w:rsidRDefault="00A37870" w14:paraId="246702E0" w14:textId="7C1A93FF">
            <w:pPr>
              <w:pStyle w:val="paragraph"/>
              <w:spacing w:before="0" w:beforeAutospacing="0" w:after="0" w:afterAutospacing="0"/>
              <w:textAlignment w:val="baseline"/>
              <w:rPr>
                <w:rFonts w:ascii="Verdana" w:hAnsi="Verdana" w:cs="Arial"/>
              </w:rPr>
            </w:pPr>
            <w:r w:rsidRPr="00DA34DB">
              <w:rPr>
                <w:rStyle w:val="normaltextrun"/>
                <w:rFonts w:ascii="Verdana" w:hAnsi="Verdana" w:cs="Arial"/>
                <w:b/>
                <w:bCs/>
              </w:rPr>
              <w:t>ACKNOWLEDGE </w:t>
            </w:r>
            <w:r w:rsidRPr="00DA34DB">
              <w:rPr>
                <w:rStyle w:val="normaltextrun"/>
                <w:rFonts w:ascii="Verdana" w:hAnsi="Verdana" w:cs="Arial"/>
              </w:rPr>
              <w:t>the significant improvement in the delivery commitments and approach, the further development of the financial plan, including the more detailed presentation of deficit drivers and development of a Total Opportunities List for reducing expenditure on a recurrent basis.</w:t>
            </w:r>
          </w:p>
          <w:p w:rsidRPr="00DA34DB" w:rsidR="00964526" w:rsidP="00964526" w:rsidRDefault="00964526" w14:paraId="13B44CE8" w14:textId="77777777">
            <w:pPr>
              <w:pStyle w:val="paragraph"/>
              <w:spacing w:before="0" w:beforeAutospacing="0" w:after="0" w:afterAutospacing="0"/>
              <w:textAlignment w:val="baseline"/>
              <w:rPr>
                <w:rStyle w:val="normaltextrun"/>
                <w:rFonts w:ascii="Verdana" w:hAnsi="Verdana" w:cs="Arial"/>
                <w:b/>
                <w:bCs/>
              </w:rPr>
            </w:pPr>
          </w:p>
          <w:p w:rsidRPr="00DA34DB" w:rsidR="00A37870" w:rsidP="00964526" w:rsidRDefault="00A37870" w14:paraId="1EE611A9" w14:textId="22AC9F91">
            <w:pPr>
              <w:pStyle w:val="paragraph"/>
              <w:spacing w:before="0" w:beforeAutospacing="0" w:after="0" w:afterAutospacing="0"/>
              <w:textAlignment w:val="baseline"/>
              <w:rPr>
                <w:rFonts w:ascii="Verdana" w:hAnsi="Verdana" w:cs="Arial"/>
              </w:rPr>
            </w:pPr>
            <w:r w:rsidRPr="00DA34DB">
              <w:rPr>
                <w:rStyle w:val="normaltextrun"/>
                <w:rFonts w:ascii="Verdana" w:hAnsi="Verdana" w:cs="Arial"/>
                <w:b/>
                <w:bCs/>
              </w:rPr>
              <w:t>AGREE</w:t>
            </w:r>
            <w:r w:rsidRPr="00DA34DB">
              <w:rPr>
                <w:rStyle w:val="normaltextrun"/>
                <w:rFonts w:ascii="Verdana" w:hAnsi="Verdana" w:cs="Arial"/>
              </w:rPr>
              <w:t> that this current plan update can only be shared with Welsh Government as an updated position, whilst we continue to strengthen the content to meet the minimum requirements of both the Board and Welsh Government to submit a credible plan by the end of Quarter 1 i.e. end June 2026.</w:t>
            </w:r>
          </w:p>
          <w:p w:rsidRPr="00DA34DB" w:rsidR="00964526" w:rsidP="00964526" w:rsidRDefault="00964526" w14:paraId="4E50BB92" w14:textId="77777777">
            <w:pPr>
              <w:pStyle w:val="paragraph"/>
              <w:spacing w:before="0" w:beforeAutospacing="0" w:after="0" w:afterAutospacing="0"/>
              <w:textAlignment w:val="baseline"/>
              <w:rPr>
                <w:rStyle w:val="normaltextrun"/>
                <w:rFonts w:ascii="Verdana" w:hAnsi="Verdana" w:cs="Arial"/>
                <w:b/>
                <w:bCs/>
              </w:rPr>
            </w:pPr>
          </w:p>
          <w:p w:rsidRPr="00DA34DB" w:rsidR="00986367" w:rsidP="00964526" w:rsidRDefault="00A37870" w14:paraId="6DCF5877" w14:textId="237E9C50">
            <w:pPr>
              <w:pStyle w:val="paragraph"/>
              <w:spacing w:before="0" w:beforeAutospacing="0" w:after="0" w:afterAutospacing="0"/>
              <w:textAlignment w:val="baseline"/>
              <w:rPr>
                <w:rStyle w:val="eop"/>
                <w:rFonts w:ascii="Verdana" w:hAnsi="Verdana" w:cs="Arial"/>
                <w:bdr w:val="none" w:color="auto" w:sz="0" w:space="0" w:frame="1"/>
                <w:shd w:val="clear" w:color="auto" w:fill="C6C6C6"/>
              </w:rPr>
            </w:pPr>
            <w:r w:rsidRPr="00DA34DB">
              <w:rPr>
                <w:rStyle w:val="normaltextrun"/>
                <w:rFonts w:ascii="Verdana" w:hAnsi="Verdana" w:cs="Arial"/>
                <w:b/>
                <w:bCs/>
              </w:rPr>
              <w:t>AGREE </w:t>
            </w:r>
            <w:r w:rsidRPr="00DA34DB">
              <w:rPr>
                <w:rStyle w:val="normaltextrun"/>
                <w:rFonts w:ascii="Verdana" w:hAnsi="Verdana" w:cs="Arial"/>
              </w:rPr>
              <w:t>the actions proposed in Q1 to enable submission of a credible plan by the end of June</w:t>
            </w:r>
            <w:r w:rsidR="00B52ADD">
              <w:rPr>
                <w:rStyle w:val="normaltextrun"/>
                <w:rFonts w:ascii="Verdana" w:hAnsi="Verdana" w:cs="Arial"/>
              </w:rPr>
              <w:t>.</w:t>
            </w:r>
          </w:p>
          <w:p w:rsidRPr="00DA34DB" w:rsidR="00DA34DB" w:rsidP="00964526" w:rsidRDefault="00DA34DB" w14:paraId="6D290417" w14:textId="06F70A3F">
            <w:pPr>
              <w:pStyle w:val="paragraph"/>
              <w:spacing w:before="0" w:beforeAutospacing="0" w:after="0" w:afterAutospacing="0"/>
              <w:textAlignment w:val="baseline"/>
              <w:rPr>
                <w:rFonts w:ascii="Verdana" w:hAnsi="Verdana" w:cs="Arial"/>
              </w:rPr>
            </w:pPr>
          </w:p>
        </w:tc>
      </w:tr>
    </w:tbl>
    <w:p w:rsidRPr="00351057" w:rsidR="0020539A" w:rsidP="00C832B8" w:rsidRDefault="0020539A" w14:paraId="6D290419" w14:textId="77777777">
      <w:pPr>
        <w:spacing w:line="240" w:lineRule="auto"/>
        <w:rPr>
          <w:rFonts w:ascii="Arial" w:hAnsi="Arial" w:cs="Arial"/>
          <w:sz w:val="24"/>
          <w:szCs w:val="24"/>
        </w:rPr>
      </w:pPr>
    </w:p>
    <w:p w:rsidR="00DA34DB" w:rsidP="00C832B8" w:rsidRDefault="0020539A" w14:paraId="3379513F" w14:textId="77777777">
      <w:pPr>
        <w:spacing w:after="0" w:line="240" w:lineRule="auto"/>
        <w:rPr>
          <w:rFonts w:ascii="Arial" w:hAnsi="Arial" w:cs="Arial"/>
          <w:sz w:val="24"/>
          <w:szCs w:val="24"/>
        </w:rPr>
      </w:pPr>
      <w:r w:rsidRPr="00351057">
        <w:rPr>
          <w:rFonts w:ascii="Arial" w:hAnsi="Arial" w:cs="Arial"/>
          <w:sz w:val="24"/>
          <w:szCs w:val="24"/>
        </w:rPr>
        <w:br w:type="page"/>
      </w:r>
    </w:p>
    <w:p w:rsidR="00DA34DB" w:rsidP="00C832B8" w:rsidRDefault="00DA34DB" w14:paraId="28A7AAA3" w14:textId="77777777">
      <w:pPr>
        <w:spacing w:after="0" w:line="240" w:lineRule="auto"/>
        <w:rPr>
          <w:rFonts w:ascii="Arial" w:hAnsi="Arial" w:cs="Arial"/>
          <w:sz w:val="24"/>
          <w:szCs w:val="24"/>
        </w:rPr>
      </w:pPr>
    </w:p>
    <w:p w:rsidRPr="00DA34DB" w:rsidR="00653AEC" w:rsidP="00DA34DB" w:rsidRDefault="00D44DDD" w14:paraId="6D29041A" w14:textId="502EA61E">
      <w:pPr>
        <w:spacing w:after="0" w:line="240" w:lineRule="auto"/>
        <w:jc w:val="center"/>
        <w:rPr>
          <w:rFonts w:ascii="Verdana" w:hAnsi="Verdana" w:cs="Arial"/>
          <w:b/>
          <w:sz w:val="24"/>
          <w:szCs w:val="24"/>
        </w:rPr>
      </w:pPr>
      <w:r w:rsidRPr="00DA34DB">
        <w:rPr>
          <w:rFonts w:ascii="Verdana" w:hAnsi="Verdana" w:cs="Arial"/>
          <w:b/>
          <w:sz w:val="24"/>
          <w:szCs w:val="24"/>
        </w:rPr>
        <w:t>SUBMISSION OF</w:t>
      </w:r>
      <w:r w:rsidRPr="00DA34DB" w:rsidR="00544D2A">
        <w:rPr>
          <w:rFonts w:ascii="Verdana" w:hAnsi="Verdana" w:cs="Arial"/>
          <w:b/>
          <w:sz w:val="24"/>
          <w:szCs w:val="24"/>
        </w:rPr>
        <w:t xml:space="preserve"> FINAL DRAFT ANNUAL PLAN </w:t>
      </w:r>
      <w:r w:rsidRPr="00DA34DB" w:rsidR="00351057">
        <w:rPr>
          <w:rFonts w:ascii="Verdana" w:hAnsi="Verdana" w:cs="Arial"/>
          <w:b/>
          <w:sz w:val="24"/>
          <w:szCs w:val="24"/>
        </w:rPr>
        <w:t>2026-2027</w:t>
      </w:r>
    </w:p>
    <w:p w:rsidRPr="00DA34DB" w:rsidR="004E6937" w:rsidP="00C832B8" w:rsidRDefault="004E6937" w14:paraId="7AEAF06B" w14:textId="77777777">
      <w:pPr>
        <w:spacing w:after="0" w:line="240" w:lineRule="auto"/>
        <w:rPr>
          <w:rFonts w:ascii="Verdana" w:hAnsi="Verdana" w:cs="Arial"/>
          <w:b/>
          <w:sz w:val="24"/>
          <w:szCs w:val="24"/>
        </w:rPr>
      </w:pPr>
    </w:p>
    <w:p w:rsidRPr="00DA34DB" w:rsidR="009D4464" w:rsidP="00C832B8" w:rsidRDefault="00653AEC" w14:paraId="14D0763D" w14:textId="4BC771AF">
      <w:pPr>
        <w:pStyle w:val="ListParagraph"/>
        <w:numPr>
          <w:ilvl w:val="0"/>
          <w:numId w:val="13"/>
        </w:numPr>
        <w:spacing w:after="0" w:line="240" w:lineRule="auto"/>
        <w:rPr>
          <w:rFonts w:ascii="Verdana" w:hAnsi="Verdana" w:cs="Arial"/>
          <w:b/>
          <w:sz w:val="24"/>
          <w:szCs w:val="24"/>
        </w:rPr>
      </w:pPr>
      <w:r w:rsidRPr="00DA34DB">
        <w:rPr>
          <w:rFonts w:ascii="Verdana" w:hAnsi="Verdana" w:cs="Arial"/>
          <w:b/>
          <w:sz w:val="24"/>
          <w:szCs w:val="24"/>
        </w:rPr>
        <w:t>INTRODUCTION</w:t>
      </w:r>
    </w:p>
    <w:p w:rsidRPr="00DA34DB" w:rsidR="00924A75" w:rsidP="7461C775" w:rsidRDefault="7461C775" w14:paraId="5145CB79" w14:textId="32650CFD">
      <w:pPr>
        <w:spacing w:after="0" w:line="300" w:lineRule="atLeast"/>
        <w:rPr>
          <w:rFonts w:ascii="Verdana" w:hAnsi="Verdana" w:cs="Arial"/>
          <w:sz w:val="24"/>
          <w:szCs w:val="24"/>
        </w:rPr>
      </w:pPr>
      <w:r w:rsidRPr="00DA34DB">
        <w:rPr>
          <w:rFonts w:ascii="Verdana" w:hAnsi="Verdana" w:cs="Arial"/>
          <w:sz w:val="24"/>
          <w:szCs w:val="24"/>
        </w:rPr>
        <w:t>This paper presents an update for our strangthened Annual Plan 2026/27, setting out the progress made in response to the further scrutiny of our Board, using explicit criteria for approval, Welsh Government feedback and further discussions at Escalation Board. It outlines the revised financial approach, delivery framework and next steps required to develop a compliant and credible plan for submission by the end of June 2026.</w:t>
      </w:r>
    </w:p>
    <w:p w:rsidRPr="00DA34DB" w:rsidR="004E6937" w:rsidP="00C832B8" w:rsidRDefault="004E6937" w14:paraId="49F73B4E" w14:textId="77777777">
      <w:pPr>
        <w:spacing w:after="0" w:line="240" w:lineRule="auto"/>
        <w:rPr>
          <w:rFonts w:ascii="Verdana" w:hAnsi="Verdana" w:cs="Arial"/>
          <w:b/>
          <w:sz w:val="24"/>
          <w:szCs w:val="24"/>
        </w:rPr>
      </w:pPr>
    </w:p>
    <w:p w:rsidRPr="00DA34DB" w:rsidR="00B76238" w:rsidP="00C832B8" w:rsidRDefault="7461C775" w14:paraId="18F3F512" w14:textId="6BD4A67F">
      <w:pPr>
        <w:pStyle w:val="ListParagraph"/>
        <w:numPr>
          <w:ilvl w:val="0"/>
          <w:numId w:val="13"/>
        </w:numPr>
        <w:spacing w:after="0" w:line="240" w:lineRule="auto"/>
        <w:rPr>
          <w:rFonts w:ascii="Verdana" w:hAnsi="Verdana" w:cs="Arial"/>
          <w:b/>
          <w:sz w:val="24"/>
          <w:szCs w:val="24"/>
        </w:rPr>
      </w:pPr>
      <w:r w:rsidRPr="00DA34DB">
        <w:rPr>
          <w:rFonts w:ascii="Verdana" w:hAnsi="Verdana" w:cs="Arial"/>
          <w:b/>
          <w:bCs/>
          <w:sz w:val="24"/>
          <w:szCs w:val="24"/>
        </w:rPr>
        <w:t>BACKGROUND</w:t>
      </w:r>
    </w:p>
    <w:p w:rsidRPr="00DA34DB" w:rsidR="7461C775" w:rsidP="7461C775" w:rsidRDefault="7461C775" w14:paraId="3E890B78" w14:textId="03162969">
      <w:pPr>
        <w:spacing w:after="0" w:line="300" w:lineRule="atLeast"/>
        <w:rPr>
          <w:rFonts w:ascii="Verdana" w:hAnsi="Verdana" w:cs="Arial"/>
          <w:sz w:val="24"/>
          <w:szCs w:val="24"/>
        </w:rPr>
      </w:pPr>
    </w:p>
    <w:p w:rsidRPr="00DA34DB" w:rsidR="00924A75" w:rsidP="7461C775" w:rsidRDefault="7461C775" w14:paraId="26F2B6D7" w14:textId="665C609E">
      <w:pPr>
        <w:spacing w:after="0" w:line="300" w:lineRule="atLeast"/>
        <w:rPr>
          <w:rFonts w:ascii="Verdana" w:hAnsi="Verdana" w:cs="Arial"/>
          <w:sz w:val="24"/>
          <w:szCs w:val="24"/>
        </w:rPr>
      </w:pPr>
      <w:r w:rsidRPr="00DA34DB">
        <w:rPr>
          <w:rFonts w:ascii="Verdana" w:hAnsi="Verdana" w:cs="Arial"/>
          <w:sz w:val="24"/>
          <w:szCs w:val="24"/>
        </w:rPr>
        <w:t>The first draft of the Annual Plan was considered by Board and submitted to Welsh Government at the end of March 2026. It was submitted for scrutiny rather than approval as the Board had already recognised that the financial and performance commitments would not meet either its own or Welsh Government’s requirements. Welsh Government has provided feedback on the Annual Plan through both formal correspondence and discussions through Escalation Board. That feedback confirmed that the Plan, as submitted, was not acceptable or supportable, particularly in relation to the scale of the financial deficit, the absence of sufficient delivery confidence, and the lack of clarity on how improvement would be achieved at pace. The organisation was also assessed as not yet demonstrating the grip, clarity or pace required at our current level of escalation.</w:t>
      </w:r>
    </w:p>
    <w:p w:rsidRPr="00DA34DB" w:rsidR="00924A75" w:rsidP="00924A75" w:rsidRDefault="00924A75" w14:paraId="3F334078" w14:textId="77777777">
      <w:pPr>
        <w:spacing w:after="0" w:line="300" w:lineRule="atLeast"/>
        <w:rPr>
          <w:rFonts w:ascii="Verdana" w:hAnsi="Verdana" w:cs="Arial"/>
          <w:sz w:val="24"/>
          <w:szCs w:val="24"/>
        </w:rPr>
      </w:pPr>
    </w:p>
    <w:p w:rsidRPr="00DA34DB" w:rsidR="00924A75" w:rsidP="00924A75" w:rsidRDefault="7461C775" w14:paraId="5B7D1EA6" w14:textId="0BB7B71A">
      <w:pPr>
        <w:spacing w:after="0" w:line="300" w:lineRule="atLeast"/>
        <w:rPr>
          <w:rFonts w:ascii="Verdana" w:hAnsi="Verdana" w:cs="Arial"/>
          <w:sz w:val="24"/>
          <w:szCs w:val="24"/>
        </w:rPr>
      </w:pPr>
      <w:r w:rsidRPr="00DA34DB">
        <w:rPr>
          <w:rFonts w:ascii="Verdana" w:hAnsi="Verdana" w:cs="Arial"/>
          <w:sz w:val="24"/>
          <w:szCs w:val="24"/>
        </w:rPr>
        <w:t xml:space="preserve">In response, significant work has been undertaken to strengthen the Annual Plan. This has included a reassessment of our financial position, more detailed work to further quantify and assess the drivers of the underlying deficit, the development of improved performance trajectories and underpinning plans across key areas and the continued development of a more structured and disciplined approach to both financial control and delivery. </w:t>
      </w:r>
    </w:p>
    <w:p w:rsidRPr="00DA34DB" w:rsidR="00924A75" w:rsidP="00924A75" w:rsidRDefault="00924A75" w14:paraId="3B52B8B1" w14:textId="77777777">
      <w:pPr>
        <w:spacing w:after="0" w:line="300" w:lineRule="atLeast"/>
        <w:rPr>
          <w:rFonts w:ascii="Verdana" w:hAnsi="Verdana" w:cs="Arial"/>
          <w:sz w:val="24"/>
          <w:szCs w:val="24"/>
        </w:rPr>
      </w:pPr>
    </w:p>
    <w:p w:rsidRPr="00DA34DB" w:rsidR="00EC156D" w:rsidP="00EC156D" w:rsidRDefault="7461C775" w14:paraId="0C615553" w14:textId="27E7CBD4">
      <w:pPr>
        <w:spacing w:after="0" w:line="300" w:lineRule="atLeast"/>
        <w:rPr>
          <w:rFonts w:ascii="Verdana" w:hAnsi="Verdana" w:cs="Arial"/>
          <w:sz w:val="24"/>
          <w:szCs w:val="24"/>
        </w:rPr>
      </w:pPr>
      <w:r w:rsidRPr="00DA34DB">
        <w:rPr>
          <w:rFonts w:ascii="Verdana" w:hAnsi="Verdana" w:cs="Arial"/>
          <w:sz w:val="24"/>
          <w:szCs w:val="24"/>
        </w:rPr>
        <w:t>We do not, at this stage, have enough detail in our underpinning delivery plans to confidently reduce the forecast deficit of £76.6m, which remains unacceptable. Work is ongoing to address this with the intent to identify the further actions required to achieve a financial position that would not present a further deterioration from the 2025/26 outturn.</w:t>
      </w:r>
    </w:p>
    <w:p w:rsidRPr="00DA34DB" w:rsidR="00EC156D" w:rsidP="00924A75" w:rsidRDefault="00EC156D" w14:paraId="0E5192E0" w14:textId="77777777">
      <w:pPr>
        <w:spacing w:after="0" w:line="300" w:lineRule="atLeast"/>
        <w:rPr>
          <w:rFonts w:ascii="Verdana" w:hAnsi="Verdana" w:cs="Arial"/>
          <w:sz w:val="24"/>
          <w:szCs w:val="24"/>
        </w:rPr>
      </w:pPr>
    </w:p>
    <w:p w:rsidR="00C73F26" w:rsidP="7461C775" w:rsidRDefault="7461C775" w14:paraId="08483C84" w14:textId="247F57D2">
      <w:pPr>
        <w:spacing w:after="0" w:line="300" w:lineRule="atLeast"/>
        <w:rPr>
          <w:rFonts w:ascii="Arial" w:hAnsi="Arial" w:cs="Arial"/>
          <w:sz w:val="24"/>
          <w:szCs w:val="24"/>
        </w:rPr>
        <w:sectPr w:rsidR="00C73F26" w:rsidSect="00021C60">
          <w:headerReference w:type="default" r:id="rId8"/>
          <w:footerReference w:type="default" r:id="rId9"/>
          <w:pgSz w:w="11906" w:h="16838" w:orient="portrait"/>
          <w:pgMar w:top="1440" w:right="1440" w:bottom="1440" w:left="1440" w:header="708" w:footer="708" w:gutter="0"/>
          <w:cols w:space="708"/>
          <w:docGrid w:linePitch="360"/>
        </w:sectPr>
      </w:pPr>
      <w:r w:rsidRPr="00DA34DB">
        <w:rPr>
          <w:rFonts w:ascii="Verdana" w:hAnsi="Verdana" w:cs="Arial"/>
          <w:sz w:val="24"/>
          <w:szCs w:val="24"/>
        </w:rPr>
        <w:t>The purpose of this updated plan is to present a strengthened and more coherent plan in response to both Board and Welsh Government scrutiny comments, setting out how the organisation will move at pace through Quarter 1 to achieve a credible plan by the end of June. The actions undertaken and underway are summarised in the table below:</w:t>
      </w:r>
    </w:p>
    <w:tbl>
      <w:tblPr>
        <w:tblStyle w:val="TableGrid"/>
        <w:tblW w:w="14079" w:type="dxa"/>
        <w:tblLook w:val="04A0" w:firstRow="1" w:lastRow="0" w:firstColumn="1" w:lastColumn="0" w:noHBand="0" w:noVBand="1"/>
      </w:tblPr>
      <w:tblGrid>
        <w:gridCol w:w="1860"/>
        <w:gridCol w:w="4290"/>
        <w:gridCol w:w="2625"/>
        <w:gridCol w:w="2385"/>
        <w:gridCol w:w="2919"/>
      </w:tblGrid>
      <w:tr w:rsidR="00C73F26" w:rsidTr="7461C775" w14:paraId="76B6EC4E" w14:textId="77777777">
        <w:trPr>
          <w:trHeight w:val="300"/>
          <w:tblHeader/>
        </w:trPr>
        <w:tc>
          <w:tcPr>
            <w:tcW w:w="1860" w:type="dxa"/>
            <w:shd w:val="clear" w:color="auto" w:fill="DEEAF6" w:themeFill="accent1" w:themeFillTint="33"/>
            <w:vAlign w:val="center"/>
          </w:tcPr>
          <w:p w:rsidRPr="00C73F26" w:rsidR="00C73F26" w:rsidP="00C73F26" w:rsidRDefault="00C73F26" w14:paraId="26F68805" w14:textId="45A0B44C">
            <w:pPr>
              <w:spacing w:line="300" w:lineRule="atLeast"/>
              <w:jc w:val="center"/>
              <w:rPr>
                <w:rFonts w:ascii="Arial" w:hAnsi="Arial" w:cs="Arial"/>
                <w:b/>
                <w:bCs/>
              </w:rPr>
            </w:pPr>
            <w:r w:rsidRPr="00C73F26">
              <w:rPr>
                <w:rFonts w:ascii="Arial" w:hAnsi="Arial" w:cs="Arial"/>
                <w:b/>
                <w:bCs/>
              </w:rPr>
              <w:t>Area</w:t>
            </w:r>
          </w:p>
        </w:tc>
        <w:tc>
          <w:tcPr>
            <w:tcW w:w="4290" w:type="dxa"/>
            <w:shd w:val="clear" w:color="auto" w:fill="DEEAF6" w:themeFill="accent1" w:themeFillTint="33"/>
            <w:vAlign w:val="center"/>
          </w:tcPr>
          <w:p w:rsidR="7461C775" w:rsidP="7461C775" w:rsidRDefault="7461C775" w14:paraId="18D459F9" w14:textId="4D304A43">
            <w:pPr>
              <w:spacing w:line="300" w:lineRule="atLeast"/>
              <w:jc w:val="center"/>
              <w:rPr>
                <w:rFonts w:ascii="Arial" w:hAnsi="Arial" w:cs="Arial"/>
                <w:b/>
                <w:bCs/>
              </w:rPr>
            </w:pPr>
            <w:r w:rsidRPr="7461C775">
              <w:rPr>
                <w:rFonts w:ascii="Arial" w:hAnsi="Arial" w:cs="Arial"/>
                <w:b/>
                <w:bCs/>
              </w:rPr>
              <w:t>Board Criteria</w:t>
            </w:r>
          </w:p>
        </w:tc>
        <w:tc>
          <w:tcPr>
            <w:tcW w:w="2625" w:type="dxa"/>
            <w:shd w:val="clear" w:color="auto" w:fill="DEEAF6" w:themeFill="accent1" w:themeFillTint="33"/>
            <w:vAlign w:val="center"/>
          </w:tcPr>
          <w:p w:rsidRPr="00C73F26" w:rsidR="00C73F26" w:rsidP="00C73F26" w:rsidRDefault="00C73F26" w14:paraId="5ACCE734" w14:textId="013138A1">
            <w:pPr>
              <w:spacing w:line="300" w:lineRule="atLeast"/>
              <w:jc w:val="center"/>
              <w:rPr>
                <w:rFonts w:ascii="Arial" w:hAnsi="Arial" w:cs="Arial"/>
              </w:rPr>
            </w:pPr>
            <w:r w:rsidRPr="00C73F26">
              <w:rPr>
                <w:rFonts w:ascii="Arial" w:hAnsi="Arial" w:cs="Arial"/>
                <w:b/>
                <w:bCs/>
              </w:rPr>
              <w:t>Welsh Government Require</w:t>
            </w:r>
            <w:r>
              <w:rPr>
                <w:rFonts w:ascii="Arial" w:hAnsi="Arial" w:cs="Arial"/>
                <w:b/>
                <w:bCs/>
              </w:rPr>
              <w:t>ments</w:t>
            </w:r>
          </w:p>
        </w:tc>
        <w:tc>
          <w:tcPr>
            <w:tcW w:w="2385" w:type="dxa"/>
            <w:shd w:val="clear" w:color="auto" w:fill="DEEAF6" w:themeFill="accent1" w:themeFillTint="33"/>
            <w:vAlign w:val="center"/>
          </w:tcPr>
          <w:p w:rsidRPr="00C73F26" w:rsidR="00C73F26" w:rsidP="00C73F26" w:rsidRDefault="00C73F26" w14:paraId="01CEA95C" w14:textId="028FF964">
            <w:pPr>
              <w:spacing w:line="300" w:lineRule="atLeast"/>
              <w:jc w:val="center"/>
              <w:rPr>
                <w:rFonts w:ascii="Arial" w:hAnsi="Arial" w:cs="Arial"/>
              </w:rPr>
            </w:pPr>
            <w:r w:rsidRPr="00C73F26">
              <w:rPr>
                <w:rFonts w:ascii="Arial" w:hAnsi="Arial" w:cs="Arial"/>
                <w:b/>
                <w:bCs/>
              </w:rPr>
              <w:t>Progress to Date</w:t>
            </w:r>
          </w:p>
        </w:tc>
        <w:tc>
          <w:tcPr>
            <w:tcW w:w="2919" w:type="dxa"/>
            <w:shd w:val="clear" w:color="auto" w:fill="DEEAF6" w:themeFill="accent1" w:themeFillTint="33"/>
            <w:vAlign w:val="center"/>
          </w:tcPr>
          <w:p w:rsidRPr="00C73F26" w:rsidR="00C73F26" w:rsidP="00C73F26" w:rsidRDefault="00C73F26" w14:paraId="7043DE60" w14:textId="2B6F5AED">
            <w:pPr>
              <w:spacing w:line="300" w:lineRule="atLeast"/>
              <w:jc w:val="center"/>
              <w:rPr>
                <w:rFonts w:ascii="Arial" w:hAnsi="Arial" w:cs="Arial"/>
              </w:rPr>
            </w:pPr>
            <w:r w:rsidRPr="00C73F26">
              <w:rPr>
                <w:rFonts w:ascii="Arial" w:hAnsi="Arial" w:cs="Arial"/>
                <w:b/>
                <w:bCs/>
              </w:rPr>
              <w:t>Further Work to June</w:t>
            </w:r>
          </w:p>
        </w:tc>
      </w:tr>
      <w:tr w:rsidR="00C73F26" w:rsidTr="7461C775" w14:paraId="4BDC46EE" w14:textId="77777777">
        <w:trPr>
          <w:trHeight w:val="300"/>
        </w:trPr>
        <w:tc>
          <w:tcPr>
            <w:tcW w:w="1860" w:type="dxa"/>
            <w:vAlign w:val="center"/>
          </w:tcPr>
          <w:p w:rsidRPr="00C73F26" w:rsidR="00C73F26" w:rsidP="00C73F26" w:rsidRDefault="7461C775" w14:paraId="62945E9A" w14:textId="7EA78401">
            <w:pPr>
              <w:spacing w:line="300" w:lineRule="atLeast"/>
              <w:jc w:val="center"/>
              <w:rPr>
                <w:rFonts w:ascii="Arial" w:hAnsi="Arial" w:cs="Arial"/>
                <w:sz w:val="20"/>
                <w:szCs w:val="20"/>
              </w:rPr>
            </w:pPr>
            <w:r w:rsidRPr="7461C775">
              <w:rPr>
                <w:rFonts w:ascii="Arial" w:hAnsi="Arial" w:cs="Arial"/>
                <w:b/>
                <w:bCs/>
                <w:sz w:val="20"/>
                <w:szCs w:val="20"/>
              </w:rPr>
              <w:t>Plan Quality, Focus and credibility</w:t>
            </w:r>
          </w:p>
        </w:tc>
        <w:tc>
          <w:tcPr>
            <w:tcW w:w="4290" w:type="dxa"/>
            <w:vAlign w:val="center"/>
          </w:tcPr>
          <w:p w:rsidR="7461C775" w:rsidP="7461C775" w:rsidRDefault="7461C775" w14:paraId="2E18D797" w14:textId="7058C784">
            <w:pPr>
              <w:shd w:val="clear" w:color="auto" w:fill="FFFFFF" w:themeFill="background1"/>
              <w:jc w:val="both"/>
              <w:rPr>
                <w:rFonts w:ascii="Arial" w:hAnsi="Arial" w:eastAsia="Arial" w:cs="Arial"/>
                <w:sz w:val="20"/>
                <w:szCs w:val="20"/>
              </w:rPr>
            </w:pPr>
            <w:r w:rsidRPr="7461C775">
              <w:rPr>
                <w:rFonts w:ascii="Arial" w:hAnsi="Arial" w:eastAsia="Arial" w:cs="Arial"/>
                <w:b/>
                <w:bCs/>
                <w:color w:val="242424"/>
                <w:sz w:val="20"/>
                <w:szCs w:val="20"/>
              </w:rPr>
              <w:t>The plan is credible and compliant</w:t>
            </w:r>
          </w:p>
          <w:p w:rsidR="7461C775" w:rsidP="7461C775" w:rsidRDefault="7461C775" w14:paraId="67AABF13" w14:textId="59253A1A">
            <w:pPr>
              <w:spacing w:line="300" w:lineRule="atLeast"/>
              <w:rPr>
                <w:rFonts w:ascii="Arial" w:hAnsi="Arial" w:eastAsia="Arial" w:cs="Arial"/>
                <w:sz w:val="20"/>
                <w:szCs w:val="20"/>
              </w:rPr>
            </w:pPr>
            <w:r w:rsidRPr="7461C775">
              <w:rPr>
                <w:rFonts w:ascii="Arial" w:hAnsi="Arial" w:eastAsia="Arial" w:cs="Arial"/>
                <w:sz w:val="20"/>
                <w:szCs w:val="20"/>
              </w:rPr>
              <w:t>Complies with NHS Planning Framework expectations and meets strategy and performance requirements</w:t>
            </w:r>
          </w:p>
        </w:tc>
        <w:tc>
          <w:tcPr>
            <w:tcW w:w="2625" w:type="dxa"/>
            <w:vAlign w:val="center"/>
          </w:tcPr>
          <w:p w:rsidRPr="00C73F26" w:rsidR="00C73F26" w:rsidP="7461C775" w:rsidRDefault="7461C775" w14:paraId="70FE13EE" w14:textId="456FD1A5">
            <w:pPr>
              <w:spacing w:line="300" w:lineRule="atLeast"/>
              <w:rPr>
                <w:rFonts w:ascii="Arial" w:hAnsi="Arial" w:eastAsia="Arial" w:cs="Arial"/>
                <w:sz w:val="20"/>
                <w:szCs w:val="20"/>
              </w:rPr>
            </w:pPr>
            <w:r w:rsidRPr="7461C775">
              <w:rPr>
                <w:rFonts w:ascii="Arial" w:hAnsi="Arial" w:eastAsia="Arial" w:cs="Arial"/>
                <w:sz w:val="20"/>
                <w:szCs w:val="20"/>
              </w:rPr>
              <w:t>Move from a descriptive plan to a delivery</w:t>
            </w:r>
            <w:r w:rsidR="00C73F26">
              <w:noBreakHyphen/>
            </w:r>
            <w:r w:rsidRPr="7461C775">
              <w:rPr>
                <w:rFonts w:ascii="Arial" w:hAnsi="Arial" w:eastAsia="Arial" w:cs="Arial"/>
                <w:sz w:val="20"/>
                <w:szCs w:val="20"/>
              </w:rPr>
              <w:t>focused plan with clear outcomes milestones and accountability</w:t>
            </w:r>
          </w:p>
        </w:tc>
        <w:tc>
          <w:tcPr>
            <w:tcW w:w="2385" w:type="dxa"/>
            <w:vAlign w:val="center"/>
          </w:tcPr>
          <w:p w:rsidRPr="00C73F26" w:rsidR="00C73F26" w:rsidP="7461C775" w:rsidRDefault="7461C775" w14:paraId="5E4F976E" w14:textId="10625494">
            <w:pPr>
              <w:spacing w:line="300" w:lineRule="atLeast"/>
              <w:rPr>
                <w:rFonts w:ascii="Arial" w:hAnsi="Arial" w:eastAsia="Arial" w:cs="Arial"/>
                <w:sz w:val="20"/>
                <w:szCs w:val="20"/>
              </w:rPr>
            </w:pPr>
            <w:r w:rsidRPr="7461C775">
              <w:rPr>
                <w:rFonts w:ascii="Arial" w:hAnsi="Arial" w:eastAsia="Arial" w:cs="Arial"/>
                <w:sz w:val="20"/>
                <w:szCs w:val="20"/>
              </w:rPr>
              <w:t>Narrative strengthened with clearer delivery intent, improved structure and alignment to organisational priorities</w:t>
            </w:r>
          </w:p>
        </w:tc>
        <w:tc>
          <w:tcPr>
            <w:tcW w:w="2919" w:type="dxa"/>
            <w:vAlign w:val="center"/>
          </w:tcPr>
          <w:p w:rsidRPr="00C73F26" w:rsidR="00C73F26" w:rsidP="7461C775" w:rsidRDefault="7461C775" w14:paraId="2E714E79" w14:textId="6F2317C1">
            <w:pPr>
              <w:spacing w:line="300" w:lineRule="atLeast"/>
              <w:rPr>
                <w:rFonts w:ascii="Arial" w:hAnsi="Arial" w:eastAsia="Arial" w:cs="Arial"/>
                <w:sz w:val="20"/>
                <w:szCs w:val="20"/>
              </w:rPr>
            </w:pPr>
            <w:r w:rsidRPr="7461C775">
              <w:rPr>
                <w:rFonts w:ascii="Arial" w:hAnsi="Arial" w:eastAsia="Arial" w:cs="Arial"/>
                <w:sz w:val="20"/>
                <w:szCs w:val="20"/>
              </w:rPr>
              <w:t>Develop detailed action plans with explicit milestones, exec and operational ownership and measurable outcomes across all priority areas</w:t>
            </w:r>
          </w:p>
        </w:tc>
      </w:tr>
      <w:tr w:rsidR="00C73F26" w:rsidTr="7461C775" w14:paraId="4721996E" w14:textId="77777777">
        <w:trPr>
          <w:trHeight w:val="2505"/>
        </w:trPr>
        <w:tc>
          <w:tcPr>
            <w:tcW w:w="1860" w:type="dxa"/>
            <w:vAlign w:val="center"/>
          </w:tcPr>
          <w:p w:rsidRPr="00C73F26" w:rsidR="00C73F26" w:rsidP="00C73F26" w:rsidRDefault="00C73F26" w14:paraId="5C9A0388" w14:textId="2AE30ED5">
            <w:pPr>
              <w:spacing w:line="300" w:lineRule="atLeast"/>
              <w:jc w:val="center"/>
              <w:rPr>
                <w:rFonts w:ascii="Arial" w:hAnsi="Arial" w:cs="Arial"/>
                <w:sz w:val="20"/>
                <w:szCs w:val="20"/>
              </w:rPr>
            </w:pPr>
            <w:r w:rsidRPr="00C73F26">
              <w:rPr>
                <w:rFonts w:ascii="Arial" w:hAnsi="Arial" w:cs="Arial"/>
                <w:b/>
                <w:bCs/>
                <w:sz w:val="20"/>
                <w:szCs w:val="20"/>
              </w:rPr>
              <w:t>Performance and Delivery</w:t>
            </w:r>
          </w:p>
        </w:tc>
        <w:tc>
          <w:tcPr>
            <w:tcW w:w="4290" w:type="dxa"/>
            <w:vAlign w:val="center"/>
          </w:tcPr>
          <w:p w:rsidR="7461C775" w:rsidP="7461C775" w:rsidRDefault="7461C775" w14:paraId="048A7191" w14:textId="3DE60E24">
            <w:pPr>
              <w:shd w:val="clear" w:color="auto" w:fill="FFFFFF" w:themeFill="background1"/>
              <w:rPr>
                <w:rFonts w:ascii="Arial" w:hAnsi="Arial" w:eastAsia="Arial" w:cs="Arial"/>
                <w:b/>
                <w:bCs/>
                <w:color w:val="242424"/>
                <w:sz w:val="20"/>
                <w:szCs w:val="20"/>
              </w:rPr>
            </w:pPr>
            <w:r w:rsidRPr="7461C775">
              <w:rPr>
                <w:rFonts w:ascii="Arial" w:hAnsi="Arial" w:eastAsia="Arial" w:cs="Arial"/>
                <w:b/>
                <w:bCs/>
                <w:color w:val="242424"/>
                <w:sz w:val="20"/>
                <w:szCs w:val="20"/>
              </w:rPr>
              <w:t>The Plan is Deliverable</w:t>
            </w:r>
          </w:p>
          <w:p w:rsidR="7461C775" w:rsidP="7461C775" w:rsidRDefault="7461C775" w14:paraId="5031606F" w14:textId="3F13AE86">
            <w:pPr>
              <w:pStyle w:val="ListParagraph"/>
              <w:numPr>
                <w:ilvl w:val="0"/>
                <w:numId w:val="11"/>
              </w:numPr>
              <w:shd w:val="clear" w:color="auto" w:fill="FFFFFF" w:themeFill="background1"/>
              <w:rPr>
                <w:rFonts w:ascii="Arial" w:hAnsi="Arial" w:eastAsia="Arial" w:cs="Arial"/>
                <w:color w:val="242424"/>
                <w:sz w:val="20"/>
                <w:szCs w:val="20"/>
              </w:rPr>
            </w:pPr>
            <w:r w:rsidRPr="7461C775">
              <w:rPr>
                <w:rFonts w:ascii="Arial" w:hAnsi="Arial" w:eastAsia="Arial" w:cs="Arial"/>
                <w:color w:val="242424"/>
                <w:sz w:val="20"/>
                <w:szCs w:val="20"/>
              </w:rPr>
              <w:t>Realistic trajectories, milestones and ownership and accountability</w:t>
            </w:r>
          </w:p>
          <w:p w:rsidR="7461C775" w:rsidP="7461C775" w:rsidRDefault="7461C775" w14:paraId="48608A52" w14:textId="7CABD003">
            <w:pPr>
              <w:pStyle w:val="ListParagraph"/>
              <w:numPr>
                <w:ilvl w:val="0"/>
                <w:numId w:val="10"/>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 xml:space="preserve">Adequate resources and delivery capacity </w:t>
            </w:r>
          </w:p>
          <w:p w:rsidR="7461C775" w:rsidP="7461C775" w:rsidRDefault="7461C775" w14:paraId="1D49CEB2" w14:textId="3C949272">
            <w:pPr>
              <w:pStyle w:val="ListParagraph"/>
              <w:numPr>
                <w:ilvl w:val="0"/>
                <w:numId w:val="10"/>
              </w:numPr>
              <w:shd w:val="clear" w:color="auto" w:fill="FFFFFF" w:themeFill="background1"/>
              <w:rPr>
                <w:rFonts w:ascii="Arial" w:hAnsi="Arial" w:eastAsia="Arial" w:cs="Arial"/>
                <w:color w:val="242424"/>
                <w:sz w:val="20"/>
                <w:szCs w:val="20"/>
              </w:rPr>
            </w:pPr>
            <w:r w:rsidRPr="7461C775">
              <w:rPr>
                <w:rFonts w:ascii="Arial" w:hAnsi="Arial" w:eastAsia="Arial" w:cs="Arial"/>
                <w:color w:val="242424"/>
                <w:sz w:val="20"/>
                <w:szCs w:val="20"/>
              </w:rPr>
              <w:t>Embedded delivery, monitoring and performance management arrangements</w:t>
            </w:r>
          </w:p>
          <w:p w:rsidR="7461C775" w:rsidP="7461C775" w:rsidRDefault="7461C775" w14:paraId="1C091AE6" w14:textId="773250FC">
            <w:pPr>
              <w:pStyle w:val="ListParagraph"/>
              <w:numPr>
                <w:ilvl w:val="0"/>
                <w:numId w:val="10"/>
              </w:numPr>
              <w:shd w:val="clear" w:color="auto" w:fill="FFFFFF" w:themeFill="background1"/>
              <w:rPr>
                <w:rFonts w:ascii="Arial" w:hAnsi="Arial" w:eastAsia="Arial" w:cs="Arial"/>
                <w:color w:val="242424"/>
                <w:sz w:val="20"/>
                <w:szCs w:val="20"/>
              </w:rPr>
            </w:pPr>
            <w:r w:rsidRPr="7461C775">
              <w:rPr>
                <w:rFonts w:ascii="Arial" w:hAnsi="Arial" w:eastAsia="Arial" w:cs="Arial"/>
                <w:color w:val="242424"/>
                <w:sz w:val="20"/>
                <w:szCs w:val="20"/>
              </w:rPr>
              <w:t xml:space="preserve">Evidence from early 26/27 results that Grip and Control enhancements are working </w:t>
            </w:r>
          </w:p>
          <w:p w:rsidR="7461C775" w:rsidP="7461C775" w:rsidRDefault="7461C775" w14:paraId="49231343" w14:textId="5B8C3342">
            <w:pPr>
              <w:pStyle w:val="ListParagraph"/>
              <w:numPr>
                <w:ilvl w:val="0"/>
                <w:numId w:val="10"/>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Planning into delivery and the dials shifting</w:t>
            </w:r>
          </w:p>
        </w:tc>
        <w:tc>
          <w:tcPr>
            <w:tcW w:w="2625" w:type="dxa"/>
            <w:vAlign w:val="center"/>
          </w:tcPr>
          <w:p w:rsidRPr="00C73F26" w:rsidR="00C73F26" w:rsidP="7461C775" w:rsidRDefault="7461C775" w14:paraId="1B8667E7" w14:textId="366BB025">
            <w:pPr>
              <w:spacing w:line="300" w:lineRule="atLeast"/>
              <w:rPr>
                <w:rFonts w:ascii="Arial" w:hAnsi="Arial" w:eastAsia="Arial" w:cs="Arial"/>
                <w:sz w:val="20"/>
                <w:szCs w:val="20"/>
              </w:rPr>
            </w:pPr>
            <w:r w:rsidRPr="7461C775">
              <w:rPr>
                <w:rFonts w:ascii="Arial" w:hAnsi="Arial" w:eastAsia="Arial" w:cs="Arial"/>
                <w:sz w:val="20"/>
                <w:szCs w:val="20"/>
              </w:rPr>
              <w:t>Set credible trajectories for RTT, UEC and cancer, supported by detailed recovery plans and measurable milestones</w:t>
            </w:r>
          </w:p>
        </w:tc>
        <w:tc>
          <w:tcPr>
            <w:tcW w:w="2385" w:type="dxa"/>
            <w:vAlign w:val="center"/>
          </w:tcPr>
          <w:p w:rsidRPr="00C73F26" w:rsidR="00C73F26" w:rsidP="7461C775" w:rsidRDefault="7461C775" w14:paraId="0E4CC730" w14:textId="37A142E9">
            <w:pPr>
              <w:spacing w:line="300" w:lineRule="atLeast"/>
              <w:rPr>
                <w:rFonts w:ascii="Arial" w:hAnsi="Arial" w:eastAsia="Arial" w:cs="Arial"/>
                <w:sz w:val="20"/>
                <w:szCs w:val="20"/>
              </w:rPr>
            </w:pPr>
            <w:r w:rsidRPr="7461C775">
              <w:rPr>
                <w:rFonts w:ascii="Arial" w:hAnsi="Arial" w:eastAsia="Arial" w:cs="Arial"/>
                <w:sz w:val="20"/>
                <w:szCs w:val="20"/>
              </w:rPr>
              <w:t>Performance trajectories revised and strengthened; supporting delivery plans developed</w:t>
            </w:r>
          </w:p>
        </w:tc>
        <w:tc>
          <w:tcPr>
            <w:tcW w:w="2919" w:type="dxa"/>
            <w:vAlign w:val="center"/>
          </w:tcPr>
          <w:p w:rsidRPr="00C73F26" w:rsidR="00C73F26" w:rsidP="7461C775" w:rsidRDefault="7461C775" w14:paraId="32822DBE" w14:textId="575BD5D8">
            <w:pPr>
              <w:spacing w:line="300" w:lineRule="atLeast"/>
              <w:rPr>
                <w:rFonts w:ascii="Arial" w:hAnsi="Arial" w:eastAsia="Arial" w:cs="Arial"/>
                <w:sz w:val="20"/>
                <w:szCs w:val="20"/>
              </w:rPr>
            </w:pPr>
            <w:r w:rsidRPr="7461C775">
              <w:rPr>
                <w:rFonts w:ascii="Arial" w:hAnsi="Arial" w:eastAsia="Arial" w:cs="Arial"/>
                <w:sz w:val="20"/>
                <w:szCs w:val="20"/>
              </w:rPr>
              <w:t>Deliver against trajectories in Q1, with clear evidence of improvement and fully detailed, time</w:t>
            </w:r>
            <w:r w:rsidR="00C73F26">
              <w:noBreakHyphen/>
            </w:r>
            <w:r w:rsidRPr="7461C775">
              <w:rPr>
                <w:rFonts w:ascii="Arial" w:hAnsi="Arial" w:eastAsia="Arial" w:cs="Arial"/>
                <w:sz w:val="20"/>
                <w:szCs w:val="20"/>
              </w:rPr>
              <w:t>phased delivery plans</w:t>
            </w:r>
          </w:p>
        </w:tc>
      </w:tr>
      <w:tr w:rsidR="00C73F26" w:rsidTr="7461C775" w14:paraId="3AF67B82" w14:textId="77777777">
        <w:trPr>
          <w:trHeight w:val="300"/>
        </w:trPr>
        <w:tc>
          <w:tcPr>
            <w:tcW w:w="1860" w:type="dxa"/>
            <w:vMerge w:val="restart"/>
            <w:vAlign w:val="center"/>
          </w:tcPr>
          <w:p w:rsidRPr="00C73F26" w:rsidR="00C73F26" w:rsidP="00C73F26" w:rsidRDefault="7461C775" w14:paraId="6F07EEC5" w14:textId="172794AC">
            <w:pPr>
              <w:spacing w:line="300" w:lineRule="atLeast"/>
              <w:jc w:val="center"/>
              <w:rPr>
                <w:rFonts w:ascii="Arial" w:hAnsi="Arial" w:cs="Arial"/>
                <w:sz w:val="20"/>
                <w:szCs w:val="20"/>
              </w:rPr>
            </w:pPr>
            <w:r w:rsidRPr="7461C775">
              <w:rPr>
                <w:rFonts w:ascii="Arial" w:hAnsi="Arial" w:cs="Arial"/>
                <w:b/>
                <w:bCs/>
                <w:sz w:val="20"/>
                <w:szCs w:val="20"/>
              </w:rPr>
              <w:t>Financial Plan and Sustainability and</w:t>
            </w:r>
          </w:p>
          <w:p w:rsidR="7461C775" w:rsidP="7461C775" w:rsidRDefault="7461C775" w14:paraId="332DC244" w14:textId="6E492802">
            <w:pPr>
              <w:spacing w:line="300" w:lineRule="atLeast"/>
              <w:jc w:val="center"/>
              <w:rPr>
                <w:rFonts w:ascii="Arial" w:hAnsi="Arial" w:cs="Arial"/>
                <w:sz w:val="20"/>
                <w:szCs w:val="20"/>
              </w:rPr>
            </w:pPr>
            <w:r w:rsidRPr="7461C775">
              <w:rPr>
                <w:rFonts w:ascii="Arial" w:hAnsi="Arial" w:cs="Arial"/>
                <w:b/>
                <w:bCs/>
                <w:sz w:val="20"/>
                <w:szCs w:val="20"/>
              </w:rPr>
              <w:t>Savings Delivery</w:t>
            </w:r>
          </w:p>
        </w:tc>
        <w:tc>
          <w:tcPr>
            <w:tcW w:w="4290" w:type="dxa"/>
            <w:vMerge w:val="restart"/>
            <w:vAlign w:val="center"/>
          </w:tcPr>
          <w:p w:rsidR="7461C775" w:rsidP="7461C775" w:rsidRDefault="7461C775" w14:paraId="6E229F01" w14:textId="7929094A">
            <w:pPr>
              <w:shd w:val="clear" w:color="auto" w:fill="FFFFFF" w:themeFill="background1"/>
              <w:rPr>
                <w:rFonts w:ascii="Arial" w:hAnsi="Arial" w:eastAsia="Arial" w:cs="Arial"/>
                <w:b/>
                <w:bCs/>
                <w:color w:val="000000" w:themeColor="text1"/>
                <w:sz w:val="20"/>
                <w:szCs w:val="20"/>
              </w:rPr>
            </w:pPr>
            <w:r w:rsidRPr="7461C775">
              <w:rPr>
                <w:rFonts w:ascii="Arial" w:hAnsi="Arial" w:eastAsia="Arial" w:cs="Arial"/>
                <w:b/>
                <w:bCs/>
                <w:color w:val="000000" w:themeColor="text1"/>
                <w:sz w:val="20"/>
                <w:szCs w:val="20"/>
              </w:rPr>
              <w:t>The Financial Position is Robust</w:t>
            </w:r>
          </w:p>
          <w:p w:rsidR="7461C775" w:rsidP="7461C775" w:rsidRDefault="7461C775" w14:paraId="5B7BB295" w14:textId="5A784E6D">
            <w:pPr>
              <w:pStyle w:val="ListParagraph"/>
              <w:numPr>
                <w:ilvl w:val="0"/>
                <w:numId w:val="6"/>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A single, coherent, fully phased savings programme (minimum £65m) is set out, with clear ownership and accountability for each line</w:t>
            </w:r>
          </w:p>
          <w:p w:rsidR="7461C775" w:rsidP="7461C775" w:rsidRDefault="7461C775" w14:paraId="5D5351ED" w14:textId="1E39101A">
            <w:pPr>
              <w:pStyle w:val="ListParagraph"/>
              <w:numPr>
                <w:ilvl w:val="0"/>
                <w:numId w:val="6"/>
              </w:numPr>
              <w:shd w:val="clear" w:color="auto" w:fill="FFFFFF" w:themeFill="background1"/>
              <w:rPr>
                <w:rFonts w:ascii="Arial" w:hAnsi="Arial" w:eastAsia="Arial" w:cs="Arial"/>
                <w:color w:val="242424"/>
                <w:sz w:val="20"/>
                <w:szCs w:val="20"/>
              </w:rPr>
            </w:pPr>
            <w:r w:rsidRPr="7461C775">
              <w:rPr>
                <w:rFonts w:ascii="Arial" w:hAnsi="Arial" w:eastAsia="Arial" w:cs="Arial"/>
                <w:color w:val="242424"/>
                <w:sz w:val="20"/>
                <w:szCs w:val="20"/>
              </w:rPr>
              <w:t>Assumptions are evidence-based and achievable</w:t>
            </w:r>
          </w:p>
          <w:p w:rsidR="7461C775" w:rsidP="7461C775" w:rsidRDefault="7461C775" w14:paraId="3D126FCB" w14:textId="71878C4B">
            <w:pPr>
              <w:pStyle w:val="ListParagraph"/>
              <w:numPr>
                <w:ilvl w:val="0"/>
                <w:numId w:val="6"/>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Building blocks of the UDL and current short-term barriers to cost reduction, are understood</w:t>
            </w:r>
          </w:p>
          <w:p w:rsidR="7461C775" w:rsidP="7461C775" w:rsidRDefault="7461C775" w14:paraId="3A724890" w14:textId="3B634798">
            <w:pPr>
              <w:pStyle w:val="ListParagraph"/>
              <w:numPr>
                <w:ilvl w:val="0"/>
                <w:numId w:val="6"/>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Growth areas requiring business cases are set out</w:t>
            </w:r>
          </w:p>
          <w:p w:rsidR="7461C775" w:rsidP="7461C775" w:rsidRDefault="7461C775" w14:paraId="33012D92" w14:textId="430700CE">
            <w:pPr>
              <w:pStyle w:val="ListParagraph"/>
              <w:numPr>
                <w:ilvl w:val="0"/>
                <w:numId w:val="6"/>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Savings plan to green by end of Q1</w:t>
            </w:r>
          </w:p>
          <w:p w:rsidR="7461C775" w:rsidP="7461C775" w:rsidRDefault="7461C775" w14:paraId="66843806" w14:textId="37AD712E">
            <w:pPr>
              <w:pStyle w:val="ListParagraph"/>
              <w:numPr>
                <w:ilvl w:val="0"/>
                <w:numId w:val="6"/>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 xml:space="preserve">Clear, credible route to achieve reduction in deficit in current year and balance or near balance by Year 3 </w:t>
            </w:r>
          </w:p>
          <w:p w:rsidR="7461C775" w:rsidP="7461C775" w:rsidRDefault="7461C775" w14:paraId="4C95D4C2" w14:textId="32445ADB">
            <w:pPr>
              <w:pStyle w:val="ListParagraph"/>
              <w:numPr>
                <w:ilvl w:val="0"/>
                <w:numId w:val="6"/>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An analysis of potential worst-case mitigation actions, with value, timeline and impact is set out</w:t>
            </w:r>
          </w:p>
          <w:p w:rsidR="7461C775" w:rsidP="7461C775" w:rsidRDefault="7461C775" w14:paraId="5AA71BAE" w14:textId="1B620128">
            <w:pPr>
              <w:pStyle w:val="ListParagraph"/>
              <w:numPr>
                <w:ilvl w:val="0"/>
                <w:numId w:val="6"/>
              </w:numPr>
              <w:shd w:val="clear" w:color="auto" w:fill="FFFFFF" w:themeFill="background1"/>
              <w:rPr>
                <w:rFonts w:ascii="Arial" w:hAnsi="Arial" w:eastAsia="Arial" w:cs="Arial"/>
                <w:color w:val="000000" w:themeColor="text1"/>
                <w:sz w:val="20"/>
                <w:szCs w:val="20"/>
              </w:rPr>
            </w:pPr>
            <w:r w:rsidRPr="7461C775">
              <w:rPr>
                <w:rFonts w:ascii="Arial" w:hAnsi="Arial" w:eastAsia="Arial" w:cs="Arial"/>
                <w:color w:val="000000" w:themeColor="text1"/>
                <w:sz w:val="20"/>
                <w:szCs w:val="20"/>
              </w:rPr>
              <w:t>Plan can't deteriorate outturn position from 2025-26 outturn</w:t>
            </w:r>
          </w:p>
        </w:tc>
        <w:tc>
          <w:tcPr>
            <w:tcW w:w="2625" w:type="dxa"/>
            <w:vAlign w:val="center"/>
          </w:tcPr>
          <w:p w:rsidRPr="00C73F26" w:rsidR="00C73F26" w:rsidP="7461C775" w:rsidRDefault="7461C775" w14:paraId="1E5FE54B" w14:textId="11D57F1D">
            <w:pPr>
              <w:spacing w:line="300" w:lineRule="atLeast"/>
              <w:rPr>
                <w:rFonts w:ascii="Arial" w:hAnsi="Arial" w:eastAsia="Arial" w:cs="Arial"/>
                <w:sz w:val="20"/>
                <w:szCs w:val="20"/>
              </w:rPr>
            </w:pPr>
            <w:r w:rsidRPr="7461C775">
              <w:rPr>
                <w:rFonts w:ascii="Arial" w:hAnsi="Arial" w:eastAsia="Arial" w:cs="Arial"/>
                <w:sz w:val="20"/>
                <w:szCs w:val="20"/>
              </w:rPr>
              <w:t>Provide clear understanding of the underlying deficit, credible savings plans and a route to financial balance</w:t>
            </w:r>
          </w:p>
        </w:tc>
        <w:tc>
          <w:tcPr>
            <w:tcW w:w="2385" w:type="dxa"/>
            <w:vAlign w:val="center"/>
          </w:tcPr>
          <w:p w:rsidRPr="00C73F26" w:rsidR="00C73F26" w:rsidP="7461C775" w:rsidRDefault="7461C775" w14:paraId="5FEC2D1C" w14:textId="23D63079">
            <w:pPr>
              <w:spacing w:line="300" w:lineRule="atLeast"/>
              <w:rPr>
                <w:rFonts w:ascii="Arial" w:hAnsi="Arial" w:eastAsia="Arial" w:cs="Arial"/>
                <w:sz w:val="20"/>
                <w:szCs w:val="20"/>
              </w:rPr>
            </w:pPr>
            <w:r w:rsidRPr="7461C775">
              <w:rPr>
                <w:rFonts w:ascii="Arial" w:hAnsi="Arial" w:eastAsia="Arial" w:cs="Arial"/>
                <w:sz w:val="20"/>
                <w:szCs w:val="20"/>
              </w:rPr>
              <w:t>Significant improvement in articulation of drivers and financial narrative; savings programme structured; Total Opportunities List established</w:t>
            </w:r>
          </w:p>
        </w:tc>
        <w:tc>
          <w:tcPr>
            <w:tcW w:w="2919" w:type="dxa"/>
            <w:vAlign w:val="center"/>
          </w:tcPr>
          <w:p w:rsidRPr="00C73F26" w:rsidR="00C73F26" w:rsidP="7461C775" w:rsidRDefault="7461C775" w14:paraId="028B743A" w14:textId="1069B47B">
            <w:pPr>
              <w:spacing w:line="300" w:lineRule="atLeast"/>
              <w:rPr>
                <w:rFonts w:ascii="Arial" w:hAnsi="Arial" w:eastAsia="Arial" w:cs="Arial"/>
                <w:sz w:val="20"/>
                <w:szCs w:val="20"/>
              </w:rPr>
            </w:pPr>
            <w:r w:rsidRPr="7461C775">
              <w:rPr>
                <w:rFonts w:ascii="Arial" w:hAnsi="Arial" w:eastAsia="Arial" w:cs="Arial"/>
                <w:sz w:val="20"/>
                <w:szCs w:val="20"/>
              </w:rPr>
              <w:t>Convert strengthened financial narrative into a fully credible, deliverable financial plan with clear phasing and a strengthened in</w:t>
            </w:r>
            <w:r w:rsidR="00C73F26">
              <w:noBreakHyphen/>
            </w:r>
            <w:r w:rsidRPr="7461C775">
              <w:rPr>
                <w:rFonts w:ascii="Arial" w:hAnsi="Arial" w:eastAsia="Arial" w:cs="Arial"/>
                <w:sz w:val="20"/>
                <w:szCs w:val="20"/>
              </w:rPr>
              <w:t>year position</w:t>
            </w:r>
          </w:p>
        </w:tc>
      </w:tr>
      <w:tr w:rsidR="00C73F26" w:rsidTr="7461C775" w14:paraId="1A09E325" w14:textId="77777777">
        <w:trPr>
          <w:trHeight w:val="300"/>
        </w:trPr>
        <w:tc>
          <w:tcPr>
            <w:tcW w:w="1860" w:type="dxa"/>
            <w:vMerge/>
            <w:vAlign w:val="center"/>
          </w:tcPr>
          <w:p w:rsidRPr="00C73F26" w:rsidR="00C73F26" w:rsidP="00C73F26" w:rsidRDefault="00C73F26" w14:paraId="1CED0B0A" w14:textId="6E492802">
            <w:pPr>
              <w:spacing w:line="300" w:lineRule="atLeast"/>
              <w:jc w:val="center"/>
              <w:rPr>
                <w:rFonts w:ascii="Arial" w:hAnsi="Arial" w:cs="Arial"/>
                <w:sz w:val="20"/>
                <w:szCs w:val="20"/>
              </w:rPr>
            </w:pPr>
            <w:r w:rsidRPr="00C73F26">
              <w:rPr>
                <w:rFonts w:ascii="Arial" w:hAnsi="Arial" w:cs="Arial"/>
                <w:b/>
                <w:bCs/>
                <w:sz w:val="20"/>
                <w:szCs w:val="20"/>
              </w:rPr>
              <w:t>Savings Delivery</w:t>
            </w:r>
          </w:p>
        </w:tc>
        <w:tc>
          <w:tcPr>
            <w:tcW w:w="4290" w:type="dxa"/>
            <w:vMerge/>
            <w:vAlign w:val="center"/>
          </w:tcPr>
          <w:p w:rsidR="00A93760" w:rsidRDefault="00A93760" w14:paraId="0CE7FE23" w14:textId="77777777"/>
        </w:tc>
        <w:tc>
          <w:tcPr>
            <w:tcW w:w="2625" w:type="dxa"/>
            <w:vAlign w:val="center"/>
          </w:tcPr>
          <w:p w:rsidRPr="00C73F26" w:rsidR="00C73F26" w:rsidP="7461C775" w:rsidRDefault="7461C775" w14:paraId="4CCD3CD3" w14:textId="2F96C461">
            <w:pPr>
              <w:spacing w:line="300" w:lineRule="atLeast"/>
              <w:rPr>
                <w:rFonts w:ascii="Arial" w:hAnsi="Arial" w:eastAsia="Arial" w:cs="Arial"/>
                <w:sz w:val="20"/>
                <w:szCs w:val="20"/>
              </w:rPr>
            </w:pPr>
            <w:r w:rsidRPr="7461C775">
              <w:rPr>
                <w:rFonts w:ascii="Arial" w:hAnsi="Arial" w:eastAsia="Arial" w:cs="Arial"/>
                <w:sz w:val="20"/>
                <w:szCs w:val="20"/>
              </w:rPr>
              <w:t>Convert pipeline savings into robust, deliverable schemes with clear ownership, milestones and confidence ratings</w:t>
            </w:r>
          </w:p>
        </w:tc>
        <w:tc>
          <w:tcPr>
            <w:tcW w:w="2385" w:type="dxa"/>
            <w:vAlign w:val="center"/>
          </w:tcPr>
          <w:p w:rsidRPr="00C73F26" w:rsidR="00C73F26" w:rsidP="7461C775" w:rsidRDefault="7461C775" w14:paraId="78A33B59" w14:textId="0B0537BC">
            <w:pPr>
              <w:spacing w:line="300" w:lineRule="atLeast"/>
              <w:rPr>
                <w:rFonts w:ascii="Arial" w:hAnsi="Arial" w:eastAsia="Arial" w:cs="Arial"/>
                <w:sz w:val="20"/>
                <w:szCs w:val="20"/>
              </w:rPr>
            </w:pPr>
            <w:r w:rsidRPr="7461C775">
              <w:rPr>
                <w:rFonts w:ascii="Arial" w:hAnsi="Arial" w:eastAsia="Arial" w:cs="Arial"/>
                <w:sz w:val="20"/>
                <w:szCs w:val="20"/>
              </w:rPr>
              <w:t>Initial progress with schemes moving to Green/Amber; majority remain in development</w:t>
            </w:r>
          </w:p>
        </w:tc>
        <w:tc>
          <w:tcPr>
            <w:tcW w:w="2919" w:type="dxa"/>
            <w:vAlign w:val="center"/>
          </w:tcPr>
          <w:p w:rsidRPr="00C73F26" w:rsidR="00C73F26" w:rsidP="7461C775" w:rsidRDefault="7461C775" w14:paraId="2928B73A" w14:textId="10C63BC6">
            <w:pPr>
              <w:spacing w:line="300" w:lineRule="atLeast"/>
              <w:rPr>
                <w:rFonts w:ascii="Arial" w:hAnsi="Arial" w:eastAsia="Arial" w:cs="Arial"/>
                <w:sz w:val="20"/>
                <w:szCs w:val="20"/>
              </w:rPr>
            </w:pPr>
            <w:r w:rsidRPr="7461C775">
              <w:rPr>
                <w:rFonts w:ascii="Arial" w:hAnsi="Arial" w:eastAsia="Arial" w:cs="Arial"/>
                <w:sz w:val="20"/>
                <w:szCs w:val="20"/>
              </w:rPr>
              <w:t>Ensure 100% of schemes are supported by robust PIDs and added to the savings tracker with clear evidence of delivery and monthly tracking</w:t>
            </w:r>
          </w:p>
        </w:tc>
      </w:tr>
      <w:tr w:rsidR="00C73F26" w:rsidTr="7461C775" w14:paraId="48FF4533" w14:textId="77777777">
        <w:trPr>
          <w:trHeight w:val="300"/>
        </w:trPr>
        <w:tc>
          <w:tcPr>
            <w:tcW w:w="1860" w:type="dxa"/>
            <w:vAlign w:val="center"/>
          </w:tcPr>
          <w:p w:rsidRPr="00C73F26" w:rsidR="00C73F26" w:rsidP="00C73F26" w:rsidRDefault="00C73F26" w14:paraId="085BC954" w14:textId="4B6ACE97">
            <w:pPr>
              <w:spacing w:line="300" w:lineRule="atLeast"/>
              <w:jc w:val="center"/>
              <w:rPr>
                <w:rFonts w:ascii="Arial" w:hAnsi="Arial" w:cs="Arial"/>
                <w:sz w:val="20"/>
                <w:szCs w:val="20"/>
              </w:rPr>
            </w:pPr>
            <w:r w:rsidRPr="00C73F26">
              <w:rPr>
                <w:rFonts w:ascii="Arial" w:hAnsi="Arial" w:cs="Arial"/>
                <w:b/>
                <w:bCs/>
                <w:sz w:val="20"/>
                <w:szCs w:val="20"/>
              </w:rPr>
              <w:t>Opportunities Pipeline</w:t>
            </w:r>
          </w:p>
        </w:tc>
        <w:tc>
          <w:tcPr>
            <w:tcW w:w="4290" w:type="dxa"/>
            <w:vMerge/>
            <w:vAlign w:val="center"/>
          </w:tcPr>
          <w:p w:rsidR="00A93760" w:rsidRDefault="00A93760" w14:paraId="065F5705" w14:textId="77777777"/>
        </w:tc>
        <w:tc>
          <w:tcPr>
            <w:tcW w:w="2625" w:type="dxa"/>
            <w:vAlign w:val="center"/>
          </w:tcPr>
          <w:p w:rsidRPr="00C73F26" w:rsidR="00C73F26" w:rsidP="7461C775" w:rsidRDefault="7461C775" w14:paraId="4447488C" w14:textId="361C0CC4">
            <w:pPr>
              <w:spacing w:line="300" w:lineRule="atLeast"/>
              <w:rPr>
                <w:rFonts w:ascii="Arial" w:hAnsi="Arial" w:eastAsia="Arial" w:cs="Arial"/>
                <w:sz w:val="20"/>
                <w:szCs w:val="20"/>
              </w:rPr>
            </w:pPr>
            <w:r w:rsidRPr="7461C775">
              <w:rPr>
                <w:rFonts w:ascii="Arial" w:hAnsi="Arial" w:eastAsia="Arial" w:cs="Arial"/>
                <w:sz w:val="20"/>
                <w:szCs w:val="20"/>
              </w:rPr>
              <w:t>Provide a single, quantified opportunities pipeline linked to delivery confidence</w:t>
            </w:r>
          </w:p>
        </w:tc>
        <w:tc>
          <w:tcPr>
            <w:tcW w:w="2385" w:type="dxa"/>
            <w:vAlign w:val="center"/>
          </w:tcPr>
          <w:p w:rsidRPr="00C73F26" w:rsidR="00C73F26" w:rsidP="7461C775" w:rsidRDefault="7461C775" w14:paraId="7DB70310" w14:textId="5F258E53">
            <w:pPr>
              <w:spacing w:line="300" w:lineRule="atLeast"/>
              <w:rPr>
                <w:rFonts w:ascii="Arial" w:hAnsi="Arial" w:eastAsia="Arial" w:cs="Arial"/>
                <w:sz w:val="20"/>
                <w:szCs w:val="20"/>
              </w:rPr>
            </w:pPr>
            <w:r w:rsidRPr="7461C775">
              <w:rPr>
                <w:rFonts w:ascii="Arial" w:hAnsi="Arial" w:eastAsia="Arial" w:cs="Arial"/>
                <w:sz w:val="20"/>
                <w:szCs w:val="20"/>
              </w:rPr>
              <w:t>Total Opportunities List established and aligned to deficit drivers</w:t>
            </w:r>
          </w:p>
        </w:tc>
        <w:tc>
          <w:tcPr>
            <w:tcW w:w="2919" w:type="dxa"/>
            <w:vAlign w:val="center"/>
          </w:tcPr>
          <w:p w:rsidRPr="00C73F26" w:rsidR="00C73F26" w:rsidP="7461C775" w:rsidRDefault="7461C775" w14:paraId="70FD85B4" w14:textId="4ED959A5">
            <w:pPr>
              <w:spacing w:line="300" w:lineRule="atLeast"/>
              <w:rPr>
                <w:rFonts w:ascii="Arial" w:hAnsi="Arial" w:eastAsia="Arial" w:cs="Arial"/>
                <w:sz w:val="20"/>
                <w:szCs w:val="20"/>
              </w:rPr>
            </w:pPr>
            <w:r w:rsidRPr="7461C775">
              <w:rPr>
                <w:rFonts w:ascii="Arial" w:hAnsi="Arial" w:eastAsia="Arial" w:cs="Arial"/>
                <w:sz w:val="20"/>
                <w:szCs w:val="20"/>
              </w:rPr>
              <w:t>Further quantify, and transition opportunities into deliverable schemes to support in</w:t>
            </w:r>
            <w:r w:rsidR="00C73F26">
              <w:noBreakHyphen/>
            </w:r>
            <w:r w:rsidRPr="7461C775">
              <w:rPr>
                <w:rFonts w:ascii="Arial" w:hAnsi="Arial" w:eastAsia="Arial" w:cs="Arial"/>
                <w:sz w:val="20"/>
                <w:szCs w:val="20"/>
              </w:rPr>
              <w:t>year and multi</w:t>
            </w:r>
            <w:r w:rsidR="00C73F26">
              <w:noBreakHyphen/>
            </w:r>
            <w:r w:rsidRPr="7461C775">
              <w:rPr>
                <w:rFonts w:ascii="Arial" w:hAnsi="Arial" w:eastAsia="Arial" w:cs="Arial"/>
                <w:sz w:val="20"/>
                <w:szCs w:val="20"/>
              </w:rPr>
              <w:t>year recovery</w:t>
            </w:r>
          </w:p>
        </w:tc>
      </w:tr>
      <w:tr w:rsidR="00C73F26" w:rsidTr="7461C775" w14:paraId="7036323B" w14:textId="77777777">
        <w:trPr>
          <w:trHeight w:val="300"/>
        </w:trPr>
        <w:tc>
          <w:tcPr>
            <w:tcW w:w="1860" w:type="dxa"/>
            <w:vAlign w:val="center"/>
          </w:tcPr>
          <w:p w:rsidRPr="00C73F26" w:rsidR="00C73F26" w:rsidP="00C73F26" w:rsidRDefault="00C73F26" w14:paraId="6322E253" w14:textId="236EF877">
            <w:pPr>
              <w:spacing w:line="300" w:lineRule="atLeast"/>
              <w:jc w:val="center"/>
              <w:rPr>
                <w:rFonts w:ascii="Arial" w:hAnsi="Arial" w:cs="Arial"/>
                <w:b/>
                <w:bCs/>
                <w:sz w:val="20"/>
                <w:szCs w:val="20"/>
              </w:rPr>
            </w:pPr>
            <w:r w:rsidRPr="00C73F26">
              <w:rPr>
                <w:rFonts w:ascii="Arial" w:hAnsi="Arial" w:cs="Arial"/>
                <w:b/>
                <w:bCs/>
                <w:sz w:val="20"/>
                <w:szCs w:val="20"/>
              </w:rPr>
              <w:t>Governance and Delivery Infrastructure</w:t>
            </w:r>
          </w:p>
        </w:tc>
        <w:tc>
          <w:tcPr>
            <w:tcW w:w="4290" w:type="dxa"/>
            <w:vAlign w:val="center"/>
          </w:tcPr>
          <w:p w:rsidR="7461C775" w:rsidP="7461C775" w:rsidRDefault="7461C775" w14:paraId="42CA5881" w14:textId="292627D7">
            <w:pPr>
              <w:shd w:val="clear" w:color="auto" w:fill="FFFFFF" w:themeFill="background1"/>
              <w:rPr>
                <w:rFonts w:ascii="Arial" w:hAnsi="Arial" w:eastAsia="Arial" w:cs="Arial"/>
                <w:b/>
                <w:bCs/>
                <w:color w:val="242424"/>
                <w:sz w:val="20"/>
                <w:szCs w:val="20"/>
              </w:rPr>
            </w:pPr>
            <w:r w:rsidRPr="7461C775">
              <w:rPr>
                <w:rFonts w:ascii="Arial" w:hAnsi="Arial" w:eastAsia="Arial" w:cs="Arial"/>
                <w:b/>
                <w:bCs/>
                <w:color w:val="242424"/>
                <w:sz w:val="20"/>
                <w:szCs w:val="20"/>
              </w:rPr>
              <w:t>Governance and accountability are strong</w:t>
            </w:r>
          </w:p>
          <w:p w:rsidR="7461C775" w:rsidP="7461C775" w:rsidRDefault="7461C775" w14:paraId="62CEC5B7" w14:textId="08DDEB39">
            <w:pPr>
              <w:pStyle w:val="ListParagraph"/>
              <w:numPr>
                <w:ilvl w:val="0"/>
                <w:numId w:val="3"/>
              </w:numPr>
              <w:shd w:val="clear" w:color="auto" w:fill="FFFFFF" w:themeFill="background1"/>
              <w:rPr>
                <w:rFonts w:ascii="Arial" w:hAnsi="Arial" w:eastAsia="Arial" w:cs="Arial"/>
                <w:color w:val="242424"/>
                <w:sz w:val="20"/>
                <w:szCs w:val="20"/>
              </w:rPr>
            </w:pPr>
            <w:r w:rsidRPr="7461C775">
              <w:rPr>
                <w:rFonts w:ascii="Arial" w:hAnsi="Arial" w:eastAsia="Arial" w:cs="Arial"/>
                <w:color w:val="242424"/>
                <w:sz w:val="20"/>
                <w:szCs w:val="20"/>
              </w:rPr>
              <w:t>Clear ownership and reporting lines</w:t>
            </w:r>
          </w:p>
          <w:p w:rsidR="7461C775" w:rsidP="7461C775" w:rsidRDefault="7461C775" w14:paraId="29204371" w14:textId="1B745EFA">
            <w:pPr>
              <w:pStyle w:val="ListParagraph"/>
              <w:numPr>
                <w:ilvl w:val="0"/>
                <w:numId w:val="3"/>
              </w:numPr>
              <w:shd w:val="clear" w:color="auto" w:fill="FFFFFF" w:themeFill="background1"/>
              <w:rPr>
                <w:rFonts w:ascii="Arial" w:hAnsi="Arial" w:eastAsia="Arial" w:cs="Arial"/>
                <w:color w:val="242424"/>
                <w:sz w:val="20"/>
                <w:szCs w:val="20"/>
              </w:rPr>
            </w:pPr>
            <w:r w:rsidRPr="7461C775">
              <w:rPr>
                <w:rFonts w:ascii="Arial" w:hAnsi="Arial" w:eastAsia="Arial" w:cs="Arial"/>
                <w:color w:val="242424"/>
                <w:sz w:val="20"/>
                <w:szCs w:val="20"/>
              </w:rPr>
              <w:t>Consistent reporting between Board papers and submission</w:t>
            </w:r>
          </w:p>
          <w:p w:rsidR="7461C775" w:rsidP="7461C775" w:rsidRDefault="7461C775" w14:paraId="6395BACE" w14:textId="10897FA7">
            <w:pPr>
              <w:pStyle w:val="ListParagraph"/>
              <w:numPr>
                <w:ilvl w:val="0"/>
                <w:numId w:val="3"/>
              </w:numPr>
              <w:shd w:val="clear" w:color="auto" w:fill="FFFFFF" w:themeFill="background1"/>
              <w:rPr>
                <w:rFonts w:ascii="Arial" w:hAnsi="Arial" w:eastAsia="Arial" w:cs="Arial"/>
                <w:color w:val="212121"/>
                <w:sz w:val="20"/>
                <w:szCs w:val="20"/>
              </w:rPr>
            </w:pPr>
            <w:r w:rsidRPr="7461C775">
              <w:rPr>
                <w:rFonts w:ascii="Arial" w:hAnsi="Arial" w:eastAsia="Arial" w:cs="Arial"/>
                <w:color w:val="242424"/>
                <w:sz w:val="20"/>
                <w:szCs w:val="20"/>
              </w:rPr>
              <w:t>Sufficient evidence to support Audit Committee assurance</w:t>
            </w:r>
          </w:p>
          <w:p w:rsidR="7461C775" w:rsidP="7461C775" w:rsidRDefault="7461C775" w14:paraId="44BF624E" w14:textId="2EE57F90">
            <w:pPr>
              <w:pStyle w:val="ListParagraph"/>
              <w:numPr>
                <w:ilvl w:val="0"/>
                <w:numId w:val="3"/>
              </w:numPr>
              <w:shd w:val="clear" w:color="auto" w:fill="FFFFFF" w:themeFill="background1"/>
              <w:rPr>
                <w:rFonts w:ascii="Arial" w:hAnsi="Arial" w:eastAsia="Arial" w:cs="Arial"/>
                <w:color w:val="212121"/>
                <w:sz w:val="20"/>
                <w:szCs w:val="20"/>
              </w:rPr>
            </w:pPr>
            <w:r w:rsidRPr="7461C775">
              <w:rPr>
                <w:rFonts w:ascii="Arial" w:hAnsi="Arial" w:eastAsia="Arial" w:cs="Arial"/>
                <w:color w:val="212121"/>
                <w:sz w:val="20"/>
                <w:szCs w:val="20"/>
              </w:rPr>
              <w:t>Identification, tracking and reporting of benefits.</w:t>
            </w:r>
          </w:p>
        </w:tc>
        <w:tc>
          <w:tcPr>
            <w:tcW w:w="2625" w:type="dxa"/>
            <w:vAlign w:val="center"/>
          </w:tcPr>
          <w:p w:rsidRPr="00C73F26" w:rsidR="00C73F26" w:rsidP="7461C775" w:rsidRDefault="7461C775" w14:paraId="4C5170CE" w14:textId="54EDF21E">
            <w:pPr>
              <w:spacing w:line="300" w:lineRule="atLeast"/>
              <w:rPr>
                <w:rFonts w:ascii="Arial" w:hAnsi="Arial" w:eastAsia="Arial" w:cs="Arial"/>
                <w:sz w:val="20"/>
                <w:szCs w:val="20"/>
              </w:rPr>
            </w:pPr>
            <w:r w:rsidRPr="7461C775">
              <w:rPr>
                <w:rFonts w:ascii="Arial" w:hAnsi="Arial" w:eastAsia="Arial" w:cs="Arial"/>
                <w:sz w:val="20"/>
                <w:szCs w:val="20"/>
              </w:rPr>
              <w:t>Clearly describe delivery arrangements, including the Delivery Unit, and how grip and assurance will be achieved</w:t>
            </w:r>
          </w:p>
        </w:tc>
        <w:tc>
          <w:tcPr>
            <w:tcW w:w="2385" w:type="dxa"/>
            <w:vAlign w:val="center"/>
          </w:tcPr>
          <w:p w:rsidRPr="00C73F26" w:rsidR="00C73F26" w:rsidP="7461C775" w:rsidRDefault="7461C775" w14:paraId="6B6162D4" w14:textId="2F293549">
            <w:pPr>
              <w:spacing w:line="300" w:lineRule="atLeast"/>
              <w:rPr>
                <w:rFonts w:ascii="Arial" w:hAnsi="Arial" w:eastAsia="Arial" w:cs="Arial"/>
                <w:sz w:val="20"/>
                <w:szCs w:val="20"/>
              </w:rPr>
            </w:pPr>
            <w:r w:rsidRPr="7461C775">
              <w:rPr>
                <w:rFonts w:ascii="Arial" w:hAnsi="Arial" w:eastAsia="Arial" w:cs="Arial"/>
                <w:sz w:val="20"/>
                <w:szCs w:val="20"/>
              </w:rPr>
              <w:t>Delivery Unit established with defined role, governance and oversight arrangements</w:t>
            </w:r>
          </w:p>
        </w:tc>
        <w:tc>
          <w:tcPr>
            <w:tcW w:w="2919" w:type="dxa"/>
            <w:vAlign w:val="center"/>
          </w:tcPr>
          <w:p w:rsidRPr="00C73F26" w:rsidR="00C73F26" w:rsidP="7461C775" w:rsidRDefault="7461C775" w14:paraId="1219509C" w14:textId="70F8A115">
            <w:pPr>
              <w:spacing w:line="300" w:lineRule="atLeast"/>
              <w:rPr>
                <w:rFonts w:ascii="Arial" w:hAnsi="Arial" w:eastAsia="Arial" w:cs="Arial"/>
                <w:sz w:val="20"/>
                <w:szCs w:val="20"/>
              </w:rPr>
            </w:pPr>
            <w:r w:rsidRPr="7461C775">
              <w:rPr>
                <w:rFonts w:ascii="Arial" w:hAnsi="Arial" w:eastAsia="Arial" w:cs="Arial"/>
                <w:sz w:val="20"/>
                <w:szCs w:val="20"/>
              </w:rPr>
              <w:t>Fully embed Delivery Unit processes and capacity, to increase pace of delivery in savings and priority performance improvements</w:t>
            </w:r>
          </w:p>
        </w:tc>
      </w:tr>
      <w:tr w:rsidR="00C73F26" w:rsidTr="7461C775" w14:paraId="17F67859" w14:textId="77777777">
        <w:trPr>
          <w:trHeight w:val="300"/>
        </w:trPr>
        <w:tc>
          <w:tcPr>
            <w:tcW w:w="1860" w:type="dxa"/>
            <w:vAlign w:val="center"/>
          </w:tcPr>
          <w:p w:rsidRPr="00C73F26" w:rsidR="00C73F26" w:rsidP="00C73F26" w:rsidRDefault="00C73F26" w14:paraId="6B8D1700" w14:textId="53BE392C">
            <w:pPr>
              <w:spacing w:line="300" w:lineRule="atLeast"/>
              <w:jc w:val="center"/>
              <w:rPr>
                <w:rFonts w:ascii="Arial" w:hAnsi="Arial" w:cs="Arial"/>
                <w:b/>
                <w:bCs/>
                <w:sz w:val="20"/>
                <w:szCs w:val="20"/>
              </w:rPr>
            </w:pPr>
            <w:r w:rsidRPr="00C73F26">
              <w:rPr>
                <w:rFonts w:ascii="Arial" w:hAnsi="Arial" w:cs="Arial"/>
                <w:b/>
                <w:bCs/>
                <w:sz w:val="20"/>
                <w:szCs w:val="20"/>
              </w:rPr>
              <w:t>Risk and Accountability</w:t>
            </w:r>
          </w:p>
        </w:tc>
        <w:tc>
          <w:tcPr>
            <w:tcW w:w="4290" w:type="dxa"/>
            <w:vAlign w:val="center"/>
          </w:tcPr>
          <w:p w:rsidR="7461C775" w:rsidP="7461C775" w:rsidRDefault="7461C775" w14:paraId="1919DFD0" w14:textId="6B1DD4B2">
            <w:pPr>
              <w:shd w:val="clear" w:color="auto" w:fill="FFFFFF" w:themeFill="background1"/>
              <w:rPr>
                <w:rFonts w:ascii="Arial" w:hAnsi="Arial" w:eastAsia="Arial" w:cs="Arial"/>
                <w:b/>
                <w:bCs/>
                <w:color w:val="242424"/>
                <w:sz w:val="20"/>
                <w:szCs w:val="20"/>
              </w:rPr>
            </w:pPr>
            <w:r w:rsidRPr="7461C775">
              <w:rPr>
                <w:rFonts w:ascii="Arial" w:hAnsi="Arial" w:eastAsia="Arial" w:cs="Arial"/>
                <w:b/>
                <w:bCs/>
                <w:color w:val="242424"/>
                <w:sz w:val="20"/>
                <w:szCs w:val="20"/>
              </w:rPr>
              <w:t>Risks are understood and controlled</w:t>
            </w:r>
          </w:p>
          <w:p w:rsidR="7461C775" w:rsidP="7461C775" w:rsidRDefault="7461C775" w14:paraId="53D3CD92" w14:textId="3D490739">
            <w:pPr>
              <w:pStyle w:val="ListParagraph"/>
              <w:numPr>
                <w:ilvl w:val="0"/>
                <w:numId w:val="1"/>
              </w:numPr>
              <w:shd w:val="clear" w:color="auto" w:fill="FFFFFF" w:themeFill="background1"/>
              <w:rPr>
                <w:rFonts w:ascii="Arial" w:hAnsi="Arial" w:eastAsia="Arial" w:cs="Arial"/>
                <w:color w:val="242424"/>
                <w:sz w:val="20"/>
                <w:szCs w:val="20"/>
              </w:rPr>
            </w:pPr>
            <w:r w:rsidRPr="7461C775">
              <w:rPr>
                <w:rFonts w:ascii="Arial" w:hAnsi="Arial" w:eastAsia="Arial" w:cs="Arial"/>
                <w:color w:val="242424"/>
                <w:sz w:val="20"/>
                <w:szCs w:val="20"/>
              </w:rPr>
              <w:t>Key execution risks identified and mitigated (analysis of £</w:t>
            </w:r>
            <w:r w:rsidRPr="7461C775">
              <w:rPr>
                <w:rFonts w:ascii="Arial" w:hAnsi="Arial" w:eastAsia="Arial" w:cs="Arial"/>
                <w:color w:val="000000" w:themeColor="text1"/>
                <w:sz w:val="20"/>
                <w:szCs w:val="20"/>
              </w:rPr>
              <w:t>43</w:t>
            </w:r>
            <w:r w:rsidRPr="7461C775">
              <w:rPr>
                <w:rFonts w:ascii="Arial" w:hAnsi="Arial" w:eastAsia="Arial" w:cs="Arial"/>
                <w:color w:val="242424"/>
                <w:sz w:val="20"/>
                <w:szCs w:val="20"/>
              </w:rPr>
              <w:t>m opening risk)</w:t>
            </w:r>
          </w:p>
          <w:p w:rsidR="7461C775" w:rsidP="7461C775" w:rsidRDefault="7461C775" w14:paraId="31C95290" w14:textId="03974134">
            <w:pPr>
              <w:pStyle w:val="ListParagraph"/>
              <w:numPr>
                <w:ilvl w:val="0"/>
                <w:numId w:val="1"/>
              </w:numPr>
              <w:shd w:val="clear" w:color="auto" w:fill="FFFFFF" w:themeFill="background1"/>
              <w:rPr>
                <w:rFonts w:ascii="Arial" w:hAnsi="Arial" w:eastAsia="Arial" w:cs="Arial"/>
                <w:color w:val="242424"/>
                <w:sz w:val="20"/>
                <w:szCs w:val="20"/>
              </w:rPr>
            </w:pPr>
            <w:r w:rsidRPr="7461C775">
              <w:rPr>
                <w:rFonts w:ascii="Arial" w:hAnsi="Arial" w:eastAsia="Arial" w:cs="Arial"/>
                <w:color w:val="242424"/>
                <w:sz w:val="20"/>
                <w:szCs w:val="20"/>
              </w:rPr>
              <w:t>Strategic and Corporate Risk Register supports oversight</w:t>
            </w:r>
          </w:p>
        </w:tc>
        <w:tc>
          <w:tcPr>
            <w:tcW w:w="2625" w:type="dxa"/>
            <w:vAlign w:val="center"/>
          </w:tcPr>
          <w:p w:rsidRPr="00C73F26" w:rsidR="00C73F26" w:rsidP="7461C775" w:rsidRDefault="7461C775" w14:paraId="1EB83BBC" w14:textId="0F86DA07">
            <w:pPr>
              <w:spacing w:line="300" w:lineRule="atLeast"/>
              <w:rPr>
                <w:rFonts w:ascii="Arial" w:hAnsi="Arial" w:eastAsia="Arial" w:cs="Arial"/>
                <w:sz w:val="20"/>
                <w:szCs w:val="20"/>
              </w:rPr>
            </w:pPr>
            <w:r w:rsidRPr="7461C775">
              <w:rPr>
                <w:rFonts w:ascii="Arial" w:hAnsi="Arial" w:eastAsia="Arial" w:cs="Arial"/>
                <w:sz w:val="20"/>
                <w:szCs w:val="20"/>
              </w:rPr>
              <w:t>Clearly identify key risks and demonstrate robust mitigation and oversight arrangements</w:t>
            </w:r>
          </w:p>
        </w:tc>
        <w:tc>
          <w:tcPr>
            <w:tcW w:w="2385" w:type="dxa"/>
            <w:vAlign w:val="center"/>
          </w:tcPr>
          <w:p w:rsidRPr="00C73F26" w:rsidR="00C73F26" w:rsidP="7461C775" w:rsidRDefault="7461C775" w14:paraId="1CD861F5" w14:textId="1D3118D0">
            <w:pPr>
              <w:spacing w:line="300" w:lineRule="atLeast"/>
              <w:rPr>
                <w:rFonts w:ascii="Arial" w:hAnsi="Arial" w:eastAsia="Arial" w:cs="Arial"/>
                <w:sz w:val="20"/>
                <w:szCs w:val="20"/>
              </w:rPr>
            </w:pPr>
            <w:r w:rsidRPr="7461C775">
              <w:rPr>
                <w:rFonts w:ascii="Arial" w:hAnsi="Arial" w:eastAsia="Arial" w:cs="Arial"/>
                <w:sz w:val="20"/>
                <w:szCs w:val="20"/>
              </w:rPr>
              <w:t>Risks defined and aligned to plan; strengthened governance and reporting in place</w:t>
            </w:r>
          </w:p>
        </w:tc>
        <w:tc>
          <w:tcPr>
            <w:tcW w:w="2919" w:type="dxa"/>
            <w:vAlign w:val="center"/>
          </w:tcPr>
          <w:p w:rsidRPr="00C73F26" w:rsidR="00C73F26" w:rsidP="7461C775" w:rsidRDefault="7461C775" w14:paraId="3432B27F" w14:textId="1E83696A">
            <w:pPr>
              <w:spacing w:line="300" w:lineRule="atLeast"/>
              <w:rPr>
                <w:rFonts w:ascii="Arial" w:hAnsi="Arial" w:eastAsia="Arial" w:cs="Arial"/>
                <w:sz w:val="20"/>
                <w:szCs w:val="20"/>
              </w:rPr>
            </w:pPr>
            <w:r w:rsidRPr="7461C775">
              <w:rPr>
                <w:rFonts w:ascii="Arial" w:hAnsi="Arial" w:eastAsia="Arial" w:cs="Arial"/>
                <w:sz w:val="20"/>
                <w:szCs w:val="20"/>
              </w:rPr>
              <w:t>Ensure all risks have active mitigation plans in delivery, with evidence of control, escalation and Board</w:t>
            </w:r>
            <w:r w:rsidR="00C73F26">
              <w:noBreakHyphen/>
            </w:r>
            <w:r w:rsidRPr="7461C775">
              <w:rPr>
                <w:rFonts w:ascii="Arial" w:hAnsi="Arial" w:eastAsia="Arial" w:cs="Arial"/>
                <w:sz w:val="20"/>
                <w:szCs w:val="20"/>
              </w:rPr>
              <w:t>level oversight</w:t>
            </w:r>
          </w:p>
        </w:tc>
      </w:tr>
      <w:tr w:rsidR="00C73F26" w:rsidTr="7461C775" w14:paraId="3AE7D930" w14:textId="77777777">
        <w:trPr>
          <w:trHeight w:val="300"/>
        </w:trPr>
        <w:tc>
          <w:tcPr>
            <w:tcW w:w="1860" w:type="dxa"/>
            <w:vAlign w:val="center"/>
          </w:tcPr>
          <w:p w:rsidRPr="00C73F26" w:rsidR="00C73F26" w:rsidP="00C73F26" w:rsidRDefault="00C73F26" w14:paraId="20AAA9F7" w14:textId="63E2A2D6">
            <w:pPr>
              <w:spacing w:line="300" w:lineRule="atLeast"/>
              <w:jc w:val="center"/>
              <w:rPr>
                <w:rFonts w:ascii="Arial" w:hAnsi="Arial" w:cs="Arial"/>
                <w:b/>
                <w:bCs/>
                <w:sz w:val="20"/>
                <w:szCs w:val="20"/>
              </w:rPr>
            </w:pPr>
            <w:r w:rsidRPr="00C73F26">
              <w:rPr>
                <w:rFonts w:ascii="Arial" w:hAnsi="Arial" w:cs="Arial"/>
                <w:b/>
                <w:bCs/>
                <w:sz w:val="20"/>
                <w:szCs w:val="20"/>
              </w:rPr>
              <w:t>Alignment and Assurance (MDS / Plans)</w:t>
            </w:r>
          </w:p>
        </w:tc>
        <w:tc>
          <w:tcPr>
            <w:tcW w:w="4290" w:type="dxa"/>
            <w:vAlign w:val="center"/>
          </w:tcPr>
          <w:p w:rsidR="7461C775" w:rsidP="7461C775" w:rsidRDefault="7461C775" w14:paraId="6BC22973" w14:textId="3270C0F6">
            <w:pPr>
              <w:spacing w:line="300" w:lineRule="atLeast"/>
              <w:rPr>
                <w:rFonts w:ascii="Arial" w:hAnsi="Arial" w:eastAsia="Arial" w:cs="Arial"/>
                <w:sz w:val="20"/>
                <w:szCs w:val="20"/>
              </w:rPr>
            </w:pPr>
          </w:p>
        </w:tc>
        <w:tc>
          <w:tcPr>
            <w:tcW w:w="2625" w:type="dxa"/>
            <w:vAlign w:val="center"/>
          </w:tcPr>
          <w:p w:rsidRPr="00C73F26" w:rsidR="00C73F26" w:rsidP="7461C775" w:rsidRDefault="7461C775" w14:paraId="4E472B31" w14:textId="5B3A254C">
            <w:pPr>
              <w:spacing w:line="300" w:lineRule="atLeast"/>
              <w:rPr>
                <w:rFonts w:ascii="Arial" w:hAnsi="Arial" w:eastAsia="Arial" w:cs="Arial"/>
                <w:sz w:val="20"/>
                <w:szCs w:val="20"/>
              </w:rPr>
            </w:pPr>
            <w:r w:rsidRPr="7461C775">
              <w:rPr>
                <w:rFonts w:ascii="Arial" w:hAnsi="Arial" w:eastAsia="Arial" w:cs="Arial"/>
                <w:sz w:val="20"/>
                <w:szCs w:val="20"/>
              </w:rPr>
              <w:t>Ensure full alignment between narrative, trajectories, financial assumptions and MDS submissions</w:t>
            </w:r>
          </w:p>
        </w:tc>
        <w:tc>
          <w:tcPr>
            <w:tcW w:w="2385" w:type="dxa"/>
            <w:vAlign w:val="center"/>
          </w:tcPr>
          <w:p w:rsidRPr="00C73F26" w:rsidR="00C73F26" w:rsidP="7461C775" w:rsidRDefault="7461C775" w14:paraId="1B50D510" w14:textId="722E423C">
            <w:pPr>
              <w:spacing w:line="300" w:lineRule="atLeast"/>
              <w:rPr>
                <w:rFonts w:ascii="Arial" w:hAnsi="Arial" w:eastAsia="Arial" w:cs="Arial"/>
                <w:sz w:val="20"/>
                <w:szCs w:val="20"/>
              </w:rPr>
            </w:pPr>
            <w:r w:rsidRPr="7461C775">
              <w:rPr>
                <w:rFonts w:ascii="Arial" w:hAnsi="Arial" w:eastAsia="Arial" w:cs="Arial"/>
                <w:sz w:val="20"/>
                <w:szCs w:val="20"/>
              </w:rPr>
              <w:t>MDS refreshed and aligned to updated position</w:t>
            </w:r>
          </w:p>
        </w:tc>
        <w:tc>
          <w:tcPr>
            <w:tcW w:w="2919" w:type="dxa"/>
            <w:vAlign w:val="center"/>
          </w:tcPr>
          <w:p w:rsidRPr="00C73F26" w:rsidR="00C73F26" w:rsidP="7461C775" w:rsidRDefault="7461C775" w14:paraId="070A8DA0" w14:textId="7857C633">
            <w:pPr>
              <w:spacing w:line="300" w:lineRule="atLeast"/>
              <w:rPr>
                <w:rFonts w:ascii="Arial" w:hAnsi="Arial" w:eastAsia="Arial" w:cs="Arial"/>
                <w:sz w:val="20"/>
                <w:szCs w:val="20"/>
              </w:rPr>
            </w:pPr>
            <w:r w:rsidRPr="7461C775">
              <w:rPr>
                <w:rFonts w:ascii="Arial" w:hAnsi="Arial" w:eastAsia="Arial" w:cs="Arial"/>
                <w:sz w:val="20"/>
                <w:szCs w:val="20"/>
              </w:rPr>
              <w:t>Finalise full alignment as delivery plans mature, ensuring consistency across all submissions and reporting outputs</w:t>
            </w:r>
          </w:p>
        </w:tc>
      </w:tr>
    </w:tbl>
    <w:p w:rsidR="00C73F26" w:rsidP="00EC156D" w:rsidRDefault="00C73F26" w14:paraId="56465A62" w14:textId="77777777">
      <w:pPr>
        <w:spacing w:after="0" w:line="300" w:lineRule="atLeast"/>
        <w:rPr>
          <w:rFonts w:ascii="Arial" w:hAnsi="Arial" w:cs="Arial"/>
          <w:sz w:val="24"/>
          <w:szCs w:val="24"/>
        </w:rPr>
        <w:sectPr w:rsidR="00C73F26" w:rsidSect="00C73F26">
          <w:pgSz w:w="16838" w:h="11906" w:orient="landscape"/>
          <w:pgMar w:top="1440" w:right="1440" w:bottom="1440" w:left="1440" w:header="709" w:footer="709" w:gutter="0"/>
          <w:cols w:space="708"/>
          <w:docGrid w:linePitch="360"/>
        </w:sectPr>
      </w:pPr>
    </w:p>
    <w:p w:rsidR="00C73F26" w:rsidP="00EC156D" w:rsidRDefault="00C73F26" w14:paraId="337A1523" w14:textId="77777777">
      <w:pPr>
        <w:spacing w:after="0" w:line="300" w:lineRule="atLeast"/>
        <w:rPr>
          <w:rFonts w:ascii="Arial" w:hAnsi="Arial" w:cs="Arial"/>
          <w:sz w:val="24"/>
          <w:szCs w:val="24"/>
        </w:rPr>
      </w:pPr>
    </w:p>
    <w:p w:rsidR="00D63705" w:rsidP="00EC156D" w:rsidRDefault="00D63705" w14:paraId="4E288603" w14:textId="77777777">
      <w:pPr>
        <w:spacing w:after="0" w:line="300" w:lineRule="atLeast"/>
        <w:rPr>
          <w:rFonts w:ascii="Arial" w:hAnsi="Arial" w:cs="Arial"/>
          <w:sz w:val="24"/>
          <w:szCs w:val="24"/>
        </w:rPr>
      </w:pPr>
    </w:p>
    <w:p w:rsidRPr="00DA34DB" w:rsidR="00D63705" w:rsidP="00D63705" w:rsidRDefault="7461C775" w14:paraId="22EC23D4" w14:textId="3F659828">
      <w:pPr>
        <w:pStyle w:val="ListParagraph"/>
        <w:numPr>
          <w:ilvl w:val="0"/>
          <w:numId w:val="13"/>
        </w:numPr>
        <w:spacing w:after="0" w:line="240" w:lineRule="auto"/>
        <w:rPr>
          <w:rFonts w:ascii="Verdana" w:hAnsi="Verdana" w:cs="Arial"/>
          <w:b/>
          <w:sz w:val="24"/>
          <w:szCs w:val="24"/>
        </w:rPr>
      </w:pPr>
      <w:r w:rsidRPr="00DA34DB">
        <w:rPr>
          <w:rFonts w:ascii="Verdana" w:hAnsi="Verdana" w:cs="Arial"/>
          <w:b/>
          <w:bCs/>
          <w:sz w:val="24"/>
          <w:szCs w:val="24"/>
        </w:rPr>
        <w:t>STRENGTHENED FINANCIAL POSITION AND APPROACH</w:t>
      </w:r>
    </w:p>
    <w:p w:rsidRPr="00DA34DB" w:rsidR="00D63705" w:rsidP="7461C775" w:rsidRDefault="7461C775" w14:paraId="198B187D" w14:textId="45E685A6">
      <w:pPr>
        <w:spacing w:after="0" w:line="300" w:lineRule="atLeast"/>
        <w:rPr>
          <w:rFonts w:ascii="Verdana" w:hAnsi="Verdana" w:cs="Arial"/>
          <w:sz w:val="24"/>
          <w:szCs w:val="24"/>
        </w:rPr>
      </w:pPr>
      <w:r w:rsidRPr="00DA34DB">
        <w:rPr>
          <w:rFonts w:ascii="Verdana" w:hAnsi="Verdana" w:cs="Arial"/>
          <w:sz w:val="24"/>
          <w:szCs w:val="24"/>
        </w:rPr>
        <w:t>We have strengthened our financial approach since March, with a clearer articulation of the deficit, a more structured savings framework, and stronger arrangements for grip and control. This work addresses key areas of concern raised by the Board and Welsh Government, particularly in relation to credibility, transparency and deliverability.</w:t>
      </w:r>
    </w:p>
    <w:p w:rsidRPr="00DA34DB" w:rsidR="00D63705" w:rsidP="00D63705" w:rsidRDefault="00D63705" w14:paraId="3667ADA1" w14:textId="77777777">
      <w:pPr>
        <w:spacing w:after="0" w:line="300" w:lineRule="atLeast"/>
        <w:rPr>
          <w:rFonts w:ascii="Verdana" w:hAnsi="Verdana" w:cs="Arial"/>
          <w:sz w:val="24"/>
          <w:szCs w:val="24"/>
        </w:rPr>
      </w:pPr>
    </w:p>
    <w:p w:rsidRPr="00DA34DB" w:rsidR="00D63705" w:rsidP="00D63705" w:rsidRDefault="7461C775" w14:paraId="486DFE94" w14:textId="38627F8B">
      <w:pPr>
        <w:spacing w:after="0" w:line="300" w:lineRule="atLeast"/>
        <w:rPr>
          <w:rFonts w:ascii="Verdana" w:hAnsi="Verdana" w:cs="Arial"/>
          <w:b/>
          <w:bCs/>
          <w:sz w:val="24"/>
          <w:szCs w:val="24"/>
        </w:rPr>
      </w:pPr>
      <w:r w:rsidRPr="00DA34DB">
        <w:rPr>
          <w:rFonts w:ascii="Verdana" w:hAnsi="Verdana" w:cs="Arial"/>
          <w:b/>
          <w:bCs/>
          <w:sz w:val="24"/>
          <w:szCs w:val="24"/>
        </w:rPr>
        <w:t>3.1 Clearer Articulation of the Deficit</w:t>
      </w:r>
    </w:p>
    <w:p w:rsidRPr="00DA34DB" w:rsidR="00684829" w:rsidP="7461C775" w:rsidRDefault="7461C775" w14:paraId="77D1DB61" w14:textId="0A72927A">
      <w:pPr>
        <w:spacing w:after="0" w:line="300" w:lineRule="atLeast"/>
        <w:rPr>
          <w:rFonts w:ascii="Verdana" w:hAnsi="Verdana" w:cs="Arial"/>
          <w:sz w:val="24"/>
          <w:szCs w:val="24"/>
        </w:rPr>
      </w:pPr>
      <w:r w:rsidRPr="00DA34DB">
        <w:rPr>
          <w:rFonts w:ascii="Verdana" w:hAnsi="Verdana" w:cs="Arial"/>
          <w:sz w:val="24"/>
          <w:szCs w:val="24"/>
        </w:rPr>
        <w:t>We have undertaken a more robust and consistent assessment of the underlying deficit, through refreshed internal analysis, building on the work undertaken by our external partner. This has enabled a clearer presentation of the structural drivers of the £76.6m deficit.</w:t>
      </w:r>
    </w:p>
    <w:p w:rsidRPr="00DA34DB" w:rsidR="00684829" w:rsidP="7461C775" w:rsidRDefault="00684829" w14:paraId="45F86E9C" w14:textId="1024732D">
      <w:pPr>
        <w:spacing w:after="0" w:line="300" w:lineRule="atLeast"/>
        <w:rPr>
          <w:rFonts w:ascii="Verdana" w:hAnsi="Verdana" w:cs="Arial"/>
          <w:sz w:val="24"/>
          <w:szCs w:val="24"/>
        </w:rPr>
      </w:pPr>
    </w:p>
    <w:p w:rsidRPr="00DA34DB" w:rsidR="00684829" w:rsidP="7461C775" w:rsidRDefault="7461C775" w14:paraId="5B10175C" w14:textId="5AE978C3">
      <w:pPr>
        <w:spacing w:after="0" w:line="300" w:lineRule="atLeast"/>
        <w:rPr>
          <w:rFonts w:ascii="Verdana" w:hAnsi="Verdana" w:cs="Arial"/>
          <w:sz w:val="24"/>
          <w:szCs w:val="24"/>
        </w:rPr>
      </w:pPr>
      <w:r w:rsidRPr="00DA34DB">
        <w:rPr>
          <w:rFonts w:ascii="Verdana" w:hAnsi="Verdana" w:cs="Arial"/>
          <w:sz w:val="24"/>
          <w:szCs w:val="24"/>
        </w:rPr>
        <w:t>Our position is driven by a combination of longstanding pressures:</w:t>
      </w:r>
    </w:p>
    <w:p w:rsidRPr="00DA34DB" w:rsidR="00684829" w:rsidP="006A251A" w:rsidRDefault="7461C775" w14:paraId="135D0814" w14:textId="61D1BFA8">
      <w:pPr>
        <w:numPr>
          <w:ilvl w:val="0"/>
          <w:numId w:val="17"/>
        </w:numPr>
        <w:spacing w:after="0" w:line="300" w:lineRule="atLeast"/>
        <w:rPr>
          <w:rFonts w:ascii="Verdana" w:hAnsi="Verdana" w:cs="Arial"/>
          <w:sz w:val="24"/>
          <w:szCs w:val="24"/>
        </w:rPr>
      </w:pPr>
      <w:r w:rsidRPr="00DA34DB">
        <w:rPr>
          <w:rFonts w:ascii="Verdana" w:hAnsi="Verdana" w:cs="Arial"/>
          <w:sz w:val="24"/>
          <w:szCs w:val="24"/>
        </w:rPr>
        <w:t>Continuing and Complex Healthcare - demand growth and cost escalation</w:t>
      </w:r>
    </w:p>
    <w:p w:rsidRPr="00DA34DB" w:rsidR="00684829" w:rsidP="006A251A" w:rsidRDefault="00684829" w14:paraId="730BB111" w14:textId="77777777">
      <w:pPr>
        <w:numPr>
          <w:ilvl w:val="0"/>
          <w:numId w:val="17"/>
        </w:numPr>
        <w:spacing w:after="0" w:line="300" w:lineRule="atLeast"/>
        <w:rPr>
          <w:rFonts w:ascii="Verdana" w:hAnsi="Verdana" w:cs="Arial"/>
          <w:sz w:val="24"/>
          <w:szCs w:val="24"/>
        </w:rPr>
      </w:pPr>
      <w:r w:rsidRPr="00DA34DB">
        <w:rPr>
          <w:rFonts w:ascii="Verdana" w:hAnsi="Verdana" w:cs="Arial"/>
          <w:sz w:val="24"/>
          <w:szCs w:val="24"/>
        </w:rPr>
        <w:t>Commissioned and specialist services (including JCC arrangements)</w:t>
      </w:r>
    </w:p>
    <w:p w:rsidRPr="00DA34DB" w:rsidR="00684829" w:rsidP="006A251A" w:rsidRDefault="00684829" w14:paraId="2294D629" w14:textId="77777777">
      <w:pPr>
        <w:numPr>
          <w:ilvl w:val="0"/>
          <w:numId w:val="17"/>
        </w:numPr>
        <w:spacing w:after="0" w:line="300" w:lineRule="atLeast"/>
        <w:rPr>
          <w:rFonts w:ascii="Verdana" w:hAnsi="Verdana" w:cs="Arial"/>
          <w:sz w:val="24"/>
          <w:szCs w:val="24"/>
        </w:rPr>
      </w:pPr>
      <w:r w:rsidRPr="00DA34DB">
        <w:rPr>
          <w:rFonts w:ascii="Verdana" w:hAnsi="Verdana" w:cs="Arial"/>
          <w:sz w:val="24"/>
          <w:szCs w:val="24"/>
        </w:rPr>
        <w:t>Long</w:t>
      </w:r>
      <w:r w:rsidRPr="00DA34DB">
        <w:rPr>
          <w:rFonts w:ascii="Verdana" w:hAnsi="Verdana" w:cs="Arial"/>
          <w:sz w:val="24"/>
          <w:szCs w:val="24"/>
        </w:rPr>
        <w:noBreakHyphen/>
      </w:r>
      <w:r w:rsidRPr="00DA34DB">
        <w:rPr>
          <w:rFonts w:ascii="Verdana" w:hAnsi="Verdana" w:cs="Arial"/>
          <w:sz w:val="24"/>
          <w:szCs w:val="24"/>
        </w:rPr>
        <w:t>term agreement funding imbalance</w:t>
      </w:r>
    </w:p>
    <w:p w:rsidRPr="00DA34DB" w:rsidR="00684829" w:rsidP="006A251A" w:rsidRDefault="00684829" w14:paraId="42E89579" w14:textId="77777777">
      <w:pPr>
        <w:numPr>
          <w:ilvl w:val="0"/>
          <w:numId w:val="17"/>
        </w:numPr>
        <w:spacing w:after="0" w:line="300" w:lineRule="atLeast"/>
        <w:rPr>
          <w:rFonts w:ascii="Verdana" w:hAnsi="Verdana" w:cs="Arial"/>
          <w:sz w:val="24"/>
          <w:szCs w:val="24"/>
        </w:rPr>
      </w:pPr>
      <w:r w:rsidRPr="00DA34DB">
        <w:rPr>
          <w:rFonts w:ascii="Verdana" w:hAnsi="Verdana" w:cs="Arial"/>
          <w:sz w:val="24"/>
          <w:szCs w:val="24"/>
        </w:rPr>
        <w:t>Medicines growth, particularly NICE drugs</w:t>
      </w:r>
    </w:p>
    <w:p w:rsidRPr="00DA34DB" w:rsidR="00684829" w:rsidP="006A251A" w:rsidRDefault="00684829" w14:paraId="6FBB0DBC" w14:textId="77777777">
      <w:pPr>
        <w:numPr>
          <w:ilvl w:val="0"/>
          <w:numId w:val="17"/>
        </w:numPr>
        <w:spacing w:after="0" w:line="300" w:lineRule="atLeast"/>
        <w:rPr>
          <w:rFonts w:ascii="Verdana" w:hAnsi="Verdana" w:cs="Arial"/>
          <w:sz w:val="24"/>
          <w:szCs w:val="24"/>
        </w:rPr>
      </w:pPr>
      <w:r w:rsidRPr="00DA34DB">
        <w:rPr>
          <w:rFonts w:ascii="Verdana" w:hAnsi="Verdana" w:cs="Arial"/>
          <w:sz w:val="24"/>
          <w:szCs w:val="24"/>
        </w:rPr>
        <w:t>Workforce growth and cost base expansion</w:t>
      </w:r>
    </w:p>
    <w:p w:rsidRPr="00DA34DB" w:rsidR="00684829" w:rsidP="006A251A" w:rsidRDefault="00684829" w14:paraId="760AC9C6" w14:textId="77777777">
      <w:pPr>
        <w:numPr>
          <w:ilvl w:val="0"/>
          <w:numId w:val="17"/>
        </w:numPr>
        <w:spacing w:after="0" w:line="300" w:lineRule="atLeast"/>
        <w:rPr>
          <w:rFonts w:ascii="Verdana" w:hAnsi="Verdana" w:cs="Arial"/>
          <w:sz w:val="24"/>
          <w:szCs w:val="24"/>
        </w:rPr>
      </w:pPr>
      <w:r w:rsidRPr="00DA34DB">
        <w:rPr>
          <w:rFonts w:ascii="Verdana" w:hAnsi="Verdana" w:cs="Arial"/>
          <w:sz w:val="24"/>
          <w:szCs w:val="24"/>
        </w:rPr>
        <w:t>Demand and capacity pressures in planned care and urgent care</w:t>
      </w:r>
    </w:p>
    <w:p w:rsidRPr="00DA34DB" w:rsidR="00684829" w:rsidP="00684829" w:rsidRDefault="00684829" w14:paraId="7939A4BB" w14:textId="77777777">
      <w:pPr>
        <w:spacing w:after="0" w:line="300" w:lineRule="atLeast"/>
        <w:rPr>
          <w:rFonts w:ascii="Verdana" w:hAnsi="Verdana" w:eastAsia="Times New Roman" w:cs="Segoe UI"/>
          <w:sz w:val="21"/>
          <w:szCs w:val="21"/>
          <w:lang w:eastAsia="en-GB"/>
        </w:rPr>
      </w:pPr>
    </w:p>
    <w:p w:rsidRPr="00DA34DB" w:rsidR="00684829" w:rsidP="00684829" w:rsidRDefault="7461C775" w14:paraId="1F171539" w14:textId="58EF2DCB">
      <w:pPr>
        <w:spacing w:after="0" w:line="300" w:lineRule="atLeast"/>
        <w:rPr>
          <w:rFonts w:ascii="Verdana" w:hAnsi="Verdana" w:cs="Arial"/>
          <w:sz w:val="24"/>
          <w:szCs w:val="24"/>
        </w:rPr>
      </w:pPr>
      <w:r w:rsidRPr="00DA34DB">
        <w:rPr>
          <w:rFonts w:ascii="Verdana" w:hAnsi="Verdana" w:cs="Arial"/>
          <w:sz w:val="24"/>
          <w:szCs w:val="24"/>
        </w:rPr>
        <w:t>This work has established a clearer and more consistent link between these deficit drivers and the savings and transformation opportunities available to us. This “golden thread” provides the foundation for a more credible and transparent financial recovery approach, enabling us to move beyond a high</w:t>
      </w:r>
      <w:r w:rsidRPr="00DA34DB" w:rsidR="00684829">
        <w:rPr>
          <w:rFonts w:ascii="Verdana" w:hAnsi="Verdana"/>
        </w:rPr>
        <w:noBreakHyphen/>
      </w:r>
      <w:r w:rsidRPr="00DA34DB">
        <w:rPr>
          <w:rFonts w:ascii="Verdana" w:hAnsi="Verdana" w:cs="Arial"/>
          <w:sz w:val="24"/>
          <w:szCs w:val="24"/>
        </w:rPr>
        <w:t>level savings target to a more structured understanding of where and how change must occur.</w:t>
      </w:r>
    </w:p>
    <w:p w:rsidRPr="00DA34DB" w:rsidR="00D63705" w:rsidP="00D63705" w:rsidRDefault="00D63705" w14:paraId="3D79B41D" w14:textId="77777777">
      <w:pPr>
        <w:spacing w:after="0" w:line="300" w:lineRule="atLeast"/>
        <w:rPr>
          <w:rFonts w:ascii="Verdana" w:hAnsi="Verdana" w:cs="Arial"/>
          <w:sz w:val="24"/>
          <w:szCs w:val="24"/>
        </w:rPr>
      </w:pPr>
    </w:p>
    <w:p w:rsidRPr="00DA34DB" w:rsidR="00684829" w:rsidP="00D63705" w:rsidRDefault="008824F6" w14:paraId="6F8AAD9A" w14:textId="7FFD1DB5">
      <w:pPr>
        <w:spacing w:after="0" w:line="300" w:lineRule="atLeast"/>
        <w:rPr>
          <w:rFonts w:ascii="Verdana" w:hAnsi="Verdana" w:cs="Arial"/>
          <w:b/>
          <w:bCs/>
          <w:sz w:val="24"/>
          <w:szCs w:val="24"/>
        </w:rPr>
      </w:pPr>
      <w:r w:rsidRPr="00DA34DB">
        <w:rPr>
          <w:rFonts w:ascii="Verdana" w:hAnsi="Verdana" w:cs="Arial"/>
          <w:b/>
          <w:bCs/>
          <w:sz w:val="24"/>
          <w:szCs w:val="24"/>
        </w:rPr>
        <w:t>3</w:t>
      </w:r>
      <w:r w:rsidRPr="00DA34DB" w:rsidR="00684829">
        <w:rPr>
          <w:rFonts w:ascii="Verdana" w:hAnsi="Verdana" w:cs="Arial"/>
          <w:b/>
          <w:bCs/>
          <w:sz w:val="24"/>
          <w:szCs w:val="24"/>
        </w:rPr>
        <w:t>.2 Strengthened Savings Programme</w:t>
      </w:r>
    </w:p>
    <w:p w:rsidRPr="00DA34DB" w:rsidR="00684829" w:rsidP="00684829" w:rsidRDefault="7461C775" w14:paraId="1DFF2575" w14:textId="37A307E3">
      <w:pPr>
        <w:spacing w:after="0" w:line="300" w:lineRule="atLeast"/>
        <w:rPr>
          <w:rFonts w:ascii="Verdana" w:hAnsi="Verdana" w:cs="Arial"/>
          <w:sz w:val="24"/>
          <w:szCs w:val="24"/>
        </w:rPr>
      </w:pPr>
      <w:r w:rsidRPr="00DA34DB">
        <w:rPr>
          <w:rFonts w:ascii="Verdana" w:hAnsi="Verdana" w:cs="Arial"/>
          <w:sz w:val="24"/>
          <w:szCs w:val="24"/>
        </w:rPr>
        <w:t>The Plan continues to require delivery of £65m savings in 2026/27, reflecting both the underlying deficit and the impact of recurrent savings in 2025/26. While this target remains exceptionally challenging, we have made progress in strengthening the structure and governance of the savings programme including:</w:t>
      </w:r>
    </w:p>
    <w:p w:rsidRPr="00DA34DB" w:rsidR="00684829" w:rsidP="00684829" w:rsidRDefault="00684829" w14:paraId="101028BC" w14:textId="77777777">
      <w:pPr>
        <w:spacing w:after="0" w:line="300" w:lineRule="atLeast"/>
        <w:rPr>
          <w:rFonts w:ascii="Verdana" w:hAnsi="Verdana" w:cs="Arial"/>
          <w:sz w:val="24"/>
          <w:szCs w:val="24"/>
        </w:rPr>
      </w:pPr>
    </w:p>
    <w:p w:rsidRPr="00DA34DB" w:rsidR="00684829" w:rsidP="006A251A" w:rsidRDefault="7461C775" w14:paraId="4C94CB1D" w14:textId="77777777">
      <w:pPr>
        <w:numPr>
          <w:ilvl w:val="0"/>
          <w:numId w:val="18"/>
        </w:numPr>
        <w:spacing w:after="0" w:line="300" w:lineRule="atLeast"/>
        <w:rPr>
          <w:rFonts w:ascii="Verdana" w:hAnsi="Verdana" w:cs="Arial"/>
          <w:sz w:val="24"/>
          <w:szCs w:val="24"/>
        </w:rPr>
      </w:pPr>
      <w:r w:rsidRPr="00DA34DB">
        <w:rPr>
          <w:rFonts w:ascii="Verdana" w:hAnsi="Verdana" w:cs="Arial"/>
          <w:sz w:val="24"/>
          <w:szCs w:val="24"/>
        </w:rPr>
        <w:t>A single savings programme aligned to Executive</w:t>
      </w:r>
      <w:r w:rsidRPr="00DA34DB" w:rsidR="00684829">
        <w:rPr>
          <w:rFonts w:ascii="Verdana" w:hAnsi="Verdana"/>
        </w:rPr>
        <w:noBreakHyphen/>
      </w:r>
      <w:r w:rsidRPr="00DA34DB">
        <w:rPr>
          <w:rFonts w:ascii="Verdana" w:hAnsi="Verdana" w:cs="Arial"/>
          <w:sz w:val="24"/>
          <w:szCs w:val="24"/>
        </w:rPr>
        <w:t>led thematic areas</w:t>
      </w:r>
    </w:p>
    <w:p w:rsidRPr="00DA34DB" w:rsidR="00684829" w:rsidP="006A251A" w:rsidRDefault="7461C775" w14:paraId="0341059C" w14:textId="68F3071D">
      <w:pPr>
        <w:numPr>
          <w:ilvl w:val="0"/>
          <w:numId w:val="18"/>
        </w:numPr>
        <w:spacing w:after="0" w:line="300" w:lineRule="atLeast"/>
        <w:rPr>
          <w:rFonts w:ascii="Verdana" w:hAnsi="Verdana" w:cs="Arial"/>
          <w:sz w:val="24"/>
          <w:szCs w:val="24"/>
        </w:rPr>
      </w:pPr>
      <w:r w:rsidRPr="00DA34DB">
        <w:rPr>
          <w:rFonts w:ascii="Verdana" w:hAnsi="Verdana" w:cs="Arial"/>
          <w:sz w:val="24"/>
          <w:szCs w:val="24"/>
        </w:rPr>
        <w:t>Development of PIDs and Plans on a Page for schemes to support clearer ownership, milestones and delivery assurance</w:t>
      </w:r>
    </w:p>
    <w:p w:rsidRPr="00DA34DB" w:rsidR="00684829" w:rsidP="006A251A" w:rsidRDefault="7461C775" w14:paraId="7080DEA0" w14:textId="57232F04">
      <w:pPr>
        <w:numPr>
          <w:ilvl w:val="0"/>
          <w:numId w:val="18"/>
        </w:numPr>
        <w:spacing w:after="0" w:line="300" w:lineRule="atLeast"/>
        <w:rPr>
          <w:rFonts w:ascii="Verdana" w:hAnsi="Verdana" w:cs="Arial"/>
          <w:sz w:val="24"/>
          <w:szCs w:val="24"/>
        </w:rPr>
      </w:pPr>
      <w:r w:rsidRPr="00DA34DB">
        <w:rPr>
          <w:rFonts w:ascii="Verdana" w:hAnsi="Verdana" w:cs="Arial"/>
          <w:sz w:val="24"/>
          <w:szCs w:val="24"/>
        </w:rPr>
        <w:t xml:space="preserve">Establishment of a consistent RAG assessment framework </w:t>
      </w:r>
      <w:r w:rsidRPr="00DA34DB">
        <w:rPr>
          <w:rFonts w:ascii="Verdana" w:hAnsi="Verdana" w:eastAsiaTheme="minorEastAsia"/>
          <w:sz w:val="24"/>
          <w:szCs w:val="24"/>
        </w:rPr>
        <w:t>to support clearer judgement of scheme deliverability and risk</w:t>
      </w:r>
    </w:p>
    <w:p w:rsidRPr="00DA34DB" w:rsidR="00684829" w:rsidP="006A251A" w:rsidRDefault="7461C775" w14:paraId="1AE99FBC" w14:textId="64FC3BA1">
      <w:pPr>
        <w:numPr>
          <w:ilvl w:val="0"/>
          <w:numId w:val="18"/>
        </w:numPr>
        <w:spacing w:after="0" w:line="300" w:lineRule="atLeast"/>
        <w:rPr>
          <w:rFonts w:ascii="Verdana" w:hAnsi="Verdana" w:cs="Arial"/>
          <w:sz w:val="24"/>
          <w:szCs w:val="24"/>
        </w:rPr>
      </w:pPr>
      <w:r w:rsidRPr="00DA34DB">
        <w:rPr>
          <w:rFonts w:ascii="Verdana" w:hAnsi="Verdana" w:cs="Arial"/>
          <w:sz w:val="24"/>
          <w:szCs w:val="24"/>
        </w:rPr>
        <w:t xml:space="preserve">Early movement of £7.9m of schemes to Green/Amber providing early evidence of improved scheme maturity and delivery confidence </w:t>
      </w:r>
    </w:p>
    <w:p w:rsidRPr="00DA34DB" w:rsidR="00684829" w:rsidP="00D63705" w:rsidRDefault="00684829" w14:paraId="573CE51B" w14:textId="77777777">
      <w:pPr>
        <w:spacing w:after="0" w:line="300" w:lineRule="atLeast"/>
        <w:rPr>
          <w:rFonts w:ascii="Verdana" w:hAnsi="Verdana" w:cs="Arial"/>
          <w:sz w:val="24"/>
          <w:szCs w:val="24"/>
        </w:rPr>
      </w:pPr>
    </w:p>
    <w:p w:rsidRPr="00DA34DB" w:rsidR="00684829" w:rsidP="00684829" w:rsidRDefault="7461C775" w14:paraId="04023DDF" w14:textId="60C5F679">
      <w:pPr>
        <w:spacing w:after="0" w:line="300" w:lineRule="atLeast"/>
        <w:rPr>
          <w:rFonts w:ascii="Verdana" w:hAnsi="Verdana" w:cs="Arial"/>
          <w:sz w:val="24"/>
          <w:szCs w:val="24"/>
        </w:rPr>
      </w:pPr>
      <w:r w:rsidRPr="00DA34DB">
        <w:rPr>
          <w:rFonts w:ascii="Verdana" w:hAnsi="Verdana" w:cs="Arial"/>
          <w:sz w:val="24"/>
          <w:szCs w:val="24"/>
        </w:rPr>
        <w:t>However, the position remains:</w:t>
      </w:r>
    </w:p>
    <w:p w:rsidRPr="00DA34DB" w:rsidR="00684829" w:rsidP="006A251A" w:rsidRDefault="00684829" w14:paraId="650C446A" w14:textId="77777777">
      <w:pPr>
        <w:numPr>
          <w:ilvl w:val="0"/>
          <w:numId w:val="19"/>
        </w:numPr>
        <w:spacing w:after="0" w:line="300" w:lineRule="atLeast"/>
        <w:rPr>
          <w:rFonts w:ascii="Verdana" w:hAnsi="Verdana" w:cs="Arial"/>
          <w:sz w:val="24"/>
          <w:szCs w:val="24"/>
        </w:rPr>
      </w:pPr>
      <w:proofErr w:type="gramStart"/>
      <w:r w:rsidRPr="00DA34DB">
        <w:rPr>
          <w:rFonts w:ascii="Verdana" w:hAnsi="Verdana" w:cs="Arial"/>
          <w:sz w:val="24"/>
          <w:szCs w:val="24"/>
        </w:rPr>
        <w:t>The majority of</w:t>
      </w:r>
      <w:proofErr w:type="gramEnd"/>
      <w:r w:rsidRPr="00DA34DB">
        <w:rPr>
          <w:rFonts w:ascii="Verdana" w:hAnsi="Verdana" w:cs="Arial"/>
          <w:sz w:val="24"/>
          <w:szCs w:val="24"/>
        </w:rPr>
        <w:t xml:space="preserve"> schemes are still in pipeline or early development</w:t>
      </w:r>
    </w:p>
    <w:p w:rsidRPr="00DA34DB" w:rsidR="00684829" w:rsidP="006A251A" w:rsidRDefault="00684829" w14:paraId="22A97D63" w14:textId="77777777">
      <w:pPr>
        <w:numPr>
          <w:ilvl w:val="0"/>
          <w:numId w:val="19"/>
        </w:numPr>
        <w:spacing w:after="0" w:line="300" w:lineRule="atLeast"/>
        <w:rPr>
          <w:rFonts w:ascii="Verdana" w:hAnsi="Verdana" w:cs="Arial"/>
          <w:sz w:val="24"/>
          <w:szCs w:val="24"/>
        </w:rPr>
      </w:pPr>
      <w:r w:rsidRPr="00DA34DB">
        <w:rPr>
          <w:rFonts w:ascii="Verdana" w:hAnsi="Verdana" w:cs="Arial"/>
          <w:sz w:val="24"/>
          <w:szCs w:val="24"/>
        </w:rPr>
        <w:t>Key areas of risk remain UEC/Planned Care and Workforce (Medical)</w:t>
      </w:r>
    </w:p>
    <w:p w:rsidRPr="00DA34DB" w:rsidR="00684829" w:rsidP="006A251A" w:rsidRDefault="7461C775" w14:paraId="5B3C0180" w14:textId="4AB49A7B">
      <w:pPr>
        <w:numPr>
          <w:ilvl w:val="0"/>
          <w:numId w:val="19"/>
        </w:numPr>
        <w:spacing w:after="0" w:line="300" w:lineRule="atLeast"/>
        <w:rPr>
          <w:rFonts w:ascii="Verdana" w:hAnsi="Verdana" w:cs="Arial"/>
          <w:sz w:val="24"/>
          <w:szCs w:val="24"/>
        </w:rPr>
      </w:pPr>
      <w:r w:rsidRPr="00DA34DB">
        <w:rPr>
          <w:rFonts w:ascii="Verdana" w:hAnsi="Verdana" w:cs="Arial"/>
          <w:sz w:val="24"/>
          <w:szCs w:val="24"/>
        </w:rPr>
        <w:t>There is a clear requirement for all schemes to have completed PIDs by end of Q1</w:t>
      </w:r>
    </w:p>
    <w:p w:rsidRPr="00DA34DB" w:rsidR="00684829" w:rsidP="00684829" w:rsidRDefault="00684829" w14:paraId="187F563B" w14:textId="77777777">
      <w:pPr>
        <w:spacing w:after="0" w:line="300" w:lineRule="atLeast"/>
        <w:ind w:left="720"/>
        <w:rPr>
          <w:rFonts w:ascii="Verdana" w:hAnsi="Verdana" w:cs="Arial"/>
          <w:sz w:val="24"/>
          <w:szCs w:val="24"/>
        </w:rPr>
      </w:pPr>
    </w:p>
    <w:p w:rsidRPr="00DA34DB" w:rsidR="00684829" w:rsidP="7461C775" w:rsidRDefault="7461C775" w14:paraId="281270BB" w14:textId="5E35643D">
      <w:pPr>
        <w:spacing w:after="0" w:line="300" w:lineRule="atLeast"/>
        <w:rPr>
          <w:rFonts w:ascii="Verdana" w:hAnsi="Verdana" w:cs="Arial"/>
          <w:sz w:val="24"/>
          <w:szCs w:val="24"/>
        </w:rPr>
      </w:pPr>
      <w:r w:rsidRPr="00DA34DB">
        <w:rPr>
          <w:rFonts w:ascii="Verdana" w:hAnsi="Verdana" w:cs="Arial"/>
          <w:sz w:val="24"/>
          <w:szCs w:val="24"/>
        </w:rPr>
        <w:t>The focus must now shift from identifying savings to demonstrating deliverability.</w:t>
      </w:r>
    </w:p>
    <w:p w:rsidRPr="00DA34DB" w:rsidR="00684829" w:rsidP="00DA34DB" w:rsidRDefault="00684829" w14:paraId="410251A8" w14:textId="77777777">
      <w:pPr>
        <w:spacing w:after="0" w:line="240" w:lineRule="auto"/>
        <w:rPr>
          <w:rFonts w:ascii="Verdana" w:hAnsi="Verdana" w:cs="Arial"/>
          <w:sz w:val="24"/>
          <w:szCs w:val="24"/>
        </w:rPr>
      </w:pPr>
    </w:p>
    <w:p w:rsidRPr="00DA34DB" w:rsidR="00D63705" w:rsidP="00DA34DB" w:rsidRDefault="008824F6" w14:paraId="65AC2FE7" w14:textId="6BB49A0F">
      <w:pPr>
        <w:spacing w:after="0" w:line="240" w:lineRule="auto"/>
        <w:rPr>
          <w:rFonts w:ascii="Verdana" w:hAnsi="Verdana" w:cs="Arial"/>
          <w:b/>
          <w:bCs/>
          <w:sz w:val="24"/>
          <w:szCs w:val="24"/>
        </w:rPr>
      </w:pPr>
      <w:r w:rsidRPr="00DA34DB">
        <w:rPr>
          <w:rFonts w:ascii="Verdana" w:hAnsi="Verdana" w:cs="Arial"/>
          <w:b/>
          <w:bCs/>
          <w:sz w:val="24"/>
          <w:szCs w:val="24"/>
        </w:rPr>
        <w:t>3</w:t>
      </w:r>
      <w:r w:rsidRPr="00DA34DB" w:rsidR="00684829">
        <w:rPr>
          <w:rFonts w:ascii="Verdana" w:hAnsi="Verdana" w:cs="Arial"/>
          <w:b/>
          <w:bCs/>
          <w:sz w:val="24"/>
          <w:szCs w:val="24"/>
        </w:rPr>
        <w:t>.3 Total Opportunities List</w:t>
      </w:r>
    </w:p>
    <w:p w:rsidRPr="00DA34DB" w:rsidR="00684829" w:rsidP="00DA34DB" w:rsidRDefault="7461C775" w14:paraId="2926D5F2" w14:textId="31ABE0AE">
      <w:pPr>
        <w:spacing w:after="0" w:line="240" w:lineRule="auto"/>
        <w:rPr>
          <w:rFonts w:ascii="Verdana" w:hAnsi="Verdana" w:cs="Arial"/>
          <w:sz w:val="24"/>
          <w:szCs w:val="24"/>
        </w:rPr>
      </w:pPr>
      <w:r w:rsidRPr="00DA34DB">
        <w:rPr>
          <w:rFonts w:ascii="Verdana" w:hAnsi="Verdana" w:cs="Arial"/>
          <w:sz w:val="24"/>
          <w:szCs w:val="24"/>
        </w:rPr>
        <w:t xml:space="preserve">The Total Opportunities List brings together the full range of opportunities identified through external review, internal analysis and benchmarking, and provides a structured view of how we can address both </w:t>
      </w:r>
      <w:proofErr w:type="gramStart"/>
      <w:r w:rsidRPr="00DA34DB">
        <w:rPr>
          <w:rFonts w:ascii="Verdana" w:hAnsi="Verdana" w:cs="Arial"/>
          <w:sz w:val="24"/>
          <w:szCs w:val="24"/>
        </w:rPr>
        <w:t>our</w:t>
      </w:r>
      <w:proofErr w:type="gramEnd"/>
      <w:r w:rsidRPr="00DA34DB">
        <w:rPr>
          <w:rFonts w:ascii="Verdana" w:hAnsi="Verdana" w:cs="Arial"/>
          <w:sz w:val="24"/>
          <w:szCs w:val="24"/>
        </w:rPr>
        <w:t xml:space="preserve"> in</w:t>
      </w:r>
      <w:r w:rsidRPr="00DA34DB" w:rsidR="00684829">
        <w:rPr>
          <w:rFonts w:ascii="Verdana" w:hAnsi="Verdana"/>
          <w:sz w:val="24"/>
          <w:szCs w:val="24"/>
        </w:rPr>
        <w:noBreakHyphen/>
      </w:r>
      <w:r w:rsidRPr="00DA34DB">
        <w:rPr>
          <w:rFonts w:ascii="Verdana" w:hAnsi="Verdana" w:cs="Arial"/>
          <w:sz w:val="24"/>
          <w:szCs w:val="24"/>
        </w:rPr>
        <w:t>year position and its longer</w:t>
      </w:r>
      <w:r w:rsidRPr="00DA34DB" w:rsidR="00684829">
        <w:rPr>
          <w:rFonts w:ascii="Verdana" w:hAnsi="Verdana"/>
          <w:sz w:val="24"/>
          <w:szCs w:val="24"/>
        </w:rPr>
        <w:noBreakHyphen/>
      </w:r>
      <w:r w:rsidRPr="00DA34DB">
        <w:rPr>
          <w:rFonts w:ascii="Verdana" w:hAnsi="Verdana" w:cs="Arial"/>
          <w:sz w:val="24"/>
          <w:szCs w:val="24"/>
        </w:rPr>
        <w:t xml:space="preserve">term financial sustainability. </w:t>
      </w:r>
    </w:p>
    <w:p w:rsidRPr="00DA34DB" w:rsidR="00263095" w:rsidP="00DA34DB" w:rsidRDefault="00263095" w14:paraId="1EFB0466" w14:textId="77777777">
      <w:pPr>
        <w:spacing w:after="0" w:line="240" w:lineRule="auto"/>
        <w:rPr>
          <w:rFonts w:ascii="Verdana" w:hAnsi="Verdana" w:cs="Arial"/>
          <w:sz w:val="24"/>
          <w:szCs w:val="24"/>
        </w:rPr>
      </w:pPr>
    </w:p>
    <w:p w:rsidRPr="00DA34DB" w:rsidR="00263095" w:rsidP="00DA34DB" w:rsidRDefault="7461C775" w14:paraId="323D5D07" w14:textId="2278FB37">
      <w:pPr>
        <w:spacing w:after="0" w:line="240" w:lineRule="auto"/>
        <w:jc w:val="both"/>
        <w:rPr>
          <w:rFonts w:ascii="Verdana" w:hAnsi="Verdana" w:cs="Arial"/>
          <w:sz w:val="24"/>
          <w:szCs w:val="24"/>
        </w:rPr>
      </w:pPr>
      <w:r w:rsidRPr="00DA34DB">
        <w:rPr>
          <w:rFonts w:ascii="Verdana" w:hAnsi="Verdana" w:cs="Arial"/>
          <w:sz w:val="24"/>
          <w:szCs w:val="24"/>
        </w:rPr>
        <w:t>Of note within the total opportunities list:</w:t>
      </w:r>
    </w:p>
    <w:p w:rsidRPr="00DA34DB" w:rsidR="00263095" w:rsidP="00DA34DB" w:rsidRDefault="7461C775" w14:paraId="2DEDE35F" w14:textId="403AFE5F">
      <w:pPr>
        <w:pStyle w:val="ListParagraph"/>
        <w:numPr>
          <w:ilvl w:val="0"/>
          <w:numId w:val="20"/>
        </w:numPr>
        <w:spacing w:after="0" w:line="240" w:lineRule="auto"/>
        <w:jc w:val="both"/>
        <w:rPr>
          <w:rFonts w:ascii="Verdana" w:hAnsi="Verdana" w:cs="Arial"/>
          <w:sz w:val="24"/>
          <w:szCs w:val="24"/>
        </w:rPr>
      </w:pPr>
      <w:r w:rsidRPr="00DA34DB">
        <w:rPr>
          <w:rFonts w:ascii="Verdana" w:hAnsi="Verdana" w:cs="Arial"/>
          <w:sz w:val="24"/>
          <w:szCs w:val="24"/>
        </w:rPr>
        <w:t>There remain further opportunities for 2026/27, which may be required to address the current issues in delivery of Workforce: Medical and Planned Care/UEC.</w:t>
      </w:r>
    </w:p>
    <w:p w:rsidRPr="00DA34DB" w:rsidR="00263095" w:rsidP="00DA34DB" w:rsidRDefault="7461C775" w14:paraId="1A38766D" w14:textId="577E7C3C">
      <w:pPr>
        <w:pStyle w:val="ListParagraph"/>
        <w:numPr>
          <w:ilvl w:val="0"/>
          <w:numId w:val="20"/>
        </w:numPr>
        <w:spacing w:after="0" w:line="240" w:lineRule="auto"/>
        <w:jc w:val="both"/>
        <w:rPr>
          <w:rFonts w:ascii="Verdana" w:hAnsi="Verdana" w:cs="Arial"/>
          <w:sz w:val="24"/>
          <w:szCs w:val="24"/>
        </w:rPr>
      </w:pPr>
      <w:r w:rsidRPr="00DA34DB">
        <w:rPr>
          <w:rFonts w:ascii="Verdana" w:hAnsi="Verdana" w:cs="Arial"/>
          <w:sz w:val="24"/>
          <w:szCs w:val="24"/>
        </w:rPr>
        <w:t>There remain further opportunities to address the underlying deficit over the next 2-3 years. Further work on the timing and delivery expectations of schemes will also be a focus for the Delivery Unit over the next 6 months to provide necessary support to the development of these proposals to sufficient maturity, but the quantum of opportunities exists.</w:t>
      </w:r>
    </w:p>
    <w:p w:rsidRPr="00DA34DB" w:rsidR="00263095" w:rsidP="00DA34DB" w:rsidRDefault="00263095" w14:paraId="0323EEF2" w14:textId="77777777">
      <w:pPr>
        <w:pStyle w:val="ListParagraph"/>
        <w:numPr>
          <w:ilvl w:val="0"/>
          <w:numId w:val="20"/>
        </w:numPr>
        <w:spacing w:after="0" w:line="240" w:lineRule="auto"/>
        <w:jc w:val="both"/>
        <w:rPr>
          <w:rFonts w:ascii="Verdana" w:hAnsi="Verdana" w:cs="Arial"/>
          <w:sz w:val="24"/>
          <w:szCs w:val="24"/>
        </w:rPr>
      </w:pPr>
      <w:r w:rsidRPr="00DA34DB">
        <w:rPr>
          <w:rFonts w:ascii="Verdana" w:hAnsi="Verdana" w:cs="Arial"/>
          <w:sz w:val="24"/>
          <w:szCs w:val="24"/>
        </w:rPr>
        <w:t>Years 2 and 3 of the current 3 Year Plan set a savings requirement of £122m. If achieved, and all other elements of the plan remain stable, this would provide a route to achieve the Target Control Total by the end of 2028/29.</w:t>
      </w:r>
    </w:p>
    <w:p w:rsidRPr="00DA34DB" w:rsidR="00684829" w:rsidP="00DA34DB" w:rsidRDefault="00684829" w14:paraId="2B80B7C3" w14:textId="77777777">
      <w:pPr>
        <w:spacing w:after="0" w:line="240" w:lineRule="auto"/>
        <w:rPr>
          <w:rFonts w:ascii="Verdana" w:hAnsi="Verdana" w:cs="Arial"/>
          <w:sz w:val="24"/>
          <w:szCs w:val="24"/>
        </w:rPr>
      </w:pPr>
    </w:p>
    <w:p w:rsidRPr="00DA34DB" w:rsidR="00684829" w:rsidP="00DA34DB" w:rsidRDefault="7461C775" w14:paraId="22D87D0F" w14:textId="26781F38">
      <w:pPr>
        <w:spacing w:after="0" w:line="240" w:lineRule="auto"/>
        <w:rPr>
          <w:rFonts w:ascii="Verdana" w:hAnsi="Verdana" w:cs="Arial"/>
          <w:sz w:val="24"/>
          <w:szCs w:val="24"/>
        </w:rPr>
      </w:pPr>
      <w:r w:rsidRPr="00DA34DB">
        <w:rPr>
          <w:rFonts w:ascii="Verdana" w:hAnsi="Verdana" w:cs="Arial"/>
          <w:sz w:val="24"/>
          <w:szCs w:val="24"/>
        </w:rPr>
        <w:t>The Total Opportunities List is designed as a live and evolving framework, supporting continuous identification, prioritisation and development of opportunities over the course of the next three years. This directly addresses previous concerns regarding the absence of a coherent and quantified opportunities pipeline and strengthens our ability to demonstrate a credible route to financial balance over time.</w:t>
      </w:r>
    </w:p>
    <w:p w:rsidRPr="00DA34DB" w:rsidR="00684829" w:rsidP="00D63705" w:rsidRDefault="00684829" w14:paraId="0AB0C911" w14:textId="77777777">
      <w:pPr>
        <w:spacing w:after="0" w:line="300" w:lineRule="atLeast"/>
        <w:rPr>
          <w:rFonts w:ascii="Verdana" w:hAnsi="Verdana" w:cs="Arial"/>
          <w:sz w:val="24"/>
          <w:szCs w:val="24"/>
        </w:rPr>
      </w:pPr>
    </w:p>
    <w:p w:rsidRPr="00DA34DB" w:rsidR="00684829" w:rsidP="00D63705" w:rsidRDefault="008824F6" w14:paraId="556CA0FA" w14:textId="7EFBCBD3">
      <w:pPr>
        <w:spacing w:after="0" w:line="300" w:lineRule="atLeast"/>
        <w:rPr>
          <w:rFonts w:ascii="Verdana" w:hAnsi="Verdana" w:cs="Arial"/>
          <w:b/>
          <w:bCs/>
          <w:sz w:val="24"/>
          <w:szCs w:val="24"/>
        </w:rPr>
      </w:pPr>
      <w:r w:rsidRPr="00DA34DB">
        <w:rPr>
          <w:rFonts w:ascii="Verdana" w:hAnsi="Verdana" w:cs="Arial"/>
          <w:b/>
          <w:bCs/>
          <w:sz w:val="24"/>
          <w:szCs w:val="24"/>
        </w:rPr>
        <w:t>3</w:t>
      </w:r>
      <w:r w:rsidRPr="00DA34DB" w:rsidR="00290018">
        <w:rPr>
          <w:rFonts w:ascii="Verdana" w:hAnsi="Verdana" w:cs="Arial"/>
          <w:b/>
          <w:bCs/>
          <w:sz w:val="24"/>
          <w:szCs w:val="24"/>
        </w:rPr>
        <w:t>.4 Strengthened Grip and Control</w:t>
      </w:r>
    </w:p>
    <w:p w:rsidRPr="00DA34DB" w:rsidR="00684829" w:rsidP="00684829" w:rsidRDefault="7461C775" w14:paraId="117E442A" w14:textId="7A854D7E">
      <w:pPr>
        <w:spacing w:after="0" w:line="300" w:lineRule="atLeast"/>
        <w:rPr>
          <w:rFonts w:ascii="Verdana" w:hAnsi="Verdana" w:cs="Arial"/>
          <w:sz w:val="24"/>
          <w:szCs w:val="24"/>
        </w:rPr>
      </w:pPr>
      <w:r w:rsidRPr="00DA34DB">
        <w:rPr>
          <w:rFonts w:ascii="Verdana" w:hAnsi="Verdana" w:cs="Arial"/>
          <w:sz w:val="24"/>
          <w:szCs w:val="24"/>
        </w:rPr>
        <w:t xml:space="preserve">There has been a step change in the organisation’s approach to financial management and control. Strengthened Grip and Control arrangements have been introduced, including clearer budget delegation, enhanced accountability for budget holders, and improved financial oversight and reporting. The removal of centralised deficit management approaches and the introduction of formal accountability mechanisms are intended to reinforce ownership of financial performance at all levels of the organisation. These changes are supported by strengthened controls </w:t>
      </w:r>
      <w:r w:rsidRPr="00DA34DB">
        <w:rPr>
          <w:rFonts w:ascii="Verdana" w:hAnsi="Verdana" w:cs="Arial"/>
          <w:sz w:val="24"/>
          <w:szCs w:val="24"/>
        </w:rPr>
        <w:t>across workforce, procurement and non</w:t>
      </w:r>
      <w:r w:rsidRPr="00DA34DB" w:rsidR="00290018">
        <w:rPr>
          <w:rFonts w:ascii="Verdana" w:hAnsi="Verdana"/>
          <w:sz w:val="24"/>
          <w:szCs w:val="24"/>
        </w:rPr>
        <w:noBreakHyphen/>
      </w:r>
      <w:r w:rsidRPr="00DA34DB">
        <w:rPr>
          <w:rFonts w:ascii="Verdana" w:hAnsi="Verdana" w:cs="Arial"/>
          <w:sz w:val="24"/>
          <w:szCs w:val="24"/>
        </w:rPr>
        <w:t>pay expenditure, providing a more robust platform for delivering financial recovery.</w:t>
      </w:r>
    </w:p>
    <w:p w:rsidRPr="00DA34DB" w:rsidR="00290018" w:rsidP="00684829" w:rsidRDefault="00290018" w14:paraId="108C898B" w14:textId="77777777">
      <w:pPr>
        <w:spacing w:after="0" w:line="300" w:lineRule="atLeast"/>
        <w:rPr>
          <w:rFonts w:ascii="Verdana" w:hAnsi="Verdana" w:cs="Arial"/>
          <w:sz w:val="24"/>
          <w:szCs w:val="24"/>
        </w:rPr>
      </w:pPr>
    </w:p>
    <w:p w:rsidRPr="00DA34DB" w:rsidR="00684829" w:rsidP="7461C775" w:rsidRDefault="7461C775" w14:paraId="3409C58B" w14:textId="6DEE76AF">
      <w:pPr>
        <w:spacing w:after="0" w:line="300" w:lineRule="atLeast"/>
        <w:rPr>
          <w:rFonts w:ascii="Verdana" w:hAnsi="Verdana" w:cs="Arial"/>
          <w:sz w:val="24"/>
          <w:szCs w:val="24"/>
        </w:rPr>
      </w:pPr>
      <w:r w:rsidRPr="00DA34DB">
        <w:rPr>
          <w:rFonts w:ascii="Verdana" w:hAnsi="Verdana" w:cs="Arial"/>
          <w:sz w:val="24"/>
          <w:szCs w:val="24"/>
        </w:rPr>
        <w:t>The establishment of the Delivery Unit is central to this strengthened approach. The Delivery Unit provides a coordinated mechanism for overseeing savings, performance and transformation activity, bringing together programme management, financial oversight and improvement capability within a single framework. Its role is to ensure that all savings schemes are supported by robust planning, clear milestones and defined accountability, and that delivery is subject to consistent scrutiny and challenge. This represents a fundamental change in how we will translate planning into delivery. The Plan provides strengthened assurance on the role and operationalisation of the Delivery Unit.</w:t>
      </w:r>
    </w:p>
    <w:p w:rsidRPr="00DA34DB" w:rsidR="0035797B" w:rsidP="00C832B8" w:rsidRDefault="0035797B" w14:paraId="3FCBAB6B" w14:textId="77777777">
      <w:pPr>
        <w:spacing w:after="0" w:line="240" w:lineRule="auto"/>
        <w:rPr>
          <w:rFonts w:ascii="Verdana" w:hAnsi="Verdana" w:cs="Arial"/>
          <w:sz w:val="24"/>
          <w:szCs w:val="24"/>
        </w:rPr>
      </w:pPr>
    </w:p>
    <w:p w:rsidRPr="00DA34DB" w:rsidR="0035797B" w:rsidP="00290018" w:rsidRDefault="008824F6" w14:paraId="44A893D4" w14:textId="4D77325F">
      <w:pPr>
        <w:spacing w:after="0" w:line="240" w:lineRule="auto"/>
        <w:rPr>
          <w:rFonts w:ascii="Verdana" w:hAnsi="Verdana" w:cs="Arial"/>
          <w:b/>
          <w:bCs/>
          <w:sz w:val="24"/>
          <w:szCs w:val="24"/>
        </w:rPr>
      </w:pPr>
      <w:r w:rsidRPr="00DA34DB">
        <w:rPr>
          <w:rFonts w:ascii="Verdana" w:hAnsi="Verdana" w:cs="Arial"/>
          <w:b/>
          <w:bCs/>
          <w:sz w:val="24"/>
          <w:szCs w:val="24"/>
        </w:rPr>
        <w:t xml:space="preserve">4. PERFORMANCE </w:t>
      </w:r>
    </w:p>
    <w:p w:rsidRPr="00DA34DB" w:rsidR="00290018" w:rsidP="00290018" w:rsidRDefault="7461C775" w14:paraId="75AE6538" w14:textId="4DFD0656">
      <w:pPr>
        <w:spacing w:line="240" w:lineRule="auto"/>
        <w:ind w:right="171"/>
        <w:rPr>
          <w:rFonts w:ascii="Verdana" w:hAnsi="Verdana" w:cs="Arial"/>
          <w:sz w:val="24"/>
          <w:szCs w:val="24"/>
        </w:rPr>
      </w:pPr>
      <w:r w:rsidRPr="00DA34DB">
        <w:rPr>
          <w:rFonts w:ascii="Verdana" w:hAnsi="Verdana" w:cs="Arial"/>
          <w:sz w:val="24"/>
          <w:szCs w:val="24"/>
        </w:rPr>
        <w:t xml:space="preserve">We have revised and strengthened performance trajectories across urgent and emergency care, planned care and cancer. These trajectories are now clearer and more closely aligned to national expectations, setting out a more explicit ambition for improvement over the course of the year. </w:t>
      </w:r>
    </w:p>
    <w:p w:rsidR="00290018" w:rsidP="0035797B" w:rsidRDefault="00290018" w14:paraId="763F5A5F" w14:textId="6E0C6597">
      <w:pPr>
        <w:spacing w:line="240" w:lineRule="auto"/>
        <w:ind w:right="171"/>
        <w:rPr>
          <w:rFonts w:ascii="Arial" w:hAnsi="Arial" w:cs="Arial"/>
          <w:sz w:val="24"/>
          <w:szCs w:val="24"/>
        </w:rPr>
      </w:pPr>
      <w:r w:rsidRPr="00290018">
        <w:rPr>
          <w:rFonts w:ascii="Arial" w:hAnsi="Arial" w:cs="Arial"/>
          <w:noProof/>
          <w:sz w:val="24"/>
          <w:szCs w:val="24"/>
        </w:rPr>
        <w:drawing>
          <wp:inline distT="0" distB="0" distL="0" distR="0" wp14:anchorId="6CA23EE0" wp14:editId="0204EB57">
            <wp:extent cx="5907350" cy="2581275"/>
            <wp:effectExtent l="0" t="0" r="0" b="0"/>
            <wp:docPr id="8981122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112280" name=""/>
                    <pic:cNvPicPr/>
                  </pic:nvPicPr>
                  <pic:blipFill>
                    <a:blip r:embed="rId10"/>
                    <a:stretch>
                      <a:fillRect/>
                    </a:stretch>
                  </pic:blipFill>
                  <pic:spPr>
                    <a:xfrm>
                      <a:off x="0" y="0"/>
                      <a:ext cx="5908468" cy="2581764"/>
                    </a:xfrm>
                    <a:prstGeom prst="rect">
                      <a:avLst/>
                    </a:prstGeom>
                  </pic:spPr>
                </pic:pic>
              </a:graphicData>
            </a:graphic>
          </wp:inline>
        </w:drawing>
      </w:r>
    </w:p>
    <w:p w:rsidRPr="00DA34DB" w:rsidR="004E6937" w:rsidP="008824F6" w:rsidRDefault="004E6937" w14:paraId="74E2E955" w14:textId="77777777">
      <w:pPr>
        <w:spacing w:after="0" w:line="240" w:lineRule="auto"/>
        <w:rPr>
          <w:rFonts w:ascii="Verdana" w:hAnsi="Verdana" w:cs="Arial"/>
          <w:b/>
          <w:sz w:val="24"/>
          <w:szCs w:val="24"/>
        </w:rPr>
      </w:pPr>
    </w:p>
    <w:p w:rsidRPr="00DA34DB" w:rsidR="00762266" w:rsidP="008824F6" w:rsidRDefault="008824F6" w14:paraId="338262A8" w14:textId="23ADE037">
      <w:pPr>
        <w:spacing w:after="0" w:line="240" w:lineRule="auto"/>
        <w:rPr>
          <w:rFonts w:ascii="Verdana" w:hAnsi="Verdana" w:cs="Arial"/>
          <w:b/>
          <w:sz w:val="24"/>
          <w:szCs w:val="24"/>
        </w:rPr>
      </w:pPr>
      <w:r w:rsidRPr="00DA34DB">
        <w:rPr>
          <w:rFonts w:ascii="Verdana" w:hAnsi="Verdana" w:cs="Arial"/>
          <w:b/>
          <w:sz w:val="24"/>
          <w:szCs w:val="24"/>
        </w:rPr>
        <w:t>5.FURTHER ACTIONS TO END OF JUNE</w:t>
      </w:r>
    </w:p>
    <w:p w:rsidRPr="00DA34DB" w:rsidR="00762266" w:rsidP="00762266" w:rsidRDefault="7461C775" w14:paraId="4D0147A6" w14:textId="082DF494">
      <w:pPr>
        <w:spacing w:line="240" w:lineRule="auto"/>
        <w:ind w:right="171"/>
        <w:rPr>
          <w:rFonts w:ascii="Verdana" w:hAnsi="Verdana" w:cs="Arial"/>
          <w:sz w:val="24"/>
          <w:szCs w:val="24"/>
        </w:rPr>
      </w:pPr>
      <w:r w:rsidRPr="00DA34DB">
        <w:rPr>
          <w:rFonts w:ascii="Verdana" w:hAnsi="Verdana" w:cs="Arial"/>
          <w:sz w:val="24"/>
          <w:szCs w:val="24"/>
        </w:rPr>
        <w:t>The next phase of work is focused on moving from strengthened planning to delivery. The priority for Quarter 1 is therefore to evidence grip, pace and impact across financial, operational and organisational performance.</w:t>
      </w:r>
    </w:p>
    <w:p w:rsidRPr="00DA34DB" w:rsidR="00762266" w:rsidP="7461C775" w:rsidRDefault="7461C775" w14:paraId="4526860B" w14:textId="3394D03E">
      <w:pPr>
        <w:spacing w:line="240" w:lineRule="auto"/>
        <w:ind w:right="171"/>
        <w:rPr>
          <w:rFonts w:ascii="Verdana" w:hAnsi="Verdana" w:cs="Arial"/>
          <w:sz w:val="24"/>
          <w:szCs w:val="24"/>
        </w:rPr>
      </w:pPr>
      <w:r w:rsidRPr="00DA34DB">
        <w:rPr>
          <w:rFonts w:ascii="Verdana" w:hAnsi="Verdana" w:cs="Arial"/>
          <w:sz w:val="24"/>
          <w:szCs w:val="24"/>
        </w:rPr>
        <w:t xml:space="preserve">This period is critical in building confidence with both the Board and Welsh Government. The expectation is not only that plans are completed, but that we deliver measurable improvements in financial performance, operational indicators and organisational control. The actions set out below define the core areas of focus for the organisation </w:t>
      </w:r>
      <w:r w:rsidRPr="00DA34DB">
        <w:rPr>
          <w:rFonts w:ascii="Verdana" w:hAnsi="Verdana" w:cs="Arial"/>
          <w:sz w:val="24"/>
          <w:szCs w:val="24"/>
        </w:rPr>
        <w:t>as it works towards submission of a fully compliant and deliverable plan by the end of June.</w:t>
      </w:r>
    </w:p>
    <w:tbl>
      <w:tblPr>
        <w:tblStyle w:val="TableGrid"/>
        <w:tblW w:w="0" w:type="auto"/>
        <w:tblLook w:val="04A0" w:firstRow="1" w:lastRow="0" w:firstColumn="1" w:lastColumn="0" w:noHBand="0" w:noVBand="1"/>
      </w:tblPr>
      <w:tblGrid>
        <w:gridCol w:w="1980"/>
        <w:gridCol w:w="3685"/>
        <w:gridCol w:w="3351"/>
      </w:tblGrid>
      <w:tr w:rsidR="00762266" w:rsidTr="7461C775" w14:paraId="330E7755" w14:textId="77777777">
        <w:tc>
          <w:tcPr>
            <w:tcW w:w="1980" w:type="dxa"/>
            <w:shd w:val="clear" w:color="auto" w:fill="DEEAF6" w:themeFill="accent1" w:themeFillTint="33"/>
            <w:vAlign w:val="center"/>
          </w:tcPr>
          <w:p w:rsidRPr="00263095" w:rsidR="00762266" w:rsidP="00263095" w:rsidRDefault="00762266" w14:paraId="10DEDBAD" w14:textId="6D9F78D1">
            <w:pPr>
              <w:ind w:right="171"/>
              <w:jc w:val="center"/>
              <w:rPr>
                <w:rFonts w:ascii="Arial" w:hAnsi="Arial" w:cs="Arial"/>
                <w:b/>
                <w:bCs/>
              </w:rPr>
            </w:pPr>
            <w:r w:rsidRPr="00263095">
              <w:rPr>
                <w:rFonts w:ascii="Arial" w:hAnsi="Arial" w:cs="Arial"/>
                <w:b/>
                <w:bCs/>
              </w:rPr>
              <w:t>Area</w:t>
            </w:r>
          </w:p>
        </w:tc>
        <w:tc>
          <w:tcPr>
            <w:tcW w:w="3685" w:type="dxa"/>
            <w:shd w:val="clear" w:color="auto" w:fill="DEEAF6" w:themeFill="accent1" w:themeFillTint="33"/>
            <w:vAlign w:val="center"/>
          </w:tcPr>
          <w:p w:rsidRPr="00263095" w:rsidR="00762266" w:rsidP="00263095" w:rsidRDefault="00762266" w14:paraId="509E4042" w14:textId="650B4D95">
            <w:pPr>
              <w:ind w:right="171"/>
              <w:jc w:val="center"/>
              <w:rPr>
                <w:rFonts w:ascii="Arial" w:hAnsi="Arial" w:cs="Arial"/>
                <w:b/>
                <w:bCs/>
              </w:rPr>
            </w:pPr>
            <w:r w:rsidRPr="00263095">
              <w:rPr>
                <w:rFonts w:ascii="Arial" w:hAnsi="Arial" w:cs="Arial"/>
                <w:b/>
                <w:bCs/>
              </w:rPr>
              <w:t>Key Actions (Q1)</w:t>
            </w:r>
          </w:p>
        </w:tc>
        <w:tc>
          <w:tcPr>
            <w:tcW w:w="3351" w:type="dxa"/>
            <w:shd w:val="clear" w:color="auto" w:fill="DEEAF6" w:themeFill="accent1" w:themeFillTint="33"/>
            <w:vAlign w:val="center"/>
          </w:tcPr>
          <w:p w:rsidRPr="00263095" w:rsidR="00762266" w:rsidP="00263095" w:rsidRDefault="00762266" w14:paraId="6213F798" w14:textId="3E0C4948">
            <w:pPr>
              <w:ind w:right="171"/>
              <w:jc w:val="center"/>
              <w:rPr>
                <w:rFonts w:ascii="Arial" w:hAnsi="Arial" w:cs="Arial"/>
                <w:b/>
                <w:bCs/>
              </w:rPr>
            </w:pPr>
            <w:r w:rsidRPr="00263095">
              <w:rPr>
                <w:rFonts w:ascii="Arial" w:hAnsi="Arial" w:cs="Arial"/>
                <w:b/>
                <w:bCs/>
              </w:rPr>
              <w:t>Turning the Dials – Expected Position by End of Q1</w:t>
            </w:r>
          </w:p>
        </w:tc>
      </w:tr>
      <w:tr w:rsidR="00762266" w:rsidTr="7461C775" w14:paraId="7429BA41" w14:textId="77777777">
        <w:tc>
          <w:tcPr>
            <w:tcW w:w="1980" w:type="dxa"/>
            <w:vAlign w:val="center"/>
          </w:tcPr>
          <w:p w:rsidRPr="00762266" w:rsidR="00762266" w:rsidP="00762266" w:rsidRDefault="00762266" w14:paraId="4D04CE0C" w14:textId="44A1016E">
            <w:pPr>
              <w:ind w:right="171"/>
              <w:rPr>
                <w:rFonts w:ascii="Arial" w:hAnsi="Arial" w:cs="Arial"/>
              </w:rPr>
            </w:pPr>
            <w:r w:rsidRPr="00762266">
              <w:rPr>
                <w:rFonts w:ascii="Arial" w:hAnsi="Arial" w:cs="Arial"/>
              </w:rPr>
              <w:t>Savings Delivery and Financial Grip</w:t>
            </w:r>
          </w:p>
        </w:tc>
        <w:tc>
          <w:tcPr>
            <w:tcW w:w="3685" w:type="dxa"/>
            <w:vAlign w:val="center"/>
          </w:tcPr>
          <w:p w:rsidRPr="00762266" w:rsidR="00762266" w:rsidP="00762266" w:rsidRDefault="00762266" w14:paraId="4C6177DA" w14:textId="3063FC38">
            <w:pPr>
              <w:ind w:right="171"/>
              <w:rPr>
                <w:rFonts w:ascii="Arial" w:hAnsi="Arial" w:cs="Arial"/>
              </w:rPr>
            </w:pPr>
            <w:r w:rsidRPr="00762266">
              <w:rPr>
                <w:rFonts w:ascii="Arial" w:hAnsi="Arial" w:cs="Arial"/>
              </w:rPr>
              <w:t>Complete and assure PIDs for all £65m savings schemes; embed Delivery Unit oversight and reporting</w:t>
            </w:r>
          </w:p>
        </w:tc>
        <w:tc>
          <w:tcPr>
            <w:tcW w:w="3351" w:type="dxa"/>
            <w:vAlign w:val="center"/>
          </w:tcPr>
          <w:p w:rsidRPr="00762266" w:rsidR="00762266" w:rsidP="7461C775" w:rsidRDefault="7461C775" w14:paraId="523FC9B3" w14:textId="603A1C7E">
            <w:pPr>
              <w:ind w:right="171"/>
              <w:rPr>
                <w:rFonts w:ascii="Arial" w:hAnsi="Arial" w:cs="Arial"/>
                <w:color w:val="000000" w:themeColor="text1"/>
              </w:rPr>
            </w:pPr>
            <w:r w:rsidRPr="7461C775">
              <w:rPr>
                <w:rFonts w:ascii="Arial" w:hAnsi="Arial" w:cs="Arial"/>
                <w:color w:val="000000" w:themeColor="text1"/>
              </w:rPr>
              <w:t>100% of the £65m savings programme supported by completed PIDs, with month</w:t>
            </w:r>
            <w:r w:rsidR="00762266">
              <w:noBreakHyphen/>
            </w:r>
            <w:r w:rsidRPr="7461C775">
              <w:rPr>
                <w:rFonts w:ascii="Arial" w:hAnsi="Arial" w:cs="Arial"/>
                <w:color w:val="000000" w:themeColor="text1"/>
              </w:rPr>
              <w:t>on</w:t>
            </w:r>
            <w:r w:rsidR="00762266">
              <w:noBreakHyphen/>
            </w:r>
            <w:r w:rsidRPr="7461C775">
              <w:rPr>
                <w:rFonts w:ascii="Arial" w:hAnsi="Arial" w:cs="Arial"/>
                <w:color w:val="000000" w:themeColor="text1"/>
              </w:rPr>
              <w:t>month improving delivery of financial savings</w:t>
            </w:r>
          </w:p>
        </w:tc>
      </w:tr>
      <w:tr w:rsidR="00762266" w:rsidTr="7461C775" w14:paraId="7A9CC3EB" w14:textId="77777777">
        <w:tc>
          <w:tcPr>
            <w:tcW w:w="1980" w:type="dxa"/>
            <w:vAlign w:val="center"/>
          </w:tcPr>
          <w:p w:rsidRPr="00762266" w:rsidR="00762266" w:rsidP="00762266" w:rsidRDefault="00762266" w14:paraId="7FDB54D5" w14:textId="627D49D6">
            <w:pPr>
              <w:ind w:right="171"/>
              <w:rPr>
                <w:rFonts w:ascii="Arial" w:hAnsi="Arial" w:cs="Arial"/>
              </w:rPr>
            </w:pPr>
            <w:r w:rsidRPr="00762266">
              <w:rPr>
                <w:rFonts w:ascii="Arial" w:hAnsi="Arial" w:cs="Arial"/>
              </w:rPr>
              <w:t>Financial Control (Grip and Control)</w:t>
            </w:r>
          </w:p>
        </w:tc>
        <w:tc>
          <w:tcPr>
            <w:tcW w:w="3685" w:type="dxa"/>
            <w:vAlign w:val="center"/>
          </w:tcPr>
          <w:p w:rsidRPr="00762266" w:rsidR="00762266" w:rsidP="00762266" w:rsidRDefault="00762266" w14:paraId="1C526E16" w14:textId="2204467A">
            <w:pPr>
              <w:ind w:right="171"/>
              <w:rPr>
                <w:rFonts w:ascii="Arial" w:hAnsi="Arial" w:cs="Arial"/>
              </w:rPr>
            </w:pPr>
            <w:r w:rsidRPr="00762266">
              <w:rPr>
                <w:rFonts w:ascii="Arial" w:hAnsi="Arial" w:cs="Arial"/>
              </w:rPr>
              <w:t>Strengthen budget holder accountability; implement workforce, procurement and non</w:t>
            </w:r>
            <w:r w:rsidRPr="00762266">
              <w:rPr>
                <w:rFonts w:ascii="Arial" w:hAnsi="Arial" w:cs="Arial"/>
              </w:rPr>
              <w:noBreakHyphen/>
            </w:r>
            <w:r w:rsidRPr="00762266">
              <w:rPr>
                <w:rFonts w:ascii="Arial" w:hAnsi="Arial" w:cs="Arial"/>
              </w:rPr>
              <w:t>pay controls; improve financial monitoring and reporting</w:t>
            </w:r>
          </w:p>
        </w:tc>
        <w:tc>
          <w:tcPr>
            <w:tcW w:w="3351" w:type="dxa"/>
            <w:vAlign w:val="center"/>
          </w:tcPr>
          <w:p w:rsidRPr="00762266" w:rsidR="00762266" w:rsidP="7461C775" w:rsidRDefault="7461C775" w14:paraId="2155FB77" w14:textId="2CF65FB4">
            <w:pPr>
              <w:ind w:right="171"/>
              <w:rPr>
                <w:rFonts w:ascii="Arial" w:hAnsi="Arial" w:cs="Arial"/>
                <w:color w:val="000000" w:themeColor="text1"/>
              </w:rPr>
            </w:pPr>
            <w:r w:rsidRPr="7461C775">
              <w:rPr>
                <w:rFonts w:ascii="Arial" w:hAnsi="Arial" w:cs="Arial"/>
                <w:color w:val="000000" w:themeColor="text1"/>
              </w:rPr>
              <w:t>Reduction in agency and variable pay and improved control over workforce costs, demonstrating strengthened grip and control</w:t>
            </w:r>
          </w:p>
        </w:tc>
      </w:tr>
      <w:tr w:rsidR="00762266" w:rsidTr="7461C775" w14:paraId="38028760" w14:textId="77777777">
        <w:tc>
          <w:tcPr>
            <w:tcW w:w="1980" w:type="dxa"/>
            <w:vAlign w:val="center"/>
          </w:tcPr>
          <w:p w:rsidRPr="00762266" w:rsidR="00762266" w:rsidP="00762266" w:rsidRDefault="00762266" w14:paraId="6B14F758" w14:textId="18337BC5">
            <w:pPr>
              <w:ind w:right="171"/>
              <w:rPr>
                <w:rFonts w:ascii="Arial" w:hAnsi="Arial" w:cs="Arial"/>
              </w:rPr>
            </w:pPr>
            <w:r w:rsidRPr="00762266">
              <w:rPr>
                <w:rFonts w:ascii="Arial" w:hAnsi="Arial" w:cs="Arial"/>
              </w:rPr>
              <w:t>Performance Improvement</w:t>
            </w:r>
          </w:p>
        </w:tc>
        <w:tc>
          <w:tcPr>
            <w:tcW w:w="3685" w:type="dxa"/>
            <w:vAlign w:val="center"/>
          </w:tcPr>
          <w:p w:rsidRPr="00762266" w:rsidR="00762266" w:rsidP="00762266" w:rsidRDefault="00762266" w14:paraId="1E61D73E" w14:textId="33ED8381">
            <w:pPr>
              <w:ind w:right="171"/>
              <w:rPr>
                <w:rFonts w:ascii="Arial" w:hAnsi="Arial" w:cs="Arial"/>
              </w:rPr>
            </w:pPr>
            <w:r w:rsidRPr="00762266">
              <w:rPr>
                <w:rFonts w:ascii="Arial" w:hAnsi="Arial" w:cs="Arial"/>
              </w:rPr>
              <w:t>Deliver early improvements in urgent and emergency care, planned care and cancer; implement actions to improve patient flow and reduce delays</w:t>
            </w:r>
          </w:p>
        </w:tc>
        <w:tc>
          <w:tcPr>
            <w:tcW w:w="3351" w:type="dxa"/>
            <w:vAlign w:val="center"/>
          </w:tcPr>
          <w:p w:rsidRPr="00762266" w:rsidR="00762266" w:rsidP="7461C775" w:rsidRDefault="7461C775" w14:paraId="2A8B2B22" w14:textId="59A30C21">
            <w:pPr>
              <w:ind w:right="171"/>
              <w:rPr>
                <w:rFonts w:ascii="Arial" w:hAnsi="Arial" w:cs="Arial"/>
                <w:color w:val="000000" w:themeColor="text1"/>
              </w:rPr>
            </w:pPr>
            <w:r w:rsidRPr="7461C775">
              <w:rPr>
                <w:rFonts w:ascii="Arial" w:hAnsi="Arial" w:cs="Arial"/>
                <w:color w:val="000000" w:themeColor="text1"/>
              </w:rPr>
              <w:t>Sustained improvement in key access indicators over Q1, including reductions in ambulance handover delays, 12-hour waits, cancer backlog reduction and continued zero 104 week waits RTT.</w:t>
            </w:r>
          </w:p>
        </w:tc>
      </w:tr>
      <w:tr w:rsidR="00762266" w:rsidTr="7461C775" w14:paraId="5529595D" w14:textId="77777777">
        <w:tc>
          <w:tcPr>
            <w:tcW w:w="1980" w:type="dxa"/>
            <w:vAlign w:val="center"/>
          </w:tcPr>
          <w:p w:rsidRPr="00762266" w:rsidR="00762266" w:rsidP="00762266" w:rsidRDefault="00762266" w14:paraId="5410476A" w14:textId="37CDFF71">
            <w:pPr>
              <w:ind w:right="171"/>
              <w:rPr>
                <w:rFonts w:ascii="Arial" w:hAnsi="Arial" w:cs="Arial"/>
              </w:rPr>
            </w:pPr>
            <w:r w:rsidRPr="00762266">
              <w:rPr>
                <w:rFonts w:ascii="Arial" w:hAnsi="Arial" w:cs="Arial"/>
              </w:rPr>
              <w:t>Delivery Unit Implementation</w:t>
            </w:r>
          </w:p>
        </w:tc>
        <w:tc>
          <w:tcPr>
            <w:tcW w:w="3685" w:type="dxa"/>
            <w:vAlign w:val="center"/>
          </w:tcPr>
          <w:p w:rsidRPr="00762266" w:rsidR="00762266" w:rsidP="00762266" w:rsidRDefault="00762266" w14:paraId="0F9089AC" w14:textId="33EC1684">
            <w:pPr>
              <w:ind w:right="171"/>
              <w:rPr>
                <w:rFonts w:ascii="Arial" w:hAnsi="Arial" w:cs="Arial"/>
              </w:rPr>
            </w:pPr>
            <w:r w:rsidRPr="00762266">
              <w:rPr>
                <w:rFonts w:ascii="Arial" w:hAnsi="Arial" w:cs="Arial"/>
              </w:rPr>
              <w:t>Fully operationalise Delivery Unit; establish integrated performance, finance and delivery dashboard; implement check and challenge processes</w:t>
            </w:r>
          </w:p>
        </w:tc>
        <w:tc>
          <w:tcPr>
            <w:tcW w:w="3351" w:type="dxa"/>
            <w:vAlign w:val="center"/>
          </w:tcPr>
          <w:p w:rsidRPr="00762266" w:rsidR="00762266" w:rsidP="7461C775" w:rsidRDefault="7461C775" w14:paraId="36FE4EFF" w14:textId="042CA288">
            <w:pPr>
              <w:ind w:right="171"/>
              <w:rPr>
                <w:rFonts w:ascii="Arial" w:hAnsi="Arial" w:cs="Arial"/>
                <w:color w:val="000000" w:themeColor="text1"/>
              </w:rPr>
            </w:pPr>
            <w:r w:rsidRPr="7461C775">
              <w:rPr>
                <w:rFonts w:ascii="Arial" w:hAnsi="Arial" w:cs="Arial"/>
                <w:color w:val="000000" w:themeColor="text1"/>
              </w:rPr>
              <w:t>Delivery Unit fully operational with a single integrated performance, finance and delivery dashboard, supporting weekly check and challenge and consistent Board reporting underpinned by a strengthened budget management process</w:t>
            </w:r>
          </w:p>
        </w:tc>
      </w:tr>
      <w:tr w:rsidR="00762266" w:rsidTr="7461C775" w14:paraId="43A8D4BA" w14:textId="77777777">
        <w:tc>
          <w:tcPr>
            <w:tcW w:w="1980" w:type="dxa"/>
            <w:vAlign w:val="center"/>
          </w:tcPr>
          <w:p w:rsidRPr="00762266" w:rsidR="00762266" w:rsidP="00762266" w:rsidRDefault="00762266" w14:paraId="2E561EA0" w14:textId="25AF329B">
            <w:pPr>
              <w:ind w:right="171"/>
              <w:rPr>
                <w:rFonts w:ascii="Arial" w:hAnsi="Arial" w:cs="Arial"/>
              </w:rPr>
            </w:pPr>
            <w:r w:rsidRPr="00762266">
              <w:rPr>
                <w:rFonts w:ascii="Arial" w:hAnsi="Arial" w:cs="Arial"/>
              </w:rPr>
              <w:t>Risk Management and Governance</w:t>
            </w:r>
          </w:p>
        </w:tc>
        <w:tc>
          <w:tcPr>
            <w:tcW w:w="3685" w:type="dxa"/>
            <w:vAlign w:val="center"/>
          </w:tcPr>
          <w:p w:rsidRPr="00762266" w:rsidR="00762266" w:rsidP="00762266" w:rsidRDefault="00762266" w14:paraId="38E1B1CC" w14:textId="40D0ACB4">
            <w:pPr>
              <w:ind w:right="171"/>
              <w:rPr>
                <w:rFonts w:ascii="Arial" w:hAnsi="Arial" w:cs="Arial"/>
              </w:rPr>
            </w:pPr>
            <w:r w:rsidRPr="00762266">
              <w:rPr>
                <w:rFonts w:ascii="Arial" w:hAnsi="Arial" w:cs="Arial"/>
              </w:rPr>
              <w:t>Strengthen risk identification and mitigation; improve Board reporting to focus on outcomes and delivery; align governance structures to delivery priorities</w:t>
            </w:r>
          </w:p>
        </w:tc>
        <w:tc>
          <w:tcPr>
            <w:tcW w:w="3351" w:type="dxa"/>
            <w:vAlign w:val="center"/>
          </w:tcPr>
          <w:p w:rsidRPr="00762266" w:rsidR="00762266" w:rsidP="00762266" w:rsidRDefault="00762266" w14:paraId="456EB880" w14:textId="335D8474">
            <w:pPr>
              <w:ind w:right="171"/>
              <w:rPr>
                <w:rFonts w:ascii="Arial" w:hAnsi="Arial" w:cs="Arial"/>
              </w:rPr>
            </w:pPr>
            <w:r w:rsidRPr="00762266">
              <w:rPr>
                <w:rFonts w:ascii="Arial" w:hAnsi="Arial" w:cs="Arial"/>
              </w:rPr>
              <w:t>Strategic and corporate risks supported by active mitigation plans, with clear evidence of oversight and movement towards risk reduction</w:t>
            </w:r>
          </w:p>
        </w:tc>
      </w:tr>
    </w:tbl>
    <w:p w:rsidRPr="00762266" w:rsidR="00762266" w:rsidP="00762266" w:rsidRDefault="00762266" w14:paraId="2A0246B7" w14:textId="77777777">
      <w:pPr>
        <w:spacing w:line="240" w:lineRule="auto"/>
        <w:ind w:right="171"/>
        <w:rPr>
          <w:rFonts w:ascii="Arial" w:hAnsi="Arial" w:cs="Arial"/>
          <w:sz w:val="24"/>
          <w:szCs w:val="24"/>
        </w:rPr>
      </w:pPr>
    </w:p>
    <w:p w:rsidRPr="00DA34DB" w:rsidR="00263095" w:rsidP="7461C775" w:rsidRDefault="7461C775" w14:paraId="1C6572D4" w14:textId="63A84F1B">
      <w:pPr>
        <w:spacing w:after="0" w:line="240" w:lineRule="auto"/>
        <w:rPr>
          <w:rFonts w:ascii="Verdana" w:hAnsi="Verdana" w:cs="Arial"/>
          <w:sz w:val="24"/>
          <w:szCs w:val="24"/>
        </w:rPr>
      </w:pPr>
      <w:r w:rsidRPr="00DA34DB">
        <w:rPr>
          <w:rFonts w:ascii="Verdana" w:hAnsi="Verdana" w:cs="Arial"/>
          <w:sz w:val="24"/>
          <w:szCs w:val="24"/>
        </w:rPr>
        <w:t>These actions represent a shift from planning to execution and define how we will “turn the dials” during Quarter 1. By the end of this period, the Board and Welsh Government will expect to see clear evidence that we are improving our grip on delivery, with tangible progress in savings, performance and organisational control.</w:t>
      </w:r>
    </w:p>
    <w:p w:rsidRPr="00DA34DB" w:rsidR="00263095" w:rsidP="00263095" w:rsidRDefault="00263095" w14:paraId="3AD8A3A9" w14:textId="77777777">
      <w:pPr>
        <w:spacing w:after="0" w:line="240" w:lineRule="auto"/>
        <w:rPr>
          <w:rFonts w:ascii="Verdana" w:hAnsi="Verdana" w:cs="Arial"/>
          <w:b/>
          <w:sz w:val="24"/>
          <w:szCs w:val="24"/>
        </w:rPr>
      </w:pPr>
    </w:p>
    <w:p w:rsidRPr="00DA34DB" w:rsidR="00C832B8" w:rsidP="00C832B8" w:rsidRDefault="00C832B8" w14:paraId="3C12DFA7" w14:textId="4D68718A">
      <w:pPr>
        <w:pStyle w:val="ListParagraph"/>
        <w:numPr>
          <w:ilvl w:val="0"/>
          <w:numId w:val="13"/>
        </w:numPr>
        <w:spacing w:after="0" w:line="240" w:lineRule="auto"/>
        <w:rPr>
          <w:rFonts w:ascii="Verdana" w:hAnsi="Verdana" w:cs="Arial"/>
          <w:b/>
          <w:sz w:val="24"/>
          <w:szCs w:val="24"/>
        </w:rPr>
      </w:pPr>
      <w:r w:rsidRPr="00DA34DB">
        <w:rPr>
          <w:rFonts w:ascii="Verdana" w:hAnsi="Verdana" w:cs="Arial"/>
          <w:b/>
          <w:sz w:val="24"/>
          <w:szCs w:val="24"/>
        </w:rPr>
        <w:t>GOVERNANCE AND RISK ISSUES</w:t>
      </w:r>
    </w:p>
    <w:p w:rsidRPr="00DA34DB" w:rsidR="00532675" w:rsidP="00532675" w:rsidRDefault="00532675" w14:paraId="553B35A5" w14:textId="77777777">
      <w:pPr>
        <w:pStyle w:val="NormalWeb"/>
        <w:spacing w:before="0" w:beforeAutospacing="0" w:line="300" w:lineRule="atLeast"/>
        <w:rPr>
          <w:rFonts w:ascii="Verdana" w:hAnsi="Verdana" w:cs="Arial" w:eastAsiaTheme="minorHAnsi"/>
          <w:bCs/>
          <w:lang w:eastAsia="en-US"/>
        </w:rPr>
      </w:pPr>
      <w:r w:rsidRPr="00DA34DB">
        <w:rPr>
          <w:rFonts w:ascii="Verdana" w:hAnsi="Verdana" w:cs="Arial" w:eastAsiaTheme="minorHAnsi"/>
          <w:bCs/>
          <w:lang w:eastAsia="en-US"/>
        </w:rPr>
        <w:t xml:space="preserve">Delivery of the strengthened Annual Plan is subject to </w:t>
      </w:r>
      <w:proofErr w:type="gramStart"/>
      <w:r w:rsidRPr="00DA34DB">
        <w:rPr>
          <w:rFonts w:ascii="Verdana" w:hAnsi="Verdana" w:cs="Arial" w:eastAsiaTheme="minorHAnsi"/>
          <w:bCs/>
          <w:lang w:eastAsia="en-US"/>
        </w:rPr>
        <w:t>a number of</w:t>
      </w:r>
      <w:proofErr w:type="gramEnd"/>
      <w:r w:rsidRPr="00DA34DB">
        <w:rPr>
          <w:rFonts w:ascii="Verdana" w:hAnsi="Verdana" w:cs="Arial" w:eastAsiaTheme="minorHAnsi"/>
          <w:bCs/>
          <w:lang w:eastAsia="en-US"/>
        </w:rPr>
        <w:t xml:space="preserve"> significant governance and execution risks, reflecting both the scale of the financial challenge and the pace of change required in Quarter 1.</w:t>
      </w:r>
    </w:p>
    <w:p w:rsidRPr="00DA34DB" w:rsidR="00532675" w:rsidP="00532675" w:rsidRDefault="00532675" w14:paraId="5B85DDC5" w14:textId="77777777">
      <w:pPr>
        <w:pStyle w:val="NormalWeb"/>
        <w:spacing w:line="300" w:lineRule="atLeast"/>
        <w:rPr>
          <w:rFonts w:ascii="Verdana" w:hAnsi="Verdana" w:cs="Arial" w:eastAsiaTheme="minorHAnsi"/>
          <w:bCs/>
          <w:lang w:eastAsia="en-US"/>
        </w:rPr>
      </w:pPr>
      <w:r w:rsidRPr="00DA34DB">
        <w:rPr>
          <w:rFonts w:ascii="Verdana" w:hAnsi="Verdana" w:cs="Arial" w:eastAsiaTheme="minorHAnsi"/>
          <w:bCs/>
          <w:lang w:eastAsia="en-US"/>
        </w:rPr>
        <w:t xml:space="preserve">The principal risk relates to the translation of plans into deliverable action, particularly in relation to the £65m savings programme. While the </w:t>
      </w:r>
      <w:r w:rsidRPr="00DA34DB">
        <w:rPr>
          <w:rFonts w:ascii="Verdana" w:hAnsi="Verdana" w:cs="Arial" w:eastAsiaTheme="minorHAnsi"/>
          <w:bCs/>
          <w:lang w:eastAsia="en-US"/>
        </w:rPr>
        <w:t>approach, structure and governance have strengthened, a substantial proportion of schemes remain at an early stage of development. There is therefore a material risk that schemes do not reach the required level of maturity, or do not deliver in line with expectations, within the required timeframe.</w:t>
      </w:r>
    </w:p>
    <w:p w:rsidRPr="00DA34DB" w:rsidR="00532675" w:rsidP="7461C775" w:rsidRDefault="7461C775" w14:paraId="3999BECF" w14:textId="77777777">
      <w:pPr>
        <w:pStyle w:val="NormalWeb"/>
        <w:spacing w:line="300" w:lineRule="atLeast"/>
        <w:rPr>
          <w:rFonts w:ascii="Verdana" w:hAnsi="Verdana" w:cs="Arial" w:eastAsiaTheme="minorEastAsia"/>
          <w:lang w:eastAsia="en-US"/>
        </w:rPr>
      </w:pPr>
      <w:r w:rsidRPr="00DA34DB">
        <w:rPr>
          <w:rFonts w:ascii="Verdana" w:hAnsi="Verdana" w:cs="Arial" w:eastAsiaTheme="minorEastAsia"/>
          <w:lang w:eastAsia="en-US"/>
        </w:rPr>
        <w:t>A related risk is the organisation’s ability to demonstrate grip and control at pace. The establishment of the Delivery Unit and strengthened financial controls provide the framework for this; however, these arrangements are newly implemented and not yet fully embedded. There is a risk that the organisation does not achieve the necessary consistency, discipline and pace of decision</w:t>
      </w:r>
      <w:r w:rsidRPr="00DA34DB" w:rsidR="00532675">
        <w:rPr>
          <w:rFonts w:ascii="Verdana" w:hAnsi="Verdana"/>
        </w:rPr>
        <w:noBreakHyphen/>
      </w:r>
      <w:r w:rsidRPr="00DA34DB">
        <w:rPr>
          <w:rFonts w:ascii="Verdana" w:hAnsi="Verdana" w:cs="Arial" w:eastAsiaTheme="minorEastAsia"/>
          <w:lang w:eastAsia="en-US"/>
        </w:rPr>
        <w:t>making to deliver early improvement.</w:t>
      </w:r>
    </w:p>
    <w:p w:rsidRPr="00DA34DB" w:rsidR="00532675" w:rsidP="00532675" w:rsidRDefault="00532675" w14:paraId="6E0CFE50" w14:textId="692D5C0C">
      <w:pPr>
        <w:pStyle w:val="NormalWeb"/>
        <w:spacing w:line="300" w:lineRule="atLeast"/>
        <w:rPr>
          <w:rFonts w:ascii="Verdana" w:hAnsi="Verdana" w:cs="Arial" w:eastAsiaTheme="minorHAnsi"/>
          <w:bCs/>
          <w:lang w:eastAsia="en-US"/>
        </w:rPr>
      </w:pPr>
      <w:r w:rsidRPr="00DA34DB">
        <w:rPr>
          <w:rFonts w:ascii="Verdana" w:hAnsi="Verdana" w:cs="Arial" w:eastAsiaTheme="minorHAnsi"/>
          <w:bCs/>
          <w:lang w:eastAsia="en-US"/>
        </w:rPr>
        <w:t>There are also risks associated with capacity and delivery capability, particularly given the level of concurrent change required across financial recovery, performance improvement and organisational restructuring. This includes reliance on workforce controls, productivity improvements and service redesign, all of which require strong clinical and operational engagement to succeed.</w:t>
      </w:r>
    </w:p>
    <w:p w:rsidRPr="00DA34DB" w:rsidR="00532675" w:rsidP="7461C775" w:rsidRDefault="7461C775" w14:paraId="162DCB62" w14:textId="05355B0F">
      <w:pPr>
        <w:pStyle w:val="NormalWeb"/>
        <w:rPr>
          <w:rFonts w:ascii="Verdana" w:hAnsi="Verdana" w:cs="Arial"/>
        </w:rPr>
      </w:pPr>
      <w:r w:rsidRPr="00DA34DB">
        <w:rPr>
          <w:rFonts w:ascii="Verdana" w:hAnsi="Verdana" w:cs="Arial"/>
        </w:rPr>
        <w:t>In response to these risks, we have strengthened our governance approach through:</w:t>
      </w:r>
    </w:p>
    <w:p w:rsidRPr="00DA34DB" w:rsidR="00532675" w:rsidP="006A251A" w:rsidRDefault="00532675" w14:paraId="75E03EC6" w14:textId="77777777">
      <w:pPr>
        <w:pStyle w:val="NormalWeb"/>
        <w:numPr>
          <w:ilvl w:val="0"/>
          <w:numId w:val="21"/>
        </w:numPr>
        <w:rPr>
          <w:rFonts w:ascii="Verdana" w:hAnsi="Verdana" w:cs="Arial"/>
          <w:bCs/>
        </w:rPr>
      </w:pPr>
      <w:r w:rsidRPr="00DA34DB">
        <w:rPr>
          <w:rFonts w:ascii="Verdana" w:hAnsi="Verdana" w:cs="Arial"/>
          <w:bCs/>
        </w:rPr>
        <w:t>Implementation of the Delivery Unit to provide central oversight, structured check and challenge, and consistent reporting</w:t>
      </w:r>
    </w:p>
    <w:p w:rsidRPr="00DA34DB" w:rsidR="00532675" w:rsidP="7461C775" w:rsidRDefault="7461C775" w14:paraId="36D51968" w14:textId="7D70B9DC">
      <w:pPr>
        <w:pStyle w:val="NormalWeb"/>
        <w:numPr>
          <w:ilvl w:val="0"/>
          <w:numId w:val="21"/>
        </w:numPr>
        <w:rPr>
          <w:rFonts w:ascii="Verdana" w:hAnsi="Verdana" w:cs="Arial"/>
        </w:rPr>
      </w:pPr>
      <w:r w:rsidRPr="00DA34DB">
        <w:rPr>
          <w:rFonts w:ascii="Verdana" w:hAnsi="Verdana" w:cs="Arial"/>
        </w:rPr>
        <w:t>Refreshing our Performance and Accountability Framework, strengthening alignment between financial, operational and delivery performance</w:t>
      </w:r>
    </w:p>
    <w:p w:rsidRPr="00DA34DB" w:rsidR="00532675" w:rsidP="006A251A" w:rsidRDefault="00532675" w14:paraId="283C7EC7" w14:textId="6B6B8406">
      <w:pPr>
        <w:pStyle w:val="NormalWeb"/>
        <w:numPr>
          <w:ilvl w:val="0"/>
          <w:numId w:val="21"/>
        </w:numPr>
        <w:rPr>
          <w:rFonts w:ascii="Verdana" w:hAnsi="Verdana" w:cs="Arial"/>
          <w:bCs/>
        </w:rPr>
      </w:pPr>
      <w:r w:rsidRPr="00DA34DB">
        <w:rPr>
          <w:rFonts w:ascii="Verdana" w:hAnsi="Verdana" w:cs="Arial"/>
          <w:bCs/>
        </w:rPr>
        <w:t>Strengthened budget holder accountability and financial controls, improving ownership of delivery</w:t>
      </w:r>
    </w:p>
    <w:p w:rsidRPr="00DA34DB" w:rsidR="00532675" w:rsidP="006A251A" w:rsidRDefault="00532675" w14:paraId="33D86386" w14:textId="77777777">
      <w:pPr>
        <w:pStyle w:val="NormalWeb"/>
        <w:numPr>
          <w:ilvl w:val="0"/>
          <w:numId w:val="21"/>
        </w:numPr>
        <w:rPr>
          <w:rFonts w:ascii="Verdana" w:hAnsi="Verdana" w:cs="Arial"/>
          <w:bCs/>
        </w:rPr>
      </w:pPr>
      <w:r w:rsidRPr="00DA34DB">
        <w:rPr>
          <w:rFonts w:ascii="Verdana" w:hAnsi="Verdana" w:cs="Arial"/>
          <w:bCs/>
        </w:rPr>
        <w:t>Enhanced oversight through Performance and Finance Committee and Board reporting, with a clearer focus on trajectories and outcomes</w:t>
      </w:r>
    </w:p>
    <w:p w:rsidRPr="00DA34DB" w:rsidR="00C20B19" w:rsidP="00532675" w:rsidRDefault="00532675" w14:paraId="6A2AF3D5" w14:textId="16B4BA2A">
      <w:pPr>
        <w:pStyle w:val="NormalWeb"/>
        <w:rPr>
          <w:rFonts w:ascii="Verdana" w:hAnsi="Verdana" w:cs="Arial"/>
          <w:bCs/>
        </w:rPr>
      </w:pPr>
      <w:r w:rsidRPr="00DA34DB">
        <w:rPr>
          <w:rFonts w:ascii="Verdana" w:hAnsi="Verdana" w:cs="Arial"/>
          <w:bCs/>
        </w:rPr>
        <w:t>These arrangements are intended to mitigate delivery risk by improving visibility, accountability and pace. However, the effectiveness of these controls will need to be demonstrated during Quarter 1 through clear evidence of delivery, risk mitigation and performance improvement.</w:t>
      </w:r>
    </w:p>
    <w:p w:rsidRPr="00DA34DB" w:rsidR="00351057" w:rsidP="00C832B8" w:rsidRDefault="00653AEC" w14:paraId="2C635F9E" w14:textId="48944B13">
      <w:pPr>
        <w:pStyle w:val="ListParagraph"/>
        <w:numPr>
          <w:ilvl w:val="0"/>
          <w:numId w:val="13"/>
        </w:numPr>
        <w:spacing w:after="0" w:line="240" w:lineRule="auto"/>
        <w:rPr>
          <w:rFonts w:ascii="Verdana" w:hAnsi="Verdana" w:cs="Arial"/>
          <w:b/>
          <w:sz w:val="24"/>
          <w:szCs w:val="24"/>
        </w:rPr>
      </w:pPr>
      <w:r w:rsidRPr="00DA34DB">
        <w:rPr>
          <w:rFonts w:ascii="Verdana" w:hAnsi="Verdana" w:cs="Arial"/>
          <w:b/>
          <w:sz w:val="24"/>
          <w:szCs w:val="24"/>
        </w:rPr>
        <w:t>RECOMMENDATION</w:t>
      </w:r>
      <w:r w:rsidRPr="00DA34DB" w:rsidR="00FA6D16">
        <w:rPr>
          <w:rFonts w:ascii="Verdana" w:hAnsi="Verdana" w:cs="Arial"/>
          <w:b/>
          <w:sz w:val="24"/>
          <w:szCs w:val="24"/>
        </w:rPr>
        <w:t>S</w:t>
      </w:r>
    </w:p>
    <w:p w:rsidRPr="00DA34DB" w:rsidR="7461C775" w:rsidP="7461C775" w:rsidRDefault="7461C775" w14:paraId="02BDF937" w14:textId="4FAA5BF3">
      <w:pPr>
        <w:ind w:right="96"/>
        <w:rPr>
          <w:rFonts w:ascii="Verdana" w:hAnsi="Verdana" w:cs="Arial"/>
          <w:sz w:val="24"/>
          <w:szCs w:val="24"/>
        </w:rPr>
      </w:pPr>
      <w:r w:rsidRPr="00DA34DB">
        <w:rPr>
          <w:rFonts w:ascii="Verdana" w:hAnsi="Verdana" w:cs="Arial"/>
          <w:sz w:val="24"/>
          <w:szCs w:val="24"/>
        </w:rPr>
        <w:t>Members are asked to:</w:t>
      </w:r>
    </w:p>
    <w:p w:rsidRPr="00DA34DB" w:rsidR="00964526" w:rsidP="00B52ADD" w:rsidRDefault="00964526" w14:paraId="080BE30C" w14:textId="77777777">
      <w:pPr>
        <w:pStyle w:val="paragraph"/>
        <w:numPr>
          <w:ilvl w:val="0"/>
          <w:numId w:val="26"/>
        </w:numPr>
        <w:spacing w:before="0" w:beforeAutospacing="0" w:after="0" w:afterAutospacing="0"/>
        <w:textAlignment w:val="baseline"/>
        <w:rPr>
          <w:rFonts w:ascii="Verdana" w:hAnsi="Verdana" w:cs="Arial"/>
        </w:rPr>
      </w:pPr>
      <w:r w:rsidRPr="00DA34DB">
        <w:rPr>
          <w:rStyle w:val="normaltextrun"/>
          <w:rFonts w:ascii="Verdana" w:hAnsi="Verdana" w:cs="Arial"/>
          <w:b/>
          <w:bCs/>
        </w:rPr>
        <w:t>ACKNOWLEDGE </w:t>
      </w:r>
      <w:r w:rsidRPr="00DA34DB">
        <w:rPr>
          <w:rStyle w:val="normaltextrun"/>
          <w:rFonts w:ascii="Verdana" w:hAnsi="Verdana" w:cs="Arial"/>
        </w:rPr>
        <w:t xml:space="preserve">receipt of the strengthened Annual Plan (the plan) update, whilst recognising that it does not yet meet our criteria for formal submission to Welsh Government and also acknowledging that formal approval will not be possible this year, as </w:t>
      </w:r>
      <w:r w:rsidRPr="00DA34DB">
        <w:rPr>
          <w:rStyle w:val="normaltextrun"/>
          <w:rFonts w:ascii="Verdana" w:hAnsi="Verdana" w:cs="Arial"/>
        </w:rPr>
        <w:t>the statutory responsibility to balance will not be achievable in year. </w:t>
      </w:r>
      <w:r w:rsidRPr="00DA34DB">
        <w:rPr>
          <w:rStyle w:val="eop"/>
          <w:rFonts w:ascii="Verdana" w:hAnsi="Verdana" w:cs="Arial"/>
          <w:bdr w:val="none" w:color="auto" w:sz="0" w:space="0" w:frame="1"/>
          <w:shd w:val="clear" w:color="auto" w:fill="C6C6C6"/>
        </w:rPr>
        <w:t> </w:t>
      </w:r>
    </w:p>
    <w:p w:rsidRPr="00DA34DB" w:rsidR="00964526" w:rsidP="00964526" w:rsidRDefault="00964526" w14:paraId="4B1208AB" w14:textId="77777777">
      <w:pPr>
        <w:pStyle w:val="paragraph"/>
        <w:spacing w:before="0" w:beforeAutospacing="0" w:after="0" w:afterAutospacing="0"/>
        <w:textAlignment w:val="baseline"/>
        <w:rPr>
          <w:rStyle w:val="normaltextrun"/>
          <w:rFonts w:ascii="Verdana" w:hAnsi="Verdana" w:cs="Arial"/>
          <w:b/>
          <w:bCs/>
        </w:rPr>
      </w:pPr>
    </w:p>
    <w:p w:rsidRPr="00DA34DB" w:rsidR="00964526" w:rsidP="00B52ADD" w:rsidRDefault="00964526" w14:paraId="0DE362A3" w14:textId="77777777">
      <w:pPr>
        <w:pStyle w:val="paragraph"/>
        <w:numPr>
          <w:ilvl w:val="0"/>
          <w:numId w:val="26"/>
        </w:numPr>
        <w:spacing w:before="0" w:beforeAutospacing="0" w:after="0" w:afterAutospacing="0"/>
        <w:textAlignment w:val="baseline"/>
        <w:rPr>
          <w:rFonts w:ascii="Verdana" w:hAnsi="Verdana" w:cs="Arial"/>
        </w:rPr>
      </w:pPr>
      <w:r w:rsidRPr="00DA34DB">
        <w:rPr>
          <w:rStyle w:val="normaltextrun"/>
          <w:rFonts w:ascii="Verdana" w:hAnsi="Verdana" w:cs="Arial"/>
          <w:b/>
          <w:bCs/>
        </w:rPr>
        <w:t>ACKNOWLEDGE </w:t>
      </w:r>
      <w:r w:rsidRPr="00DA34DB">
        <w:rPr>
          <w:rStyle w:val="normaltextrun"/>
          <w:rFonts w:ascii="Verdana" w:hAnsi="Verdana" w:cs="Arial"/>
        </w:rPr>
        <w:t>the significant improvement in the delivery commitments and approach, the further development of the financial plan, including the more detailed presentation of deficit drivers and development of a Total Opportunities List for reducing expenditure on a recurrent basis.</w:t>
      </w:r>
      <w:r w:rsidRPr="00DA34DB">
        <w:rPr>
          <w:rStyle w:val="eop"/>
          <w:rFonts w:ascii="Verdana" w:hAnsi="Verdana" w:cs="Arial"/>
          <w:bdr w:val="none" w:color="auto" w:sz="0" w:space="0" w:frame="1"/>
          <w:shd w:val="clear" w:color="auto" w:fill="C6C6C6"/>
        </w:rPr>
        <w:t> </w:t>
      </w:r>
    </w:p>
    <w:p w:rsidRPr="00DA34DB" w:rsidR="00964526" w:rsidP="00964526" w:rsidRDefault="00964526" w14:paraId="674BCADF" w14:textId="77777777">
      <w:pPr>
        <w:pStyle w:val="paragraph"/>
        <w:spacing w:before="0" w:beforeAutospacing="0" w:after="0" w:afterAutospacing="0"/>
        <w:textAlignment w:val="baseline"/>
        <w:rPr>
          <w:rStyle w:val="normaltextrun"/>
          <w:rFonts w:ascii="Verdana" w:hAnsi="Verdana" w:cs="Arial"/>
          <w:b/>
          <w:bCs/>
        </w:rPr>
      </w:pPr>
    </w:p>
    <w:p w:rsidRPr="00DA34DB" w:rsidR="00964526" w:rsidP="00B52ADD" w:rsidRDefault="00964526" w14:paraId="61B2CE09" w14:textId="77777777">
      <w:pPr>
        <w:pStyle w:val="paragraph"/>
        <w:numPr>
          <w:ilvl w:val="0"/>
          <w:numId w:val="26"/>
        </w:numPr>
        <w:spacing w:before="0" w:beforeAutospacing="0" w:after="0" w:afterAutospacing="0"/>
        <w:textAlignment w:val="baseline"/>
        <w:rPr>
          <w:rFonts w:ascii="Verdana" w:hAnsi="Verdana" w:cs="Arial"/>
        </w:rPr>
      </w:pPr>
      <w:r w:rsidRPr="00DA34DB">
        <w:rPr>
          <w:rStyle w:val="normaltextrun"/>
          <w:rFonts w:ascii="Verdana" w:hAnsi="Verdana" w:cs="Arial"/>
          <w:b/>
          <w:bCs/>
        </w:rPr>
        <w:t>AGREE</w:t>
      </w:r>
      <w:r w:rsidRPr="00DA34DB">
        <w:rPr>
          <w:rStyle w:val="normaltextrun"/>
          <w:rFonts w:ascii="Verdana" w:hAnsi="Verdana" w:cs="Arial"/>
        </w:rPr>
        <w:t> that this current plan update can only be shared with Welsh Government as an updated position, whilst we continue to strengthen the content to meet the minimum requirements of both the Board and Welsh Government to submit a credible plan by the end of Quarter 1 i.e. end June 2026.</w:t>
      </w:r>
      <w:r w:rsidRPr="00DA34DB">
        <w:rPr>
          <w:rStyle w:val="eop"/>
          <w:rFonts w:ascii="Verdana" w:hAnsi="Verdana" w:cs="Arial"/>
          <w:bdr w:val="none" w:color="auto" w:sz="0" w:space="0" w:frame="1"/>
          <w:shd w:val="clear" w:color="auto" w:fill="C6C6C6"/>
        </w:rPr>
        <w:t> </w:t>
      </w:r>
    </w:p>
    <w:p w:rsidRPr="00DA34DB" w:rsidR="00964526" w:rsidP="00964526" w:rsidRDefault="00964526" w14:paraId="2397273B" w14:textId="77777777">
      <w:pPr>
        <w:pStyle w:val="paragraph"/>
        <w:spacing w:before="0" w:beforeAutospacing="0" w:after="0" w:afterAutospacing="0"/>
        <w:textAlignment w:val="baseline"/>
        <w:rPr>
          <w:rStyle w:val="normaltextrun"/>
          <w:rFonts w:ascii="Verdana" w:hAnsi="Verdana" w:cs="Arial"/>
          <w:b/>
          <w:bCs/>
        </w:rPr>
      </w:pPr>
    </w:p>
    <w:p w:rsidRPr="00B52ADD" w:rsidR="00986367" w:rsidP="00B52ADD" w:rsidRDefault="00964526" w14:paraId="6D290433" w14:textId="4B9AA7E8">
      <w:pPr>
        <w:pStyle w:val="ListParagraph"/>
        <w:numPr>
          <w:ilvl w:val="0"/>
          <w:numId w:val="26"/>
        </w:numPr>
        <w:spacing w:after="0" w:line="240" w:lineRule="auto"/>
        <w:rPr>
          <w:rFonts w:ascii="Verdana" w:hAnsi="Verdana" w:cs="Arial"/>
          <w:b/>
          <w:sz w:val="24"/>
          <w:szCs w:val="24"/>
        </w:rPr>
      </w:pPr>
      <w:r w:rsidRPr="00B52ADD">
        <w:rPr>
          <w:rStyle w:val="normaltextrun"/>
          <w:rFonts w:ascii="Verdana" w:hAnsi="Verdana" w:cs="Arial"/>
          <w:b/>
          <w:bCs/>
          <w:sz w:val="24"/>
          <w:szCs w:val="24"/>
        </w:rPr>
        <w:t>AGREE </w:t>
      </w:r>
      <w:r w:rsidRPr="00B52ADD">
        <w:rPr>
          <w:rStyle w:val="normaltextrun"/>
          <w:rFonts w:ascii="Verdana" w:hAnsi="Verdana" w:cs="Arial"/>
          <w:sz w:val="24"/>
          <w:szCs w:val="24"/>
        </w:rPr>
        <w:t>the actions proposed in Q1 to enable submission of a credible plan by the end of June</w:t>
      </w:r>
      <w:r w:rsidRPr="00B52ADD">
        <w:rPr>
          <w:rStyle w:val="eop"/>
          <w:rFonts w:ascii="Verdana" w:hAnsi="Verdana" w:cs="Arial"/>
          <w:sz w:val="24"/>
          <w:szCs w:val="24"/>
          <w:bdr w:val="none" w:color="auto" w:sz="0" w:space="0" w:frame="1"/>
          <w:shd w:val="clear" w:color="auto" w:fill="C6C6C6"/>
        </w:rPr>
        <w:t> </w:t>
      </w:r>
      <w:r w:rsidRPr="00B52ADD">
        <w:rPr>
          <w:rFonts w:ascii="Verdana" w:hAnsi="Verdana" w:cs="Arial"/>
          <w:b/>
          <w:sz w:val="24"/>
          <w:szCs w:val="24"/>
        </w:rPr>
        <w:t xml:space="preserve"> </w:t>
      </w:r>
      <w:r w:rsidRPr="00B52ADD" w:rsidR="00986367">
        <w:rPr>
          <w:rFonts w:ascii="Verdana" w:hAnsi="Verdana" w:cs="Arial"/>
          <w:b/>
          <w:sz w:val="24"/>
          <w:szCs w:val="24"/>
        </w:rPr>
        <w:br w:type="page"/>
      </w:r>
    </w:p>
    <w:p w:rsidRPr="004E6937" w:rsidR="00762BBE" w:rsidP="00C832B8" w:rsidRDefault="00762BBE" w14:paraId="1475DD6B" w14:textId="77777777">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A6D16" w:rsidR="00034194" w:rsidTr="00C95B3C" w14:paraId="6D290436" w14:textId="77777777">
        <w:tc>
          <w:tcPr>
            <w:tcW w:w="9245" w:type="dxa"/>
            <w:gridSpan w:val="4"/>
            <w:shd w:val="clear" w:color="auto" w:fill="D5DCE4" w:themeFill="text2" w:themeFillTint="33"/>
          </w:tcPr>
          <w:p w:rsidRPr="00FA6D16" w:rsidR="00034194" w:rsidP="00C832B8" w:rsidRDefault="0020539A" w14:paraId="6D290434" w14:textId="77777777">
            <w:pPr>
              <w:rPr>
                <w:rFonts w:ascii="Arial" w:hAnsi="Arial" w:cs="Arial"/>
                <w:b/>
                <w:sz w:val="24"/>
                <w:szCs w:val="24"/>
              </w:rPr>
            </w:pPr>
            <w:r w:rsidRPr="00FA6D16">
              <w:rPr>
                <w:rFonts w:ascii="Arial" w:hAnsi="Arial" w:cs="Arial"/>
                <w:b/>
                <w:sz w:val="24"/>
                <w:szCs w:val="24"/>
              </w:rPr>
              <w:t>Governance and Assurance</w:t>
            </w:r>
          </w:p>
          <w:p w:rsidRPr="00FA6D16" w:rsidR="00034194" w:rsidP="00C832B8" w:rsidRDefault="00034194" w14:paraId="6D290435" w14:textId="77777777">
            <w:pPr>
              <w:rPr>
                <w:rFonts w:ascii="Arial" w:hAnsi="Arial" w:cs="Arial"/>
                <w:sz w:val="24"/>
                <w:szCs w:val="24"/>
              </w:rPr>
            </w:pPr>
          </w:p>
        </w:tc>
      </w:tr>
      <w:tr w:rsidRPr="00FA6D16" w:rsidR="00F5324A" w:rsidTr="00F5324A" w14:paraId="6D29043A" w14:textId="77777777">
        <w:tc>
          <w:tcPr>
            <w:tcW w:w="1809" w:type="dxa"/>
            <w:vMerge w:val="restart"/>
          </w:tcPr>
          <w:p w:rsidRPr="00FA6D16" w:rsidR="00F5324A" w:rsidP="00C832B8" w:rsidRDefault="00F5324A" w14:paraId="6D290437" w14:textId="77777777">
            <w:pPr>
              <w:rPr>
                <w:rFonts w:ascii="Arial" w:hAnsi="Arial" w:cs="Arial"/>
                <w:b/>
                <w:sz w:val="24"/>
                <w:szCs w:val="24"/>
              </w:rPr>
            </w:pPr>
            <w:r w:rsidRPr="00FA6D16">
              <w:rPr>
                <w:rFonts w:ascii="Arial" w:hAnsi="Arial" w:cs="Arial"/>
                <w:b/>
                <w:sz w:val="24"/>
                <w:szCs w:val="24"/>
              </w:rPr>
              <w:t>Link to Enabling Objectives</w:t>
            </w:r>
          </w:p>
          <w:p w:rsidRPr="00FA6D16" w:rsidR="00F5324A" w:rsidP="00C832B8" w:rsidRDefault="00F5324A" w14:paraId="6D290438" w14:textId="77777777">
            <w:pPr>
              <w:rPr>
                <w:rFonts w:ascii="Arial" w:hAnsi="Arial" w:cs="Arial"/>
                <w:b/>
                <w:sz w:val="24"/>
                <w:szCs w:val="24"/>
              </w:rPr>
            </w:pPr>
            <w:r w:rsidRPr="00FA6D16">
              <w:rPr>
                <w:rFonts w:ascii="Arial" w:hAnsi="Arial" w:cs="Arial"/>
                <w:b/>
                <w:i/>
                <w:sz w:val="18"/>
                <w:szCs w:val="24"/>
              </w:rPr>
              <w:t xml:space="preserve">(please </w:t>
            </w:r>
            <w:r w:rsidRPr="00FA6D16" w:rsidR="00133EA1">
              <w:rPr>
                <w:rFonts w:ascii="Arial" w:hAnsi="Arial" w:cs="Arial"/>
                <w:b/>
                <w:i/>
                <w:sz w:val="18"/>
                <w:szCs w:val="24"/>
              </w:rPr>
              <w:t>choose</w:t>
            </w:r>
            <w:r w:rsidRPr="00FA6D16">
              <w:rPr>
                <w:rFonts w:ascii="Arial" w:hAnsi="Arial" w:cs="Arial"/>
                <w:b/>
                <w:i/>
                <w:sz w:val="18"/>
                <w:szCs w:val="24"/>
              </w:rPr>
              <w:t>)</w:t>
            </w:r>
          </w:p>
        </w:tc>
        <w:tc>
          <w:tcPr>
            <w:tcW w:w="7436" w:type="dxa"/>
            <w:gridSpan w:val="3"/>
            <w:shd w:val="clear" w:color="auto" w:fill="BDD6EE" w:themeFill="accent1" w:themeFillTint="66"/>
          </w:tcPr>
          <w:p w:rsidRPr="00FA6D16" w:rsidR="00F5324A" w:rsidP="00C832B8" w:rsidRDefault="00F5324A" w14:paraId="6D290439" w14:textId="77777777">
            <w:pPr>
              <w:rPr>
                <w:rFonts w:ascii="Arial" w:hAnsi="Arial" w:cs="Arial"/>
                <w:b/>
                <w:sz w:val="20"/>
                <w:szCs w:val="20"/>
              </w:rPr>
            </w:pPr>
            <w:r w:rsidRPr="00FA6D16">
              <w:rPr>
                <w:rFonts w:ascii="Arial" w:hAnsi="Arial" w:cs="Arial"/>
                <w:b/>
                <w:sz w:val="20"/>
                <w:szCs w:val="20"/>
              </w:rPr>
              <w:t>Supporting better health and wellbeing by actively promoting and empowering people to live well in resilient communities</w:t>
            </w:r>
          </w:p>
        </w:tc>
      </w:tr>
      <w:tr w:rsidRPr="00FA6D16" w:rsidR="00F5324A" w:rsidTr="00F5324A" w14:paraId="6D29043E" w14:textId="77777777">
        <w:tc>
          <w:tcPr>
            <w:tcW w:w="1809" w:type="dxa"/>
            <w:vMerge/>
          </w:tcPr>
          <w:p w:rsidRPr="00FA6D16" w:rsidR="00F5324A" w:rsidP="00C832B8" w:rsidRDefault="00F5324A" w14:paraId="6D29043B" w14:textId="77777777">
            <w:pPr>
              <w:rPr>
                <w:rFonts w:ascii="Arial" w:hAnsi="Arial" w:cs="Arial"/>
                <w:b/>
                <w:sz w:val="24"/>
                <w:szCs w:val="24"/>
              </w:rPr>
            </w:pPr>
          </w:p>
        </w:tc>
        <w:tc>
          <w:tcPr>
            <w:tcW w:w="5812" w:type="dxa"/>
            <w:gridSpan w:val="2"/>
          </w:tcPr>
          <w:p w:rsidRPr="00FA6D16" w:rsidR="00F5324A" w:rsidP="00C832B8" w:rsidRDefault="00F5324A" w14:paraId="6D29043C" w14:textId="77777777">
            <w:pPr>
              <w:rPr>
                <w:rFonts w:ascii="Arial" w:hAnsi="Arial" w:cs="Arial"/>
                <w:sz w:val="20"/>
                <w:szCs w:val="20"/>
              </w:rPr>
            </w:pPr>
            <w:r w:rsidRPr="00FA6D16">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3D" w14:textId="021132D5">
                <w:pPr>
                  <w:rPr>
                    <w:rFonts w:ascii="Arial" w:hAnsi="Arial" w:cs="Arial"/>
                    <w:sz w:val="20"/>
                    <w:szCs w:val="20"/>
                  </w:rPr>
                </w:pPr>
                <w:r>
                  <w:rPr>
                    <w:rFonts w:hint="eastAsia" w:ascii="MS Gothic" w:hAnsi="MS Gothic" w:eastAsia="MS Gothic" w:cs="Arial"/>
                    <w:sz w:val="20"/>
                    <w:szCs w:val="20"/>
                  </w:rPr>
                  <w:t>☒</w:t>
                </w:r>
              </w:p>
            </w:tc>
          </w:sdtContent>
        </w:sdt>
      </w:tr>
      <w:tr w:rsidRPr="00FA6D16" w:rsidR="00F5324A" w:rsidTr="00F5324A" w14:paraId="6D290442" w14:textId="77777777">
        <w:tc>
          <w:tcPr>
            <w:tcW w:w="1809" w:type="dxa"/>
            <w:vMerge/>
          </w:tcPr>
          <w:p w:rsidRPr="00FA6D16" w:rsidR="00F5324A" w:rsidP="00C832B8" w:rsidRDefault="00F5324A" w14:paraId="6D29043F" w14:textId="77777777">
            <w:pPr>
              <w:rPr>
                <w:rFonts w:ascii="Arial" w:hAnsi="Arial" w:cs="Arial"/>
                <w:b/>
                <w:sz w:val="24"/>
                <w:szCs w:val="24"/>
              </w:rPr>
            </w:pPr>
          </w:p>
        </w:tc>
        <w:tc>
          <w:tcPr>
            <w:tcW w:w="5812" w:type="dxa"/>
            <w:gridSpan w:val="2"/>
          </w:tcPr>
          <w:p w:rsidRPr="00FA6D16" w:rsidR="00F5324A" w:rsidP="00C832B8" w:rsidRDefault="00F5324A" w14:paraId="6D290440" w14:textId="77777777">
            <w:pPr>
              <w:rPr>
                <w:rFonts w:ascii="Arial" w:hAnsi="Arial" w:cs="Arial"/>
                <w:sz w:val="20"/>
                <w:szCs w:val="20"/>
              </w:rPr>
            </w:pPr>
            <w:r w:rsidRPr="00FA6D16">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41" w14:textId="3A01E292">
                <w:pPr>
                  <w:rPr>
                    <w:rFonts w:ascii="Arial" w:hAnsi="Arial" w:cs="Arial"/>
                    <w:sz w:val="20"/>
                    <w:szCs w:val="20"/>
                  </w:rPr>
                </w:pPr>
                <w:r>
                  <w:rPr>
                    <w:rFonts w:hint="eastAsia" w:ascii="MS Gothic" w:hAnsi="MS Gothic" w:eastAsia="MS Gothic" w:cs="Arial"/>
                    <w:sz w:val="20"/>
                    <w:szCs w:val="20"/>
                  </w:rPr>
                  <w:t>☒</w:t>
                </w:r>
              </w:p>
            </w:tc>
          </w:sdtContent>
        </w:sdt>
      </w:tr>
      <w:tr w:rsidRPr="00FA6D16" w:rsidR="00F5324A" w:rsidTr="00F5324A" w14:paraId="6D290446" w14:textId="77777777">
        <w:tc>
          <w:tcPr>
            <w:tcW w:w="1809" w:type="dxa"/>
            <w:vMerge/>
          </w:tcPr>
          <w:p w:rsidRPr="00FA6D16" w:rsidR="00F5324A" w:rsidP="00C832B8" w:rsidRDefault="00F5324A" w14:paraId="6D290443" w14:textId="77777777">
            <w:pPr>
              <w:rPr>
                <w:rFonts w:ascii="Arial" w:hAnsi="Arial" w:cs="Arial"/>
                <w:b/>
                <w:sz w:val="24"/>
                <w:szCs w:val="24"/>
              </w:rPr>
            </w:pPr>
          </w:p>
        </w:tc>
        <w:tc>
          <w:tcPr>
            <w:tcW w:w="5812" w:type="dxa"/>
            <w:gridSpan w:val="2"/>
          </w:tcPr>
          <w:p w:rsidRPr="00FA6D16" w:rsidR="00F5324A" w:rsidP="00C832B8" w:rsidRDefault="00F5324A" w14:paraId="6D290444" w14:textId="77777777">
            <w:pPr>
              <w:rPr>
                <w:rFonts w:ascii="Arial" w:hAnsi="Arial" w:cs="Arial"/>
                <w:sz w:val="20"/>
                <w:szCs w:val="20"/>
              </w:rPr>
            </w:pPr>
            <w:r w:rsidRPr="00FA6D16">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45" w14:textId="283BB5C3">
                <w:pPr>
                  <w:rPr>
                    <w:rFonts w:ascii="Arial" w:hAnsi="Arial" w:cs="Arial"/>
                    <w:sz w:val="20"/>
                    <w:szCs w:val="20"/>
                  </w:rPr>
                </w:pPr>
                <w:r>
                  <w:rPr>
                    <w:rFonts w:hint="eastAsia" w:ascii="MS Gothic" w:hAnsi="MS Gothic" w:eastAsia="MS Gothic" w:cs="Arial"/>
                    <w:sz w:val="20"/>
                    <w:szCs w:val="20"/>
                  </w:rPr>
                  <w:t>☒</w:t>
                </w:r>
              </w:p>
            </w:tc>
          </w:sdtContent>
        </w:sdt>
      </w:tr>
      <w:tr w:rsidRPr="00FA6D16" w:rsidR="00F5324A" w:rsidTr="00F5324A" w14:paraId="6D290449" w14:textId="77777777">
        <w:tc>
          <w:tcPr>
            <w:tcW w:w="1809" w:type="dxa"/>
            <w:vMerge/>
          </w:tcPr>
          <w:p w:rsidRPr="00FA6D16" w:rsidR="00F5324A" w:rsidP="00C832B8" w:rsidRDefault="00F5324A" w14:paraId="6D290447" w14:textId="77777777">
            <w:pPr>
              <w:rPr>
                <w:rFonts w:ascii="Arial" w:hAnsi="Arial" w:cs="Arial"/>
                <w:b/>
                <w:sz w:val="24"/>
                <w:szCs w:val="24"/>
              </w:rPr>
            </w:pPr>
          </w:p>
        </w:tc>
        <w:tc>
          <w:tcPr>
            <w:tcW w:w="7436" w:type="dxa"/>
            <w:gridSpan w:val="3"/>
            <w:shd w:val="clear" w:color="auto" w:fill="BDD6EE" w:themeFill="accent1" w:themeFillTint="66"/>
          </w:tcPr>
          <w:p w:rsidRPr="00FA6D16" w:rsidR="00F5324A" w:rsidP="00C832B8" w:rsidRDefault="00F5324A" w14:paraId="6D290448" w14:textId="77777777">
            <w:pPr>
              <w:rPr>
                <w:rFonts w:ascii="Arial" w:hAnsi="Arial" w:cs="Arial"/>
                <w:b/>
                <w:sz w:val="20"/>
                <w:szCs w:val="20"/>
              </w:rPr>
            </w:pPr>
            <w:r w:rsidRPr="00FA6D16">
              <w:rPr>
                <w:rFonts w:ascii="Arial" w:hAnsi="Arial" w:cs="Arial"/>
                <w:b/>
                <w:sz w:val="20"/>
                <w:szCs w:val="20"/>
              </w:rPr>
              <w:t xml:space="preserve">Deliver better care through excellent health and care services achieving the outcomes that matter most to people </w:t>
            </w:r>
          </w:p>
        </w:tc>
      </w:tr>
      <w:tr w:rsidRPr="00FA6D16" w:rsidR="00F5324A" w:rsidTr="00F5324A" w14:paraId="6D29044D" w14:textId="77777777">
        <w:tc>
          <w:tcPr>
            <w:tcW w:w="1809" w:type="dxa"/>
            <w:vMerge/>
          </w:tcPr>
          <w:p w:rsidRPr="00FA6D16" w:rsidR="00F5324A" w:rsidP="00C832B8" w:rsidRDefault="00F5324A" w14:paraId="6D29044A" w14:textId="77777777">
            <w:pPr>
              <w:rPr>
                <w:rFonts w:ascii="Arial" w:hAnsi="Arial" w:cs="Arial"/>
                <w:b/>
                <w:sz w:val="24"/>
                <w:szCs w:val="24"/>
              </w:rPr>
            </w:pPr>
          </w:p>
        </w:tc>
        <w:tc>
          <w:tcPr>
            <w:tcW w:w="5812" w:type="dxa"/>
            <w:gridSpan w:val="2"/>
          </w:tcPr>
          <w:p w:rsidRPr="00FA6D16" w:rsidR="00F5324A" w:rsidP="00C832B8" w:rsidRDefault="00F5324A" w14:paraId="6D29044B" w14:textId="77777777">
            <w:pPr>
              <w:rPr>
                <w:rFonts w:ascii="Arial" w:hAnsi="Arial" w:cs="Arial"/>
                <w:sz w:val="20"/>
                <w:szCs w:val="20"/>
              </w:rPr>
            </w:pPr>
            <w:r w:rsidRPr="00FA6D16">
              <w:rPr>
                <w:rFonts w:ascii="Arial" w:hAnsi="Arial" w:cs="Arial"/>
                <w:sz w:val="20"/>
                <w:szCs w:val="20"/>
              </w:rPr>
              <w:t xml:space="preserve">Best Value Outcomes and </w:t>
            </w:r>
            <w:proofErr w:type="gramStart"/>
            <w:r w:rsidRPr="00FA6D16">
              <w:rPr>
                <w:rFonts w:ascii="Arial" w:hAnsi="Arial" w:cs="Arial"/>
                <w:sz w:val="20"/>
                <w:szCs w:val="20"/>
              </w:rPr>
              <w:t>High Quality</w:t>
            </w:r>
            <w:proofErr w:type="gramEnd"/>
            <w:r w:rsidRPr="00FA6D16">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4C" w14:textId="6BC92C78">
                <w:pPr>
                  <w:rPr>
                    <w:rFonts w:ascii="Arial" w:hAnsi="Arial" w:cs="Arial"/>
                    <w:sz w:val="20"/>
                    <w:szCs w:val="20"/>
                  </w:rPr>
                </w:pPr>
                <w:r>
                  <w:rPr>
                    <w:rFonts w:hint="eastAsia" w:ascii="MS Gothic" w:hAnsi="MS Gothic" w:eastAsia="MS Gothic" w:cs="Arial"/>
                    <w:sz w:val="20"/>
                    <w:szCs w:val="20"/>
                  </w:rPr>
                  <w:t>☒</w:t>
                </w:r>
              </w:p>
            </w:tc>
          </w:sdtContent>
        </w:sdt>
      </w:tr>
      <w:tr w:rsidRPr="00FA6D16" w:rsidR="00F5324A" w:rsidTr="00F5324A" w14:paraId="6D290451" w14:textId="77777777">
        <w:tc>
          <w:tcPr>
            <w:tcW w:w="1809" w:type="dxa"/>
            <w:vMerge/>
          </w:tcPr>
          <w:p w:rsidRPr="00FA6D16" w:rsidR="00F5324A" w:rsidP="00C832B8" w:rsidRDefault="00F5324A" w14:paraId="6D29044E" w14:textId="77777777">
            <w:pPr>
              <w:rPr>
                <w:rFonts w:ascii="Arial" w:hAnsi="Arial" w:cs="Arial"/>
                <w:b/>
                <w:sz w:val="24"/>
                <w:szCs w:val="24"/>
              </w:rPr>
            </w:pPr>
          </w:p>
        </w:tc>
        <w:tc>
          <w:tcPr>
            <w:tcW w:w="5812" w:type="dxa"/>
            <w:gridSpan w:val="2"/>
          </w:tcPr>
          <w:p w:rsidRPr="00FA6D16" w:rsidR="00F5324A" w:rsidP="00C832B8" w:rsidRDefault="00F5324A" w14:paraId="6D29044F" w14:textId="77777777">
            <w:pPr>
              <w:rPr>
                <w:rFonts w:ascii="Arial" w:hAnsi="Arial" w:cs="Arial"/>
                <w:sz w:val="20"/>
                <w:szCs w:val="20"/>
              </w:rPr>
            </w:pPr>
            <w:r w:rsidRPr="00FA6D16">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50" w14:textId="09745AFB">
                <w:pPr>
                  <w:rPr>
                    <w:rFonts w:ascii="Arial" w:hAnsi="Arial" w:cs="Arial"/>
                    <w:sz w:val="20"/>
                    <w:szCs w:val="20"/>
                  </w:rPr>
                </w:pPr>
                <w:r>
                  <w:rPr>
                    <w:rFonts w:hint="eastAsia" w:ascii="MS Gothic" w:hAnsi="MS Gothic" w:eastAsia="MS Gothic" w:cs="Arial"/>
                    <w:sz w:val="20"/>
                    <w:szCs w:val="20"/>
                  </w:rPr>
                  <w:t>☒</w:t>
                </w:r>
              </w:p>
            </w:tc>
          </w:sdtContent>
        </w:sdt>
      </w:tr>
      <w:tr w:rsidRPr="00FA6D16" w:rsidR="00F5324A" w:rsidTr="00F5324A" w14:paraId="6D290455" w14:textId="77777777">
        <w:tc>
          <w:tcPr>
            <w:tcW w:w="1809" w:type="dxa"/>
            <w:vMerge/>
          </w:tcPr>
          <w:p w:rsidRPr="00FA6D16" w:rsidR="00F5324A" w:rsidP="00C832B8" w:rsidRDefault="00F5324A" w14:paraId="6D290452" w14:textId="77777777">
            <w:pPr>
              <w:rPr>
                <w:rFonts w:ascii="Arial" w:hAnsi="Arial" w:cs="Arial"/>
                <w:b/>
                <w:sz w:val="24"/>
                <w:szCs w:val="24"/>
              </w:rPr>
            </w:pPr>
          </w:p>
        </w:tc>
        <w:tc>
          <w:tcPr>
            <w:tcW w:w="5812" w:type="dxa"/>
            <w:gridSpan w:val="2"/>
          </w:tcPr>
          <w:p w:rsidRPr="00FA6D16" w:rsidR="00F5324A" w:rsidP="00C832B8" w:rsidRDefault="00F5324A" w14:paraId="6D290453" w14:textId="77777777">
            <w:pPr>
              <w:rPr>
                <w:rFonts w:ascii="Arial" w:hAnsi="Arial" w:cs="Arial"/>
                <w:b/>
                <w:sz w:val="20"/>
                <w:szCs w:val="20"/>
              </w:rPr>
            </w:pPr>
            <w:r w:rsidRPr="00FA6D16">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54" w14:textId="6CCC428E">
                <w:pPr>
                  <w:rPr>
                    <w:rFonts w:ascii="Arial" w:hAnsi="Arial" w:cs="Arial"/>
                    <w:b/>
                    <w:sz w:val="20"/>
                    <w:szCs w:val="20"/>
                  </w:rPr>
                </w:pPr>
                <w:r>
                  <w:rPr>
                    <w:rFonts w:hint="eastAsia" w:ascii="MS Gothic" w:hAnsi="MS Gothic" w:eastAsia="MS Gothic" w:cs="Arial"/>
                    <w:sz w:val="20"/>
                    <w:szCs w:val="20"/>
                  </w:rPr>
                  <w:t>☒</w:t>
                </w:r>
              </w:p>
            </w:tc>
          </w:sdtContent>
        </w:sdt>
      </w:tr>
      <w:tr w:rsidRPr="00FA6D16" w:rsidR="00F5324A" w:rsidTr="00F5324A" w14:paraId="6D290459" w14:textId="77777777">
        <w:tc>
          <w:tcPr>
            <w:tcW w:w="1809" w:type="dxa"/>
            <w:vMerge/>
          </w:tcPr>
          <w:p w:rsidRPr="00FA6D16" w:rsidR="00F5324A" w:rsidP="00C832B8" w:rsidRDefault="00F5324A" w14:paraId="6D290456" w14:textId="77777777">
            <w:pPr>
              <w:rPr>
                <w:rFonts w:ascii="Arial" w:hAnsi="Arial" w:cs="Arial"/>
                <w:b/>
                <w:sz w:val="24"/>
                <w:szCs w:val="24"/>
              </w:rPr>
            </w:pPr>
          </w:p>
        </w:tc>
        <w:tc>
          <w:tcPr>
            <w:tcW w:w="5812" w:type="dxa"/>
            <w:gridSpan w:val="2"/>
          </w:tcPr>
          <w:p w:rsidRPr="00FA6D16" w:rsidR="00F5324A" w:rsidP="00C832B8" w:rsidRDefault="00F5324A" w14:paraId="6D290457" w14:textId="77777777">
            <w:pPr>
              <w:rPr>
                <w:rFonts w:ascii="Arial" w:hAnsi="Arial" w:cs="Arial"/>
                <w:b/>
                <w:sz w:val="20"/>
                <w:szCs w:val="20"/>
              </w:rPr>
            </w:pPr>
            <w:r w:rsidRPr="00FA6D16">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58" w14:textId="039EDB95">
                <w:pPr>
                  <w:rPr>
                    <w:rFonts w:ascii="Arial" w:hAnsi="Arial" w:cs="Arial"/>
                    <w:b/>
                    <w:sz w:val="20"/>
                    <w:szCs w:val="20"/>
                  </w:rPr>
                </w:pPr>
                <w:r>
                  <w:rPr>
                    <w:rFonts w:hint="eastAsia" w:ascii="MS Gothic" w:hAnsi="MS Gothic" w:eastAsia="MS Gothic" w:cs="Arial"/>
                    <w:sz w:val="20"/>
                    <w:szCs w:val="20"/>
                  </w:rPr>
                  <w:t>☒</w:t>
                </w:r>
              </w:p>
            </w:tc>
          </w:sdtContent>
        </w:sdt>
      </w:tr>
      <w:tr w:rsidRPr="00FA6D16" w:rsidR="00F5324A" w:rsidTr="00F5324A" w14:paraId="6D29045D" w14:textId="77777777">
        <w:tc>
          <w:tcPr>
            <w:tcW w:w="1809" w:type="dxa"/>
            <w:vMerge/>
          </w:tcPr>
          <w:p w:rsidRPr="00FA6D16" w:rsidR="00F5324A" w:rsidP="00C832B8" w:rsidRDefault="00F5324A" w14:paraId="6D29045A" w14:textId="77777777">
            <w:pPr>
              <w:rPr>
                <w:rFonts w:ascii="Arial" w:hAnsi="Arial" w:cs="Arial"/>
                <w:b/>
                <w:sz w:val="24"/>
                <w:szCs w:val="24"/>
              </w:rPr>
            </w:pPr>
          </w:p>
        </w:tc>
        <w:tc>
          <w:tcPr>
            <w:tcW w:w="5812" w:type="dxa"/>
            <w:gridSpan w:val="2"/>
          </w:tcPr>
          <w:p w:rsidRPr="00FA6D16" w:rsidR="00F5324A" w:rsidP="00C832B8" w:rsidRDefault="00F5324A" w14:paraId="6D29045B" w14:textId="77777777">
            <w:pPr>
              <w:rPr>
                <w:rFonts w:ascii="Arial" w:hAnsi="Arial" w:cs="Arial"/>
                <w:b/>
                <w:sz w:val="20"/>
                <w:szCs w:val="20"/>
              </w:rPr>
            </w:pPr>
            <w:r w:rsidRPr="00FA6D1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5C" w14:textId="2B4E2CA4">
                <w:pPr>
                  <w:rPr>
                    <w:rFonts w:ascii="Arial" w:hAnsi="Arial" w:cs="Arial"/>
                    <w:b/>
                    <w:sz w:val="20"/>
                    <w:szCs w:val="20"/>
                  </w:rPr>
                </w:pPr>
                <w:r>
                  <w:rPr>
                    <w:rFonts w:hint="eastAsia" w:ascii="MS Gothic" w:hAnsi="MS Gothic" w:eastAsia="MS Gothic" w:cs="Arial"/>
                    <w:sz w:val="20"/>
                    <w:szCs w:val="20"/>
                  </w:rPr>
                  <w:t>☒</w:t>
                </w:r>
              </w:p>
            </w:tc>
          </w:sdtContent>
        </w:sdt>
      </w:tr>
      <w:tr w:rsidRPr="00FA6D16" w:rsidR="00F5324A" w:rsidTr="00CD7AA5" w14:paraId="6D29045F" w14:textId="77777777">
        <w:tc>
          <w:tcPr>
            <w:tcW w:w="9245" w:type="dxa"/>
            <w:gridSpan w:val="4"/>
            <w:shd w:val="clear" w:color="auto" w:fill="D5DCE4" w:themeFill="text2" w:themeFillTint="33"/>
          </w:tcPr>
          <w:p w:rsidRPr="00FA6D16" w:rsidR="00F5324A" w:rsidP="00C832B8" w:rsidRDefault="00F5324A" w14:paraId="6D29045E" w14:textId="77777777">
            <w:pPr>
              <w:rPr>
                <w:rFonts w:ascii="Arial" w:hAnsi="Arial" w:cs="Arial"/>
                <w:b/>
                <w:sz w:val="24"/>
                <w:szCs w:val="24"/>
              </w:rPr>
            </w:pPr>
            <w:r w:rsidRPr="00FA6D16">
              <w:rPr>
                <w:rFonts w:ascii="Arial" w:hAnsi="Arial" w:cs="Arial"/>
                <w:b/>
                <w:sz w:val="24"/>
                <w:szCs w:val="24"/>
              </w:rPr>
              <w:t>Health and Care Standards</w:t>
            </w:r>
          </w:p>
        </w:tc>
      </w:tr>
      <w:tr w:rsidRPr="00FA6D16" w:rsidR="00F5324A" w:rsidTr="00F5324A" w14:paraId="6D290463" w14:textId="77777777">
        <w:tc>
          <w:tcPr>
            <w:tcW w:w="1809" w:type="dxa"/>
            <w:vMerge w:val="restart"/>
          </w:tcPr>
          <w:p w:rsidRPr="00FA6D16" w:rsidR="00F5324A" w:rsidP="00C832B8" w:rsidRDefault="00133EA1" w14:paraId="6D290460" w14:textId="77777777">
            <w:pPr>
              <w:rPr>
                <w:rFonts w:ascii="Arial" w:hAnsi="Arial" w:cs="Arial"/>
                <w:sz w:val="24"/>
                <w:szCs w:val="24"/>
              </w:rPr>
            </w:pPr>
            <w:r w:rsidRPr="00FA6D16">
              <w:rPr>
                <w:rFonts w:ascii="Arial" w:hAnsi="Arial" w:cs="Arial"/>
                <w:b/>
                <w:i/>
                <w:sz w:val="18"/>
                <w:szCs w:val="24"/>
              </w:rPr>
              <w:t>(please choose)</w:t>
            </w:r>
          </w:p>
        </w:tc>
        <w:tc>
          <w:tcPr>
            <w:tcW w:w="5812" w:type="dxa"/>
            <w:gridSpan w:val="2"/>
          </w:tcPr>
          <w:p w:rsidRPr="00FA6D16" w:rsidR="00F5324A" w:rsidP="00C832B8" w:rsidRDefault="00F5324A" w14:paraId="6D290461" w14:textId="77777777">
            <w:pPr>
              <w:rPr>
                <w:rFonts w:ascii="Arial" w:hAnsi="Arial" w:cs="Arial"/>
                <w:sz w:val="20"/>
                <w:szCs w:val="18"/>
              </w:rPr>
            </w:pPr>
            <w:r w:rsidRPr="00FA6D16">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62" w14:textId="0F785CAD">
                <w:pPr>
                  <w:rPr>
                    <w:rFonts w:ascii="Arial" w:hAnsi="Arial" w:cs="Arial"/>
                    <w:sz w:val="18"/>
                    <w:szCs w:val="18"/>
                  </w:rPr>
                </w:pPr>
                <w:r>
                  <w:rPr>
                    <w:rFonts w:hint="eastAsia" w:ascii="MS Gothic" w:hAnsi="MS Gothic" w:eastAsia="MS Gothic" w:cs="Arial"/>
                    <w:sz w:val="20"/>
                    <w:szCs w:val="20"/>
                  </w:rPr>
                  <w:t>☒</w:t>
                </w:r>
              </w:p>
            </w:tc>
          </w:sdtContent>
        </w:sdt>
      </w:tr>
      <w:tr w:rsidRPr="00FA6D16" w:rsidR="00F5324A" w:rsidTr="00F5324A" w14:paraId="6D290467" w14:textId="77777777">
        <w:tc>
          <w:tcPr>
            <w:tcW w:w="1809" w:type="dxa"/>
            <w:vMerge/>
          </w:tcPr>
          <w:p w:rsidRPr="00FA6D16" w:rsidR="00F5324A" w:rsidP="00C832B8" w:rsidRDefault="00F5324A" w14:paraId="6D290464" w14:textId="77777777">
            <w:pPr>
              <w:rPr>
                <w:rFonts w:ascii="Arial" w:hAnsi="Arial" w:cs="Arial"/>
                <w:b/>
                <w:sz w:val="24"/>
                <w:szCs w:val="24"/>
              </w:rPr>
            </w:pPr>
          </w:p>
        </w:tc>
        <w:tc>
          <w:tcPr>
            <w:tcW w:w="5812" w:type="dxa"/>
            <w:gridSpan w:val="2"/>
          </w:tcPr>
          <w:p w:rsidRPr="00FA6D16" w:rsidR="00F5324A" w:rsidP="00C832B8" w:rsidRDefault="00F5324A" w14:paraId="6D290465" w14:textId="77777777">
            <w:pPr>
              <w:rPr>
                <w:rFonts w:ascii="Arial" w:hAnsi="Arial" w:cs="Arial"/>
                <w:b/>
                <w:sz w:val="20"/>
                <w:szCs w:val="24"/>
              </w:rPr>
            </w:pPr>
            <w:r w:rsidRPr="00FA6D16">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66" w14:textId="59EE9695">
                <w:pPr>
                  <w:rPr>
                    <w:rFonts w:ascii="Arial" w:hAnsi="Arial" w:cs="Arial"/>
                    <w:b/>
                    <w:sz w:val="24"/>
                    <w:szCs w:val="24"/>
                  </w:rPr>
                </w:pPr>
                <w:r>
                  <w:rPr>
                    <w:rFonts w:hint="eastAsia" w:ascii="MS Gothic" w:hAnsi="MS Gothic" w:eastAsia="MS Gothic" w:cs="Arial"/>
                    <w:sz w:val="20"/>
                    <w:szCs w:val="20"/>
                  </w:rPr>
                  <w:t>☒</w:t>
                </w:r>
              </w:p>
            </w:tc>
          </w:sdtContent>
        </w:sdt>
      </w:tr>
      <w:tr w:rsidRPr="00FA6D16" w:rsidR="00F5324A" w:rsidTr="00F5324A" w14:paraId="6D29046B" w14:textId="77777777">
        <w:tc>
          <w:tcPr>
            <w:tcW w:w="1809" w:type="dxa"/>
            <w:vMerge/>
          </w:tcPr>
          <w:p w:rsidRPr="00FA6D16" w:rsidR="00F5324A" w:rsidP="00C832B8" w:rsidRDefault="00F5324A" w14:paraId="6D290468" w14:textId="77777777">
            <w:pPr>
              <w:rPr>
                <w:rFonts w:ascii="Arial" w:hAnsi="Arial" w:cs="Arial"/>
                <w:b/>
                <w:sz w:val="24"/>
                <w:szCs w:val="24"/>
              </w:rPr>
            </w:pPr>
          </w:p>
        </w:tc>
        <w:tc>
          <w:tcPr>
            <w:tcW w:w="5812" w:type="dxa"/>
            <w:gridSpan w:val="2"/>
          </w:tcPr>
          <w:p w:rsidRPr="00FA6D16" w:rsidR="00F5324A" w:rsidP="00C832B8" w:rsidRDefault="00F5324A" w14:paraId="6D290469" w14:textId="77777777">
            <w:pPr>
              <w:rPr>
                <w:rFonts w:ascii="Arial" w:hAnsi="Arial" w:cs="Arial"/>
                <w:b/>
                <w:sz w:val="20"/>
                <w:szCs w:val="24"/>
              </w:rPr>
            </w:pPr>
            <w:proofErr w:type="gramStart"/>
            <w:r w:rsidRPr="00FA6D16">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6A" w14:textId="5A90DC93">
                <w:pPr>
                  <w:rPr>
                    <w:rFonts w:ascii="Arial" w:hAnsi="Arial" w:cs="Arial"/>
                    <w:b/>
                    <w:sz w:val="24"/>
                    <w:szCs w:val="24"/>
                  </w:rPr>
                </w:pPr>
                <w:r>
                  <w:rPr>
                    <w:rFonts w:hint="eastAsia" w:ascii="MS Gothic" w:hAnsi="MS Gothic" w:eastAsia="MS Gothic" w:cs="Arial"/>
                    <w:sz w:val="20"/>
                    <w:szCs w:val="20"/>
                  </w:rPr>
                  <w:t>☒</w:t>
                </w:r>
              </w:p>
            </w:tc>
          </w:sdtContent>
        </w:sdt>
      </w:tr>
      <w:tr w:rsidRPr="00FA6D16" w:rsidR="00F5324A" w:rsidTr="00F5324A" w14:paraId="6D29046F" w14:textId="77777777">
        <w:tc>
          <w:tcPr>
            <w:tcW w:w="1809" w:type="dxa"/>
            <w:vMerge/>
          </w:tcPr>
          <w:p w:rsidRPr="00FA6D16" w:rsidR="00F5324A" w:rsidP="00C832B8" w:rsidRDefault="00F5324A" w14:paraId="6D29046C" w14:textId="77777777">
            <w:pPr>
              <w:rPr>
                <w:rFonts w:ascii="Arial" w:hAnsi="Arial" w:cs="Arial"/>
                <w:b/>
                <w:sz w:val="24"/>
                <w:szCs w:val="24"/>
              </w:rPr>
            </w:pPr>
          </w:p>
        </w:tc>
        <w:tc>
          <w:tcPr>
            <w:tcW w:w="5812" w:type="dxa"/>
            <w:gridSpan w:val="2"/>
          </w:tcPr>
          <w:p w:rsidRPr="00FA6D16" w:rsidR="00F5324A" w:rsidP="00C832B8" w:rsidRDefault="00F5324A" w14:paraId="6D29046D" w14:textId="77777777">
            <w:pPr>
              <w:rPr>
                <w:rFonts w:ascii="Arial" w:hAnsi="Arial" w:cs="Arial"/>
                <w:b/>
                <w:sz w:val="20"/>
                <w:szCs w:val="24"/>
              </w:rPr>
            </w:pPr>
            <w:r w:rsidRPr="00FA6D16">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6E" w14:textId="5924F49B">
                <w:pPr>
                  <w:rPr>
                    <w:rFonts w:ascii="Arial" w:hAnsi="Arial" w:cs="Arial"/>
                    <w:b/>
                    <w:sz w:val="24"/>
                    <w:szCs w:val="24"/>
                  </w:rPr>
                </w:pPr>
                <w:r>
                  <w:rPr>
                    <w:rFonts w:hint="eastAsia" w:ascii="MS Gothic" w:hAnsi="MS Gothic" w:eastAsia="MS Gothic" w:cs="Arial"/>
                    <w:sz w:val="20"/>
                    <w:szCs w:val="20"/>
                  </w:rPr>
                  <w:t>☒</w:t>
                </w:r>
              </w:p>
            </w:tc>
          </w:sdtContent>
        </w:sdt>
      </w:tr>
      <w:tr w:rsidRPr="00FA6D16" w:rsidR="00F5324A" w:rsidTr="00F5324A" w14:paraId="6D290473" w14:textId="77777777">
        <w:tc>
          <w:tcPr>
            <w:tcW w:w="1809" w:type="dxa"/>
            <w:vMerge/>
          </w:tcPr>
          <w:p w:rsidRPr="00FA6D16" w:rsidR="00F5324A" w:rsidP="00C832B8" w:rsidRDefault="00F5324A" w14:paraId="6D290470" w14:textId="77777777">
            <w:pPr>
              <w:rPr>
                <w:rFonts w:ascii="Arial" w:hAnsi="Arial" w:cs="Arial"/>
                <w:b/>
                <w:sz w:val="24"/>
                <w:szCs w:val="24"/>
              </w:rPr>
            </w:pPr>
          </w:p>
        </w:tc>
        <w:tc>
          <w:tcPr>
            <w:tcW w:w="5812" w:type="dxa"/>
            <w:gridSpan w:val="2"/>
          </w:tcPr>
          <w:p w:rsidRPr="00FA6D16" w:rsidR="00F5324A" w:rsidP="00C832B8" w:rsidRDefault="00F5324A" w14:paraId="6D290471" w14:textId="77777777">
            <w:pPr>
              <w:rPr>
                <w:rFonts w:ascii="Arial" w:hAnsi="Arial" w:cs="Arial"/>
                <w:b/>
                <w:sz w:val="20"/>
                <w:szCs w:val="24"/>
              </w:rPr>
            </w:pPr>
            <w:r w:rsidRPr="00FA6D16">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72" w14:textId="23D4B7EA">
                <w:pPr>
                  <w:rPr>
                    <w:rFonts w:ascii="Arial" w:hAnsi="Arial" w:cs="Arial"/>
                    <w:b/>
                    <w:sz w:val="24"/>
                    <w:szCs w:val="24"/>
                  </w:rPr>
                </w:pPr>
                <w:r>
                  <w:rPr>
                    <w:rFonts w:hint="eastAsia" w:ascii="MS Gothic" w:hAnsi="MS Gothic" w:eastAsia="MS Gothic" w:cs="Arial"/>
                    <w:sz w:val="20"/>
                    <w:szCs w:val="20"/>
                  </w:rPr>
                  <w:t>☒</w:t>
                </w:r>
              </w:p>
            </w:tc>
          </w:sdtContent>
        </w:sdt>
      </w:tr>
      <w:tr w:rsidRPr="00FA6D16" w:rsidR="00F5324A" w:rsidTr="00F5324A" w14:paraId="6D290477" w14:textId="77777777">
        <w:tc>
          <w:tcPr>
            <w:tcW w:w="1809" w:type="dxa"/>
            <w:vMerge/>
          </w:tcPr>
          <w:p w:rsidRPr="00FA6D16" w:rsidR="00F5324A" w:rsidP="00C832B8" w:rsidRDefault="00F5324A" w14:paraId="6D290474" w14:textId="77777777">
            <w:pPr>
              <w:rPr>
                <w:rFonts w:ascii="Arial" w:hAnsi="Arial" w:cs="Arial"/>
                <w:b/>
                <w:sz w:val="24"/>
                <w:szCs w:val="24"/>
              </w:rPr>
            </w:pPr>
          </w:p>
        </w:tc>
        <w:tc>
          <w:tcPr>
            <w:tcW w:w="5812" w:type="dxa"/>
            <w:gridSpan w:val="2"/>
          </w:tcPr>
          <w:p w:rsidRPr="00FA6D16" w:rsidR="00F5324A" w:rsidP="00C832B8" w:rsidRDefault="00F5324A" w14:paraId="6D290475" w14:textId="77777777">
            <w:pPr>
              <w:rPr>
                <w:rFonts w:ascii="Arial" w:hAnsi="Arial" w:cs="Arial"/>
                <w:b/>
                <w:sz w:val="20"/>
                <w:szCs w:val="24"/>
              </w:rPr>
            </w:pPr>
            <w:r w:rsidRPr="00FA6D16">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76" w14:textId="4A373821">
                <w:pPr>
                  <w:rPr>
                    <w:rFonts w:ascii="Arial" w:hAnsi="Arial" w:cs="Arial"/>
                    <w:b/>
                    <w:sz w:val="24"/>
                    <w:szCs w:val="24"/>
                  </w:rPr>
                </w:pPr>
                <w:r>
                  <w:rPr>
                    <w:rFonts w:hint="eastAsia" w:ascii="MS Gothic" w:hAnsi="MS Gothic" w:eastAsia="MS Gothic" w:cs="Arial"/>
                    <w:sz w:val="20"/>
                    <w:szCs w:val="20"/>
                  </w:rPr>
                  <w:t>☒</w:t>
                </w:r>
              </w:p>
            </w:tc>
          </w:sdtContent>
        </w:sdt>
      </w:tr>
      <w:tr w:rsidRPr="00FA6D16" w:rsidR="00F5324A" w:rsidTr="00F5324A" w14:paraId="6D29047B" w14:textId="77777777">
        <w:tc>
          <w:tcPr>
            <w:tcW w:w="1809" w:type="dxa"/>
            <w:vMerge/>
          </w:tcPr>
          <w:p w:rsidRPr="00FA6D16" w:rsidR="00F5324A" w:rsidP="00C832B8" w:rsidRDefault="00F5324A" w14:paraId="6D290478" w14:textId="77777777">
            <w:pPr>
              <w:rPr>
                <w:rFonts w:ascii="Arial" w:hAnsi="Arial" w:cs="Arial"/>
                <w:b/>
                <w:sz w:val="24"/>
                <w:szCs w:val="24"/>
              </w:rPr>
            </w:pPr>
          </w:p>
        </w:tc>
        <w:tc>
          <w:tcPr>
            <w:tcW w:w="5812" w:type="dxa"/>
            <w:gridSpan w:val="2"/>
          </w:tcPr>
          <w:p w:rsidRPr="00FA6D16" w:rsidR="00F5324A" w:rsidP="00C832B8" w:rsidRDefault="00F5324A" w14:paraId="6D290479" w14:textId="77777777">
            <w:pPr>
              <w:rPr>
                <w:rFonts w:ascii="Arial" w:hAnsi="Arial" w:cs="Arial"/>
                <w:b/>
                <w:sz w:val="20"/>
                <w:szCs w:val="24"/>
              </w:rPr>
            </w:pPr>
            <w:r w:rsidRPr="00FA6D16">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Pr="00FA6D16" w:rsidR="00F5324A" w:rsidP="00C832B8" w:rsidRDefault="000E24A1" w14:paraId="6D29047A" w14:textId="68A5F499">
                <w:pPr>
                  <w:rPr>
                    <w:rFonts w:ascii="Arial" w:hAnsi="Arial" w:cs="Arial"/>
                    <w:b/>
                    <w:sz w:val="24"/>
                    <w:szCs w:val="24"/>
                  </w:rPr>
                </w:pPr>
                <w:r>
                  <w:rPr>
                    <w:rFonts w:hint="eastAsia" w:ascii="MS Gothic" w:hAnsi="MS Gothic" w:eastAsia="MS Gothic" w:cs="Arial"/>
                    <w:sz w:val="20"/>
                    <w:szCs w:val="20"/>
                  </w:rPr>
                  <w:t>☒</w:t>
                </w:r>
              </w:p>
            </w:tc>
          </w:sdtContent>
        </w:sdt>
      </w:tr>
      <w:tr w:rsidRPr="00FA6D16" w:rsidR="00F5324A" w:rsidTr="00CD7AA5" w14:paraId="6D29047D" w14:textId="77777777">
        <w:tc>
          <w:tcPr>
            <w:tcW w:w="9245" w:type="dxa"/>
            <w:gridSpan w:val="4"/>
            <w:shd w:val="clear" w:color="auto" w:fill="D5DCE4" w:themeFill="text2" w:themeFillTint="33"/>
          </w:tcPr>
          <w:p w:rsidRPr="00FA6D16" w:rsidR="00F5324A" w:rsidP="00C832B8" w:rsidRDefault="00F5324A" w14:paraId="6D29047C" w14:textId="77777777">
            <w:pPr>
              <w:rPr>
                <w:rFonts w:ascii="Arial" w:hAnsi="Arial" w:cs="Arial"/>
                <w:b/>
                <w:sz w:val="24"/>
                <w:szCs w:val="24"/>
              </w:rPr>
            </w:pPr>
            <w:r w:rsidRPr="00FA6D16">
              <w:rPr>
                <w:rFonts w:ascii="Arial" w:hAnsi="Arial" w:cs="Arial"/>
                <w:b/>
                <w:sz w:val="24"/>
                <w:szCs w:val="24"/>
              </w:rPr>
              <w:t>Quality, Safety and Patient Experience</w:t>
            </w:r>
          </w:p>
        </w:tc>
      </w:tr>
      <w:tr w:rsidRPr="00FA6D16" w:rsidR="000E24A1" w:rsidTr="00C95B3C" w14:paraId="6D290480" w14:textId="77777777">
        <w:tc>
          <w:tcPr>
            <w:tcW w:w="9245" w:type="dxa"/>
            <w:gridSpan w:val="4"/>
          </w:tcPr>
          <w:p w:rsidRPr="00FA6D16" w:rsidR="000E24A1" w:rsidP="00C832B8" w:rsidRDefault="000E24A1" w14:paraId="6D29047F" w14:textId="35116320">
            <w:pPr>
              <w:rPr>
                <w:rFonts w:ascii="Arial" w:hAnsi="Arial" w:cs="Arial"/>
                <w:b/>
                <w:sz w:val="24"/>
                <w:szCs w:val="24"/>
              </w:rPr>
            </w:pPr>
            <w:r w:rsidRPr="003B3EAD">
              <w:rPr>
                <w:rFonts w:ascii="Arial" w:hAnsi="Arial" w:cs="Arial"/>
                <w:color w:val="000000" w:themeColor="text1"/>
                <w:sz w:val="24"/>
                <w:szCs w:val="24"/>
              </w:rPr>
              <w:t>No direct implications of this report, however the Plan is predicated on improving quality, safety and patient experience.</w:t>
            </w:r>
          </w:p>
        </w:tc>
      </w:tr>
      <w:tr w:rsidRPr="00FA6D16" w:rsidR="000E24A1" w:rsidTr="00CD7AA5" w14:paraId="6D290482" w14:textId="77777777">
        <w:tc>
          <w:tcPr>
            <w:tcW w:w="9245" w:type="dxa"/>
            <w:gridSpan w:val="4"/>
            <w:shd w:val="clear" w:color="auto" w:fill="D5DCE4" w:themeFill="text2" w:themeFillTint="33"/>
          </w:tcPr>
          <w:p w:rsidRPr="00FA6D16" w:rsidR="000E24A1" w:rsidP="00C832B8" w:rsidRDefault="000E24A1" w14:paraId="6D290481" w14:textId="6CCED262">
            <w:pPr>
              <w:rPr>
                <w:rFonts w:ascii="Arial" w:hAnsi="Arial" w:cs="Arial"/>
                <w:b/>
                <w:sz w:val="24"/>
                <w:szCs w:val="24"/>
              </w:rPr>
            </w:pPr>
            <w:r w:rsidRPr="003B3EAD">
              <w:rPr>
                <w:rFonts w:ascii="Arial" w:hAnsi="Arial" w:cs="Arial"/>
                <w:b/>
                <w:color w:val="000000" w:themeColor="text1"/>
                <w:sz w:val="24"/>
                <w:szCs w:val="24"/>
              </w:rPr>
              <w:t>Financial Implications</w:t>
            </w:r>
          </w:p>
        </w:tc>
      </w:tr>
      <w:tr w:rsidRPr="00FA6D16" w:rsidR="000E24A1" w:rsidTr="00C95B3C" w14:paraId="6D290487" w14:textId="77777777">
        <w:tc>
          <w:tcPr>
            <w:tcW w:w="9245" w:type="dxa"/>
            <w:gridSpan w:val="4"/>
          </w:tcPr>
          <w:p w:rsidRPr="00FA6D16" w:rsidR="000E24A1" w:rsidP="00C832B8" w:rsidRDefault="000E24A1" w14:paraId="6D290486" w14:textId="5569E905">
            <w:pPr>
              <w:ind w:right="96"/>
              <w:rPr>
                <w:rFonts w:ascii="Arial" w:hAnsi="Arial" w:cs="Arial"/>
                <w:color w:val="FF0000"/>
                <w:sz w:val="24"/>
                <w:szCs w:val="24"/>
              </w:rPr>
            </w:pPr>
            <w:r w:rsidRPr="003B3EAD">
              <w:rPr>
                <w:rFonts w:ascii="Arial" w:hAnsi="Arial" w:cs="Arial"/>
                <w:color w:val="000000" w:themeColor="text1"/>
                <w:sz w:val="24"/>
                <w:szCs w:val="24"/>
              </w:rPr>
              <w:t>No direct financial implications of this report, see financial implication section for detail on the Finance Plan.</w:t>
            </w:r>
          </w:p>
        </w:tc>
      </w:tr>
      <w:tr w:rsidRPr="00FA6D16" w:rsidR="000E24A1" w:rsidTr="00CD7AA5" w14:paraId="6D290489" w14:textId="77777777">
        <w:tc>
          <w:tcPr>
            <w:tcW w:w="9245" w:type="dxa"/>
            <w:gridSpan w:val="4"/>
            <w:shd w:val="clear" w:color="auto" w:fill="D5DCE4" w:themeFill="text2" w:themeFillTint="33"/>
          </w:tcPr>
          <w:p w:rsidRPr="00FA6D16" w:rsidR="000E24A1" w:rsidP="00C832B8" w:rsidRDefault="000E24A1" w14:paraId="6D290488" w14:textId="0C8EFDFB">
            <w:pPr>
              <w:keepNext/>
              <w:keepLines/>
              <w:ind w:right="96"/>
              <w:rPr>
                <w:rFonts w:ascii="Arial" w:hAnsi="Arial" w:cs="Arial"/>
                <w:b/>
                <w:sz w:val="24"/>
                <w:szCs w:val="24"/>
              </w:rPr>
            </w:pPr>
            <w:r w:rsidRPr="003B3EAD">
              <w:rPr>
                <w:rFonts w:ascii="Arial" w:hAnsi="Arial" w:cs="Arial"/>
                <w:b/>
                <w:color w:val="000000" w:themeColor="text1"/>
                <w:sz w:val="24"/>
                <w:szCs w:val="24"/>
              </w:rPr>
              <w:t>Legal Implications (including equality and diversity assessment)</w:t>
            </w:r>
          </w:p>
        </w:tc>
      </w:tr>
      <w:tr w:rsidRPr="00FA6D16" w:rsidR="000E24A1" w:rsidTr="00C95B3C" w14:paraId="6D29048C" w14:textId="77777777">
        <w:tc>
          <w:tcPr>
            <w:tcW w:w="9245" w:type="dxa"/>
            <w:gridSpan w:val="4"/>
          </w:tcPr>
          <w:p w:rsidRPr="000E24A1" w:rsidR="000E24A1" w:rsidP="00C832B8" w:rsidRDefault="000E24A1" w14:paraId="6D29048B" w14:textId="6877356D">
            <w:pPr>
              <w:ind w:right="96"/>
              <w:rPr>
                <w:rFonts w:ascii="Arial" w:hAnsi="Arial" w:cs="Arial"/>
                <w:color w:val="000000" w:themeColor="text1"/>
                <w:sz w:val="24"/>
                <w:szCs w:val="24"/>
              </w:rPr>
            </w:pPr>
            <w:r w:rsidRPr="003B3EAD">
              <w:rPr>
                <w:rFonts w:ascii="Arial" w:hAnsi="Arial" w:cs="Arial"/>
                <w:color w:val="000000" w:themeColor="text1"/>
                <w:sz w:val="24"/>
                <w:szCs w:val="24"/>
              </w:rPr>
              <w:t>A Quality Impact Assessment and Equality Impact Assessment process will be part of the broader planning arrangements to ensure that service models detailed in the Plan are quality and equality/ diversity impact assessed.</w:t>
            </w:r>
          </w:p>
        </w:tc>
      </w:tr>
      <w:tr w:rsidRPr="00FA6D16" w:rsidR="000E24A1" w:rsidTr="00CD7AA5" w14:paraId="6D29048E" w14:textId="77777777">
        <w:tc>
          <w:tcPr>
            <w:tcW w:w="9245" w:type="dxa"/>
            <w:gridSpan w:val="4"/>
            <w:shd w:val="clear" w:color="auto" w:fill="D5DCE4" w:themeFill="text2" w:themeFillTint="33"/>
          </w:tcPr>
          <w:p w:rsidRPr="00FA6D16" w:rsidR="000E24A1" w:rsidP="00C832B8" w:rsidRDefault="000E24A1" w14:paraId="6D29048D" w14:textId="0915CD0C">
            <w:pPr>
              <w:ind w:right="96"/>
              <w:rPr>
                <w:rFonts w:ascii="Arial" w:hAnsi="Arial" w:cs="Arial"/>
                <w:b/>
                <w:color w:val="FF0000"/>
                <w:sz w:val="24"/>
                <w:szCs w:val="24"/>
              </w:rPr>
            </w:pPr>
            <w:r w:rsidRPr="003B3EAD">
              <w:rPr>
                <w:rFonts w:ascii="Arial" w:hAnsi="Arial" w:cs="Arial"/>
                <w:b/>
                <w:color w:val="000000" w:themeColor="text1"/>
                <w:sz w:val="24"/>
                <w:szCs w:val="24"/>
              </w:rPr>
              <w:t>Staffing Implications</w:t>
            </w:r>
          </w:p>
        </w:tc>
      </w:tr>
      <w:tr w:rsidRPr="00FA6D16" w:rsidR="000E24A1" w:rsidTr="00C95B3C" w14:paraId="6D290491" w14:textId="77777777">
        <w:tc>
          <w:tcPr>
            <w:tcW w:w="9245" w:type="dxa"/>
            <w:gridSpan w:val="4"/>
          </w:tcPr>
          <w:p w:rsidRPr="00FA6D16" w:rsidR="000E24A1" w:rsidP="00C832B8" w:rsidRDefault="000E24A1" w14:paraId="6D290490" w14:textId="2467EDAC">
            <w:pPr>
              <w:ind w:right="96"/>
              <w:rPr>
                <w:rFonts w:ascii="Arial" w:hAnsi="Arial" w:cs="Arial"/>
                <w:color w:val="FF0000"/>
                <w:sz w:val="24"/>
                <w:szCs w:val="24"/>
              </w:rPr>
            </w:pPr>
            <w:r w:rsidRPr="003B3EAD">
              <w:rPr>
                <w:rFonts w:ascii="Arial" w:hAnsi="Arial" w:cs="Arial"/>
                <w:color w:val="000000" w:themeColor="text1"/>
                <w:sz w:val="24"/>
                <w:szCs w:val="24"/>
              </w:rPr>
              <w:t xml:space="preserve">No direct impact outlined in this report however there will be significant staffing implications </w:t>
            </w:r>
            <w:proofErr w:type="gramStart"/>
            <w:r w:rsidRPr="003B3EAD">
              <w:rPr>
                <w:rFonts w:ascii="Arial" w:hAnsi="Arial" w:cs="Arial"/>
                <w:color w:val="000000" w:themeColor="text1"/>
                <w:sz w:val="24"/>
                <w:szCs w:val="24"/>
              </w:rPr>
              <w:t>as a result of</w:t>
            </w:r>
            <w:proofErr w:type="gramEnd"/>
            <w:r w:rsidRPr="003B3EAD">
              <w:rPr>
                <w:rFonts w:ascii="Arial" w:hAnsi="Arial" w:cs="Arial"/>
                <w:color w:val="000000" w:themeColor="text1"/>
                <w:sz w:val="24"/>
                <w:szCs w:val="24"/>
              </w:rPr>
              <w:t xml:space="preserve"> new service models outlined in the Annual Plan – risks and implications to workforce form an integral part to planning arrangements.</w:t>
            </w:r>
          </w:p>
        </w:tc>
      </w:tr>
      <w:tr w:rsidRPr="00FA6D16" w:rsidR="000E24A1" w:rsidTr="00CD7AA5" w14:paraId="6D290493" w14:textId="77777777">
        <w:tc>
          <w:tcPr>
            <w:tcW w:w="9245" w:type="dxa"/>
            <w:gridSpan w:val="4"/>
            <w:shd w:val="clear" w:color="auto" w:fill="D5DCE4" w:themeFill="text2" w:themeFillTint="33"/>
          </w:tcPr>
          <w:p w:rsidRPr="00FA6D16" w:rsidR="000E24A1" w:rsidP="00C832B8" w:rsidRDefault="000E24A1" w14:paraId="6D290492" w14:textId="54DB4930">
            <w:pPr>
              <w:ind w:right="96"/>
              <w:rPr>
                <w:rFonts w:ascii="Arial" w:hAnsi="Arial" w:cs="Arial"/>
                <w:b/>
                <w:color w:val="FF0000"/>
                <w:sz w:val="24"/>
                <w:szCs w:val="24"/>
              </w:rPr>
            </w:pPr>
            <w:r w:rsidRPr="003B3EAD">
              <w:rPr>
                <w:rFonts w:ascii="Arial" w:hAnsi="Arial" w:cs="Arial"/>
                <w:b/>
                <w:color w:val="000000" w:themeColor="text1"/>
                <w:sz w:val="24"/>
                <w:szCs w:val="24"/>
              </w:rPr>
              <w:t>Long Term Implications (including the impact of the Well-being of Future Generations (Wales) Act 2015)</w:t>
            </w:r>
          </w:p>
        </w:tc>
      </w:tr>
      <w:tr w:rsidRPr="00FA6D16" w:rsidR="000E24A1" w:rsidTr="00C95B3C" w14:paraId="6D290496" w14:textId="77777777">
        <w:tc>
          <w:tcPr>
            <w:tcW w:w="9245" w:type="dxa"/>
            <w:gridSpan w:val="4"/>
          </w:tcPr>
          <w:p w:rsidRPr="00FA6D16" w:rsidR="000E24A1" w:rsidP="00C832B8" w:rsidRDefault="000E24A1" w14:paraId="6D290495" w14:textId="7B939990">
            <w:pPr>
              <w:ind w:right="96"/>
              <w:rPr>
                <w:rFonts w:ascii="Arial" w:hAnsi="Arial" w:cs="Arial"/>
                <w:color w:val="FF0000"/>
                <w:sz w:val="24"/>
                <w:szCs w:val="24"/>
              </w:rPr>
            </w:pPr>
            <w:r w:rsidRPr="003B3EAD">
              <w:rPr>
                <w:rFonts w:ascii="Arial" w:hAnsi="Arial" w:cs="Arial"/>
                <w:color w:val="000000" w:themeColor="text1"/>
                <w:sz w:val="24"/>
                <w:szCs w:val="24"/>
              </w:rPr>
              <w:t>The Annual Plan aims to deliver our Strategic Objectives which were aligned to our Wellbeing Objectives through the development of the Organisational Strategy. This paper sets out the alignment of the approved Health Board Wellbeing Objectives directly to the Annual Plan Deliverables.</w:t>
            </w:r>
          </w:p>
        </w:tc>
      </w:tr>
      <w:tr w:rsidRPr="00FA6D16" w:rsidR="00653AEC" w:rsidTr="00C95B3C" w14:paraId="6D29049A" w14:textId="77777777">
        <w:tc>
          <w:tcPr>
            <w:tcW w:w="2470" w:type="dxa"/>
            <w:gridSpan w:val="2"/>
          </w:tcPr>
          <w:p w:rsidRPr="00FA6D16" w:rsidR="00653AEC" w:rsidP="00C832B8" w:rsidRDefault="00653AEC" w14:paraId="6D290497" w14:textId="77777777">
            <w:pPr>
              <w:ind w:right="96"/>
              <w:rPr>
                <w:rFonts w:ascii="Arial" w:hAnsi="Arial" w:cs="Arial"/>
                <w:color w:val="FF0000"/>
                <w:sz w:val="24"/>
                <w:szCs w:val="24"/>
              </w:rPr>
            </w:pPr>
            <w:r w:rsidRPr="00FA6D16">
              <w:rPr>
                <w:rFonts w:ascii="Arial" w:hAnsi="Arial" w:cs="Arial"/>
                <w:b/>
                <w:color w:val="000000" w:themeColor="text1"/>
                <w:sz w:val="24"/>
                <w:szCs w:val="24"/>
              </w:rPr>
              <w:t>Report History</w:t>
            </w:r>
          </w:p>
        </w:tc>
        <w:tc>
          <w:tcPr>
            <w:tcW w:w="6775" w:type="dxa"/>
            <w:gridSpan w:val="2"/>
          </w:tcPr>
          <w:p w:rsidRPr="000E24A1" w:rsidR="00653AEC" w:rsidP="00C832B8" w:rsidRDefault="000E24A1" w14:paraId="6D290499" w14:textId="59D1F8F1">
            <w:pPr>
              <w:ind w:right="96"/>
              <w:rPr>
                <w:rFonts w:ascii="Arial" w:hAnsi="Arial" w:cs="Arial"/>
                <w:sz w:val="24"/>
                <w:szCs w:val="24"/>
              </w:rPr>
            </w:pPr>
            <w:r w:rsidRPr="000E24A1">
              <w:rPr>
                <w:rFonts w:ascii="Arial" w:hAnsi="Arial" w:cs="Arial"/>
                <w:sz w:val="24"/>
                <w:szCs w:val="24"/>
              </w:rPr>
              <w:t>First version of this report</w:t>
            </w:r>
          </w:p>
        </w:tc>
      </w:tr>
      <w:tr w:rsidRPr="00034194" w:rsidR="00653AEC" w:rsidTr="00C95B3C" w14:paraId="6D29049F" w14:textId="77777777">
        <w:tc>
          <w:tcPr>
            <w:tcW w:w="2470" w:type="dxa"/>
            <w:gridSpan w:val="2"/>
          </w:tcPr>
          <w:p w:rsidRPr="00FA0CA9" w:rsidR="00653AEC" w:rsidP="00C832B8" w:rsidRDefault="00653AEC" w14:paraId="6D29049B" w14:textId="77777777">
            <w:pPr>
              <w:ind w:right="96"/>
              <w:rPr>
                <w:rFonts w:ascii="Arial" w:hAnsi="Arial" w:cs="Arial"/>
                <w:b/>
                <w:color w:val="000000" w:themeColor="text1"/>
                <w:sz w:val="24"/>
                <w:szCs w:val="24"/>
              </w:rPr>
            </w:pPr>
            <w:r w:rsidRPr="00FA6D16">
              <w:rPr>
                <w:rFonts w:ascii="Arial" w:hAnsi="Arial" w:cs="Arial"/>
                <w:b/>
                <w:color w:val="000000" w:themeColor="text1"/>
                <w:sz w:val="24"/>
                <w:szCs w:val="24"/>
              </w:rPr>
              <w:t>Appendices</w:t>
            </w:r>
          </w:p>
        </w:tc>
        <w:tc>
          <w:tcPr>
            <w:tcW w:w="6775" w:type="dxa"/>
            <w:gridSpan w:val="2"/>
          </w:tcPr>
          <w:p w:rsidR="009254DD" w:rsidP="009254DD" w:rsidRDefault="009254DD" w14:paraId="0FEB242D" w14:textId="77777777">
            <w:pPr>
              <w:ind w:right="96"/>
              <w:rPr>
                <w:rFonts w:ascii="Arial" w:hAnsi="Arial" w:cs="Arial"/>
                <w:sz w:val="24"/>
                <w:szCs w:val="24"/>
              </w:rPr>
            </w:pPr>
            <w:r>
              <w:rPr>
                <w:rFonts w:ascii="Arial" w:hAnsi="Arial" w:cs="Arial"/>
                <w:sz w:val="24"/>
                <w:szCs w:val="24"/>
              </w:rPr>
              <w:t>Appendix 1: Updated Annual Plan – May 2026</w:t>
            </w:r>
          </w:p>
          <w:p w:rsidRPr="000E24A1" w:rsidR="008A6016" w:rsidP="009254DD" w:rsidRDefault="009254DD" w14:paraId="6D29049E" w14:textId="49F658A9">
            <w:pPr>
              <w:ind w:right="96"/>
              <w:rPr>
                <w:rFonts w:ascii="Arial" w:hAnsi="Arial" w:cs="Arial"/>
                <w:sz w:val="24"/>
                <w:szCs w:val="24"/>
              </w:rPr>
            </w:pPr>
            <w:r>
              <w:rPr>
                <w:rFonts w:ascii="Arial" w:hAnsi="Arial" w:cs="Arial"/>
                <w:sz w:val="24"/>
                <w:szCs w:val="24"/>
              </w:rPr>
              <w:t>Appendix 2: Ministerial Templates – May 2026</w:t>
            </w:r>
          </w:p>
        </w:tc>
      </w:tr>
    </w:tbl>
    <w:p w:rsidR="00034194" w:rsidP="00C832B8" w:rsidRDefault="00034194" w14:paraId="6D2904A0" w14:textId="77777777"/>
    <w:sectPr w:rsidR="00034194" w:rsidSect="00021C6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B393A" w:rsidP="00C107F2" w:rsidRDefault="006B393A" w14:paraId="5D80FEE0" w14:textId="77777777">
      <w:pPr>
        <w:spacing w:after="0" w:line="240" w:lineRule="auto"/>
      </w:pPr>
      <w:r>
        <w:separator/>
      </w:r>
    </w:p>
  </w:endnote>
  <w:endnote w:type="continuationSeparator" w:id="0">
    <w:p w:rsidR="006B393A" w:rsidP="00C107F2" w:rsidRDefault="006B393A" w14:paraId="0AF40AD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quot;Courier New&quot;">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id w:val="443046536"/>
      <w:docPartObj>
        <w:docPartGallery w:val="Page Numbers (Bottom of Page)"/>
        <w:docPartUnique/>
      </w:docPartObj>
    </w:sdtPr>
    <w:sdtEndPr/>
    <w:sdtContent>
      <w:p w:rsidR="0032747D" w:rsidRDefault="003B3C4C" w14:paraId="5EE9C96C" w14:textId="448B8F0A">
        <w:pPr>
          <w:pStyle w:val="Footer"/>
          <w:jc w:val="right"/>
        </w:pPr>
        <w:r>
          <w:rPr>
            <w:noProof/>
          </w:rPr>
          <w:drawing>
            <wp:anchor distT="0" distB="0" distL="114300" distR="114300" simplePos="0" relativeHeight="251663360" behindDoc="0" locked="0" layoutInCell="1" allowOverlap="1" wp14:anchorId="22BB815A" wp14:editId="42A8D289">
              <wp:simplePos x="0" y="0"/>
              <wp:positionH relativeFrom="margin">
                <wp:posOffset>0</wp:posOffset>
              </wp:positionH>
              <wp:positionV relativeFrom="paragraph">
                <wp:posOffset>-24130</wp:posOffset>
              </wp:positionV>
              <wp:extent cx="196215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1962150" cy="551180"/>
                      </a:xfrm>
                      <a:prstGeom prst="rect">
                        <a:avLst/>
                      </a:prstGeom>
                    </pic:spPr>
                  </pic:pic>
                </a:graphicData>
              </a:graphic>
              <wp14:sizeRelH relativeFrom="margin">
                <wp14:pctWidth>0</wp14:pctWidth>
              </wp14:sizeRelH>
            </wp:anchor>
          </w:drawing>
        </w:r>
        <w:r w:rsidR="0032747D">
          <w:fldChar w:fldCharType="begin"/>
        </w:r>
        <w:r w:rsidR="0032747D">
          <w:instrText>PAGE   \* MERGEFORMAT</w:instrText>
        </w:r>
        <w:r w:rsidR="0032747D">
          <w:fldChar w:fldCharType="separate"/>
        </w:r>
        <w:r w:rsidR="0032747D">
          <w:t>2</w:t>
        </w:r>
        <w:r w:rsidR="0032747D">
          <w:fldChar w:fldCharType="end"/>
        </w:r>
      </w:p>
    </w:sdtContent>
  </w:sdt>
  <w:p w:rsidR="003324CB" w:rsidP="002B7C9A" w:rsidRDefault="003B3C4C" w14:paraId="6D2904A9" w14:textId="1171C9B2">
    <w:pPr>
      <w:pStyle w:val="Footer"/>
      <w:jc w:val="right"/>
    </w:pPr>
    <w:r w:rsidR="0387F2CD">
      <w:rPr/>
      <w:t>Performance &amp; Finance Committee – 26</w:t>
    </w:r>
    <w:r w:rsidR="0387F2CD">
      <w:rPr/>
      <w:t xml:space="preserve"> May </w:t>
    </w:r>
    <w:r w:rsidR="0387F2CD">
      <w:rPr/>
      <w:t>202</w:t>
    </w:r>
    <w:r w:rsidR="0387F2CD">
      <w:rPr/>
      <w:t>6</w:t>
    </w:r>
    <w:r w:rsidR="0387F2CD">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B393A" w:rsidP="00C107F2" w:rsidRDefault="006B393A" w14:paraId="2CF3A701" w14:textId="77777777">
      <w:pPr>
        <w:spacing w:after="0" w:line="240" w:lineRule="auto"/>
      </w:pPr>
      <w:r>
        <w:separator/>
      </w:r>
    </w:p>
  </w:footnote>
  <w:footnote w:type="continuationSeparator" w:id="0">
    <w:p w:rsidR="006B393A" w:rsidP="00C107F2" w:rsidRDefault="006B393A" w14:paraId="1F98476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62A78"/>
    <w:multiLevelType w:val="multilevel"/>
    <w:tmpl w:val="E2902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D364CA8"/>
    <w:multiLevelType w:val="hybridMultilevel"/>
    <w:tmpl w:val="97ECA1AC"/>
    <w:lvl w:ilvl="0" w:tplc="DE028CBA">
      <w:start w:val="1"/>
      <w:numFmt w:val="bullet"/>
      <w:lvlText w:val="-"/>
      <w:lvlJc w:val="left"/>
      <w:pPr>
        <w:ind w:left="360" w:hanging="360"/>
      </w:pPr>
      <w:rPr>
        <w:rFonts w:hint="default" w:ascii="Aptos" w:hAnsi="Aptos"/>
      </w:rPr>
    </w:lvl>
    <w:lvl w:ilvl="1" w:tplc="41F85D72">
      <w:start w:val="1"/>
      <w:numFmt w:val="bullet"/>
      <w:lvlText w:val="o"/>
      <w:lvlJc w:val="left"/>
      <w:pPr>
        <w:ind w:left="1080" w:hanging="360"/>
      </w:pPr>
      <w:rPr>
        <w:rFonts w:hint="default" w:ascii="Courier New" w:hAnsi="Courier New"/>
      </w:rPr>
    </w:lvl>
    <w:lvl w:ilvl="2" w:tplc="5AEC7710">
      <w:start w:val="1"/>
      <w:numFmt w:val="bullet"/>
      <w:lvlText w:val=""/>
      <w:lvlJc w:val="left"/>
      <w:pPr>
        <w:ind w:left="1800" w:hanging="360"/>
      </w:pPr>
      <w:rPr>
        <w:rFonts w:hint="default" w:ascii="Wingdings" w:hAnsi="Wingdings"/>
      </w:rPr>
    </w:lvl>
    <w:lvl w:ilvl="3" w:tplc="17068E3A">
      <w:start w:val="1"/>
      <w:numFmt w:val="bullet"/>
      <w:lvlText w:val=""/>
      <w:lvlJc w:val="left"/>
      <w:pPr>
        <w:ind w:left="2520" w:hanging="360"/>
      </w:pPr>
      <w:rPr>
        <w:rFonts w:hint="default" w:ascii="Symbol" w:hAnsi="Symbol"/>
      </w:rPr>
    </w:lvl>
    <w:lvl w:ilvl="4" w:tplc="E320E7A8">
      <w:start w:val="1"/>
      <w:numFmt w:val="bullet"/>
      <w:lvlText w:val="o"/>
      <w:lvlJc w:val="left"/>
      <w:pPr>
        <w:ind w:left="3240" w:hanging="360"/>
      </w:pPr>
      <w:rPr>
        <w:rFonts w:hint="default" w:ascii="Courier New" w:hAnsi="Courier New"/>
      </w:rPr>
    </w:lvl>
    <w:lvl w:ilvl="5" w:tplc="B7E2D83C">
      <w:start w:val="1"/>
      <w:numFmt w:val="bullet"/>
      <w:lvlText w:val=""/>
      <w:lvlJc w:val="left"/>
      <w:pPr>
        <w:ind w:left="3960" w:hanging="360"/>
      </w:pPr>
      <w:rPr>
        <w:rFonts w:hint="default" w:ascii="Wingdings" w:hAnsi="Wingdings"/>
      </w:rPr>
    </w:lvl>
    <w:lvl w:ilvl="6" w:tplc="F0C2C230">
      <w:start w:val="1"/>
      <w:numFmt w:val="bullet"/>
      <w:lvlText w:val=""/>
      <w:lvlJc w:val="left"/>
      <w:pPr>
        <w:ind w:left="4680" w:hanging="360"/>
      </w:pPr>
      <w:rPr>
        <w:rFonts w:hint="default" w:ascii="Symbol" w:hAnsi="Symbol"/>
      </w:rPr>
    </w:lvl>
    <w:lvl w:ilvl="7" w:tplc="3A8425D2">
      <w:start w:val="1"/>
      <w:numFmt w:val="bullet"/>
      <w:lvlText w:val="o"/>
      <w:lvlJc w:val="left"/>
      <w:pPr>
        <w:ind w:left="5400" w:hanging="360"/>
      </w:pPr>
      <w:rPr>
        <w:rFonts w:hint="default" w:ascii="Courier New" w:hAnsi="Courier New"/>
      </w:rPr>
    </w:lvl>
    <w:lvl w:ilvl="8" w:tplc="33885146">
      <w:start w:val="1"/>
      <w:numFmt w:val="bullet"/>
      <w:lvlText w:val=""/>
      <w:lvlJc w:val="left"/>
      <w:pPr>
        <w:ind w:left="6120" w:hanging="360"/>
      </w:pPr>
      <w:rPr>
        <w:rFonts w:hint="default" w:ascii="Wingdings" w:hAnsi="Wingdings"/>
      </w:rPr>
    </w:lvl>
  </w:abstractNum>
  <w:abstractNum w:abstractNumId="2" w15:restartNumberingAfterBreak="0">
    <w:nsid w:val="104E6473"/>
    <w:multiLevelType w:val="hybridMultilevel"/>
    <w:tmpl w:val="982E86BE"/>
    <w:lvl w:ilvl="0" w:tplc="B634955E">
      <w:start w:val="2"/>
      <w:numFmt w:val="decimal"/>
      <w:lvlText w:val="%1."/>
      <w:lvlJc w:val="left"/>
      <w:pPr>
        <w:ind w:left="360" w:hanging="360"/>
      </w:pPr>
    </w:lvl>
    <w:lvl w:ilvl="1" w:tplc="B26434C2">
      <w:start w:val="1"/>
      <w:numFmt w:val="lowerLetter"/>
      <w:lvlText w:val="%2."/>
      <w:lvlJc w:val="left"/>
      <w:pPr>
        <w:ind w:left="1080" w:hanging="360"/>
      </w:pPr>
    </w:lvl>
    <w:lvl w:ilvl="2" w:tplc="7E749B12">
      <w:start w:val="1"/>
      <w:numFmt w:val="lowerRoman"/>
      <w:lvlText w:val="%3."/>
      <w:lvlJc w:val="right"/>
      <w:pPr>
        <w:ind w:left="1800" w:hanging="180"/>
      </w:pPr>
    </w:lvl>
    <w:lvl w:ilvl="3" w:tplc="893AFCF2">
      <w:start w:val="1"/>
      <w:numFmt w:val="decimal"/>
      <w:lvlText w:val="%4."/>
      <w:lvlJc w:val="left"/>
      <w:pPr>
        <w:ind w:left="2520" w:hanging="360"/>
      </w:pPr>
    </w:lvl>
    <w:lvl w:ilvl="4" w:tplc="641E59F6">
      <w:start w:val="1"/>
      <w:numFmt w:val="lowerLetter"/>
      <w:lvlText w:val="%5."/>
      <w:lvlJc w:val="left"/>
      <w:pPr>
        <w:ind w:left="3240" w:hanging="360"/>
      </w:pPr>
    </w:lvl>
    <w:lvl w:ilvl="5" w:tplc="AFAE177E">
      <w:start w:val="1"/>
      <w:numFmt w:val="lowerRoman"/>
      <w:lvlText w:val="%6."/>
      <w:lvlJc w:val="right"/>
      <w:pPr>
        <w:ind w:left="3960" w:hanging="180"/>
      </w:pPr>
    </w:lvl>
    <w:lvl w:ilvl="6" w:tplc="A948B002">
      <w:start w:val="1"/>
      <w:numFmt w:val="decimal"/>
      <w:lvlText w:val="%7."/>
      <w:lvlJc w:val="left"/>
      <w:pPr>
        <w:ind w:left="4680" w:hanging="360"/>
      </w:pPr>
    </w:lvl>
    <w:lvl w:ilvl="7" w:tplc="AA70FD4A">
      <w:start w:val="1"/>
      <w:numFmt w:val="lowerLetter"/>
      <w:lvlText w:val="%8."/>
      <w:lvlJc w:val="left"/>
      <w:pPr>
        <w:ind w:left="5400" w:hanging="360"/>
      </w:pPr>
    </w:lvl>
    <w:lvl w:ilvl="8" w:tplc="82186C02">
      <w:start w:val="1"/>
      <w:numFmt w:val="lowerRoman"/>
      <w:lvlText w:val="%9."/>
      <w:lvlJc w:val="right"/>
      <w:pPr>
        <w:ind w:left="6120" w:hanging="180"/>
      </w:pPr>
    </w:lvl>
  </w:abstractNum>
  <w:abstractNum w:abstractNumId="3" w15:restartNumberingAfterBreak="0">
    <w:nsid w:val="10832516"/>
    <w:multiLevelType w:val="multilevel"/>
    <w:tmpl w:val="E8860A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163B0B92"/>
    <w:multiLevelType w:val="multilevel"/>
    <w:tmpl w:val="15663C6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BA9D473"/>
    <w:multiLevelType w:val="hybridMultilevel"/>
    <w:tmpl w:val="58261D32"/>
    <w:lvl w:ilvl="0" w:tplc="8FE6E932">
      <w:start w:val="6"/>
      <w:numFmt w:val="decimal"/>
      <w:lvlText w:val="%1."/>
      <w:lvlJc w:val="left"/>
      <w:pPr>
        <w:ind w:left="360" w:hanging="360"/>
      </w:pPr>
    </w:lvl>
    <w:lvl w:ilvl="1" w:tplc="E95E8172">
      <w:start w:val="1"/>
      <w:numFmt w:val="lowerLetter"/>
      <w:lvlText w:val="%2."/>
      <w:lvlJc w:val="left"/>
      <w:pPr>
        <w:ind w:left="1080" w:hanging="360"/>
      </w:pPr>
    </w:lvl>
    <w:lvl w:ilvl="2" w:tplc="6C768B88">
      <w:start w:val="1"/>
      <w:numFmt w:val="lowerRoman"/>
      <w:lvlText w:val="%3."/>
      <w:lvlJc w:val="right"/>
      <w:pPr>
        <w:ind w:left="1800" w:hanging="180"/>
      </w:pPr>
    </w:lvl>
    <w:lvl w:ilvl="3" w:tplc="4ED82F2E">
      <w:start w:val="1"/>
      <w:numFmt w:val="decimal"/>
      <w:lvlText w:val="%4."/>
      <w:lvlJc w:val="left"/>
      <w:pPr>
        <w:ind w:left="2520" w:hanging="360"/>
      </w:pPr>
    </w:lvl>
    <w:lvl w:ilvl="4" w:tplc="875AF9D6">
      <w:start w:val="1"/>
      <w:numFmt w:val="lowerLetter"/>
      <w:lvlText w:val="%5."/>
      <w:lvlJc w:val="left"/>
      <w:pPr>
        <w:ind w:left="3240" w:hanging="360"/>
      </w:pPr>
    </w:lvl>
    <w:lvl w:ilvl="5" w:tplc="39E0D4C8">
      <w:start w:val="1"/>
      <w:numFmt w:val="lowerRoman"/>
      <w:lvlText w:val="%6."/>
      <w:lvlJc w:val="right"/>
      <w:pPr>
        <w:ind w:left="3960" w:hanging="180"/>
      </w:pPr>
    </w:lvl>
    <w:lvl w:ilvl="6" w:tplc="A97A44A0">
      <w:start w:val="1"/>
      <w:numFmt w:val="decimal"/>
      <w:lvlText w:val="%7."/>
      <w:lvlJc w:val="left"/>
      <w:pPr>
        <w:ind w:left="4680" w:hanging="360"/>
      </w:pPr>
    </w:lvl>
    <w:lvl w:ilvl="7" w:tplc="36CCACE8">
      <w:start w:val="1"/>
      <w:numFmt w:val="lowerLetter"/>
      <w:lvlText w:val="%8."/>
      <w:lvlJc w:val="left"/>
      <w:pPr>
        <w:ind w:left="5400" w:hanging="360"/>
      </w:pPr>
    </w:lvl>
    <w:lvl w:ilvl="8" w:tplc="F15A917E">
      <w:start w:val="1"/>
      <w:numFmt w:val="lowerRoman"/>
      <w:lvlText w:val="%9."/>
      <w:lvlJc w:val="right"/>
      <w:pPr>
        <w:ind w:left="6120" w:hanging="180"/>
      </w:pPr>
    </w:lvl>
  </w:abstractNum>
  <w:abstractNum w:abstractNumId="6" w15:restartNumberingAfterBreak="0">
    <w:nsid w:val="1CA05263"/>
    <w:multiLevelType w:val="multilevel"/>
    <w:tmpl w:val="EC8AFD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F39568C"/>
    <w:multiLevelType w:val="hybridMultilevel"/>
    <w:tmpl w:val="C4C2E6E4"/>
    <w:lvl w:ilvl="0" w:tplc="6038D80A">
      <w:start w:val="5"/>
      <w:numFmt w:val="decimal"/>
      <w:lvlText w:val="%1."/>
      <w:lvlJc w:val="left"/>
      <w:pPr>
        <w:ind w:left="720" w:hanging="360"/>
      </w:pPr>
    </w:lvl>
    <w:lvl w:ilvl="1" w:tplc="788609A4">
      <w:start w:val="1"/>
      <w:numFmt w:val="lowerLetter"/>
      <w:lvlText w:val="%2."/>
      <w:lvlJc w:val="left"/>
      <w:pPr>
        <w:ind w:left="1440" w:hanging="360"/>
      </w:pPr>
    </w:lvl>
    <w:lvl w:ilvl="2" w:tplc="2E3867A8">
      <w:start w:val="1"/>
      <w:numFmt w:val="lowerRoman"/>
      <w:lvlText w:val="%3."/>
      <w:lvlJc w:val="right"/>
      <w:pPr>
        <w:ind w:left="2160" w:hanging="180"/>
      </w:pPr>
    </w:lvl>
    <w:lvl w:ilvl="3" w:tplc="376ED82C">
      <w:start w:val="1"/>
      <w:numFmt w:val="decimal"/>
      <w:lvlText w:val="%4."/>
      <w:lvlJc w:val="left"/>
      <w:pPr>
        <w:ind w:left="2880" w:hanging="360"/>
      </w:pPr>
    </w:lvl>
    <w:lvl w:ilvl="4" w:tplc="BD3C2134">
      <w:start w:val="1"/>
      <w:numFmt w:val="lowerLetter"/>
      <w:lvlText w:val="%5."/>
      <w:lvlJc w:val="left"/>
      <w:pPr>
        <w:ind w:left="3600" w:hanging="360"/>
      </w:pPr>
    </w:lvl>
    <w:lvl w:ilvl="5" w:tplc="27FA14A0">
      <w:start w:val="1"/>
      <w:numFmt w:val="lowerRoman"/>
      <w:lvlText w:val="%6."/>
      <w:lvlJc w:val="right"/>
      <w:pPr>
        <w:ind w:left="4320" w:hanging="180"/>
      </w:pPr>
    </w:lvl>
    <w:lvl w:ilvl="6" w:tplc="B73ACB6C">
      <w:start w:val="1"/>
      <w:numFmt w:val="decimal"/>
      <w:lvlText w:val="%7."/>
      <w:lvlJc w:val="left"/>
      <w:pPr>
        <w:ind w:left="5040" w:hanging="360"/>
      </w:pPr>
    </w:lvl>
    <w:lvl w:ilvl="7" w:tplc="6FD84BB4">
      <w:start w:val="1"/>
      <w:numFmt w:val="lowerLetter"/>
      <w:lvlText w:val="%8."/>
      <w:lvlJc w:val="left"/>
      <w:pPr>
        <w:ind w:left="5760" w:hanging="360"/>
      </w:pPr>
    </w:lvl>
    <w:lvl w:ilvl="8" w:tplc="CDA83398">
      <w:start w:val="1"/>
      <w:numFmt w:val="lowerRoman"/>
      <w:lvlText w:val="%9."/>
      <w:lvlJc w:val="right"/>
      <w:pPr>
        <w:ind w:left="6480" w:hanging="180"/>
      </w:pPr>
    </w:lvl>
  </w:abstractNum>
  <w:abstractNum w:abstractNumId="8" w15:restartNumberingAfterBreak="0">
    <w:nsid w:val="245368B7"/>
    <w:multiLevelType w:val="hybridMultilevel"/>
    <w:tmpl w:val="C9B48D68"/>
    <w:lvl w:ilvl="0" w:tplc="5D12D442">
      <w:start w:val="1"/>
      <w:numFmt w:val="bullet"/>
      <w:lvlText w:val="o"/>
      <w:lvlJc w:val="left"/>
      <w:pPr>
        <w:ind w:left="-360" w:hanging="360"/>
      </w:pPr>
      <w:rPr>
        <w:rFonts w:hint="default" w:ascii="&quot;Courier New&quot;" w:hAnsi="&quot;Courier New&quot;"/>
      </w:rPr>
    </w:lvl>
    <w:lvl w:ilvl="1" w:tplc="81BA218A">
      <w:start w:val="1"/>
      <w:numFmt w:val="bullet"/>
      <w:lvlText w:val="o"/>
      <w:lvlJc w:val="left"/>
      <w:pPr>
        <w:ind w:left="360" w:hanging="360"/>
      </w:pPr>
      <w:rPr>
        <w:rFonts w:hint="default" w:ascii="Courier New" w:hAnsi="Courier New"/>
      </w:rPr>
    </w:lvl>
    <w:lvl w:ilvl="2" w:tplc="19DEDA00">
      <w:start w:val="1"/>
      <w:numFmt w:val="bullet"/>
      <w:lvlText w:val=""/>
      <w:lvlJc w:val="left"/>
      <w:pPr>
        <w:ind w:left="1080" w:hanging="360"/>
      </w:pPr>
      <w:rPr>
        <w:rFonts w:hint="default" w:ascii="Wingdings" w:hAnsi="Wingdings"/>
      </w:rPr>
    </w:lvl>
    <w:lvl w:ilvl="3" w:tplc="C458FE0C">
      <w:start w:val="1"/>
      <w:numFmt w:val="bullet"/>
      <w:lvlText w:val=""/>
      <w:lvlJc w:val="left"/>
      <w:pPr>
        <w:ind w:left="1800" w:hanging="360"/>
      </w:pPr>
      <w:rPr>
        <w:rFonts w:hint="default" w:ascii="Symbol" w:hAnsi="Symbol"/>
      </w:rPr>
    </w:lvl>
    <w:lvl w:ilvl="4" w:tplc="AB380C3C">
      <w:start w:val="1"/>
      <w:numFmt w:val="bullet"/>
      <w:lvlText w:val="o"/>
      <w:lvlJc w:val="left"/>
      <w:pPr>
        <w:ind w:left="2520" w:hanging="360"/>
      </w:pPr>
      <w:rPr>
        <w:rFonts w:hint="default" w:ascii="Courier New" w:hAnsi="Courier New"/>
      </w:rPr>
    </w:lvl>
    <w:lvl w:ilvl="5" w:tplc="A858A30A">
      <w:start w:val="1"/>
      <w:numFmt w:val="bullet"/>
      <w:lvlText w:val=""/>
      <w:lvlJc w:val="left"/>
      <w:pPr>
        <w:ind w:left="3240" w:hanging="360"/>
      </w:pPr>
      <w:rPr>
        <w:rFonts w:hint="default" w:ascii="Wingdings" w:hAnsi="Wingdings"/>
      </w:rPr>
    </w:lvl>
    <w:lvl w:ilvl="6" w:tplc="58AADC88">
      <w:start w:val="1"/>
      <w:numFmt w:val="bullet"/>
      <w:lvlText w:val=""/>
      <w:lvlJc w:val="left"/>
      <w:pPr>
        <w:ind w:left="3960" w:hanging="360"/>
      </w:pPr>
      <w:rPr>
        <w:rFonts w:hint="default" w:ascii="Symbol" w:hAnsi="Symbol"/>
      </w:rPr>
    </w:lvl>
    <w:lvl w:ilvl="7" w:tplc="DDD84A86">
      <w:start w:val="1"/>
      <w:numFmt w:val="bullet"/>
      <w:lvlText w:val="o"/>
      <w:lvlJc w:val="left"/>
      <w:pPr>
        <w:ind w:left="4680" w:hanging="360"/>
      </w:pPr>
      <w:rPr>
        <w:rFonts w:hint="default" w:ascii="Courier New" w:hAnsi="Courier New"/>
      </w:rPr>
    </w:lvl>
    <w:lvl w:ilvl="8" w:tplc="5B16D196">
      <w:start w:val="1"/>
      <w:numFmt w:val="bullet"/>
      <w:lvlText w:val=""/>
      <w:lvlJc w:val="left"/>
      <w:pPr>
        <w:ind w:left="5400" w:hanging="360"/>
      </w:pPr>
      <w:rPr>
        <w:rFonts w:hint="default" w:ascii="Wingdings" w:hAnsi="Wingdings"/>
      </w:rPr>
    </w:lvl>
  </w:abstractNum>
  <w:abstractNum w:abstractNumId="9" w15:restartNumberingAfterBreak="0">
    <w:nsid w:val="29847A2B"/>
    <w:multiLevelType w:val="multilevel"/>
    <w:tmpl w:val="4E36C0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2D7A68CC"/>
    <w:multiLevelType w:val="multilevel"/>
    <w:tmpl w:val="46BA99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3982C7C5"/>
    <w:multiLevelType w:val="hybridMultilevel"/>
    <w:tmpl w:val="232823B4"/>
    <w:lvl w:ilvl="0" w:tplc="1F206124">
      <w:start w:val="1"/>
      <w:numFmt w:val="bullet"/>
      <w:lvlText w:val="-"/>
      <w:lvlJc w:val="left"/>
      <w:pPr>
        <w:ind w:left="360" w:hanging="360"/>
      </w:pPr>
      <w:rPr>
        <w:rFonts w:hint="default" w:ascii="Aptos" w:hAnsi="Aptos"/>
      </w:rPr>
    </w:lvl>
    <w:lvl w:ilvl="1" w:tplc="40661180">
      <w:start w:val="1"/>
      <w:numFmt w:val="bullet"/>
      <w:lvlText w:val="o"/>
      <w:lvlJc w:val="left"/>
      <w:pPr>
        <w:ind w:left="1080" w:hanging="360"/>
      </w:pPr>
      <w:rPr>
        <w:rFonts w:hint="default" w:ascii="Courier New" w:hAnsi="Courier New"/>
      </w:rPr>
    </w:lvl>
    <w:lvl w:ilvl="2" w:tplc="D36A1732">
      <w:start w:val="1"/>
      <w:numFmt w:val="bullet"/>
      <w:lvlText w:val=""/>
      <w:lvlJc w:val="left"/>
      <w:pPr>
        <w:ind w:left="1800" w:hanging="360"/>
      </w:pPr>
      <w:rPr>
        <w:rFonts w:hint="default" w:ascii="Wingdings" w:hAnsi="Wingdings"/>
      </w:rPr>
    </w:lvl>
    <w:lvl w:ilvl="3" w:tplc="34528240">
      <w:start w:val="1"/>
      <w:numFmt w:val="bullet"/>
      <w:lvlText w:val=""/>
      <w:lvlJc w:val="left"/>
      <w:pPr>
        <w:ind w:left="2520" w:hanging="360"/>
      </w:pPr>
      <w:rPr>
        <w:rFonts w:hint="default" w:ascii="Symbol" w:hAnsi="Symbol"/>
      </w:rPr>
    </w:lvl>
    <w:lvl w:ilvl="4" w:tplc="4D18E0D6">
      <w:start w:val="1"/>
      <w:numFmt w:val="bullet"/>
      <w:lvlText w:val="o"/>
      <w:lvlJc w:val="left"/>
      <w:pPr>
        <w:ind w:left="3240" w:hanging="360"/>
      </w:pPr>
      <w:rPr>
        <w:rFonts w:hint="default" w:ascii="Courier New" w:hAnsi="Courier New"/>
      </w:rPr>
    </w:lvl>
    <w:lvl w:ilvl="5" w:tplc="050CDD5E">
      <w:start w:val="1"/>
      <w:numFmt w:val="bullet"/>
      <w:lvlText w:val=""/>
      <w:lvlJc w:val="left"/>
      <w:pPr>
        <w:ind w:left="3960" w:hanging="360"/>
      </w:pPr>
      <w:rPr>
        <w:rFonts w:hint="default" w:ascii="Wingdings" w:hAnsi="Wingdings"/>
      </w:rPr>
    </w:lvl>
    <w:lvl w:ilvl="6" w:tplc="ECC4A450">
      <w:start w:val="1"/>
      <w:numFmt w:val="bullet"/>
      <w:lvlText w:val=""/>
      <w:lvlJc w:val="left"/>
      <w:pPr>
        <w:ind w:left="4680" w:hanging="360"/>
      </w:pPr>
      <w:rPr>
        <w:rFonts w:hint="default" w:ascii="Symbol" w:hAnsi="Symbol"/>
      </w:rPr>
    </w:lvl>
    <w:lvl w:ilvl="7" w:tplc="093A6016">
      <w:start w:val="1"/>
      <w:numFmt w:val="bullet"/>
      <w:lvlText w:val="o"/>
      <w:lvlJc w:val="left"/>
      <w:pPr>
        <w:ind w:left="5400" w:hanging="360"/>
      </w:pPr>
      <w:rPr>
        <w:rFonts w:hint="default" w:ascii="Courier New" w:hAnsi="Courier New"/>
      </w:rPr>
    </w:lvl>
    <w:lvl w:ilvl="8" w:tplc="BC80342E">
      <w:start w:val="1"/>
      <w:numFmt w:val="bullet"/>
      <w:lvlText w:val=""/>
      <w:lvlJc w:val="left"/>
      <w:pPr>
        <w:ind w:left="6120" w:hanging="360"/>
      </w:pPr>
      <w:rPr>
        <w:rFonts w:hint="default" w:ascii="Wingdings" w:hAnsi="Wingdings"/>
      </w:rPr>
    </w:lvl>
  </w:abstractNum>
  <w:abstractNum w:abstractNumId="12" w15:restartNumberingAfterBreak="0">
    <w:nsid w:val="3D1C17DE"/>
    <w:multiLevelType w:val="multilevel"/>
    <w:tmpl w:val="C91AA5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DF46289"/>
    <w:multiLevelType w:val="hybridMultilevel"/>
    <w:tmpl w:val="F8A6BA94"/>
    <w:lvl w:ilvl="0" w:tplc="5AD03CA8">
      <w:start w:val="1"/>
      <w:numFmt w:val="bullet"/>
      <w:lvlText w:val=""/>
      <w:lvlJc w:val="left"/>
      <w:pPr>
        <w:ind w:left="360" w:hanging="360"/>
      </w:pPr>
      <w:rPr>
        <w:rFonts w:hint="default" w:ascii="Symbol" w:hAnsi="Symbol"/>
      </w:rPr>
    </w:lvl>
    <w:lvl w:ilvl="1" w:tplc="5D90B1C8">
      <w:start w:val="1"/>
      <w:numFmt w:val="bullet"/>
      <w:lvlText w:val=""/>
      <w:lvlJc w:val="left"/>
      <w:pPr>
        <w:ind w:left="1080" w:hanging="360"/>
      </w:pPr>
      <w:rPr>
        <w:rFonts w:hint="default" w:ascii="Symbol" w:hAnsi="Symbol"/>
      </w:rPr>
    </w:lvl>
    <w:lvl w:ilvl="2" w:tplc="F5B02136">
      <w:start w:val="1"/>
      <w:numFmt w:val="bullet"/>
      <w:lvlText w:val=""/>
      <w:lvlJc w:val="left"/>
      <w:pPr>
        <w:ind w:left="1800" w:hanging="360"/>
      </w:pPr>
      <w:rPr>
        <w:rFonts w:hint="default" w:ascii="Wingdings" w:hAnsi="Wingdings"/>
      </w:rPr>
    </w:lvl>
    <w:lvl w:ilvl="3" w:tplc="8F6EDDCA">
      <w:start w:val="1"/>
      <w:numFmt w:val="bullet"/>
      <w:lvlText w:val=""/>
      <w:lvlJc w:val="left"/>
      <w:pPr>
        <w:ind w:left="2520" w:hanging="360"/>
      </w:pPr>
      <w:rPr>
        <w:rFonts w:hint="default" w:ascii="Symbol" w:hAnsi="Symbol"/>
      </w:rPr>
    </w:lvl>
    <w:lvl w:ilvl="4" w:tplc="4782964A">
      <w:start w:val="1"/>
      <w:numFmt w:val="bullet"/>
      <w:lvlText w:val="o"/>
      <w:lvlJc w:val="left"/>
      <w:pPr>
        <w:ind w:left="3240" w:hanging="360"/>
      </w:pPr>
      <w:rPr>
        <w:rFonts w:hint="default" w:ascii="Courier New" w:hAnsi="Courier New"/>
      </w:rPr>
    </w:lvl>
    <w:lvl w:ilvl="5" w:tplc="F9E6AEA8">
      <w:start w:val="1"/>
      <w:numFmt w:val="bullet"/>
      <w:lvlText w:val=""/>
      <w:lvlJc w:val="left"/>
      <w:pPr>
        <w:ind w:left="3960" w:hanging="360"/>
      </w:pPr>
      <w:rPr>
        <w:rFonts w:hint="default" w:ascii="Wingdings" w:hAnsi="Wingdings"/>
      </w:rPr>
    </w:lvl>
    <w:lvl w:ilvl="6" w:tplc="F7FE5912">
      <w:start w:val="1"/>
      <w:numFmt w:val="bullet"/>
      <w:lvlText w:val=""/>
      <w:lvlJc w:val="left"/>
      <w:pPr>
        <w:ind w:left="4680" w:hanging="360"/>
      </w:pPr>
      <w:rPr>
        <w:rFonts w:hint="default" w:ascii="Symbol" w:hAnsi="Symbol"/>
      </w:rPr>
    </w:lvl>
    <w:lvl w:ilvl="7" w:tplc="6C0C8346">
      <w:start w:val="1"/>
      <w:numFmt w:val="bullet"/>
      <w:lvlText w:val="o"/>
      <w:lvlJc w:val="left"/>
      <w:pPr>
        <w:ind w:left="5400" w:hanging="360"/>
      </w:pPr>
      <w:rPr>
        <w:rFonts w:hint="default" w:ascii="Courier New" w:hAnsi="Courier New"/>
      </w:rPr>
    </w:lvl>
    <w:lvl w:ilvl="8" w:tplc="A2F4FB6A">
      <w:start w:val="1"/>
      <w:numFmt w:val="bullet"/>
      <w:lvlText w:val=""/>
      <w:lvlJc w:val="left"/>
      <w:pPr>
        <w:ind w:left="6120" w:hanging="360"/>
      </w:pPr>
      <w:rPr>
        <w:rFonts w:hint="default" w:ascii="Wingdings" w:hAnsi="Wingdings"/>
      </w:rPr>
    </w:lvl>
  </w:abstractNum>
  <w:abstractNum w:abstractNumId="14" w15:restartNumberingAfterBreak="0">
    <w:nsid w:val="3FDB78D4"/>
    <w:multiLevelType w:val="multilevel"/>
    <w:tmpl w:val="59883BAC"/>
    <w:lvl w:ilvl="0">
      <w:start w:val="1"/>
      <w:numFmt w:val="bullet"/>
      <w:lvlText w:val=""/>
      <w:lvlJc w:val="left"/>
      <w:pPr>
        <w:tabs>
          <w:tab w:val="num" w:pos="720"/>
        </w:tabs>
        <w:ind w:left="720" w:hanging="360"/>
      </w:pPr>
      <w:rPr>
        <w:rFonts w:hint="default" w:ascii="Symbol" w:hAnsi="Symbol"/>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414356D5"/>
    <w:multiLevelType w:val="multilevel"/>
    <w:tmpl w:val="DB56FE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4A76CD17"/>
    <w:multiLevelType w:val="hybridMultilevel"/>
    <w:tmpl w:val="B4FEE2B4"/>
    <w:lvl w:ilvl="0" w:tplc="A12821FC">
      <w:start w:val="1"/>
      <w:numFmt w:val="bullet"/>
      <w:lvlText w:val=""/>
      <w:lvlJc w:val="left"/>
      <w:pPr>
        <w:ind w:left="360" w:hanging="360"/>
      </w:pPr>
      <w:rPr>
        <w:rFonts w:hint="default" w:ascii="Symbol" w:hAnsi="Symbol"/>
      </w:rPr>
    </w:lvl>
    <w:lvl w:ilvl="1" w:tplc="2224493E">
      <w:start w:val="1"/>
      <w:numFmt w:val="bullet"/>
      <w:lvlText w:val=""/>
      <w:lvlJc w:val="left"/>
      <w:pPr>
        <w:ind w:left="1080" w:hanging="360"/>
      </w:pPr>
      <w:rPr>
        <w:rFonts w:hint="default" w:ascii="Symbol" w:hAnsi="Symbol"/>
      </w:rPr>
    </w:lvl>
    <w:lvl w:ilvl="2" w:tplc="3DB229D4">
      <w:start w:val="1"/>
      <w:numFmt w:val="bullet"/>
      <w:lvlText w:val=""/>
      <w:lvlJc w:val="left"/>
      <w:pPr>
        <w:ind w:left="1800" w:hanging="360"/>
      </w:pPr>
      <w:rPr>
        <w:rFonts w:hint="default" w:ascii="Wingdings" w:hAnsi="Wingdings"/>
      </w:rPr>
    </w:lvl>
    <w:lvl w:ilvl="3" w:tplc="20CCB70E">
      <w:start w:val="1"/>
      <w:numFmt w:val="bullet"/>
      <w:lvlText w:val=""/>
      <w:lvlJc w:val="left"/>
      <w:pPr>
        <w:ind w:left="2520" w:hanging="360"/>
      </w:pPr>
      <w:rPr>
        <w:rFonts w:hint="default" w:ascii="Symbol" w:hAnsi="Symbol"/>
      </w:rPr>
    </w:lvl>
    <w:lvl w:ilvl="4" w:tplc="39584A72">
      <w:start w:val="1"/>
      <w:numFmt w:val="bullet"/>
      <w:lvlText w:val="o"/>
      <w:lvlJc w:val="left"/>
      <w:pPr>
        <w:ind w:left="3240" w:hanging="360"/>
      </w:pPr>
      <w:rPr>
        <w:rFonts w:hint="default" w:ascii="Courier New" w:hAnsi="Courier New"/>
      </w:rPr>
    </w:lvl>
    <w:lvl w:ilvl="5" w:tplc="7738FD46">
      <w:start w:val="1"/>
      <w:numFmt w:val="bullet"/>
      <w:lvlText w:val=""/>
      <w:lvlJc w:val="left"/>
      <w:pPr>
        <w:ind w:left="3960" w:hanging="360"/>
      </w:pPr>
      <w:rPr>
        <w:rFonts w:hint="default" w:ascii="Wingdings" w:hAnsi="Wingdings"/>
      </w:rPr>
    </w:lvl>
    <w:lvl w:ilvl="6" w:tplc="006A64B2">
      <w:start w:val="1"/>
      <w:numFmt w:val="bullet"/>
      <w:lvlText w:val=""/>
      <w:lvlJc w:val="left"/>
      <w:pPr>
        <w:ind w:left="4680" w:hanging="360"/>
      </w:pPr>
      <w:rPr>
        <w:rFonts w:hint="default" w:ascii="Symbol" w:hAnsi="Symbol"/>
      </w:rPr>
    </w:lvl>
    <w:lvl w:ilvl="7" w:tplc="577478FC">
      <w:start w:val="1"/>
      <w:numFmt w:val="bullet"/>
      <w:lvlText w:val="o"/>
      <w:lvlJc w:val="left"/>
      <w:pPr>
        <w:ind w:left="5400" w:hanging="360"/>
      </w:pPr>
      <w:rPr>
        <w:rFonts w:hint="default" w:ascii="Courier New" w:hAnsi="Courier New"/>
      </w:rPr>
    </w:lvl>
    <w:lvl w:ilvl="8" w:tplc="C45487D4">
      <w:start w:val="1"/>
      <w:numFmt w:val="bullet"/>
      <w:lvlText w:val=""/>
      <w:lvlJc w:val="left"/>
      <w:pPr>
        <w:ind w:left="6120" w:hanging="360"/>
      </w:pPr>
      <w:rPr>
        <w:rFonts w:hint="default" w:ascii="Wingdings" w:hAnsi="Wingdings"/>
      </w:rPr>
    </w:lvl>
  </w:abstractNum>
  <w:abstractNum w:abstractNumId="17" w15:restartNumberingAfterBreak="0">
    <w:nsid w:val="4E241A98"/>
    <w:multiLevelType w:val="hybridMultilevel"/>
    <w:tmpl w:val="FFE826BC"/>
    <w:lvl w:ilvl="0" w:tplc="7E7A6B60">
      <w:start w:val="1"/>
      <w:numFmt w:val="bullet"/>
      <w:lvlText w:val=""/>
      <w:lvlJc w:val="left"/>
      <w:pPr>
        <w:ind w:left="360" w:hanging="360"/>
      </w:pPr>
      <w:rPr>
        <w:rFonts w:hint="default" w:ascii="Symbol" w:hAnsi="Symbol"/>
      </w:rPr>
    </w:lvl>
    <w:lvl w:ilvl="1" w:tplc="A906C052">
      <w:start w:val="1"/>
      <w:numFmt w:val="bullet"/>
      <w:lvlText w:val="o"/>
      <w:lvlJc w:val="left"/>
      <w:pPr>
        <w:ind w:left="1080" w:hanging="360"/>
      </w:pPr>
      <w:rPr>
        <w:rFonts w:hint="default" w:ascii="Courier New" w:hAnsi="Courier New"/>
      </w:rPr>
    </w:lvl>
    <w:lvl w:ilvl="2" w:tplc="BE2A016A">
      <w:start w:val="1"/>
      <w:numFmt w:val="bullet"/>
      <w:lvlText w:val=""/>
      <w:lvlJc w:val="left"/>
      <w:pPr>
        <w:ind w:left="1800" w:hanging="360"/>
      </w:pPr>
      <w:rPr>
        <w:rFonts w:hint="default" w:ascii="Wingdings" w:hAnsi="Wingdings"/>
      </w:rPr>
    </w:lvl>
    <w:lvl w:ilvl="3" w:tplc="A402612E">
      <w:start w:val="1"/>
      <w:numFmt w:val="bullet"/>
      <w:lvlText w:val=""/>
      <w:lvlJc w:val="left"/>
      <w:pPr>
        <w:ind w:left="2520" w:hanging="360"/>
      </w:pPr>
      <w:rPr>
        <w:rFonts w:hint="default" w:ascii="Symbol" w:hAnsi="Symbol"/>
      </w:rPr>
    </w:lvl>
    <w:lvl w:ilvl="4" w:tplc="A4D628C0">
      <w:start w:val="1"/>
      <w:numFmt w:val="bullet"/>
      <w:lvlText w:val="o"/>
      <w:lvlJc w:val="left"/>
      <w:pPr>
        <w:ind w:left="3240" w:hanging="360"/>
      </w:pPr>
      <w:rPr>
        <w:rFonts w:hint="default" w:ascii="Courier New" w:hAnsi="Courier New"/>
      </w:rPr>
    </w:lvl>
    <w:lvl w:ilvl="5" w:tplc="B73E5C32">
      <w:start w:val="1"/>
      <w:numFmt w:val="bullet"/>
      <w:lvlText w:val=""/>
      <w:lvlJc w:val="left"/>
      <w:pPr>
        <w:ind w:left="3960" w:hanging="360"/>
      </w:pPr>
      <w:rPr>
        <w:rFonts w:hint="default" w:ascii="Wingdings" w:hAnsi="Wingdings"/>
      </w:rPr>
    </w:lvl>
    <w:lvl w:ilvl="6" w:tplc="6A8ABF84">
      <w:start w:val="1"/>
      <w:numFmt w:val="bullet"/>
      <w:lvlText w:val=""/>
      <w:lvlJc w:val="left"/>
      <w:pPr>
        <w:ind w:left="4680" w:hanging="360"/>
      </w:pPr>
      <w:rPr>
        <w:rFonts w:hint="default" w:ascii="Symbol" w:hAnsi="Symbol"/>
      </w:rPr>
    </w:lvl>
    <w:lvl w:ilvl="7" w:tplc="CFAA521A">
      <w:start w:val="1"/>
      <w:numFmt w:val="bullet"/>
      <w:lvlText w:val="o"/>
      <w:lvlJc w:val="left"/>
      <w:pPr>
        <w:ind w:left="5400" w:hanging="360"/>
      </w:pPr>
      <w:rPr>
        <w:rFonts w:hint="default" w:ascii="Courier New" w:hAnsi="Courier New"/>
      </w:rPr>
    </w:lvl>
    <w:lvl w:ilvl="8" w:tplc="39724F64">
      <w:start w:val="1"/>
      <w:numFmt w:val="bullet"/>
      <w:lvlText w:val=""/>
      <w:lvlJc w:val="left"/>
      <w:pPr>
        <w:ind w:left="6120" w:hanging="360"/>
      </w:pPr>
      <w:rPr>
        <w:rFonts w:hint="default" w:ascii="Wingdings" w:hAnsi="Wingdings"/>
      </w:rPr>
    </w:lvl>
  </w:abstractNum>
  <w:abstractNum w:abstractNumId="18" w15:restartNumberingAfterBreak="0">
    <w:nsid w:val="54B20917"/>
    <w:multiLevelType w:val="multilevel"/>
    <w:tmpl w:val="F5B02D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7B048E6"/>
    <w:multiLevelType w:val="multilevel"/>
    <w:tmpl w:val="CC9649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61711450"/>
    <w:multiLevelType w:val="hybridMultilevel"/>
    <w:tmpl w:val="EA50AA66"/>
    <w:lvl w:ilvl="0" w:tplc="A918AFAC">
      <w:start w:val="1"/>
      <w:numFmt w:val="bullet"/>
      <w:lvlText w:val="-"/>
      <w:lvlJc w:val="left"/>
      <w:pPr>
        <w:ind w:left="360" w:hanging="360"/>
      </w:pPr>
      <w:rPr>
        <w:rFonts w:hint="default" w:ascii="Aptos" w:hAnsi="Aptos"/>
      </w:rPr>
    </w:lvl>
    <w:lvl w:ilvl="1" w:tplc="10DAE154">
      <w:start w:val="1"/>
      <w:numFmt w:val="bullet"/>
      <w:lvlText w:val="o"/>
      <w:lvlJc w:val="left"/>
      <w:pPr>
        <w:ind w:left="1080" w:hanging="360"/>
      </w:pPr>
      <w:rPr>
        <w:rFonts w:hint="default" w:ascii="Courier New" w:hAnsi="Courier New"/>
      </w:rPr>
    </w:lvl>
    <w:lvl w:ilvl="2" w:tplc="F9E8E5B8">
      <w:start w:val="1"/>
      <w:numFmt w:val="bullet"/>
      <w:lvlText w:val=""/>
      <w:lvlJc w:val="left"/>
      <w:pPr>
        <w:ind w:left="1800" w:hanging="360"/>
      </w:pPr>
      <w:rPr>
        <w:rFonts w:hint="default" w:ascii="Wingdings" w:hAnsi="Wingdings"/>
      </w:rPr>
    </w:lvl>
    <w:lvl w:ilvl="3" w:tplc="5792CD70">
      <w:start w:val="1"/>
      <w:numFmt w:val="bullet"/>
      <w:lvlText w:val=""/>
      <w:lvlJc w:val="left"/>
      <w:pPr>
        <w:ind w:left="2520" w:hanging="360"/>
      </w:pPr>
      <w:rPr>
        <w:rFonts w:hint="default" w:ascii="Symbol" w:hAnsi="Symbol"/>
      </w:rPr>
    </w:lvl>
    <w:lvl w:ilvl="4" w:tplc="F7FC2F7E">
      <w:start w:val="1"/>
      <w:numFmt w:val="bullet"/>
      <w:lvlText w:val="o"/>
      <w:lvlJc w:val="left"/>
      <w:pPr>
        <w:ind w:left="3240" w:hanging="360"/>
      </w:pPr>
      <w:rPr>
        <w:rFonts w:hint="default" w:ascii="Courier New" w:hAnsi="Courier New"/>
      </w:rPr>
    </w:lvl>
    <w:lvl w:ilvl="5" w:tplc="80944E1A">
      <w:start w:val="1"/>
      <w:numFmt w:val="bullet"/>
      <w:lvlText w:val=""/>
      <w:lvlJc w:val="left"/>
      <w:pPr>
        <w:ind w:left="3960" w:hanging="360"/>
      </w:pPr>
      <w:rPr>
        <w:rFonts w:hint="default" w:ascii="Wingdings" w:hAnsi="Wingdings"/>
      </w:rPr>
    </w:lvl>
    <w:lvl w:ilvl="6" w:tplc="AF40D49A">
      <w:start w:val="1"/>
      <w:numFmt w:val="bullet"/>
      <w:lvlText w:val=""/>
      <w:lvlJc w:val="left"/>
      <w:pPr>
        <w:ind w:left="4680" w:hanging="360"/>
      </w:pPr>
      <w:rPr>
        <w:rFonts w:hint="default" w:ascii="Symbol" w:hAnsi="Symbol"/>
      </w:rPr>
    </w:lvl>
    <w:lvl w:ilvl="7" w:tplc="C7C43B8C">
      <w:start w:val="1"/>
      <w:numFmt w:val="bullet"/>
      <w:lvlText w:val="o"/>
      <w:lvlJc w:val="left"/>
      <w:pPr>
        <w:ind w:left="5400" w:hanging="360"/>
      </w:pPr>
      <w:rPr>
        <w:rFonts w:hint="default" w:ascii="Courier New" w:hAnsi="Courier New"/>
      </w:rPr>
    </w:lvl>
    <w:lvl w:ilvl="8" w:tplc="DD94091C">
      <w:start w:val="1"/>
      <w:numFmt w:val="bullet"/>
      <w:lvlText w:val=""/>
      <w:lvlJc w:val="left"/>
      <w:pPr>
        <w:ind w:left="6120" w:hanging="360"/>
      </w:pPr>
      <w:rPr>
        <w:rFonts w:hint="default" w:ascii="Wingdings" w:hAnsi="Wingdings"/>
      </w:rPr>
    </w:lvl>
  </w:abstractNum>
  <w:abstractNum w:abstractNumId="21" w15:restartNumberingAfterBreak="0">
    <w:nsid w:val="6396453D"/>
    <w:multiLevelType w:val="multilevel"/>
    <w:tmpl w:val="DB92FB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68B53322"/>
    <w:multiLevelType w:val="hybridMultilevel"/>
    <w:tmpl w:val="891A1F3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6B21001A"/>
    <w:multiLevelType w:val="hybridMultilevel"/>
    <w:tmpl w:val="D3AC04B2"/>
    <w:lvl w:ilvl="0" w:tplc="7CFC6F9C">
      <w:start w:val="1"/>
      <w:numFmt w:val="bullet"/>
      <w:lvlText w:val="-"/>
      <w:lvlJc w:val="left"/>
      <w:pPr>
        <w:ind w:left="360" w:hanging="360"/>
      </w:pPr>
      <w:rPr>
        <w:rFonts w:hint="default" w:ascii="Aptos" w:hAnsi="Aptos"/>
      </w:rPr>
    </w:lvl>
    <w:lvl w:ilvl="1" w:tplc="392E08BC">
      <w:start w:val="1"/>
      <w:numFmt w:val="bullet"/>
      <w:lvlText w:val="o"/>
      <w:lvlJc w:val="left"/>
      <w:pPr>
        <w:ind w:left="1080" w:hanging="360"/>
      </w:pPr>
      <w:rPr>
        <w:rFonts w:hint="default" w:ascii="Courier New" w:hAnsi="Courier New"/>
      </w:rPr>
    </w:lvl>
    <w:lvl w:ilvl="2" w:tplc="4F74ACD6">
      <w:start w:val="1"/>
      <w:numFmt w:val="bullet"/>
      <w:lvlText w:val=""/>
      <w:lvlJc w:val="left"/>
      <w:pPr>
        <w:ind w:left="1800" w:hanging="360"/>
      </w:pPr>
      <w:rPr>
        <w:rFonts w:hint="default" w:ascii="Wingdings" w:hAnsi="Wingdings"/>
      </w:rPr>
    </w:lvl>
    <w:lvl w:ilvl="3" w:tplc="1FC89AE2">
      <w:start w:val="1"/>
      <w:numFmt w:val="bullet"/>
      <w:lvlText w:val=""/>
      <w:lvlJc w:val="left"/>
      <w:pPr>
        <w:ind w:left="2520" w:hanging="360"/>
      </w:pPr>
      <w:rPr>
        <w:rFonts w:hint="default" w:ascii="Symbol" w:hAnsi="Symbol"/>
      </w:rPr>
    </w:lvl>
    <w:lvl w:ilvl="4" w:tplc="73809636">
      <w:start w:val="1"/>
      <w:numFmt w:val="bullet"/>
      <w:lvlText w:val="o"/>
      <w:lvlJc w:val="left"/>
      <w:pPr>
        <w:ind w:left="3240" w:hanging="360"/>
      </w:pPr>
      <w:rPr>
        <w:rFonts w:hint="default" w:ascii="Courier New" w:hAnsi="Courier New"/>
      </w:rPr>
    </w:lvl>
    <w:lvl w:ilvl="5" w:tplc="41DE4974">
      <w:start w:val="1"/>
      <w:numFmt w:val="bullet"/>
      <w:lvlText w:val=""/>
      <w:lvlJc w:val="left"/>
      <w:pPr>
        <w:ind w:left="3960" w:hanging="360"/>
      </w:pPr>
      <w:rPr>
        <w:rFonts w:hint="default" w:ascii="Wingdings" w:hAnsi="Wingdings"/>
      </w:rPr>
    </w:lvl>
    <w:lvl w:ilvl="6" w:tplc="6B4EE7EC">
      <w:start w:val="1"/>
      <w:numFmt w:val="bullet"/>
      <w:lvlText w:val=""/>
      <w:lvlJc w:val="left"/>
      <w:pPr>
        <w:ind w:left="4680" w:hanging="360"/>
      </w:pPr>
      <w:rPr>
        <w:rFonts w:hint="default" w:ascii="Symbol" w:hAnsi="Symbol"/>
      </w:rPr>
    </w:lvl>
    <w:lvl w:ilvl="7" w:tplc="DA44F014">
      <w:start w:val="1"/>
      <w:numFmt w:val="bullet"/>
      <w:lvlText w:val="o"/>
      <w:lvlJc w:val="left"/>
      <w:pPr>
        <w:ind w:left="5400" w:hanging="360"/>
      </w:pPr>
      <w:rPr>
        <w:rFonts w:hint="default" w:ascii="Courier New" w:hAnsi="Courier New"/>
      </w:rPr>
    </w:lvl>
    <w:lvl w:ilvl="8" w:tplc="DE504FF8">
      <w:start w:val="1"/>
      <w:numFmt w:val="bullet"/>
      <w:lvlText w:val=""/>
      <w:lvlJc w:val="left"/>
      <w:pPr>
        <w:ind w:left="6120" w:hanging="360"/>
      </w:pPr>
      <w:rPr>
        <w:rFonts w:hint="default" w:ascii="Wingdings" w:hAnsi="Wingdings"/>
      </w:rPr>
    </w:lvl>
  </w:abstractNum>
  <w:abstractNum w:abstractNumId="24" w15:restartNumberingAfterBreak="0">
    <w:nsid w:val="75B73090"/>
    <w:multiLevelType w:val="hybridMultilevel"/>
    <w:tmpl w:val="A490D0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987A5B4"/>
    <w:multiLevelType w:val="hybridMultilevel"/>
    <w:tmpl w:val="378E9EDE"/>
    <w:lvl w:ilvl="0" w:tplc="42507844">
      <w:start w:val="1"/>
      <w:numFmt w:val="bullet"/>
      <w:lvlText w:val=""/>
      <w:lvlJc w:val="left"/>
      <w:pPr>
        <w:ind w:left="360" w:hanging="360"/>
      </w:pPr>
      <w:rPr>
        <w:rFonts w:hint="default" w:ascii="Symbol" w:hAnsi="Symbol"/>
      </w:rPr>
    </w:lvl>
    <w:lvl w:ilvl="1" w:tplc="3DA07C42">
      <w:start w:val="1"/>
      <w:numFmt w:val="bullet"/>
      <w:lvlText w:val=""/>
      <w:lvlJc w:val="left"/>
      <w:pPr>
        <w:ind w:left="1080" w:hanging="360"/>
      </w:pPr>
      <w:rPr>
        <w:rFonts w:hint="default" w:ascii="Symbol" w:hAnsi="Symbol"/>
      </w:rPr>
    </w:lvl>
    <w:lvl w:ilvl="2" w:tplc="709A2608">
      <w:start w:val="1"/>
      <w:numFmt w:val="bullet"/>
      <w:lvlText w:val=""/>
      <w:lvlJc w:val="left"/>
      <w:pPr>
        <w:ind w:left="1800" w:hanging="360"/>
      </w:pPr>
      <w:rPr>
        <w:rFonts w:hint="default" w:ascii="Wingdings" w:hAnsi="Wingdings"/>
      </w:rPr>
    </w:lvl>
    <w:lvl w:ilvl="3" w:tplc="821C0784">
      <w:start w:val="1"/>
      <w:numFmt w:val="bullet"/>
      <w:lvlText w:val=""/>
      <w:lvlJc w:val="left"/>
      <w:pPr>
        <w:ind w:left="2520" w:hanging="360"/>
      </w:pPr>
      <w:rPr>
        <w:rFonts w:hint="default" w:ascii="Symbol" w:hAnsi="Symbol"/>
      </w:rPr>
    </w:lvl>
    <w:lvl w:ilvl="4" w:tplc="C01477EA">
      <w:start w:val="1"/>
      <w:numFmt w:val="bullet"/>
      <w:lvlText w:val="o"/>
      <w:lvlJc w:val="left"/>
      <w:pPr>
        <w:ind w:left="3240" w:hanging="360"/>
      </w:pPr>
      <w:rPr>
        <w:rFonts w:hint="default" w:ascii="Courier New" w:hAnsi="Courier New"/>
      </w:rPr>
    </w:lvl>
    <w:lvl w:ilvl="5" w:tplc="B15E0608">
      <w:start w:val="1"/>
      <w:numFmt w:val="bullet"/>
      <w:lvlText w:val=""/>
      <w:lvlJc w:val="left"/>
      <w:pPr>
        <w:ind w:left="3960" w:hanging="360"/>
      </w:pPr>
      <w:rPr>
        <w:rFonts w:hint="default" w:ascii="Wingdings" w:hAnsi="Wingdings"/>
      </w:rPr>
    </w:lvl>
    <w:lvl w:ilvl="6" w:tplc="BCFC9256">
      <w:start w:val="1"/>
      <w:numFmt w:val="bullet"/>
      <w:lvlText w:val=""/>
      <w:lvlJc w:val="left"/>
      <w:pPr>
        <w:ind w:left="4680" w:hanging="360"/>
      </w:pPr>
      <w:rPr>
        <w:rFonts w:hint="default" w:ascii="Symbol" w:hAnsi="Symbol"/>
      </w:rPr>
    </w:lvl>
    <w:lvl w:ilvl="7" w:tplc="928A1AD4">
      <w:start w:val="1"/>
      <w:numFmt w:val="bullet"/>
      <w:lvlText w:val="o"/>
      <w:lvlJc w:val="left"/>
      <w:pPr>
        <w:ind w:left="5400" w:hanging="360"/>
      </w:pPr>
      <w:rPr>
        <w:rFonts w:hint="default" w:ascii="Courier New" w:hAnsi="Courier New"/>
      </w:rPr>
    </w:lvl>
    <w:lvl w:ilvl="8" w:tplc="94E0F3F8">
      <w:start w:val="1"/>
      <w:numFmt w:val="bullet"/>
      <w:lvlText w:val=""/>
      <w:lvlJc w:val="left"/>
      <w:pPr>
        <w:ind w:left="6120" w:hanging="360"/>
      </w:pPr>
      <w:rPr>
        <w:rFonts w:hint="default" w:ascii="Wingdings" w:hAnsi="Wingdings"/>
      </w:rPr>
    </w:lvl>
  </w:abstractNum>
  <w:num w:numId="1" w16cid:durableId="605775042">
    <w:abstractNumId w:val="11"/>
  </w:num>
  <w:num w:numId="2" w16cid:durableId="1993366175">
    <w:abstractNumId w:val="7"/>
  </w:num>
  <w:num w:numId="3" w16cid:durableId="1785729209">
    <w:abstractNumId w:val="1"/>
  </w:num>
  <w:num w:numId="4" w16cid:durableId="841234956">
    <w:abstractNumId w:val="8"/>
  </w:num>
  <w:num w:numId="5" w16cid:durableId="752319403">
    <w:abstractNumId w:val="5"/>
  </w:num>
  <w:num w:numId="6" w16cid:durableId="598952310">
    <w:abstractNumId w:val="17"/>
  </w:num>
  <w:num w:numId="7" w16cid:durableId="204367404">
    <w:abstractNumId w:val="13"/>
  </w:num>
  <w:num w:numId="8" w16cid:durableId="646133670">
    <w:abstractNumId w:val="16"/>
  </w:num>
  <w:num w:numId="9" w16cid:durableId="1176311410">
    <w:abstractNumId w:val="25"/>
  </w:num>
  <w:num w:numId="10" w16cid:durableId="861013316">
    <w:abstractNumId w:val="23"/>
  </w:num>
  <w:num w:numId="11" w16cid:durableId="276446983">
    <w:abstractNumId w:val="20"/>
  </w:num>
  <w:num w:numId="12" w16cid:durableId="690111581">
    <w:abstractNumId w:val="2"/>
  </w:num>
  <w:num w:numId="13" w16cid:durableId="291332213">
    <w:abstractNumId w:val="4"/>
  </w:num>
  <w:num w:numId="14" w16cid:durableId="1969388887">
    <w:abstractNumId w:val="12"/>
  </w:num>
  <w:num w:numId="15" w16cid:durableId="1535776063">
    <w:abstractNumId w:val="21"/>
  </w:num>
  <w:num w:numId="16" w16cid:durableId="723719476">
    <w:abstractNumId w:val="0"/>
  </w:num>
  <w:num w:numId="17" w16cid:durableId="1215699832">
    <w:abstractNumId w:val="18"/>
  </w:num>
  <w:num w:numId="18" w16cid:durableId="431781678">
    <w:abstractNumId w:val="14"/>
  </w:num>
  <w:num w:numId="19" w16cid:durableId="1295673014">
    <w:abstractNumId w:val="19"/>
  </w:num>
  <w:num w:numId="20" w16cid:durableId="1781682020">
    <w:abstractNumId w:val="24"/>
  </w:num>
  <w:num w:numId="21" w16cid:durableId="785345789">
    <w:abstractNumId w:val="9"/>
  </w:num>
  <w:num w:numId="22" w16cid:durableId="882407440">
    <w:abstractNumId w:val="10"/>
  </w:num>
  <w:num w:numId="23" w16cid:durableId="1080909970">
    <w:abstractNumId w:val="15"/>
  </w:num>
  <w:num w:numId="24" w16cid:durableId="369258750">
    <w:abstractNumId w:val="6"/>
  </w:num>
  <w:num w:numId="25" w16cid:durableId="1822622357">
    <w:abstractNumId w:val="3"/>
  </w:num>
  <w:num w:numId="26" w16cid:durableId="483358830">
    <w:abstractNumId w:val="22"/>
  </w:num>
  <w:numIdMacAtCleanup w:val="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8E2"/>
    <w:rsid w:val="00021C60"/>
    <w:rsid w:val="00033FBA"/>
    <w:rsid w:val="00034194"/>
    <w:rsid w:val="00045E84"/>
    <w:rsid w:val="00053C92"/>
    <w:rsid w:val="00053C9E"/>
    <w:rsid w:val="00083FC0"/>
    <w:rsid w:val="00091E34"/>
    <w:rsid w:val="000A149D"/>
    <w:rsid w:val="000A37B3"/>
    <w:rsid w:val="000B7E3F"/>
    <w:rsid w:val="000D6776"/>
    <w:rsid w:val="000D69C6"/>
    <w:rsid w:val="000E24A1"/>
    <w:rsid w:val="000E64B1"/>
    <w:rsid w:val="000F361B"/>
    <w:rsid w:val="000F5252"/>
    <w:rsid w:val="00102CCA"/>
    <w:rsid w:val="00103C76"/>
    <w:rsid w:val="0011634D"/>
    <w:rsid w:val="0013250F"/>
    <w:rsid w:val="00133EA1"/>
    <w:rsid w:val="00142AAC"/>
    <w:rsid w:val="00146F15"/>
    <w:rsid w:val="00147DFE"/>
    <w:rsid w:val="00155E82"/>
    <w:rsid w:val="0016096B"/>
    <w:rsid w:val="0017509F"/>
    <w:rsid w:val="00176AF9"/>
    <w:rsid w:val="00180DB2"/>
    <w:rsid w:val="00187EDB"/>
    <w:rsid w:val="0019057F"/>
    <w:rsid w:val="001B6C7D"/>
    <w:rsid w:val="001E39C7"/>
    <w:rsid w:val="0020539A"/>
    <w:rsid w:val="00217451"/>
    <w:rsid w:val="00233330"/>
    <w:rsid w:val="00241662"/>
    <w:rsid w:val="002543C9"/>
    <w:rsid w:val="0025620C"/>
    <w:rsid w:val="00263095"/>
    <w:rsid w:val="002845F8"/>
    <w:rsid w:val="00290018"/>
    <w:rsid w:val="002950FF"/>
    <w:rsid w:val="00296CD9"/>
    <w:rsid w:val="002B7C9A"/>
    <w:rsid w:val="002C3DD6"/>
    <w:rsid w:val="002D127C"/>
    <w:rsid w:val="002D16A4"/>
    <w:rsid w:val="002D4E4B"/>
    <w:rsid w:val="002E401B"/>
    <w:rsid w:val="002E6896"/>
    <w:rsid w:val="00305A4A"/>
    <w:rsid w:val="00325E5F"/>
    <w:rsid w:val="0032747D"/>
    <w:rsid w:val="003324CB"/>
    <w:rsid w:val="00351057"/>
    <w:rsid w:val="003549FA"/>
    <w:rsid w:val="0035797B"/>
    <w:rsid w:val="00380574"/>
    <w:rsid w:val="003832A8"/>
    <w:rsid w:val="00392DC1"/>
    <w:rsid w:val="00393693"/>
    <w:rsid w:val="003A2A5A"/>
    <w:rsid w:val="003B3C4C"/>
    <w:rsid w:val="003C0FF8"/>
    <w:rsid w:val="003D59C1"/>
    <w:rsid w:val="003E5497"/>
    <w:rsid w:val="003E7390"/>
    <w:rsid w:val="003F2D2C"/>
    <w:rsid w:val="003F5D23"/>
    <w:rsid w:val="004119CE"/>
    <w:rsid w:val="00414894"/>
    <w:rsid w:val="0043799A"/>
    <w:rsid w:val="00461835"/>
    <w:rsid w:val="004C0777"/>
    <w:rsid w:val="004D6169"/>
    <w:rsid w:val="004E6937"/>
    <w:rsid w:val="00507AEE"/>
    <w:rsid w:val="00517F80"/>
    <w:rsid w:val="0052297E"/>
    <w:rsid w:val="00532675"/>
    <w:rsid w:val="0053779E"/>
    <w:rsid w:val="005404B3"/>
    <w:rsid w:val="00544D2A"/>
    <w:rsid w:val="005556F8"/>
    <w:rsid w:val="00555EFD"/>
    <w:rsid w:val="0057453C"/>
    <w:rsid w:val="00574BCF"/>
    <w:rsid w:val="00585277"/>
    <w:rsid w:val="00587925"/>
    <w:rsid w:val="005904BD"/>
    <w:rsid w:val="0059688B"/>
    <w:rsid w:val="005A110B"/>
    <w:rsid w:val="005D1652"/>
    <w:rsid w:val="00621364"/>
    <w:rsid w:val="00622BD1"/>
    <w:rsid w:val="0063687A"/>
    <w:rsid w:val="00636FC1"/>
    <w:rsid w:val="0065387F"/>
    <w:rsid w:val="00653AEC"/>
    <w:rsid w:val="00655190"/>
    <w:rsid w:val="00662218"/>
    <w:rsid w:val="0067543E"/>
    <w:rsid w:val="00677116"/>
    <w:rsid w:val="0068311A"/>
    <w:rsid w:val="00684829"/>
    <w:rsid w:val="00685AE0"/>
    <w:rsid w:val="006A1A01"/>
    <w:rsid w:val="006A251A"/>
    <w:rsid w:val="006B393A"/>
    <w:rsid w:val="006D1998"/>
    <w:rsid w:val="006E0D7E"/>
    <w:rsid w:val="006F6D19"/>
    <w:rsid w:val="007002A3"/>
    <w:rsid w:val="00703D77"/>
    <w:rsid w:val="00707EAA"/>
    <w:rsid w:val="00710D13"/>
    <w:rsid w:val="00711095"/>
    <w:rsid w:val="00714FA4"/>
    <w:rsid w:val="0072518B"/>
    <w:rsid w:val="0072604C"/>
    <w:rsid w:val="007325B2"/>
    <w:rsid w:val="00762266"/>
    <w:rsid w:val="00762BBE"/>
    <w:rsid w:val="00765EC9"/>
    <w:rsid w:val="00767E3E"/>
    <w:rsid w:val="007700E8"/>
    <w:rsid w:val="0078563A"/>
    <w:rsid w:val="007B12FD"/>
    <w:rsid w:val="007C2474"/>
    <w:rsid w:val="007C2A1E"/>
    <w:rsid w:val="007F6310"/>
    <w:rsid w:val="0081305E"/>
    <w:rsid w:val="008239E0"/>
    <w:rsid w:val="00836BC6"/>
    <w:rsid w:val="00844EC6"/>
    <w:rsid w:val="00871FD4"/>
    <w:rsid w:val="008824F6"/>
    <w:rsid w:val="00885BBF"/>
    <w:rsid w:val="008A6016"/>
    <w:rsid w:val="008A6089"/>
    <w:rsid w:val="008C15D9"/>
    <w:rsid w:val="008C2936"/>
    <w:rsid w:val="008D0747"/>
    <w:rsid w:val="008D410C"/>
    <w:rsid w:val="008F6BF0"/>
    <w:rsid w:val="009112DC"/>
    <w:rsid w:val="00924A75"/>
    <w:rsid w:val="009254DD"/>
    <w:rsid w:val="00927539"/>
    <w:rsid w:val="009450FF"/>
    <w:rsid w:val="0095214C"/>
    <w:rsid w:val="009567EA"/>
    <w:rsid w:val="0096398B"/>
    <w:rsid w:val="00964526"/>
    <w:rsid w:val="00972A16"/>
    <w:rsid w:val="00986367"/>
    <w:rsid w:val="009B3FA1"/>
    <w:rsid w:val="009C4283"/>
    <w:rsid w:val="009D3321"/>
    <w:rsid w:val="009D4464"/>
    <w:rsid w:val="009E7AF7"/>
    <w:rsid w:val="009F0D37"/>
    <w:rsid w:val="009F7ACE"/>
    <w:rsid w:val="00A207A9"/>
    <w:rsid w:val="00A20EF4"/>
    <w:rsid w:val="00A37870"/>
    <w:rsid w:val="00A57F82"/>
    <w:rsid w:val="00A82613"/>
    <w:rsid w:val="00A93760"/>
    <w:rsid w:val="00A972F2"/>
    <w:rsid w:val="00AA127D"/>
    <w:rsid w:val="00AA32E7"/>
    <w:rsid w:val="00AD064D"/>
    <w:rsid w:val="00AD1BF8"/>
    <w:rsid w:val="00AD45F9"/>
    <w:rsid w:val="00AF1EEA"/>
    <w:rsid w:val="00B005FD"/>
    <w:rsid w:val="00B02732"/>
    <w:rsid w:val="00B0479E"/>
    <w:rsid w:val="00B07257"/>
    <w:rsid w:val="00B214C2"/>
    <w:rsid w:val="00B35ECC"/>
    <w:rsid w:val="00B409D3"/>
    <w:rsid w:val="00B4314B"/>
    <w:rsid w:val="00B52ADD"/>
    <w:rsid w:val="00B76238"/>
    <w:rsid w:val="00B828E9"/>
    <w:rsid w:val="00B95C97"/>
    <w:rsid w:val="00BA0258"/>
    <w:rsid w:val="00BA2507"/>
    <w:rsid w:val="00BB21D3"/>
    <w:rsid w:val="00BB30E6"/>
    <w:rsid w:val="00BB7A99"/>
    <w:rsid w:val="00BC241D"/>
    <w:rsid w:val="00C025FF"/>
    <w:rsid w:val="00C107F2"/>
    <w:rsid w:val="00C20B19"/>
    <w:rsid w:val="00C2143D"/>
    <w:rsid w:val="00C22A4F"/>
    <w:rsid w:val="00C33A04"/>
    <w:rsid w:val="00C61152"/>
    <w:rsid w:val="00C6689D"/>
    <w:rsid w:val="00C71883"/>
    <w:rsid w:val="00C73F26"/>
    <w:rsid w:val="00C752B4"/>
    <w:rsid w:val="00C77E67"/>
    <w:rsid w:val="00C829DC"/>
    <w:rsid w:val="00C832B8"/>
    <w:rsid w:val="00C95B3C"/>
    <w:rsid w:val="00CA6D65"/>
    <w:rsid w:val="00CB2064"/>
    <w:rsid w:val="00CD2D14"/>
    <w:rsid w:val="00CD31DF"/>
    <w:rsid w:val="00CD4557"/>
    <w:rsid w:val="00CD589B"/>
    <w:rsid w:val="00CD7AA5"/>
    <w:rsid w:val="00CE0728"/>
    <w:rsid w:val="00CE4143"/>
    <w:rsid w:val="00CE4EB2"/>
    <w:rsid w:val="00D05840"/>
    <w:rsid w:val="00D44DDD"/>
    <w:rsid w:val="00D63705"/>
    <w:rsid w:val="00D6671D"/>
    <w:rsid w:val="00D72C91"/>
    <w:rsid w:val="00D76D93"/>
    <w:rsid w:val="00D84CF3"/>
    <w:rsid w:val="00DA0C9F"/>
    <w:rsid w:val="00DA34DB"/>
    <w:rsid w:val="00DA76AD"/>
    <w:rsid w:val="00DB34AE"/>
    <w:rsid w:val="00DB4972"/>
    <w:rsid w:val="00DD3BF6"/>
    <w:rsid w:val="00E03E34"/>
    <w:rsid w:val="00E178B5"/>
    <w:rsid w:val="00E242E5"/>
    <w:rsid w:val="00E3531D"/>
    <w:rsid w:val="00E479FD"/>
    <w:rsid w:val="00E50FE1"/>
    <w:rsid w:val="00EA3B1D"/>
    <w:rsid w:val="00EC156D"/>
    <w:rsid w:val="00EF31AD"/>
    <w:rsid w:val="00F00C36"/>
    <w:rsid w:val="00F06D6F"/>
    <w:rsid w:val="00F11260"/>
    <w:rsid w:val="00F11CD2"/>
    <w:rsid w:val="00F24826"/>
    <w:rsid w:val="00F405F7"/>
    <w:rsid w:val="00F5082D"/>
    <w:rsid w:val="00F531BD"/>
    <w:rsid w:val="00F5324A"/>
    <w:rsid w:val="00F55629"/>
    <w:rsid w:val="00F57042"/>
    <w:rsid w:val="00F57C68"/>
    <w:rsid w:val="00F74CD3"/>
    <w:rsid w:val="00FA0CA9"/>
    <w:rsid w:val="00FA6D16"/>
    <w:rsid w:val="00FB64A3"/>
    <w:rsid w:val="00FE5051"/>
    <w:rsid w:val="00FF7275"/>
    <w:rsid w:val="00FF75E0"/>
    <w:rsid w:val="0387F2CD"/>
    <w:rsid w:val="3BA789F1"/>
    <w:rsid w:val="5CA5B7EC"/>
    <w:rsid w:val="7461C7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7453C"/>
  </w:style>
  <w:style w:type="character" w:styleId="UnresolvedMention">
    <w:name w:val="Unresolved Mention"/>
    <w:basedOn w:val="DefaultParagraphFont"/>
    <w:uiPriority w:val="99"/>
    <w:semiHidden/>
    <w:unhideWhenUsed/>
    <w:rsid w:val="00D63705"/>
    <w:rPr>
      <w:color w:val="605E5C"/>
      <w:shd w:val="clear" w:color="auto" w:fill="E1DFDD"/>
    </w:rPr>
  </w:style>
  <w:style w:type="paragraph" w:styleId="paragraph" w:customStyle="1">
    <w:name w:val="paragraph"/>
    <w:basedOn w:val="Normal"/>
    <w:rsid w:val="00A37870"/>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A37870"/>
  </w:style>
  <w:style w:type="character" w:styleId="eop" w:customStyle="1">
    <w:name w:val="eop"/>
    <w:basedOn w:val="DefaultParagraphFont"/>
    <w:rsid w:val="00A378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817853">
      <w:bodyDiv w:val="1"/>
      <w:marLeft w:val="0"/>
      <w:marRight w:val="0"/>
      <w:marTop w:val="0"/>
      <w:marBottom w:val="0"/>
      <w:divBdr>
        <w:top w:val="none" w:sz="0" w:space="0" w:color="auto"/>
        <w:left w:val="none" w:sz="0" w:space="0" w:color="auto"/>
        <w:bottom w:val="none" w:sz="0" w:space="0" w:color="auto"/>
        <w:right w:val="none" w:sz="0" w:space="0" w:color="auto"/>
      </w:divBdr>
    </w:div>
    <w:div w:id="208882571">
      <w:bodyDiv w:val="1"/>
      <w:marLeft w:val="0"/>
      <w:marRight w:val="0"/>
      <w:marTop w:val="0"/>
      <w:marBottom w:val="0"/>
      <w:divBdr>
        <w:top w:val="none" w:sz="0" w:space="0" w:color="auto"/>
        <w:left w:val="none" w:sz="0" w:space="0" w:color="auto"/>
        <w:bottom w:val="none" w:sz="0" w:space="0" w:color="auto"/>
        <w:right w:val="none" w:sz="0" w:space="0" w:color="auto"/>
      </w:divBdr>
    </w:div>
    <w:div w:id="253828325">
      <w:bodyDiv w:val="1"/>
      <w:marLeft w:val="0"/>
      <w:marRight w:val="0"/>
      <w:marTop w:val="0"/>
      <w:marBottom w:val="0"/>
      <w:divBdr>
        <w:top w:val="none" w:sz="0" w:space="0" w:color="auto"/>
        <w:left w:val="none" w:sz="0" w:space="0" w:color="auto"/>
        <w:bottom w:val="none" w:sz="0" w:space="0" w:color="auto"/>
        <w:right w:val="none" w:sz="0" w:space="0" w:color="auto"/>
      </w:divBdr>
      <w:divsChild>
        <w:div w:id="599725670">
          <w:marLeft w:val="360"/>
          <w:marRight w:val="0"/>
          <w:marTop w:val="0"/>
          <w:marBottom w:val="120"/>
          <w:divBdr>
            <w:top w:val="none" w:sz="0" w:space="0" w:color="auto"/>
            <w:left w:val="none" w:sz="0" w:space="0" w:color="auto"/>
            <w:bottom w:val="none" w:sz="0" w:space="0" w:color="auto"/>
            <w:right w:val="none" w:sz="0" w:space="0" w:color="auto"/>
          </w:divBdr>
        </w:div>
        <w:div w:id="67853108">
          <w:marLeft w:val="360"/>
          <w:marRight w:val="0"/>
          <w:marTop w:val="0"/>
          <w:marBottom w:val="120"/>
          <w:divBdr>
            <w:top w:val="none" w:sz="0" w:space="0" w:color="auto"/>
            <w:left w:val="none" w:sz="0" w:space="0" w:color="auto"/>
            <w:bottom w:val="none" w:sz="0" w:space="0" w:color="auto"/>
            <w:right w:val="none" w:sz="0" w:space="0" w:color="auto"/>
          </w:divBdr>
        </w:div>
      </w:divsChild>
    </w:div>
    <w:div w:id="376977827">
      <w:bodyDiv w:val="1"/>
      <w:marLeft w:val="0"/>
      <w:marRight w:val="0"/>
      <w:marTop w:val="0"/>
      <w:marBottom w:val="0"/>
      <w:divBdr>
        <w:top w:val="none" w:sz="0" w:space="0" w:color="auto"/>
        <w:left w:val="none" w:sz="0" w:space="0" w:color="auto"/>
        <w:bottom w:val="none" w:sz="0" w:space="0" w:color="auto"/>
        <w:right w:val="none" w:sz="0" w:space="0" w:color="auto"/>
      </w:divBdr>
      <w:divsChild>
        <w:div w:id="32313936">
          <w:marLeft w:val="360"/>
          <w:marRight w:val="0"/>
          <w:marTop w:val="0"/>
          <w:marBottom w:val="0"/>
          <w:divBdr>
            <w:top w:val="none" w:sz="0" w:space="0" w:color="auto"/>
            <w:left w:val="none" w:sz="0" w:space="0" w:color="auto"/>
            <w:bottom w:val="none" w:sz="0" w:space="0" w:color="auto"/>
            <w:right w:val="none" w:sz="0" w:space="0" w:color="auto"/>
          </w:divBdr>
        </w:div>
      </w:divsChild>
    </w:div>
    <w:div w:id="61147146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08450">
      <w:bodyDiv w:val="1"/>
      <w:marLeft w:val="0"/>
      <w:marRight w:val="0"/>
      <w:marTop w:val="0"/>
      <w:marBottom w:val="0"/>
      <w:divBdr>
        <w:top w:val="none" w:sz="0" w:space="0" w:color="auto"/>
        <w:left w:val="none" w:sz="0" w:space="0" w:color="auto"/>
        <w:bottom w:val="none" w:sz="0" w:space="0" w:color="auto"/>
        <w:right w:val="none" w:sz="0" w:space="0" w:color="auto"/>
      </w:divBdr>
    </w:div>
    <w:div w:id="9821225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7831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21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image" Target="media/image4.png"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460A8985-4D41-4D9F-B676-938248CBF678}"/>
</file>

<file path=customXml/itemProps3.xml><?xml version="1.0" encoding="utf-8"?>
<ds:datastoreItem xmlns:ds="http://schemas.openxmlformats.org/officeDocument/2006/customXml" ds:itemID="{A1D0FDD2-D8C2-48E6-A2F7-6F6B0A5DED08}"/>
</file>

<file path=customXml/itemProps4.xml><?xml version="1.0" encoding="utf-8"?>
<ds:datastoreItem xmlns:ds="http://schemas.openxmlformats.org/officeDocument/2006/customXml" ds:itemID="{EBDA58DB-E97E-431E-924C-196FC8FBB5E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6</revision>
  <dcterms:created xsi:type="dcterms:W3CDTF">2026-05-21T14:57:00.0000000Z</dcterms:created>
  <dcterms:modified xsi:type="dcterms:W3CDTF">2026-05-26T07:35:50.5274788Z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