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3T00:00:00Z">
              <w:dateFormat w:val="dd MMMM yyyy"/>
              <w:lid w:val="en-GB"/>
              <w:storeMappedDataAs w:val="dateTime"/>
              <w:calendar w:val="gregorian"/>
            </w:date>
          </w:sdtPr>
          <w:sdtEndPr>
            <w:rPr>
              <w:rStyle w:val="DefaultParagraphFont"/>
            </w:rPr>
          </w:sdtEndPr>
          <w:sdtContent>
            <w:tc>
              <w:tcPr>
                <w:tcW w:w="2835" w:type="dxa"/>
              </w:tcPr>
              <w:p w14:paraId="6D2903DF" w14:textId="26CF8963" w:rsidR="00F5082D" w:rsidRPr="00B105BD" w:rsidRDefault="005773ED" w:rsidP="00FA0CA9">
                <w:pPr>
                  <w:rPr>
                    <w:b/>
                    <w:bCs/>
                  </w:rPr>
                </w:pPr>
                <w:r>
                  <w:rPr>
                    <w:rStyle w:val="Style1"/>
                    <w:b/>
                    <w:bCs/>
                  </w:rPr>
                  <w:t>23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5DD76335" w:rsidR="00F5082D" w:rsidRPr="00F8567E" w:rsidRDefault="005773ED" w:rsidP="00FA0CA9">
            <w:pPr>
              <w:rPr>
                <w:b/>
              </w:rPr>
            </w:pPr>
            <w:r>
              <w:rPr>
                <w:b/>
              </w:rPr>
              <w:t>2.3</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56496B2D" w:rsidR="00B0479E" w:rsidRPr="00EC7151" w:rsidRDefault="00C95A90" w:rsidP="00FA0CA9">
                <w:pPr>
                  <w:rPr>
                    <w:b/>
                    <w:bCs/>
                  </w:rPr>
                </w:pPr>
                <w:r>
                  <w:rPr>
                    <w:rStyle w:val="CorporateFont"/>
                    <w:b/>
                    <w:bCs/>
                  </w:rPr>
                  <w:t>Finance and Performance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59A17670" w14:textId="77777777" w:rsidR="00C95A90" w:rsidRDefault="00C95A90" w:rsidP="00C95A90">
            <w:pPr>
              <w:rPr>
                <w:rFonts w:eastAsia="Verdana" w:cs="Verdana"/>
              </w:rPr>
            </w:pPr>
            <w:r w:rsidRPr="3F9CC286">
              <w:rPr>
                <w:rFonts w:eastAsia="Verdana" w:cs="Verdana"/>
              </w:rPr>
              <w:t>Dental Services: Equity of Access and Financial Modelling Implications</w:t>
            </w:r>
          </w:p>
          <w:p w14:paraId="6D2903E4" w14:textId="2EC86562" w:rsidR="00034194" w:rsidRPr="00EC7151" w:rsidRDefault="00034194" w:rsidP="00FA0CA9">
            <w:pPr>
              <w:rPr>
                <w:b/>
                <w:bCs/>
              </w:rPr>
            </w:pP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40F4F312" w:rsidR="00034194" w:rsidRPr="00F8567E" w:rsidRDefault="006A386A" w:rsidP="00FA0CA9">
            <w:r>
              <w:t>Sam Page, Head of Primary Care</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2E1C7BDC" w:rsidR="00762BBE" w:rsidRPr="00F8567E" w:rsidRDefault="00852F35" w:rsidP="00762BBE">
                <w:r>
                  <w:rPr>
                    <w:rStyle w:val="Style1"/>
                  </w:rPr>
                  <w:t>Chief Operating Officer</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1ABA66DD" w:rsidR="00762BBE" w:rsidRPr="00F8567E" w:rsidRDefault="00852F35" w:rsidP="00762BBE">
            <w:r>
              <w:t>Craige Wilson</w:t>
            </w:r>
            <w:r w:rsidR="00803A1C">
              <w:t>,</w:t>
            </w:r>
            <w:r>
              <w:t xml:space="preserve"> Director Primary Community and Therapies</w:t>
            </w:r>
            <w:r w:rsidR="00803A1C">
              <w:t>.</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657CCFB0" w:rsidR="00850C29" w:rsidRPr="00F618CD" w:rsidRDefault="00C95A90"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3176FE39" w:rsidR="00A35122" w:rsidRPr="00737883" w:rsidRDefault="00C95A90" w:rsidP="00110100">
            <w:pPr>
              <w:rPr>
                <w:b/>
                <w:color w:val="FF0000"/>
              </w:rPr>
            </w:pPr>
            <w:r w:rsidRPr="006A386A">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51594708" w:rsidR="00EA4667" w:rsidRPr="005F4E71" w:rsidRDefault="00C95A90">
                <w:pPr>
                  <w:ind w:right="96"/>
                </w:pPr>
                <w:r>
                  <w:rPr>
                    <w:rStyle w:val="Style1"/>
                  </w:rPr>
                  <w:t>For Discussion</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116DE6E6" w:rsidR="00110100" w:rsidRPr="00FD6152" w:rsidRDefault="006A386A" w:rsidP="00FD6152">
            <w:pPr>
              <w:ind w:right="96"/>
            </w:pPr>
            <w:r w:rsidRPr="006A386A">
              <w:t xml:space="preserve">This report provides an overview of current arrangements for accessing NHS General Dental Services across Swansea Bay, including the Dental Access Portal, urgent dental care pathway and Community Dental Service. </w:t>
            </w:r>
            <w:r w:rsidR="00A626F4" w:rsidRPr="004B5669">
              <w:rPr>
                <w:bCs/>
              </w:rPr>
              <w:t xml:space="preserve">For the purposes of this report, the focus is on </w:t>
            </w:r>
            <w:r w:rsidR="00A626F4">
              <w:rPr>
                <w:bCs/>
              </w:rPr>
              <w:t>general</w:t>
            </w:r>
            <w:r w:rsidR="00A626F4" w:rsidRPr="004B5669">
              <w:rPr>
                <w:bCs/>
              </w:rPr>
              <w:t xml:space="preserve"> </w:t>
            </w:r>
            <w:r w:rsidR="003A3D0F">
              <w:rPr>
                <w:bCs/>
              </w:rPr>
              <w:t xml:space="preserve">and community </w:t>
            </w:r>
            <w:r w:rsidR="00A626F4" w:rsidRPr="004B5669">
              <w:rPr>
                <w:bCs/>
              </w:rPr>
              <w:t>dental services</w:t>
            </w:r>
            <w:r w:rsidR="003A3D0F">
              <w:rPr>
                <w:bCs/>
              </w:rPr>
              <w:t xml:space="preserve"> only.  </w:t>
            </w:r>
            <w:r w:rsidRPr="006A386A">
              <w:t>It outlines the implementation of the new General Dental Services contractual framework and the current financial position. The report is presented to provide assurance regarding access arrangements, highlight emerging national work on population health and inequalities, and support Committee understanding of the financial and operational context of NHS dental services.</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2E4AE0F1" w14:textId="10594918" w:rsidR="006A386A" w:rsidRPr="006A386A" w:rsidRDefault="006A386A" w:rsidP="006A386A">
            <w:pPr>
              <w:ind w:right="96"/>
            </w:pPr>
            <w:r w:rsidRPr="006A386A">
              <w:t xml:space="preserve">NHS General Dental Services are delivered through dental practices located across all </w:t>
            </w:r>
            <w:r w:rsidR="003F1DF3">
              <w:t>local cluster collaboratives</w:t>
            </w:r>
            <w:r w:rsidRPr="006A386A">
              <w:t xml:space="preserve"> within Swansea Bay, supported by the Dental Access Portal, urgent dental care pathway and Community Dental Service.</w:t>
            </w:r>
          </w:p>
          <w:p w14:paraId="37EAC537" w14:textId="77777777" w:rsidR="006A386A" w:rsidRDefault="006A386A" w:rsidP="006A386A">
            <w:pPr>
              <w:ind w:right="96"/>
            </w:pPr>
          </w:p>
          <w:p w14:paraId="09A43959" w14:textId="3AD27BF9" w:rsidR="006A386A" w:rsidRPr="006A386A" w:rsidRDefault="006A386A" w:rsidP="006A386A">
            <w:pPr>
              <w:ind w:right="96"/>
            </w:pPr>
            <w:r w:rsidRPr="006A386A">
              <w:t>The Dental Access Portal is now fully embedded as the single route for accessing routine NHS dental care and provides a consistent and transparent mechanism for allocating patients to participating practices as close to home as practicable.</w:t>
            </w:r>
          </w:p>
          <w:p w14:paraId="1F299E5B" w14:textId="77777777" w:rsidR="00A626F4" w:rsidRDefault="00A626F4" w:rsidP="006A386A">
            <w:pPr>
              <w:ind w:right="96"/>
            </w:pPr>
          </w:p>
          <w:p w14:paraId="7C38BCDB" w14:textId="0F7BE3CA" w:rsidR="006A386A" w:rsidRPr="006A386A" w:rsidRDefault="006A386A" w:rsidP="006A386A">
            <w:pPr>
              <w:ind w:right="96"/>
            </w:pPr>
            <w:r w:rsidRPr="006A386A">
              <w:t xml:space="preserve">The Community Dental Service plays a key role in supporting equitable access for patients with additional clinical, behavioural, medical or social needs and operates from </w:t>
            </w:r>
            <w:r w:rsidR="00803A1C" w:rsidRPr="006A386A">
              <w:t>several</w:t>
            </w:r>
            <w:r w:rsidRPr="006A386A">
              <w:t xml:space="preserve"> sites across the Health Board footprint.</w:t>
            </w:r>
          </w:p>
          <w:p w14:paraId="27B2203C" w14:textId="0BA29FD0" w:rsidR="006A386A" w:rsidRPr="006A386A" w:rsidRDefault="006A386A" w:rsidP="006A386A">
            <w:pPr>
              <w:ind w:right="96"/>
            </w:pPr>
            <w:r w:rsidRPr="006A386A">
              <w:lastRenderedPageBreak/>
              <w:t>The new General Dental Services contractual framework was implemented from 1 April 2026, replacing the historic Units of Dental Activity model with a prevention-focused approach aligned to population health principles.</w:t>
            </w:r>
          </w:p>
          <w:p w14:paraId="4666E989" w14:textId="77777777" w:rsidR="00A626F4" w:rsidRDefault="00A626F4" w:rsidP="006A386A">
            <w:pPr>
              <w:ind w:right="96"/>
            </w:pPr>
          </w:p>
          <w:p w14:paraId="778B6F3E" w14:textId="7B998C6B" w:rsidR="006A386A" w:rsidRPr="00866F4C" w:rsidRDefault="006A386A" w:rsidP="006A386A">
            <w:pPr>
              <w:ind w:right="96"/>
              <w:rPr>
                <w:color w:val="FF0000"/>
              </w:rPr>
            </w:pPr>
            <w:r w:rsidRPr="006A386A">
              <w:t>NHS dental funding is largely committed through existing contractual arrangements. Although a small underspend is forecast in 2026/27 due to contractual changes, current modelling indicates a forecast pressure of approximately £1.2 million in 2027/28 due primarily to reduced patient charge revenue.</w:t>
            </w:r>
            <w:r w:rsidR="00866F4C">
              <w:t xml:space="preserve"> </w:t>
            </w:r>
          </w:p>
          <w:p w14:paraId="04B6BB90" w14:textId="77777777" w:rsidR="00A626F4" w:rsidRDefault="00A626F4" w:rsidP="006A386A">
            <w:pPr>
              <w:ind w:right="96"/>
            </w:pPr>
          </w:p>
          <w:p w14:paraId="6F5992D0" w14:textId="5CD3ADD3" w:rsidR="006A386A" w:rsidRPr="006A386A" w:rsidRDefault="00D87FBB" w:rsidP="006A386A">
            <w:pPr>
              <w:ind w:right="96"/>
            </w:pPr>
            <w:r>
              <w:t xml:space="preserve">The </w:t>
            </w:r>
            <w:r w:rsidR="006A386A" w:rsidRPr="006A386A">
              <w:t>Welsh Government has established a national Population Health, Prevention and Inequalities Workstream as part of Dental Services Reform, which will help inform future planning, commissioning and resource allocation decisions.</w:t>
            </w:r>
          </w:p>
          <w:p w14:paraId="6D290401" w14:textId="0B9DA2CA" w:rsidR="00A446C7" w:rsidRPr="00737883" w:rsidRDefault="00A446C7" w:rsidP="00A446C7">
            <w:pPr>
              <w:rPr>
                <w:b/>
                <w:color w:val="FF0000"/>
              </w:rPr>
            </w:pP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lastRenderedPageBreak/>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525E16EC" w:rsidR="00B22CF9" w:rsidRPr="00F8567E" w:rsidRDefault="00A626F4">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1A6E97EA" w14:textId="77777777" w:rsidR="00A626F4" w:rsidRPr="009A409A" w:rsidRDefault="00A626F4" w:rsidP="00A626F4">
            <w:pPr>
              <w:spacing w:after="160" w:line="259" w:lineRule="auto"/>
            </w:pPr>
            <w:r w:rsidRPr="009A409A">
              <w:t>Members are asked to:</w:t>
            </w:r>
          </w:p>
          <w:p w14:paraId="41E60AFF" w14:textId="77777777" w:rsidR="00D87FBB" w:rsidRDefault="00D87FBB" w:rsidP="00D87FBB">
            <w:pPr>
              <w:pStyle w:val="ListParagraph"/>
              <w:numPr>
                <w:ilvl w:val="0"/>
                <w:numId w:val="38"/>
              </w:numPr>
            </w:pPr>
            <w:r>
              <w:rPr>
                <w:b/>
                <w:bCs/>
              </w:rPr>
              <w:t>ACCEPT</w:t>
            </w:r>
            <w:r w:rsidR="00A626F4" w:rsidRPr="009A409A">
              <w:t xml:space="preserve"> the current arrangements supporting access to NHS dental services through General Dental Services, the Dental Access Portal, urgent dental care pathways and the Community Dental Service.</w:t>
            </w:r>
          </w:p>
          <w:p w14:paraId="7AFE618E" w14:textId="77777777" w:rsidR="0003195F" w:rsidRDefault="00D87FBB" w:rsidP="0003195F">
            <w:pPr>
              <w:pStyle w:val="ListParagraph"/>
              <w:numPr>
                <w:ilvl w:val="0"/>
                <w:numId w:val="38"/>
              </w:numPr>
            </w:pPr>
            <w:r>
              <w:rPr>
                <w:b/>
                <w:bCs/>
              </w:rPr>
              <w:t>RE</w:t>
            </w:r>
            <w:r w:rsidR="0003195F">
              <w:rPr>
                <w:b/>
                <w:bCs/>
              </w:rPr>
              <w:t>COGNISE</w:t>
            </w:r>
            <w:r w:rsidR="00A626F4" w:rsidRPr="009A409A">
              <w:t xml:space="preserve"> the role of the Dental Access Portal and Community Dental Service in supporting equitable access to dental care across Swansea Bay.</w:t>
            </w:r>
          </w:p>
          <w:p w14:paraId="5127921A" w14:textId="77777777" w:rsidR="0003195F" w:rsidRDefault="0003195F" w:rsidP="0003195F">
            <w:pPr>
              <w:pStyle w:val="ListParagraph"/>
              <w:numPr>
                <w:ilvl w:val="0"/>
                <w:numId w:val="38"/>
              </w:numPr>
            </w:pPr>
            <w:r>
              <w:rPr>
                <w:b/>
                <w:bCs/>
              </w:rPr>
              <w:t>ACCEPT</w:t>
            </w:r>
            <w:r w:rsidR="00A626F4" w:rsidRPr="009A409A">
              <w:t xml:space="preserve"> that NHS dental funding is largely committed through existing contractual arrangements, limiting opportunities for significant redistribution of resources.</w:t>
            </w:r>
          </w:p>
          <w:p w14:paraId="032A42C2" w14:textId="614490AC" w:rsidR="00A626F4" w:rsidRPr="009A409A" w:rsidRDefault="0003195F" w:rsidP="0003195F">
            <w:pPr>
              <w:pStyle w:val="ListParagraph"/>
              <w:numPr>
                <w:ilvl w:val="0"/>
                <w:numId w:val="38"/>
              </w:numPr>
            </w:pPr>
            <w:r>
              <w:rPr>
                <w:b/>
                <w:bCs/>
              </w:rPr>
              <w:t>SUPPORT</w:t>
            </w:r>
            <w:r w:rsidR="00A626F4" w:rsidRPr="009A409A">
              <w:t xml:space="preserve"> continued engagement with national work on population health, prevention and oral health inequalities to inform future service planning</w:t>
            </w:r>
            <w:r w:rsidR="00A626F4">
              <w:t>.</w:t>
            </w:r>
          </w:p>
          <w:p w14:paraId="6D290417" w14:textId="77777777" w:rsidR="00110100" w:rsidRPr="00F8567E" w:rsidRDefault="00110100" w:rsidP="00DB76B3">
            <w:pPr>
              <w:ind w:right="96"/>
            </w:pPr>
          </w:p>
        </w:tc>
      </w:tr>
    </w:tbl>
    <w:p w14:paraId="452B1C18" w14:textId="77777777" w:rsidR="00C95A90" w:rsidRPr="00C95A90" w:rsidRDefault="0020539A" w:rsidP="00C95A90">
      <w:pPr>
        <w:spacing w:line="240" w:lineRule="auto"/>
        <w:jc w:val="center"/>
        <w:rPr>
          <w:rFonts w:eastAsia="Verdana" w:cs="Verdana"/>
          <w:b/>
          <w:bCs/>
        </w:rPr>
      </w:pPr>
      <w:r w:rsidRPr="00F8567E">
        <w:br w:type="page"/>
      </w:r>
      <w:r w:rsidR="00C95A90" w:rsidRPr="00C95A90">
        <w:rPr>
          <w:rFonts w:eastAsia="Verdana" w:cs="Verdana"/>
          <w:b/>
          <w:bCs/>
        </w:rPr>
        <w:lastRenderedPageBreak/>
        <w:t>Dental Services: Equity of Access and Financial Modelling Implications</w:t>
      </w:r>
    </w:p>
    <w:p w14:paraId="6D29041A" w14:textId="21E1AA66"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2C9184AE" w14:textId="77777777" w:rsidR="00745D2C" w:rsidRDefault="00745D2C" w:rsidP="00745D2C">
      <w:pPr>
        <w:spacing w:after="0" w:line="300" w:lineRule="atLeast"/>
        <w:rPr>
          <w:rFonts w:ascii="Segoe UI" w:eastAsia="Times New Roman" w:hAnsi="Segoe UI" w:cs="Segoe UI"/>
          <w:sz w:val="21"/>
          <w:szCs w:val="21"/>
          <w:lang w:eastAsia="en-GB"/>
        </w:rPr>
      </w:pPr>
    </w:p>
    <w:p w14:paraId="0E8B5468" w14:textId="2B28CA0A" w:rsidR="002E6CAA" w:rsidRDefault="002E6CAA" w:rsidP="002E6CAA">
      <w:pPr>
        <w:spacing w:after="0" w:line="240" w:lineRule="auto"/>
        <w:rPr>
          <w:bCs/>
        </w:rPr>
      </w:pPr>
      <w:r w:rsidRPr="002E6CAA">
        <w:rPr>
          <w:bCs/>
        </w:rPr>
        <w:t xml:space="preserve">Access to NHS dental services remains a key priority for Swansea Bay University Health Board </w:t>
      </w:r>
      <w:r w:rsidR="008062E4">
        <w:rPr>
          <w:bCs/>
        </w:rPr>
        <w:t xml:space="preserve">(SBUHB) </w:t>
      </w:r>
      <w:r w:rsidRPr="002E6CAA">
        <w:rPr>
          <w:bCs/>
        </w:rPr>
        <w:t>and an important contributor to improving oral health and reducing health inequalities.</w:t>
      </w:r>
    </w:p>
    <w:p w14:paraId="1EAC7C75" w14:textId="77777777" w:rsidR="002E6CAA" w:rsidRDefault="002E6CAA" w:rsidP="002E6CAA">
      <w:pPr>
        <w:spacing w:after="0" w:line="240" w:lineRule="auto"/>
        <w:rPr>
          <w:bCs/>
        </w:rPr>
      </w:pPr>
    </w:p>
    <w:p w14:paraId="1231C026" w14:textId="0C5340CF" w:rsidR="002E6CAA" w:rsidRDefault="002E6CAA" w:rsidP="002E6CAA">
      <w:pPr>
        <w:spacing w:after="0" w:line="240" w:lineRule="auto"/>
        <w:rPr>
          <w:bCs/>
        </w:rPr>
      </w:pPr>
      <w:r w:rsidRPr="002E6CAA">
        <w:rPr>
          <w:bCs/>
        </w:rPr>
        <w:t>The Health Board provides a comprehensive range of dental services for its population through General Dental Services (GDS), specialist community dental services (CDS) and hospital-based specialties (HDS).</w:t>
      </w:r>
    </w:p>
    <w:p w14:paraId="56C9872A" w14:textId="77777777" w:rsidR="002E6CAA" w:rsidRDefault="002E6CAA" w:rsidP="002E6CAA">
      <w:pPr>
        <w:spacing w:after="0" w:line="240" w:lineRule="auto"/>
        <w:rPr>
          <w:bCs/>
        </w:rPr>
      </w:pPr>
    </w:p>
    <w:p w14:paraId="3C6BFE84" w14:textId="77777777" w:rsidR="002E6CAA" w:rsidRPr="002E6CAA" w:rsidRDefault="002E6CAA" w:rsidP="002E6CAA">
      <w:pPr>
        <w:spacing w:after="0" w:line="240" w:lineRule="auto"/>
        <w:rPr>
          <w:bCs/>
        </w:rPr>
      </w:pPr>
      <w:r w:rsidRPr="002E6CAA">
        <w:rPr>
          <w:bCs/>
        </w:rPr>
        <w:t>Across the SBUHB catchment area, there are 52 high street dental practices providing General Dental Services, two specialist orthodontic practices and two specialist contracts delivering Oral Medicine and Oral Surgery services within community settings</w:t>
      </w:r>
    </w:p>
    <w:p w14:paraId="56E241B3" w14:textId="77777777" w:rsidR="002E6CAA" w:rsidRDefault="002E6CAA" w:rsidP="002E6CAA">
      <w:pPr>
        <w:spacing w:after="0" w:line="240" w:lineRule="auto"/>
        <w:rPr>
          <w:bCs/>
        </w:rPr>
      </w:pPr>
    </w:p>
    <w:p w14:paraId="6F940CD3" w14:textId="4523C1EC" w:rsidR="002E6CAA" w:rsidRPr="002E6CAA" w:rsidRDefault="008062E4" w:rsidP="002E6CAA">
      <w:pPr>
        <w:spacing w:after="0" w:line="240" w:lineRule="auto"/>
        <w:rPr>
          <w:bCs/>
        </w:rPr>
      </w:pPr>
      <w:r>
        <w:rPr>
          <w:bCs/>
        </w:rPr>
        <w:t xml:space="preserve">The </w:t>
      </w:r>
      <w:r w:rsidR="002E6CAA" w:rsidRPr="002E6CAA">
        <w:rPr>
          <w:bCs/>
        </w:rPr>
        <w:t>SBUHB is also one of only two Health Boards in Wales that provide a training facility for newly qualified dentists. Based in Port Talbot Resource Centre (PTRC), the Dental Teaching Unit (DTU) provides both educational and patient dental care, serving as a training environment for up to five Dental Foundation Trainees and facilitating experience in general dental practice under the supervision of dental educators.</w:t>
      </w:r>
    </w:p>
    <w:p w14:paraId="0D236AFD" w14:textId="77777777" w:rsidR="002E6CAA" w:rsidRDefault="002E6CAA" w:rsidP="002E6CAA">
      <w:pPr>
        <w:spacing w:after="0" w:line="240" w:lineRule="auto"/>
        <w:rPr>
          <w:bCs/>
        </w:rPr>
      </w:pPr>
    </w:p>
    <w:p w14:paraId="1DBCFA68" w14:textId="39B26D99" w:rsidR="002E6CAA" w:rsidRPr="002E6CAA" w:rsidRDefault="002E6CAA" w:rsidP="002E6CAA">
      <w:pPr>
        <w:spacing w:after="0" w:line="240" w:lineRule="auto"/>
        <w:rPr>
          <w:bCs/>
        </w:rPr>
      </w:pPr>
      <w:r w:rsidRPr="002E6CAA">
        <w:rPr>
          <w:bCs/>
        </w:rPr>
        <w:t>The DTU functions as part of a wider dental service, including the Community Dental Service (CDS), which provides specialist care in children's dentistry and a consultant-led service for adults with high needs and vulnerabilities through Special Care Dentistry (SCD).</w:t>
      </w:r>
    </w:p>
    <w:p w14:paraId="686C78F7" w14:textId="77777777" w:rsidR="002E6CAA" w:rsidRDefault="002E6CAA" w:rsidP="002E6CAA">
      <w:pPr>
        <w:spacing w:after="0" w:line="240" w:lineRule="auto"/>
        <w:rPr>
          <w:bCs/>
        </w:rPr>
      </w:pPr>
    </w:p>
    <w:p w14:paraId="75DF3614" w14:textId="3D0AF52C" w:rsidR="002E6CAA" w:rsidRPr="002E6CAA" w:rsidRDefault="002E6CAA" w:rsidP="002E6CAA">
      <w:pPr>
        <w:spacing w:after="0" w:line="240" w:lineRule="auto"/>
        <w:rPr>
          <w:bCs/>
        </w:rPr>
      </w:pPr>
      <w:r w:rsidRPr="002E6CAA">
        <w:rPr>
          <w:bCs/>
        </w:rPr>
        <w:t>The Unit also provides Restorative Dentistry, focusing on repairing or replacing damaged or missing teeth, often involving treatments such as root canal therapy, crowns, bridges and implants. Specialists in this area include Consultants in Restorative Dentistry and dentists with enhanced skills in endodontics. In addition, hospital-based Restorative Dentistry services at Morriston Hospital support the most complex cases, including cancer, trauma and congenital abnormalities such as cleft lip and palate, often working as part of wider multidisciplinary teams.</w:t>
      </w:r>
    </w:p>
    <w:p w14:paraId="2F6E0DFC" w14:textId="77777777" w:rsidR="002E6CAA" w:rsidRDefault="002E6CAA" w:rsidP="002E6CAA">
      <w:pPr>
        <w:spacing w:after="0" w:line="240" w:lineRule="auto"/>
        <w:rPr>
          <w:bCs/>
        </w:rPr>
      </w:pPr>
    </w:p>
    <w:p w14:paraId="0F2A965A" w14:textId="0BFCBBE7" w:rsidR="002E6CAA" w:rsidRPr="002E6CAA" w:rsidRDefault="002E6CAA" w:rsidP="002E6CAA">
      <w:pPr>
        <w:spacing w:after="0" w:line="240" w:lineRule="auto"/>
        <w:rPr>
          <w:bCs/>
        </w:rPr>
      </w:pPr>
      <w:r w:rsidRPr="002E6CAA">
        <w:rPr>
          <w:bCs/>
        </w:rPr>
        <w:t>The Health Board also delivers the Designed to Smile programme, a targeted national oral health improvement programme delivered in schools across S</w:t>
      </w:r>
      <w:r w:rsidR="008062E4">
        <w:rPr>
          <w:bCs/>
        </w:rPr>
        <w:t>BUHB</w:t>
      </w:r>
      <w:r w:rsidRPr="002E6CAA">
        <w:rPr>
          <w:bCs/>
        </w:rPr>
        <w:t>. Gwên am Byth (A Lasting Smile) promotes oral health for people living in care homes and is also delivered within hospital settings through the Hospital Mouthcare Programme, supporting care and early discharge for some of the frailest patients.</w:t>
      </w:r>
    </w:p>
    <w:p w14:paraId="6FD6C28D" w14:textId="288E9D8D" w:rsidR="002E6CAA" w:rsidRPr="002E6CAA" w:rsidRDefault="002E6CAA" w:rsidP="002E6CAA">
      <w:pPr>
        <w:spacing w:after="0" w:line="240" w:lineRule="auto"/>
        <w:rPr>
          <w:bCs/>
        </w:rPr>
      </w:pPr>
      <w:r w:rsidRPr="002E6CAA">
        <w:rPr>
          <w:bCs/>
        </w:rPr>
        <w:lastRenderedPageBreak/>
        <w:t>This report provides an overview of current arrangements for accessing NHS General Dental Services across S</w:t>
      </w:r>
      <w:r w:rsidR="001C2561">
        <w:rPr>
          <w:bCs/>
        </w:rPr>
        <w:t>BUHB</w:t>
      </w:r>
      <w:r w:rsidRPr="002E6CAA">
        <w:rPr>
          <w:bCs/>
        </w:rPr>
        <w:t>. For the purposes of this report, the focus is on General Dental Services and describes the operation of the Dental Access Portal and implementation of the new General Dental Services contractual framework introduced in April 2026.</w:t>
      </w:r>
    </w:p>
    <w:p w14:paraId="6A807F48" w14:textId="77777777" w:rsidR="002E6CAA" w:rsidRDefault="002E6CAA" w:rsidP="002E6CAA">
      <w:pPr>
        <w:spacing w:after="0" w:line="240" w:lineRule="auto"/>
        <w:rPr>
          <w:bCs/>
        </w:rPr>
      </w:pPr>
    </w:p>
    <w:p w14:paraId="1CF27C7B" w14:textId="7749EFC6" w:rsidR="002E6CAA" w:rsidRPr="002E6CAA" w:rsidRDefault="002E6CAA" w:rsidP="002E6CAA">
      <w:pPr>
        <w:spacing w:after="0" w:line="240" w:lineRule="auto"/>
        <w:rPr>
          <w:bCs/>
        </w:rPr>
      </w:pPr>
      <w:r w:rsidRPr="002E6CAA">
        <w:rPr>
          <w:bCs/>
        </w:rPr>
        <w:t>The report also highlights emerging national work on population health and oral health inequalities through the Welsh Government Dental Services Reform Programme, which will help inform future service planning and commissioning decisions.</w:t>
      </w:r>
    </w:p>
    <w:p w14:paraId="6D29041E" w14:textId="77777777" w:rsidR="00653AEC" w:rsidRPr="00F8567E" w:rsidRDefault="00653AEC" w:rsidP="00653AEC">
      <w:pPr>
        <w:pStyle w:val="ListParagraph"/>
        <w:spacing w:after="0" w:line="240" w:lineRule="auto"/>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51D86471" w14:textId="77777777" w:rsidR="005122F9" w:rsidRDefault="005122F9" w:rsidP="005122F9">
      <w:pPr>
        <w:spacing w:after="0" w:line="240" w:lineRule="auto"/>
        <w:rPr>
          <w:b/>
        </w:rPr>
      </w:pPr>
    </w:p>
    <w:p w14:paraId="69A72312" w14:textId="77777777" w:rsidR="00815153" w:rsidRPr="00815153" w:rsidRDefault="00815153" w:rsidP="00815153">
      <w:pPr>
        <w:spacing w:after="0" w:line="240" w:lineRule="auto"/>
      </w:pPr>
      <w:r w:rsidRPr="00815153">
        <w:t>Whilst the Health Board provides a comprehensive range of dental services, this report focuses on access to General Dental Services (GDS), including the Dental Access Portal and urgent dental care arrangements.</w:t>
      </w:r>
    </w:p>
    <w:p w14:paraId="4A455014" w14:textId="77777777" w:rsidR="00815153" w:rsidRPr="00815153" w:rsidRDefault="00815153" w:rsidP="00815153">
      <w:pPr>
        <w:spacing w:after="0" w:line="240" w:lineRule="auto"/>
      </w:pPr>
    </w:p>
    <w:p w14:paraId="4BF96133" w14:textId="4DBF06F3" w:rsidR="00815153" w:rsidRDefault="00815153" w:rsidP="00815153">
      <w:pPr>
        <w:spacing w:after="0" w:line="240" w:lineRule="auto"/>
      </w:pPr>
      <w:r w:rsidRPr="00815153">
        <w:t xml:space="preserve">The Health Board's objective is to ensure that patients </w:t>
      </w:r>
      <w:r w:rsidR="001826F5" w:rsidRPr="00815153">
        <w:t>can</w:t>
      </w:r>
      <w:r w:rsidRPr="00815153">
        <w:t xml:space="preserve"> access appropriate dental care in a timely manner, whilst recognising differing levels of clinical need and ensuring resources are targeted effectively to support improved oral health outcomes</w:t>
      </w:r>
    </w:p>
    <w:p w14:paraId="091793F1" w14:textId="77777777" w:rsidR="00815153" w:rsidRPr="00815153" w:rsidRDefault="00815153" w:rsidP="00815153">
      <w:pPr>
        <w:spacing w:after="0" w:line="240" w:lineRule="auto"/>
      </w:pPr>
    </w:p>
    <w:p w14:paraId="6921D68F" w14:textId="77777777" w:rsidR="00815153" w:rsidRPr="00815153" w:rsidRDefault="00815153" w:rsidP="00815153">
      <w:pPr>
        <w:spacing w:after="0" w:line="240" w:lineRule="auto"/>
      </w:pPr>
      <w:r w:rsidRPr="00815153">
        <w:t>It is reported nationally that oral health has improved significantly in recent decades. However, dental disease experience and access to NHS dental services remain variable across Wales, with significant inequalities associated with deprivation. Poor oral health can negatively impact health and wellbeing, quality of life, educational attainment and employment.</w:t>
      </w:r>
    </w:p>
    <w:p w14:paraId="5231184B" w14:textId="77777777" w:rsidR="00815153" w:rsidRDefault="00815153" w:rsidP="00815153">
      <w:pPr>
        <w:spacing w:after="0" w:line="240" w:lineRule="auto"/>
      </w:pPr>
      <w:r w:rsidRPr="00815153">
        <w:t>The Dental Epidemiology Programme for Wales is a national programme that assesses and monitors the oral health of the Welsh population and informs service planning and policy development. The programme includes regular surveys of 5-year-old and 12-year-old children to understand the prevalence, severity and impact of dental disease and associated inequalities.</w:t>
      </w:r>
    </w:p>
    <w:p w14:paraId="30D54AF4" w14:textId="77777777" w:rsidR="00815153" w:rsidRPr="00815153" w:rsidRDefault="00815153" w:rsidP="00815153">
      <w:pPr>
        <w:spacing w:after="0" w:line="240" w:lineRule="auto"/>
      </w:pPr>
    </w:p>
    <w:p w14:paraId="407DE81D" w14:textId="4835FE5F" w:rsidR="00815153" w:rsidRPr="00815153" w:rsidRDefault="00815153" w:rsidP="00815153">
      <w:pPr>
        <w:spacing w:after="0" w:line="240" w:lineRule="auto"/>
      </w:pPr>
      <w:r w:rsidRPr="00815153">
        <w:t>The most recent published reports for 12-year-olds (2023/24) and 5-year-olds (2022/23) demonstrate continued improvements in oral health across S</w:t>
      </w:r>
      <w:r w:rsidR="00E401E6">
        <w:t>BUHB</w:t>
      </w:r>
      <w:r w:rsidRPr="00815153">
        <w:t>, with lower levels of tooth decay than historically reported. However, variation remains between communities and inequalities linked to deprivation continue to be evident.</w:t>
      </w:r>
    </w:p>
    <w:p w14:paraId="52393249" w14:textId="77777777" w:rsidR="00815153" w:rsidRDefault="00815153" w:rsidP="00815153">
      <w:pPr>
        <w:spacing w:after="0" w:line="240" w:lineRule="auto"/>
      </w:pPr>
    </w:p>
    <w:p w14:paraId="393E6578" w14:textId="032FD772" w:rsidR="00815153" w:rsidRDefault="00815153" w:rsidP="00815153">
      <w:pPr>
        <w:spacing w:after="0" w:line="240" w:lineRule="auto"/>
      </w:pPr>
      <w:r w:rsidRPr="00815153">
        <w:t>The latest reports show that within S</w:t>
      </w:r>
      <w:r w:rsidR="00E401E6">
        <w:t>BUHB</w:t>
      </w:r>
      <w:r w:rsidRPr="00815153">
        <w:t>:</w:t>
      </w:r>
    </w:p>
    <w:p w14:paraId="19BB182A" w14:textId="77777777" w:rsidR="00815153" w:rsidRPr="00815153" w:rsidRDefault="00815153" w:rsidP="00815153">
      <w:pPr>
        <w:spacing w:after="0" w:line="240" w:lineRule="auto"/>
      </w:pPr>
    </w:p>
    <w:p w14:paraId="29C78AA1" w14:textId="77777777" w:rsidR="00815153" w:rsidRPr="00815153" w:rsidRDefault="00815153" w:rsidP="00815153">
      <w:pPr>
        <w:numPr>
          <w:ilvl w:val="0"/>
          <w:numId w:val="36"/>
        </w:numPr>
        <w:spacing w:after="0" w:line="240" w:lineRule="auto"/>
      </w:pPr>
      <w:r w:rsidRPr="00815153">
        <w:t>Under one in four 12-year-old children were affected by tooth decay (23.2%) in 2023/24.</w:t>
      </w:r>
    </w:p>
    <w:p w14:paraId="671E1AC0" w14:textId="77777777" w:rsidR="00815153" w:rsidRPr="00815153" w:rsidRDefault="00815153" w:rsidP="00815153">
      <w:pPr>
        <w:numPr>
          <w:ilvl w:val="0"/>
          <w:numId w:val="36"/>
        </w:numPr>
        <w:spacing w:after="0" w:line="240" w:lineRule="auto"/>
      </w:pPr>
      <w:r w:rsidRPr="00815153">
        <w:t>Since 2008/09 there has been an ongoing reduction in the prevalence of tooth decay from 39%.</w:t>
      </w:r>
    </w:p>
    <w:p w14:paraId="08F536E8" w14:textId="77777777" w:rsidR="00815153" w:rsidRPr="00815153" w:rsidRDefault="00815153" w:rsidP="00815153">
      <w:pPr>
        <w:numPr>
          <w:ilvl w:val="0"/>
          <w:numId w:val="36"/>
        </w:numPr>
        <w:spacing w:after="0" w:line="240" w:lineRule="auto"/>
      </w:pPr>
      <w:r w:rsidRPr="00815153">
        <w:lastRenderedPageBreak/>
        <w:t>An average of 0.5 teeth per child were affected by tooth decay in 2023/24, compared to 0.8 teeth in 2008/09.</w:t>
      </w:r>
    </w:p>
    <w:p w14:paraId="42481F20" w14:textId="50770480" w:rsidR="00815153" w:rsidRPr="00815153" w:rsidRDefault="00815153" w:rsidP="00815153">
      <w:pPr>
        <w:numPr>
          <w:ilvl w:val="0"/>
          <w:numId w:val="36"/>
        </w:numPr>
        <w:spacing w:after="0" w:line="240" w:lineRule="auto"/>
      </w:pPr>
      <w:r w:rsidRPr="00815153">
        <w:t>Across Wales, the prevalence of children affected by tooth decay ranged from 16.8% to 36.4%; within S</w:t>
      </w:r>
      <w:r w:rsidR="00E401E6">
        <w:t>BUHB</w:t>
      </w:r>
      <w:r w:rsidRPr="00815153">
        <w:t xml:space="preserve"> this ranged from 20.8% in Neath Port Talbot to 27.1% in Swansea.</w:t>
      </w:r>
    </w:p>
    <w:p w14:paraId="63DED4FB" w14:textId="77777777" w:rsidR="00815153" w:rsidRPr="00815153" w:rsidRDefault="00815153" w:rsidP="00815153">
      <w:pPr>
        <w:numPr>
          <w:ilvl w:val="0"/>
          <w:numId w:val="36"/>
        </w:numPr>
        <w:spacing w:after="0" w:line="240" w:lineRule="auto"/>
      </w:pPr>
      <w:r w:rsidRPr="00815153">
        <w:t>Approximately one in six children had untreated tooth decay (16.6%).</w:t>
      </w:r>
    </w:p>
    <w:p w14:paraId="769D9086" w14:textId="77777777" w:rsidR="00815153" w:rsidRPr="00815153" w:rsidRDefault="00815153" w:rsidP="00815153">
      <w:pPr>
        <w:numPr>
          <w:ilvl w:val="0"/>
          <w:numId w:val="36"/>
        </w:numPr>
        <w:spacing w:after="0" w:line="240" w:lineRule="auto"/>
      </w:pPr>
      <w:r w:rsidRPr="00815153">
        <w:t>Oral health had a negative impact on 8.5% of children examined, compared to 28.1% across Wales.</w:t>
      </w:r>
    </w:p>
    <w:p w14:paraId="15BE61BD" w14:textId="77777777" w:rsidR="00815153" w:rsidRPr="00815153" w:rsidRDefault="00815153" w:rsidP="00815153">
      <w:pPr>
        <w:numPr>
          <w:ilvl w:val="0"/>
          <w:numId w:val="36"/>
        </w:numPr>
        <w:spacing w:after="0" w:line="240" w:lineRule="auto"/>
      </w:pPr>
      <w:r w:rsidRPr="00815153">
        <w:t>The percentage of 5-year-old children with decayed, missing or filled teeth in Swansea Bay was 29.8%, compared to the Wales average of 32.4%, representing a reduction from 48.5% in 2007/08.</w:t>
      </w:r>
    </w:p>
    <w:p w14:paraId="43B84948" w14:textId="148ACDF8" w:rsidR="00815153" w:rsidRPr="00815153" w:rsidRDefault="00815153" w:rsidP="00815153">
      <w:pPr>
        <w:numPr>
          <w:ilvl w:val="0"/>
          <w:numId w:val="36"/>
        </w:numPr>
        <w:spacing w:after="0" w:line="240" w:lineRule="auto"/>
      </w:pPr>
      <w:r w:rsidRPr="00815153">
        <w:t>Children with experience of tooth decay in S</w:t>
      </w:r>
      <w:r w:rsidR="00F511FC">
        <w:t>BUHB</w:t>
      </w:r>
      <w:r w:rsidRPr="00815153">
        <w:t xml:space="preserve"> had, on average, 3.4 decayed, missing or filled teeth.</w:t>
      </w:r>
    </w:p>
    <w:p w14:paraId="0FE01CC9" w14:textId="77777777" w:rsidR="00815153" w:rsidRPr="00815153" w:rsidRDefault="00815153" w:rsidP="00815153">
      <w:pPr>
        <w:numPr>
          <w:ilvl w:val="0"/>
          <w:numId w:val="36"/>
        </w:numPr>
        <w:spacing w:after="0" w:line="240" w:lineRule="auto"/>
      </w:pPr>
      <w:r w:rsidRPr="00815153">
        <w:t>18.6% of parents and carers reported that their child's oral health had impacted on their child's or family's quality of life.</w:t>
      </w:r>
    </w:p>
    <w:p w14:paraId="23BD0564" w14:textId="77777777" w:rsidR="00815153" w:rsidRPr="00815153" w:rsidRDefault="00815153" w:rsidP="00815153">
      <w:pPr>
        <w:numPr>
          <w:ilvl w:val="0"/>
          <w:numId w:val="36"/>
        </w:numPr>
        <w:spacing w:after="0" w:line="240" w:lineRule="auto"/>
      </w:pPr>
      <w:r w:rsidRPr="00815153">
        <w:t>26.3% of children had teeth with untreated tooth decay, compared to 40% in 2011/12, and on average these children had 3.1 teeth with untreated decay.</w:t>
      </w:r>
    </w:p>
    <w:p w14:paraId="104E38EB" w14:textId="77777777" w:rsidR="00815153" w:rsidRDefault="00815153" w:rsidP="00815153">
      <w:pPr>
        <w:spacing w:after="0" w:line="240" w:lineRule="auto"/>
      </w:pPr>
    </w:p>
    <w:p w14:paraId="258493EA" w14:textId="4BBD1715" w:rsidR="00815153" w:rsidRPr="00815153" w:rsidRDefault="00815153" w:rsidP="00815153">
      <w:pPr>
        <w:spacing w:after="0" w:line="240" w:lineRule="auto"/>
      </w:pPr>
      <w:r w:rsidRPr="00815153">
        <w:t>A further national survey of 5-year-old children was undertaken during 2024/25. At the time of writing this report, the detailed S</w:t>
      </w:r>
      <w:r w:rsidR="00F511FC">
        <w:t>BUHB</w:t>
      </w:r>
      <w:r w:rsidRPr="00815153">
        <w:t xml:space="preserve"> analysis is being reviewed and will be used to inform future oral health needs assessments, service planning and commissioning arrangements.</w:t>
      </w:r>
    </w:p>
    <w:p w14:paraId="6B5E6429" w14:textId="77777777" w:rsidR="00815153" w:rsidRDefault="00815153" w:rsidP="00815153">
      <w:pPr>
        <w:spacing w:after="0" w:line="240" w:lineRule="auto"/>
      </w:pPr>
    </w:p>
    <w:p w14:paraId="6A2B2F87" w14:textId="639D30A4" w:rsidR="00815153" w:rsidRPr="00815153" w:rsidRDefault="00815153" w:rsidP="00815153">
      <w:pPr>
        <w:spacing w:after="0" w:line="240" w:lineRule="auto"/>
      </w:pPr>
      <w:r w:rsidRPr="00815153">
        <w:t>The full Dental Epidemiology Programme for Wales reports are available through Public Health Wales</w:t>
      </w:r>
      <w:r>
        <w:t>.</w:t>
      </w:r>
    </w:p>
    <w:p w14:paraId="5D857317" w14:textId="77777777" w:rsidR="00815153" w:rsidRDefault="00815153" w:rsidP="00BC715B">
      <w:pPr>
        <w:spacing w:after="0" w:line="240" w:lineRule="auto"/>
        <w:rPr>
          <w:b/>
          <w:bCs/>
        </w:rPr>
      </w:pPr>
    </w:p>
    <w:p w14:paraId="77AF6EAC" w14:textId="1F355EE0" w:rsidR="00BC715B" w:rsidRPr="00BC715B" w:rsidRDefault="00BC715B" w:rsidP="00BC715B">
      <w:pPr>
        <w:spacing w:after="0" w:line="240" w:lineRule="auto"/>
        <w:rPr>
          <w:b/>
          <w:bCs/>
        </w:rPr>
      </w:pPr>
      <w:r w:rsidRPr="00BC715B">
        <w:rPr>
          <w:b/>
          <w:bCs/>
        </w:rPr>
        <w:t>General Dental Services</w:t>
      </w:r>
    </w:p>
    <w:p w14:paraId="2035A550" w14:textId="6792CB2F" w:rsidR="00BC715B" w:rsidRDefault="00BC715B" w:rsidP="00BC715B">
      <w:pPr>
        <w:spacing w:after="0" w:line="240" w:lineRule="auto"/>
        <w:rPr>
          <w:bCs/>
        </w:rPr>
      </w:pPr>
      <w:r w:rsidRPr="00BC715B">
        <w:rPr>
          <w:bCs/>
        </w:rPr>
        <w:t>The majority of NHS dental care is provided through General Dental Services commissioned from independent dental contractors. NHS dental practices are located across all eight</w:t>
      </w:r>
      <w:r w:rsidR="00866F4C">
        <w:rPr>
          <w:bCs/>
        </w:rPr>
        <w:t xml:space="preserve"> </w:t>
      </w:r>
      <w:r w:rsidR="00866F4C" w:rsidRPr="007E265A">
        <w:rPr>
          <w:bCs/>
        </w:rPr>
        <w:t>local cluster collaboratives</w:t>
      </w:r>
      <w:r w:rsidRPr="007E265A">
        <w:rPr>
          <w:bCs/>
        </w:rPr>
        <w:t xml:space="preserve"> </w:t>
      </w:r>
      <w:r w:rsidRPr="00BC715B">
        <w:rPr>
          <w:bCs/>
        </w:rPr>
        <w:t>within Swansea Bay, providing local access to services for residents across Swansea and Neath Port Talbot.</w:t>
      </w:r>
    </w:p>
    <w:p w14:paraId="34EC6AFF" w14:textId="77777777" w:rsidR="00BC715B" w:rsidRPr="00BC715B" w:rsidRDefault="00BC715B" w:rsidP="00BC715B">
      <w:pPr>
        <w:spacing w:after="0" w:line="240" w:lineRule="auto"/>
        <w:rPr>
          <w:bCs/>
        </w:rPr>
      </w:pPr>
    </w:p>
    <w:p w14:paraId="4513A609" w14:textId="22394EC5" w:rsidR="00BC715B" w:rsidRDefault="00BC715B" w:rsidP="00BC715B">
      <w:pPr>
        <w:spacing w:after="0" w:line="240" w:lineRule="auto"/>
        <w:rPr>
          <w:bCs/>
        </w:rPr>
      </w:pPr>
      <w:r w:rsidRPr="00BC715B">
        <w:rPr>
          <w:bCs/>
        </w:rPr>
        <w:t>During 2025/26, NHS dental practices within S</w:t>
      </w:r>
      <w:r w:rsidR="00F511FC">
        <w:rPr>
          <w:bCs/>
        </w:rPr>
        <w:t>BUHB</w:t>
      </w:r>
      <w:r w:rsidRPr="00BC715B">
        <w:rPr>
          <w:bCs/>
        </w:rPr>
        <w:t xml:space="preserve"> provided care to </w:t>
      </w:r>
      <w:r w:rsidRPr="00BC715B">
        <w:t>141,347 unique patients,</w:t>
      </w:r>
      <w:r w:rsidRPr="00BC715B">
        <w:rPr>
          <w:bCs/>
        </w:rPr>
        <w:t xml:space="preserve"> demonstrating the significant contribution made by General Dental Services in supporting population access to dental care.</w:t>
      </w:r>
    </w:p>
    <w:p w14:paraId="407745B7" w14:textId="77777777" w:rsidR="00815153" w:rsidRDefault="00815153" w:rsidP="00BC715B">
      <w:pPr>
        <w:spacing w:after="0" w:line="240" w:lineRule="auto"/>
        <w:rPr>
          <w:bCs/>
        </w:rPr>
      </w:pPr>
    </w:p>
    <w:p w14:paraId="17507203" w14:textId="77777777" w:rsidR="00815153" w:rsidRDefault="00815153" w:rsidP="00BC715B">
      <w:pPr>
        <w:spacing w:after="0" w:line="240" w:lineRule="auto"/>
        <w:rPr>
          <w:bCs/>
        </w:rPr>
      </w:pPr>
    </w:p>
    <w:p w14:paraId="22204504" w14:textId="77777777" w:rsidR="00815153" w:rsidRDefault="00815153" w:rsidP="00BC715B">
      <w:pPr>
        <w:spacing w:after="0" w:line="240" w:lineRule="auto"/>
        <w:rPr>
          <w:bCs/>
        </w:rPr>
      </w:pPr>
    </w:p>
    <w:p w14:paraId="1DD5750C" w14:textId="04328B8D" w:rsidR="00BC715B" w:rsidRDefault="00BC715B" w:rsidP="00BC715B">
      <w:pPr>
        <w:spacing w:after="0" w:line="240" w:lineRule="auto"/>
        <w:rPr>
          <w:bCs/>
        </w:rPr>
      </w:pPr>
      <w:r w:rsidRPr="00BC715B">
        <w:rPr>
          <w:bCs/>
        </w:rPr>
        <w:t>The distribution of practices and activity across clusters is shown below:</w:t>
      </w:r>
    </w:p>
    <w:p w14:paraId="1202C4CA" w14:textId="77777777" w:rsidR="00BC715B" w:rsidRDefault="00BC715B" w:rsidP="00BC715B">
      <w:pPr>
        <w:spacing w:after="0" w:line="240" w:lineRule="auto"/>
        <w:rPr>
          <w:bCs/>
        </w:rPr>
      </w:pPr>
    </w:p>
    <w:tbl>
      <w:tblPr>
        <w:tblStyle w:val="TableGrid"/>
        <w:tblW w:w="9015" w:type="dxa"/>
        <w:tblLook w:val="04A0" w:firstRow="1" w:lastRow="0" w:firstColumn="1" w:lastColumn="0" w:noHBand="0" w:noVBand="1"/>
      </w:tblPr>
      <w:tblGrid>
        <w:gridCol w:w="3005"/>
        <w:gridCol w:w="3005"/>
        <w:gridCol w:w="3005"/>
      </w:tblGrid>
      <w:tr w:rsidR="00BC715B" w14:paraId="4753EFC5" w14:textId="77777777" w:rsidTr="00BC715B">
        <w:tc>
          <w:tcPr>
            <w:tcW w:w="3005" w:type="dxa"/>
            <w:vAlign w:val="center"/>
          </w:tcPr>
          <w:p w14:paraId="2C27F340" w14:textId="7F1A088D" w:rsidR="00BC715B" w:rsidRDefault="00BC715B" w:rsidP="00BC715B">
            <w:pPr>
              <w:rPr>
                <w:bCs/>
              </w:rPr>
            </w:pPr>
            <w:r w:rsidRPr="00BC715B">
              <w:rPr>
                <w:b/>
                <w:bCs/>
              </w:rPr>
              <w:t>Cluster</w:t>
            </w:r>
          </w:p>
        </w:tc>
        <w:tc>
          <w:tcPr>
            <w:tcW w:w="3005" w:type="dxa"/>
            <w:vAlign w:val="center"/>
          </w:tcPr>
          <w:p w14:paraId="7C2F5B09" w14:textId="04897B67" w:rsidR="00BC715B" w:rsidRDefault="00BC715B" w:rsidP="00CB3414">
            <w:pPr>
              <w:jc w:val="center"/>
              <w:rPr>
                <w:bCs/>
              </w:rPr>
            </w:pPr>
            <w:r w:rsidRPr="00BC715B">
              <w:rPr>
                <w:b/>
                <w:bCs/>
              </w:rPr>
              <w:t>Number of Practices</w:t>
            </w:r>
          </w:p>
        </w:tc>
        <w:tc>
          <w:tcPr>
            <w:tcW w:w="3005" w:type="dxa"/>
            <w:vAlign w:val="center"/>
          </w:tcPr>
          <w:p w14:paraId="5853142E" w14:textId="732641FC" w:rsidR="00BC715B" w:rsidRDefault="00BC715B" w:rsidP="00BC715B">
            <w:pPr>
              <w:rPr>
                <w:bCs/>
              </w:rPr>
            </w:pPr>
            <w:r w:rsidRPr="00BC715B">
              <w:rPr>
                <w:b/>
                <w:bCs/>
              </w:rPr>
              <w:t>Unique Patients Seen</w:t>
            </w:r>
          </w:p>
        </w:tc>
      </w:tr>
      <w:tr w:rsidR="00BC715B" w14:paraId="411CD6A3" w14:textId="77777777" w:rsidTr="00BC715B">
        <w:tc>
          <w:tcPr>
            <w:tcW w:w="3005" w:type="dxa"/>
            <w:vAlign w:val="center"/>
          </w:tcPr>
          <w:p w14:paraId="3BD97203" w14:textId="24C70B73" w:rsidR="00BC715B" w:rsidRDefault="00BC715B" w:rsidP="00BC715B">
            <w:pPr>
              <w:rPr>
                <w:bCs/>
              </w:rPr>
            </w:pPr>
            <w:r w:rsidRPr="00BC715B">
              <w:rPr>
                <w:bCs/>
              </w:rPr>
              <w:lastRenderedPageBreak/>
              <w:t>Afan</w:t>
            </w:r>
          </w:p>
        </w:tc>
        <w:tc>
          <w:tcPr>
            <w:tcW w:w="3005" w:type="dxa"/>
            <w:vAlign w:val="center"/>
          </w:tcPr>
          <w:p w14:paraId="6E52EB68" w14:textId="314758B1" w:rsidR="00BC715B" w:rsidRDefault="00CB3414" w:rsidP="00CB3414">
            <w:pPr>
              <w:jc w:val="center"/>
              <w:rPr>
                <w:bCs/>
              </w:rPr>
            </w:pPr>
            <w:r>
              <w:rPr>
                <w:bCs/>
              </w:rPr>
              <w:t>6</w:t>
            </w:r>
          </w:p>
        </w:tc>
        <w:tc>
          <w:tcPr>
            <w:tcW w:w="3005" w:type="dxa"/>
            <w:vAlign w:val="center"/>
          </w:tcPr>
          <w:p w14:paraId="7D498CD1" w14:textId="1DBE4ADF" w:rsidR="00BC715B" w:rsidRDefault="00BC715B" w:rsidP="00BC715B">
            <w:pPr>
              <w:rPr>
                <w:bCs/>
              </w:rPr>
            </w:pPr>
            <w:r w:rsidRPr="00BC715B">
              <w:rPr>
                <w:bCs/>
              </w:rPr>
              <w:t>18,964</w:t>
            </w:r>
          </w:p>
        </w:tc>
      </w:tr>
      <w:tr w:rsidR="00BC715B" w14:paraId="66F0E060" w14:textId="77777777" w:rsidTr="00BC715B">
        <w:tc>
          <w:tcPr>
            <w:tcW w:w="3005" w:type="dxa"/>
            <w:vAlign w:val="center"/>
          </w:tcPr>
          <w:p w14:paraId="7EA18993" w14:textId="030F08EE" w:rsidR="00BC715B" w:rsidRDefault="00BC715B" w:rsidP="00BC715B">
            <w:pPr>
              <w:rPr>
                <w:bCs/>
              </w:rPr>
            </w:pPr>
            <w:r w:rsidRPr="00BC715B">
              <w:rPr>
                <w:bCs/>
              </w:rPr>
              <w:t>Bay</w:t>
            </w:r>
          </w:p>
        </w:tc>
        <w:tc>
          <w:tcPr>
            <w:tcW w:w="3005" w:type="dxa"/>
            <w:vAlign w:val="center"/>
          </w:tcPr>
          <w:p w14:paraId="5C32B167" w14:textId="50F90429" w:rsidR="00BC715B" w:rsidRDefault="00CB3414" w:rsidP="00CB3414">
            <w:pPr>
              <w:jc w:val="center"/>
              <w:rPr>
                <w:bCs/>
              </w:rPr>
            </w:pPr>
            <w:r>
              <w:rPr>
                <w:bCs/>
              </w:rPr>
              <w:t>12</w:t>
            </w:r>
          </w:p>
        </w:tc>
        <w:tc>
          <w:tcPr>
            <w:tcW w:w="3005" w:type="dxa"/>
            <w:vAlign w:val="center"/>
          </w:tcPr>
          <w:p w14:paraId="2F7222B7" w14:textId="284B1D43" w:rsidR="00BC715B" w:rsidRDefault="00BC715B" w:rsidP="00BC715B">
            <w:pPr>
              <w:rPr>
                <w:bCs/>
              </w:rPr>
            </w:pPr>
            <w:r w:rsidRPr="00BC715B">
              <w:rPr>
                <w:bCs/>
              </w:rPr>
              <w:t>25,536</w:t>
            </w:r>
          </w:p>
        </w:tc>
      </w:tr>
      <w:tr w:rsidR="00BC715B" w14:paraId="40995365" w14:textId="77777777" w:rsidTr="00BC715B">
        <w:tc>
          <w:tcPr>
            <w:tcW w:w="3005" w:type="dxa"/>
            <w:vAlign w:val="center"/>
          </w:tcPr>
          <w:p w14:paraId="113FD848" w14:textId="72D6573E" w:rsidR="00BC715B" w:rsidRDefault="00BC715B" w:rsidP="00BC715B">
            <w:pPr>
              <w:rPr>
                <w:bCs/>
              </w:rPr>
            </w:pPr>
            <w:r w:rsidRPr="00BC715B">
              <w:rPr>
                <w:bCs/>
              </w:rPr>
              <w:t>City</w:t>
            </w:r>
          </w:p>
        </w:tc>
        <w:tc>
          <w:tcPr>
            <w:tcW w:w="3005" w:type="dxa"/>
            <w:vAlign w:val="center"/>
          </w:tcPr>
          <w:p w14:paraId="07202E7B" w14:textId="7C21804B" w:rsidR="00BC715B" w:rsidRDefault="00CB3414" w:rsidP="00CB3414">
            <w:pPr>
              <w:jc w:val="center"/>
              <w:rPr>
                <w:bCs/>
              </w:rPr>
            </w:pPr>
            <w:r>
              <w:rPr>
                <w:bCs/>
              </w:rPr>
              <w:t>4</w:t>
            </w:r>
          </w:p>
        </w:tc>
        <w:tc>
          <w:tcPr>
            <w:tcW w:w="3005" w:type="dxa"/>
            <w:vAlign w:val="center"/>
          </w:tcPr>
          <w:p w14:paraId="551D183A" w14:textId="64AE5B6B" w:rsidR="00BC715B" w:rsidRDefault="00BC715B" w:rsidP="00BC715B">
            <w:pPr>
              <w:rPr>
                <w:bCs/>
              </w:rPr>
            </w:pPr>
            <w:r w:rsidRPr="00BC715B">
              <w:rPr>
                <w:bCs/>
              </w:rPr>
              <w:t>20,652</w:t>
            </w:r>
          </w:p>
        </w:tc>
      </w:tr>
      <w:tr w:rsidR="00BC715B" w14:paraId="74CB8B56" w14:textId="77777777" w:rsidTr="00BC715B">
        <w:tc>
          <w:tcPr>
            <w:tcW w:w="3005" w:type="dxa"/>
            <w:vAlign w:val="center"/>
          </w:tcPr>
          <w:p w14:paraId="4532F541" w14:textId="23DDDBFD" w:rsidR="00BC715B" w:rsidRDefault="00BC715B" w:rsidP="00BC715B">
            <w:pPr>
              <w:rPr>
                <w:bCs/>
              </w:rPr>
            </w:pPr>
            <w:r w:rsidRPr="00BC715B">
              <w:rPr>
                <w:bCs/>
              </w:rPr>
              <w:t>Cwmtawe</w:t>
            </w:r>
          </w:p>
        </w:tc>
        <w:tc>
          <w:tcPr>
            <w:tcW w:w="3005" w:type="dxa"/>
            <w:vAlign w:val="center"/>
          </w:tcPr>
          <w:p w14:paraId="3EE24300" w14:textId="2C43B090" w:rsidR="00BC715B" w:rsidRDefault="00CB3414" w:rsidP="00CB3414">
            <w:pPr>
              <w:jc w:val="center"/>
              <w:rPr>
                <w:bCs/>
              </w:rPr>
            </w:pPr>
            <w:r>
              <w:rPr>
                <w:bCs/>
              </w:rPr>
              <w:t>7</w:t>
            </w:r>
          </w:p>
        </w:tc>
        <w:tc>
          <w:tcPr>
            <w:tcW w:w="3005" w:type="dxa"/>
            <w:vAlign w:val="center"/>
          </w:tcPr>
          <w:p w14:paraId="5CCC4245" w14:textId="0FF60E09" w:rsidR="00BC715B" w:rsidRDefault="00BC715B" w:rsidP="00BC715B">
            <w:pPr>
              <w:rPr>
                <w:bCs/>
              </w:rPr>
            </w:pPr>
            <w:r w:rsidRPr="00BC715B">
              <w:rPr>
                <w:bCs/>
              </w:rPr>
              <w:t>19,630</w:t>
            </w:r>
          </w:p>
        </w:tc>
      </w:tr>
      <w:tr w:rsidR="00BC715B" w14:paraId="074FDFB4" w14:textId="77777777" w:rsidTr="00BC715B">
        <w:tc>
          <w:tcPr>
            <w:tcW w:w="3005" w:type="dxa"/>
            <w:vAlign w:val="center"/>
          </w:tcPr>
          <w:p w14:paraId="0E2CEE75" w14:textId="114D4A10" w:rsidR="00BC715B" w:rsidRDefault="00BC715B" w:rsidP="00BC715B">
            <w:pPr>
              <w:rPr>
                <w:bCs/>
              </w:rPr>
            </w:pPr>
            <w:r w:rsidRPr="00BC715B">
              <w:rPr>
                <w:bCs/>
              </w:rPr>
              <w:t>Llwchwr</w:t>
            </w:r>
          </w:p>
        </w:tc>
        <w:tc>
          <w:tcPr>
            <w:tcW w:w="3005" w:type="dxa"/>
            <w:vAlign w:val="center"/>
          </w:tcPr>
          <w:p w14:paraId="3EF1FC5D" w14:textId="3BD94CC5" w:rsidR="00BC715B" w:rsidRDefault="00CB3414" w:rsidP="00CB3414">
            <w:pPr>
              <w:jc w:val="center"/>
              <w:rPr>
                <w:bCs/>
              </w:rPr>
            </w:pPr>
            <w:r>
              <w:rPr>
                <w:bCs/>
              </w:rPr>
              <w:t>5</w:t>
            </w:r>
          </w:p>
        </w:tc>
        <w:tc>
          <w:tcPr>
            <w:tcW w:w="3005" w:type="dxa"/>
            <w:vAlign w:val="center"/>
          </w:tcPr>
          <w:p w14:paraId="4CC72194" w14:textId="6D8533E7" w:rsidR="00BC715B" w:rsidRDefault="00BC715B" w:rsidP="00BC715B">
            <w:pPr>
              <w:rPr>
                <w:bCs/>
              </w:rPr>
            </w:pPr>
            <w:r w:rsidRPr="00BC715B">
              <w:rPr>
                <w:bCs/>
              </w:rPr>
              <w:t>14,301</w:t>
            </w:r>
          </w:p>
        </w:tc>
      </w:tr>
      <w:tr w:rsidR="00BC715B" w14:paraId="4675D6E7" w14:textId="77777777" w:rsidTr="00BC715B">
        <w:tc>
          <w:tcPr>
            <w:tcW w:w="3005" w:type="dxa"/>
            <w:vAlign w:val="center"/>
          </w:tcPr>
          <w:p w14:paraId="5464F3E5" w14:textId="5D1EF06C" w:rsidR="00BC715B" w:rsidRDefault="00BC715B" w:rsidP="00BC715B">
            <w:pPr>
              <w:rPr>
                <w:bCs/>
              </w:rPr>
            </w:pPr>
            <w:r w:rsidRPr="00BC715B">
              <w:rPr>
                <w:bCs/>
              </w:rPr>
              <w:t>Neath</w:t>
            </w:r>
          </w:p>
        </w:tc>
        <w:tc>
          <w:tcPr>
            <w:tcW w:w="3005" w:type="dxa"/>
            <w:vAlign w:val="center"/>
          </w:tcPr>
          <w:p w14:paraId="0589E3BF" w14:textId="1A62EDD9" w:rsidR="00BC715B" w:rsidRDefault="00CB3414" w:rsidP="00CB3414">
            <w:pPr>
              <w:jc w:val="center"/>
              <w:rPr>
                <w:bCs/>
              </w:rPr>
            </w:pPr>
            <w:r>
              <w:rPr>
                <w:bCs/>
              </w:rPr>
              <w:t>5</w:t>
            </w:r>
          </w:p>
        </w:tc>
        <w:tc>
          <w:tcPr>
            <w:tcW w:w="3005" w:type="dxa"/>
            <w:vAlign w:val="center"/>
          </w:tcPr>
          <w:p w14:paraId="16F08536" w14:textId="2A250D72" w:rsidR="00BC715B" w:rsidRDefault="00BC715B" w:rsidP="00BC715B">
            <w:pPr>
              <w:rPr>
                <w:bCs/>
              </w:rPr>
            </w:pPr>
            <w:r w:rsidRPr="00BC715B">
              <w:rPr>
                <w:bCs/>
              </w:rPr>
              <w:t>13,538</w:t>
            </w:r>
          </w:p>
        </w:tc>
      </w:tr>
      <w:tr w:rsidR="00BC715B" w14:paraId="54E800BE" w14:textId="77777777" w:rsidTr="00BC715B">
        <w:tc>
          <w:tcPr>
            <w:tcW w:w="3005" w:type="dxa"/>
            <w:vAlign w:val="center"/>
          </w:tcPr>
          <w:p w14:paraId="12117C08" w14:textId="06FA4A50" w:rsidR="00BC715B" w:rsidRDefault="00BC715B" w:rsidP="00BC715B">
            <w:pPr>
              <w:rPr>
                <w:bCs/>
              </w:rPr>
            </w:pPr>
            <w:r w:rsidRPr="00BC715B">
              <w:rPr>
                <w:bCs/>
              </w:rPr>
              <w:t>Penderi</w:t>
            </w:r>
          </w:p>
        </w:tc>
        <w:tc>
          <w:tcPr>
            <w:tcW w:w="3005" w:type="dxa"/>
            <w:vAlign w:val="center"/>
          </w:tcPr>
          <w:p w14:paraId="20E8D5EC" w14:textId="7048AFEE" w:rsidR="00BC715B" w:rsidRDefault="00CB3414" w:rsidP="00CB3414">
            <w:pPr>
              <w:jc w:val="center"/>
              <w:rPr>
                <w:bCs/>
              </w:rPr>
            </w:pPr>
            <w:r>
              <w:rPr>
                <w:bCs/>
              </w:rPr>
              <w:t>4</w:t>
            </w:r>
          </w:p>
        </w:tc>
        <w:tc>
          <w:tcPr>
            <w:tcW w:w="3005" w:type="dxa"/>
            <w:vAlign w:val="center"/>
          </w:tcPr>
          <w:p w14:paraId="5C1C4499" w14:textId="6A8190E0" w:rsidR="00BC715B" w:rsidRDefault="00BC715B" w:rsidP="00BC715B">
            <w:pPr>
              <w:rPr>
                <w:bCs/>
              </w:rPr>
            </w:pPr>
            <w:r w:rsidRPr="00BC715B">
              <w:rPr>
                <w:bCs/>
              </w:rPr>
              <w:t>16,197</w:t>
            </w:r>
          </w:p>
        </w:tc>
      </w:tr>
      <w:tr w:rsidR="00BC715B" w14:paraId="4538CFAE" w14:textId="77777777" w:rsidTr="00BC715B">
        <w:tc>
          <w:tcPr>
            <w:tcW w:w="3005" w:type="dxa"/>
            <w:vAlign w:val="center"/>
          </w:tcPr>
          <w:p w14:paraId="1C7E20AC" w14:textId="4B0181D4" w:rsidR="00BC715B" w:rsidRDefault="00BC715B" w:rsidP="00BC715B">
            <w:pPr>
              <w:rPr>
                <w:bCs/>
              </w:rPr>
            </w:pPr>
            <w:r w:rsidRPr="00BC715B">
              <w:rPr>
                <w:bCs/>
              </w:rPr>
              <w:t>Upper Valleys</w:t>
            </w:r>
          </w:p>
        </w:tc>
        <w:tc>
          <w:tcPr>
            <w:tcW w:w="3005" w:type="dxa"/>
            <w:vAlign w:val="center"/>
          </w:tcPr>
          <w:p w14:paraId="46520595" w14:textId="2F9220D1" w:rsidR="00BC715B" w:rsidRDefault="00CB3414" w:rsidP="00CB3414">
            <w:pPr>
              <w:jc w:val="center"/>
              <w:rPr>
                <w:bCs/>
              </w:rPr>
            </w:pPr>
            <w:r>
              <w:rPr>
                <w:bCs/>
              </w:rPr>
              <w:t>4</w:t>
            </w:r>
          </w:p>
        </w:tc>
        <w:tc>
          <w:tcPr>
            <w:tcW w:w="3005" w:type="dxa"/>
            <w:vAlign w:val="center"/>
          </w:tcPr>
          <w:p w14:paraId="36AC2623" w14:textId="079FBFA3" w:rsidR="00BC715B" w:rsidRDefault="00BC715B" w:rsidP="00BC715B">
            <w:pPr>
              <w:rPr>
                <w:bCs/>
              </w:rPr>
            </w:pPr>
            <w:r w:rsidRPr="00BC715B">
              <w:rPr>
                <w:bCs/>
              </w:rPr>
              <w:t>12,529</w:t>
            </w:r>
          </w:p>
        </w:tc>
      </w:tr>
      <w:tr w:rsidR="00BC715B" w14:paraId="6DDBB40A" w14:textId="77777777" w:rsidTr="00BC715B">
        <w:tc>
          <w:tcPr>
            <w:tcW w:w="3005" w:type="dxa"/>
            <w:vAlign w:val="center"/>
          </w:tcPr>
          <w:p w14:paraId="0825AEA1" w14:textId="2096DB12" w:rsidR="00BC715B" w:rsidRPr="00BC715B" w:rsidRDefault="00BC715B" w:rsidP="00BC715B">
            <w:pPr>
              <w:rPr>
                <w:bCs/>
              </w:rPr>
            </w:pPr>
            <w:r w:rsidRPr="00BC715B">
              <w:rPr>
                <w:b/>
                <w:bCs/>
              </w:rPr>
              <w:t>Total</w:t>
            </w:r>
          </w:p>
        </w:tc>
        <w:tc>
          <w:tcPr>
            <w:tcW w:w="3005" w:type="dxa"/>
            <w:vAlign w:val="center"/>
          </w:tcPr>
          <w:p w14:paraId="2C73DC26" w14:textId="2323F930" w:rsidR="00BC715B" w:rsidRPr="00CB3414" w:rsidRDefault="00CB3414" w:rsidP="00CB3414">
            <w:pPr>
              <w:jc w:val="center"/>
              <w:rPr>
                <w:b/>
              </w:rPr>
            </w:pPr>
            <w:r w:rsidRPr="00CB3414">
              <w:rPr>
                <w:b/>
              </w:rPr>
              <w:t>52</w:t>
            </w:r>
          </w:p>
        </w:tc>
        <w:tc>
          <w:tcPr>
            <w:tcW w:w="3005" w:type="dxa"/>
            <w:vAlign w:val="center"/>
          </w:tcPr>
          <w:p w14:paraId="7B693633" w14:textId="16879706" w:rsidR="00BC715B" w:rsidRDefault="00BC715B" w:rsidP="00BC715B">
            <w:pPr>
              <w:rPr>
                <w:bCs/>
              </w:rPr>
            </w:pPr>
            <w:r w:rsidRPr="00BC715B">
              <w:rPr>
                <w:b/>
                <w:bCs/>
              </w:rPr>
              <w:t>141,347</w:t>
            </w:r>
          </w:p>
        </w:tc>
      </w:tr>
    </w:tbl>
    <w:p w14:paraId="43D058BC" w14:textId="77777777" w:rsidR="00BC715B" w:rsidRDefault="00BC715B" w:rsidP="00BC715B">
      <w:pPr>
        <w:spacing w:after="0" w:line="240" w:lineRule="auto"/>
        <w:rPr>
          <w:bCs/>
        </w:rPr>
      </w:pPr>
    </w:p>
    <w:p w14:paraId="1B5014D7" w14:textId="51713A77" w:rsidR="00815153" w:rsidRPr="00815153" w:rsidRDefault="00815153" w:rsidP="00815153">
      <w:pPr>
        <w:spacing w:after="0" w:line="240" w:lineRule="auto"/>
        <w:rPr>
          <w:bCs/>
        </w:rPr>
      </w:pPr>
      <w:r w:rsidRPr="00815153">
        <w:rPr>
          <w:bCs/>
        </w:rPr>
        <w:t>During the first six months of 2026/27, General Dental Services providers within S</w:t>
      </w:r>
      <w:r w:rsidR="00F511FC">
        <w:rPr>
          <w:bCs/>
        </w:rPr>
        <w:t xml:space="preserve">BUHB </w:t>
      </w:r>
      <w:r w:rsidRPr="00815153">
        <w:rPr>
          <w:bCs/>
        </w:rPr>
        <w:t xml:space="preserve">delivered care to </w:t>
      </w:r>
      <w:r>
        <w:rPr>
          <w:bCs/>
        </w:rPr>
        <w:t>70,385 unique</w:t>
      </w:r>
      <w:r w:rsidRPr="00815153">
        <w:rPr>
          <w:bCs/>
        </w:rPr>
        <w:t xml:space="preserve"> patients under the new contractual framework.</w:t>
      </w:r>
    </w:p>
    <w:p w14:paraId="0320C485" w14:textId="77777777" w:rsidR="00815153" w:rsidRPr="00BC715B" w:rsidRDefault="00815153" w:rsidP="00BC715B">
      <w:pPr>
        <w:spacing w:after="0" w:line="240" w:lineRule="auto"/>
        <w:rPr>
          <w:bCs/>
        </w:rPr>
      </w:pPr>
    </w:p>
    <w:p w14:paraId="5906DFB1" w14:textId="4FB44254" w:rsidR="00BC715B" w:rsidRPr="00BC715B" w:rsidRDefault="00BC715B" w:rsidP="00BC715B">
      <w:pPr>
        <w:spacing w:after="0" w:line="240" w:lineRule="auto"/>
        <w:rPr>
          <w:bCs/>
        </w:rPr>
      </w:pPr>
      <w:r w:rsidRPr="00BC715B">
        <w:rPr>
          <w:bCs/>
        </w:rPr>
        <w:t>Whilst activity is reported by the location of the dental practice providing care, patients are not restricted to accessing services within their local cluster and may choose to attend a practice outside their immediate area for reasons including convenience, work location or personal preference. The activity data therefore provides an indication of service capacity and utilisation rather than a direct measure of access by place of residence.</w:t>
      </w:r>
    </w:p>
    <w:p w14:paraId="2BBE8FFC" w14:textId="77777777" w:rsidR="00BC715B" w:rsidRDefault="00BC715B" w:rsidP="00BC715B">
      <w:pPr>
        <w:spacing w:after="0" w:line="240" w:lineRule="auto"/>
        <w:rPr>
          <w:bCs/>
        </w:rPr>
      </w:pPr>
    </w:p>
    <w:p w14:paraId="1E62CE39" w14:textId="0D1D187A" w:rsidR="00CB3414" w:rsidRPr="00CB3414" w:rsidRDefault="00CB3414" w:rsidP="00CB3414">
      <w:pPr>
        <w:spacing w:after="0" w:line="240" w:lineRule="auto"/>
      </w:pPr>
      <w:r w:rsidRPr="00CB3414">
        <w:t>In addition, the activity position should be interpreted with caution as it may not fully reflect the underlying capacity within each cluster. During the reporting period, several practices experienced temporary reductions in contractual delivery associated with workforce recruitment and retention challenges. The position has also been influenced by contract terminations and the Health Board's commissioning intentions</w:t>
      </w:r>
      <w:r>
        <w:t xml:space="preserve">. </w:t>
      </w:r>
      <w:r w:rsidRPr="00CB3414">
        <w:t>Consequently, the activity reported represents a snapshot of service utilisation during a period of change and may not fully reflect the level of activity expected once workforce and commissioning arrangements have stabilised.</w:t>
      </w:r>
    </w:p>
    <w:p w14:paraId="1FFB0195" w14:textId="77777777" w:rsidR="00CB3414" w:rsidRDefault="00CB3414" w:rsidP="00BC715B">
      <w:pPr>
        <w:spacing w:after="0" w:line="240" w:lineRule="auto"/>
        <w:rPr>
          <w:b/>
          <w:bCs/>
        </w:rPr>
      </w:pPr>
    </w:p>
    <w:p w14:paraId="77C0610A" w14:textId="6D45D9B9" w:rsidR="00BC715B" w:rsidRPr="00BC715B" w:rsidRDefault="00BC715B" w:rsidP="00BC715B">
      <w:pPr>
        <w:spacing w:after="0" w:line="240" w:lineRule="auto"/>
        <w:rPr>
          <w:b/>
          <w:bCs/>
        </w:rPr>
      </w:pPr>
      <w:r w:rsidRPr="00BC715B">
        <w:rPr>
          <w:b/>
          <w:bCs/>
        </w:rPr>
        <w:t>Dental Contract Reform</w:t>
      </w:r>
    </w:p>
    <w:p w14:paraId="2A57B15F" w14:textId="214E15D4" w:rsidR="00BC715B" w:rsidRDefault="00BC715B" w:rsidP="00BC715B">
      <w:pPr>
        <w:spacing w:after="0" w:line="240" w:lineRule="auto"/>
        <w:rPr>
          <w:bCs/>
        </w:rPr>
      </w:pPr>
      <w:r w:rsidRPr="00BC715B">
        <w:rPr>
          <w:bCs/>
        </w:rPr>
        <w:t>On 1 April 2026, a new NHS General Dental Services regulatory framework came into force, replacing the historic Units of Dental Activity (UDA) model with a prevention</w:t>
      </w:r>
      <w:r>
        <w:rPr>
          <w:bCs/>
        </w:rPr>
        <w:t xml:space="preserve"> </w:t>
      </w:r>
      <w:r w:rsidRPr="00BC715B">
        <w:rPr>
          <w:bCs/>
        </w:rPr>
        <w:t>focused contractual framework aligned to population health needs. Existing contracts automatically transitioned to the new regulatory framework from this date.</w:t>
      </w:r>
    </w:p>
    <w:p w14:paraId="36B39205" w14:textId="77777777" w:rsidR="00BC715B" w:rsidRPr="00BC715B" w:rsidRDefault="00BC715B" w:rsidP="00BC715B">
      <w:pPr>
        <w:spacing w:after="0" w:line="240" w:lineRule="auto"/>
        <w:rPr>
          <w:bCs/>
        </w:rPr>
      </w:pPr>
    </w:p>
    <w:p w14:paraId="7CD3E568" w14:textId="77777777" w:rsidR="00EF49D5" w:rsidRDefault="00EF49D5" w:rsidP="00BC715B">
      <w:pPr>
        <w:spacing w:after="0" w:line="240" w:lineRule="auto"/>
        <w:rPr>
          <w:bCs/>
        </w:rPr>
      </w:pPr>
    </w:p>
    <w:p w14:paraId="7C906C6A" w14:textId="3EA75B08" w:rsidR="00EF49D5" w:rsidRPr="007E265A" w:rsidRDefault="00EF49D5" w:rsidP="00BC715B">
      <w:pPr>
        <w:spacing w:after="0" w:line="240" w:lineRule="auto"/>
        <w:rPr>
          <w:bCs/>
        </w:rPr>
      </w:pPr>
      <w:r w:rsidRPr="007E265A">
        <w:rPr>
          <w:bCs/>
        </w:rPr>
        <w:t>Whichever dental practice patients attend they should get the same service which includes</w:t>
      </w:r>
      <w:r w:rsidR="007E265A">
        <w:rPr>
          <w:bCs/>
        </w:rPr>
        <w:t>:</w:t>
      </w:r>
    </w:p>
    <w:p w14:paraId="49C5386F" w14:textId="77777777" w:rsidR="00EF49D5" w:rsidRPr="007E265A" w:rsidRDefault="00EF49D5" w:rsidP="00BC715B">
      <w:pPr>
        <w:spacing w:after="0" w:line="240" w:lineRule="auto"/>
        <w:rPr>
          <w:bCs/>
        </w:rPr>
      </w:pPr>
    </w:p>
    <w:p w14:paraId="1A7C366A" w14:textId="77777777" w:rsidR="00EF49D5" w:rsidRPr="007E265A" w:rsidRDefault="00EF49D5" w:rsidP="00EF49D5">
      <w:pPr>
        <w:pStyle w:val="ListParagraph"/>
        <w:numPr>
          <w:ilvl w:val="0"/>
          <w:numId w:val="32"/>
        </w:numPr>
        <w:spacing w:after="0" w:line="240" w:lineRule="auto"/>
        <w:contextualSpacing w:val="0"/>
        <w:rPr>
          <w:rFonts w:eastAsia="Times New Roman"/>
        </w:rPr>
      </w:pPr>
      <w:r w:rsidRPr="007E265A">
        <w:rPr>
          <w:rFonts w:eastAsia="Times New Roman"/>
        </w:rPr>
        <w:t xml:space="preserve">Active patients of the practice (those who have received a course of treatment in the last 36 months) who should be recalled for a </w:t>
      </w:r>
      <w:r w:rsidRPr="007E265A">
        <w:rPr>
          <w:rFonts w:eastAsia="Times New Roman"/>
        </w:rPr>
        <w:lastRenderedPageBreak/>
        <w:t>dental examination at an appropriate interval determined by the patients oral health risk category</w:t>
      </w:r>
    </w:p>
    <w:p w14:paraId="2A404AD7" w14:textId="77777777" w:rsidR="00EF49D5" w:rsidRPr="007E265A" w:rsidRDefault="00EF49D5" w:rsidP="00EF49D5">
      <w:pPr>
        <w:pStyle w:val="ListParagraph"/>
        <w:numPr>
          <w:ilvl w:val="0"/>
          <w:numId w:val="32"/>
        </w:numPr>
        <w:spacing w:after="0" w:line="240" w:lineRule="auto"/>
        <w:contextualSpacing w:val="0"/>
        <w:rPr>
          <w:rFonts w:eastAsia="Times New Roman"/>
        </w:rPr>
      </w:pPr>
      <w:r w:rsidRPr="007E265A">
        <w:rPr>
          <w:rFonts w:eastAsia="Times New Roman"/>
        </w:rPr>
        <w:t>New Patients, referred from the Dental Access Portal, who will receive a full clinical examination including an ACORN and review of medical, dental and social history</w:t>
      </w:r>
    </w:p>
    <w:p w14:paraId="7F83D4C5" w14:textId="77777777" w:rsidR="00EF49D5" w:rsidRPr="007E265A" w:rsidRDefault="00EF49D5" w:rsidP="00EF49D5">
      <w:pPr>
        <w:pStyle w:val="ListParagraph"/>
        <w:numPr>
          <w:ilvl w:val="0"/>
          <w:numId w:val="32"/>
        </w:numPr>
        <w:spacing w:after="0" w:line="240" w:lineRule="auto"/>
        <w:contextualSpacing w:val="0"/>
        <w:rPr>
          <w:rFonts w:eastAsia="Times New Roman"/>
        </w:rPr>
      </w:pPr>
      <w:r w:rsidRPr="007E265A">
        <w:rPr>
          <w:rFonts w:eastAsia="Times New Roman"/>
        </w:rPr>
        <w:t>Urgent Patients, either referred from the Health Board or active patients with an urgent issue, where the priority is relief from pain but where possible should be permanent, definitive treatment or appropriate referral</w:t>
      </w:r>
    </w:p>
    <w:p w14:paraId="68AAAD83" w14:textId="77777777" w:rsidR="00EF49D5" w:rsidRPr="007E265A" w:rsidRDefault="00EF49D5" w:rsidP="00EF49D5">
      <w:pPr>
        <w:pStyle w:val="ListParagraph"/>
        <w:numPr>
          <w:ilvl w:val="0"/>
          <w:numId w:val="33"/>
        </w:numPr>
        <w:spacing w:after="0" w:line="240" w:lineRule="auto"/>
        <w:contextualSpacing w:val="0"/>
        <w:rPr>
          <w:rFonts w:eastAsia="Times New Roman"/>
        </w:rPr>
      </w:pPr>
      <w:r w:rsidRPr="007E265A">
        <w:rPr>
          <w:rFonts w:eastAsia="Times New Roman"/>
        </w:rPr>
        <w:t>All patients should have an Assessment of Clinical Oral Risks and Needs (ACORN) every 12 months to determine their risk level and to formulate an annual care plan for the patient</w:t>
      </w:r>
    </w:p>
    <w:p w14:paraId="2AC39300" w14:textId="77777777" w:rsidR="007E265A" w:rsidRDefault="007E265A" w:rsidP="00EF49D5">
      <w:pPr>
        <w:spacing w:after="0" w:line="240" w:lineRule="auto"/>
        <w:rPr>
          <w:rFonts w:eastAsia="Times New Roman"/>
        </w:rPr>
      </w:pPr>
    </w:p>
    <w:p w14:paraId="10A68F6C" w14:textId="355C2350" w:rsidR="00EF49D5" w:rsidRPr="007E265A" w:rsidRDefault="00EF49D5" w:rsidP="00EF49D5">
      <w:pPr>
        <w:spacing w:after="0" w:line="240" w:lineRule="auto"/>
        <w:rPr>
          <w:rFonts w:eastAsia="Times New Roman"/>
        </w:rPr>
      </w:pPr>
      <w:r w:rsidRPr="007E265A">
        <w:rPr>
          <w:rFonts w:eastAsia="Times New Roman"/>
        </w:rPr>
        <w:t>The new GDS Regulations specify that oral health Prevention Services should be carried out for every new and every recall appointment and should include:</w:t>
      </w:r>
    </w:p>
    <w:p w14:paraId="60D8D569" w14:textId="77777777" w:rsidR="00EF49D5" w:rsidRPr="007E265A" w:rsidRDefault="00EF49D5" w:rsidP="00EF49D5">
      <w:pPr>
        <w:pStyle w:val="ListParagraph"/>
        <w:numPr>
          <w:ilvl w:val="0"/>
          <w:numId w:val="34"/>
        </w:numPr>
        <w:spacing w:after="0" w:line="240" w:lineRule="auto"/>
        <w:contextualSpacing w:val="0"/>
        <w:rPr>
          <w:rFonts w:eastAsia="Times New Roman"/>
        </w:rPr>
      </w:pPr>
      <w:r w:rsidRPr="007E265A">
        <w:rPr>
          <w:rFonts w:eastAsia="Times New Roman"/>
        </w:rPr>
        <w:t>Oral hygiene instruction, including tooth brushing technique and frequency;</w:t>
      </w:r>
    </w:p>
    <w:p w14:paraId="797FF94E" w14:textId="77777777" w:rsidR="00EF49D5" w:rsidRPr="007E265A" w:rsidRDefault="00EF49D5" w:rsidP="00EF49D5">
      <w:pPr>
        <w:pStyle w:val="ListParagraph"/>
        <w:numPr>
          <w:ilvl w:val="0"/>
          <w:numId w:val="34"/>
        </w:numPr>
        <w:spacing w:after="0" w:line="240" w:lineRule="auto"/>
        <w:contextualSpacing w:val="0"/>
        <w:rPr>
          <w:rFonts w:eastAsia="Times New Roman"/>
        </w:rPr>
      </w:pPr>
      <w:r w:rsidRPr="007E265A">
        <w:rPr>
          <w:rFonts w:eastAsia="Times New Roman"/>
        </w:rPr>
        <w:t>Dietary advice including the role of sugar in dental disease</w:t>
      </w:r>
    </w:p>
    <w:p w14:paraId="3D8C0F36" w14:textId="77777777" w:rsidR="00EF49D5" w:rsidRPr="007E265A" w:rsidRDefault="00EF49D5" w:rsidP="00EF49D5">
      <w:pPr>
        <w:pStyle w:val="ListParagraph"/>
        <w:numPr>
          <w:ilvl w:val="0"/>
          <w:numId w:val="34"/>
        </w:numPr>
        <w:spacing w:after="0" w:line="240" w:lineRule="auto"/>
        <w:contextualSpacing w:val="0"/>
        <w:rPr>
          <w:rFonts w:eastAsia="Times New Roman"/>
        </w:rPr>
      </w:pPr>
      <w:r w:rsidRPr="007E265A">
        <w:rPr>
          <w:rFonts w:eastAsia="Times New Roman"/>
        </w:rPr>
        <w:t>Application of fluoride varnish where appropriate</w:t>
      </w:r>
    </w:p>
    <w:p w14:paraId="4130576B" w14:textId="77777777" w:rsidR="00EF49D5" w:rsidRPr="007E265A" w:rsidRDefault="00EF49D5" w:rsidP="00EF49D5">
      <w:pPr>
        <w:pStyle w:val="ListParagraph"/>
        <w:numPr>
          <w:ilvl w:val="0"/>
          <w:numId w:val="34"/>
        </w:numPr>
        <w:spacing w:after="0" w:line="240" w:lineRule="auto"/>
        <w:contextualSpacing w:val="0"/>
        <w:rPr>
          <w:rFonts w:eastAsia="Times New Roman"/>
        </w:rPr>
      </w:pPr>
      <w:r w:rsidRPr="007E265A">
        <w:rPr>
          <w:rFonts w:eastAsia="Times New Roman"/>
        </w:rPr>
        <w:t>Discussion of lifestyle factors such as smoking cessation and alcohol consumption</w:t>
      </w:r>
    </w:p>
    <w:p w14:paraId="769684AD" w14:textId="77777777" w:rsidR="00EF49D5" w:rsidRPr="007E265A" w:rsidRDefault="00EF49D5" w:rsidP="00EF49D5">
      <w:pPr>
        <w:pStyle w:val="ListParagraph"/>
        <w:numPr>
          <w:ilvl w:val="0"/>
          <w:numId w:val="34"/>
        </w:numPr>
        <w:spacing w:after="0" w:line="240" w:lineRule="auto"/>
        <w:contextualSpacing w:val="0"/>
        <w:rPr>
          <w:rFonts w:eastAsia="Times New Roman"/>
        </w:rPr>
      </w:pPr>
      <w:r w:rsidRPr="007E265A">
        <w:rPr>
          <w:rFonts w:eastAsia="Times New Roman"/>
        </w:rPr>
        <w:t>Oral Cancer awareness including risk factors</w:t>
      </w:r>
    </w:p>
    <w:p w14:paraId="076CD4C4" w14:textId="77777777" w:rsidR="00EF49D5" w:rsidRPr="007E265A" w:rsidRDefault="00EF49D5" w:rsidP="00EF49D5">
      <w:pPr>
        <w:pStyle w:val="ListParagraph"/>
        <w:numPr>
          <w:ilvl w:val="0"/>
          <w:numId w:val="34"/>
        </w:numPr>
        <w:spacing w:after="0" w:line="240" w:lineRule="auto"/>
        <w:contextualSpacing w:val="0"/>
        <w:rPr>
          <w:rFonts w:eastAsia="Times New Roman"/>
        </w:rPr>
      </w:pPr>
      <w:r w:rsidRPr="007E265A">
        <w:rPr>
          <w:rFonts w:eastAsia="Times New Roman"/>
        </w:rPr>
        <w:t>Trauma prevention including the use of mouthguards for sport</w:t>
      </w:r>
    </w:p>
    <w:p w14:paraId="752B16AD" w14:textId="77777777" w:rsidR="00EF49D5" w:rsidRPr="007E265A" w:rsidRDefault="00EF49D5" w:rsidP="00EF49D5">
      <w:pPr>
        <w:pStyle w:val="ListParagraph"/>
        <w:numPr>
          <w:ilvl w:val="0"/>
          <w:numId w:val="34"/>
        </w:numPr>
        <w:spacing w:after="0" w:line="240" w:lineRule="auto"/>
        <w:contextualSpacing w:val="0"/>
        <w:rPr>
          <w:rFonts w:eastAsia="Times New Roman"/>
        </w:rPr>
      </w:pPr>
      <w:r w:rsidRPr="007E265A">
        <w:rPr>
          <w:rFonts w:eastAsia="Times New Roman"/>
        </w:rPr>
        <w:t>Age-specific advice for groups such as children, pregnant women and older people</w:t>
      </w:r>
    </w:p>
    <w:p w14:paraId="02A558DA" w14:textId="77777777" w:rsidR="00815153" w:rsidRDefault="00815153" w:rsidP="00BC715B">
      <w:pPr>
        <w:spacing w:after="0" w:line="240" w:lineRule="auto"/>
        <w:rPr>
          <w:bCs/>
        </w:rPr>
      </w:pPr>
    </w:p>
    <w:p w14:paraId="013C635B" w14:textId="4B04650C" w:rsidR="00BC715B" w:rsidRPr="00BC715B" w:rsidRDefault="00BC715B" w:rsidP="00BC715B">
      <w:pPr>
        <w:spacing w:after="0" w:line="240" w:lineRule="auto"/>
        <w:rPr>
          <w:bCs/>
        </w:rPr>
      </w:pPr>
      <w:r w:rsidRPr="00BC715B">
        <w:rPr>
          <w:bCs/>
        </w:rPr>
        <w:t>The Regulations require Health Boards to allocate contractual value across specified service segments whilst providing flexibility to determine how resources are deployed according to local population needs.</w:t>
      </w:r>
    </w:p>
    <w:p w14:paraId="0C4298CD" w14:textId="77777777" w:rsidR="00BC715B" w:rsidRDefault="00BC715B" w:rsidP="00BC715B">
      <w:pPr>
        <w:spacing w:after="0" w:line="240" w:lineRule="auto"/>
        <w:rPr>
          <w:bCs/>
        </w:rPr>
      </w:pPr>
    </w:p>
    <w:p w14:paraId="04BC455F" w14:textId="2DBE2A98" w:rsidR="00BC715B" w:rsidRDefault="00BC715B" w:rsidP="00BC715B">
      <w:pPr>
        <w:spacing w:after="0" w:line="240" w:lineRule="auto"/>
        <w:rPr>
          <w:bCs/>
        </w:rPr>
      </w:pPr>
      <w:r w:rsidRPr="00BC715B">
        <w:rPr>
          <w:bCs/>
        </w:rPr>
        <w:t xml:space="preserve">For 2026/27, </w:t>
      </w:r>
      <w:r w:rsidR="00F511FC">
        <w:rPr>
          <w:bCs/>
        </w:rPr>
        <w:t xml:space="preserve">SBUHB </w:t>
      </w:r>
      <w:r w:rsidRPr="00BC715B">
        <w:rPr>
          <w:bCs/>
        </w:rPr>
        <w:t>has adopted the following segmentation model:</w:t>
      </w:r>
    </w:p>
    <w:p w14:paraId="67047C2B" w14:textId="77777777" w:rsidR="00BC715B" w:rsidRPr="00BC715B" w:rsidRDefault="00BC715B" w:rsidP="00BC715B">
      <w:pPr>
        <w:spacing w:after="0" w:line="240" w:lineRule="auto"/>
        <w:rPr>
          <w:bCs/>
        </w:rPr>
      </w:pPr>
    </w:p>
    <w:p w14:paraId="45BE008A" w14:textId="77777777" w:rsidR="00BC715B" w:rsidRPr="00BC715B" w:rsidRDefault="00BC715B" w:rsidP="00BC715B">
      <w:pPr>
        <w:numPr>
          <w:ilvl w:val="0"/>
          <w:numId w:val="26"/>
        </w:numPr>
        <w:spacing w:after="0" w:line="240" w:lineRule="auto"/>
        <w:rPr>
          <w:bCs/>
        </w:rPr>
      </w:pPr>
      <w:r w:rsidRPr="00BC715B">
        <w:rPr>
          <w:b/>
          <w:bCs/>
        </w:rPr>
        <w:t>4.5% (£933,622)</w:t>
      </w:r>
      <w:r w:rsidRPr="00BC715B">
        <w:rPr>
          <w:bCs/>
        </w:rPr>
        <w:t xml:space="preserve"> Urgent Care for new patients, providing capacity for approximately 13,000 urgent patients annually.</w:t>
      </w:r>
    </w:p>
    <w:p w14:paraId="252787DB" w14:textId="77777777" w:rsidR="00BC715B" w:rsidRPr="00BC715B" w:rsidRDefault="00BC715B" w:rsidP="00BC715B">
      <w:pPr>
        <w:numPr>
          <w:ilvl w:val="0"/>
          <w:numId w:val="26"/>
        </w:numPr>
        <w:spacing w:after="0" w:line="240" w:lineRule="auto"/>
        <w:rPr>
          <w:bCs/>
        </w:rPr>
      </w:pPr>
      <w:r w:rsidRPr="00BC715B">
        <w:rPr>
          <w:b/>
          <w:bCs/>
        </w:rPr>
        <w:t>5% (£1,037,358)</w:t>
      </w:r>
      <w:r w:rsidRPr="00BC715B">
        <w:rPr>
          <w:bCs/>
        </w:rPr>
        <w:t xml:space="preserve"> New Patient Assessments delivered through the Dental Access Portal, enabling access for up to 20,000 patients per year.</w:t>
      </w:r>
    </w:p>
    <w:p w14:paraId="7893AF5A" w14:textId="77777777" w:rsidR="00BC715B" w:rsidRPr="00BC715B" w:rsidRDefault="00BC715B" w:rsidP="00BC715B">
      <w:pPr>
        <w:numPr>
          <w:ilvl w:val="0"/>
          <w:numId w:val="26"/>
        </w:numPr>
        <w:spacing w:after="0" w:line="240" w:lineRule="auto"/>
        <w:rPr>
          <w:bCs/>
        </w:rPr>
      </w:pPr>
      <w:r w:rsidRPr="00BC715B">
        <w:rPr>
          <w:b/>
          <w:bCs/>
        </w:rPr>
        <w:t>82.5% (£17,123,461)</w:t>
      </w:r>
      <w:r w:rsidRPr="00BC715B">
        <w:rPr>
          <w:bCs/>
        </w:rPr>
        <w:t xml:space="preserve"> Care Packages for active patients, based on clinical need and the time required to deliver care.</w:t>
      </w:r>
    </w:p>
    <w:p w14:paraId="54BB04E2" w14:textId="2263EB13" w:rsidR="00BC715B" w:rsidRPr="00BC715B" w:rsidRDefault="00BC715B" w:rsidP="00BC715B">
      <w:pPr>
        <w:numPr>
          <w:ilvl w:val="0"/>
          <w:numId w:val="26"/>
        </w:numPr>
        <w:spacing w:after="0" w:line="240" w:lineRule="auto"/>
        <w:rPr>
          <w:bCs/>
        </w:rPr>
      </w:pPr>
      <w:r w:rsidRPr="00BC715B">
        <w:rPr>
          <w:b/>
          <w:bCs/>
        </w:rPr>
        <w:t>3% (£622,673)</w:t>
      </w:r>
      <w:r w:rsidRPr="00BC715B">
        <w:rPr>
          <w:bCs/>
        </w:rPr>
        <w:t xml:space="preserve"> Green Patients, supporting extended recall intervals for low-risk patients in accordance with NICE guidance.</w:t>
      </w:r>
    </w:p>
    <w:p w14:paraId="25B72F3D" w14:textId="77777777" w:rsidR="00BC715B" w:rsidRPr="00BC715B" w:rsidRDefault="00BC715B" w:rsidP="00BC715B">
      <w:pPr>
        <w:numPr>
          <w:ilvl w:val="0"/>
          <w:numId w:val="26"/>
        </w:numPr>
        <w:spacing w:after="0" w:line="240" w:lineRule="auto"/>
        <w:rPr>
          <w:bCs/>
        </w:rPr>
      </w:pPr>
      <w:r w:rsidRPr="00BC715B">
        <w:rPr>
          <w:b/>
          <w:bCs/>
        </w:rPr>
        <w:t>5% (£1,037,358)</w:t>
      </w:r>
      <w:r w:rsidRPr="00BC715B">
        <w:rPr>
          <w:bCs/>
        </w:rPr>
        <w:t xml:space="preserve"> Prevention, including oral health promotion, risk reduction and evidence-based preventive interventions.</w:t>
      </w:r>
    </w:p>
    <w:p w14:paraId="7F9C0887" w14:textId="77777777" w:rsidR="00BC715B" w:rsidRDefault="00BC715B" w:rsidP="00BC715B">
      <w:pPr>
        <w:numPr>
          <w:ilvl w:val="0"/>
          <w:numId w:val="26"/>
        </w:numPr>
        <w:spacing w:after="0" w:line="240" w:lineRule="auto"/>
        <w:rPr>
          <w:bCs/>
        </w:rPr>
      </w:pPr>
      <w:r w:rsidRPr="00BC715B">
        <w:rPr>
          <w:b/>
          <w:bCs/>
        </w:rPr>
        <w:lastRenderedPageBreak/>
        <w:t>0% Local and National Priorities</w:t>
      </w:r>
      <w:r w:rsidRPr="00BC715B">
        <w:rPr>
          <w:bCs/>
        </w:rPr>
        <w:t>, pending implementation of future national arrangements from 2027/28.</w:t>
      </w:r>
    </w:p>
    <w:p w14:paraId="066503BF" w14:textId="77777777" w:rsidR="00BC715B" w:rsidRPr="00BC715B" w:rsidRDefault="00BC715B" w:rsidP="00BC715B">
      <w:pPr>
        <w:spacing w:after="0" w:line="240" w:lineRule="auto"/>
        <w:ind w:left="720"/>
        <w:rPr>
          <w:bCs/>
        </w:rPr>
      </w:pPr>
    </w:p>
    <w:p w14:paraId="20002D4A" w14:textId="77777777" w:rsidR="00BC715B" w:rsidRPr="00BC715B" w:rsidRDefault="00BC715B" w:rsidP="00BC715B">
      <w:pPr>
        <w:spacing w:after="0" w:line="240" w:lineRule="auto"/>
        <w:rPr>
          <w:bCs/>
        </w:rPr>
      </w:pPr>
      <w:r w:rsidRPr="00BC715B">
        <w:rPr>
          <w:bCs/>
        </w:rPr>
        <w:t>Alternative arrangements have been agreed for domiciliary providers reflecting the nature of those services, comprising 60% Care Packages and 40% Prevention.</w:t>
      </w:r>
    </w:p>
    <w:p w14:paraId="722AC636" w14:textId="77777777" w:rsidR="00BC715B" w:rsidRDefault="00BC715B" w:rsidP="00BC715B">
      <w:pPr>
        <w:spacing w:after="0" w:line="240" w:lineRule="auto"/>
        <w:rPr>
          <w:b/>
          <w:bCs/>
        </w:rPr>
      </w:pPr>
    </w:p>
    <w:p w14:paraId="41D6284E" w14:textId="6C4D7267" w:rsidR="00BC715B" w:rsidRPr="00BC715B" w:rsidRDefault="00BC715B" w:rsidP="00BC715B">
      <w:pPr>
        <w:spacing w:after="0" w:line="240" w:lineRule="auto"/>
        <w:rPr>
          <w:b/>
          <w:bCs/>
        </w:rPr>
      </w:pPr>
      <w:r w:rsidRPr="00BC715B">
        <w:rPr>
          <w:b/>
          <w:bCs/>
        </w:rPr>
        <w:t>Urgent Dental Care</w:t>
      </w:r>
    </w:p>
    <w:p w14:paraId="4FD5098F" w14:textId="77777777" w:rsidR="00BC715B" w:rsidRDefault="00BC715B" w:rsidP="00BC715B">
      <w:pPr>
        <w:spacing w:after="0" w:line="240" w:lineRule="auto"/>
        <w:rPr>
          <w:bCs/>
        </w:rPr>
      </w:pPr>
      <w:r w:rsidRPr="00BC715B">
        <w:rPr>
          <w:bCs/>
        </w:rPr>
        <w:t>The 2026 Regulations require all General Dental Services contractors to participate in urgent care arrangements for patients who do not have access to routine NHS dental services.</w:t>
      </w:r>
    </w:p>
    <w:p w14:paraId="0387AC1C" w14:textId="77777777" w:rsidR="00BC715B" w:rsidRPr="00BC715B" w:rsidRDefault="00BC715B" w:rsidP="00BC715B">
      <w:pPr>
        <w:spacing w:after="0" w:line="240" w:lineRule="auto"/>
        <w:rPr>
          <w:bCs/>
        </w:rPr>
      </w:pPr>
    </w:p>
    <w:p w14:paraId="3ADC88E5" w14:textId="77777777" w:rsidR="00BC715B" w:rsidRPr="00BC715B" w:rsidRDefault="00BC715B" w:rsidP="00BC715B">
      <w:pPr>
        <w:spacing w:after="0" w:line="240" w:lineRule="auto"/>
        <w:rPr>
          <w:bCs/>
        </w:rPr>
      </w:pPr>
      <w:r w:rsidRPr="00BC715B">
        <w:rPr>
          <w:bCs/>
        </w:rPr>
        <w:t>Patients requiring urgent dental treatment continue to access care through NHS 111, with telephone triage undertaken through the Dental Single Point of Access. Where appropriate, patients are referred to the Dental Access Portal for routine care or directed to an urgent care appointment provided through the Health Board's urgent care rota.</w:t>
      </w:r>
    </w:p>
    <w:p w14:paraId="37CE57B3" w14:textId="77777777" w:rsidR="00BC715B" w:rsidRDefault="00BC715B" w:rsidP="00BC715B">
      <w:pPr>
        <w:spacing w:after="0" w:line="240" w:lineRule="auto"/>
        <w:rPr>
          <w:bCs/>
        </w:rPr>
      </w:pPr>
    </w:p>
    <w:p w14:paraId="397C79C8" w14:textId="67BAF215" w:rsidR="00BC715B" w:rsidRPr="00866F4C" w:rsidRDefault="00BC715B" w:rsidP="00BC715B">
      <w:pPr>
        <w:spacing w:after="0" w:line="240" w:lineRule="auto"/>
        <w:rPr>
          <w:bCs/>
          <w:color w:val="FF0000"/>
        </w:rPr>
      </w:pPr>
      <w:r w:rsidRPr="00BC715B">
        <w:rPr>
          <w:bCs/>
        </w:rPr>
        <w:t>The Health Board has established arrangements to ensure urgent dental appointments are available each working day and current monitoring demonstrates sufficient capacity within the urgent care pathway to meet anticipated levels of demand.</w:t>
      </w:r>
      <w:r w:rsidR="00866F4C">
        <w:rPr>
          <w:bCs/>
        </w:rPr>
        <w:t xml:space="preserve"> </w:t>
      </w:r>
    </w:p>
    <w:p w14:paraId="3AF93B01" w14:textId="77777777" w:rsidR="006A386A" w:rsidRDefault="006A386A" w:rsidP="00BC715B">
      <w:pPr>
        <w:spacing w:after="0" w:line="240" w:lineRule="auto"/>
        <w:rPr>
          <w:bCs/>
        </w:rPr>
      </w:pPr>
    </w:p>
    <w:p w14:paraId="19F1B514" w14:textId="5DB83B30" w:rsidR="006A386A" w:rsidRPr="006A386A" w:rsidRDefault="006A386A" w:rsidP="006A386A">
      <w:pPr>
        <w:spacing w:after="0" w:line="240" w:lineRule="auto"/>
        <w:jc w:val="both"/>
      </w:pPr>
      <w:r w:rsidRPr="006A386A">
        <w:t xml:space="preserve">The </w:t>
      </w:r>
      <w:r w:rsidR="003A3D0F">
        <w:t>dental</w:t>
      </w:r>
      <w:r w:rsidRPr="006A386A">
        <w:t xml:space="preserve"> Out of Hours (OoH) Service provides urgent dental treatment during weekends and Bank Holidays. Services are delivered by independent dental practices that participate voluntarily in a Health Board managed rota. Patients accessing the service through NHS 111 are clinically triaged according to urgency and, where appropriate, allocated an appointment via the Urgent Primary Care Out of Hours Hub</w:t>
      </w:r>
      <w:r>
        <w:t>.</w:t>
      </w:r>
    </w:p>
    <w:p w14:paraId="2F98F4BD" w14:textId="77777777" w:rsidR="006A386A" w:rsidRDefault="006A386A" w:rsidP="00BC715B">
      <w:pPr>
        <w:spacing w:after="0" w:line="240" w:lineRule="auto"/>
        <w:rPr>
          <w:bCs/>
        </w:rPr>
      </w:pPr>
    </w:p>
    <w:p w14:paraId="5142AF90" w14:textId="7A3249E9" w:rsidR="007E265A" w:rsidRDefault="007E265A" w:rsidP="007E265A">
      <w:pPr>
        <w:spacing w:after="0" w:line="240" w:lineRule="auto"/>
        <w:rPr>
          <w:bCs/>
        </w:rPr>
      </w:pPr>
      <w:r w:rsidRPr="007E265A">
        <w:rPr>
          <w:bCs/>
        </w:rPr>
        <w:t xml:space="preserve">In response to </w:t>
      </w:r>
      <w:r>
        <w:rPr>
          <w:bCs/>
        </w:rPr>
        <w:t>unmet</w:t>
      </w:r>
      <w:r w:rsidRPr="007E265A">
        <w:rPr>
          <w:bCs/>
        </w:rPr>
        <w:t xml:space="preserve"> demand and to improve access to urgent dental care</w:t>
      </w:r>
      <w:r>
        <w:rPr>
          <w:bCs/>
        </w:rPr>
        <w:t xml:space="preserve"> during the out of hours period</w:t>
      </w:r>
      <w:r w:rsidRPr="007E265A">
        <w:rPr>
          <w:bCs/>
        </w:rPr>
        <w:t xml:space="preserve">, the </w:t>
      </w:r>
      <w:r>
        <w:rPr>
          <w:bCs/>
        </w:rPr>
        <w:t>PCTSG Board recently</w:t>
      </w:r>
      <w:r w:rsidRPr="007E265A">
        <w:rPr>
          <w:bCs/>
        </w:rPr>
        <w:t xml:space="preserve"> approved </w:t>
      </w:r>
      <w:r>
        <w:rPr>
          <w:bCs/>
        </w:rPr>
        <w:t xml:space="preserve">reallocation of resources for </w:t>
      </w:r>
      <w:r w:rsidRPr="007E265A">
        <w:rPr>
          <w:bCs/>
        </w:rPr>
        <w:t>enhancements to the service, including the introduction of Friday evening clinics and additional weekend capacity. These developments are intended to improve patient access</w:t>
      </w:r>
      <w:r>
        <w:rPr>
          <w:bCs/>
        </w:rPr>
        <w:t xml:space="preserve"> and </w:t>
      </w:r>
      <w:r w:rsidRPr="007E265A">
        <w:rPr>
          <w:bCs/>
        </w:rPr>
        <w:t>strengthen service resilience</w:t>
      </w:r>
      <w:r>
        <w:rPr>
          <w:bCs/>
        </w:rPr>
        <w:t>.</w:t>
      </w:r>
    </w:p>
    <w:p w14:paraId="7146A64D" w14:textId="77777777" w:rsidR="00815153" w:rsidRDefault="00815153" w:rsidP="007E265A">
      <w:pPr>
        <w:spacing w:after="0" w:line="240" w:lineRule="auto"/>
        <w:rPr>
          <w:bCs/>
        </w:rPr>
      </w:pPr>
    </w:p>
    <w:p w14:paraId="1D6E8A0D" w14:textId="46777CFE" w:rsidR="00ED27F5" w:rsidRPr="00ED27F5" w:rsidRDefault="00ED27F5" w:rsidP="00ED27F5">
      <w:pPr>
        <w:spacing w:after="0" w:line="240" w:lineRule="auto"/>
        <w:rPr>
          <w:bCs/>
        </w:rPr>
      </w:pPr>
      <w:r w:rsidRPr="00ED27F5">
        <w:rPr>
          <w:bCs/>
        </w:rPr>
        <w:t>During 2025/26, a total of 29,314 in-hours urgent appointments and 2,131 Out of Hours appointments were delivered across</w:t>
      </w:r>
      <w:r w:rsidR="00F511FC">
        <w:rPr>
          <w:bCs/>
        </w:rPr>
        <w:t xml:space="preserve"> SBUHB</w:t>
      </w:r>
      <w:r w:rsidRPr="00ED27F5">
        <w:rPr>
          <w:bCs/>
        </w:rPr>
        <w:t xml:space="preserve">. During the first six months of 2026/27, 4,912 in-hours urgent appointments and 721 Out of Hours appointments have been delivered. Comparisons with previous years should be interpreted with caution due to changes in reporting requirements introduced through the new General Dental Services contractual framework, with urgent care provided to active patients no longer separately recorded as urgent activity. </w:t>
      </w:r>
    </w:p>
    <w:p w14:paraId="4179D3C0" w14:textId="77777777" w:rsidR="00ED27F5" w:rsidRPr="00ED27F5" w:rsidRDefault="00ED27F5" w:rsidP="00ED27F5">
      <w:pPr>
        <w:spacing w:after="0" w:line="240" w:lineRule="auto"/>
        <w:rPr>
          <w:bCs/>
        </w:rPr>
      </w:pPr>
    </w:p>
    <w:p w14:paraId="7758B728" w14:textId="02073A89" w:rsidR="00BC715B" w:rsidRPr="00BC715B" w:rsidRDefault="00BC715B" w:rsidP="00BC715B">
      <w:pPr>
        <w:spacing w:after="0" w:line="240" w:lineRule="auto"/>
        <w:rPr>
          <w:b/>
          <w:bCs/>
        </w:rPr>
      </w:pPr>
      <w:r w:rsidRPr="00BC715B">
        <w:rPr>
          <w:b/>
          <w:bCs/>
        </w:rPr>
        <w:lastRenderedPageBreak/>
        <w:t>Dental Access Portal</w:t>
      </w:r>
    </w:p>
    <w:p w14:paraId="21778101" w14:textId="77777777" w:rsidR="00BC715B" w:rsidRDefault="00BC715B" w:rsidP="00BC715B">
      <w:pPr>
        <w:spacing w:after="0" w:line="240" w:lineRule="auto"/>
        <w:rPr>
          <w:bCs/>
        </w:rPr>
      </w:pPr>
      <w:r w:rsidRPr="00BC715B">
        <w:rPr>
          <w:bCs/>
        </w:rPr>
        <w:t>The Dental Access Portal (DAP) was introduced across Swansea Bay in February 2025 and is now fully embedded as the single route for allocating routine NHS dental access.</w:t>
      </w:r>
    </w:p>
    <w:p w14:paraId="696165D8" w14:textId="77777777" w:rsidR="00BC715B" w:rsidRPr="00BC715B" w:rsidRDefault="00BC715B" w:rsidP="00BC715B">
      <w:pPr>
        <w:spacing w:after="0" w:line="240" w:lineRule="auto"/>
        <w:rPr>
          <w:bCs/>
        </w:rPr>
      </w:pPr>
    </w:p>
    <w:p w14:paraId="009CC66E" w14:textId="77777777" w:rsidR="00BC715B" w:rsidRDefault="00BC715B" w:rsidP="00BC715B">
      <w:pPr>
        <w:spacing w:after="0" w:line="240" w:lineRule="auto"/>
        <w:rPr>
          <w:bCs/>
        </w:rPr>
      </w:pPr>
      <w:r w:rsidRPr="00BC715B">
        <w:rPr>
          <w:bCs/>
        </w:rPr>
        <w:t>The Portal plays a key role in supporting equitable access to NHS dental services. Patients seeking routine NHS dental care can register their interest through the Portal and, where capacity becomes available, are allocated to a participating NHS dental practice as close to home as reasonably practicable, taking account of geographical preference, waiting time and individual circumstances.</w:t>
      </w:r>
    </w:p>
    <w:p w14:paraId="351AFC9E" w14:textId="77777777" w:rsidR="00BC715B" w:rsidRPr="00BC715B" w:rsidRDefault="00BC715B" w:rsidP="00BC715B">
      <w:pPr>
        <w:spacing w:after="0" w:line="240" w:lineRule="auto"/>
        <w:rPr>
          <w:bCs/>
        </w:rPr>
      </w:pPr>
    </w:p>
    <w:p w14:paraId="19750CE1" w14:textId="77777777" w:rsidR="00BC715B" w:rsidRDefault="00BC715B" w:rsidP="00BC715B">
      <w:pPr>
        <w:spacing w:after="0" w:line="240" w:lineRule="auto"/>
        <w:rPr>
          <w:bCs/>
        </w:rPr>
      </w:pPr>
      <w:r w:rsidRPr="00BC715B">
        <w:rPr>
          <w:bCs/>
        </w:rPr>
        <w:t>The service is managed through the Dental Single Point of Access and provides a transparent and consistent approach to allocating access opportunities.</w:t>
      </w:r>
    </w:p>
    <w:p w14:paraId="02B29E97" w14:textId="77777777" w:rsidR="00BC715B" w:rsidRPr="00BC715B" w:rsidRDefault="00BC715B" w:rsidP="00BC715B">
      <w:pPr>
        <w:spacing w:after="0" w:line="240" w:lineRule="auto"/>
        <w:rPr>
          <w:bCs/>
        </w:rPr>
      </w:pPr>
    </w:p>
    <w:p w14:paraId="3A7BDFF1" w14:textId="1DA0BB2D" w:rsidR="00BC715B" w:rsidRPr="00BC715B" w:rsidRDefault="00BC715B" w:rsidP="00BC715B">
      <w:pPr>
        <w:spacing w:after="0" w:line="240" w:lineRule="auto"/>
        <w:rPr>
          <w:bCs/>
        </w:rPr>
      </w:pPr>
      <w:r w:rsidRPr="00BC715B">
        <w:rPr>
          <w:bCs/>
        </w:rPr>
        <w:t>To date</w:t>
      </w:r>
      <w:r w:rsidR="009E16EA">
        <w:rPr>
          <w:bCs/>
        </w:rPr>
        <w:t xml:space="preserve"> (Since DAP inception in February 2025)</w:t>
      </w:r>
      <w:r w:rsidRPr="00BC715B">
        <w:rPr>
          <w:bCs/>
        </w:rPr>
        <w:t>:</w:t>
      </w:r>
    </w:p>
    <w:p w14:paraId="3D4AFB7A" w14:textId="338C15CD" w:rsidR="00BC715B" w:rsidRPr="00BC715B" w:rsidRDefault="009E16EA" w:rsidP="00BC715B">
      <w:pPr>
        <w:numPr>
          <w:ilvl w:val="0"/>
          <w:numId w:val="27"/>
        </w:numPr>
        <w:spacing w:after="0" w:line="240" w:lineRule="auto"/>
        <w:rPr>
          <w:bCs/>
        </w:rPr>
      </w:pPr>
      <w:r>
        <w:rPr>
          <w:bCs/>
        </w:rPr>
        <w:t>16,397</w:t>
      </w:r>
      <w:r w:rsidR="00BC715B" w:rsidRPr="00BC715B">
        <w:rPr>
          <w:bCs/>
        </w:rPr>
        <w:t xml:space="preserve"> patients have accepted an offer of routine NHS dental care, including </w:t>
      </w:r>
      <w:r>
        <w:rPr>
          <w:bCs/>
        </w:rPr>
        <w:t>3,162</w:t>
      </w:r>
      <w:r w:rsidR="00BC715B" w:rsidRPr="00BC715B">
        <w:rPr>
          <w:bCs/>
        </w:rPr>
        <w:t xml:space="preserve"> children.</w:t>
      </w:r>
    </w:p>
    <w:p w14:paraId="009E4E17" w14:textId="284E09F1" w:rsidR="00BC715B" w:rsidRDefault="009E16EA" w:rsidP="00BC715B">
      <w:pPr>
        <w:numPr>
          <w:ilvl w:val="0"/>
          <w:numId w:val="27"/>
        </w:numPr>
        <w:spacing w:after="0" w:line="240" w:lineRule="auto"/>
        <w:rPr>
          <w:bCs/>
        </w:rPr>
      </w:pPr>
      <w:r>
        <w:rPr>
          <w:bCs/>
        </w:rPr>
        <w:t>7808</w:t>
      </w:r>
      <w:r w:rsidR="00BC715B" w:rsidRPr="00BC715B">
        <w:rPr>
          <w:bCs/>
        </w:rPr>
        <w:t xml:space="preserve"> patients remain registered on the Dental Access Portal awaiting allocation, including </w:t>
      </w:r>
      <w:r>
        <w:rPr>
          <w:bCs/>
        </w:rPr>
        <w:t>1,872</w:t>
      </w:r>
      <w:r w:rsidR="00BC715B" w:rsidRPr="00BC715B">
        <w:rPr>
          <w:bCs/>
        </w:rPr>
        <w:t xml:space="preserve"> children.</w:t>
      </w:r>
    </w:p>
    <w:p w14:paraId="37EFCBB8" w14:textId="77777777" w:rsidR="009E16EA" w:rsidRDefault="009E16EA" w:rsidP="009E16EA">
      <w:pPr>
        <w:spacing w:after="0" w:line="240" w:lineRule="auto"/>
        <w:rPr>
          <w:bCs/>
        </w:rPr>
      </w:pPr>
    </w:p>
    <w:p w14:paraId="233B99E4" w14:textId="7F065914" w:rsidR="007E265A" w:rsidRPr="007E265A" w:rsidRDefault="00A446C7" w:rsidP="007E265A">
      <w:pPr>
        <w:spacing w:after="0" w:line="240" w:lineRule="auto"/>
        <w:rPr>
          <w:bCs/>
        </w:rPr>
      </w:pPr>
      <w:r w:rsidRPr="00A446C7">
        <w:rPr>
          <w:bCs/>
        </w:rPr>
        <w:t>This represents a significant reduction from the position at implementation and reflects the ongoing allocation of patients through the contractual new patient pathway</w:t>
      </w:r>
      <w:r>
        <w:rPr>
          <w:bCs/>
        </w:rPr>
        <w:t xml:space="preserve">. </w:t>
      </w:r>
      <w:r w:rsidR="007E265A" w:rsidRPr="007E265A">
        <w:rPr>
          <w:bCs/>
        </w:rPr>
        <w:t xml:space="preserve">The contractual </w:t>
      </w:r>
      <w:r w:rsidR="007E265A">
        <w:rPr>
          <w:bCs/>
        </w:rPr>
        <w:t>new patient target</w:t>
      </w:r>
      <w:r w:rsidR="007E265A" w:rsidRPr="007E265A">
        <w:rPr>
          <w:bCs/>
        </w:rPr>
        <w:t xml:space="preserve"> for </w:t>
      </w:r>
      <w:r w:rsidR="007E265A">
        <w:rPr>
          <w:bCs/>
        </w:rPr>
        <w:t xml:space="preserve">2026/27 </w:t>
      </w:r>
      <w:r w:rsidR="007E265A" w:rsidRPr="007E265A">
        <w:rPr>
          <w:bCs/>
        </w:rPr>
        <w:t xml:space="preserve">provides sufficient commissioned capacity to offer access to all patients currently registered on the Dental Access Portal. </w:t>
      </w:r>
    </w:p>
    <w:p w14:paraId="14707EE0" w14:textId="77777777" w:rsidR="00BC715B" w:rsidRPr="00BC715B" w:rsidRDefault="00BC715B" w:rsidP="00BC715B">
      <w:pPr>
        <w:spacing w:after="0" w:line="240" w:lineRule="auto"/>
        <w:ind w:left="720"/>
        <w:rPr>
          <w:bCs/>
        </w:rPr>
      </w:pPr>
    </w:p>
    <w:p w14:paraId="542688DE" w14:textId="77777777" w:rsidR="00BC715B" w:rsidRPr="00BC715B" w:rsidRDefault="00BC715B" w:rsidP="00BC715B">
      <w:pPr>
        <w:spacing w:after="0" w:line="240" w:lineRule="auto"/>
        <w:rPr>
          <w:bCs/>
        </w:rPr>
      </w:pPr>
      <w:r w:rsidRPr="00BC715B">
        <w:rPr>
          <w:bCs/>
        </w:rPr>
        <w:t>Patients may also be accepted outside the normal Portal process where:</w:t>
      </w:r>
    </w:p>
    <w:p w14:paraId="655D958C" w14:textId="77777777" w:rsidR="00BC715B" w:rsidRPr="00BC715B" w:rsidRDefault="00BC715B" w:rsidP="00BC715B">
      <w:pPr>
        <w:numPr>
          <w:ilvl w:val="0"/>
          <w:numId w:val="28"/>
        </w:numPr>
        <w:spacing w:after="0" w:line="240" w:lineRule="auto"/>
        <w:rPr>
          <w:bCs/>
        </w:rPr>
      </w:pPr>
      <w:r w:rsidRPr="00BC715B">
        <w:rPr>
          <w:bCs/>
        </w:rPr>
        <w:t>The patient requires ongoing treatment following an urgent care episode and Health Board approval has been granted; or</w:t>
      </w:r>
    </w:p>
    <w:p w14:paraId="523F0C8D" w14:textId="77777777" w:rsidR="00BC715B" w:rsidRDefault="00BC715B" w:rsidP="00BC715B">
      <w:pPr>
        <w:numPr>
          <w:ilvl w:val="0"/>
          <w:numId w:val="28"/>
        </w:numPr>
        <w:spacing w:after="0" w:line="240" w:lineRule="auto"/>
        <w:rPr>
          <w:bCs/>
        </w:rPr>
      </w:pPr>
      <w:r w:rsidRPr="00BC715B">
        <w:rPr>
          <w:bCs/>
        </w:rPr>
        <w:t>The patient is the child or grandchild of an existing active NHS patient at the practice.</w:t>
      </w:r>
    </w:p>
    <w:p w14:paraId="45AA50EC" w14:textId="77777777" w:rsidR="000A6758" w:rsidRDefault="000A6758" w:rsidP="000A6758">
      <w:pPr>
        <w:spacing w:after="0" w:line="240" w:lineRule="auto"/>
        <w:rPr>
          <w:bCs/>
        </w:rPr>
      </w:pPr>
    </w:p>
    <w:p w14:paraId="31564984" w14:textId="008C45FA" w:rsidR="007E265A" w:rsidRDefault="007E265A" w:rsidP="007E265A">
      <w:pPr>
        <w:spacing w:after="0" w:line="240" w:lineRule="auto"/>
        <w:rPr>
          <w:bCs/>
        </w:rPr>
      </w:pPr>
      <w:r w:rsidRPr="007E265A">
        <w:rPr>
          <w:bCs/>
        </w:rPr>
        <w:t>During 2027/28, a new NHS dental practice will open in Neath, through the recommissioning of activity released from existing contractual arrangements. This development will increase access capacity for NHS dental patients and supports the Health Board's ongoing commitment to improving access to routine dental care across Swansea Bay.</w:t>
      </w:r>
    </w:p>
    <w:p w14:paraId="36FD50C4" w14:textId="77777777" w:rsidR="003F1DF3" w:rsidRDefault="003F1DF3" w:rsidP="007E265A">
      <w:pPr>
        <w:spacing w:after="0" w:line="240" w:lineRule="auto"/>
        <w:rPr>
          <w:bCs/>
        </w:rPr>
      </w:pPr>
    </w:p>
    <w:p w14:paraId="2734A5C6" w14:textId="15214A40" w:rsidR="00B273E4" w:rsidRPr="00B273E4" w:rsidRDefault="00B273E4" w:rsidP="00B273E4">
      <w:pPr>
        <w:spacing w:after="0" w:line="240" w:lineRule="auto"/>
        <w:rPr>
          <w:bCs/>
        </w:rPr>
      </w:pPr>
      <w:r w:rsidRPr="00B273E4">
        <w:rPr>
          <w:bCs/>
        </w:rPr>
        <w:t xml:space="preserve">The Primary Care Team is exploring opportunities to increase awareness of the Dental Access Portal and improve understanding of how patients can access NHS dental care. This may include working with local cluster collaboratives, Local Area Co-ordinators and community partners, together with the use of community venues and events where appropriate and subject to available resources. The aim is to support awareness of the </w:t>
      </w:r>
      <w:r w:rsidRPr="00B273E4">
        <w:rPr>
          <w:bCs/>
        </w:rPr>
        <w:lastRenderedPageBreak/>
        <w:t>Dental Access Portal and ensure patients understand the routes available to access NHS dental service</w:t>
      </w:r>
      <w:r>
        <w:rPr>
          <w:bCs/>
        </w:rPr>
        <w:t>.</w:t>
      </w:r>
    </w:p>
    <w:p w14:paraId="1FF42F7B" w14:textId="2DF6BDBC" w:rsidR="003F1DF3" w:rsidRPr="007E265A" w:rsidRDefault="003F1DF3" w:rsidP="007E265A">
      <w:pPr>
        <w:spacing w:after="0" w:line="240" w:lineRule="auto"/>
        <w:rPr>
          <w:bCs/>
        </w:rPr>
      </w:pPr>
    </w:p>
    <w:p w14:paraId="7294962E" w14:textId="77777777" w:rsidR="00BC715B" w:rsidRPr="00BC715B" w:rsidRDefault="00BC715B" w:rsidP="00BC715B">
      <w:pPr>
        <w:spacing w:after="0" w:line="240" w:lineRule="auto"/>
        <w:rPr>
          <w:b/>
          <w:bCs/>
        </w:rPr>
      </w:pPr>
      <w:r w:rsidRPr="00BC715B">
        <w:rPr>
          <w:b/>
          <w:bCs/>
        </w:rPr>
        <w:t>Population Health and Inequalities</w:t>
      </w:r>
    </w:p>
    <w:p w14:paraId="495265D6" w14:textId="77777777" w:rsidR="00BC715B" w:rsidRPr="00BC715B" w:rsidRDefault="00BC715B" w:rsidP="00BC715B">
      <w:pPr>
        <w:spacing w:after="0" w:line="240" w:lineRule="auto"/>
        <w:rPr>
          <w:bCs/>
        </w:rPr>
      </w:pPr>
      <w:r w:rsidRPr="00BC715B">
        <w:rPr>
          <w:bCs/>
        </w:rPr>
        <w:t>Recognising the importance of reducing oral health inequalities and improving population outcomes, Welsh Government has recently established a national Population Health, Prevention and Inequalities Workstream as part of the Dental Services Reform Programme.</w:t>
      </w:r>
    </w:p>
    <w:p w14:paraId="4BB0A679" w14:textId="77777777" w:rsidR="00BC715B" w:rsidRDefault="00BC715B" w:rsidP="00BC715B">
      <w:pPr>
        <w:spacing w:after="0" w:line="240" w:lineRule="auto"/>
        <w:rPr>
          <w:bCs/>
        </w:rPr>
      </w:pPr>
    </w:p>
    <w:p w14:paraId="791997C8" w14:textId="3852631A" w:rsidR="00BC715B" w:rsidRPr="00BC715B" w:rsidRDefault="00BC715B" w:rsidP="00BC715B">
      <w:pPr>
        <w:spacing w:after="0" w:line="240" w:lineRule="auto"/>
        <w:rPr>
          <w:bCs/>
        </w:rPr>
      </w:pPr>
      <w:r w:rsidRPr="00BC715B">
        <w:rPr>
          <w:bCs/>
        </w:rPr>
        <w:t>The workstream will consider how oral health intelligence, population health data and inequalities analysis can inform future dental policy, service planning and resource allocation across Wales. This work will help strengthen the evidence base for future commissioning decisions and ensure that dental services continue to support the broader agenda of improving population health and reducing health inequalities.</w:t>
      </w:r>
    </w:p>
    <w:p w14:paraId="653834E7" w14:textId="77777777" w:rsidR="00BC715B" w:rsidRDefault="00BC715B" w:rsidP="00BC715B">
      <w:pPr>
        <w:spacing w:after="0" w:line="240" w:lineRule="auto"/>
        <w:rPr>
          <w:b/>
          <w:bCs/>
        </w:rPr>
      </w:pPr>
    </w:p>
    <w:p w14:paraId="65E0DA13" w14:textId="6DEAD69D" w:rsidR="00BC715B" w:rsidRPr="00BC715B" w:rsidRDefault="00BC715B" w:rsidP="00BC715B">
      <w:pPr>
        <w:spacing w:after="0" w:line="240" w:lineRule="auto"/>
        <w:rPr>
          <w:b/>
          <w:bCs/>
        </w:rPr>
      </w:pPr>
      <w:r w:rsidRPr="00BC715B">
        <w:rPr>
          <w:b/>
          <w:bCs/>
        </w:rPr>
        <w:t>Cluster Working</w:t>
      </w:r>
    </w:p>
    <w:p w14:paraId="7E1B0602" w14:textId="77777777" w:rsidR="00BC715B" w:rsidRPr="00BC715B" w:rsidRDefault="00BC715B" w:rsidP="00BC715B">
      <w:pPr>
        <w:spacing w:after="0" w:line="240" w:lineRule="auto"/>
        <w:rPr>
          <w:bCs/>
        </w:rPr>
      </w:pPr>
      <w:r w:rsidRPr="00BC715B">
        <w:rPr>
          <w:bCs/>
        </w:rPr>
        <w:t>To support integration with wider primary care services and strengthen collaborative working, dental providers are required to participate in four professional collaborative meetings each year, supported through an allocation of £1,200 from Annual Contract Value funding.</w:t>
      </w:r>
    </w:p>
    <w:p w14:paraId="43954A43" w14:textId="77777777" w:rsidR="00BC715B" w:rsidRDefault="00BC715B" w:rsidP="00BC715B">
      <w:pPr>
        <w:spacing w:after="0" w:line="240" w:lineRule="auto"/>
        <w:rPr>
          <w:bCs/>
        </w:rPr>
      </w:pPr>
    </w:p>
    <w:p w14:paraId="6DC26546" w14:textId="53FEFC70" w:rsidR="00BC715B" w:rsidRPr="00BC715B" w:rsidRDefault="00BC715B" w:rsidP="00BC715B">
      <w:pPr>
        <w:spacing w:after="0" w:line="240" w:lineRule="auto"/>
        <w:rPr>
          <w:bCs/>
        </w:rPr>
      </w:pPr>
      <w:r w:rsidRPr="00BC715B">
        <w:rPr>
          <w:bCs/>
        </w:rPr>
        <w:t>Practices are also expected to nominate a representative to participate in primary care cluster meetings on behalf of dental providers. These arrangements are intended to ensure that dentistry is fully engaged in local service planning and contributes to the priorities identified within Cluster Action Plans</w:t>
      </w:r>
      <w:r>
        <w:rPr>
          <w:bCs/>
        </w:rPr>
        <w:t xml:space="preserve">. </w:t>
      </w:r>
    </w:p>
    <w:p w14:paraId="7795DCDC" w14:textId="77777777" w:rsidR="005122F9" w:rsidRDefault="005122F9" w:rsidP="005122F9">
      <w:pPr>
        <w:spacing w:after="0" w:line="240" w:lineRule="auto"/>
        <w:rPr>
          <w:bCs/>
        </w:rPr>
      </w:pPr>
    </w:p>
    <w:p w14:paraId="62490822" w14:textId="7EE4645B" w:rsidR="00866F4C" w:rsidRPr="005122F9" w:rsidRDefault="00866F4C" w:rsidP="005122F9">
      <w:pPr>
        <w:spacing w:after="0" w:line="240" w:lineRule="auto"/>
        <w:rPr>
          <w:bCs/>
        </w:rPr>
      </w:pPr>
      <w:r>
        <w:rPr>
          <w:bCs/>
        </w:rPr>
        <w:t xml:space="preserve">Dental participation required by the contract is new on a national level, although SBUHB has had a local scheme to secure engagement for some years. </w:t>
      </w:r>
    </w:p>
    <w:p w14:paraId="1C4EEE82" w14:textId="77777777" w:rsidR="005122F9" w:rsidRPr="005122F9" w:rsidRDefault="005122F9" w:rsidP="005122F9">
      <w:pPr>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34D0FD39" w14:textId="77777777" w:rsidR="009A409A" w:rsidRPr="009A409A" w:rsidRDefault="009A409A" w:rsidP="009A409A">
      <w:pPr>
        <w:pStyle w:val="NormalWeb"/>
        <w:spacing w:line="300" w:lineRule="atLeast"/>
        <w:rPr>
          <w:rFonts w:ascii="Verdana" w:hAnsi="Verdana" w:cs="Segoe UI"/>
        </w:rPr>
      </w:pPr>
      <w:r w:rsidRPr="009A409A">
        <w:rPr>
          <w:rFonts w:ascii="Verdana" w:hAnsi="Verdana" w:cs="Segoe UI"/>
        </w:rPr>
        <w:t>The Health Board has established arrangements to support equitable access to NHS dental services through General Dental Services, the Dental Access Portal, urgent dental care pathways and the Community Dental Service.</w:t>
      </w:r>
    </w:p>
    <w:p w14:paraId="48ADD198" w14:textId="77777777" w:rsidR="009A409A" w:rsidRPr="009A409A" w:rsidRDefault="009A409A" w:rsidP="009A409A">
      <w:pPr>
        <w:pStyle w:val="NormalWeb"/>
        <w:spacing w:line="300" w:lineRule="atLeast"/>
        <w:rPr>
          <w:rFonts w:ascii="Verdana" w:hAnsi="Verdana" w:cs="Segoe UI"/>
        </w:rPr>
      </w:pPr>
      <w:r w:rsidRPr="009A409A">
        <w:rPr>
          <w:rFonts w:ascii="Verdana" w:hAnsi="Verdana" w:cs="Segoe UI"/>
        </w:rPr>
        <w:t>The implementation of the new General Dental Services contractual framework from April 2026 has strengthened the focus on prevention, access and population health, whilst providing Health Boards with greater flexibility to align resources with local needs.</w:t>
      </w:r>
    </w:p>
    <w:p w14:paraId="1C493090" w14:textId="25765BD5" w:rsidR="009A409A" w:rsidRPr="009A409A" w:rsidRDefault="009A409A" w:rsidP="009A409A">
      <w:pPr>
        <w:pStyle w:val="NormalWeb"/>
        <w:spacing w:line="300" w:lineRule="atLeast"/>
        <w:rPr>
          <w:rFonts w:ascii="Verdana" w:hAnsi="Verdana" w:cs="Segoe UI"/>
        </w:rPr>
      </w:pPr>
      <w:r w:rsidRPr="009A409A">
        <w:rPr>
          <w:rFonts w:ascii="Verdana" w:hAnsi="Verdana" w:cs="Segoe UI"/>
        </w:rPr>
        <w:t xml:space="preserve">Risks to service delivery remain, including workforce availability, increasing demand for NHS dental services and the condition of parts of </w:t>
      </w:r>
      <w:r w:rsidRPr="009A409A">
        <w:rPr>
          <w:rFonts w:ascii="Verdana" w:hAnsi="Verdana" w:cs="Segoe UI"/>
        </w:rPr>
        <w:lastRenderedPageBreak/>
        <w:t>the Community Dental Service estate. These risks are monitored through established contract management, performance and governance arrangements.</w:t>
      </w:r>
    </w:p>
    <w:p w14:paraId="3ED8BC6F" w14:textId="77777777" w:rsidR="009A409A" w:rsidRPr="009A409A" w:rsidRDefault="009A409A" w:rsidP="009A409A">
      <w:pPr>
        <w:pStyle w:val="NormalWeb"/>
        <w:spacing w:line="300" w:lineRule="atLeast"/>
        <w:rPr>
          <w:rFonts w:ascii="Verdana" w:hAnsi="Verdana" w:cs="Segoe UI"/>
        </w:rPr>
      </w:pPr>
      <w:r w:rsidRPr="009A409A">
        <w:rPr>
          <w:rFonts w:ascii="Verdana" w:hAnsi="Verdana" w:cs="Segoe UI"/>
        </w:rPr>
        <w:t>In addition, Welsh Government has established a national Population Health, Prevention and Inequalities Workstream as part of the Dental Services Reform Programme. This work will support a greater understanding of oral health need and inequalities across Wales and inform future service planning, commissioning and resource allocation decisions.</w:t>
      </w:r>
    </w:p>
    <w:p w14:paraId="1BC1CA0A" w14:textId="77777777" w:rsidR="009A409A" w:rsidRPr="009A409A" w:rsidRDefault="009A409A" w:rsidP="009A409A">
      <w:pPr>
        <w:pStyle w:val="NormalWeb"/>
        <w:spacing w:line="300" w:lineRule="atLeast"/>
        <w:rPr>
          <w:rFonts w:ascii="Verdana" w:hAnsi="Verdana" w:cs="Segoe UI"/>
        </w:rPr>
      </w:pPr>
      <w:r w:rsidRPr="009A409A">
        <w:rPr>
          <w:rFonts w:ascii="Verdana" w:hAnsi="Verdana" w:cs="Segoe UI"/>
        </w:rPr>
        <w:t>The Health Board will continue to monitor access, demand and service capacity to ensure that dental services remain responsive to population needs and support the delivery of equitable and sustainable care.</w:t>
      </w:r>
    </w:p>
    <w:p w14:paraId="6D290426" w14:textId="77777777" w:rsidR="00653AEC" w:rsidRPr="00F8567E" w:rsidRDefault="00653AEC" w:rsidP="00653AEC">
      <w:pPr>
        <w:pStyle w:val="ListParagraph"/>
        <w:spacing w:after="0" w:line="240" w:lineRule="auto"/>
        <w:rPr>
          <w:b/>
        </w:rPr>
      </w:pPr>
    </w:p>
    <w:p w14:paraId="7D6248A7" w14:textId="03FA6B0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27A3ADDE" w14:textId="739EB7C6" w:rsidR="009A409A" w:rsidRPr="009A409A" w:rsidRDefault="009A409A" w:rsidP="009A409A">
      <w:pPr>
        <w:spacing w:after="0" w:line="300" w:lineRule="atLeast"/>
        <w:ind w:left="360"/>
        <w:rPr>
          <w:rFonts w:eastAsia="Times New Roman" w:cs="Segoe UI"/>
          <w:lang w:eastAsia="en-GB"/>
        </w:rPr>
      </w:pPr>
      <w:r w:rsidRPr="009A409A">
        <w:rPr>
          <w:rFonts w:eastAsia="Times New Roman" w:cs="Segoe UI"/>
          <w:lang w:eastAsia="en-GB"/>
        </w:rPr>
        <w:t xml:space="preserve">There are currently no open internal or external audit recommendations relating to the matters considered within this report. </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40E9980B" w14:textId="5AF23222" w:rsidR="006A386A" w:rsidRPr="006A386A" w:rsidRDefault="006A386A" w:rsidP="006A386A">
      <w:pPr>
        <w:pStyle w:val="NormalWeb"/>
        <w:spacing w:line="300" w:lineRule="atLeast"/>
        <w:rPr>
          <w:rFonts w:ascii="Verdana" w:hAnsi="Verdana" w:cs="Segoe UI"/>
        </w:rPr>
      </w:pPr>
      <w:r w:rsidRPr="006A386A">
        <w:rPr>
          <w:rFonts w:ascii="Verdana" w:hAnsi="Verdana" w:cs="Segoe UI"/>
        </w:rPr>
        <w:t>The funding</w:t>
      </w:r>
      <w:r w:rsidR="00996B4F">
        <w:rPr>
          <w:rFonts w:ascii="Verdana" w:hAnsi="Verdana" w:cs="Segoe UI"/>
        </w:rPr>
        <w:t xml:space="preserve"> of £27m ring-fenced</w:t>
      </w:r>
      <w:r w:rsidRPr="006A386A">
        <w:rPr>
          <w:rFonts w:ascii="Verdana" w:hAnsi="Verdana" w:cs="Segoe UI"/>
        </w:rPr>
        <w:t xml:space="preserve"> allocated to NHS General Dental Services within Swansea Bay University Health Board is largely committed through existing contractual arrangements with independent dental contractors. The introduction of the new contractual framework in April 2026 changed how activity is commissioned and delivered but did not result in additional recurring investment being made available to the Health Board.</w:t>
      </w:r>
    </w:p>
    <w:p w14:paraId="5C7AC71E" w14:textId="4AD00708" w:rsidR="006A386A" w:rsidRPr="006A386A" w:rsidRDefault="006A386A" w:rsidP="006A386A">
      <w:pPr>
        <w:pStyle w:val="NormalWeb"/>
        <w:spacing w:line="300" w:lineRule="atLeast"/>
        <w:rPr>
          <w:rFonts w:ascii="Verdana" w:hAnsi="Verdana" w:cs="Segoe UI"/>
        </w:rPr>
      </w:pPr>
      <w:r w:rsidRPr="006A386A">
        <w:rPr>
          <w:rFonts w:ascii="Verdana" w:hAnsi="Verdana" w:cs="Segoe UI"/>
        </w:rPr>
        <w:t xml:space="preserve">Whilst a small underspend is currently forecast for 2026/27, principally as a result of contract changes and transitional commissioning arrangements, this position is not expected to be recurrent. Current financial modelling indicates a forecast overspend of approximately </w:t>
      </w:r>
      <w:r w:rsidRPr="006A386A">
        <w:rPr>
          <w:rStyle w:val="Strong"/>
          <w:rFonts w:ascii="Verdana" w:hAnsi="Verdana" w:cs="Segoe UI"/>
          <w:b w:val="0"/>
          <w:bCs w:val="0"/>
        </w:rPr>
        <w:t>£1.2 million in 2027/28</w:t>
      </w:r>
      <w:r w:rsidRPr="006A386A">
        <w:rPr>
          <w:rFonts w:ascii="Verdana" w:hAnsi="Verdana" w:cs="Segoe UI"/>
          <w:b/>
          <w:bCs/>
        </w:rPr>
        <w:t xml:space="preserve">, </w:t>
      </w:r>
      <w:r w:rsidRPr="006A386A">
        <w:rPr>
          <w:rFonts w:ascii="Verdana" w:hAnsi="Verdana" w:cs="Segoe UI"/>
        </w:rPr>
        <w:t>primarily as a consequence of reduced patient charge revenue</w:t>
      </w:r>
      <w:r>
        <w:rPr>
          <w:rFonts w:ascii="Verdana" w:hAnsi="Verdana" w:cs="Segoe UI"/>
        </w:rPr>
        <w:t>.</w:t>
      </w:r>
    </w:p>
    <w:p w14:paraId="12D0347E" w14:textId="5B027D99" w:rsidR="009A409A" w:rsidRPr="009A409A" w:rsidRDefault="009A409A" w:rsidP="009A409A">
      <w:pPr>
        <w:pStyle w:val="NormalWeb"/>
        <w:spacing w:line="300" w:lineRule="atLeast"/>
        <w:rPr>
          <w:rFonts w:ascii="Verdana" w:hAnsi="Verdana" w:cs="Arial"/>
        </w:rPr>
      </w:pPr>
      <w:r w:rsidRPr="009A409A">
        <w:rPr>
          <w:rFonts w:ascii="Verdana" w:hAnsi="Verdana" w:cs="Arial"/>
        </w:rPr>
        <w:t xml:space="preserve">Whilst the Regulations provide flexibility regarding the allocation of contractual value across service segments, the overall funding envelope remains fixed and is substantially committed within existing contracts. As a result, opportunities to redirect resources to address perceived variations in access are limited without reducing funding from existing providers or through opportunities arising from contract </w:t>
      </w:r>
      <w:r>
        <w:rPr>
          <w:rFonts w:ascii="Verdana" w:hAnsi="Verdana" w:cs="Arial"/>
        </w:rPr>
        <w:t>terminations</w:t>
      </w:r>
      <w:r w:rsidRPr="009A409A">
        <w:rPr>
          <w:rFonts w:ascii="Verdana" w:hAnsi="Verdana" w:cs="Arial"/>
        </w:rPr>
        <w:t>, procurement exercises or additional investment.</w:t>
      </w:r>
    </w:p>
    <w:p w14:paraId="587A725B" w14:textId="77777777" w:rsidR="009A409A" w:rsidRPr="009A409A" w:rsidRDefault="009A409A" w:rsidP="009A409A">
      <w:pPr>
        <w:pStyle w:val="NormalWeb"/>
        <w:spacing w:line="300" w:lineRule="atLeast"/>
        <w:rPr>
          <w:rFonts w:ascii="Verdana" w:hAnsi="Verdana" w:cs="Arial"/>
        </w:rPr>
      </w:pPr>
      <w:r w:rsidRPr="009A409A">
        <w:rPr>
          <w:rFonts w:ascii="Verdana" w:hAnsi="Verdana" w:cs="Arial"/>
        </w:rPr>
        <w:lastRenderedPageBreak/>
        <w:t>The Dental Access Portal and urgent care arrangements have been established within the existing funding allocation and are intended to maximise access and ensure available capacity is utilised effectively across the Health Board population.</w:t>
      </w:r>
    </w:p>
    <w:p w14:paraId="6C81E9D1" w14:textId="77777777" w:rsidR="009A409A" w:rsidRPr="009A409A" w:rsidRDefault="009A409A" w:rsidP="009A409A">
      <w:pPr>
        <w:pStyle w:val="NormalWeb"/>
        <w:spacing w:line="300" w:lineRule="atLeast"/>
        <w:rPr>
          <w:rFonts w:ascii="Verdana" w:hAnsi="Verdana" w:cs="Arial"/>
        </w:rPr>
      </w:pPr>
      <w:r w:rsidRPr="009A409A">
        <w:rPr>
          <w:rFonts w:ascii="Verdana" w:hAnsi="Verdana" w:cs="Arial"/>
        </w:rPr>
        <w:t>Consequently, any future proposals to significantly increase access or redistribute resources would require careful consideration of the impact on existing contractual commitments, service sustainability and patient care.</w:t>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015586FA" w14:textId="77777777" w:rsidR="009A409A" w:rsidRDefault="009A409A" w:rsidP="009A409A">
      <w:pPr>
        <w:rPr>
          <w:color w:val="FF0000"/>
        </w:rPr>
      </w:pPr>
    </w:p>
    <w:p w14:paraId="48AF2542" w14:textId="77777777" w:rsidR="00F511FC" w:rsidRDefault="009A409A" w:rsidP="00F511FC">
      <w:r w:rsidRPr="009A409A">
        <w:t>Members are asked to:</w:t>
      </w:r>
    </w:p>
    <w:p w14:paraId="4AC0BC19" w14:textId="77777777" w:rsidR="00F511FC" w:rsidRDefault="00F511FC" w:rsidP="00F511FC">
      <w:pPr>
        <w:pStyle w:val="ListParagraph"/>
        <w:numPr>
          <w:ilvl w:val="0"/>
          <w:numId w:val="39"/>
        </w:numPr>
      </w:pPr>
      <w:r w:rsidRPr="00F511FC">
        <w:rPr>
          <w:b/>
          <w:bCs/>
        </w:rPr>
        <w:t>ACCEPT</w:t>
      </w:r>
      <w:r>
        <w:t xml:space="preserve"> </w:t>
      </w:r>
      <w:r w:rsidR="009A409A" w:rsidRPr="009A409A">
        <w:t>the current arrangements supporting access to NHS dental services through General Dental Services, the Dental Access Portal, urgent dental care pathways and the Community Dental Service.</w:t>
      </w:r>
    </w:p>
    <w:p w14:paraId="532C2587" w14:textId="77777777" w:rsidR="00F511FC" w:rsidRDefault="009A409A" w:rsidP="00F511FC">
      <w:pPr>
        <w:pStyle w:val="ListParagraph"/>
        <w:numPr>
          <w:ilvl w:val="0"/>
          <w:numId w:val="39"/>
        </w:numPr>
      </w:pPr>
      <w:r w:rsidRPr="00F511FC">
        <w:rPr>
          <w:b/>
          <w:bCs/>
        </w:rPr>
        <w:t>R</w:t>
      </w:r>
      <w:r w:rsidR="00F511FC">
        <w:rPr>
          <w:b/>
          <w:bCs/>
        </w:rPr>
        <w:t>ECOGNISE</w:t>
      </w:r>
      <w:r w:rsidRPr="009A409A">
        <w:t xml:space="preserve"> the role of the Dental Access Portal and Community Dental Service in supporting equitable access to dental care across Swansea Bay.</w:t>
      </w:r>
    </w:p>
    <w:p w14:paraId="6D8F932C" w14:textId="77777777" w:rsidR="00F511FC" w:rsidRDefault="00F511FC" w:rsidP="00F511FC">
      <w:pPr>
        <w:pStyle w:val="ListParagraph"/>
        <w:numPr>
          <w:ilvl w:val="0"/>
          <w:numId w:val="39"/>
        </w:numPr>
      </w:pPr>
      <w:r>
        <w:rPr>
          <w:b/>
          <w:bCs/>
        </w:rPr>
        <w:t>ACCEPT</w:t>
      </w:r>
      <w:r w:rsidR="009A409A" w:rsidRPr="009A409A">
        <w:t xml:space="preserve"> that NHS dental funding is largely committed through existing contractual arrangements, limiting opportunities for significant redistribution of resources.</w:t>
      </w:r>
    </w:p>
    <w:p w14:paraId="059D837D" w14:textId="4B8984A0" w:rsidR="009A409A" w:rsidRPr="009A409A" w:rsidRDefault="00F511FC" w:rsidP="00F511FC">
      <w:pPr>
        <w:pStyle w:val="ListParagraph"/>
        <w:numPr>
          <w:ilvl w:val="0"/>
          <w:numId w:val="39"/>
        </w:numPr>
      </w:pPr>
      <w:r>
        <w:rPr>
          <w:b/>
          <w:bCs/>
        </w:rPr>
        <w:t>SUPPORT</w:t>
      </w:r>
      <w:r w:rsidR="009A409A" w:rsidRPr="009A409A">
        <w:t xml:space="preserve"> continued engagement with national work on population health, prevention and oral health inequalities to inform future service planning</w:t>
      </w:r>
      <w:r w:rsidR="009A409A">
        <w:t>.</w:t>
      </w: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127ED2AD" w:rsidR="00F5324A" w:rsidRPr="00F8567E" w:rsidRDefault="009E16EA"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0B1925D3" w:rsidR="00F5324A" w:rsidRPr="00F8567E" w:rsidRDefault="009E16EA"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6D290445" w14:textId="70C85643" w:rsidR="00F5324A" w:rsidRPr="00F8567E" w:rsidRDefault="009E16EA"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05B600A7" w:rsidR="00F5324A" w:rsidRPr="00F8567E" w:rsidRDefault="009E16EA"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6BA7CAD8" w:rsidR="00F5324A" w:rsidRPr="00F8567E" w:rsidRDefault="009E16EA"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Content>
            <w:tc>
              <w:tcPr>
                <w:tcW w:w="1624" w:type="dxa"/>
              </w:tcPr>
              <w:p w14:paraId="6D290462" w14:textId="50421D2A" w:rsidR="00C43F7B" w:rsidRPr="00F8567E" w:rsidRDefault="009E16EA"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14:paraId="6D290466" w14:textId="3EA3E8F4" w:rsidR="00C43F7B" w:rsidRPr="00F8567E" w:rsidRDefault="009E16EA"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14:paraId="6D29046A" w14:textId="19B6D6A5" w:rsidR="00C43F7B" w:rsidRPr="00F8567E" w:rsidRDefault="009E16EA"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14:paraId="6D29046E" w14:textId="5D8C0CBD" w:rsidR="00C43F7B" w:rsidRPr="00F8567E" w:rsidRDefault="009E16EA"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14:paraId="6D290472" w14:textId="6376B0C3" w:rsidR="00C43F7B" w:rsidRPr="00F8567E" w:rsidRDefault="009E16EA"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435D9ACD" w:rsidR="00C43F7B" w:rsidRPr="00F8567E" w:rsidRDefault="009E16EA"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56E2A192" w:rsidR="00C43F7B" w:rsidRPr="00F8567E" w:rsidRDefault="009E16EA"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465802DC" w:rsidR="00925DA1" w:rsidRDefault="009E16EA"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Content>
            <w:tc>
              <w:tcPr>
                <w:tcW w:w="1624" w:type="dxa"/>
              </w:tcPr>
              <w:p w14:paraId="38BFB30F" w14:textId="78ADDD6D" w:rsidR="00925DA1" w:rsidRDefault="009E16EA"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Content>
            <w:tc>
              <w:tcPr>
                <w:tcW w:w="1624" w:type="dxa"/>
              </w:tcPr>
              <w:p w14:paraId="15982273" w14:textId="4C6B0F42" w:rsidR="00925DA1" w:rsidRDefault="009E16EA"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3E1B8676" w:rsidR="00925DA1" w:rsidRDefault="009E16EA"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6529A29C" w:rsidR="00925DA1" w:rsidRDefault="009E16EA"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55574AD7" w:rsidR="00925DA1" w:rsidRDefault="009E16EA"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0AEFB6CF" w14:textId="2E09E72A" w:rsidR="009E16EA" w:rsidRPr="009E16EA" w:rsidRDefault="009E16EA" w:rsidP="009E16EA">
            <w:r w:rsidRPr="009E16EA">
              <w:t>The arrangements described within this report support timely and equitable access to NHS dental services through General Dental Services, the Dental Access Portal, urgent dental care pathways and the Community Dental Service. The new contractual framework places greater emphasis on prevention, early intervention and ongoing care, supporting improvements in oral health outcomes and patient experience. The Dental Access Portal provides a transparent and consistent approach to allocating routine NHS dental access, whilst the Community Dental Service ensures appropriate care is available for patients with additional needs. Collectively, these arrangements support the delivery of safe, high-quality and patient-centred care across Swansea Bay.</w:t>
            </w:r>
          </w:p>
          <w:p w14:paraId="6D29047F" w14:textId="77777777" w:rsidR="00925DA1" w:rsidRPr="00F8567E" w:rsidRDefault="00925DA1" w:rsidP="00925DA1">
            <w:pPr>
              <w:jc w:val="center"/>
              <w:rPr>
                <w:b/>
              </w:rPr>
            </w:pP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2DDFBE5F" w14:textId="77777777" w:rsidR="009E16EA" w:rsidRPr="009E16EA" w:rsidRDefault="009E16EA" w:rsidP="009E16EA">
            <w:pPr>
              <w:ind w:right="96"/>
              <w:rPr>
                <w:color w:val="FF0000"/>
              </w:rPr>
            </w:pPr>
            <w:r w:rsidRPr="009E16EA">
              <w:lastRenderedPageBreak/>
              <w:t>The funding allocated to NHS General Dental Services within Swansea Bay University Health Board is largely committed through existing contractual arrangements with independent dental contractors. The implementation of the new General Dental Services contractual framework from April 2026 changed the method by which services are commissioned and delivered but did not provide additional recurring funding to the Health Board. A small underspend is currently forecast in 2026/27, primarily as a result of contractual changes and transitional commissioning arrangements. However, current financial modelling indicates a forecast pressure of approximately £1.2 million in 2027/28, largely attributable to reduced patient charge revenue under the new contractual framework. Opportunities to significantly redistribute resources are limited without impacting existing contractual commitments, and any future service developments would need to be considered within the available financial envelope or supported by additional investment</w:t>
            </w:r>
            <w:r w:rsidRPr="009E16EA">
              <w:rPr>
                <w:color w:val="FF0000"/>
              </w:rPr>
              <w:t>.</w:t>
            </w:r>
          </w:p>
          <w:p w14:paraId="6D290486" w14:textId="77777777" w:rsidR="00925DA1" w:rsidRPr="00F8567E" w:rsidRDefault="00925DA1" w:rsidP="00925DA1">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4D7DD126" w:rsidR="00925DA1" w:rsidRPr="009E16EA" w:rsidRDefault="009E16EA" w:rsidP="009A0F58">
            <w:pPr>
              <w:ind w:right="96"/>
            </w:pPr>
            <w:r w:rsidRPr="009E16EA">
              <w:t xml:space="preserve">The arrangements outlined within this report support the Health Board's statutory responsibilities to secure the provision of NHS dental services and are consistent with the General Dental Services regulatory framework introduced in April 2026. The Dental Access Portal provides a transparent and equitable route for accessing routine NHS dental care, whilst the Community Dental Service supports access for patients with additional clinical, behavioural, medical or social needs. </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77419693" w:rsidR="00925DA1" w:rsidRPr="009A0F58" w:rsidRDefault="009A0F58" w:rsidP="00925DA1">
            <w:pPr>
              <w:ind w:right="96"/>
            </w:pPr>
            <w:r w:rsidRPr="009A0F58">
              <w:t xml:space="preserve">There are no immediate staffing implications arising directly from this report. </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2BC38A4C" w:rsidR="00925DA1" w:rsidRPr="009A0F58" w:rsidRDefault="009A0F58" w:rsidP="00925DA1">
            <w:pPr>
              <w:ind w:right="96"/>
            </w:pPr>
            <w:r w:rsidRPr="009A0F58">
              <w:t xml:space="preserve">The arrangements outlined within this report support a sustainable and prevention-focused approach to NHS dental services, aligned to the principles of the Well-being of Future Generations (Wales) Act 2015. The implementation of the new General Dental Services contractual framework places greater emphasis on prevention, early intervention and improving long-term oral health outcomes. The Dental Access Portal and Community Dental Service support equitable access to care and help address health inequalities across the population. The report also recognises the emerging national focus on population health and inequalities to inform future service planning. </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393E69E8" w:rsidR="00925DA1" w:rsidRPr="009A0F58" w:rsidRDefault="009A0F58" w:rsidP="00925DA1">
            <w:pPr>
              <w:ind w:right="96"/>
            </w:pPr>
            <w:r w:rsidRPr="009A0F58">
              <w:t>Non</w:t>
            </w:r>
            <w:r>
              <w:t>e</w:t>
            </w:r>
          </w:p>
        </w:tc>
      </w:tr>
      <w:tr w:rsidR="00925DA1" w:rsidRPr="00F8567E" w14:paraId="08CD5C29" w14:textId="77777777" w:rsidTr="002432C6">
        <w:tc>
          <w:tcPr>
            <w:tcW w:w="9245" w:type="dxa"/>
            <w:gridSpan w:val="3"/>
            <w:shd w:val="clear" w:color="auto" w:fill="C1A775"/>
          </w:tcPr>
          <w:p w14:paraId="6800FBEB" w14:textId="3ED5416B" w:rsidR="00925DA1" w:rsidRPr="009A0F58" w:rsidRDefault="00925DA1" w:rsidP="00925DA1">
            <w:pPr>
              <w:ind w:right="96"/>
            </w:pPr>
            <w:r w:rsidRPr="009A0F58">
              <w:rPr>
                <w:b/>
              </w:rPr>
              <w:t>Appendices</w:t>
            </w:r>
          </w:p>
        </w:tc>
      </w:tr>
      <w:tr w:rsidR="00925DA1" w:rsidRPr="00F8567E" w14:paraId="6D29049F" w14:textId="77777777">
        <w:tc>
          <w:tcPr>
            <w:tcW w:w="9245" w:type="dxa"/>
            <w:gridSpan w:val="3"/>
          </w:tcPr>
          <w:p w14:paraId="6D29049E" w14:textId="0917F5E9" w:rsidR="00925DA1" w:rsidRPr="009A0F58" w:rsidRDefault="009A0F58" w:rsidP="00925DA1">
            <w:pPr>
              <w:ind w:right="96"/>
            </w:pPr>
            <w:r w:rsidRPr="009A0F58">
              <w:t>Non</w:t>
            </w:r>
            <w:r>
              <w:t>e</w:t>
            </w:r>
          </w:p>
        </w:tc>
      </w:tr>
    </w:tbl>
    <w:p w14:paraId="6D2904A0" w14:textId="77777777" w:rsidR="00034194" w:rsidRPr="00F8567E" w:rsidRDefault="00034194" w:rsidP="009A0F58"/>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CF222" w14:textId="77777777" w:rsidR="00FD5653" w:rsidRDefault="00FD5653" w:rsidP="00C107F2">
      <w:pPr>
        <w:spacing w:after="0" w:line="240" w:lineRule="auto"/>
      </w:pPr>
      <w:r>
        <w:separator/>
      </w:r>
    </w:p>
  </w:endnote>
  <w:endnote w:type="continuationSeparator" w:id="0">
    <w:p w14:paraId="51D84213" w14:textId="77777777" w:rsidR="00FD5653" w:rsidRDefault="00FD565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Content>
      <w:p w14:paraId="6D2904A9" w14:textId="27EBE198" w:rsidR="003324CB" w:rsidRDefault="00803A1C" w:rsidP="0031077C">
        <w:pPr>
          <w:pStyle w:val="Footer"/>
          <w:jc w:val="right"/>
          <w:rPr>
            <w:rStyle w:val="CorporateStyle2"/>
          </w:rPr>
        </w:pPr>
        <w:r>
          <w:rPr>
            <w:rStyle w:val="CorporateStyle2"/>
          </w:rPr>
          <w:t>Finance and Performance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3T00:00:00Z">
        <w:dateFormat w:val="dddd, dd MMMM yyyy"/>
        <w:lid w:val="en-GB"/>
        <w:storeMappedDataAs w:val="dateTime"/>
        <w:calendar w:val="gregorian"/>
      </w:date>
    </w:sdtPr>
    <w:sdtEndPr>
      <w:rPr>
        <w:rStyle w:val="DefaultParagraphFont"/>
        <w:sz w:val="24"/>
        <w:szCs w:val="20"/>
      </w:rPr>
    </w:sdtEndPr>
    <w:sdtContent>
      <w:p w14:paraId="6DC782A8" w14:textId="0E4179E3" w:rsidR="0031077C" w:rsidRPr="0031077C" w:rsidRDefault="00803A1C" w:rsidP="0031077C">
        <w:pPr>
          <w:pStyle w:val="Footer"/>
          <w:jc w:val="right"/>
          <w:rPr>
            <w:sz w:val="20"/>
            <w:szCs w:val="20"/>
          </w:rPr>
        </w:pPr>
        <w:r>
          <w:rPr>
            <w:rStyle w:val="CorporateStyle2"/>
          </w:rPr>
          <w:t>Friday, 23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FAF57" w14:textId="77777777" w:rsidR="00FD5653" w:rsidRDefault="00FD5653" w:rsidP="00C107F2">
      <w:pPr>
        <w:spacing w:after="0" w:line="240" w:lineRule="auto"/>
      </w:pPr>
      <w:r>
        <w:separator/>
      </w:r>
    </w:p>
  </w:footnote>
  <w:footnote w:type="continuationSeparator" w:id="0">
    <w:p w14:paraId="24BCB09A" w14:textId="77777777" w:rsidR="00FD5653" w:rsidRDefault="00FD565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735A"/>
    <w:multiLevelType w:val="multilevel"/>
    <w:tmpl w:val="36A8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A5FCA"/>
    <w:multiLevelType w:val="multilevel"/>
    <w:tmpl w:val="4958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67DFA"/>
    <w:multiLevelType w:val="hybridMultilevel"/>
    <w:tmpl w:val="7D22E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43650"/>
    <w:multiLevelType w:val="multilevel"/>
    <w:tmpl w:val="C194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82F6E"/>
    <w:multiLevelType w:val="multilevel"/>
    <w:tmpl w:val="92125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B41D9"/>
    <w:multiLevelType w:val="multilevel"/>
    <w:tmpl w:val="E212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3B0B92"/>
    <w:multiLevelType w:val="multilevel"/>
    <w:tmpl w:val="3C2A7CE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74206B0"/>
    <w:multiLevelType w:val="hybridMultilevel"/>
    <w:tmpl w:val="7D048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361337"/>
    <w:multiLevelType w:val="multilevel"/>
    <w:tmpl w:val="BB46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A76F21"/>
    <w:multiLevelType w:val="multilevel"/>
    <w:tmpl w:val="31005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2BC319C2"/>
    <w:multiLevelType w:val="multilevel"/>
    <w:tmpl w:val="AE0E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6C5727"/>
    <w:multiLevelType w:val="multilevel"/>
    <w:tmpl w:val="61E8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A0199B"/>
    <w:multiLevelType w:val="multilevel"/>
    <w:tmpl w:val="283E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2D664E"/>
    <w:multiLevelType w:val="multilevel"/>
    <w:tmpl w:val="1F6E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6" w15:restartNumberingAfterBreak="0">
    <w:nsid w:val="40652B86"/>
    <w:multiLevelType w:val="hybridMultilevel"/>
    <w:tmpl w:val="C0120BEC"/>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7" w15:restartNumberingAfterBreak="0">
    <w:nsid w:val="46085E97"/>
    <w:multiLevelType w:val="multilevel"/>
    <w:tmpl w:val="0E80A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7F0F97"/>
    <w:multiLevelType w:val="multilevel"/>
    <w:tmpl w:val="ACA60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4817C4"/>
    <w:multiLevelType w:val="multilevel"/>
    <w:tmpl w:val="EC06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5934A3"/>
    <w:multiLevelType w:val="multilevel"/>
    <w:tmpl w:val="FDD6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9B05A2"/>
    <w:multiLevelType w:val="multilevel"/>
    <w:tmpl w:val="72023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BC06E5"/>
    <w:multiLevelType w:val="multilevel"/>
    <w:tmpl w:val="31005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184372"/>
    <w:multiLevelType w:val="hybridMultilevel"/>
    <w:tmpl w:val="C68A2F92"/>
    <w:lvl w:ilvl="0" w:tplc="235ABCE8">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A54C7B"/>
    <w:multiLevelType w:val="hybridMultilevel"/>
    <w:tmpl w:val="E1843A9C"/>
    <w:lvl w:ilvl="0" w:tplc="146E2E2E">
      <w:start w:val="1"/>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07F3595"/>
    <w:multiLevelType w:val="hybridMultilevel"/>
    <w:tmpl w:val="9CE801C4"/>
    <w:lvl w:ilvl="0" w:tplc="08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D4133A"/>
    <w:multiLevelType w:val="hybridMultilevel"/>
    <w:tmpl w:val="A58684B4"/>
    <w:lvl w:ilvl="0" w:tplc="A6C2FF1E">
      <w:start w:val="1"/>
      <w:numFmt w:val="lowerLetter"/>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9"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0" w15:restartNumberingAfterBreak="0">
    <w:nsid w:val="67056A04"/>
    <w:multiLevelType w:val="hybridMultilevel"/>
    <w:tmpl w:val="DC74E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75D36D4"/>
    <w:multiLevelType w:val="multilevel"/>
    <w:tmpl w:val="40D45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70A714A6"/>
    <w:multiLevelType w:val="multilevel"/>
    <w:tmpl w:val="CB32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D93D45"/>
    <w:multiLevelType w:val="multilevel"/>
    <w:tmpl w:val="77C6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FB53C5"/>
    <w:multiLevelType w:val="multilevel"/>
    <w:tmpl w:val="CEBC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6"/>
  </w:num>
  <w:num w:numId="2" w16cid:durableId="1731493387">
    <w:abstractNumId w:val="25"/>
  </w:num>
  <w:num w:numId="3" w16cid:durableId="358313792">
    <w:abstractNumId w:val="22"/>
  </w:num>
  <w:num w:numId="4" w16cid:durableId="1144618638">
    <w:abstractNumId w:val="15"/>
  </w:num>
  <w:num w:numId="5" w16cid:durableId="211239042">
    <w:abstractNumId w:val="10"/>
  </w:num>
  <w:num w:numId="6" w16cid:durableId="1874800944">
    <w:abstractNumId w:val="37"/>
  </w:num>
  <w:num w:numId="7" w16cid:durableId="263198079">
    <w:abstractNumId w:val="38"/>
  </w:num>
  <w:num w:numId="8" w16cid:durableId="1535070366">
    <w:abstractNumId w:val="29"/>
  </w:num>
  <w:num w:numId="9" w16cid:durableId="1823614381">
    <w:abstractNumId w:val="32"/>
  </w:num>
  <w:num w:numId="10" w16cid:durableId="875429971">
    <w:abstractNumId w:val="35"/>
  </w:num>
  <w:num w:numId="11" w16cid:durableId="871768229">
    <w:abstractNumId w:val="8"/>
  </w:num>
  <w:num w:numId="12" w16cid:durableId="301690772">
    <w:abstractNumId w:val="5"/>
  </w:num>
  <w:num w:numId="13" w16cid:durableId="1087535592">
    <w:abstractNumId w:val="17"/>
  </w:num>
  <w:num w:numId="14" w16cid:durableId="1423145757">
    <w:abstractNumId w:val="31"/>
  </w:num>
  <w:num w:numId="15" w16cid:durableId="1898317885">
    <w:abstractNumId w:val="4"/>
  </w:num>
  <w:num w:numId="16" w16cid:durableId="1409499590">
    <w:abstractNumId w:val="13"/>
  </w:num>
  <w:num w:numId="17" w16cid:durableId="1427846003">
    <w:abstractNumId w:val="1"/>
  </w:num>
  <w:num w:numId="18" w16cid:durableId="1450314024">
    <w:abstractNumId w:val="12"/>
  </w:num>
  <w:num w:numId="19" w16cid:durableId="827210669">
    <w:abstractNumId w:val="21"/>
  </w:num>
  <w:num w:numId="20" w16cid:durableId="1307705912">
    <w:abstractNumId w:val="0"/>
  </w:num>
  <w:num w:numId="21" w16cid:durableId="460028983">
    <w:abstractNumId w:val="34"/>
  </w:num>
  <w:num w:numId="22" w16cid:durableId="1367827747">
    <w:abstractNumId w:val="14"/>
  </w:num>
  <w:num w:numId="23" w16cid:durableId="1888293224">
    <w:abstractNumId w:val="18"/>
  </w:num>
  <w:num w:numId="24" w16cid:durableId="2109041367">
    <w:abstractNumId w:val="7"/>
  </w:num>
  <w:num w:numId="25" w16cid:durableId="1778715349">
    <w:abstractNumId w:val="36"/>
  </w:num>
  <w:num w:numId="26" w16cid:durableId="946497170">
    <w:abstractNumId w:val="19"/>
  </w:num>
  <w:num w:numId="27" w16cid:durableId="1586376061">
    <w:abstractNumId w:val="11"/>
  </w:num>
  <w:num w:numId="28" w16cid:durableId="1559590082">
    <w:abstractNumId w:val="20"/>
  </w:num>
  <w:num w:numId="29" w16cid:durableId="102698540">
    <w:abstractNumId w:val="9"/>
  </w:num>
  <w:num w:numId="30" w16cid:durableId="1512841608">
    <w:abstractNumId w:val="2"/>
  </w:num>
  <w:num w:numId="31" w16cid:durableId="652635344">
    <w:abstractNumId w:val="23"/>
  </w:num>
  <w:num w:numId="32" w16cid:durableId="1444768937">
    <w:abstractNumId w:val="26"/>
  </w:num>
  <w:num w:numId="33" w16cid:durableId="1902983886">
    <w:abstractNumId w:val="24"/>
  </w:num>
  <w:num w:numId="34" w16cid:durableId="11115101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66326516">
    <w:abstractNumId w:val="30"/>
  </w:num>
  <w:num w:numId="36" w16cid:durableId="1699771189">
    <w:abstractNumId w:val="33"/>
  </w:num>
  <w:num w:numId="37" w16cid:durableId="1526214955">
    <w:abstractNumId w:val="3"/>
  </w:num>
  <w:num w:numId="38" w16cid:durableId="357198598">
    <w:abstractNumId w:val="27"/>
  </w:num>
  <w:num w:numId="39" w16cid:durableId="20280210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2479"/>
    <w:rsid w:val="00015859"/>
    <w:rsid w:val="00017807"/>
    <w:rsid w:val="000203BD"/>
    <w:rsid w:val="00021C60"/>
    <w:rsid w:val="0003195F"/>
    <w:rsid w:val="00034194"/>
    <w:rsid w:val="00041CF6"/>
    <w:rsid w:val="0004211A"/>
    <w:rsid w:val="00052D01"/>
    <w:rsid w:val="00054F8C"/>
    <w:rsid w:val="00061E86"/>
    <w:rsid w:val="00065531"/>
    <w:rsid w:val="00072D3B"/>
    <w:rsid w:val="00083FC0"/>
    <w:rsid w:val="000940E7"/>
    <w:rsid w:val="00094C10"/>
    <w:rsid w:val="000A0751"/>
    <w:rsid w:val="000A65B3"/>
    <w:rsid w:val="000A6758"/>
    <w:rsid w:val="000C3280"/>
    <w:rsid w:val="000C3802"/>
    <w:rsid w:val="000E379E"/>
    <w:rsid w:val="000F361B"/>
    <w:rsid w:val="000F7E5B"/>
    <w:rsid w:val="00110100"/>
    <w:rsid w:val="00133EA1"/>
    <w:rsid w:val="0016096B"/>
    <w:rsid w:val="001707C4"/>
    <w:rsid w:val="0018209C"/>
    <w:rsid w:val="001826F5"/>
    <w:rsid w:val="00182C00"/>
    <w:rsid w:val="001A4E1B"/>
    <w:rsid w:val="001B3120"/>
    <w:rsid w:val="001C06A8"/>
    <w:rsid w:val="001C2561"/>
    <w:rsid w:val="001C6C4F"/>
    <w:rsid w:val="001E0C79"/>
    <w:rsid w:val="001E6F3B"/>
    <w:rsid w:val="001F2857"/>
    <w:rsid w:val="001F48BE"/>
    <w:rsid w:val="002010FE"/>
    <w:rsid w:val="00203F67"/>
    <w:rsid w:val="0020539A"/>
    <w:rsid w:val="00233330"/>
    <w:rsid w:val="00233D58"/>
    <w:rsid w:val="00234AC2"/>
    <w:rsid w:val="00234F3C"/>
    <w:rsid w:val="00240F00"/>
    <w:rsid w:val="00241662"/>
    <w:rsid w:val="002432C6"/>
    <w:rsid w:val="002518B7"/>
    <w:rsid w:val="00270897"/>
    <w:rsid w:val="00272BD5"/>
    <w:rsid w:val="00280B10"/>
    <w:rsid w:val="002950FF"/>
    <w:rsid w:val="00296CD9"/>
    <w:rsid w:val="002A706E"/>
    <w:rsid w:val="002B05EB"/>
    <w:rsid w:val="002B7C9A"/>
    <w:rsid w:val="002C3DD6"/>
    <w:rsid w:val="002C51CF"/>
    <w:rsid w:val="002D77FE"/>
    <w:rsid w:val="002E6CAA"/>
    <w:rsid w:val="003007D7"/>
    <w:rsid w:val="0030202F"/>
    <w:rsid w:val="0030739E"/>
    <w:rsid w:val="0031077C"/>
    <w:rsid w:val="003261FD"/>
    <w:rsid w:val="00327324"/>
    <w:rsid w:val="0032747D"/>
    <w:rsid w:val="003324CB"/>
    <w:rsid w:val="003464BA"/>
    <w:rsid w:val="00366FDD"/>
    <w:rsid w:val="00375605"/>
    <w:rsid w:val="00387A41"/>
    <w:rsid w:val="003A3D0F"/>
    <w:rsid w:val="003B31B1"/>
    <w:rsid w:val="003C0FF8"/>
    <w:rsid w:val="003F1DF3"/>
    <w:rsid w:val="0040753F"/>
    <w:rsid w:val="004140C9"/>
    <w:rsid w:val="00414894"/>
    <w:rsid w:val="004221DC"/>
    <w:rsid w:val="004222DD"/>
    <w:rsid w:val="0042635B"/>
    <w:rsid w:val="00461835"/>
    <w:rsid w:val="00466612"/>
    <w:rsid w:val="00466F20"/>
    <w:rsid w:val="004671D2"/>
    <w:rsid w:val="004754FC"/>
    <w:rsid w:val="004937D3"/>
    <w:rsid w:val="004B08A2"/>
    <w:rsid w:val="004B5669"/>
    <w:rsid w:val="004E109D"/>
    <w:rsid w:val="005122F9"/>
    <w:rsid w:val="00520684"/>
    <w:rsid w:val="0052297E"/>
    <w:rsid w:val="00524839"/>
    <w:rsid w:val="0053076A"/>
    <w:rsid w:val="005404F4"/>
    <w:rsid w:val="005506AE"/>
    <w:rsid w:val="00556711"/>
    <w:rsid w:val="00574BCF"/>
    <w:rsid w:val="00576395"/>
    <w:rsid w:val="005773ED"/>
    <w:rsid w:val="005835C5"/>
    <w:rsid w:val="00584F37"/>
    <w:rsid w:val="00585277"/>
    <w:rsid w:val="00594E39"/>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85AE0"/>
    <w:rsid w:val="00687037"/>
    <w:rsid w:val="006A386A"/>
    <w:rsid w:val="006B56D7"/>
    <w:rsid w:val="006D0E46"/>
    <w:rsid w:val="006D1998"/>
    <w:rsid w:val="006F02B9"/>
    <w:rsid w:val="006F549F"/>
    <w:rsid w:val="00703D77"/>
    <w:rsid w:val="00707FAD"/>
    <w:rsid w:val="00711095"/>
    <w:rsid w:val="0072604C"/>
    <w:rsid w:val="007277B5"/>
    <w:rsid w:val="00737883"/>
    <w:rsid w:val="00745D2C"/>
    <w:rsid w:val="0075502E"/>
    <w:rsid w:val="00762BBE"/>
    <w:rsid w:val="0076681D"/>
    <w:rsid w:val="00767E3E"/>
    <w:rsid w:val="00774E0F"/>
    <w:rsid w:val="007B683C"/>
    <w:rsid w:val="007D313C"/>
    <w:rsid w:val="007E265A"/>
    <w:rsid w:val="007E5BB1"/>
    <w:rsid w:val="007F125F"/>
    <w:rsid w:val="00803A1C"/>
    <w:rsid w:val="00804324"/>
    <w:rsid w:val="008062E4"/>
    <w:rsid w:val="00815153"/>
    <w:rsid w:val="00820546"/>
    <w:rsid w:val="008267FB"/>
    <w:rsid w:val="008405EF"/>
    <w:rsid w:val="00850C29"/>
    <w:rsid w:val="00852F35"/>
    <w:rsid w:val="00857D93"/>
    <w:rsid w:val="00860674"/>
    <w:rsid w:val="00866F4C"/>
    <w:rsid w:val="00885CE9"/>
    <w:rsid w:val="00891BA2"/>
    <w:rsid w:val="00897365"/>
    <w:rsid w:val="008C15D9"/>
    <w:rsid w:val="008C50D5"/>
    <w:rsid w:val="008D0747"/>
    <w:rsid w:val="008E13D1"/>
    <w:rsid w:val="008F442A"/>
    <w:rsid w:val="008F6483"/>
    <w:rsid w:val="00910C0A"/>
    <w:rsid w:val="009112DC"/>
    <w:rsid w:val="00925DA1"/>
    <w:rsid w:val="00931261"/>
    <w:rsid w:val="00931E6B"/>
    <w:rsid w:val="009331F3"/>
    <w:rsid w:val="00982988"/>
    <w:rsid w:val="00983F5E"/>
    <w:rsid w:val="009911F2"/>
    <w:rsid w:val="00996159"/>
    <w:rsid w:val="00996B4F"/>
    <w:rsid w:val="009A0F58"/>
    <w:rsid w:val="009A409A"/>
    <w:rsid w:val="009B52E7"/>
    <w:rsid w:val="009E14BB"/>
    <w:rsid w:val="009E16EA"/>
    <w:rsid w:val="009E53B8"/>
    <w:rsid w:val="009E7AF7"/>
    <w:rsid w:val="009F7421"/>
    <w:rsid w:val="009F7C26"/>
    <w:rsid w:val="00A35122"/>
    <w:rsid w:val="00A446C7"/>
    <w:rsid w:val="00A626F4"/>
    <w:rsid w:val="00A671E8"/>
    <w:rsid w:val="00A83E54"/>
    <w:rsid w:val="00A84941"/>
    <w:rsid w:val="00A94002"/>
    <w:rsid w:val="00A94854"/>
    <w:rsid w:val="00A97D23"/>
    <w:rsid w:val="00AA4753"/>
    <w:rsid w:val="00AB4B93"/>
    <w:rsid w:val="00AC4AD4"/>
    <w:rsid w:val="00AC5F9F"/>
    <w:rsid w:val="00AD064D"/>
    <w:rsid w:val="00AD40B8"/>
    <w:rsid w:val="00AD486E"/>
    <w:rsid w:val="00AD71BC"/>
    <w:rsid w:val="00AF4AD0"/>
    <w:rsid w:val="00AF66FE"/>
    <w:rsid w:val="00B0479E"/>
    <w:rsid w:val="00B0564E"/>
    <w:rsid w:val="00B105BD"/>
    <w:rsid w:val="00B14EAE"/>
    <w:rsid w:val="00B21EDC"/>
    <w:rsid w:val="00B224D7"/>
    <w:rsid w:val="00B22CF9"/>
    <w:rsid w:val="00B25C58"/>
    <w:rsid w:val="00B273E4"/>
    <w:rsid w:val="00B3430C"/>
    <w:rsid w:val="00B35ECC"/>
    <w:rsid w:val="00B50ABC"/>
    <w:rsid w:val="00B6292E"/>
    <w:rsid w:val="00B7083A"/>
    <w:rsid w:val="00B70ED7"/>
    <w:rsid w:val="00B904E5"/>
    <w:rsid w:val="00BA2507"/>
    <w:rsid w:val="00BA5EB1"/>
    <w:rsid w:val="00BB6BF7"/>
    <w:rsid w:val="00BB764F"/>
    <w:rsid w:val="00BC1144"/>
    <w:rsid w:val="00BC241D"/>
    <w:rsid w:val="00BC715B"/>
    <w:rsid w:val="00C107F2"/>
    <w:rsid w:val="00C2143D"/>
    <w:rsid w:val="00C33A04"/>
    <w:rsid w:val="00C40206"/>
    <w:rsid w:val="00C43F7B"/>
    <w:rsid w:val="00C55C8E"/>
    <w:rsid w:val="00C56152"/>
    <w:rsid w:val="00C61658"/>
    <w:rsid w:val="00C74B0D"/>
    <w:rsid w:val="00C77B23"/>
    <w:rsid w:val="00C933BE"/>
    <w:rsid w:val="00C95A90"/>
    <w:rsid w:val="00C95B3C"/>
    <w:rsid w:val="00CA1009"/>
    <w:rsid w:val="00CA6D65"/>
    <w:rsid w:val="00CB1C7D"/>
    <w:rsid w:val="00CB3414"/>
    <w:rsid w:val="00CC048E"/>
    <w:rsid w:val="00CC381D"/>
    <w:rsid w:val="00CD7AA5"/>
    <w:rsid w:val="00D11351"/>
    <w:rsid w:val="00D16C84"/>
    <w:rsid w:val="00D40B91"/>
    <w:rsid w:val="00D45B01"/>
    <w:rsid w:val="00D53020"/>
    <w:rsid w:val="00D6215B"/>
    <w:rsid w:val="00D64BFE"/>
    <w:rsid w:val="00D804C5"/>
    <w:rsid w:val="00D87FBB"/>
    <w:rsid w:val="00D914F2"/>
    <w:rsid w:val="00D97FC0"/>
    <w:rsid w:val="00DA0F82"/>
    <w:rsid w:val="00DA51E0"/>
    <w:rsid w:val="00DA76AD"/>
    <w:rsid w:val="00DB308E"/>
    <w:rsid w:val="00DB4061"/>
    <w:rsid w:val="00DB76B3"/>
    <w:rsid w:val="00DC6D73"/>
    <w:rsid w:val="00DD1D52"/>
    <w:rsid w:val="00DD41FA"/>
    <w:rsid w:val="00DF3645"/>
    <w:rsid w:val="00E06294"/>
    <w:rsid w:val="00E10124"/>
    <w:rsid w:val="00E242E5"/>
    <w:rsid w:val="00E31430"/>
    <w:rsid w:val="00E31442"/>
    <w:rsid w:val="00E3794C"/>
    <w:rsid w:val="00E401E6"/>
    <w:rsid w:val="00E52C94"/>
    <w:rsid w:val="00E575AE"/>
    <w:rsid w:val="00E87B30"/>
    <w:rsid w:val="00E94523"/>
    <w:rsid w:val="00EA436A"/>
    <w:rsid w:val="00EA4667"/>
    <w:rsid w:val="00EC231A"/>
    <w:rsid w:val="00EC7151"/>
    <w:rsid w:val="00ED27F5"/>
    <w:rsid w:val="00ED754B"/>
    <w:rsid w:val="00EF31AD"/>
    <w:rsid w:val="00EF49D5"/>
    <w:rsid w:val="00F06D6F"/>
    <w:rsid w:val="00F11CD2"/>
    <w:rsid w:val="00F1387A"/>
    <w:rsid w:val="00F17EB4"/>
    <w:rsid w:val="00F204CE"/>
    <w:rsid w:val="00F31EBA"/>
    <w:rsid w:val="00F5082D"/>
    <w:rsid w:val="00F511FC"/>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D2D96"/>
    <w:rsid w:val="00FD5653"/>
    <w:rsid w:val="00FD6152"/>
    <w:rsid w:val="00FE7070"/>
    <w:rsid w:val="12413FBE"/>
    <w:rsid w:val="24D01AD7"/>
    <w:rsid w:val="2A31D359"/>
    <w:rsid w:val="417E2099"/>
    <w:rsid w:val="556B38F9"/>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FF69AC91-2BC3-474D-9A12-0C974CB52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745D2C"/>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1,Dot pt,List Paragraph Char Char Char,Indicator Text,Numbered Para 1,Bullet Points,MAIN CONTENT,Bullet 1,List Paragraph11,List Paragraph12,List Paragraph2,Normal numbered,OBC Bullet,Bullet Sty,No Spacing1"/>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3Char">
    <w:name w:val="Heading 3 Char"/>
    <w:basedOn w:val="DefaultParagraphFont"/>
    <w:link w:val="Heading3"/>
    <w:uiPriority w:val="9"/>
    <w:semiHidden/>
    <w:rsid w:val="00745D2C"/>
    <w:rPr>
      <w:rFonts w:asciiTheme="majorHAnsi" w:eastAsiaTheme="majorEastAsia" w:hAnsiTheme="majorHAnsi" w:cstheme="majorBidi"/>
      <w:color w:val="1F4D78" w:themeColor="accent1" w:themeShade="7F"/>
    </w:rPr>
  </w:style>
  <w:style w:type="character" w:styleId="UnresolvedMention">
    <w:name w:val="Unresolved Mention"/>
    <w:basedOn w:val="DefaultParagraphFont"/>
    <w:uiPriority w:val="99"/>
    <w:semiHidden/>
    <w:unhideWhenUsed/>
    <w:rsid w:val="00745D2C"/>
    <w:rPr>
      <w:color w:val="605E5C"/>
      <w:shd w:val="clear" w:color="auto" w:fill="E1DFDD"/>
    </w:rPr>
  </w:style>
  <w:style w:type="character" w:customStyle="1" w:styleId="ListParagraphChar">
    <w:name w:val="List Paragraph Char"/>
    <w:aliases w:val="F5 List Paragraph Char,List Paragraph1 Char,Dot pt Char,List Paragraph Char Char Char Char,Indicator Text Char,Numbered Para 1 Char,Bullet Points Char,MAIN CONTENT Char,Bullet 1 Char,List Paragraph11 Char,List Paragraph12 Char"/>
    <w:basedOn w:val="DefaultParagraphFont"/>
    <w:link w:val="ListParagraph"/>
    <w:uiPriority w:val="34"/>
    <w:qFormat/>
    <w:locked/>
    <w:rsid w:val="005122F9"/>
  </w:style>
  <w:style w:type="character" w:styleId="FollowedHyperlink">
    <w:name w:val="FollowedHyperlink"/>
    <w:basedOn w:val="DefaultParagraphFont"/>
    <w:uiPriority w:val="99"/>
    <w:semiHidden/>
    <w:unhideWhenUsed/>
    <w:rsid w:val="008151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07005"/>
    <w:rsid w:val="00066004"/>
    <w:rsid w:val="000F6DD0"/>
    <w:rsid w:val="001B0EEF"/>
    <w:rsid w:val="001B3EFE"/>
    <w:rsid w:val="001C6C4F"/>
    <w:rsid w:val="001E0C79"/>
    <w:rsid w:val="00234F3C"/>
    <w:rsid w:val="00235882"/>
    <w:rsid w:val="00240F00"/>
    <w:rsid w:val="00280B10"/>
    <w:rsid w:val="002C51CF"/>
    <w:rsid w:val="002D7989"/>
    <w:rsid w:val="002F0E7B"/>
    <w:rsid w:val="003261FD"/>
    <w:rsid w:val="00327324"/>
    <w:rsid w:val="00361311"/>
    <w:rsid w:val="00387A41"/>
    <w:rsid w:val="0040753F"/>
    <w:rsid w:val="004140C9"/>
    <w:rsid w:val="00450800"/>
    <w:rsid w:val="00452091"/>
    <w:rsid w:val="00467E8C"/>
    <w:rsid w:val="00500DD2"/>
    <w:rsid w:val="00520684"/>
    <w:rsid w:val="00524839"/>
    <w:rsid w:val="00591655"/>
    <w:rsid w:val="00641883"/>
    <w:rsid w:val="00672A4C"/>
    <w:rsid w:val="006D0E46"/>
    <w:rsid w:val="006F549F"/>
    <w:rsid w:val="0076681D"/>
    <w:rsid w:val="007A709C"/>
    <w:rsid w:val="007D313C"/>
    <w:rsid w:val="008F6483"/>
    <w:rsid w:val="00921C1C"/>
    <w:rsid w:val="009532E6"/>
    <w:rsid w:val="009B6F08"/>
    <w:rsid w:val="009E14BB"/>
    <w:rsid w:val="00AD486E"/>
    <w:rsid w:val="00B06ACB"/>
    <w:rsid w:val="00B7083A"/>
    <w:rsid w:val="00B904E5"/>
    <w:rsid w:val="00C3159D"/>
    <w:rsid w:val="00CB2F21"/>
    <w:rsid w:val="00CC048E"/>
    <w:rsid w:val="00D804C5"/>
    <w:rsid w:val="00D914F2"/>
    <w:rsid w:val="00E10124"/>
    <w:rsid w:val="00E62F67"/>
    <w:rsid w:val="00ED754B"/>
    <w:rsid w:val="00F4721F"/>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4138</Words>
  <Characters>24834</Characters>
  <Application>Microsoft Office Word</Application>
  <DocSecurity>0</DocSecurity>
  <Lines>689</Lines>
  <Paragraphs>275</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dc:description/>
  <cp:lastModifiedBy>Amelia Cole (Swansea Bay UHB - Corporate)</cp:lastModifiedBy>
  <cp:revision>18</cp:revision>
  <cp:lastPrinted>2026-10-13T13:24:00Z</cp:lastPrinted>
  <dcterms:created xsi:type="dcterms:W3CDTF">2026-10-13T14:38:00Z</dcterms:created>
  <dcterms:modified xsi:type="dcterms:W3CDTF">2026-10-14T08:55:00Z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