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5" w:type="dxa"/>
        <w:tblLayout w:type="fixed"/>
        <w:tblLook w:val="04A0" w:firstRow="1" w:lastRow="0" w:firstColumn="1" w:lastColumn="0" w:noHBand="0" w:noVBand="1"/>
      </w:tblPr>
      <w:tblGrid>
        <w:gridCol w:w="2977"/>
        <w:gridCol w:w="2835"/>
        <w:gridCol w:w="2368"/>
        <w:gridCol w:w="1601"/>
      </w:tblGrid>
      <w:tr w:rsidRPr="00F8567E" w:rsidR="00083FC0" w:rsidTr="4049C2B5"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364CBC" w14:paraId="6D2903DF" w14:textId="23B83906">
                <w:pPr>
                  <w:rPr>
                    <w:b/>
                    <w:bCs/>
                  </w:rPr>
                </w:pPr>
                <w:r>
                  <w:rPr>
                    <w:rStyle w:val="Style1"/>
                    <w:b/>
                    <w:bCs/>
                  </w:rPr>
                  <w:t>23 October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1601" w:type="dxa"/>
            <w:tcMar/>
          </w:tcPr>
          <w:p w:rsidRPr="00F8567E" w:rsidR="00F5082D" w:rsidP="00FA0CA9" w:rsidRDefault="00F5082D" w14:paraId="6D2903E1" w14:textId="1E3FB435">
            <w:pPr/>
            <w:r w:rsidRPr="4049C2B5" w:rsidR="2220AD7C">
              <w:rPr>
                <w:b w:val="1"/>
                <w:bCs w:val="1"/>
              </w:rPr>
              <w:t>3.1</w:t>
            </w:r>
          </w:p>
        </w:tc>
      </w:tr>
      <w:tr w:rsidRPr="00F8567E" w:rsidR="00B0479E" w:rsidTr="4049C2B5"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804" w:type="dxa"/>
                <w:gridSpan w:val="3"/>
                <w:tcMar/>
              </w:tcPr>
              <w:p w:rsidRPr="00EC7151" w:rsidR="00B0479E" w:rsidP="00FA0CA9" w:rsidRDefault="00243E8B" w14:paraId="5687483E" w14:textId="61196764">
                <w:pPr>
                  <w:rPr>
                    <w:b/>
                    <w:bCs/>
                  </w:rPr>
                </w:pPr>
                <w:r>
                  <w:rPr>
                    <w:rStyle w:val="CorporateFont"/>
                    <w:b/>
                    <w:bCs/>
                  </w:rPr>
                  <w:t>Finance and Performance Committee</w:t>
                </w:r>
              </w:p>
            </w:tc>
          </w:sdtContent>
        </w:sdt>
      </w:tr>
      <w:tr w:rsidRPr="00651177" w:rsidR="00083FC0" w:rsidTr="4049C2B5" w14:paraId="6D2903E5" w14:textId="77777777">
        <w:tc>
          <w:tcPr>
            <w:tcW w:w="2977" w:type="dxa"/>
            <w:shd w:val="clear" w:color="auto" w:fill="163E64"/>
            <w:tcMar/>
          </w:tcPr>
          <w:p w:rsidRPr="00651177" w:rsidR="00034194" w:rsidP="00FA0CA9" w:rsidRDefault="00034194" w14:paraId="6D2903E3" w14:textId="77777777">
            <w:pPr>
              <w:rPr>
                <w:b/>
              </w:rPr>
            </w:pPr>
            <w:r w:rsidRPr="00651177">
              <w:rPr>
                <w:b/>
              </w:rPr>
              <w:t>Report Title</w:t>
            </w:r>
          </w:p>
        </w:tc>
        <w:tc>
          <w:tcPr>
            <w:tcW w:w="6804" w:type="dxa"/>
            <w:gridSpan w:val="3"/>
            <w:tcMar/>
          </w:tcPr>
          <w:p w:rsidRPr="00B124FC" w:rsidR="00034194" w:rsidP="00FA0CA9" w:rsidRDefault="00243E8B" w14:paraId="6D2903E4" w14:textId="377AFB1B">
            <w:r w:rsidRPr="00243E8B">
              <w:t>Service Group Performance and Finance Escalation Report</w:t>
            </w:r>
          </w:p>
        </w:tc>
      </w:tr>
      <w:tr w:rsidRPr="00651177" w:rsidR="00083FC0" w:rsidTr="4049C2B5" w14:paraId="6D2903E8" w14:textId="77777777">
        <w:tc>
          <w:tcPr>
            <w:tcW w:w="2977" w:type="dxa"/>
            <w:shd w:val="clear" w:color="auto" w:fill="163E64"/>
            <w:tcMar/>
          </w:tcPr>
          <w:p w:rsidRPr="00651177" w:rsidR="00034194" w:rsidP="00FA0CA9" w:rsidRDefault="00034194" w14:paraId="6D2903E6" w14:textId="77777777">
            <w:pPr>
              <w:rPr>
                <w:b/>
              </w:rPr>
            </w:pPr>
            <w:r w:rsidRPr="00651177">
              <w:rPr>
                <w:b/>
              </w:rPr>
              <w:t>Report Author</w:t>
            </w:r>
          </w:p>
        </w:tc>
        <w:tc>
          <w:tcPr>
            <w:tcW w:w="6804" w:type="dxa"/>
            <w:gridSpan w:val="3"/>
            <w:tcMar/>
          </w:tcPr>
          <w:p w:rsidRPr="00651177" w:rsidR="00034194" w:rsidP="001A67D0" w:rsidRDefault="00364CBC" w14:paraId="6D2903E7" w14:textId="4B25E664">
            <w:r>
              <w:rPr>
                <w:color w:val="000000"/>
              </w:rPr>
              <w:t>Meghann Protheroe, Head of Health Board Performance</w:t>
            </w:r>
          </w:p>
        </w:tc>
      </w:tr>
      <w:tr w:rsidRPr="00651177" w:rsidR="00762BBE" w:rsidTr="4049C2B5" w14:paraId="6D2903EB" w14:textId="77777777">
        <w:tc>
          <w:tcPr>
            <w:tcW w:w="2977" w:type="dxa"/>
            <w:shd w:val="clear" w:color="auto" w:fill="163E64"/>
            <w:tcMar/>
          </w:tcPr>
          <w:p w:rsidRPr="00651177" w:rsidR="00762BBE" w:rsidP="00762BBE" w:rsidRDefault="00762BBE" w14:paraId="6D2903E9" w14:textId="77777777">
            <w:pPr>
              <w:rPr>
                <w:b/>
              </w:rPr>
            </w:pPr>
            <w:r w:rsidRPr="00651177">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804" w:type="dxa"/>
                <w:gridSpan w:val="3"/>
                <w:tcMar/>
              </w:tcPr>
              <w:p w:rsidRPr="00651177" w:rsidR="00762BBE" w:rsidP="00762BBE" w:rsidRDefault="00243E8B" w14:paraId="6D2903EA" w14:textId="15811E8B">
                <w:pPr>
                  <w:rPr>
                    <w:highlight w:val="yellow"/>
                  </w:rPr>
                </w:pPr>
                <w:r>
                  <w:rPr>
                    <w:rStyle w:val="Style1"/>
                  </w:rPr>
                  <w:t>Chief Operating Officer</w:t>
                </w:r>
              </w:p>
            </w:tc>
          </w:sdtContent>
        </w:sdt>
      </w:tr>
      <w:tr w:rsidRPr="00651177" w:rsidR="00762BBE" w:rsidTr="4049C2B5" w14:paraId="6D2903EE" w14:textId="77777777">
        <w:tc>
          <w:tcPr>
            <w:tcW w:w="2977" w:type="dxa"/>
            <w:shd w:val="clear" w:color="auto" w:fill="163E64"/>
            <w:tcMar/>
          </w:tcPr>
          <w:p w:rsidRPr="00651177" w:rsidR="00762BBE" w:rsidP="00762BBE" w:rsidRDefault="00762BBE" w14:paraId="6D2903EC" w14:textId="77777777">
            <w:pPr>
              <w:rPr>
                <w:b/>
              </w:rPr>
            </w:pPr>
            <w:r w:rsidRPr="00651177">
              <w:rPr>
                <w:b/>
              </w:rPr>
              <w:t>Presented by</w:t>
            </w:r>
          </w:p>
        </w:tc>
        <w:tc>
          <w:tcPr>
            <w:tcW w:w="6804" w:type="dxa"/>
            <w:gridSpan w:val="3"/>
            <w:tcMar/>
          </w:tcPr>
          <w:p w:rsidR="00243E8B" w:rsidP="00762BBE" w:rsidRDefault="00243E8B" w14:paraId="25E571A6" w14:textId="2DD937B1">
            <w:r w:rsidRPr="00243E8B">
              <w:t>Jon Scott, Interim COO</w:t>
            </w:r>
          </w:p>
          <w:p w:rsidRPr="00243E8B" w:rsidR="00243E8B" w:rsidP="00762BBE" w:rsidRDefault="00B124FC" w14:paraId="6D2903ED" w14:textId="65A54CB2">
            <w:r w:rsidRPr="00B124FC">
              <w:t xml:space="preserve">Claire Osmundsen-Little, Executive Director of Finance </w:t>
            </w:r>
          </w:p>
        </w:tc>
      </w:tr>
      <w:tr w:rsidRPr="00651177" w:rsidR="00653AEC" w:rsidTr="4049C2B5" w14:paraId="6D2903F1" w14:textId="77777777">
        <w:tc>
          <w:tcPr>
            <w:tcW w:w="2977" w:type="dxa"/>
            <w:shd w:val="clear" w:color="auto" w:fill="C1A775"/>
            <w:tcMar/>
          </w:tcPr>
          <w:p w:rsidRPr="00651177" w:rsidR="00653AEC" w:rsidP="6FC5F940" w:rsidRDefault="00653AEC" w14:paraId="6D2903EF" w14:textId="5CD60EB8">
            <w:pPr>
              <w:rPr>
                <w:b/>
                <w:bCs/>
              </w:rPr>
            </w:pPr>
            <w:r w:rsidRPr="00651177">
              <w:rPr>
                <w:b/>
                <w:bCs/>
              </w:rPr>
              <w:t>Freedom of Information</w:t>
            </w:r>
          </w:p>
        </w:tc>
        <w:tc>
          <w:tcPr>
            <w:tcW w:w="680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651177" w:rsidR="00850C29" w:rsidP="004222DD" w:rsidRDefault="00243E8B" w14:paraId="6D2903F0" w14:textId="4703FC8C">
                <w:pPr>
                  <w:rPr>
                    <w:highlight w:val="yellow"/>
                  </w:rPr>
                </w:pPr>
                <w:r>
                  <w:rPr>
                    <w:rStyle w:val="Style1"/>
                  </w:rPr>
                  <w:t>Open</w:t>
                </w:r>
              </w:p>
            </w:sdtContent>
          </w:sdt>
        </w:tc>
      </w:tr>
      <w:tr w:rsidRPr="00651177" w:rsidR="00041CF6" w:rsidTr="4049C2B5" w14:paraId="3533518D" w14:textId="77777777">
        <w:tc>
          <w:tcPr>
            <w:tcW w:w="2977" w:type="dxa"/>
            <w:shd w:val="clear" w:color="auto" w:fill="C1A775"/>
            <w:tcMar/>
          </w:tcPr>
          <w:p w:rsidRPr="00651177" w:rsidR="00041CF6" w:rsidP="00653AEC" w:rsidRDefault="00041CF6" w14:paraId="388BDD7E" w14:textId="6876BB65">
            <w:pPr>
              <w:rPr>
                <w:b/>
              </w:rPr>
            </w:pPr>
            <w:r w:rsidRPr="00651177">
              <w:rPr>
                <w:b/>
              </w:rPr>
              <w:t>FoI Cl</w:t>
            </w:r>
            <w:r w:rsidRPr="00651177"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804" w:type="dxa"/>
                <w:gridSpan w:val="3"/>
                <w:tcMar/>
              </w:tcPr>
              <w:p w:rsidRPr="00651177" w:rsidR="00041CF6" w:rsidP="00653AEC" w:rsidRDefault="00243E8B" w14:paraId="68BCFC98" w14:textId="344A16DD">
                <w:pPr>
                  <w:rPr>
                    <w:rStyle w:val="Style1"/>
                    <w:highlight w:val="yellow"/>
                  </w:rPr>
                </w:pPr>
                <w:r>
                  <w:rPr>
                    <w:rStyle w:val="Style1"/>
                  </w:rPr>
                  <w:t>If closed, choose detail</w:t>
                </w:r>
              </w:p>
            </w:tc>
          </w:sdtContent>
        </w:sdt>
      </w:tr>
      <w:tr w:rsidRPr="00651177" w:rsidR="008F442A" w:rsidTr="4049C2B5" w14:paraId="56774493" w14:textId="77777777">
        <w:tc>
          <w:tcPr>
            <w:tcW w:w="5812" w:type="dxa"/>
            <w:gridSpan w:val="2"/>
            <w:shd w:val="clear" w:color="auto" w:fill="C1A775"/>
            <w:tcMar/>
          </w:tcPr>
          <w:p w:rsidRPr="00651177" w:rsidR="008F442A" w:rsidP="00110100" w:rsidRDefault="008F442A" w14:paraId="50DAF23B" w14:textId="77777777">
            <w:pPr>
              <w:rPr>
                <w:b/>
              </w:rPr>
            </w:pPr>
            <w:r w:rsidRPr="00651177">
              <w:rPr>
                <w:b/>
              </w:rPr>
              <w:t>Impact Assessment Summary Outcome</w:t>
            </w:r>
          </w:p>
        </w:tc>
        <w:tc>
          <w:tcPr>
            <w:tcW w:w="3969" w:type="dxa"/>
            <w:gridSpan w:val="2"/>
            <w:shd w:val="clear" w:color="auto" w:fill="C1A775"/>
            <w:tcMar/>
          </w:tcPr>
          <w:p w:rsidRPr="00651177" w:rsidR="008F442A" w:rsidP="00110100" w:rsidRDefault="00FA5DEC" w14:paraId="1FF00833" w14:textId="403A5B42">
            <w:pPr>
              <w:rPr>
                <w:b/>
              </w:rPr>
            </w:pPr>
            <w:r w:rsidRPr="00651177">
              <w:rPr>
                <w:b/>
              </w:rPr>
              <w:t>IA Completion date</w:t>
            </w:r>
          </w:p>
        </w:tc>
      </w:tr>
      <w:tr w:rsidRPr="00651177" w:rsidR="00860674" w:rsidTr="4049C2B5" w14:paraId="44E771AC" w14:textId="77777777">
        <w:tc>
          <w:tcPr>
            <w:tcW w:w="5812" w:type="dxa"/>
            <w:gridSpan w:val="2"/>
            <w:tcMar/>
          </w:tcPr>
          <w:p w:rsidRPr="00651177" w:rsidR="00A35122" w:rsidP="00110100" w:rsidRDefault="00A2421C" w14:paraId="5E84E502" w14:textId="537E4D46">
            <w:pPr>
              <w:rPr>
                <w:b/>
                <w:color w:val="FF0000"/>
              </w:rPr>
            </w:pPr>
            <w:r w:rsidRPr="00651177">
              <w:rPr>
                <w:b/>
                <w:color w:val="FF0000"/>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969" w:type="dxa"/>
                <w:gridSpan w:val="2"/>
                <w:tcMar/>
              </w:tcPr>
              <w:p w:rsidRPr="00651177" w:rsidR="00860674" w:rsidP="00110100" w:rsidRDefault="00B105BD" w14:paraId="6CF9C42A" w14:textId="06AA5658">
                <w:pPr>
                  <w:rPr>
                    <w:bCs/>
                  </w:rPr>
                </w:pPr>
                <w:r w:rsidRPr="00651177">
                  <w:rPr>
                    <w:rStyle w:val="PlaceholderText"/>
                    <w:color w:val="auto"/>
                  </w:rPr>
                  <w:t>Click or tap to enter a date.</w:t>
                </w:r>
              </w:p>
            </w:tc>
          </w:sdtContent>
        </w:sdt>
      </w:tr>
      <w:tr w:rsidRPr="00651177" w:rsidR="00EA4667" w:rsidTr="4049C2B5" w14:paraId="2BABD8F1" w14:textId="77777777">
        <w:tc>
          <w:tcPr>
            <w:tcW w:w="2977" w:type="dxa"/>
            <w:shd w:val="clear" w:color="auto" w:fill="C1A775"/>
            <w:tcMar/>
          </w:tcPr>
          <w:p w:rsidRPr="00651177" w:rsidR="00EA4667" w:rsidRDefault="00EA4667" w14:paraId="4CAAEA69" w14:textId="77777777">
            <w:pPr>
              <w:rPr>
                <w:b/>
                <w:highlight w:val="yellow"/>
              </w:rPr>
            </w:pPr>
            <w:r w:rsidRPr="00651177">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804" w:type="dxa"/>
                <w:gridSpan w:val="3"/>
                <w:tcMar/>
              </w:tcPr>
              <w:p w:rsidRPr="00651177" w:rsidR="00EA4667" w:rsidRDefault="00243E8B" w14:paraId="53EFA578" w14:textId="75185CA9">
                <w:pPr>
                  <w:ind w:right="96"/>
                  <w:rPr>
                    <w:highlight w:val="yellow"/>
                  </w:rPr>
                </w:pPr>
                <w:r>
                  <w:rPr>
                    <w:rStyle w:val="Style1"/>
                  </w:rPr>
                  <w:t>For Assurance</w:t>
                </w:r>
              </w:p>
            </w:tc>
          </w:sdtContent>
        </w:sdt>
      </w:tr>
      <w:tr w:rsidRPr="00651177" w:rsidR="00110100" w:rsidTr="4049C2B5" w14:paraId="2607A37D" w14:textId="77777777">
        <w:tc>
          <w:tcPr>
            <w:tcW w:w="9781" w:type="dxa"/>
            <w:gridSpan w:val="4"/>
            <w:shd w:val="clear" w:color="auto" w:fill="C1A775"/>
            <w:tcMar/>
          </w:tcPr>
          <w:p w:rsidRPr="00651177" w:rsidR="00110100" w:rsidP="00110100" w:rsidRDefault="00110100" w14:paraId="213FC224" w14:textId="4833FD62">
            <w:pPr>
              <w:rPr>
                <w:color w:val="FF0000"/>
                <w:highlight w:val="yellow"/>
              </w:rPr>
            </w:pPr>
            <w:r w:rsidRPr="00651177">
              <w:rPr>
                <w:b/>
              </w:rPr>
              <w:t>Report Summary; detailing any action required</w:t>
            </w:r>
          </w:p>
        </w:tc>
      </w:tr>
      <w:tr w:rsidRPr="00651177" w:rsidR="00110100" w:rsidTr="4049C2B5" w14:paraId="6D2903F8" w14:textId="77777777">
        <w:tc>
          <w:tcPr>
            <w:tcW w:w="9781" w:type="dxa"/>
            <w:gridSpan w:val="4"/>
            <w:tcMar/>
          </w:tcPr>
          <w:p w:rsidRPr="00243E8B" w:rsidR="00243E8B" w:rsidP="00B124FC" w:rsidRDefault="00243E8B" w14:paraId="6D2903F7" w14:textId="4321DB6F">
            <w:pPr>
              <w:ind w:right="57"/>
              <w:jc w:val="both"/>
              <w:rPr>
                <w:bCs/>
              </w:rPr>
            </w:pPr>
            <w:r>
              <w:rPr>
                <w:bCs/>
              </w:rPr>
              <w:t>This report provides the Committee with an updated consolidated account of service group performance, the outcomes and actions arising from the September 2026 Executive performance reviews.</w:t>
            </w:r>
          </w:p>
        </w:tc>
      </w:tr>
      <w:tr w:rsidRPr="00651177" w:rsidR="00110100" w:rsidTr="4049C2B5" w14:paraId="70491417" w14:textId="77777777">
        <w:tc>
          <w:tcPr>
            <w:tcW w:w="9781" w:type="dxa"/>
            <w:gridSpan w:val="4"/>
            <w:shd w:val="clear" w:color="auto" w:fill="C1A775"/>
            <w:tcMar/>
          </w:tcPr>
          <w:p w:rsidRPr="00651177" w:rsidR="00110100" w:rsidP="00110100" w:rsidRDefault="00110100" w14:paraId="012E824A" w14:textId="7C1EDF26">
            <w:pPr>
              <w:rPr>
                <w:b/>
                <w:highlight w:val="yellow"/>
              </w:rPr>
            </w:pPr>
            <w:r w:rsidRPr="00651177">
              <w:rPr>
                <w:b/>
              </w:rPr>
              <w:t>Key Issues</w:t>
            </w:r>
          </w:p>
        </w:tc>
      </w:tr>
      <w:tr w:rsidRPr="00651177" w:rsidR="00110100" w:rsidTr="4049C2B5" w14:paraId="6D290402" w14:textId="77777777">
        <w:tc>
          <w:tcPr>
            <w:tcW w:w="9781" w:type="dxa"/>
            <w:gridSpan w:val="4"/>
            <w:tcMar/>
          </w:tcPr>
          <w:p w:rsidR="00364CBC" w:rsidP="00243E8B" w:rsidRDefault="00243E8B" w14:paraId="757D1672" w14:textId="77777777">
            <w:r>
              <w:t xml:space="preserve">The monthly performance reviews support continuation of the differentiated escalation position: </w:t>
            </w:r>
          </w:p>
          <w:p w:rsidR="00364CBC" w:rsidP="00364CBC" w:rsidRDefault="00243E8B" w14:paraId="1E336C63" w14:textId="3EFDBF35">
            <w:pPr>
              <w:pStyle w:val="ListParagraph"/>
              <w:numPr>
                <w:ilvl w:val="0"/>
                <w:numId w:val="41"/>
              </w:numPr>
            </w:pPr>
            <w:r>
              <w:t>Level 4 targeted intervention for Morriston, NPTSSG and MH&amp;LD</w:t>
            </w:r>
            <w:r w:rsidR="00364CBC">
              <w:t xml:space="preserve"> Service Group’s</w:t>
            </w:r>
          </w:p>
          <w:p w:rsidR="00364CBC" w:rsidP="00364CBC" w:rsidRDefault="00243E8B" w14:paraId="6A8DDC3A" w14:textId="45669DED">
            <w:pPr>
              <w:pStyle w:val="ListParagraph"/>
              <w:numPr>
                <w:ilvl w:val="0"/>
                <w:numId w:val="41"/>
              </w:numPr>
            </w:pPr>
            <w:r>
              <w:t xml:space="preserve">Level 3 enhanced monitoring for PCTSG overall. </w:t>
            </w:r>
            <w:r w:rsidR="00364CBC">
              <w:t>(</w:t>
            </w:r>
            <w:r>
              <w:t>Special Care Dentistry remains a discrete Level 4 priority</w:t>
            </w:r>
            <w:r w:rsidR="00364CBC">
              <w:t>)</w:t>
            </w:r>
            <w:r>
              <w:t xml:space="preserve">. </w:t>
            </w:r>
          </w:p>
          <w:p w:rsidR="00364CBC" w:rsidP="00364CBC" w:rsidRDefault="00243E8B" w14:paraId="3D625796" w14:textId="7D656146">
            <w:r>
              <w:t xml:space="preserve">Assurance remains limited for each Level 4 service group </w:t>
            </w:r>
            <w:r w:rsidR="00364CBC">
              <w:t>as</w:t>
            </w:r>
            <w:r>
              <w:t xml:space="preserve"> recovery plans are not yet consistently supported by quantified trajectories and evidenced impact. PCTSG now provides reasonable assurance overall, while material service-specific risks remain.</w:t>
            </w:r>
          </w:p>
          <w:p w:rsidR="00364CBC" w:rsidP="00364CBC" w:rsidRDefault="00364CBC" w14:paraId="68268096" w14:textId="357ACD47">
            <w:r>
              <w:t>A standardised recovery template has been shared with all Service Groups currently in Level 4, for completion ahead of the October performance review meetings. The standardised templates seek to provide further assurance regarding quantified trajectories, clear actions for improvement and evidenced financial and operational impact</w:t>
            </w:r>
          </w:p>
          <w:tbl>
            <w:tblPr>
              <w:tblW w:w="10166" w:type="dxa"/>
              <w:jc w:val="center"/>
              <w:tblLook w:val="04A0" w:firstRow="1" w:lastRow="0" w:firstColumn="1" w:lastColumn="0" w:noHBand="0" w:noVBand="1"/>
            </w:tblPr>
            <w:tblGrid>
              <w:gridCol w:w="10166"/>
            </w:tblGrid>
            <w:tr w:rsidR="00243E8B" w:rsidTr="00364CBC" w14:paraId="4FFA8AFA" w14:textId="77777777">
              <w:trPr>
                <w:jc w:val="center"/>
              </w:trPr>
              <w:tc>
                <w:tcPr>
                  <w:tcW w:w="10166" w:type="dxa"/>
                  <w:shd w:val="clear" w:color="auto" w:fill="EAF3F8"/>
                  <w:tcMar>
                    <w:top w:w="140" w:type="dxa"/>
                    <w:left w:w="160" w:type="dxa"/>
                    <w:bottom w:w="140" w:type="dxa"/>
                    <w:right w:w="160" w:type="dxa"/>
                  </w:tcMar>
                </w:tcPr>
                <w:p w:rsidR="00364CBC" w:rsidP="00364CBC" w:rsidRDefault="00243E8B" w14:paraId="25CE7B85" w14:textId="77777777">
                  <w:pPr>
                    <w:keepLines/>
                    <w:spacing w:after="80"/>
                    <w:rPr>
                      <w:b/>
                      <w:color w:val="003B5C"/>
                    </w:rPr>
                  </w:pPr>
                  <w:r>
                    <w:rPr>
                      <w:b/>
                      <w:color w:val="003B5C"/>
                    </w:rPr>
                    <w:t>Overall assurance</w:t>
                  </w:r>
                </w:p>
                <w:p w:rsidRPr="00364CBC" w:rsidR="00243E8B" w:rsidP="00364CBC" w:rsidRDefault="00243E8B" w14:paraId="6AA8275A" w14:textId="54D5B6B1">
                  <w:pPr>
                    <w:keepLines/>
                    <w:spacing w:after="80"/>
                    <w:rPr>
                      <w:sz w:val="23"/>
                      <w:szCs w:val="23"/>
                    </w:rPr>
                  </w:pPr>
                  <w:r w:rsidRPr="00364CBC">
                    <w:rPr>
                      <w:sz w:val="23"/>
                      <w:szCs w:val="23"/>
                    </w:rPr>
                    <w:t xml:space="preserve">There </w:t>
                  </w:r>
                  <w:proofErr w:type="gramStart"/>
                  <w:r w:rsidRPr="00364CBC">
                    <w:rPr>
                      <w:sz w:val="23"/>
                      <w:szCs w:val="23"/>
                    </w:rPr>
                    <w:t>is</w:t>
                  </w:r>
                  <w:proofErr w:type="gramEnd"/>
                  <w:r w:rsidRPr="00364CBC">
                    <w:rPr>
                      <w:sz w:val="23"/>
                      <w:szCs w:val="23"/>
                    </w:rPr>
                    <w:t xml:space="preserve"> evidence of active management and a substantial volume of improvement activity. However, assurance remains limited in the three Level 4 service groups because the scale and persistence of adverse performance is not yet matched by sufficiently evidenced improvement in run-rate, trajectory or outcomes. PCTSG demonstrates stronger overall grip, but Special Care Dentistry requires separate targeted intervention.</w:t>
                  </w:r>
                </w:p>
              </w:tc>
            </w:tr>
          </w:tbl>
          <w:p w:rsidR="00243E8B" w:rsidP="00243E8B" w:rsidRDefault="00243E8B" w14:paraId="59B26625" w14:textId="77777777">
            <w:pPr>
              <w:spacing w:after="20"/>
            </w:pPr>
          </w:p>
          <w:tbl>
            <w:tblPr>
              <w:tblStyle w:val="TableGrid"/>
              <w:tblpPr w:leftFromText="180" w:rightFromText="180" w:vertAnchor="text" w:horzAnchor="margin" w:tblpX="-5" w:tblpY="-259"/>
              <w:tblOverlap w:val="never"/>
              <w:tblW w:w="9639" w:type="dxa"/>
              <w:tblLayout w:type="fixed"/>
              <w:tblLook w:val="04A0" w:firstRow="1" w:lastRow="0" w:firstColumn="1" w:lastColumn="0" w:noHBand="0" w:noVBand="1"/>
            </w:tblPr>
            <w:tblGrid>
              <w:gridCol w:w="1542"/>
              <w:gridCol w:w="1473"/>
              <w:gridCol w:w="1409"/>
              <w:gridCol w:w="5215"/>
            </w:tblGrid>
            <w:tr w:rsidR="00364CBC" w:rsidTr="00364CBC" w14:paraId="0D429052" w14:textId="77777777">
              <w:trPr>
                <w:trHeight w:val="422"/>
                <w:tblHeader/>
              </w:trPr>
              <w:tc>
                <w:tcPr>
                  <w:tcW w:w="1542" w:type="dxa"/>
                  <w:shd w:val="clear" w:color="auto" w:fill="003B5C"/>
                  <w:tcMar>
                    <w:top w:w="90" w:type="dxa"/>
                    <w:left w:w="100" w:type="dxa"/>
                    <w:bottom w:w="90" w:type="dxa"/>
                    <w:right w:w="100" w:type="dxa"/>
                  </w:tcMar>
                  <w:vAlign w:val="center"/>
                </w:tcPr>
                <w:p w:rsidR="00364CBC" w:rsidP="00364CBC" w:rsidRDefault="00364CBC" w14:paraId="7617BD7A" w14:textId="77777777">
                  <w:pPr>
                    <w:keepLines/>
                    <w:spacing w:line="252" w:lineRule="auto"/>
                    <w:jc w:val="center"/>
                  </w:pPr>
                  <w:r>
                    <w:rPr>
                      <w:b/>
                      <w:color w:val="FFFFFF"/>
                      <w:sz w:val="18"/>
                    </w:rPr>
                    <w:t>Service group</w:t>
                  </w:r>
                </w:p>
              </w:tc>
              <w:tc>
                <w:tcPr>
                  <w:tcW w:w="1473" w:type="dxa"/>
                  <w:shd w:val="clear" w:color="auto" w:fill="003B5C"/>
                  <w:tcMar>
                    <w:top w:w="90" w:type="dxa"/>
                    <w:left w:w="100" w:type="dxa"/>
                    <w:bottom w:w="90" w:type="dxa"/>
                    <w:right w:w="100" w:type="dxa"/>
                  </w:tcMar>
                  <w:vAlign w:val="center"/>
                </w:tcPr>
                <w:p w:rsidR="00364CBC" w:rsidP="00364CBC" w:rsidRDefault="00364CBC" w14:paraId="07CCE6E3" w14:textId="77777777">
                  <w:pPr>
                    <w:keepLines/>
                    <w:spacing w:line="252" w:lineRule="auto"/>
                    <w:jc w:val="center"/>
                  </w:pPr>
                  <w:r>
                    <w:rPr>
                      <w:b/>
                      <w:color w:val="FFFFFF"/>
                      <w:sz w:val="18"/>
                    </w:rPr>
                    <w:t>Accountability level</w:t>
                  </w:r>
                </w:p>
              </w:tc>
              <w:tc>
                <w:tcPr>
                  <w:tcW w:w="1409" w:type="dxa"/>
                  <w:shd w:val="clear" w:color="auto" w:fill="003B5C"/>
                  <w:tcMar>
                    <w:top w:w="90" w:type="dxa"/>
                    <w:left w:w="100" w:type="dxa"/>
                    <w:bottom w:w="90" w:type="dxa"/>
                    <w:right w:w="100" w:type="dxa"/>
                  </w:tcMar>
                  <w:vAlign w:val="center"/>
                </w:tcPr>
                <w:p w:rsidR="00364CBC" w:rsidP="00364CBC" w:rsidRDefault="00364CBC" w14:paraId="5AC245CA" w14:textId="77777777">
                  <w:pPr>
                    <w:keepLines/>
                    <w:spacing w:line="252" w:lineRule="auto"/>
                    <w:jc w:val="center"/>
                  </w:pPr>
                  <w:r>
                    <w:rPr>
                      <w:b/>
                      <w:color w:val="FFFFFF"/>
                      <w:sz w:val="18"/>
                    </w:rPr>
                    <w:t>Assurance</w:t>
                  </w:r>
                </w:p>
              </w:tc>
              <w:tc>
                <w:tcPr>
                  <w:tcW w:w="5215" w:type="dxa"/>
                  <w:shd w:val="clear" w:color="auto" w:fill="003B5C"/>
                  <w:tcMar>
                    <w:top w:w="90" w:type="dxa"/>
                    <w:left w:w="100" w:type="dxa"/>
                    <w:bottom w:w="90" w:type="dxa"/>
                    <w:right w:w="100" w:type="dxa"/>
                  </w:tcMar>
                  <w:vAlign w:val="center"/>
                </w:tcPr>
                <w:p w:rsidR="00364CBC" w:rsidP="00364CBC" w:rsidRDefault="00364CBC" w14:paraId="69FC407B" w14:textId="77777777">
                  <w:pPr>
                    <w:keepLines/>
                    <w:spacing w:line="252" w:lineRule="auto"/>
                    <w:jc w:val="center"/>
                  </w:pPr>
                  <w:r>
                    <w:rPr>
                      <w:b/>
                      <w:color w:val="FFFFFF"/>
                      <w:sz w:val="18"/>
                    </w:rPr>
                    <w:t>Executive assessment</w:t>
                  </w:r>
                </w:p>
              </w:tc>
            </w:tr>
            <w:tr w:rsidR="00364CBC" w:rsidTr="00364CBC" w14:paraId="3AD5EF54" w14:textId="77777777">
              <w:trPr>
                <w:trHeight w:val="759"/>
              </w:trPr>
              <w:tc>
                <w:tcPr>
                  <w:tcW w:w="1542" w:type="dxa"/>
                  <w:tcMar>
                    <w:top w:w="90" w:type="dxa"/>
                    <w:left w:w="100" w:type="dxa"/>
                    <w:bottom w:w="90" w:type="dxa"/>
                    <w:right w:w="100" w:type="dxa"/>
                  </w:tcMar>
                  <w:vAlign w:val="center"/>
                </w:tcPr>
                <w:p w:rsidRPr="00364CBC" w:rsidR="00364CBC" w:rsidP="00364CBC" w:rsidRDefault="00364CBC" w14:paraId="4DA740E7" w14:textId="77777777">
                  <w:pPr>
                    <w:keepLines/>
                    <w:spacing w:line="252" w:lineRule="auto"/>
                    <w:jc w:val="center"/>
                    <w:rPr>
                      <w:sz w:val="22"/>
                      <w:szCs w:val="22"/>
                    </w:rPr>
                  </w:pPr>
                  <w:r w:rsidRPr="00364CBC">
                    <w:rPr>
                      <w:sz w:val="22"/>
                      <w:szCs w:val="22"/>
                    </w:rPr>
                    <w:t>Morriston</w:t>
                  </w:r>
                </w:p>
              </w:tc>
              <w:tc>
                <w:tcPr>
                  <w:tcW w:w="1473" w:type="dxa"/>
                  <w:tcMar>
                    <w:top w:w="90" w:type="dxa"/>
                    <w:left w:w="100" w:type="dxa"/>
                    <w:bottom w:w="90" w:type="dxa"/>
                    <w:right w:w="100" w:type="dxa"/>
                  </w:tcMar>
                  <w:vAlign w:val="center"/>
                </w:tcPr>
                <w:p w:rsidRPr="00364CBC" w:rsidR="00364CBC" w:rsidP="00364CBC" w:rsidRDefault="00364CBC" w14:paraId="2471B0B7" w14:textId="77777777">
                  <w:pPr>
                    <w:keepLines/>
                    <w:spacing w:line="252" w:lineRule="auto"/>
                    <w:rPr>
                      <w:sz w:val="22"/>
                      <w:szCs w:val="22"/>
                    </w:rPr>
                  </w:pPr>
                  <w:r w:rsidRPr="00364CBC">
                    <w:rPr>
                      <w:sz w:val="22"/>
                      <w:szCs w:val="22"/>
                    </w:rPr>
                    <w:t>Level 4</w:t>
                  </w:r>
                </w:p>
              </w:tc>
              <w:tc>
                <w:tcPr>
                  <w:tcW w:w="1409" w:type="dxa"/>
                  <w:tcMar>
                    <w:top w:w="90" w:type="dxa"/>
                    <w:left w:w="100" w:type="dxa"/>
                    <w:bottom w:w="90" w:type="dxa"/>
                    <w:right w:w="100" w:type="dxa"/>
                  </w:tcMar>
                  <w:vAlign w:val="center"/>
                </w:tcPr>
                <w:p w:rsidRPr="00364CBC" w:rsidR="00364CBC" w:rsidP="00364CBC" w:rsidRDefault="00364CBC" w14:paraId="38952B4E" w14:textId="77777777">
                  <w:pPr>
                    <w:keepLines/>
                    <w:spacing w:line="252" w:lineRule="auto"/>
                    <w:rPr>
                      <w:sz w:val="20"/>
                      <w:szCs w:val="20"/>
                    </w:rPr>
                  </w:pPr>
                  <w:r w:rsidRPr="00364CBC">
                    <w:rPr>
                      <w:sz w:val="20"/>
                      <w:szCs w:val="20"/>
                    </w:rPr>
                    <w:t>Limited</w:t>
                  </w:r>
                </w:p>
              </w:tc>
              <w:tc>
                <w:tcPr>
                  <w:tcW w:w="5215" w:type="dxa"/>
                  <w:tcMar>
                    <w:top w:w="90" w:type="dxa"/>
                    <w:left w:w="100" w:type="dxa"/>
                    <w:bottom w:w="90" w:type="dxa"/>
                    <w:right w:w="100" w:type="dxa"/>
                  </w:tcMar>
                  <w:vAlign w:val="center"/>
                </w:tcPr>
                <w:p w:rsidR="00364CBC" w:rsidP="00364CBC" w:rsidRDefault="00364CBC" w14:paraId="4DAB2C79" w14:textId="77777777">
                  <w:pPr>
                    <w:keepLines/>
                    <w:spacing w:line="252" w:lineRule="auto"/>
                  </w:pPr>
                  <w:r>
                    <w:rPr>
                      <w:sz w:val="16"/>
                    </w:rPr>
                    <w:t xml:space="preserve">Strong leadership engagement and some positive operational signs, but financial recovery, UEC, cancer, complaints, incidents and workforce </w:t>
                  </w:r>
                  <w:proofErr w:type="gramStart"/>
                  <w:r>
                    <w:rPr>
                      <w:sz w:val="16"/>
                    </w:rPr>
                    <w:t>plans</w:t>
                  </w:r>
                  <w:proofErr w:type="gramEnd"/>
                  <w:r>
                    <w:rPr>
                      <w:sz w:val="16"/>
                    </w:rPr>
                    <w:t xml:space="preserve"> still lack sufficiently quantified trajectories and evidenced impact.</w:t>
                  </w:r>
                </w:p>
              </w:tc>
            </w:tr>
            <w:tr w:rsidR="00364CBC" w:rsidTr="00364CBC" w14:paraId="3AF0A496" w14:textId="77777777">
              <w:trPr>
                <w:trHeight w:val="773"/>
              </w:trPr>
              <w:tc>
                <w:tcPr>
                  <w:tcW w:w="1542" w:type="dxa"/>
                  <w:shd w:val="clear" w:color="auto" w:fill="F3F6F8"/>
                  <w:tcMar>
                    <w:top w:w="90" w:type="dxa"/>
                    <w:left w:w="100" w:type="dxa"/>
                    <w:bottom w:w="90" w:type="dxa"/>
                    <w:right w:w="100" w:type="dxa"/>
                  </w:tcMar>
                  <w:vAlign w:val="center"/>
                </w:tcPr>
                <w:p w:rsidRPr="00364CBC" w:rsidR="00364CBC" w:rsidP="00364CBC" w:rsidRDefault="00364CBC" w14:paraId="3C4B4D65" w14:textId="77777777">
                  <w:pPr>
                    <w:keepLines/>
                    <w:spacing w:line="252" w:lineRule="auto"/>
                    <w:jc w:val="center"/>
                    <w:rPr>
                      <w:sz w:val="22"/>
                      <w:szCs w:val="22"/>
                    </w:rPr>
                  </w:pPr>
                  <w:r w:rsidRPr="00364CBC">
                    <w:rPr>
                      <w:sz w:val="22"/>
                      <w:szCs w:val="22"/>
                    </w:rPr>
                    <w:t>NPTSSG</w:t>
                  </w:r>
                </w:p>
              </w:tc>
              <w:tc>
                <w:tcPr>
                  <w:tcW w:w="1473" w:type="dxa"/>
                  <w:shd w:val="clear" w:color="auto" w:fill="F3F6F8"/>
                  <w:tcMar>
                    <w:top w:w="90" w:type="dxa"/>
                    <w:left w:w="100" w:type="dxa"/>
                    <w:bottom w:w="90" w:type="dxa"/>
                    <w:right w:w="100" w:type="dxa"/>
                  </w:tcMar>
                  <w:vAlign w:val="center"/>
                </w:tcPr>
                <w:p w:rsidRPr="00364CBC" w:rsidR="00364CBC" w:rsidP="00364CBC" w:rsidRDefault="00364CBC" w14:paraId="2FE4FA67" w14:textId="77777777">
                  <w:pPr>
                    <w:keepLines/>
                    <w:spacing w:line="252" w:lineRule="auto"/>
                    <w:rPr>
                      <w:sz w:val="22"/>
                      <w:szCs w:val="22"/>
                    </w:rPr>
                  </w:pPr>
                  <w:r w:rsidRPr="00364CBC">
                    <w:rPr>
                      <w:sz w:val="22"/>
                      <w:szCs w:val="22"/>
                    </w:rPr>
                    <w:t>Level 4</w:t>
                  </w:r>
                </w:p>
              </w:tc>
              <w:tc>
                <w:tcPr>
                  <w:tcW w:w="1409" w:type="dxa"/>
                  <w:shd w:val="clear" w:color="auto" w:fill="F3F6F8"/>
                  <w:tcMar>
                    <w:top w:w="90" w:type="dxa"/>
                    <w:left w:w="100" w:type="dxa"/>
                    <w:bottom w:w="90" w:type="dxa"/>
                    <w:right w:w="100" w:type="dxa"/>
                  </w:tcMar>
                  <w:vAlign w:val="center"/>
                </w:tcPr>
                <w:p w:rsidRPr="00364CBC" w:rsidR="00364CBC" w:rsidP="00364CBC" w:rsidRDefault="00364CBC" w14:paraId="7E670BAB" w14:textId="77777777">
                  <w:pPr>
                    <w:keepLines/>
                    <w:spacing w:line="252" w:lineRule="auto"/>
                    <w:rPr>
                      <w:sz w:val="20"/>
                      <w:szCs w:val="20"/>
                    </w:rPr>
                  </w:pPr>
                  <w:r w:rsidRPr="00364CBC">
                    <w:rPr>
                      <w:sz w:val="20"/>
                      <w:szCs w:val="20"/>
                    </w:rPr>
                    <w:t>Limited</w:t>
                  </w:r>
                </w:p>
              </w:tc>
              <w:tc>
                <w:tcPr>
                  <w:tcW w:w="5215" w:type="dxa"/>
                  <w:shd w:val="clear" w:color="auto" w:fill="F3F6F8"/>
                  <w:tcMar>
                    <w:top w:w="90" w:type="dxa"/>
                    <w:left w:w="100" w:type="dxa"/>
                    <w:bottom w:w="90" w:type="dxa"/>
                    <w:right w:w="100" w:type="dxa"/>
                  </w:tcMar>
                  <w:vAlign w:val="center"/>
                </w:tcPr>
                <w:p w:rsidR="00364CBC" w:rsidP="00364CBC" w:rsidRDefault="00364CBC" w14:paraId="52379F8C" w14:textId="77777777">
                  <w:pPr>
                    <w:keepLines/>
                    <w:spacing w:line="252" w:lineRule="auto"/>
                  </w:pPr>
                  <w:r>
                    <w:rPr>
                      <w:sz w:val="16"/>
                    </w:rPr>
                    <w:t>Positive progress in theatre utilisation, Pathway 3, quality indicators and governance, but the financial recovery gap, cancer performance, sickness and incomplete recovery trajectories continue to require targeted intervention.</w:t>
                  </w:r>
                </w:p>
              </w:tc>
            </w:tr>
            <w:tr w:rsidR="00364CBC" w:rsidTr="00364CBC" w14:paraId="50DED921" w14:textId="77777777">
              <w:trPr>
                <w:trHeight w:val="942"/>
              </w:trPr>
              <w:tc>
                <w:tcPr>
                  <w:tcW w:w="1542" w:type="dxa"/>
                  <w:tcMar>
                    <w:top w:w="90" w:type="dxa"/>
                    <w:left w:w="100" w:type="dxa"/>
                    <w:bottom w:w="90" w:type="dxa"/>
                    <w:right w:w="100" w:type="dxa"/>
                  </w:tcMar>
                  <w:vAlign w:val="center"/>
                </w:tcPr>
                <w:p w:rsidRPr="00364CBC" w:rsidR="00364CBC" w:rsidP="00364CBC" w:rsidRDefault="00364CBC" w14:paraId="3CE6E975" w14:textId="77777777">
                  <w:pPr>
                    <w:keepLines/>
                    <w:spacing w:line="252" w:lineRule="auto"/>
                    <w:jc w:val="center"/>
                    <w:rPr>
                      <w:sz w:val="22"/>
                      <w:szCs w:val="22"/>
                    </w:rPr>
                  </w:pPr>
                  <w:r w:rsidRPr="00364CBC">
                    <w:rPr>
                      <w:sz w:val="22"/>
                      <w:szCs w:val="22"/>
                    </w:rPr>
                    <w:t>MH&amp;LD</w:t>
                  </w:r>
                </w:p>
              </w:tc>
              <w:tc>
                <w:tcPr>
                  <w:tcW w:w="1473" w:type="dxa"/>
                  <w:tcMar>
                    <w:top w:w="90" w:type="dxa"/>
                    <w:left w:w="100" w:type="dxa"/>
                    <w:bottom w:w="90" w:type="dxa"/>
                    <w:right w:w="100" w:type="dxa"/>
                  </w:tcMar>
                  <w:vAlign w:val="center"/>
                </w:tcPr>
                <w:p w:rsidRPr="00364CBC" w:rsidR="00364CBC" w:rsidP="00364CBC" w:rsidRDefault="00364CBC" w14:paraId="0196F49D" w14:textId="77777777">
                  <w:pPr>
                    <w:keepLines/>
                    <w:spacing w:line="252" w:lineRule="auto"/>
                    <w:rPr>
                      <w:sz w:val="22"/>
                      <w:szCs w:val="22"/>
                    </w:rPr>
                  </w:pPr>
                  <w:r w:rsidRPr="00364CBC">
                    <w:rPr>
                      <w:sz w:val="22"/>
                      <w:szCs w:val="22"/>
                    </w:rPr>
                    <w:t>Level 4</w:t>
                  </w:r>
                </w:p>
              </w:tc>
              <w:tc>
                <w:tcPr>
                  <w:tcW w:w="1409" w:type="dxa"/>
                  <w:tcMar>
                    <w:top w:w="90" w:type="dxa"/>
                    <w:left w:w="100" w:type="dxa"/>
                    <w:bottom w:w="90" w:type="dxa"/>
                    <w:right w:w="100" w:type="dxa"/>
                  </w:tcMar>
                  <w:vAlign w:val="center"/>
                </w:tcPr>
                <w:p w:rsidRPr="00364CBC" w:rsidR="00364CBC" w:rsidP="00364CBC" w:rsidRDefault="00364CBC" w14:paraId="1732ECFA" w14:textId="77777777">
                  <w:pPr>
                    <w:keepLines/>
                    <w:spacing w:line="252" w:lineRule="auto"/>
                    <w:rPr>
                      <w:sz w:val="20"/>
                      <w:szCs w:val="20"/>
                    </w:rPr>
                  </w:pPr>
                  <w:r w:rsidRPr="00364CBC">
                    <w:rPr>
                      <w:sz w:val="20"/>
                      <w:szCs w:val="20"/>
                    </w:rPr>
                    <w:t>Limited</w:t>
                  </w:r>
                </w:p>
              </w:tc>
              <w:tc>
                <w:tcPr>
                  <w:tcW w:w="5215" w:type="dxa"/>
                  <w:tcMar>
                    <w:top w:w="90" w:type="dxa"/>
                    <w:left w:w="100" w:type="dxa"/>
                    <w:bottom w:w="90" w:type="dxa"/>
                    <w:right w:w="100" w:type="dxa"/>
                  </w:tcMar>
                  <w:vAlign w:val="center"/>
                </w:tcPr>
                <w:p w:rsidR="00364CBC" w:rsidP="00364CBC" w:rsidRDefault="00364CBC" w14:paraId="17B9E04E" w14:textId="77777777">
                  <w:pPr>
                    <w:keepLines/>
                    <w:spacing w:line="252" w:lineRule="auto"/>
                  </w:pPr>
                  <w:r>
                    <w:rPr>
                      <w:sz w:val="16"/>
                    </w:rPr>
                    <w:t>Improved quality and safety oversight, HIW action management and digital engagement provide positive assurance, but financial volatility, out-of-area placements, psychological therapies, sickness and explicit de-escalation metrics remain unresolved.</w:t>
                  </w:r>
                </w:p>
              </w:tc>
            </w:tr>
            <w:tr w:rsidR="00364CBC" w:rsidTr="00364CBC" w14:paraId="720F8B0C" w14:textId="77777777">
              <w:trPr>
                <w:trHeight w:val="956"/>
              </w:trPr>
              <w:tc>
                <w:tcPr>
                  <w:tcW w:w="1542" w:type="dxa"/>
                  <w:shd w:val="clear" w:color="auto" w:fill="F3F6F8"/>
                  <w:tcMar>
                    <w:top w:w="90" w:type="dxa"/>
                    <w:left w:w="100" w:type="dxa"/>
                    <w:bottom w:w="90" w:type="dxa"/>
                    <w:right w:w="100" w:type="dxa"/>
                  </w:tcMar>
                  <w:vAlign w:val="center"/>
                </w:tcPr>
                <w:p w:rsidRPr="00364CBC" w:rsidR="00364CBC" w:rsidP="00364CBC" w:rsidRDefault="00364CBC" w14:paraId="103C9F72" w14:textId="77777777">
                  <w:pPr>
                    <w:keepLines/>
                    <w:spacing w:line="252" w:lineRule="auto"/>
                    <w:jc w:val="center"/>
                    <w:rPr>
                      <w:sz w:val="22"/>
                      <w:szCs w:val="22"/>
                    </w:rPr>
                  </w:pPr>
                  <w:r w:rsidRPr="00364CBC">
                    <w:rPr>
                      <w:sz w:val="22"/>
                      <w:szCs w:val="22"/>
                    </w:rPr>
                    <w:t>PCTSG</w:t>
                  </w:r>
                </w:p>
              </w:tc>
              <w:tc>
                <w:tcPr>
                  <w:tcW w:w="1473" w:type="dxa"/>
                  <w:shd w:val="clear" w:color="auto" w:fill="F3F6F8"/>
                  <w:tcMar>
                    <w:top w:w="90" w:type="dxa"/>
                    <w:left w:w="100" w:type="dxa"/>
                    <w:bottom w:w="90" w:type="dxa"/>
                    <w:right w:w="100" w:type="dxa"/>
                  </w:tcMar>
                  <w:vAlign w:val="center"/>
                </w:tcPr>
                <w:p w:rsidRPr="00364CBC" w:rsidR="00364CBC" w:rsidP="00364CBC" w:rsidRDefault="00364CBC" w14:paraId="00BD891F" w14:textId="77777777">
                  <w:pPr>
                    <w:keepLines/>
                    <w:spacing w:line="252" w:lineRule="auto"/>
                    <w:rPr>
                      <w:sz w:val="22"/>
                      <w:szCs w:val="22"/>
                    </w:rPr>
                  </w:pPr>
                  <w:r w:rsidRPr="00364CBC">
                    <w:rPr>
                      <w:sz w:val="22"/>
                      <w:szCs w:val="22"/>
                    </w:rPr>
                    <w:t>Level 3 overall</w:t>
                  </w:r>
                </w:p>
              </w:tc>
              <w:tc>
                <w:tcPr>
                  <w:tcW w:w="1409" w:type="dxa"/>
                  <w:shd w:val="clear" w:color="auto" w:fill="F3F6F8"/>
                  <w:tcMar>
                    <w:top w:w="90" w:type="dxa"/>
                    <w:left w:w="100" w:type="dxa"/>
                    <w:bottom w:w="90" w:type="dxa"/>
                    <w:right w:w="100" w:type="dxa"/>
                  </w:tcMar>
                  <w:vAlign w:val="center"/>
                </w:tcPr>
                <w:p w:rsidRPr="00364CBC" w:rsidR="00364CBC" w:rsidP="00364CBC" w:rsidRDefault="00364CBC" w14:paraId="0242204A" w14:textId="77777777">
                  <w:pPr>
                    <w:keepLines/>
                    <w:spacing w:line="252" w:lineRule="auto"/>
                    <w:rPr>
                      <w:sz w:val="22"/>
                      <w:szCs w:val="22"/>
                    </w:rPr>
                  </w:pPr>
                  <w:r w:rsidRPr="00364CBC">
                    <w:rPr>
                      <w:sz w:val="20"/>
                      <w:szCs w:val="20"/>
                    </w:rPr>
                    <w:t>Reasonable</w:t>
                  </w:r>
                </w:p>
              </w:tc>
              <w:tc>
                <w:tcPr>
                  <w:tcW w:w="5215" w:type="dxa"/>
                  <w:shd w:val="clear" w:color="auto" w:fill="F3F6F8"/>
                  <w:tcMar>
                    <w:top w:w="90" w:type="dxa"/>
                    <w:left w:w="100" w:type="dxa"/>
                    <w:bottom w:w="90" w:type="dxa"/>
                    <w:right w:w="100" w:type="dxa"/>
                  </w:tcMar>
                  <w:vAlign w:val="center"/>
                </w:tcPr>
                <w:p w:rsidR="00364CBC" w:rsidP="00364CBC" w:rsidRDefault="00364CBC" w14:paraId="3DDD68F0" w14:textId="77777777">
                  <w:pPr>
                    <w:keepLines/>
                    <w:spacing w:line="252" w:lineRule="auto"/>
                  </w:pPr>
                  <w:r>
                    <w:rPr>
                      <w:sz w:val="16"/>
                    </w:rPr>
                    <w:t>Good operational grip, preparedness and comparatively strong underlying financial control. Level 3 remains appropriate pending recurrent savings, winter and flow delivery, and recovery in Special Care Dentistry, audiology, follow-ups and C. difficile.</w:t>
                  </w:r>
                </w:p>
              </w:tc>
            </w:tr>
          </w:tbl>
          <w:p w:rsidRPr="00651177" w:rsidR="00243E8B" w:rsidP="00B124FC" w:rsidRDefault="00243E8B" w14:paraId="6D290401" w14:textId="7ABB0464">
            <w:pPr>
              <w:jc w:val="both"/>
              <w:rPr>
                <w:b/>
                <w:color w:val="FF0000"/>
                <w:highlight w:val="yellow"/>
              </w:rPr>
            </w:pPr>
          </w:p>
        </w:tc>
      </w:tr>
      <w:tr w:rsidRPr="00651177" w:rsidR="00B22CF9" w:rsidTr="4049C2B5" w14:paraId="78C95897" w14:textId="77777777">
        <w:tc>
          <w:tcPr>
            <w:tcW w:w="2977" w:type="dxa"/>
            <w:shd w:val="clear" w:color="auto" w:fill="C1A775"/>
            <w:tcMar/>
          </w:tcPr>
          <w:p w:rsidRPr="00651177" w:rsidR="00B22CF9" w:rsidRDefault="00B22CF9" w14:paraId="1B78D4FE" w14:textId="54876F52">
            <w:pPr>
              <w:rPr>
                <w:b/>
                <w:bCs/>
              </w:rPr>
            </w:pPr>
            <w:r w:rsidRPr="00651177">
              <w:rPr>
                <w:b/>
                <w:bCs/>
              </w:rPr>
              <w:lastRenderedPageBreak/>
              <w:t>Decision / Action required</w:t>
            </w:r>
          </w:p>
        </w:tc>
        <w:tc>
          <w:tcPr>
            <w:tcW w:w="680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651177" w:rsidR="00B22CF9" w:rsidRDefault="001A67D0" w14:paraId="058FCD73" w14:textId="78B531AE">
                <w:pPr>
                  <w:rPr>
                    <w:b/>
                  </w:rPr>
                </w:pPr>
                <w:r w:rsidRPr="00651177">
                  <w:rPr>
                    <w:rStyle w:val="Style1"/>
                  </w:rPr>
                  <w:t>No</w:t>
                </w:r>
              </w:p>
            </w:sdtContent>
          </w:sdt>
        </w:tc>
      </w:tr>
      <w:tr w:rsidRPr="00651177" w:rsidR="00110100" w:rsidTr="4049C2B5" w14:paraId="4682E8B7" w14:textId="77777777">
        <w:tc>
          <w:tcPr>
            <w:tcW w:w="9781" w:type="dxa"/>
            <w:gridSpan w:val="4"/>
            <w:shd w:val="clear" w:color="auto" w:fill="C1A775"/>
            <w:tcMar/>
          </w:tcPr>
          <w:p w:rsidRPr="00651177" w:rsidR="00110100" w:rsidP="00110100" w:rsidRDefault="00110100" w14:paraId="155705B7" w14:textId="5CCD1FFB">
            <w:pPr>
              <w:rPr>
                <w:b/>
              </w:rPr>
            </w:pPr>
            <w:r w:rsidRPr="00651177">
              <w:rPr>
                <w:b/>
              </w:rPr>
              <w:t>Recommendations</w:t>
            </w:r>
          </w:p>
        </w:tc>
      </w:tr>
      <w:tr w:rsidRPr="00651177" w:rsidR="00110100" w:rsidTr="4049C2B5" w14:paraId="6D290418" w14:textId="77777777">
        <w:tc>
          <w:tcPr>
            <w:tcW w:w="9781" w:type="dxa"/>
            <w:gridSpan w:val="4"/>
            <w:tcMar/>
          </w:tcPr>
          <w:p w:rsidRPr="0041427B" w:rsidR="001A67D0" w:rsidP="001A67D0" w:rsidRDefault="001A67D0" w14:paraId="601BA3CD" w14:textId="77777777">
            <w:pPr>
              <w:keepLines/>
              <w:ind w:right="138"/>
              <w:jc w:val="both"/>
              <w:rPr>
                <w:rFonts w:eastAsia="Times New Roman"/>
                <w:lang w:eastAsia="en-GB"/>
              </w:rPr>
            </w:pPr>
            <w:bookmarkStart w:name="_Hlk174635328" w:id="0"/>
            <w:r w:rsidRPr="0041427B">
              <w:rPr>
                <w:rFonts w:eastAsia="Times New Roman"/>
                <w:lang w:eastAsia="en-GB"/>
              </w:rPr>
              <w:t>Members are asked to: -</w:t>
            </w:r>
          </w:p>
          <w:bookmarkEnd w:id="0"/>
          <w:p w:rsidRPr="00243E8B" w:rsidR="00243E8B" w:rsidP="00243E8B" w:rsidRDefault="00243E8B" w14:paraId="30A636EA" w14:textId="17FE392A">
            <w:pPr>
              <w:pStyle w:val="ListParagraph"/>
              <w:numPr>
                <w:ilvl w:val="0"/>
                <w:numId w:val="38"/>
              </w:numPr>
              <w:ind w:right="181"/>
              <w:rPr>
                <w:bCs/>
              </w:rPr>
            </w:pPr>
            <w:r w:rsidRPr="00243E8B">
              <w:rPr>
                <w:b/>
              </w:rPr>
              <w:t>NOTE</w:t>
            </w:r>
            <w:r w:rsidRPr="00243E8B">
              <w:rPr>
                <w:bCs/>
              </w:rPr>
              <w:t xml:space="preserve"> the service-group performance position and the principal risks to delivery for the remainder of 2026/27.</w:t>
            </w:r>
          </w:p>
          <w:p w:rsidRPr="00243E8B" w:rsidR="00243E8B" w:rsidP="00243E8B" w:rsidRDefault="00243E8B" w14:paraId="73956C4C" w14:textId="0C6BA6F2">
            <w:pPr>
              <w:pStyle w:val="ListParagraph"/>
              <w:numPr>
                <w:ilvl w:val="0"/>
                <w:numId w:val="38"/>
              </w:numPr>
              <w:ind w:right="181"/>
              <w:rPr>
                <w:bCs/>
              </w:rPr>
            </w:pPr>
            <w:r w:rsidRPr="00243E8B">
              <w:rPr>
                <w:b/>
              </w:rPr>
              <w:t>TAKE ASSURANCE</w:t>
            </w:r>
            <w:r w:rsidRPr="00243E8B">
              <w:rPr>
                <w:bCs/>
              </w:rPr>
              <w:t xml:space="preserve"> that a structured Executive review and escalation process is operating, with differentiated intervention based on performance, risk and delivery confidence.</w:t>
            </w:r>
          </w:p>
          <w:p w:rsidRPr="00243E8B" w:rsidR="00243E8B" w:rsidP="00243E8B" w:rsidRDefault="00243E8B" w14:paraId="46688FC7" w14:textId="058CCD30">
            <w:pPr>
              <w:pStyle w:val="ListParagraph"/>
              <w:numPr>
                <w:ilvl w:val="0"/>
                <w:numId w:val="38"/>
              </w:numPr>
              <w:ind w:right="181"/>
              <w:rPr>
                <w:bCs/>
              </w:rPr>
            </w:pPr>
            <w:r w:rsidRPr="00243E8B">
              <w:rPr>
                <w:b/>
              </w:rPr>
              <w:t>ENDORSE</w:t>
            </w:r>
            <w:r w:rsidRPr="00243E8B">
              <w:rPr>
                <w:bCs/>
              </w:rPr>
              <w:t xml:space="preserve"> continued Level 4 targeted intervention for Morriston, NPTSSG and MH&amp;LD; Level 3 enhanced monitoring for PCTSG overall; and Level 4 targeted intervention for Special Care Dentistry.</w:t>
            </w:r>
          </w:p>
          <w:p w:rsidRPr="00243E8B" w:rsidR="001529BA" w:rsidP="00243E8B" w:rsidRDefault="00243E8B" w14:paraId="199FFE46" w14:textId="4E22A3E1">
            <w:pPr>
              <w:pStyle w:val="ListParagraph"/>
              <w:numPr>
                <w:ilvl w:val="0"/>
                <w:numId w:val="38"/>
              </w:numPr>
              <w:ind w:right="181"/>
              <w:rPr>
                <w:bCs/>
              </w:rPr>
            </w:pPr>
            <w:r w:rsidRPr="00243E8B">
              <w:rPr>
                <w:b/>
              </w:rPr>
              <w:t xml:space="preserve">REQUIRE </w:t>
            </w:r>
            <w:r w:rsidRPr="00243E8B">
              <w:rPr>
                <w:bCs/>
              </w:rPr>
              <w:t>future reports to evidence delivery against agreed trajectories, financial benefits, quality safeguards and explicit de-escalation criteria rather than report activity alone.</w:t>
            </w:r>
          </w:p>
          <w:p w:rsidRPr="00651177" w:rsidR="00110100" w:rsidP="009D53B9" w:rsidRDefault="00110100" w14:paraId="6D290417" w14:textId="77777777">
            <w:pPr>
              <w:pStyle w:val="ListParagraph"/>
              <w:ind w:right="96"/>
            </w:pPr>
          </w:p>
        </w:tc>
      </w:tr>
    </w:tbl>
    <w:p w:rsidR="00B124FC" w:rsidP="00653AEC" w:rsidRDefault="0020539A" w14:paraId="3076B264" w14:textId="77777777">
      <w:pPr>
        <w:spacing w:after="0" w:line="240" w:lineRule="auto"/>
        <w:jc w:val="center"/>
        <w:rPr>
          <w:b/>
          <w:bCs/>
        </w:rPr>
      </w:pPr>
      <w:r w:rsidRPr="00651177">
        <w:rPr>
          <w:highlight w:val="yellow"/>
        </w:rPr>
        <w:br w:type="page"/>
      </w:r>
      <w:r w:rsidRPr="00B124FC" w:rsidR="00B124FC">
        <w:rPr>
          <w:b/>
          <w:bCs/>
        </w:rPr>
        <w:lastRenderedPageBreak/>
        <w:t xml:space="preserve">TACKLING THE DEFICIT </w:t>
      </w:r>
    </w:p>
    <w:p w:rsidRPr="00B124FC" w:rsidR="00653AEC" w:rsidP="00653AEC" w:rsidRDefault="00B124FC" w14:paraId="6D29041A" w14:textId="52D780D8">
      <w:pPr>
        <w:spacing w:after="0" w:line="240" w:lineRule="auto"/>
        <w:jc w:val="center"/>
        <w:rPr>
          <w:b/>
          <w:bCs/>
          <w:highlight w:val="yellow"/>
        </w:rPr>
      </w:pPr>
      <w:r w:rsidRPr="00B124FC">
        <w:rPr>
          <w:b/>
          <w:bCs/>
        </w:rPr>
        <w:t>SBUHB PLAN TO BALANCE 2026/27–2029/30</w:t>
      </w:r>
    </w:p>
    <w:p w:rsidRPr="00243E8B" w:rsidR="00653AEC" w:rsidP="00653AEC" w:rsidRDefault="00653AEC" w14:paraId="6D29041B" w14:textId="77777777">
      <w:pPr>
        <w:spacing w:after="0" w:line="240" w:lineRule="auto"/>
        <w:jc w:val="center"/>
        <w:rPr>
          <w:b/>
          <w:highlight w:val="yellow"/>
        </w:rPr>
      </w:pPr>
    </w:p>
    <w:p w:rsidRPr="00243E8B" w:rsidR="00243E8B" w:rsidP="00243E8B" w:rsidRDefault="00243E8B" w14:paraId="13DD9337" w14:textId="64CD0A1E">
      <w:pPr>
        <w:pStyle w:val="ListParagraph"/>
        <w:numPr>
          <w:ilvl w:val="0"/>
          <w:numId w:val="1"/>
        </w:numPr>
        <w:spacing w:after="0" w:line="240" w:lineRule="auto"/>
        <w:ind w:left="360"/>
        <w:rPr>
          <w:b/>
        </w:rPr>
      </w:pPr>
      <w:r>
        <w:rPr>
          <w:b/>
        </w:rPr>
        <w:t>E</w:t>
      </w:r>
      <w:r w:rsidRPr="00243E8B">
        <w:rPr>
          <w:b/>
        </w:rPr>
        <w:t>XECUTIVE OVERSIGHT AND ACCOUNTABILITY ARRANGEMENTS</w:t>
      </w:r>
    </w:p>
    <w:p w:rsidRPr="00243E8B" w:rsidR="00243E8B" w:rsidP="00243E8B" w:rsidRDefault="00243E8B" w14:paraId="36656F3C" w14:textId="77777777">
      <w:r w:rsidRPr="00243E8B">
        <w:t>The reviews were explicitly framed as assurance and accountability meetings: supportive rather than punitive, focused on areas off trajectory, and intended to distinguish service-group responsibilities from the corporate support required. Packs were used as the evidence base rather than presented slide by slide, allowing Executive challenge to concentrate on exceptions, delivery confidence and decisions.</w:t>
      </w:r>
    </w:p>
    <w:tbl>
      <w:tblPr>
        <w:tblStyle w:val="TableGrid"/>
        <w:tblW w:w="0" w:type="auto"/>
        <w:jc w:val="center"/>
        <w:tblLayout w:type="fixed"/>
        <w:tblLook w:val="04A0" w:firstRow="1" w:lastRow="0" w:firstColumn="1" w:lastColumn="0" w:noHBand="0" w:noVBand="1"/>
      </w:tblPr>
      <w:tblGrid>
        <w:gridCol w:w="2232"/>
        <w:gridCol w:w="7992"/>
      </w:tblGrid>
      <w:tr w:rsidRPr="00243E8B" w:rsidR="00243E8B" w:rsidTr="004158EF" w14:paraId="62519B99" w14:textId="77777777">
        <w:trPr>
          <w:tblHeader/>
          <w:jc w:val="center"/>
        </w:trPr>
        <w:tc>
          <w:tcPr>
            <w:tcW w:w="2232" w:type="dxa"/>
            <w:shd w:val="clear" w:color="auto" w:fill="003B5C"/>
            <w:tcMar>
              <w:top w:w="90" w:type="dxa"/>
              <w:left w:w="100" w:type="dxa"/>
              <w:bottom w:w="90" w:type="dxa"/>
              <w:right w:w="100" w:type="dxa"/>
            </w:tcMar>
            <w:vAlign w:val="center"/>
          </w:tcPr>
          <w:p w:rsidRPr="00243E8B" w:rsidR="00243E8B" w:rsidP="004158EF" w:rsidRDefault="00243E8B" w14:paraId="6C692ADC" w14:textId="77777777">
            <w:pPr>
              <w:keepLines/>
              <w:spacing w:line="252" w:lineRule="auto"/>
              <w:jc w:val="center"/>
            </w:pPr>
            <w:r w:rsidRPr="00243E8B">
              <w:rPr>
                <w:b/>
                <w:color w:val="FFFFFF"/>
              </w:rPr>
              <w:t>Control</w:t>
            </w:r>
          </w:p>
        </w:tc>
        <w:tc>
          <w:tcPr>
            <w:tcW w:w="7992" w:type="dxa"/>
            <w:shd w:val="clear" w:color="auto" w:fill="003B5C"/>
            <w:tcMar>
              <w:top w:w="90" w:type="dxa"/>
              <w:left w:w="100" w:type="dxa"/>
              <w:bottom w:w="90" w:type="dxa"/>
              <w:right w:w="100" w:type="dxa"/>
            </w:tcMar>
            <w:vAlign w:val="center"/>
          </w:tcPr>
          <w:p w:rsidRPr="00243E8B" w:rsidR="00243E8B" w:rsidP="004158EF" w:rsidRDefault="00243E8B" w14:paraId="199E2080" w14:textId="77777777">
            <w:pPr>
              <w:keepLines/>
              <w:spacing w:line="252" w:lineRule="auto"/>
              <w:jc w:val="center"/>
            </w:pPr>
            <w:r w:rsidRPr="00243E8B">
              <w:rPr>
                <w:b/>
                <w:color w:val="FFFFFF"/>
              </w:rPr>
              <w:t>How it is being applied</w:t>
            </w:r>
          </w:p>
        </w:tc>
      </w:tr>
      <w:tr w:rsidRPr="00243E8B" w:rsidR="00243E8B" w:rsidTr="004158EF" w14:paraId="30513AE8" w14:textId="77777777">
        <w:trPr>
          <w:jc w:val="center"/>
        </w:trPr>
        <w:tc>
          <w:tcPr>
            <w:tcW w:w="2232" w:type="dxa"/>
            <w:tcMar>
              <w:top w:w="90" w:type="dxa"/>
              <w:left w:w="100" w:type="dxa"/>
              <w:bottom w:w="90" w:type="dxa"/>
              <w:right w:w="100" w:type="dxa"/>
            </w:tcMar>
            <w:vAlign w:val="center"/>
          </w:tcPr>
          <w:p w:rsidRPr="00243E8B" w:rsidR="00243E8B" w:rsidP="004158EF" w:rsidRDefault="00243E8B" w14:paraId="6FCB3943" w14:textId="77777777">
            <w:pPr>
              <w:keepLines/>
              <w:spacing w:line="252" w:lineRule="auto"/>
              <w:jc w:val="center"/>
            </w:pPr>
            <w:r w:rsidRPr="00243E8B">
              <w:t>Evidence and triangulation</w:t>
            </w:r>
          </w:p>
        </w:tc>
        <w:tc>
          <w:tcPr>
            <w:tcW w:w="7992" w:type="dxa"/>
            <w:tcMar>
              <w:top w:w="90" w:type="dxa"/>
              <w:left w:w="100" w:type="dxa"/>
              <w:bottom w:w="90" w:type="dxa"/>
              <w:right w:w="100" w:type="dxa"/>
            </w:tcMar>
            <w:vAlign w:val="center"/>
          </w:tcPr>
          <w:p w:rsidRPr="00243E8B" w:rsidR="00243E8B" w:rsidP="004158EF" w:rsidRDefault="00243E8B" w14:paraId="6260A2C5" w14:textId="77777777">
            <w:pPr>
              <w:keepLines/>
              <w:spacing w:line="252" w:lineRule="auto"/>
            </w:pPr>
            <w:r w:rsidRPr="00243E8B">
              <w:t>Performance packs, financial forecasts, workforce and quality information, prior actions and review discussion were brought together to test the reliability of the reported position.</w:t>
            </w:r>
          </w:p>
        </w:tc>
      </w:tr>
      <w:tr w:rsidRPr="00243E8B" w:rsidR="00243E8B" w:rsidTr="004158EF" w14:paraId="2F4ADEB0" w14:textId="77777777">
        <w:trPr>
          <w:jc w:val="center"/>
        </w:trPr>
        <w:tc>
          <w:tcPr>
            <w:tcW w:w="2232" w:type="dxa"/>
            <w:shd w:val="clear" w:color="auto" w:fill="F3F6F8"/>
            <w:tcMar>
              <w:top w:w="90" w:type="dxa"/>
              <w:left w:w="100" w:type="dxa"/>
              <w:bottom w:w="90" w:type="dxa"/>
              <w:right w:w="100" w:type="dxa"/>
            </w:tcMar>
            <w:vAlign w:val="center"/>
          </w:tcPr>
          <w:p w:rsidRPr="00243E8B" w:rsidR="00243E8B" w:rsidP="004158EF" w:rsidRDefault="00243E8B" w14:paraId="374D99DE" w14:textId="77777777">
            <w:pPr>
              <w:keepLines/>
              <w:spacing w:line="252" w:lineRule="auto"/>
              <w:jc w:val="center"/>
            </w:pPr>
            <w:r w:rsidRPr="00243E8B">
              <w:t>Targeted challenge</w:t>
            </w:r>
          </w:p>
        </w:tc>
        <w:tc>
          <w:tcPr>
            <w:tcW w:w="7992" w:type="dxa"/>
            <w:shd w:val="clear" w:color="auto" w:fill="F3F6F8"/>
            <w:tcMar>
              <w:top w:w="90" w:type="dxa"/>
              <w:left w:w="100" w:type="dxa"/>
              <w:bottom w:w="90" w:type="dxa"/>
              <w:right w:w="100" w:type="dxa"/>
            </w:tcMar>
            <w:vAlign w:val="center"/>
          </w:tcPr>
          <w:p w:rsidRPr="00243E8B" w:rsidR="00243E8B" w:rsidP="004158EF" w:rsidRDefault="00243E8B" w14:paraId="3714AD58" w14:textId="77777777">
            <w:pPr>
              <w:keepLines/>
              <w:spacing w:line="252" w:lineRule="auto"/>
            </w:pPr>
            <w:r w:rsidRPr="00243E8B">
              <w:t>Executives challenged root causes, cost and activity assumptions, ownership, pace, dependencies and whether actions would produce measurable improvement.</w:t>
            </w:r>
          </w:p>
        </w:tc>
      </w:tr>
      <w:tr w:rsidRPr="00243E8B" w:rsidR="00243E8B" w:rsidTr="004158EF" w14:paraId="330D267E" w14:textId="77777777">
        <w:trPr>
          <w:jc w:val="center"/>
        </w:trPr>
        <w:tc>
          <w:tcPr>
            <w:tcW w:w="2232" w:type="dxa"/>
            <w:tcMar>
              <w:top w:w="90" w:type="dxa"/>
              <w:left w:w="100" w:type="dxa"/>
              <w:bottom w:w="90" w:type="dxa"/>
              <w:right w:w="100" w:type="dxa"/>
            </w:tcMar>
            <w:vAlign w:val="center"/>
          </w:tcPr>
          <w:p w:rsidRPr="00243E8B" w:rsidR="00243E8B" w:rsidP="004158EF" w:rsidRDefault="00243E8B" w14:paraId="664DD7FB" w14:textId="77777777">
            <w:pPr>
              <w:keepLines/>
              <w:spacing w:line="252" w:lineRule="auto"/>
              <w:jc w:val="center"/>
            </w:pPr>
            <w:r w:rsidRPr="00243E8B">
              <w:t>Action discipline</w:t>
            </w:r>
          </w:p>
        </w:tc>
        <w:tc>
          <w:tcPr>
            <w:tcW w:w="7992" w:type="dxa"/>
            <w:tcMar>
              <w:top w:w="90" w:type="dxa"/>
              <w:left w:w="100" w:type="dxa"/>
              <w:bottom w:w="90" w:type="dxa"/>
              <w:right w:w="100" w:type="dxa"/>
            </w:tcMar>
            <w:vAlign w:val="center"/>
          </w:tcPr>
          <w:p w:rsidRPr="00243E8B" w:rsidR="00243E8B" w:rsidP="004158EF" w:rsidRDefault="00243E8B" w14:paraId="5363B46A" w14:textId="77777777">
            <w:pPr>
              <w:keepLines/>
              <w:spacing w:line="252" w:lineRule="auto"/>
            </w:pPr>
            <w:r w:rsidRPr="00243E8B">
              <w:t>Actions were assigned to named leads or accountable functions, with outputs and timing recorded where clear. Future reviews are expected to focus on delivery and exceptions, not reconstruct previous discussions.</w:t>
            </w:r>
          </w:p>
        </w:tc>
      </w:tr>
      <w:tr w:rsidRPr="00243E8B" w:rsidR="00243E8B" w:rsidTr="004158EF" w14:paraId="7A8115F6" w14:textId="77777777">
        <w:trPr>
          <w:jc w:val="center"/>
        </w:trPr>
        <w:tc>
          <w:tcPr>
            <w:tcW w:w="2232" w:type="dxa"/>
            <w:shd w:val="clear" w:color="auto" w:fill="F3F6F8"/>
            <w:tcMar>
              <w:top w:w="90" w:type="dxa"/>
              <w:left w:w="100" w:type="dxa"/>
              <w:bottom w:w="90" w:type="dxa"/>
              <w:right w:w="100" w:type="dxa"/>
            </w:tcMar>
            <w:vAlign w:val="center"/>
          </w:tcPr>
          <w:p w:rsidRPr="00243E8B" w:rsidR="00243E8B" w:rsidP="004158EF" w:rsidRDefault="00243E8B" w14:paraId="1A8A7D67" w14:textId="77777777">
            <w:pPr>
              <w:keepLines/>
              <w:spacing w:line="252" w:lineRule="auto"/>
              <w:jc w:val="center"/>
            </w:pPr>
            <w:r w:rsidRPr="00243E8B">
              <w:t>Differentiated escalation</w:t>
            </w:r>
          </w:p>
        </w:tc>
        <w:tc>
          <w:tcPr>
            <w:tcW w:w="7992" w:type="dxa"/>
            <w:shd w:val="clear" w:color="auto" w:fill="F3F6F8"/>
            <w:tcMar>
              <w:top w:w="90" w:type="dxa"/>
              <w:left w:w="100" w:type="dxa"/>
              <w:bottom w:w="90" w:type="dxa"/>
              <w:right w:w="100" w:type="dxa"/>
            </w:tcMar>
            <w:vAlign w:val="center"/>
          </w:tcPr>
          <w:p w:rsidRPr="00243E8B" w:rsidR="00243E8B" w:rsidP="004158EF" w:rsidRDefault="00243E8B" w14:paraId="4DF992C9" w14:textId="77777777">
            <w:pPr>
              <w:keepLines/>
              <w:spacing w:line="252" w:lineRule="auto"/>
            </w:pPr>
            <w:r w:rsidRPr="00243E8B">
              <w:t>The five-level framework was applied using objective performance, trajectory, risk, delivery confidence and Executive judgement. Intervention is proportionate to the scale and persistence of failure.</w:t>
            </w:r>
          </w:p>
        </w:tc>
      </w:tr>
      <w:tr w:rsidRPr="00243E8B" w:rsidR="00243E8B" w:rsidTr="004158EF" w14:paraId="7948ED78" w14:textId="77777777">
        <w:trPr>
          <w:jc w:val="center"/>
        </w:trPr>
        <w:tc>
          <w:tcPr>
            <w:tcW w:w="2232" w:type="dxa"/>
            <w:tcMar>
              <w:top w:w="90" w:type="dxa"/>
              <w:left w:w="100" w:type="dxa"/>
              <w:bottom w:w="90" w:type="dxa"/>
              <w:right w:w="100" w:type="dxa"/>
            </w:tcMar>
            <w:vAlign w:val="center"/>
          </w:tcPr>
          <w:p w:rsidRPr="00243E8B" w:rsidR="00243E8B" w:rsidP="004158EF" w:rsidRDefault="00243E8B" w14:paraId="4534829E" w14:textId="77777777">
            <w:pPr>
              <w:keepLines/>
              <w:spacing w:line="252" w:lineRule="auto"/>
              <w:jc w:val="center"/>
            </w:pPr>
            <w:r w:rsidRPr="00243E8B">
              <w:t>Corporate support</w:t>
            </w:r>
          </w:p>
        </w:tc>
        <w:tc>
          <w:tcPr>
            <w:tcW w:w="7992" w:type="dxa"/>
            <w:tcMar>
              <w:top w:w="90" w:type="dxa"/>
              <w:left w:w="100" w:type="dxa"/>
              <w:bottom w:w="90" w:type="dxa"/>
              <w:right w:w="100" w:type="dxa"/>
            </w:tcMar>
            <w:vAlign w:val="center"/>
          </w:tcPr>
          <w:p w:rsidRPr="00243E8B" w:rsidR="00243E8B" w:rsidP="004158EF" w:rsidRDefault="00243E8B" w14:paraId="0A83B1CE" w14:textId="77777777">
            <w:pPr>
              <w:keepLines/>
              <w:spacing w:line="252" w:lineRule="auto"/>
            </w:pPr>
            <w:r w:rsidRPr="00243E8B">
              <w:t>Finance, Workforce, Digital, Quality, Planning and the Delivery Unit are expected to provide targeted support where corporate dependencies constrain delivery, without displacing service-group accountability.</w:t>
            </w:r>
          </w:p>
        </w:tc>
      </w:tr>
      <w:tr w:rsidRPr="00243E8B" w:rsidR="00243E8B" w:rsidTr="004158EF" w14:paraId="615A2E6E" w14:textId="77777777">
        <w:trPr>
          <w:jc w:val="center"/>
        </w:trPr>
        <w:tc>
          <w:tcPr>
            <w:tcW w:w="2232" w:type="dxa"/>
            <w:shd w:val="clear" w:color="auto" w:fill="F3F6F8"/>
            <w:tcMar>
              <w:top w:w="90" w:type="dxa"/>
              <w:left w:w="100" w:type="dxa"/>
              <w:bottom w:w="90" w:type="dxa"/>
              <w:right w:w="100" w:type="dxa"/>
            </w:tcMar>
            <w:vAlign w:val="center"/>
          </w:tcPr>
          <w:p w:rsidRPr="00243E8B" w:rsidR="00243E8B" w:rsidP="004158EF" w:rsidRDefault="00243E8B" w14:paraId="7DCB194A" w14:textId="77777777">
            <w:pPr>
              <w:keepLines/>
              <w:spacing w:line="252" w:lineRule="auto"/>
              <w:jc w:val="center"/>
            </w:pPr>
            <w:r w:rsidRPr="00243E8B">
              <w:t>De-escalation</w:t>
            </w:r>
          </w:p>
        </w:tc>
        <w:tc>
          <w:tcPr>
            <w:tcW w:w="7992" w:type="dxa"/>
            <w:shd w:val="clear" w:color="auto" w:fill="F3F6F8"/>
            <w:tcMar>
              <w:top w:w="90" w:type="dxa"/>
              <w:left w:w="100" w:type="dxa"/>
              <w:bottom w:w="90" w:type="dxa"/>
              <w:right w:w="100" w:type="dxa"/>
            </w:tcMar>
            <w:vAlign w:val="center"/>
          </w:tcPr>
          <w:p w:rsidRPr="00243E8B" w:rsidR="00243E8B" w:rsidP="004158EF" w:rsidRDefault="00243E8B" w14:paraId="73962018" w14:textId="77777777">
            <w:pPr>
              <w:keepLines/>
              <w:spacing w:line="252" w:lineRule="auto"/>
            </w:pPr>
            <w:r w:rsidRPr="00243E8B">
              <w:t>Escalation status will be reviewed monthly against sustained trajectory improvement, quantified benefits, controlled safety and workforce risks, and reliable action evidence.</w:t>
            </w:r>
          </w:p>
        </w:tc>
      </w:tr>
    </w:tbl>
    <w:p w:rsidRPr="00243E8B" w:rsidR="00243E8B" w:rsidP="00243E8B" w:rsidRDefault="00243E8B" w14:paraId="5BB41996" w14:textId="77777777">
      <w:pPr>
        <w:spacing w:after="0"/>
      </w:pPr>
    </w:p>
    <w:tbl>
      <w:tblPr>
        <w:tblW w:w="0" w:type="auto"/>
        <w:jc w:val="center"/>
        <w:tblLook w:val="04A0" w:firstRow="1" w:lastRow="0" w:firstColumn="1" w:lastColumn="0" w:noHBand="0" w:noVBand="1"/>
      </w:tblPr>
      <w:tblGrid>
        <w:gridCol w:w="9026"/>
      </w:tblGrid>
      <w:tr w:rsidRPr="00243E8B" w:rsidR="00243E8B" w:rsidTr="004158EF" w14:paraId="7EBA43E9" w14:textId="77777777">
        <w:trPr>
          <w:jc w:val="center"/>
        </w:trPr>
        <w:tc>
          <w:tcPr>
            <w:tcW w:w="10166" w:type="dxa"/>
            <w:shd w:val="clear" w:color="auto" w:fill="EAF3F8"/>
            <w:tcMar>
              <w:top w:w="140" w:type="dxa"/>
              <w:left w:w="160" w:type="dxa"/>
              <w:bottom w:w="140" w:type="dxa"/>
              <w:right w:w="160" w:type="dxa"/>
            </w:tcMar>
          </w:tcPr>
          <w:p w:rsidRPr="00243E8B" w:rsidR="00243E8B" w:rsidP="004158EF" w:rsidRDefault="00243E8B" w14:paraId="2746715A" w14:textId="77777777">
            <w:pPr>
              <w:keepLines/>
              <w:spacing w:after="80"/>
            </w:pPr>
            <w:r w:rsidRPr="00243E8B">
              <w:rPr>
                <w:b/>
                <w:color w:val="003B5C"/>
              </w:rPr>
              <w:t>Executive judgement</w:t>
            </w:r>
          </w:p>
          <w:p w:rsidRPr="00243E8B" w:rsidR="00243E8B" w:rsidP="004158EF" w:rsidRDefault="00243E8B" w14:paraId="547745B6" w14:textId="77777777">
            <w:pPr>
              <w:keepLines/>
              <w:spacing w:after="0"/>
            </w:pPr>
            <w:r w:rsidRPr="00243E8B">
              <w:t>The central assurance issue is not an absence of plans or activity. It is whether plans are sufficiently costed, owned, time-bound and evidenced to change the current run-rate at the pace required.</w:t>
            </w:r>
          </w:p>
        </w:tc>
      </w:tr>
    </w:tbl>
    <w:p w:rsidRPr="00243E8B" w:rsidR="00243E8B" w:rsidP="00243E8B" w:rsidRDefault="00243E8B" w14:paraId="178B84A7" w14:textId="1446A85E">
      <w:pPr>
        <w:pStyle w:val="Heading1"/>
        <w:numPr>
          <w:ilvl w:val="0"/>
          <w:numId w:val="1"/>
        </w:numPr>
        <w:rPr>
          <w:rFonts w:ascii="Verdana" w:hAnsi="Verdana"/>
          <w:sz w:val="24"/>
          <w:szCs w:val="24"/>
        </w:rPr>
      </w:pPr>
      <w:r w:rsidRPr="00243E8B">
        <w:rPr>
          <w:rFonts w:ascii="Verdana" w:hAnsi="Verdana" w:cs="Arial" w:eastAsiaTheme="minorHAnsi"/>
          <w:b/>
          <w:color w:val="auto"/>
          <w:sz w:val="24"/>
          <w:szCs w:val="24"/>
        </w:rPr>
        <w:lastRenderedPageBreak/>
        <w:t>CROSS-CUTTING PERFORMANCE THEMES</w:t>
      </w:r>
    </w:p>
    <w:p w:rsidRPr="00243E8B" w:rsidR="00243E8B" w:rsidP="00243E8B" w:rsidRDefault="00243E8B" w14:paraId="5E6CBB8E"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Financial recovery is the dominant system risk. Morriston SG, NPTSSG and MH&amp;LD carry material forecast deficits and savings gaps; PCTSG has a stronger in-year position but remains reliant on non-recurrent delivery and must strengthen recurrent sustainability.</w:t>
      </w:r>
    </w:p>
    <w:p w:rsidRPr="00243E8B" w:rsidR="00243E8B" w:rsidP="00243E8B" w:rsidRDefault="00243E8B" w14:paraId="0C641BF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Operational recovery and quality are inseparable. Long waits, stroke performance, cancer and diagnostics, out-of-area placements, complaints, incidents and HCAI create patient-safety and experience risks as well as performance pressure.</w:t>
      </w:r>
    </w:p>
    <w:p w:rsidRPr="00243E8B" w:rsidR="00243E8B" w:rsidP="00243E8B" w:rsidRDefault="00243E8B" w14:paraId="7791A35A"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Workforce constraints are directly limiting recovery. Sickness, unavailability, establishment mismatch, scarce clinical capacity and variable pay are recurring drivers across all groups.</w:t>
      </w:r>
    </w:p>
    <w:p w:rsidRPr="00243E8B" w:rsidR="00243E8B" w:rsidP="00243E8B" w:rsidRDefault="00243E8B" w14:paraId="29349E9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Data and delivery assurance need strengthening. Several areas require validated baselines, specialty or ward-level trajectories, benefits </w:t>
      </w:r>
      <w:proofErr w:type="spellStart"/>
      <w:r w:rsidRPr="00243E8B">
        <w:rPr>
          <w:rFonts w:ascii="Verdana" w:hAnsi="Verdana"/>
          <w:sz w:val="24"/>
          <w:szCs w:val="24"/>
        </w:rPr>
        <w:t>realisation</w:t>
      </w:r>
      <w:proofErr w:type="spellEnd"/>
      <w:r w:rsidRPr="00243E8B">
        <w:rPr>
          <w:rFonts w:ascii="Verdana" w:hAnsi="Verdana"/>
          <w:sz w:val="24"/>
          <w:szCs w:val="24"/>
        </w:rPr>
        <w:t xml:space="preserve"> and clearer links between activity, workforce, finance and outcomes.</w:t>
      </w:r>
    </w:p>
    <w:p w:rsidRPr="00F667CF" w:rsidR="00243E8B" w:rsidP="00243E8B" w:rsidRDefault="00243E8B" w14:paraId="45A9EEA0" w14:textId="6A282CA2">
      <w:pPr>
        <w:pStyle w:val="ListBullet"/>
        <w:tabs>
          <w:tab w:val="num" w:pos="360"/>
        </w:tabs>
        <w:spacing w:after="60"/>
        <w:ind w:left="288" w:hanging="360"/>
        <w:rPr>
          <w:rFonts w:ascii="Verdana" w:hAnsi="Verdana"/>
          <w:i/>
          <w:iCs/>
          <w:sz w:val="24"/>
          <w:szCs w:val="24"/>
        </w:rPr>
      </w:pPr>
      <w:r w:rsidRPr="00243E8B">
        <w:rPr>
          <w:rFonts w:ascii="Verdana" w:hAnsi="Verdana"/>
          <w:sz w:val="24"/>
          <w:szCs w:val="24"/>
        </w:rPr>
        <w:t>Each Level 4 area must operate a concise recovery plan with root cause, named accountability, measurable milestones, quantified impact, risks, support requirements and explicit de-escalation evidence.</w:t>
      </w:r>
      <w:r w:rsidR="00F667CF">
        <w:rPr>
          <w:rFonts w:ascii="Verdana" w:hAnsi="Verdana"/>
          <w:sz w:val="24"/>
          <w:szCs w:val="24"/>
        </w:rPr>
        <w:t xml:space="preserve"> </w:t>
      </w:r>
      <w:r w:rsidRPr="00F667CF" w:rsidR="00F667CF">
        <w:rPr>
          <w:rFonts w:ascii="Verdana" w:hAnsi="Verdana"/>
          <w:i/>
          <w:iCs/>
          <w:sz w:val="24"/>
          <w:szCs w:val="24"/>
        </w:rPr>
        <w:t>Service Groups have been asked to complete a standardized recovery template for submission by Friday 16</w:t>
      </w:r>
      <w:r w:rsidRPr="00F667CF" w:rsidR="00F667CF">
        <w:rPr>
          <w:rFonts w:ascii="Verdana" w:hAnsi="Verdana"/>
          <w:i/>
          <w:iCs/>
          <w:sz w:val="24"/>
          <w:szCs w:val="24"/>
          <w:vertAlign w:val="superscript"/>
        </w:rPr>
        <w:t>th</w:t>
      </w:r>
      <w:r w:rsidRPr="00F667CF" w:rsidR="00F667CF">
        <w:rPr>
          <w:rFonts w:ascii="Verdana" w:hAnsi="Verdana"/>
          <w:i/>
          <w:iCs/>
          <w:sz w:val="24"/>
          <w:szCs w:val="24"/>
        </w:rPr>
        <w:t xml:space="preserve"> October 2026</w:t>
      </w:r>
    </w:p>
    <w:p w:rsidRPr="00243E8B" w:rsidR="00243E8B" w:rsidP="00243E8B" w:rsidRDefault="00243E8B" w14:paraId="1667F228" w14:textId="77777777">
      <w:pPr>
        <w:pStyle w:val="ListBullet"/>
        <w:numPr>
          <w:ilvl w:val="0"/>
          <w:numId w:val="0"/>
        </w:numPr>
        <w:spacing w:after="60"/>
        <w:ind w:left="288"/>
        <w:rPr>
          <w:rFonts w:ascii="Verdana" w:hAnsi="Verdana"/>
          <w:sz w:val="24"/>
          <w:szCs w:val="24"/>
        </w:rPr>
      </w:pPr>
    </w:p>
    <w:p w:rsidRPr="00243E8B" w:rsidR="00243E8B" w:rsidP="00243E8B" w:rsidRDefault="00243E8B" w14:paraId="215A1AF5" w14:textId="19F55120">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MORRISTON SERVICE GROUP</w:t>
      </w:r>
    </w:p>
    <w:tbl>
      <w:tblPr>
        <w:tblW w:w="0" w:type="auto"/>
        <w:jc w:val="center"/>
        <w:tblLook w:val="04A0" w:firstRow="1" w:lastRow="0" w:firstColumn="1" w:lastColumn="0" w:noHBand="0" w:noVBand="1"/>
      </w:tblPr>
      <w:tblGrid>
        <w:gridCol w:w="9026"/>
      </w:tblGrid>
      <w:tr w:rsidRPr="00243E8B" w:rsidR="00243E8B" w:rsidTr="004158EF" w14:paraId="00C42379" w14:textId="77777777">
        <w:trPr>
          <w:jc w:val="center"/>
        </w:trPr>
        <w:tc>
          <w:tcPr>
            <w:tcW w:w="10166" w:type="dxa"/>
            <w:shd w:val="clear" w:color="auto" w:fill="FCE8E6"/>
            <w:tcMar>
              <w:top w:w="140" w:type="dxa"/>
              <w:left w:w="160" w:type="dxa"/>
              <w:bottom w:w="140" w:type="dxa"/>
              <w:right w:w="160" w:type="dxa"/>
            </w:tcMar>
          </w:tcPr>
          <w:p w:rsidRPr="00243E8B" w:rsidR="00243E8B" w:rsidP="004158EF" w:rsidRDefault="00243E8B" w14:paraId="18C8E6BF" w14:textId="77777777">
            <w:pPr>
              <w:keepLines/>
              <w:spacing w:after="80"/>
            </w:pPr>
            <w:r w:rsidRPr="00243E8B">
              <w:rPr>
                <w:b/>
                <w:color w:val="003B5C"/>
              </w:rPr>
              <w:t>Accountability position</w:t>
            </w:r>
          </w:p>
          <w:p w:rsidRPr="00243E8B" w:rsidR="00243E8B" w:rsidP="004158EF" w:rsidRDefault="00243E8B" w14:paraId="6E48FAA3" w14:textId="77777777">
            <w:pPr>
              <w:keepLines/>
              <w:spacing w:after="0"/>
            </w:pPr>
            <w:r w:rsidRPr="00243E8B">
              <w:t>Level 4 targeted intervention | Limited assurance</w:t>
            </w:r>
          </w:p>
        </w:tc>
      </w:tr>
    </w:tbl>
    <w:p w:rsidRPr="00243E8B" w:rsidR="00243E8B" w:rsidP="00243E8B" w:rsidRDefault="00243E8B" w14:paraId="7F918DEE"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0DFECD6A" w14:textId="77777777">
      <w:r w:rsidRPr="00243E8B">
        <w:t>Morriston presents the highest combined financial, operational and quality exposure. The reported forecast is a £45.9m year-end overspend, with forecast savings delivery of £8.1m against a £21.9m target and variable pay at approximately £2m per month. The Executive required a minimum £2m monthly improvement in September and October and conversion of the opportunity list into costed delivery plans.</w:t>
      </w:r>
    </w:p>
    <w:p w:rsidRPr="00243E8B" w:rsidR="00243E8B" w:rsidP="00243E8B" w:rsidRDefault="00243E8B" w14:paraId="031B1462"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UEC: four-hour and twelve-hour performance have not materially improved despite earlier investment and flow actions. An ED cost and operating-model deep dive is required, linked to the UEC recovery plan and financial improvement requirement.</w:t>
      </w:r>
    </w:p>
    <w:p w:rsidRPr="00243E8B" w:rsidR="00243E8B" w:rsidP="00243E8B" w:rsidRDefault="00243E8B" w14:paraId="40E9A1E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Planned care and diagnostics: 36-week and 52-week waits are growing. Endoscopy, radiology, pathology, OMFS, dermatology and plastics require sustainable demand-and-capacity responses. The endoscopy </w:t>
      </w:r>
      <w:r w:rsidRPr="00243E8B">
        <w:rPr>
          <w:rFonts w:ascii="Verdana" w:hAnsi="Verdana"/>
          <w:sz w:val="24"/>
          <w:szCs w:val="24"/>
        </w:rPr>
        <w:lastRenderedPageBreak/>
        <w:t>strategy must include a trajectory, productivity comparison and an exit from recurrent reliance on insourcing.</w:t>
      </w:r>
    </w:p>
    <w:p w:rsidRPr="00243E8B" w:rsidR="00243E8B" w:rsidP="00243E8B" w:rsidRDefault="00243E8B" w14:paraId="5DF524DD"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Stroke: performance remains substantially below key standards. Executives required one integrated plan covering ring-fenced beds, direct-to-radiology, treatment and transfer times, 24/7 nursing, regional cover, outcomes and cost.</w:t>
      </w:r>
    </w:p>
    <w:p w:rsidRPr="00243E8B" w:rsidR="00243E8B" w:rsidP="00243E8B" w:rsidRDefault="00243E8B" w14:paraId="20940C20"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Quality and safety: C. </w:t>
      </w:r>
      <w:proofErr w:type="gramStart"/>
      <w:r w:rsidRPr="00243E8B">
        <w:rPr>
          <w:rFonts w:ascii="Verdana" w:hAnsi="Verdana"/>
          <w:sz w:val="24"/>
          <w:szCs w:val="24"/>
        </w:rPr>
        <w:t>difficile</w:t>
      </w:r>
      <w:proofErr w:type="gramEnd"/>
      <w:r w:rsidRPr="00243E8B">
        <w:rPr>
          <w:rFonts w:ascii="Verdana" w:hAnsi="Verdana"/>
          <w:sz w:val="24"/>
          <w:szCs w:val="24"/>
        </w:rPr>
        <w:t xml:space="preserve">, complaints, risk governance and visibility of health-and-safety risks require stronger control. Risks scored 16 and above must be regularly </w:t>
      </w:r>
      <w:proofErr w:type="spellStart"/>
      <w:r w:rsidRPr="00243E8B">
        <w:rPr>
          <w:rFonts w:ascii="Verdana" w:hAnsi="Verdana"/>
          <w:sz w:val="24"/>
          <w:szCs w:val="24"/>
        </w:rPr>
        <w:t>scrutinised</w:t>
      </w:r>
      <w:proofErr w:type="spellEnd"/>
      <w:r w:rsidRPr="00243E8B">
        <w:rPr>
          <w:rFonts w:ascii="Verdana" w:hAnsi="Verdana"/>
          <w:sz w:val="24"/>
          <w:szCs w:val="24"/>
        </w:rPr>
        <w:t xml:space="preserve"> with current controls and defensible scoring.</w:t>
      </w:r>
    </w:p>
    <w:p w:rsidRPr="00243E8B" w:rsidR="00243E8B" w:rsidP="00243E8B" w:rsidRDefault="00243E8B" w14:paraId="6AA1F94B"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Workforce: sickness and low return-to-work compliance, establishment anomalies and high variable pay require a reconciled workforce and financial trajectory.</w:t>
      </w:r>
    </w:p>
    <w:p w:rsidRPr="00243E8B" w:rsidR="00243E8B" w:rsidP="00243E8B" w:rsidRDefault="00243E8B" w14:paraId="62E5B1FF"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545"/>
        <w:gridCol w:w="2233"/>
      </w:tblGrid>
      <w:tr w:rsidRPr="00243E8B" w:rsidR="00243E8B" w:rsidTr="004158EF" w14:paraId="70C2375E"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20EA783A" w14:textId="77777777">
            <w:pPr>
              <w:keepLines/>
              <w:spacing w:line="252" w:lineRule="auto"/>
              <w:jc w:val="center"/>
            </w:pPr>
            <w:r w:rsidRPr="00243E8B">
              <w:rPr>
                <w:b/>
                <w:color w:val="FFFFFF"/>
              </w:rPr>
              <w:t>Domain</w:t>
            </w:r>
          </w:p>
        </w:tc>
        <w:tc>
          <w:tcPr>
            <w:tcW w:w="4545" w:type="dxa"/>
            <w:shd w:val="clear" w:color="auto" w:fill="003B5C"/>
            <w:tcMar>
              <w:top w:w="90" w:type="dxa"/>
              <w:left w:w="100" w:type="dxa"/>
              <w:bottom w:w="90" w:type="dxa"/>
              <w:right w:w="100" w:type="dxa"/>
            </w:tcMar>
            <w:vAlign w:val="center"/>
          </w:tcPr>
          <w:p w:rsidRPr="00243E8B" w:rsidR="00243E8B" w:rsidP="004158EF" w:rsidRDefault="00243E8B" w14:paraId="5E1314D2" w14:textId="77777777">
            <w:pPr>
              <w:keepLines/>
              <w:spacing w:line="252" w:lineRule="auto"/>
              <w:jc w:val="center"/>
            </w:pPr>
            <w:r w:rsidRPr="00243E8B">
              <w:rPr>
                <w:b/>
                <w:color w:val="FFFFFF"/>
              </w:rPr>
              <w:t>Required outcome/action</w:t>
            </w:r>
          </w:p>
        </w:tc>
        <w:tc>
          <w:tcPr>
            <w:tcW w:w="2233" w:type="dxa"/>
            <w:shd w:val="clear" w:color="auto" w:fill="003B5C"/>
            <w:tcMar>
              <w:top w:w="90" w:type="dxa"/>
              <w:left w:w="100" w:type="dxa"/>
              <w:bottom w:w="90" w:type="dxa"/>
              <w:right w:w="100" w:type="dxa"/>
            </w:tcMar>
            <w:vAlign w:val="center"/>
          </w:tcPr>
          <w:p w:rsidRPr="00243E8B" w:rsidR="00243E8B" w:rsidP="004158EF" w:rsidRDefault="00243E8B" w14:paraId="1D12AEA2" w14:textId="77777777">
            <w:pPr>
              <w:keepLines/>
              <w:spacing w:line="252" w:lineRule="auto"/>
              <w:jc w:val="center"/>
            </w:pPr>
            <w:r w:rsidRPr="00243E8B">
              <w:rPr>
                <w:b/>
                <w:color w:val="FFFFFF"/>
              </w:rPr>
              <w:t>Oversight point</w:t>
            </w:r>
          </w:p>
        </w:tc>
      </w:tr>
      <w:tr w:rsidRPr="00243E8B" w:rsidR="00243E8B" w:rsidTr="004158EF" w14:paraId="53DEA41C"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65D30C07" w14:textId="77777777">
            <w:pPr>
              <w:keepLines/>
              <w:spacing w:line="252" w:lineRule="auto"/>
              <w:jc w:val="center"/>
            </w:pPr>
            <w:r>
              <w:t>Finance</w:t>
            </w:r>
          </w:p>
        </w:tc>
        <w:tc>
          <w:tcPr>
            <w:tcW w:w="4545" w:type="dxa"/>
            <w:tcMar>
              <w:top w:w="90" w:type="dxa"/>
              <w:left w:w="100" w:type="dxa"/>
              <w:bottom w:w="90" w:type="dxa"/>
              <w:right w:w="100" w:type="dxa"/>
            </w:tcMar>
            <w:vAlign w:val="center"/>
          </w:tcPr>
          <w:p w:rsidRPr="00243E8B" w:rsidR="00243E8B" w:rsidP="004158EF" w:rsidRDefault="00243E8B" w14:paraId="6C81648C" w14:textId="77777777">
            <w:pPr>
              <w:keepLines/>
              <w:spacing w:line="252" w:lineRule="auto"/>
            </w:pPr>
            <w:r>
              <w:t>Submit a reconciled financial trajectory showing delivery of the £2m improvement, movement of savings opportunities, surge costs and support requirements.</w:t>
            </w:r>
          </w:p>
        </w:tc>
        <w:tc>
          <w:tcPr>
            <w:tcW w:w="2233" w:type="dxa"/>
            <w:tcMar>
              <w:top w:w="90" w:type="dxa"/>
              <w:left w:w="100" w:type="dxa"/>
              <w:bottom w:w="90" w:type="dxa"/>
              <w:right w:w="100" w:type="dxa"/>
            </w:tcMar>
            <w:vAlign w:val="center"/>
          </w:tcPr>
          <w:p w:rsidRPr="00243E8B" w:rsidR="00243E8B" w:rsidP="004158EF" w:rsidRDefault="00243E8B" w14:paraId="3AFB404D" w14:textId="77777777">
            <w:pPr>
              <w:keepLines/>
              <w:spacing w:line="252" w:lineRule="auto"/>
            </w:pPr>
            <w:r>
              <w:t>Next review / monthly oversight</w:t>
            </w:r>
          </w:p>
        </w:tc>
      </w:tr>
      <w:tr w:rsidRPr="00243E8B" w:rsidR="00243E8B" w:rsidTr="004158EF" w14:paraId="298418FD"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1F4AB3B8" w14:textId="77777777">
            <w:pPr>
              <w:keepLines/>
              <w:spacing w:line="252" w:lineRule="auto"/>
              <w:jc w:val="center"/>
            </w:pPr>
            <w:r>
              <w:t>UEC</w:t>
            </w:r>
          </w:p>
        </w:tc>
        <w:tc>
          <w:tcPr>
            <w:tcW w:w="4545" w:type="dxa"/>
            <w:shd w:val="clear" w:color="auto" w:fill="F3F6F8"/>
            <w:tcMar>
              <w:top w:w="90" w:type="dxa"/>
              <w:left w:w="100" w:type="dxa"/>
              <w:bottom w:w="90" w:type="dxa"/>
              <w:right w:w="100" w:type="dxa"/>
            </w:tcMar>
            <w:vAlign w:val="center"/>
          </w:tcPr>
          <w:p w:rsidRPr="00243E8B" w:rsidR="00243E8B" w:rsidP="004158EF" w:rsidRDefault="00243E8B" w14:paraId="0FDD62C1" w14:textId="77777777">
            <w:pPr>
              <w:keepLines/>
              <w:spacing w:line="252" w:lineRule="auto"/>
            </w:pPr>
            <w:r>
              <w:t>Provide quantified trajectories for ambulance handover and 12-hour waits, with clear actions, milestones, owners and delivery dates.</w:t>
            </w:r>
          </w:p>
        </w:tc>
        <w:tc>
          <w:tcPr>
            <w:tcW w:w="2233" w:type="dxa"/>
            <w:shd w:val="clear" w:color="auto" w:fill="F3F6F8"/>
            <w:tcMar>
              <w:top w:w="90" w:type="dxa"/>
              <w:left w:w="100" w:type="dxa"/>
              <w:bottom w:w="90" w:type="dxa"/>
              <w:right w:w="100" w:type="dxa"/>
            </w:tcMar>
            <w:vAlign w:val="center"/>
          </w:tcPr>
          <w:p w:rsidRPr="00243E8B" w:rsidR="00243E8B" w:rsidP="004158EF" w:rsidRDefault="00243E8B" w14:paraId="3B222F79" w14:textId="77777777">
            <w:pPr>
              <w:keepLines/>
              <w:spacing w:line="252" w:lineRule="auto"/>
            </w:pPr>
            <w:r>
              <w:t>Weekly oversight / next review</w:t>
            </w:r>
          </w:p>
        </w:tc>
      </w:tr>
      <w:tr w:rsidRPr="00243E8B" w:rsidR="00243E8B" w:rsidTr="004158EF" w14:paraId="0C0AE16E"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4BBF6831" w14:textId="77777777">
            <w:pPr>
              <w:keepLines/>
              <w:spacing w:line="252" w:lineRule="auto"/>
              <w:jc w:val="center"/>
            </w:pPr>
            <w:r>
              <w:t>Diagnostics and planned care</w:t>
            </w:r>
          </w:p>
        </w:tc>
        <w:tc>
          <w:tcPr>
            <w:tcW w:w="4545" w:type="dxa"/>
            <w:tcMar>
              <w:top w:w="90" w:type="dxa"/>
              <w:left w:w="100" w:type="dxa"/>
              <w:bottom w:w="90" w:type="dxa"/>
              <w:right w:w="100" w:type="dxa"/>
            </w:tcMar>
            <w:vAlign w:val="center"/>
          </w:tcPr>
          <w:p w:rsidRPr="00243E8B" w:rsidR="00243E8B" w:rsidP="004158EF" w:rsidRDefault="00243E8B" w14:paraId="090D082E" w14:textId="77777777">
            <w:pPr>
              <w:keepLines/>
              <w:spacing w:line="252" w:lineRule="auto"/>
            </w:pPr>
            <w:r>
              <w:t>Provide linked trajectories for cancer by tumour site, endoscopy, Bowel Screening Wales and pathology, including contribution to the 76% February objective.</w:t>
            </w:r>
          </w:p>
        </w:tc>
        <w:tc>
          <w:tcPr>
            <w:tcW w:w="2233" w:type="dxa"/>
            <w:tcMar>
              <w:top w:w="90" w:type="dxa"/>
              <w:left w:w="100" w:type="dxa"/>
              <w:bottom w:w="90" w:type="dxa"/>
              <w:right w:w="100" w:type="dxa"/>
            </w:tcMar>
            <w:vAlign w:val="center"/>
          </w:tcPr>
          <w:p w:rsidRPr="00243E8B" w:rsidR="00243E8B" w:rsidP="004158EF" w:rsidRDefault="00243E8B" w14:paraId="53FF8129" w14:textId="77777777">
            <w:pPr>
              <w:keepLines/>
              <w:spacing w:line="252" w:lineRule="auto"/>
            </w:pPr>
            <w:r>
              <w:t>Next review, with dated milestones</w:t>
            </w:r>
          </w:p>
        </w:tc>
      </w:tr>
      <w:tr w:rsidRPr="00243E8B" w:rsidR="00243E8B" w:rsidTr="004158EF" w14:paraId="40DA473A"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18770325" w14:textId="77777777">
            <w:pPr>
              <w:keepLines/>
              <w:spacing w:line="252" w:lineRule="auto"/>
              <w:jc w:val="center"/>
            </w:pPr>
            <w:r>
              <w:t>Quality and safety</w:t>
            </w:r>
          </w:p>
        </w:tc>
        <w:tc>
          <w:tcPr>
            <w:tcW w:w="4545" w:type="dxa"/>
            <w:shd w:val="clear" w:color="auto" w:fill="F3F6F8"/>
            <w:tcMar>
              <w:top w:w="90" w:type="dxa"/>
              <w:left w:w="100" w:type="dxa"/>
              <w:bottom w:w="90" w:type="dxa"/>
              <w:right w:w="100" w:type="dxa"/>
            </w:tcMar>
            <w:vAlign w:val="center"/>
          </w:tcPr>
          <w:p w:rsidRPr="00243E8B" w:rsidR="00243E8B" w:rsidP="004158EF" w:rsidRDefault="00243E8B" w14:paraId="28C04F2D" w14:textId="77777777">
            <w:pPr>
              <w:keepLines/>
              <w:spacing w:line="252" w:lineRule="auto"/>
            </w:pPr>
            <w:r>
              <w:t>Provide trajectories for complaints and overdue incidents; strengthen risk scoring, IPC compliance and evidence of control.</w:t>
            </w:r>
          </w:p>
        </w:tc>
        <w:tc>
          <w:tcPr>
            <w:tcW w:w="2233" w:type="dxa"/>
            <w:shd w:val="clear" w:color="auto" w:fill="F3F6F8"/>
            <w:tcMar>
              <w:top w:w="90" w:type="dxa"/>
              <w:left w:w="100" w:type="dxa"/>
              <w:bottom w:w="90" w:type="dxa"/>
              <w:right w:w="100" w:type="dxa"/>
            </w:tcMar>
            <w:vAlign w:val="center"/>
          </w:tcPr>
          <w:p w:rsidRPr="00243E8B" w:rsidR="00243E8B" w:rsidP="004158EF" w:rsidRDefault="00243E8B" w14:paraId="74AA35AE" w14:textId="77777777">
            <w:pPr>
              <w:keepLines/>
              <w:spacing w:line="252" w:lineRule="auto"/>
            </w:pPr>
            <w:r>
              <w:t>Immediate and monthly</w:t>
            </w:r>
          </w:p>
        </w:tc>
      </w:tr>
      <w:tr w:rsidRPr="00243E8B" w:rsidR="00243E8B" w:rsidTr="004158EF" w14:paraId="11821E80"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10EB4F05" w14:textId="77777777">
            <w:pPr>
              <w:keepLines/>
              <w:spacing w:line="252" w:lineRule="auto"/>
              <w:jc w:val="center"/>
            </w:pPr>
            <w:r>
              <w:lastRenderedPageBreak/>
              <w:t>Stroke</w:t>
            </w:r>
          </w:p>
        </w:tc>
        <w:tc>
          <w:tcPr>
            <w:tcW w:w="4545" w:type="dxa"/>
            <w:tcMar>
              <w:top w:w="90" w:type="dxa"/>
              <w:left w:w="100" w:type="dxa"/>
              <w:bottom w:w="90" w:type="dxa"/>
              <w:right w:w="100" w:type="dxa"/>
            </w:tcMar>
            <w:vAlign w:val="center"/>
          </w:tcPr>
          <w:p w:rsidRPr="00243E8B" w:rsidR="00243E8B" w:rsidP="004158EF" w:rsidRDefault="00243E8B" w14:paraId="2E432937" w14:textId="77777777">
            <w:pPr>
              <w:keepLines/>
              <w:spacing w:line="252" w:lineRule="auto"/>
            </w:pPr>
            <w:r>
              <w:t>Maintain an integrated improvement plan with measurable outcomes, costs, owners and deadlines.</w:t>
            </w:r>
          </w:p>
        </w:tc>
        <w:tc>
          <w:tcPr>
            <w:tcW w:w="2233" w:type="dxa"/>
            <w:tcMar>
              <w:top w:w="90" w:type="dxa"/>
              <w:left w:w="100" w:type="dxa"/>
              <w:bottom w:w="90" w:type="dxa"/>
              <w:right w:w="100" w:type="dxa"/>
            </w:tcMar>
            <w:vAlign w:val="center"/>
          </w:tcPr>
          <w:p w:rsidRPr="00243E8B" w:rsidR="00243E8B" w:rsidP="004158EF" w:rsidRDefault="00243E8B" w14:paraId="6190F7DF" w14:textId="77777777">
            <w:pPr>
              <w:keepLines/>
              <w:spacing w:line="252" w:lineRule="auto"/>
            </w:pPr>
            <w:r>
              <w:t>Next review</w:t>
            </w:r>
          </w:p>
        </w:tc>
      </w:tr>
      <w:tr w:rsidRPr="00243E8B" w:rsidR="00243E8B" w:rsidTr="004158EF" w14:paraId="289EFB98"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47D8CAF9" w14:textId="77777777">
            <w:pPr>
              <w:keepLines/>
              <w:spacing w:line="252" w:lineRule="auto"/>
              <w:jc w:val="center"/>
            </w:pPr>
            <w:r>
              <w:t>Workforce and digital</w:t>
            </w:r>
          </w:p>
        </w:tc>
        <w:tc>
          <w:tcPr>
            <w:tcW w:w="4545" w:type="dxa"/>
            <w:shd w:val="clear" w:color="auto" w:fill="F3F6F8"/>
            <w:tcMar>
              <w:top w:w="90" w:type="dxa"/>
              <w:left w:w="100" w:type="dxa"/>
              <w:bottom w:w="90" w:type="dxa"/>
              <w:right w:w="100" w:type="dxa"/>
            </w:tcMar>
            <w:vAlign w:val="center"/>
          </w:tcPr>
          <w:p w:rsidRPr="00243E8B" w:rsidR="00243E8B" w:rsidP="004158EF" w:rsidRDefault="00243E8B" w14:paraId="62EF8E51" w14:textId="77777777">
            <w:pPr>
              <w:keepLines/>
              <w:spacing w:line="252" w:lineRule="auto"/>
            </w:pPr>
            <w:r>
              <w:t>Provide sickness and return-to-work trajectories; strengthen variable-pay controls and evidence the impact of digital enablement.</w:t>
            </w:r>
          </w:p>
        </w:tc>
        <w:tc>
          <w:tcPr>
            <w:tcW w:w="2233" w:type="dxa"/>
            <w:shd w:val="clear" w:color="auto" w:fill="F3F6F8"/>
            <w:tcMar>
              <w:top w:w="90" w:type="dxa"/>
              <w:left w:w="100" w:type="dxa"/>
              <w:bottom w:w="90" w:type="dxa"/>
              <w:right w:w="100" w:type="dxa"/>
            </w:tcMar>
            <w:vAlign w:val="center"/>
          </w:tcPr>
          <w:p w:rsidRPr="00243E8B" w:rsidR="00243E8B" w:rsidP="004158EF" w:rsidRDefault="00243E8B" w14:paraId="1B33ADCB" w14:textId="77777777">
            <w:pPr>
              <w:keepLines/>
              <w:spacing w:line="252" w:lineRule="auto"/>
            </w:pPr>
            <w:r>
              <w:t>Next pack / ongoing</w:t>
            </w:r>
          </w:p>
        </w:tc>
      </w:tr>
    </w:tbl>
    <w:p w:rsidRPr="00243E8B" w:rsidR="00243E8B" w:rsidP="00243E8B" w:rsidRDefault="00243E8B" w14:paraId="7626CE8E" w14:textId="77777777">
      <w:pPr>
        <w:spacing w:after="0"/>
      </w:pPr>
    </w:p>
    <w:p w:rsidRPr="00243E8B" w:rsidR="00243E8B" w:rsidP="00243E8B" w:rsidRDefault="00243E8B" w14:paraId="49CF23B5" w14:textId="77777777">
      <w:r w:rsidRPr="00243E8B">
        <w:t>Executive management response: the review moved beyond describing pressure and required explicit financial, operational and quality outputs. Corporate Finance, Workforce, Digital and Delivery Unit support has been directed to specific delivery problems, while accountability remains with the Service Group. Escalation will remain at Level 4 until the run-rate improves and recovery is evidenced across finance, UEC, diagnostics, stroke and quality.</w:t>
      </w:r>
    </w:p>
    <w:p w:rsidRPr="00243E8B" w:rsidR="00243E8B" w:rsidP="00243E8B" w:rsidRDefault="00243E8B" w14:paraId="2A99B5FD" w14:textId="10479772">
      <w:pPr>
        <w:pStyle w:val="Heading1"/>
        <w:numPr>
          <w:ilvl w:val="0"/>
          <w:numId w:val="1"/>
        </w:numPr>
        <w:rPr>
          <w:rFonts w:ascii="Verdana" w:hAnsi="Verdana"/>
          <w:sz w:val="24"/>
          <w:szCs w:val="24"/>
        </w:rPr>
      </w:pPr>
      <w:r w:rsidRPr="00243E8B">
        <w:rPr>
          <w:rFonts w:ascii="Verdana" w:hAnsi="Verdana" w:cs="Arial" w:eastAsiaTheme="minorHAnsi"/>
          <w:b/>
          <w:color w:val="auto"/>
          <w:sz w:val="24"/>
          <w:szCs w:val="24"/>
        </w:rPr>
        <w:t>NEATH PORT TALBOT AND SINGLETON SERVICE GROUP</w:t>
      </w:r>
    </w:p>
    <w:tbl>
      <w:tblPr>
        <w:tblW w:w="0" w:type="auto"/>
        <w:jc w:val="center"/>
        <w:tblLook w:val="04A0" w:firstRow="1" w:lastRow="0" w:firstColumn="1" w:lastColumn="0" w:noHBand="0" w:noVBand="1"/>
      </w:tblPr>
      <w:tblGrid>
        <w:gridCol w:w="9026"/>
      </w:tblGrid>
      <w:tr w:rsidRPr="00243E8B" w:rsidR="00243E8B" w:rsidTr="004158EF" w14:paraId="57E2FD2B" w14:textId="77777777">
        <w:trPr>
          <w:jc w:val="center"/>
        </w:trPr>
        <w:tc>
          <w:tcPr>
            <w:tcW w:w="10166" w:type="dxa"/>
            <w:shd w:val="clear" w:color="auto" w:fill="FCE8E6"/>
            <w:tcMar>
              <w:top w:w="140" w:type="dxa"/>
              <w:left w:w="160" w:type="dxa"/>
              <w:bottom w:w="140" w:type="dxa"/>
              <w:right w:w="160" w:type="dxa"/>
            </w:tcMar>
          </w:tcPr>
          <w:p w:rsidRPr="00243E8B" w:rsidR="00243E8B" w:rsidP="004158EF" w:rsidRDefault="00243E8B" w14:paraId="65E77F94" w14:textId="77777777">
            <w:pPr>
              <w:keepLines/>
              <w:spacing w:after="80"/>
            </w:pPr>
            <w:r w:rsidRPr="00243E8B">
              <w:rPr>
                <w:b/>
                <w:color w:val="003B5C"/>
              </w:rPr>
              <w:t>Accountability position</w:t>
            </w:r>
          </w:p>
          <w:p w:rsidRPr="00243E8B" w:rsidR="00243E8B" w:rsidP="004158EF" w:rsidRDefault="00243E8B" w14:paraId="7D163458" w14:textId="77777777">
            <w:pPr>
              <w:keepLines/>
              <w:spacing w:after="0"/>
            </w:pPr>
            <w:r w:rsidRPr="00243E8B">
              <w:t>Level 4 targeted intervention | Limited assurance</w:t>
            </w:r>
          </w:p>
        </w:tc>
      </w:tr>
    </w:tbl>
    <w:p w:rsidRPr="00243E8B" w:rsidR="00243E8B" w:rsidP="00243E8B" w:rsidRDefault="00243E8B" w14:paraId="3A17355C"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2766E2FD" w14:textId="77777777">
      <w:r w:rsidRPr="00243E8B">
        <w:t>NPTSSG has some evidence of improving local grip, including theatre governance, pathway work and structured workforce programmes, but the scale of financial and cancer-related risk remains material. The reported forecast is a £28.8m year-end overspend, with forecast savings delivery of £10.7m against a £26.6m target. The Executive required a £2m monthly improvement from September and a finance deep dive to close the £15.8m savings gap.</w:t>
      </w:r>
    </w:p>
    <w:p w:rsidRPr="00243E8B" w:rsidR="00243E8B" w:rsidP="00243E8B" w:rsidRDefault="00243E8B" w14:paraId="311ED236"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Cancer: overall performance is around 50% against the 80% target, with </w:t>
      </w:r>
      <w:proofErr w:type="spellStart"/>
      <w:r w:rsidRPr="00243E8B">
        <w:rPr>
          <w:rFonts w:ascii="Verdana" w:hAnsi="Verdana"/>
          <w:sz w:val="24"/>
          <w:szCs w:val="24"/>
        </w:rPr>
        <w:t>gynaecology</w:t>
      </w:r>
      <w:proofErr w:type="spellEnd"/>
      <w:r w:rsidRPr="00243E8B">
        <w:rPr>
          <w:rFonts w:ascii="Verdana" w:hAnsi="Verdana"/>
          <w:sz w:val="24"/>
          <w:szCs w:val="24"/>
        </w:rPr>
        <w:t xml:space="preserve"> and </w:t>
      </w:r>
      <w:proofErr w:type="spellStart"/>
      <w:r w:rsidRPr="00243E8B">
        <w:rPr>
          <w:rFonts w:ascii="Verdana" w:hAnsi="Verdana"/>
          <w:sz w:val="24"/>
          <w:szCs w:val="24"/>
        </w:rPr>
        <w:t>haematology</w:t>
      </w:r>
      <w:proofErr w:type="spellEnd"/>
      <w:r w:rsidRPr="00243E8B">
        <w:rPr>
          <w:rFonts w:ascii="Verdana" w:hAnsi="Verdana"/>
          <w:sz w:val="24"/>
          <w:szCs w:val="24"/>
        </w:rPr>
        <w:t xml:space="preserve"> dependent on pathology recovery. Radiotherapy and SACT performance are critical and require measurable recovery trajectories and capacity decisions.</w:t>
      </w:r>
    </w:p>
    <w:p w:rsidRPr="00243E8B" w:rsidR="00243E8B" w:rsidP="00243E8B" w:rsidRDefault="00243E8B" w14:paraId="0673345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Theatres and planned care: </w:t>
      </w:r>
      <w:proofErr w:type="spellStart"/>
      <w:r w:rsidRPr="00243E8B">
        <w:rPr>
          <w:rFonts w:ascii="Verdana" w:hAnsi="Verdana"/>
          <w:sz w:val="24"/>
          <w:szCs w:val="24"/>
        </w:rPr>
        <w:t>utilisation</w:t>
      </w:r>
      <w:proofErr w:type="spellEnd"/>
      <w:r w:rsidRPr="00243E8B">
        <w:rPr>
          <w:rFonts w:ascii="Verdana" w:hAnsi="Verdana"/>
          <w:sz w:val="24"/>
          <w:szCs w:val="24"/>
        </w:rPr>
        <w:t xml:space="preserve"> at NPT and Singleton remains below the 85% standard, with late cancellations, early finishes and demand-capacity imbalance. Approved planned care funding must </w:t>
      </w:r>
      <w:proofErr w:type="gramStart"/>
      <w:r w:rsidRPr="00243E8B">
        <w:rPr>
          <w:rFonts w:ascii="Verdana" w:hAnsi="Verdana"/>
          <w:sz w:val="24"/>
          <w:szCs w:val="24"/>
        </w:rPr>
        <w:t>translate</w:t>
      </w:r>
      <w:proofErr w:type="gramEnd"/>
      <w:r w:rsidRPr="00243E8B">
        <w:rPr>
          <w:rFonts w:ascii="Verdana" w:hAnsi="Verdana"/>
          <w:sz w:val="24"/>
          <w:szCs w:val="24"/>
        </w:rPr>
        <w:t xml:space="preserve"> into delivered activity and waiting-list improvement.</w:t>
      </w:r>
    </w:p>
    <w:p w:rsidRPr="00243E8B" w:rsidR="00243E8B" w:rsidP="00243E8B" w:rsidRDefault="00243E8B" w14:paraId="0CABB577"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lastRenderedPageBreak/>
        <w:t>Quality and safety: Singleton HCAI, Ward 12 environmental controls, aged incidents and concerns, and weak risk-register currency require sustained oversight. High volumes of overdue reviews and risks without recorded actions reduce assurance.</w:t>
      </w:r>
    </w:p>
    <w:p w:rsidRPr="00243E8B" w:rsidR="00243E8B" w:rsidP="00243E8B" w:rsidRDefault="00243E8B" w14:paraId="325D5120"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Workforce: sickness was 8.06% and the current improvement approach had not delivered a sustained reduction. Medical workforce and </w:t>
      </w:r>
      <w:proofErr w:type="spellStart"/>
      <w:r w:rsidRPr="00243E8B">
        <w:rPr>
          <w:rFonts w:ascii="Verdana" w:hAnsi="Verdana"/>
          <w:sz w:val="24"/>
          <w:szCs w:val="24"/>
        </w:rPr>
        <w:t>anaesthetic</w:t>
      </w:r>
      <w:proofErr w:type="spellEnd"/>
      <w:r w:rsidRPr="00243E8B">
        <w:rPr>
          <w:rFonts w:ascii="Verdana" w:hAnsi="Verdana"/>
          <w:sz w:val="24"/>
          <w:szCs w:val="24"/>
        </w:rPr>
        <w:t xml:space="preserve"> arrangements require external and internal review </w:t>
      </w:r>
      <w:proofErr w:type="gramStart"/>
      <w:r w:rsidRPr="00243E8B">
        <w:rPr>
          <w:rFonts w:ascii="Verdana" w:hAnsi="Verdana"/>
          <w:sz w:val="24"/>
          <w:szCs w:val="24"/>
        </w:rPr>
        <w:t>against</w:t>
      </w:r>
      <w:proofErr w:type="gramEnd"/>
      <w:r w:rsidRPr="00243E8B">
        <w:rPr>
          <w:rFonts w:ascii="Verdana" w:hAnsi="Verdana"/>
          <w:sz w:val="24"/>
          <w:szCs w:val="24"/>
        </w:rPr>
        <w:t xml:space="preserve"> activity, safety and affordability.</w:t>
      </w:r>
    </w:p>
    <w:p w:rsidRPr="00243E8B" w:rsidR="00243E8B" w:rsidP="00243E8B" w:rsidRDefault="00243E8B" w14:paraId="40FE099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Flow: Pathway 3 and Ward D changes provide an opportunity to improve transfer and discharge, but implementation and measurable impact must be demonstrated.</w:t>
      </w:r>
    </w:p>
    <w:p w:rsidRPr="00243E8B" w:rsidR="00243E8B" w:rsidP="00243E8B" w:rsidRDefault="00243E8B" w14:paraId="6CC40029"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725"/>
        <w:gridCol w:w="2053"/>
      </w:tblGrid>
      <w:tr w:rsidRPr="00243E8B" w:rsidR="00243E8B" w:rsidTr="004158EF" w14:paraId="7128041A"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36471836" w14:textId="77777777">
            <w:pPr>
              <w:keepLines/>
              <w:spacing w:line="252" w:lineRule="auto"/>
              <w:jc w:val="center"/>
            </w:pPr>
            <w:r w:rsidRPr="00243E8B">
              <w:rPr>
                <w:b/>
                <w:color w:val="FFFFFF"/>
              </w:rPr>
              <w:t>Domain</w:t>
            </w:r>
          </w:p>
        </w:tc>
        <w:tc>
          <w:tcPr>
            <w:tcW w:w="4725" w:type="dxa"/>
            <w:shd w:val="clear" w:color="auto" w:fill="003B5C"/>
            <w:tcMar>
              <w:top w:w="90" w:type="dxa"/>
              <w:left w:w="100" w:type="dxa"/>
              <w:bottom w:w="90" w:type="dxa"/>
              <w:right w:w="100" w:type="dxa"/>
            </w:tcMar>
            <w:vAlign w:val="center"/>
          </w:tcPr>
          <w:p w:rsidRPr="00243E8B" w:rsidR="00243E8B" w:rsidP="004158EF" w:rsidRDefault="00243E8B" w14:paraId="60789812" w14:textId="77777777">
            <w:pPr>
              <w:keepLines/>
              <w:spacing w:line="252" w:lineRule="auto"/>
              <w:jc w:val="center"/>
            </w:pPr>
            <w:r w:rsidRPr="00243E8B">
              <w:rPr>
                <w:b/>
                <w:color w:val="FFFFFF"/>
              </w:rPr>
              <w:t>Required outcome/action</w:t>
            </w:r>
          </w:p>
        </w:tc>
        <w:tc>
          <w:tcPr>
            <w:tcW w:w="2053" w:type="dxa"/>
            <w:shd w:val="clear" w:color="auto" w:fill="003B5C"/>
            <w:tcMar>
              <w:top w:w="90" w:type="dxa"/>
              <w:left w:w="100" w:type="dxa"/>
              <w:bottom w:w="90" w:type="dxa"/>
              <w:right w:w="100" w:type="dxa"/>
            </w:tcMar>
            <w:vAlign w:val="center"/>
          </w:tcPr>
          <w:p w:rsidRPr="00243E8B" w:rsidR="00243E8B" w:rsidP="004158EF" w:rsidRDefault="00243E8B" w14:paraId="0D6EDD2F" w14:textId="77777777">
            <w:pPr>
              <w:keepLines/>
              <w:spacing w:line="252" w:lineRule="auto"/>
              <w:jc w:val="center"/>
            </w:pPr>
            <w:r w:rsidRPr="00243E8B">
              <w:rPr>
                <w:b/>
                <w:color w:val="FFFFFF"/>
              </w:rPr>
              <w:t>Oversight point</w:t>
            </w:r>
          </w:p>
        </w:tc>
      </w:tr>
      <w:tr w:rsidRPr="00243E8B" w:rsidR="00243E8B" w:rsidTr="004158EF" w14:paraId="5C4580D6"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273243D8" w14:textId="77777777">
            <w:pPr>
              <w:keepLines/>
              <w:spacing w:line="252" w:lineRule="auto"/>
              <w:jc w:val="center"/>
            </w:pPr>
            <w:r>
              <w:t>Finance</w:t>
            </w:r>
          </w:p>
        </w:tc>
        <w:tc>
          <w:tcPr>
            <w:tcW w:w="4725" w:type="dxa"/>
            <w:tcMar>
              <w:top w:w="90" w:type="dxa"/>
              <w:left w:w="100" w:type="dxa"/>
              <w:bottom w:w="90" w:type="dxa"/>
              <w:right w:w="100" w:type="dxa"/>
            </w:tcMar>
            <w:vAlign w:val="center"/>
          </w:tcPr>
          <w:p w:rsidRPr="00243E8B" w:rsidR="00243E8B" w:rsidP="004158EF" w:rsidRDefault="00243E8B" w14:paraId="4E618C9C" w14:textId="77777777">
            <w:pPr>
              <w:keepLines/>
              <w:spacing w:line="252" w:lineRule="auto"/>
            </w:pPr>
            <w:r>
              <w:t>Submit an updated and reconciled recovery response showing specific actions and choices to deliver the £2m monthly improvement.</w:t>
            </w:r>
          </w:p>
        </w:tc>
        <w:tc>
          <w:tcPr>
            <w:tcW w:w="2053" w:type="dxa"/>
            <w:tcMar>
              <w:top w:w="90" w:type="dxa"/>
              <w:left w:w="100" w:type="dxa"/>
              <w:bottom w:w="90" w:type="dxa"/>
              <w:right w:w="100" w:type="dxa"/>
            </w:tcMar>
            <w:vAlign w:val="center"/>
          </w:tcPr>
          <w:p w:rsidRPr="00243E8B" w:rsidR="00243E8B" w:rsidP="004158EF" w:rsidRDefault="00243E8B" w14:paraId="0F5C2008" w14:textId="77777777">
            <w:pPr>
              <w:keepLines/>
              <w:spacing w:line="252" w:lineRule="auto"/>
            </w:pPr>
            <w:r>
              <w:t>Monthly finance deep dive</w:t>
            </w:r>
          </w:p>
        </w:tc>
      </w:tr>
      <w:tr w:rsidRPr="00243E8B" w:rsidR="00243E8B" w:rsidTr="004158EF" w14:paraId="30ED1146"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716C78D7" w14:textId="77777777">
            <w:pPr>
              <w:keepLines/>
              <w:spacing w:line="252" w:lineRule="auto"/>
              <w:jc w:val="center"/>
            </w:pPr>
            <w:r>
              <w:t>Cancer</w:t>
            </w:r>
          </w:p>
        </w:tc>
        <w:tc>
          <w:tcPr>
            <w:tcW w:w="4725" w:type="dxa"/>
            <w:shd w:val="clear" w:color="auto" w:fill="F3F6F8"/>
            <w:tcMar>
              <w:top w:w="90" w:type="dxa"/>
              <w:left w:w="100" w:type="dxa"/>
              <w:bottom w:w="90" w:type="dxa"/>
              <w:right w:w="100" w:type="dxa"/>
            </w:tcMar>
            <w:vAlign w:val="center"/>
          </w:tcPr>
          <w:p w:rsidRPr="00243E8B" w:rsidR="00243E8B" w:rsidP="004158EF" w:rsidRDefault="00243E8B" w14:paraId="6964CDE8" w14:textId="77777777">
            <w:pPr>
              <w:keepLines/>
              <w:spacing w:line="252" w:lineRule="auto"/>
            </w:pPr>
            <w:r>
              <w:t>Provide quantified recovery trajectories for gynaecology cancer, radiotherapy and SACT, aligned to the 76% February ambition.</w:t>
            </w:r>
          </w:p>
        </w:tc>
        <w:tc>
          <w:tcPr>
            <w:tcW w:w="2053" w:type="dxa"/>
            <w:shd w:val="clear" w:color="auto" w:fill="F3F6F8"/>
            <w:tcMar>
              <w:top w:w="90" w:type="dxa"/>
              <w:left w:w="100" w:type="dxa"/>
              <w:bottom w:w="90" w:type="dxa"/>
              <w:right w:w="100" w:type="dxa"/>
            </w:tcMar>
            <w:vAlign w:val="center"/>
          </w:tcPr>
          <w:p w:rsidRPr="00243E8B" w:rsidR="00243E8B" w:rsidP="004158EF" w:rsidRDefault="00243E8B" w14:paraId="5B3C3C95" w14:textId="77777777">
            <w:pPr>
              <w:keepLines/>
              <w:spacing w:line="252" w:lineRule="auto"/>
            </w:pPr>
            <w:r>
              <w:t>Next review / programme governance</w:t>
            </w:r>
          </w:p>
        </w:tc>
      </w:tr>
      <w:tr w:rsidRPr="00243E8B" w:rsidR="00243E8B" w:rsidTr="004158EF" w14:paraId="72C4CDEC"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11BC688C" w14:textId="77777777">
            <w:pPr>
              <w:keepLines/>
              <w:spacing w:line="252" w:lineRule="auto"/>
              <w:jc w:val="center"/>
            </w:pPr>
            <w:r>
              <w:t>Theatres</w:t>
            </w:r>
          </w:p>
        </w:tc>
        <w:tc>
          <w:tcPr>
            <w:tcW w:w="4725" w:type="dxa"/>
            <w:tcMar>
              <w:top w:w="90" w:type="dxa"/>
              <w:left w:w="100" w:type="dxa"/>
              <w:bottom w:w="90" w:type="dxa"/>
              <w:right w:w="100" w:type="dxa"/>
            </w:tcMar>
            <w:vAlign w:val="center"/>
          </w:tcPr>
          <w:p w:rsidRPr="00243E8B" w:rsidR="00243E8B" w:rsidP="004158EF" w:rsidRDefault="00243E8B" w14:paraId="04038C98" w14:textId="77777777">
            <w:pPr>
              <w:keepLines/>
              <w:spacing w:line="252" w:lineRule="auto"/>
            </w:pPr>
            <w:r>
              <w:t>Develop integrated theatre productivity and workforce plans with weekly milestones and explicit cash-releasing benefits.</w:t>
            </w:r>
          </w:p>
        </w:tc>
        <w:tc>
          <w:tcPr>
            <w:tcW w:w="2053" w:type="dxa"/>
            <w:tcMar>
              <w:top w:w="90" w:type="dxa"/>
              <w:left w:w="100" w:type="dxa"/>
              <w:bottom w:w="90" w:type="dxa"/>
              <w:right w:w="100" w:type="dxa"/>
            </w:tcMar>
            <w:vAlign w:val="center"/>
          </w:tcPr>
          <w:p w:rsidRPr="00243E8B" w:rsidR="00243E8B" w:rsidP="004158EF" w:rsidRDefault="00243E8B" w14:paraId="17354C82" w14:textId="77777777">
            <w:pPr>
              <w:keepLines/>
              <w:spacing w:line="252" w:lineRule="auto"/>
            </w:pPr>
            <w:r>
              <w:t>Weekly operational review</w:t>
            </w:r>
          </w:p>
        </w:tc>
      </w:tr>
      <w:tr w:rsidRPr="00243E8B" w:rsidR="00243E8B" w:rsidTr="004158EF" w14:paraId="1C56E569"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031CC781" w14:textId="77777777">
            <w:pPr>
              <w:keepLines/>
              <w:spacing w:line="252" w:lineRule="auto"/>
              <w:jc w:val="center"/>
            </w:pPr>
            <w:r>
              <w:t>Quality and risk</w:t>
            </w:r>
          </w:p>
        </w:tc>
        <w:tc>
          <w:tcPr>
            <w:tcW w:w="4725" w:type="dxa"/>
            <w:shd w:val="clear" w:color="auto" w:fill="F3F6F8"/>
            <w:tcMar>
              <w:top w:w="90" w:type="dxa"/>
              <w:left w:w="100" w:type="dxa"/>
              <w:bottom w:w="90" w:type="dxa"/>
              <w:right w:w="100" w:type="dxa"/>
            </w:tcMar>
            <w:vAlign w:val="center"/>
          </w:tcPr>
          <w:p w:rsidRPr="00243E8B" w:rsidR="00243E8B" w:rsidP="004158EF" w:rsidRDefault="00243E8B" w14:paraId="021E6194" w14:textId="77777777">
            <w:pPr>
              <w:keepLines/>
              <w:spacing w:line="252" w:lineRule="auto"/>
            </w:pPr>
            <w:r>
              <w:t>Maintain Pathway 3, quality and governance improvements, with evidence of sustained impact and current action controls.</w:t>
            </w:r>
          </w:p>
        </w:tc>
        <w:tc>
          <w:tcPr>
            <w:tcW w:w="2053" w:type="dxa"/>
            <w:shd w:val="clear" w:color="auto" w:fill="F3F6F8"/>
            <w:tcMar>
              <w:top w:w="90" w:type="dxa"/>
              <w:left w:w="100" w:type="dxa"/>
              <w:bottom w:w="90" w:type="dxa"/>
              <w:right w:w="100" w:type="dxa"/>
            </w:tcMar>
            <w:vAlign w:val="center"/>
          </w:tcPr>
          <w:p w:rsidRPr="00243E8B" w:rsidR="00243E8B" w:rsidP="004158EF" w:rsidRDefault="00243E8B" w14:paraId="629229B5" w14:textId="77777777">
            <w:pPr>
              <w:keepLines/>
              <w:spacing w:line="252" w:lineRule="auto"/>
            </w:pPr>
            <w:r>
              <w:t>Immediate / next pack</w:t>
            </w:r>
          </w:p>
        </w:tc>
      </w:tr>
      <w:tr w:rsidRPr="00243E8B" w:rsidR="00243E8B" w:rsidTr="004158EF" w14:paraId="07F362F3"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4CABA51E" w14:textId="77777777">
            <w:pPr>
              <w:keepLines/>
              <w:spacing w:line="252" w:lineRule="auto"/>
              <w:jc w:val="center"/>
            </w:pPr>
            <w:r>
              <w:t>Workforce</w:t>
            </w:r>
          </w:p>
        </w:tc>
        <w:tc>
          <w:tcPr>
            <w:tcW w:w="4725" w:type="dxa"/>
            <w:tcMar>
              <w:top w:w="90" w:type="dxa"/>
              <w:left w:w="100" w:type="dxa"/>
              <w:bottom w:w="90" w:type="dxa"/>
              <w:right w:w="100" w:type="dxa"/>
            </w:tcMar>
            <w:vAlign w:val="center"/>
          </w:tcPr>
          <w:p w:rsidRPr="00243E8B" w:rsidR="00243E8B" w:rsidP="004158EF" w:rsidRDefault="00243E8B" w14:paraId="6FEA3DAC" w14:textId="77777777">
            <w:pPr>
              <w:keepLines/>
              <w:spacing w:line="252" w:lineRule="auto"/>
            </w:pPr>
            <w:r>
              <w:t>Introduce sickness forecasting linked to financial assumptions and measurable recovery milestones.</w:t>
            </w:r>
          </w:p>
        </w:tc>
        <w:tc>
          <w:tcPr>
            <w:tcW w:w="2053" w:type="dxa"/>
            <w:tcMar>
              <w:top w:w="90" w:type="dxa"/>
              <w:left w:w="100" w:type="dxa"/>
              <w:bottom w:w="90" w:type="dxa"/>
              <w:right w:w="100" w:type="dxa"/>
            </w:tcMar>
            <w:vAlign w:val="center"/>
          </w:tcPr>
          <w:p w:rsidRPr="00243E8B" w:rsidR="00243E8B" w:rsidP="004158EF" w:rsidRDefault="00243E8B" w14:paraId="084CDE28" w14:textId="77777777">
            <w:pPr>
              <w:keepLines/>
              <w:spacing w:line="252" w:lineRule="auto"/>
            </w:pPr>
            <w:r>
              <w:t>Next review / monthly</w:t>
            </w:r>
          </w:p>
        </w:tc>
      </w:tr>
      <w:tr w:rsidRPr="00243E8B" w:rsidR="00243E8B" w:rsidTr="004158EF" w14:paraId="7F62CA33"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1F27C385" w14:textId="77777777">
            <w:pPr>
              <w:keepLines/>
              <w:spacing w:line="252" w:lineRule="auto"/>
              <w:jc w:val="center"/>
            </w:pPr>
            <w:r>
              <w:lastRenderedPageBreak/>
              <w:t>Flow and digital</w:t>
            </w:r>
          </w:p>
        </w:tc>
        <w:tc>
          <w:tcPr>
            <w:tcW w:w="4725" w:type="dxa"/>
            <w:shd w:val="clear" w:color="auto" w:fill="F3F6F8"/>
            <w:tcMar>
              <w:top w:w="90" w:type="dxa"/>
              <w:left w:w="100" w:type="dxa"/>
              <w:bottom w:w="90" w:type="dxa"/>
              <w:right w:w="100" w:type="dxa"/>
            </w:tcMar>
            <w:vAlign w:val="center"/>
          </w:tcPr>
          <w:p w:rsidRPr="00243E8B" w:rsidR="00243E8B" w:rsidP="004158EF" w:rsidRDefault="00243E8B" w14:paraId="5384847B" w14:textId="77777777">
            <w:pPr>
              <w:keepLines/>
              <w:spacing w:line="252" w:lineRule="auto"/>
            </w:pPr>
            <w:r>
              <w:t>Evidence sustained Pathway 3 impact and delivery of planned bed-day savings; consolidate Level 4 recovery and de-escalation milestones.</w:t>
            </w:r>
          </w:p>
        </w:tc>
        <w:tc>
          <w:tcPr>
            <w:tcW w:w="2053" w:type="dxa"/>
            <w:shd w:val="clear" w:color="auto" w:fill="F3F6F8"/>
            <w:tcMar>
              <w:top w:w="90" w:type="dxa"/>
              <w:left w:w="100" w:type="dxa"/>
              <w:bottom w:w="90" w:type="dxa"/>
              <w:right w:w="100" w:type="dxa"/>
            </w:tcMar>
            <w:vAlign w:val="center"/>
          </w:tcPr>
          <w:p w:rsidRPr="00243E8B" w:rsidR="00243E8B" w:rsidP="004158EF" w:rsidRDefault="00243E8B" w14:paraId="1DDB413F" w14:textId="77777777">
            <w:pPr>
              <w:keepLines/>
              <w:spacing w:line="252" w:lineRule="auto"/>
            </w:pPr>
            <w:r>
              <w:t>Next review</w:t>
            </w:r>
          </w:p>
        </w:tc>
      </w:tr>
    </w:tbl>
    <w:p w:rsidRPr="00243E8B" w:rsidR="00243E8B" w:rsidP="00243E8B" w:rsidRDefault="00243E8B" w14:paraId="0BF40F33" w14:textId="77777777">
      <w:pPr>
        <w:spacing w:after="0"/>
      </w:pPr>
    </w:p>
    <w:p w:rsidRPr="00243E8B" w:rsidR="00243E8B" w:rsidP="00243E8B" w:rsidRDefault="00243E8B" w14:paraId="2CF7D6FE" w14:textId="77777777">
      <w:r w:rsidRPr="00243E8B">
        <w:t>Executive management response: the review recognised credible elements of local improvement while making clear that these do not yet offset the combined financial, cancer and quality exposure. The intervention therefore focuses on conversion of plans into delivered financial benefit, measurable cancer recovery and restored risk governance, with corporate support targeted at finance, pathology, workforce, digital and planned care dependencies.</w:t>
      </w:r>
    </w:p>
    <w:p w:rsidRPr="00243E8B" w:rsidR="00243E8B" w:rsidP="00243E8B" w:rsidRDefault="00243E8B" w14:paraId="3AFFA258" w14:textId="28A4FC9C">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MENTAL HEALTH AND LEARNING DISABILITIES SERVICE GROUP</w:t>
      </w:r>
    </w:p>
    <w:tbl>
      <w:tblPr>
        <w:tblW w:w="0" w:type="auto"/>
        <w:jc w:val="center"/>
        <w:tblLook w:val="04A0" w:firstRow="1" w:lastRow="0" w:firstColumn="1" w:lastColumn="0" w:noHBand="0" w:noVBand="1"/>
      </w:tblPr>
      <w:tblGrid>
        <w:gridCol w:w="9026"/>
      </w:tblGrid>
      <w:tr w:rsidRPr="00243E8B" w:rsidR="00243E8B" w:rsidTr="004158EF" w14:paraId="26750C8E" w14:textId="77777777">
        <w:trPr>
          <w:jc w:val="center"/>
        </w:trPr>
        <w:tc>
          <w:tcPr>
            <w:tcW w:w="10166" w:type="dxa"/>
            <w:shd w:val="clear" w:color="auto" w:fill="FCE8E6"/>
            <w:tcMar>
              <w:top w:w="140" w:type="dxa"/>
              <w:left w:w="160" w:type="dxa"/>
              <w:bottom w:w="140" w:type="dxa"/>
              <w:right w:w="160" w:type="dxa"/>
            </w:tcMar>
          </w:tcPr>
          <w:p w:rsidRPr="00243E8B" w:rsidR="00243E8B" w:rsidP="004158EF" w:rsidRDefault="00243E8B" w14:paraId="7C03DC29" w14:textId="77777777">
            <w:pPr>
              <w:keepLines/>
              <w:spacing w:after="80"/>
            </w:pPr>
            <w:r w:rsidRPr="00243E8B">
              <w:rPr>
                <w:b/>
                <w:color w:val="003B5C"/>
              </w:rPr>
              <w:t>Accountability position</w:t>
            </w:r>
          </w:p>
          <w:p w:rsidRPr="00243E8B" w:rsidR="00243E8B" w:rsidP="004158EF" w:rsidRDefault="00243E8B" w14:paraId="3B221B10" w14:textId="77777777">
            <w:pPr>
              <w:keepLines/>
              <w:spacing w:after="0"/>
            </w:pPr>
            <w:r w:rsidRPr="00243E8B">
              <w:t>Level 4 targeted intervention | Limited assurance, with a milestone-based route to Level 3</w:t>
            </w:r>
          </w:p>
        </w:tc>
      </w:tr>
    </w:tbl>
    <w:p w:rsidRPr="00243E8B" w:rsidR="00243E8B" w:rsidP="00243E8B" w:rsidRDefault="00243E8B" w14:paraId="736F71F5"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1573C40F" w14:textId="77777777">
      <w:r w:rsidRPr="00243E8B">
        <w:t>MH&amp;LD has severe but more concentrated pressures across finance, access, workforce and inpatient capacity. The reported forecast deficit is £20.2m, year-to-date overspend £6.1m, and £2.169m of the £5.576m savings requirement has been identified. The forecast depends on reducing out-of-area placements and is therefore exposed if flow improvement is not delivered.</w:t>
      </w:r>
    </w:p>
    <w:p w:rsidRPr="00243E8B" w:rsidR="00243E8B" w:rsidP="00243E8B" w:rsidRDefault="00243E8B" w14:paraId="15353743"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Capacity and finance: out-of-area placements, CHC growth, private placements and variable pay are major drivers. Thirty-two out-of-area placements were reported, with a requested trajectory back to 11 linked to length of stay, occupancy and financial impact.</w:t>
      </w:r>
    </w:p>
    <w:p w:rsidRPr="00243E8B" w:rsidR="00243E8B" w:rsidP="00243E8B" w:rsidRDefault="00243E8B" w14:paraId="3595C794"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Access: more than 4,000 people were recorded as awaiting outpatient appointments pending validation. Psychological therapies demand exceeds capacity, and an activity/productivity baseline is required while wider pathway redesign continues.</w:t>
      </w:r>
    </w:p>
    <w:p w:rsidRPr="00243E8B" w:rsidR="00243E8B" w:rsidP="00243E8B" w:rsidRDefault="00243E8B" w14:paraId="4E16421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lastRenderedPageBreak/>
        <w:t>Workforce: sickness reached 10.49% in July, with senior clinical resilience, establishment and recruitment issues. A measurable plan is required rather than further description of interventions.</w:t>
      </w:r>
    </w:p>
    <w:p w:rsidRPr="00243E8B" w:rsidR="00243E8B" w:rsidP="00243E8B" w:rsidRDefault="00243E8B" w14:paraId="46F3726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Quality governance: progress has been made on HIW and PTR actions, but the pack did not provide sufficient visibility of ownership, risk, constraints and trajectories. Serious </w:t>
      </w:r>
      <w:proofErr w:type="gramStart"/>
      <w:r w:rsidRPr="00243E8B">
        <w:rPr>
          <w:rFonts w:ascii="Verdana" w:hAnsi="Verdana"/>
          <w:sz w:val="24"/>
          <w:szCs w:val="24"/>
        </w:rPr>
        <w:t>incident</w:t>
      </w:r>
      <w:proofErr w:type="gramEnd"/>
      <w:r w:rsidRPr="00243E8B">
        <w:rPr>
          <w:rFonts w:ascii="Verdana" w:hAnsi="Verdana"/>
          <w:sz w:val="24"/>
          <w:szCs w:val="24"/>
        </w:rPr>
        <w:t>, complaints, PTR and Listening to People backlogs require defined recovery.</w:t>
      </w:r>
    </w:p>
    <w:p w:rsidRPr="00243E8B" w:rsidR="00243E8B" w:rsidP="00243E8B" w:rsidRDefault="00243E8B" w14:paraId="0479D7A2"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Digital: </w:t>
      </w:r>
      <w:proofErr w:type="spellStart"/>
      <w:r w:rsidRPr="00243E8B">
        <w:rPr>
          <w:rFonts w:ascii="Verdana" w:hAnsi="Verdana"/>
          <w:sz w:val="24"/>
          <w:szCs w:val="24"/>
        </w:rPr>
        <w:t>RiO</w:t>
      </w:r>
      <w:proofErr w:type="spellEnd"/>
      <w:r w:rsidRPr="00243E8B">
        <w:rPr>
          <w:rFonts w:ascii="Verdana" w:hAnsi="Verdana"/>
          <w:sz w:val="24"/>
          <w:szCs w:val="24"/>
        </w:rPr>
        <w:t xml:space="preserve"> phase three and dictation/consultation tools offer </w:t>
      </w:r>
      <w:proofErr w:type="gramStart"/>
      <w:r w:rsidRPr="00243E8B">
        <w:rPr>
          <w:rFonts w:ascii="Verdana" w:hAnsi="Verdana"/>
          <w:sz w:val="24"/>
          <w:szCs w:val="24"/>
        </w:rPr>
        <w:t>potential benefit, but</w:t>
      </w:r>
      <w:proofErr w:type="gramEnd"/>
      <w:r w:rsidRPr="00243E8B">
        <w:rPr>
          <w:rFonts w:ascii="Verdana" w:hAnsi="Verdana"/>
          <w:sz w:val="24"/>
          <w:szCs w:val="24"/>
        </w:rPr>
        <w:t xml:space="preserve"> benefits, revenue consequences, implementation gaps and contribution </w:t>
      </w:r>
      <w:proofErr w:type="gramStart"/>
      <w:r w:rsidRPr="00243E8B">
        <w:rPr>
          <w:rFonts w:ascii="Verdana" w:hAnsi="Verdana"/>
          <w:sz w:val="24"/>
          <w:szCs w:val="24"/>
        </w:rPr>
        <w:t>to workforce</w:t>
      </w:r>
      <w:proofErr w:type="gramEnd"/>
      <w:r w:rsidRPr="00243E8B">
        <w:rPr>
          <w:rFonts w:ascii="Verdana" w:hAnsi="Verdana"/>
          <w:sz w:val="24"/>
          <w:szCs w:val="24"/>
        </w:rPr>
        <w:t xml:space="preserve"> redesign must be quantified.</w:t>
      </w:r>
    </w:p>
    <w:p w:rsidRPr="00243E8B" w:rsidR="00243E8B" w:rsidP="00243E8B" w:rsidRDefault="00243E8B" w14:paraId="51520405"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785"/>
        <w:gridCol w:w="1993"/>
      </w:tblGrid>
      <w:tr w:rsidRPr="00243E8B" w:rsidR="00243E8B" w:rsidTr="004158EF" w14:paraId="444A2E0A"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52710710" w14:textId="77777777">
            <w:pPr>
              <w:keepLines/>
              <w:spacing w:line="252" w:lineRule="auto"/>
              <w:jc w:val="center"/>
            </w:pPr>
            <w:r w:rsidRPr="00243E8B">
              <w:rPr>
                <w:b/>
                <w:color w:val="FFFFFF"/>
              </w:rPr>
              <w:t>Domain</w:t>
            </w:r>
          </w:p>
        </w:tc>
        <w:tc>
          <w:tcPr>
            <w:tcW w:w="4785" w:type="dxa"/>
            <w:shd w:val="clear" w:color="auto" w:fill="003B5C"/>
            <w:tcMar>
              <w:top w:w="90" w:type="dxa"/>
              <w:left w:w="100" w:type="dxa"/>
              <w:bottom w:w="90" w:type="dxa"/>
              <w:right w:w="100" w:type="dxa"/>
            </w:tcMar>
            <w:vAlign w:val="center"/>
          </w:tcPr>
          <w:p w:rsidRPr="00243E8B" w:rsidR="00243E8B" w:rsidP="004158EF" w:rsidRDefault="00243E8B" w14:paraId="5528C315" w14:textId="77777777">
            <w:pPr>
              <w:keepLines/>
              <w:spacing w:line="252" w:lineRule="auto"/>
              <w:jc w:val="center"/>
            </w:pPr>
            <w:r w:rsidRPr="00243E8B">
              <w:rPr>
                <w:b/>
                <w:color w:val="FFFFFF"/>
              </w:rPr>
              <w:t>Required outcome/action</w:t>
            </w:r>
          </w:p>
        </w:tc>
        <w:tc>
          <w:tcPr>
            <w:tcW w:w="1993" w:type="dxa"/>
            <w:shd w:val="clear" w:color="auto" w:fill="003B5C"/>
            <w:tcMar>
              <w:top w:w="90" w:type="dxa"/>
              <w:left w:w="100" w:type="dxa"/>
              <w:bottom w:w="90" w:type="dxa"/>
              <w:right w:w="100" w:type="dxa"/>
            </w:tcMar>
            <w:vAlign w:val="center"/>
          </w:tcPr>
          <w:p w:rsidRPr="00243E8B" w:rsidR="00243E8B" w:rsidP="004158EF" w:rsidRDefault="00243E8B" w14:paraId="17D0E768" w14:textId="77777777">
            <w:pPr>
              <w:keepLines/>
              <w:spacing w:line="252" w:lineRule="auto"/>
              <w:jc w:val="center"/>
            </w:pPr>
            <w:r w:rsidRPr="00243E8B">
              <w:rPr>
                <w:b/>
                <w:color w:val="FFFFFF"/>
              </w:rPr>
              <w:t>Oversight point</w:t>
            </w:r>
          </w:p>
        </w:tc>
      </w:tr>
      <w:tr w:rsidRPr="00243E8B" w:rsidR="00243E8B" w:rsidTr="004158EF" w14:paraId="6F0F72B1"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6CD50461" w14:textId="77777777">
            <w:pPr>
              <w:keepLines/>
              <w:spacing w:line="252" w:lineRule="auto"/>
              <w:jc w:val="center"/>
            </w:pPr>
            <w:r>
              <w:t>Finance and capacity</w:t>
            </w:r>
          </w:p>
        </w:tc>
        <w:tc>
          <w:tcPr>
            <w:tcW w:w="4785" w:type="dxa"/>
            <w:tcMar>
              <w:top w:w="90" w:type="dxa"/>
              <w:left w:w="100" w:type="dxa"/>
              <w:bottom w:w="90" w:type="dxa"/>
              <w:right w:w="100" w:type="dxa"/>
            </w:tcMar>
            <w:vAlign w:val="center"/>
          </w:tcPr>
          <w:p w:rsidRPr="00243E8B" w:rsidR="00243E8B" w:rsidP="004158EF" w:rsidRDefault="00243E8B" w14:paraId="4315F9C5" w14:textId="77777777">
            <w:pPr>
              <w:keepLines/>
              <w:spacing w:line="252" w:lineRule="auto"/>
            </w:pPr>
            <w:r>
              <w:t>Introduce weekly forecasting and early warning for out-of-area placements and quantify the contribution of discharge, CHC, procurement and contract actions.</w:t>
            </w:r>
          </w:p>
        </w:tc>
        <w:tc>
          <w:tcPr>
            <w:tcW w:w="1993" w:type="dxa"/>
            <w:tcMar>
              <w:top w:w="90" w:type="dxa"/>
              <w:left w:w="100" w:type="dxa"/>
              <w:bottom w:w="90" w:type="dxa"/>
              <w:right w:w="100" w:type="dxa"/>
            </w:tcMar>
            <w:vAlign w:val="center"/>
          </w:tcPr>
          <w:p w:rsidRPr="00243E8B" w:rsidR="00243E8B" w:rsidP="004158EF" w:rsidRDefault="00243E8B" w14:paraId="3D1BD036" w14:textId="77777777">
            <w:pPr>
              <w:keepLines/>
              <w:spacing w:line="252" w:lineRule="auto"/>
            </w:pPr>
            <w:r>
              <w:t>Weekly / next review</w:t>
            </w:r>
          </w:p>
        </w:tc>
      </w:tr>
      <w:tr w:rsidRPr="00243E8B" w:rsidR="00243E8B" w:rsidTr="004158EF" w14:paraId="3EB3C06B"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3EAFF0A7" w14:textId="77777777">
            <w:pPr>
              <w:keepLines/>
              <w:spacing w:line="252" w:lineRule="auto"/>
              <w:jc w:val="center"/>
            </w:pPr>
            <w:r>
              <w:t>Access</w:t>
            </w:r>
          </w:p>
        </w:tc>
        <w:tc>
          <w:tcPr>
            <w:tcW w:w="4785" w:type="dxa"/>
            <w:shd w:val="clear" w:color="auto" w:fill="F3F6F8"/>
            <w:tcMar>
              <w:top w:w="90" w:type="dxa"/>
              <w:left w:w="100" w:type="dxa"/>
              <w:bottom w:w="90" w:type="dxa"/>
              <w:right w:w="100" w:type="dxa"/>
            </w:tcMar>
            <w:vAlign w:val="center"/>
          </w:tcPr>
          <w:p w:rsidRPr="00243E8B" w:rsidR="00243E8B" w:rsidP="004158EF" w:rsidRDefault="00243E8B" w14:paraId="7EB01659" w14:textId="77777777">
            <w:pPr>
              <w:keepLines/>
              <w:spacing w:line="252" w:lineRule="auto"/>
            </w:pPr>
            <w:r>
              <w:t>Submit a complete psychological therapies recovery paper supported by validation, benchmarking and evidence of the residual demand-and-capacity gap.</w:t>
            </w:r>
          </w:p>
        </w:tc>
        <w:tc>
          <w:tcPr>
            <w:tcW w:w="1993" w:type="dxa"/>
            <w:shd w:val="clear" w:color="auto" w:fill="F3F6F8"/>
            <w:tcMar>
              <w:top w:w="90" w:type="dxa"/>
              <w:left w:w="100" w:type="dxa"/>
              <w:bottom w:w="90" w:type="dxa"/>
              <w:right w:w="100" w:type="dxa"/>
            </w:tcMar>
            <w:vAlign w:val="center"/>
          </w:tcPr>
          <w:p w:rsidRPr="00243E8B" w:rsidR="00243E8B" w:rsidP="004158EF" w:rsidRDefault="00243E8B" w14:paraId="445652D0" w14:textId="77777777">
            <w:pPr>
              <w:keepLines/>
              <w:spacing w:line="252" w:lineRule="auto"/>
            </w:pPr>
            <w:r>
              <w:t>Next review</w:t>
            </w:r>
          </w:p>
        </w:tc>
      </w:tr>
      <w:tr w:rsidRPr="00243E8B" w:rsidR="00243E8B" w:rsidTr="004158EF" w14:paraId="444AD0FD"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10E98DF5" w14:textId="77777777">
            <w:pPr>
              <w:keepLines/>
              <w:spacing w:line="252" w:lineRule="auto"/>
              <w:jc w:val="center"/>
            </w:pPr>
            <w:r>
              <w:t>Workforce</w:t>
            </w:r>
          </w:p>
        </w:tc>
        <w:tc>
          <w:tcPr>
            <w:tcW w:w="4785" w:type="dxa"/>
            <w:tcMar>
              <w:top w:w="90" w:type="dxa"/>
              <w:left w:w="100" w:type="dxa"/>
              <w:bottom w:w="90" w:type="dxa"/>
              <w:right w:w="100" w:type="dxa"/>
            </w:tcMar>
            <w:vAlign w:val="center"/>
          </w:tcPr>
          <w:p w:rsidRPr="00243E8B" w:rsidR="00243E8B" w:rsidP="004158EF" w:rsidRDefault="00243E8B" w14:paraId="6AF7B59C" w14:textId="77777777">
            <w:pPr>
              <w:keepLines/>
              <w:spacing w:line="252" w:lineRule="auto"/>
            </w:pPr>
            <w:r>
              <w:t>Develop trajectories for sickness hotspots, pay overspends and return-to-work compliance.</w:t>
            </w:r>
          </w:p>
        </w:tc>
        <w:tc>
          <w:tcPr>
            <w:tcW w:w="1993" w:type="dxa"/>
            <w:tcMar>
              <w:top w:w="90" w:type="dxa"/>
              <w:left w:w="100" w:type="dxa"/>
              <w:bottom w:w="90" w:type="dxa"/>
              <w:right w:w="100" w:type="dxa"/>
            </w:tcMar>
            <w:vAlign w:val="center"/>
          </w:tcPr>
          <w:p w:rsidRPr="00243E8B" w:rsidR="00243E8B" w:rsidP="004158EF" w:rsidRDefault="00243E8B" w14:paraId="3BFF180F" w14:textId="77777777">
            <w:pPr>
              <w:keepLines/>
              <w:spacing w:line="252" w:lineRule="auto"/>
            </w:pPr>
            <w:r>
              <w:t>Next review / weekly tracking</w:t>
            </w:r>
          </w:p>
        </w:tc>
      </w:tr>
      <w:tr w:rsidRPr="00243E8B" w:rsidR="00243E8B" w:rsidTr="004158EF" w14:paraId="1F5A94A3"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05405613" w14:textId="77777777">
            <w:pPr>
              <w:keepLines/>
              <w:spacing w:line="252" w:lineRule="auto"/>
              <w:jc w:val="center"/>
            </w:pPr>
            <w:r>
              <w:t>Quality</w:t>
            </w:r>
          </w:p>
        </w:tc>
        <w:tc>
          <w:tcPr>
            <w:tcW w:w="4785" w:type="dxa"/>
            <w:shd w:val="clear" w:color="auto" w:fill="F3F6F8"/>
            <w:tcMar>
              <w:top w:w="90" w:type="dxa"/>
              <w:left w:w="100" w:type="dxa"/>
              <w:bottom w:w="90" w:type="dxa"/>
              <w:right w:w="100" w:type="dxa"/>
            </w:tcMar>
            <w:vAlign w:val="center"/>
          </w:tcPr>
          <w:p w:rsidRPr="00243E8B" w:rsidR="00243E8B" w:rsidP="004158EF" w:rsidRDefault="00243E8B" w14:paraId="1032DA6A" w14:textId="77777777">
            <w:pPr>
              <w:keepLines/>
              <w:spacing w:line="252" w:lineRule="auto"/>
            </w:pPr>
            <w:r>
              <w:t>Provide measurable trajectories for complaints, serious incidents, PTR and HIW actions, with current ownership and milestone evidence.</w:t>
            </w:r>
          </w:p>
        </w:tc>
        <w:tc>
          <w:tcPr>
            <w:tcW w:w="1993" w:type="dxa"/>
            <w:shd w:val="clear" w:color="auto" w:fill="F3F6F8"/>
            <w:tcMar>
              <w:top w:w="90" w:type="dxa"/>
              <w:left w:w="100" w:type="dxa"/>
              <w:bottom w:w="90" w:type="dxa"/>
              <w:right w:w="100" w:type="dxa"/>
            </w:tcMar>
            <w:vAlign w:val="center"/>
          </w:tcPr>
          <w:p w:rsidRPr="00243E8B" w:rsidR="00243E8B" w:rsidP="004158EF" w:rsidRDefault="00243E8B" w14:paraId="09F1E13D" w14:textId="77777777">
            <w:pPr>
              <w:keepLines/>
              <w:spacing w:line="252" w:lineRule="auto"/>
            </w:pPr>
            <w:r>
              <w:t>Next review</w:t>
            </w:r>
          </w:p>
        </w:tc>
      </w:tr>
      <w:tr w:rsidRPr="00243E8B" w:rsidR="00243E8B" w:rsidTr="004158EF" w14:paraId="58F81CA4"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710502E2" w14:textId="77777777">
            <w:pPr>
              <w:keepLines/>
              <w:spacing w:line="252" w:lineRule="auto"/>
              <w:jc w:val="center"/>
            </w:pPr>
            <w:r>
              <w:t>Digital</w:t>
            </w:r>
          </w:p>
        </w:tc>
        <w:tc>
          <w:tcPr>
            <w:tcW w:w="4785" w:type="dxa"/>
            <w:tcMar>
              <w:top w:w="90" w:type="dxa"/>
              <w:left w:w="100" w:type="dxa"/>
              <w:bottom w:w="90" w:type="dxa"/>
              <w:right w:w="100" w:type="dxa"/>
            </w:tcMar>
            <w:vAlign w:val="center"/>
          </w:tcPr>
          <w:p w:rsidRPr="00243E8B" w:rsidR="00243E8B" w:rsidP="004158EF" w:rsidRDefault="00243E8B" w14:paraId="684C97DA" w14:textId="77777777">
            <w:pPr>
              <w:keepLines/>
              <w:spacing w:line="252" w:lineRule="auto"/>
            </w:pPr>
            <w:r>
              <w:t>Validate the clinical correspondence backlog and quantify the benefits, costs and implementation requirements of proposed digital solutions.</w:t>
            </w:r>
          </w:p>
        </w:tc>
        <w:tc>
          <w:tcPr>
            <w:tcW w:w="1993" w:type="dxa"/>
            <w:tcMar>
              <w:top w:w="90" w:type="dxa"/>
              <w:left w:w="100" w:type="dxa"/>
              <w:bottom w:w="90" w:type="dxa"/>
              <w:right w:w="100" w:type="dxa"/>
            </w:tcMar>
            <w:vAlign w:val="center"/>
          </w:tcPr>
          <w:p w:rsidRPr="00243E8B" w:rsidR="00243E8B" w:rsidP="004158EF" w:rsidRDefault="00243E8B" w14:paraId="5D6A7ADB" w14:textId="77777777">
            <w:pPr>
              <w:keepLines/>
              <w:spacing w:line="252" w:lineRule="auto"/>
            </w:pPr>
            <w:r>
              <w:t>Next review / approvals</w:t>
            </w:r>
          </w:p>
        </w:tc>
      </w:tr>
      <w:tr w:rsidRPr="00243E8B" w:rsidR="00243E8B" w:rsidTr="004158EF" w14:paraId="457D09EB"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416FADCC" w14:textId="77777777">
            <w:pPr>
              <w:keepLines/>
              <w:spacing w:line="252" w:lineRule="auto"/>
              <w:jc w:val="center"/>
            </w:pPr>
            <w:r>
              <w:lastRenderedPageBreak/>
              <w:t>Service redesign</w:t>
            </w:r>
          </w:p>
        </w:tc>
        <w:tc>
          <w:tcPr>
            <w:tcW w:w="4785" w:type="dxa"/>
            <w:shd w:val="clear" w:color="auto" w:fill="F3F6F8"/>
            <w:tcMar>
              <w:top w:w="90" w:type="dxa"/>
              <w:left w:w="100" w:type="dxa"/>
              <w:bottom w:w="90" w:type="dxa"/>
              <w:right w:w="100" w:type="dxa"/>
            </w:tcMar>
            <w:vAlign w:val="center"/>
          </w:tcPr>
          <w:p w:rsidRPr="00243E8B" w:rsidR="00243E8B" w:rsidP="004158EF" w:rsidRDefault="00243E8B" w14:paraId="746B4C5D" w14:textId="77777777">
            <w:pPr>
              <w:keepLines/>
              <w:spacing w:line="252" w:lineRule="auto"/>
            </w:pPr>
            <w:r>
              <w:t>Refresh the integrated recovery plan with baselines, quantified trajectories, expected impact and explicit Level 4 to Level 3 criteria.</w:t>
            </w:r>
          </w:p>
        </w:tc>
        <w:tc>
          <w:tcPr>
            <w:tcW w:w="1993" w:type="dxa"/>
            <w:shd w:val="clear" w:color="auto" w:fill="F3F6F8"/>
            <w:tcMar>
              <w:top w:w="90" w:type="dxa"/>
              <w:left w:w="100" w:type="dxa"/>
              <w:bottom w:w="90" w:type="dxa"/>
              <w:right w:w="100" w:type="dxa"/>
            </w:tcMar>
            <w:vAlign w:val="center"/>
          </w:tcPr>
          <w:p w:rsidRPr="00243E8B" w:rsidR="00243E8B" w:rsidP="004158EF" w:rsidRDefault="00243E8B" w14:paraId="535D8325" w14:textId="77777777">
            <w:pPr>
              <w:keepLines/>
              <w:spacing w:line="252" w:lineRule="auto"/>
            </w:pPr>
            <w:r>
              <w:t>Next review</w:t>
            </w:r>
          </w:p>
        </w:tc>
      </w:tr>
    </w:tbl>
    <w:p w:rsidRPr="00243E8B" w:rsidR="00243E8B" w:rsidP="00243E8B" w:rsidRDefault="00243E8B" w14:paraId="68F2504A" w14:textId="77777777">
      <w:pPr>
        <w:spacing w:after="0"/>
      </w:pPr>
    </w:p>
    <w:p w:rsidRPr="00243E8B" w:rsidR="00243E8B" w:rsidP="00243E8B" w:rsidRDefault="00243E8B" w14:paraId="32FF1182" w14:textId="77777777">
      <w:r w:rsidRPr="00243E8B">
        <w:t>Executive management response: the review identified a realistic potential route to Level 3, but only once early milestones are evidenced. The immediate focus is on reducing external placements, validating access data, delivering savings and workforce trajectories, and strengthening quality-action assurance. Corporate support is explicitly linked to the data-validation, digital, finance, workforce and quality dependencies identified by the Service Group.</w:t>
      </w:r>
    </w:p>
    <w:p w:rsidRPr="00243E8B" w:rsidR="00243E8B" w:rsidP="00243E8B" w:rsidRDefault="00243E8B" w14:paraId="7E4F6DE8" w14:textId="6E97BEC9">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PRIMARY CARE, THERAPIES AND COMMUNITY SERVICES GROUP</w:t>
      </w:r>
    </w:p>
    <w:tbl>
      <w:tblPr>
        <w:tblW w:w="0" w:type="auto"/>
        <w:jc w:val="center"/>
        <w:tblLook w:val="04A0" w:firstRow="1" w:lastRow="0" w:firstColumn="1" w:lastColumn="0" w:noHBand="0" w:noVBand="1"/>
      </w:tblPr>
      <w:tblGrid>
        <w:gridCol w:w="9026"/>
      </w:tblGrid>
      <w:tr w:rsidRPr="00243E8B" w:rsidR="00243E8B" w:rsidTr="004158EF" w14:paraId="742DA741" w14:textId="77777777">
        <w:trPr>
          <w:jc w:val="center"/>
        </w:trPr>
        <w:tc>
          <w:tcPr>
            <w:tcW w:w="10166" w:type="dxa"/>
            <w:shd w:val="clear" w:color="auto" w:fill="FFF2CC"/>
            <w:tcMar>
              <w:top w:w="140" w:type="dxa"/>
              <w:left w:w="160" w:type="dxa"/>
              <w:bottom w:w="140" w:type="dxa"/>
              <w:right w:w="160" w:type="dxa"/>
            </w:tcMar>
          </w:tcPr>
          <w:p w:rsidRPr="00243E8B" w:rsidR="00243E8B" w:rsidP="004158EF" w:rsidRDefault="00243E8B" w14:paraId="48385AA3" w14:textId="77777777">
            <w:pPr>
              <w:keepLines/>
              <w:spacing w:after="80"/>
            </w:pPr>
            <w:r w:rsidRPr="00243E8B">
              <w:rPr>
                <w:b/>
                <w:color w:val="003B5C"/>
              </w:rPr>
              <w:t>Accountability position</w:t>
            </w:r>
          </w:p>
          <w:p w:rsidRPr="00243E8B" w:rsidR="00243E8B" w:rsidP="004158EF" w:rsidRDefault="00243E8B" w14:paraId="34F9F4B6" w14:textId="77777777">
            <w:pPr>
              <w:keepLines/>
              <w:spacing w:after="0"/>
            </w:pPr>
            <w:r>
              <w:t>Accountability position Level 3 enhanced monitoring overall | Reasonable assurance. Special Care Dentistry: Level 4 targeted intervention.</w:t>
            </w:r>
          </w:p>
        </w:tc>
      </w:tr>
    </w:tbl>
    <w:p w:rsidRPr="00243E8B" w:rsidR="00243E8B" w:rsidP="00243E8B" w:rsidRDefault="00243E8B" w14:paraId="16767136"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58E1DD30" w14:textId="77777777">
      <w:r w:rsidRPr="00243E8B">
        <w:t>PCTSG demonstrates stronger overall financial grip and clearer transformation activity than the other groups. Month 4 was reported at £150k overspent, with a £3.95m year-to-date overspend and an £8m forecast, reducing to £7.1m after recovery actions. Green and amber schemes indicate potential in-year over-delivery, but recurrent delivery remains the principal financial challenge.</w:t>
      </w:r>
    </w:p>
    <w:p w:rsidRPr="00243E8B" w:rsidR="00243E8B" w:rsidP="00243E8B" w:rsidRDefault="00243E8B" w14:paraId="6BEF599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Special Care Dentistry: waits are extreme. The longest reported waits were 178 weeks for paediatric and 225 weeks for adult pre-assessment, with constrained theatre capacity and workforce vacancies. The risk had been accepted for escalation to the Health Board risk register.</w:t>
      </w:r>
    </w:p>
    <w:p w:rsidRPr="00243E8B" w:rsidR="00243E8B" w:rsidP="00243E8B" w:rsidRDefault="00243E8B" w14:paraId="584D104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Access: audiology remained off target, including adult, paediatric and </w:t>
      </w:r>
      <w:proofErr w:type="spellStart"/>
      <w:r w:rsidRPr="00243E8B">
        <w:rPr>
          <w:rFonts w:ascii="Verdana" w:hAnsi="Verdana"/>
          <w:sz w:val="24"/>
          <w:szCs w:val="24"/>
        </w:rPr>
        <w:t>audiovestibular</w:t>
      </w:r>
      <w:proofErr w:type="spellEnd"/>
      <w:r w:rsidRPr="00243E8B">
        <w:rPr>
          <w:rFonts w:ascii="Verdana" w:hAnsi="Verdana"/>
          <w:sz w:val="24"/>
          <w:szCs w:val="24"/>
        </w:rPr>
        <w:t xml:space="preserve"> waits. Emerging deterioration in wider planned care requires monitoring and a complete recovery narrative.</w:t>
      </w:r>
    </w:p>
    <w:p w:rsidRPr="00243E8B" w:rsidR="00243E8B" w:rsidP="00243E8B" w:rsidRDefault="00243E8B" w14:paraId="1F7681E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lastRenderedPageBreak/>
        <w:t xml:space="preserve">Workforce: sickness rose to 8.8% in July, with significant community nursing and site-specific hotspots. Return-to-work compliance was above the Health Board average but still </w:t>
      </w:r>
      <w:proofErr w:type="gramStart"/>
      <w:r w:rsidRPr="00243E8B">
        <w:rPr>
          <w:rFonts w:ascii="Verdana" w:hAnsi="Verdana"/>
          <w:sz w:val="24"/>
          <w:szCs w:val="24"/>
        </w:rPr>
        <w:t>requires</w:t>
      </w:r>
      <w:proofErr w:type="gramEnd"/>
      <w:r w:rsidRPr="00243E8B">
        <w:rPr>
          <w:rFonts w:ascii="Verdana" w:hAnsi="Verdana"/>
          <w:sz w:val="24"/>
          <w:szCs w:val="24"/>
        </w:rPr>
        <w:t xml:space="preserve"> improvement.</w:t>
      </w:r>
    </w:p>
    <w:p w:rsidRPr="00243E8B" w:rsidR="00243E8B" w:rsidP="00243E8B" w:rsidRDefault="00243E8B" w14:paraId="20637742"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Quality: community-acquired infections, falls and pressure ulcers require continued scrutiny. Complaint governance capacity was limited and national changes affected measurement of timeliness.</w:t>
      </w:r>
    </w:p>
    <w:p w:rsidRPr="00243E8B" w:rsidR="00243E8B" w:rsidP="00243E8B" w:rsidRDefault="00243E8B" w14:paraId="22E2D2C1"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Community flow and transformation: delayed pathways were reported on track against the Welsh Government objective, supported by Ready to Go review, Pathway 1 changes and policy development. Further assurance is needed on Pathway 3, ward ownership, KPIs and benefits.</w:t>
      </w:r>
    </w:p>
    <w:p w:rsidRPr="00243E8B" w:rsidR="00243E8B" w:rsidP="00243E8B" w:rsidRDefault="00243E8B" w14:paraId="72BBFD4B"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Digital and estates: WCCIS replacement, sexual health systems, </w:t>
      </w:r>
      <w:proofErr w:type="spellStart"/>
      <w:r w:rsidRPr="00243E8B">
        <w:rPr>
          <w:rFonts w:ascii="Verdana" w:hAnsi="Verdana"/>
          <w:sz w:val="24"/>
          <w:szCs w:val="24"/>
        </w:rPr>
        <w:t>OpenEyes</w:t>
      </w:r>
      <w:proofErr w:type="spellEnd"/>
      <w:r w:rsidRPr="00243E8B">
        <w:rPr>
          <w:rFonts w:ascii="Verdana" w:hAnsi="Verdana"/>
          <w:sz w:val="24"/>
          <w:szCs w:val="24"/>
        </w:rPr>
        <w:t xml:space="preserve"> integration, community estate moves and the Ty Olwen configuration require decisions and quantified benefits.</w:t>
      </w:r>
    </w:p>
    <w:p w:rsidRPr="00243E8B" w:rsidR="00243E8B" w:rsidP="00243E8B" w:rsidRDefault="00243E8B" w14:paraId="30F11584"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710"/>
        <w:gridCol w:w="2068"/>
      </w:tblGrid>
      <w:tr w:rsidRPr="00243E8B" w:rsidR="00243E8B" w:rsidTr="004158EF" w14:paraId="14DB2666"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2BD338C1" w14:textId="77777777">
            <w:pPr>
              <w:keepLines/>
              <w:spacing w:line="252" w:lineRule="auto"/>
              <w:jc w:val="center"/>
            </w:pPr>
            <w:r w:rsidRPr="00243E8B">
              <w:rPr>
                <w:b/>
                <w:color w:val="FFFFFF"/>
              </w:rPr>
              <w:t>Domain</w:t>
            </w:r>
          </w:p>
        </w:tc>
        <w:tc>
          <w:tcPr>
            <w:tcW w:w="4710" w:type="dxa"/>
            <w:shd w:val="clear" w:color="auto" w:fill="003B5C"/>
            <w:tcMar>
              <w:top w:w="90" w:type="dxa"/>
              <w:left w:w="100" w:type="dxa"/>
              <w:bottom w:w="90" w:type="dxa"/>
              <w:right w:w="100" w:type="dxa"/>
            </w:tcMar>
            <w:vAlign w:val="center"/>
          </w:tcPr>
          <w:p w:rsidRPr="00243E8B" w:rsidR="00243E8B" w:rsidP="004158EF" w:rsidRDefault="00243E8B" w14:paraId="613508BF" w14:textId="77777777">
            <w:pPr>
              <w:keepLines/>
              <w:spacing w:line="252" w:lineRule="auto"/>
              <w:jc w:val="center"/>
            </w:pPr>
            <w:r w:rsidRPr="00243E8B">
              <w:rPr>
                <w:b/>
                <w:color w:val="FFFFFF"/>
              </w:rPr>
              <w:t>Required outcome/action</w:t>
            </w:r>
          </w:p>
        </w:tc>
        <w:tc>
          <w:tcPr>
            <w:tcW w:w="2068" w:type="dxa"/>
            <w:shd w:val="clear" w:color="auto" w:fill="003B5C"/>
            <w:tcMar>
              <w:top w:w="90" w:type="dxa"/>
              <w:left w:w="100" w:type="dxa"/>
              <w:bottom w:w="90" w:type="dxa"/>
              <w:right w:w="100" w:type="dxa"/>
            </w:tcMar>
            <w:vAlign w:val="center"/>
          </w:tcPr>
          <w:p w:rsidRPr="00243E8B" w:rsidR="00243E8B" w:rsidP="004158EF" w:rsidRDefault="00243E8B" w14:paraId="4A9D6FE9" w14:textId="77777777">
            <w:pPr>
              <w:keepLines/>
              <w:spacing w:line="252" w:lineRule="auto"/>
              <w:jc w:val="center"/>
            </w:pPr>
            <w:r w:rsidRPr="00243E8B">
              <w:rPr>
                <w:b/>
                <w:color w:val="FFFFFF"/>
              </w:rPr>
              <w:t>Oversight point</w:t>
            </w:r>
          </w:p>
        </w:tc>
      </w:tr>
      <w:tr w:rsidRPr="00243E8B" w:rsidR="00243E8B" w:rsidTr="004158EF" w14:paraId="422CC95D"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365CC7FC" w14:textId="77777777">
            <w:pPr>
              <w:keepLines/>
              <w:spacing w:line="252" w:lineRule="auto"/>
              <w:jc w:val="center"/>
            </w:pPr>
            <w:r>
              <w:t>Financial sustainability</w:t>
            </w:r>
          </w:p>
        </w:tc>
        <w:tc>
          <w:tcPr>
            <w:tcW w:w="4710" w:type="dxa"/>
            <w:tcMar>
              <w:top w:w="90" w:type="dxa"/>
              <w:left w:w="100" w:type="dxa"/>
              <w:bottom w:w="90" w:type="dxa"/>
              <w:right w:w="100" w:type="dxa"/>
            </w:tcMar>
            <w:vAlign w:val="center"/>
          </w:tcPr>
          <w:p w:rsidRPr="00243E8B" w:rsidR="00243E8B" w:rsidP="004158EF" w:rsidRDefault="00243E8B" w14:paraId="2070D97A" w14:textId="77777777">
            <w:pPr>
              <w:keepLines/>
              <w:spacing w:line="252" w:lineRule="auto"/>
            </w:pPr>
            <w:r>
              <w:t>Convert non-recurrent savings into a recurrent path, prevent quarter 4 deterioration and maintain control of pay and variable pay.</w:t>
            </w:r>
          </w:p>
        </w:tc>
        <w:tc>
          <w:tcPr>
            <w:tcW w:w="2068" w:type="dxa"/>
            <w:tcMar>
              <w:top w:w="90" w:type="dxa"/>
              <w:left w:w="100" w:type="dxa"/>
              <w:bottom w:w="90" w:type="dxa"/>
              <w:right w:w="100" w:type="dxa"/>
            </w:tcMar>
            <w:vAlign w:val="center"/>
          </w:tcPr>
          <w:p w:rsidRPr="00243E8B" w:rsidR="00243E8B" w:rsidP="004158EF" w:rsidRDefault="00243E8B" w14:paraId="2453E960" w14:textId="77777777">
            <w:pPr>
              <w:keepLines/>
              <w:spacing w:line="252" w:lineRule="auto"/>
            </w:pPr>
            <w:r>
              <w:t>Monthly</w:t>
            </w:r>
          </w:p>
        </w:tc>
      </w:tr>
      <w:tr w:rsidRPr="00243E8B" w:rsidR="00243E8B" w:rsidTr="004158EF" w14:paraId="05F7CB2E"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4B35C52F" w14:textId="77777777">
            <w:pPr>
              <w:keepLines/>
              <w:spacing w:line="252" w:lineRule="auto"/>
              <w:jc w:val="center"/>
            </w:pPr>
            <w:r>
              <w:t>Special Care Dentistry</w:t>
            </w:r>
          </w:p>
        </w:tc>
        <w:tc>
          <w:tcPr>
            <w:tcW w:w="4710" w:type="dxa"/>
            <w:shd w:val="clear" w:color="auto" w:fill="F3F6F8"/>
            <w:tcMar>
              <w:top w:w="90" w:type="dxa"/>
              <w:left w:w="100" w:type="dxa"/>
              <w:bottom w:w="90" w:type="dxa"/>
              <w:right w:w="100" w:type="dxa"/>
            </w:tcMar>
            <w:vAlign w:val="center"/>
          </w:tcPr>
          <w:p w:rsidRPr="00243E8B" w:rsidR="00243E8B" w:rsidP="004158EF" w:rsidRDefault="00243E8B" w14:paraId="68DA7217" w14:textId="77777777">
            <w:pPr>
              <w:keepLines/>
              <w:spacing w:line="252" w:lineRule="auto"/>
            </w:pPr>
            <w:r>
              <w:t>Provide a quantified whole-pathway recovery plan, with capacity assumptions and system-impact modelling.</w:t>
            </w:r>
          </w:p>
        </w:tc>
        <w:tc>
          <w:tcPr>
            <w:tcW w:w="2068" w:type="dxa"/>
            <w:shd w:val="clear" w:color="auto" w:fill="F3F6F8"/>
            <w:tcMar>
              <w:top w:w="90" w:type="dxa"/>
              <w:left w:w="100" w:type="dxa"/>
              <w:bottom w:w="90" w:type="dxa"/>
              <w:right w:w="100" w:type="dxa"/>
            </w:tcMar>
            <w:vAlign w:val="center"/>
          </w:tcPr>
          <w:p w:rsidRPr="00243E8B" w:rsidR="00243E8B" w:rsidP="004158EF" w:rsidRDefault="00243E8B" w14:paraId="1F57CA47" w14:textId="77777777">
            <w:pPr>
              <w:keepLines/>
              <w:spacing w:line="252" w:lineRule="auto"/>
            </w:pPr>
            <w:r>
              <w:t>Immediate / next review</w:t>
            </w:r>
          </w:p>
        </w:tc>
      </w:tr>
      <w:tr w:rsidRPr="00243E8B" w:rsidR="00243E8B" w:rsidTr="004158EF" w14:paraId="1E66644C"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0E3A5ED5" w14:textId="77777777">
            <w:pPr>
              <w:keepLines/>
              <w:spacing w:line="252" w:lineRule="auto"/>
              <w:jc w:val="center"/>
            </w:pPr>
            <w:r>
              <w:t>Audiology and planned care</w:t>
            </w:r>
          </w:p>
        </w:tc>
        <w:tc>
          <w:tcPr>
            <w:tcW w:w="4710" w:type="dxa"/>
            <w:tcMar>
              <w:top w:w="90" w:type="dxa"/>
              <w:left w:w="100" w:type="dxa"/>
              <w:bottom w:w="90" w:type="dxa"/>
              <w:right w:w="100" w:type="dxa"/>
            </w:tcMar>
            <w:vAlign w:val="center"/>
          </w:tcPr>
          <w:p w:rsidRPr="00243E8B" w:rsidR="00243E8B" w:rsidP="004158EF" w:rsidRDefault="00243E8B" w14:paraId="7054D0EA" w14:textId="77777777">
            <w:pPr>
              <w:keepLines/>
              <w:spacing w:line="252" w:lineRule="auto"/>
            </w:pPr>
            <w:r>
              <w:t>Provide quantified recovery plans for paediatric audiology and overdue follow-ups.</w:t>
            </w:r>
          </w:p>
        </w:tc>
        <w:tc>
          <w:tcPr>
            <w:tcW w:w="2068" w:type="dxa"/>
            <w:tcMar>
              <w:top w:w="90" w:type="dxa"/>
              <w:left w:w="100" w:type="dxa"/>
              <w:bottom w:w="90" w:type="dxa"/>
              <w:right w:w="100" w:type="dxa"/>
            </w:tcMar>
            <w:vAlign w:val="center"/>
          </w:tcPr>
          <w:p w:rsidRPr="00243E8B" w:rsidR="00243E8B" w:rsidP="004158EF" w:rsidRDefault="00243E8B" w14:paraId="00DFA26A" w14:textId="77777777">
            <w:pPr>
              <w:keepLines/>
              <w:spacing w:line="252" w:lineRule="auto"/>
            </w:pPr>
            <w:r>
              <w:t>Next review</w:t>
            </w:r>
          </w:p>
        </w:tc>
      </w:tr>
      <w:tr w:rsidRPr="00243E8B" w:rsidR="00243E8B" w:rsidTr="004158EF" w14:paraId="5BBAD005"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59227C65" w14:textId="77777777">
            <w:pPr>
              <w:keepLines/>
              <w:spacing w:line="252" w:lineRule="auto"/>
              <w:jc w:val="center"/>
            </w:pPr>
            <w:r>
              <w:t>Community flow</w:t>
            </w:r>
          </w:p>
        </w:tc>
        <w:tc>
          <w:tcPr>
            <w:tcW w:w="4710" w:type="dxa"/>
            <w:shd w:val="clear" w:color="auto" w:fill="F3F6F8"/>
            <w:tcMar>
              <w:top w:w="90" w:type="dxa"/>
              <w:left w:w="100" w:type="dxa"/>
              <w:bottom w:w="90" w:type="dxa"/>
              <w:right w:w="100" w:type="dxa"/>
            </w:tcMar>
            <w:vAlign w:val="center"/>
          </w:tcPr>
          <w:p w:rsidRPr="00243E8B" w:rsidR="00243E8B" w:rsidP="004158EF" w:rsidRDefault="00243E8B" w14:paraId="1B0B0A4B" w14:textId="77777777">
            <w:pPr>
              <w:keepLines/>
              <w:spacing w:line="252" w:lineRule="auto"/>
            </w:pPr>
            <w:r>
              <w:t>Optimise Virtual Ward and ACT capacity and evidence the planned reduction in hospital occupancy through community alternatives.</w:t>
            </w:r>
          </w:p>
        </w:tc>
        <w:tc>
          <w:tcPr>
            <w:tcW w:w="2068" w:type="dxa"/>
            <w:shd w:val="clear" w:color="auto" w:fill="F3F6F8"/>
            <w:tcMar>
              <w:top w:w="90" w:type="dxa"/>
              <w:left w:w="100" w:type="dxa"/>
              <w:bottom w:w="90" w:type="dxa"/>
              <w:right w:w="100" w:type="dxa"/>
            </w:tcMar>
            <w:vAlign w:val="center"/>
          </w:tcPr>
          <w:p w:rsidRPr="00243E8B" w:rsidR="00243E8B" w:rsidP="004158EF" w:rsidRDefault="00243E8B" w14:paraId="1196A814" w14:textId="77777777">
            <w:pPr>
              <w:keepLines/>
              <w:spacing w:line="252" w:lineRule="auto"/>
            </w:pPr>
            <w:r>
              <w:t>Next review / winter oversight</w:t>
            </w:r>
          </w:p>
        </w:tc>
      </w:tr>
      <w:tr w:rsidRPr="00243E8B" w:rsidR="00243E8B" w:rsidTr="004158EF" w14:paraId="0618229D"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28CB37F8" w14:textId="77777777">
            <w:pPr>
              <w:keepLines/>
              <w:spacing w:line="252" w:lineRule="auto"/>
              <w:jc w:val="center"/>
            </w:pPr>
            <w:r>
              <w:t>Quality and workforce</w:t>
            </w:r>
          </w:p>
        </w:tc>
        <w:tc>
          <w:tcPr>
            <w:tcW w:w="4710" w:type="dxa"/>
            <w:tcMar>
              <w:top w:w="90" w:type="dxa"/>
              <w:left w:w="100" w:type="dxa"/>
              <w:bottom w:w="90" w:type="dxa"/>
              <w:right w:w="100" w:type="dxa"/>
            </w:tcMar>
            <w:vAlign w:val="center"/>
          </w:tcPr>
          <w:p w:rsidRPr="00243E8B" w:rsidR="00243E8B" w:rsidP="004158EF" w:rsidRDefault="00243E8B" w14:paraId="172EEB01" w14:textId="77777777">
            <w:pPr>
              <w:keepLines/>
              <w:spacing w:line="252" w:lineRule="auto"/>
            </w:pPr>
            <w:r>
              <w:t>Provide trajectories for primary care C. difficile and sickness, with evidence of sustained impact.</w:t>
            </w:r>
          </w:p>
        </w:tc>
        <w:tc>
          <w:tcPr>
            <w:tcW w:w="2068" w:type="dxa"/>
            <w:tcMar>
              <w:top w:w="90" w:type="dxa"/>
              <w:left w:w="100" w:type="dxa"/>
              <w:bottom w:w="90" w:type="dxa"/>
              <w:right w:w="100" w:type="dxa"/>
            </w:tcMar>
            <w:vAlign w:val="center"/>
          </w:tcPr>
          <w:p w:rsidRPr="00243E8B" w:rsidR="00243E8B" w:rsidP="004158EF" w:rsidRDefault="00243E8B" w14:paraId="7DFA4AE5" w14:textId="77777777">
            <w:pPr>
              <w:keepLines/>
              <w:spacing w:line="252" w:lineRule="auto"/>
            </w:pPr>
            <w:r>
              <w:t>Monthly</w:t>
            </w:r>
          </w:p>
        </w:tc>
      </w:tr>
      <w:tr w:rsidRPr="00243E8B" w:rsidR="00243E8B" w:rsidTr="004158EF" w14:paraId="2473C4B4"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66F49868" w14:textId="77777777">
            <w:pPr>
              <w:keepLines/>
              <w:spacing w:line="252" w:lineRule="auto"/>
              <w:jc w:val="center"/>
            </w:pPr>
            <w:r>
              <w:lastRenderedPageBreak/>
              <w:t>Digital and estates</w:t>
            </w:r>
          </w:p>
        </w:tc>
        <w:tc>
          <w:tcPr>
            <w:tcW w:w="4710" w:type="dxa"/>
            <w:shd w:val="clear" w:color="auto" w:fill="F3F6F8"/>
            <w:tcMar>
              <w:top w:w="90" w:type="dxa"/>
              <w:left w:w="100" w:type="dxa"/>
              <w:bottom w:w="90" w:type="dxa"/>
              <w:right w:w="100" w:type="dxa"/>
            </w:tcMar>
            <w:vAlign w:val="center"/>
          </w:tcPr>
          <w:p w:rsidRPr="00243E8B" w:rsidR="00243E8B" w:rsidP="004158EF" w:rsidRDefault="00243E8B" w14:paraId="5087B089" w14:textId="77777777">
            <w:pPr>
              <w:keepLines/>
              <w:spacing w:line="252" w:lineRule="auto"/>
            </w:pPr>
            <w:r>
              <w:t>Strengthen risk responses for HMP Swansea and sexual health system continuity and evidence delivery dependencies.</w:t>
            </w:r>
          </w:p>
        </w:tc>
        <w:tc>
          <w:tcPr>
            <w:tcW w:w="2068" w:type="dxa"/>
            <w:shd w:val="clear" w:color="auto" w:fill="F3F6F8"/>
            <w:tcMar>
              <w:top w:w="90" w:type="dxa"/>
              <w:left w:w="100" w:type="dxa"/>
              <w:bottom w:w="90" w:type="dxa"/>
              <w:right w:w="100" w:type="dxa"/>
            </w:tcMar>
            <w:vAlign w:val="center"/>
          </w:tcPr>
          <w:p w:rsidRPr="00243E8B" w:rsidR="00243E8B" w:rsidP="004158EF" w:rsidRDefault="00243E8B" w14:paraId="008C610C" w14:textId="77777777">
            <w:pPr>
              <w:keepLines/>
              <w:spacing w:line="252" w:lineRule="auto"/>
            </w:pPr>
            <w:r>
              <w:t>Next review</w:t>
            </w:r>
          </w:p>
        </w:tc>
      </w:tr>
    </w:tbl>
    <w:p w:rsidRPr="00243E8B" w:rsidR="00243E8B" w:rsidP="00243E8B" w:rsidRDefault="00243E8B" w14:paraId="084E01D7" w14:textId="77777777">
      <w:pPr>
        <w:spacing w:after="0"/>
      </w:pPr>
    </w:p>
    <w:p w:rsidRPr="00243E8B" w:rsidR="00243E8B" w:rsidP="00243E8B" w:rsidRDefault="00243E8B" w14:paraId="33A948EB" w14:textId="77777777">
      <w:r w:rsidRPr="00243E8B">
        <w:t>Executive management response: enhanced monitoring is proportionate for the group overall because there is stronger evidence of management grip and financial discipline. The Executive has separated the material Special Care Dentistry risk from the overall group assessment so that it receives the intensity of intervention required without overstating the position across the whole portfolio. This section should be refreshed when the formal review minutes are available.</w:t>
      </w:r>
    </w:p>
    <w:p w:rsidRPr="00243E8B" w:rsidR="00243E8B" w:rsidP="00243E8B" w:rsidRDefault="00243E8B" w14:paraId="005F3D39" w14:textId="11625513">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ASSURANCE, RISKS AND DE-ESCALATION</w:t>
      </w:r>
    </w:p>
    <w:p w:rsidRPr="00243E8B" w:rsidR="00243E8B" w:rsidP="00243E8B" w:rsidRDefault="00243E8B" w14:paraId="60BC675E" w14:textId="77777777">
      <w:r w:rsidRPr="00243E8B">
        <w:t xml:space="preserve">The Executive will not recommend de-escalation solely </w:t>
      </w:r>
      <w:proofErr w:type="gramStart"/>
      <w:r w:rsidRPr="00243E8B">
        <w:t>on the basis of</w:t>
      </w:r>
      <w:proofErr w:type="gramEnd"/>
      <w:r w:rsidRPr="00243E8B">
        <w:t xml:space="preserve"> additional plans, isolated in-month movement or completion of process actions. Evidence should demonstrate sustained improvement and control across the domains that triggered escalation.</w:t>
      </w:r>
    </w:p>
    <w:tbl>
      <w:tblPr>
        <w:tblStyle w:val="TableGrid"/>
        <w:tblW w:w="10166" w:type="dxa"/>
        <w:jc w:val="center"/>
        <w:tblLayout w:type="fixed"/>
        <w:tblLook w:val="04A0" w:firstRow="1" w:lastRow="0" w:firstColumn="1" w:lastColumn="0" w:noHBand="0" w:noVBand="1"/>
      </w:tblPr>
      <w:tblGrid>
        <w:gridCol w:w="2370"/>
        <w:gridCol w:w="7796"/>
      </w:tblGrid>
      <w:tr w:rsidRPr="00243E8B" w:rsidR="00243E8B" w:rsidTr="004158EF" w14:paraId="749A3742" w14:textId="77777777">
        <w:trPr>
          <w:tblHeader/>
          <w:jc w:val="center"/>
        </w:trPr>
        <w:tc>
          <w:tcPr>
            <w:tcW w:w="2370" w:type="dxa"/>
            <w:shd w:val="clear" w:color="auto" w:fill="003B5C"/>
            <w:tcMar>
              <w:top w:w="90" w:type="dxa"/>
              <w:left w:w="100" w:type="dxa"/>
              <w:bottom w:w="90" w:type="dxa"/>
              <w:right w:w="100" w:type="dxa"/>
            </w:tcMar>
            <w:vAlign w:val="center"/>
          </w:tcPr>
          <w:p w:rsidRPr="00243E8B" w:rsidR="00243E8B" w:rsidP="004158EF" w:rsidRDefault="00243E8B" w14:paraId="36D6776D" w14:textId="77777777">
            <w:pPr>
              <w:keepLines/>
              <w:spacing w:line="252" w:lineRule="auto"/>
              <w:jc w:val="center"/>
            </w:pPr>
            <w:r w:rsidRPr="00243E8B">
              <w:rPr>
                <w:b/>
                <w:color w:val="FFFFFF"/>
              </w:rPr>
              <w:t>De-escalation test</w:t>
            </w:r>
          </w:p>
        </w:tc>
        <w:tc>
          <w:tcPr>
            <w:tcW w:w="7796" w:type="dxa"/>
            <w:shd w:val="clear" w:color="auto" w:fill="003B5C"/>
            <w:tcMar>
              <w:top w:w="90" w:type="dxa"/>
              <w:left w:w="100" w:type="dxa"/>
              <w:bottom w:w="90" w:type="dxa"/>
              <w:right w:w="100" w:type="dxa"/>
            </w:tcMar>
            <w:vAlign w:val="center"/>
          </w:tcPr>
          <w:p w:rsidRPr="00243E8B" w:rsidR="00243E8B" w:rsidP="004158EF" w:rsidRDefault="00243E8B" w14:paraId="5CB05ADA" w14:textId="77777777">
            <w:pPr>
              <w:keepLines/>
              <w:spacing w:line="252" w:lineRule="auto"/>
              <w:jc w:val="center"/>
            </w:pPr>
            <w:r w:rsidRPr="00243E8B">
              <w:rPr>
                <w:b/>
                <w:color w:val="FFFFFF"/>
              </w:rPr>
              <w:t>Evidence required</w:t>
            </w:r>
          </w:p>
        </w:tc>
      </w:tr>
      <w:tr w:rsidRPr="00243E8B" w:rsidR="00243E8B" w:rsidTr="004158EF" w14:paraId="6A822741" w14:textId="77777777">
        <w:trPr>
          <w:jc w:val="center"/>
        </w:trPr>
        <w:tc>
          <w:tcPr>
            <w:tcW w:w="2370" w:type="dxa"/>
            <w:tcMar>
              <w:top w:w="90" w:type="dxa"/>
              <w:left w:w="100" w:type="dxa"/>
              <w:bottom w:w="90" w:type="dxa"/>
              <w:right w:w="100" w:type="dxa"/>
            </w:tcMar>
            <w:vAlign w:val="center"/>
          </w:tcPr>
          <w:p w:rsidRPr="00243E8B" w:rsidR="00243E8B" w:rsidP="004158EF" w:rsidRDefault="00243E8B" w14:paraId="5B46C58D" w14:textId="77777777">
            <w:pPr>
              <w:keepLines/>
              <w:spacing w:line="252" w:lineRule="auto"/>
              <w:jc w:val="center"/>
            </w:pPr>
            <w:r w:rsidRPr="00243E8B">
              <w:t>Performance trajectory</w:t>
            </w:r>
          </w:p>
        </w:tc>
        <w:tc>
          <w:tcPr>
            <w:tcW w:w="7796" w:type="dxa"/>
            <w:tcMar>
              <w:top w:w="90" w:type="dxa"/>
              <w:left w:w="100" w:type="dxa"/>
              <w:bottom w:w="90" w:type="dxa"/>
              <w:right w:w="100" w:type="dxa"/>
            </w:tcMar>
            <w:vAlign w:val="center"/>
          </w:tcPr>
          <w:p w:rsidRPr="00243E8B" w:rsidR="00243E8B" w:rsidP="004158EF" w:rsidRDefault="00243E8B" w14:paraId="4515A5B0" w14:textId="77777777">
            <w:pPr>
              <w:keepLines/>
              <w:spacing w:line="252" w:lineRule="auto"/>
            </w:pPr>
            <w:r w:rsidRPr="00243E8B">
              <w:t>Sustained improvement against agreed monthly trajectories, with clear explanation of variation and evidence that actions are changing outcomes.</w:t>
            </w:r>
          </w:p>
        </w:tc>
      </w:tr>
      <w:tr w:rsidRPr="00243E8B" w:rsidR="00243E8B" w:rsidTr="004158EF" w14:paraId="1725CFF6" w14:textId="77777777">
        <w:trPr>
          <w:jc w:val="center"/>
        </w:trPr>
        <w:tc>
          <w:tcPr>
            <w:tcW w:w="2370" w:type="dxa"/>
            <w:shd w:val="clear" w:color="auto" w:fill="F3F6F8"/>
            <w:tcMar>
              <w:top w:w="90" w:type="dxa"/>
              <w:left w:w="100" w:type="dxa"/>
              <w:bottom w:w="90" w:type="dxa"/>
              <w:right w:w="100" w:type="dxa"/>
            </w:tcMar>
            <w:vAlign w:val="center"/>
          </w:tcPr>
          <w:p w:rsidRPr="00243E8B" w:rsidR="00243E8B" w:rsidP="004158EF" w:rsidRDefault="00243E8B" w14:paraId="1E28CC0C" w14:textId="77777777">
            <w:pPr>
              <w:keepLines/>
              <w:spacing w:line="252" w:lineRule="auto"/>
              <w:jc w:val="center"/>
            </w:pPr>
            <w:r w:rsidRPr="00243E8B">
              <w:t>Financial delivery</w:t>
            </w:r>
          </w:p>
        </w:tc>
        <w:tc>
          <w:tcPr>
            <w:tcW w:w="7796" w:type="dxa"/>
            <w:shd w:val="clear" w:color="auto" w:fill="F3F6F8"/>
            <w:tcMar>
              <w:top w:w="90" w:type="dxa"/>
              <w:left w:w="100" w:type="dxa"/>
              <w:bottom w:w="90" w:type="dxa"/>
              <w:right w:w="100" w:type="dxa"/>
            </w:tcMar>
            <w:vAlign w:val="center"/>
          </w:tcPr>
          <w:p w:rsidRPr="00243E8B" w:rsidR="00243E8B" w:rsidP="004158EF" w:rsidRDefault="00243E8B" w14:paraId="1E289D43" w14:textId="77777777">
            <w:pPr>
              <w:keepLines/>
              <w:spacing w:line="252" w:lineRule="auto"/>
            </w:pPr>
            <w:r w:rsidRPr="00243E8B">
              <w:t>Quantified recurrent and in-year benefits delivered to ledger or otherwise validated, with reduced reliance on unconfirmed and non-recurrent actions.</w:t>
            </w:r>
          </w:p>
        </w:tc>
      </w:tr>
      <w:tr w:rsidRPr="00243E8B" w:rsidR="00243E8B" w:rsidTr="004158EF" w14:paraId="09DE9E6C" w14:textId="77777777">
        <w:trPr>
          <w:jc w:val="center"/>
        </w:trPr>
        <w:tc>
          <w:tcPr>
            <w:tcW w:w="2370" w:type="dxa"/>
            <w:tcMar>
              <w:top w:w="90" w:type="dxa"/>
              <w:left w:w="100" w:type="dxa"/>
              <w:bottom w:w="90" w:type="dxa"/>
              <w:right w:w="100" w:type="dxa"/>
            </w:tcMar>
            <w:vAlign w:val="center"/>
          </w:tcPr>
          <w:p w:rsidRPr="00243E8B" w:rsidR="00243E8B" w:rsidP="004158EF" w:rsidRDefault="00243E8B" w14:paraId="20A7C1D2" w14:textId="77777777">
            <w:pPr>
              <w:keepLines/>
              <w:spacing w:line="252" w:lineRule="auto"/>
              <w:jc w:val="center"/>
            </w:pPr>
            <w:r w:rsidRPr="00243E8B">
              <w:t>Quality and safety</w:t>
            </w:r>
          </w:p>
        </w:tc>
        <w:tc>
          <w:tcPr>
            <w:tcW w:w="7796" w:type="dxa"/>
            <w:tcMar>
              <w:top w:w="90" w:type="dxa"/>
              <w:left w:w="100" w:type="dxa"/>
              <w:bottom w:w="90" w:type="dxa"/>
              <w:right w:w="100" w:type="dxa"/>
            </w:tcMar>
            <w:vAlign w:val="center"/>
          </w:tcPr>
          <w:p w:rsidRPr="00243E8B" w:rsidR="00243E8B" w:rsidP="004158EF" w:rsidRDefault="00243E8B" w14:paraId="5EC36AA1" w14:textId="77777777">
            <w:pPr>
              <w:keepLines/>
              <w:spacing w:line="252" w:lineRule="auto"/>
            </w:pPr>
            <w:r w:rsidRPr="00243E8B">
              <w:t>Evidence that HCAI, incidents, complaints, patient harm and high risks are controlled while recovery proceeds.</w:t>
            </w:r>
          </w:p>
        </w:tc>
      </w:tr>
      <w:tr w:rsidRPr="00243E8B" w:rsidR="00243E8B" w:rsidTr="004158EF" w14:paraId="1E85D580" w14:textId="77777777">
        <w:trPr>
          <w:jc w:val="center"/>
        </w:trPr>
        <w:tc>
          <w:tcPr>
            <w:tcW w:w="2370" w:type="dxa"/>
            <w:shd w:val="clear" w:color="auto" w:fill="F3F6F8"/>
            <w:tcMar>
              <w:top w:w="90" w:type="dxa"/>
              <w:left w:w="100" w:type="dxa"/>
              <w:bottom w:w="90" w:type="dxa"/>
              <w:right w:w="100" w:type="dxa"/>
            </w:tcMar>
            <w:vAlign w:val="center"/>
          </w:tcPr>
          <w:p w:rsidRPr="00243E8B" w:rsidR="00243E8B" w:rsidP="004158EF" w:rsidRDefault="00243E8B" w14:paraId="3C705958" w14:textId="77777777">
            <w:pPr>
              <w:keepLines/>
              <w:spacing w:line="252" w:lineRule="auto"/>
              <w:jc w:val="center"/>
            </w:pPr>
            <w:r w:rsidRPr="00243E8B">
              <w:t>Workforce</w:t>
            </w:r>
          </w:p>
        </w:tc>
        <w:tc>
          <w:tcPr>
            <w:tcW w:w="7796" w:type="dxa"/>
            <w:shd w:val="clear" w:color="auto" w:fill="F3F6F8"/>
            <w:tcMar>
              <w:top w:w="90" w:type="dxa"/>
              <w:left w:w="100" w:type="dxa"/>
              <w:bottom w:w="90" w:type="dxa"/>
              <w:right w:w="100" w:type="dxa"/>
            </w:tcMar>
            <w:vAlign w:val="center"/>
          </w:tcPr>
          <w:p w:rsidRPr="00243E8B" w:rsidR="00243E8B" w:rsidP="004158EF" w:rsidRDefault="00243E8B" w14:paraId="3D206314" w14:textId="77777777">
            <w:pPr>
              <w:keepLines/>
              <w:spacing w:line="252" w:lineRule="auto"/>
            </w:pPr>
            <w:r w:rsidRPr="00243E8B">
              <w:t>Improved sickness and return-to-work compliance, reconciled establishments, reduced avoidable variable pay and credible recruitment/reconfiguration milestones.</w:t>
            </w:r>
          </w:p>
        </w:tc>
      </w:tr>
      <w:tr w:rsidRPr="00243E8B" w:rsidR="00243E8B" w:rsidTr="004158EF" w14:paraId="3116F2BA" w14:textId="77777777">
        <w:trPr>
          <w:jc w:val="center"/>
        </w:trPr>
        <w:tc>
          <w:tcPr>
            <w:tcW w:w="2370" w:type="dxa"/>
            <w:tcMar>
              <w:top w:w="90" w:type="dxa"/>
              <w:left w:w="100" w:type="dxa"/>
              <w:bottom w:w="90" w:type="dxa"/>
              <w:right w:w="100" w:type="dxa"/>
            </w:tcMar>
            <w:vAlign w:val="center"/>
          </w:tcPr>
          <w:p w:rsidRPr="00243E8B" w:rsidR="00243E8B" w:rsidP="004158EF" w:rsidRDefault="00243E8B" w14:paraId="0F5C642C" w14:textId="77777777">
            <w:pPr>
              <w:keepLines/>
              <w:spacing w:line="252" w:lineRule="auto"/>
              <w:jc w:val="center"/>
            </w:pPr>
            <w:r w:rsidRPr="00243E8B">
              <w:t>Action control</w:t>
            </w:r>
          </w:p>
        </w:tc>
        <w:tc>
          <w:tcPr>
            <w:tcW w:w="7796" w:type="dxa"/>
            <w:tcMar>
              <w:top w:w="90" w:type="dxa"/>
              <w:left w:w="100" w:type="dxa"/>
              <w:bottom w:w="90" w:type="dxa"/>
              <w:right w:w="100" w:type="dxa"/>
            </w:tcMar>
            <w:vAlign w:val="center"/>
          </w:tcPr>
          <w:p w:rsidRPr="00243E8B" w:rsidR="00243E8B" w:rsidP="004158EF" w:rsidRDefault="00243E8B" w14:paraId="667BA933" w14:textId="77777777">
            <w:pPr>
              <w:keepLines/>
              <w:spacing w:line="252" w:lineRule="auto"/>
            </w:pPr>
            <w:r w:rsidRPr="00243E8B">
              <w:t>Current action logs showing completed, on-track, at-risk and overdue actions, named accountability, decisions and support requirements.</w:t>
            </w:r>
          </w:p>
        </w:tc>
      </w:tr>
      <w:tr w:rsidRPr="00243E8B" w:rsidR="00243E8B" w:rsidTr="004158EF" w14:paraId="1FD75601" w14:textId="77777777">
        <w:trPr>
          <w:jc w:val="center"/>
        </w:trPr>
        <w:tc>
          <w:tcPr>
            <w:tcW w:w="2370" w:type="dxa"/>
            <w:shd w:val="clear" w:color="auto" w:fill="F3F6F8"/>
            <w:tcMar>
              <w:top w:w="90" w:type="dxa"/>
              <w:left w:w="100" w:type="dxa"/>
              <w:bottom w:w="90" w:type="dxa"/>
              <w:right w:w="100" w:type="dxa"/>
            </w:tcMar>
            <w:vAlign w:val="center"/>
          </w:tcPr>
          <w:p w:rsidRPr="00243E8B" w:rsidR="00243E8B" w:rsidP="004158EF" w:rsidRDefault="00243E8B" w14:paraId="586AA44F" w14:textId="77777777">
            <w:pPr>
              <w:keepLines/>
              <w:spacing w:line="252" w:lineRule="auto"/>
              <w:jc w:val="center"/>
            </w:pPr>
            <w:r w:rsidRPr="00243E8B">
              <w:lastRenderedPageBreak/>
              <w:t>Information quality</w:t>
            </w:r>
          </w:p>
        </w:tc>
        <w:tc>
          <w:tcPr>
            <w:tcW w:w="7796" w:type="dxa"/>
            <w:shd w:val="clear" w:color="auto" w:fill="F3F6F8"/>
            <w:tcMar>
              <w:top w:w="90" w:type="dxa"/>
              <w:left w:w="100" w:type="dxa"/>
              <w:bottom w:w="90" w:type="dxa"/>
              <w:right w:w="100" w:type="dxa"/>
            </w:tcMar>
            <w:vAlign w:val="center"/>
          </w:tcPr>
          <w:p w:rsidRPr="00243E8B" w:rsidR="00243E8B" w:rsidP="004158EF" w:rsidRDefault="00243E8B" w14:paraId="0E2E4345" w14:textId="77777777">
            <w:pPr>
              <w:keepLines/>
              <w:spacing w:line="252" w:lineRule="auto"/>
            </w:pPr>
            <w:r w:rsidRPr="00243E8B">
              <w:t>Validated baselines and reliable service, specialty or ward-level information sufficient to support reasonable or substantial assurance.</w:t>
            </w:r>
          </w:p>
        </w:tc>
      </w:tr>
    </w:tbl>
    <w:p w:rsidRPr="00243E8B" w:rsidR="00243E8B" w:rsidP="00243E8B" w:rsidRDefault="00243E8B" w14:paraId="230B3716" w14:textId="77777777">
      <w:pPr>
        <w:spacing w:after="0"/>
      </w:pPr>
    </w:p>
    <w:p w:rsidRPr="00243E8B" w:rsidR="00243E8B" w:rsidP="00243E8B" w:rsidRDefault="00243E8B" w14:paraId="004D0EDA" w14:textId="77777777">
      <w:pPr>
        <w:pStyle w:val="Heading2"/>
        <w:rPr>
          <w:rFonts w:ascii="Verdana" w:hAnsi="Verdana"/>
          <w:sz w:val="24"/>
          <w:szCs w:val="24"/>
        </w:rPr>
      </w:pPr>
      <w:r w:rsidRPr="00243E8B">
        <w:rPr>
          <w:rFonts w:ascii="Verdana" w:hAnsi="Verdana"/>
          <w:sz w:val="24"/>
          <w:szCs w:val="24"/>
        </w:rPr>
        <w:t>Principal residual risks to Committee assurance</w:t>
      </w:r>
    </w:p>
    <w:p w:rsidRPr="00243E8B" w:rsidR="00243E8B" w:rsidP="00243E8B" w:rsidRDefault="00243E8B" w14:paraId="273F7C17"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The aggregate service-group forecasts and savings gaps represent a material threat to the Health Board financial plan.</w:t>
      </w:r>
    </w:p>
    <w:p w:rsidRPr="00243E8B" w:rsidR="00243E8B" w:rsidP="00243E8B" w:rsidRDefault="00243E8B" w14:paraId="49884F5B"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Some recovery assumptions depend on workforce availability, external capacity, pathology, digital delivery, local-authority processes or funded activity and may not be wholly within a single service group’s control.</w:t>
      </w:r>
    </w:p>
    <w:p w:rsidRPr="00243E8B" w:rsidR="00243E8B" w:rsidP="00243E8B" w:rsidRDefault="00243E8B" w14:paraId="0D59257C"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Quality, safety and patient-experience risks could worsen if financial or workforce actions are pursued without explicit safeguards and benefits monitoring.</w:t>
      </w:r>
    </w:p>
    <w:p w:rsidRPr="00243E8B" w:rsidR="00243E8B" w:rsidP="00243E8B" w:rsidRDefault="00243E8B" w14:paraId="2FFFCE34"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The volume of actions could dilute focus unless each Level 4 plan is reduced to the small number of </w:t>
      </w:r>
      <w:proofErr w:type="gramStart"/>
      <w:r w:rsidRPr="00243E8B">
        <w:rPr>
          <w:rFonts w:ascii="Verdana" w:hAnsi="Verdana"/>
          <w:sz w:val="24"/>
          <w:szCs w:val="24"/>
        </w:rPr>
        <w:t>milestones</w:t>
      </w:r>
      <w:proofErr w:type="gramEnd"/>
      <w:r w:rsidRPr="00243E8B">
        <w:rPr>
          <w:rFonts w:ascii="Verdana" w:hAnsi="Verdana"/>
          <w:sz w:val="24"/>
          <w:szCs w:val="24"/>
        </w:rPr>
        <w:t xml:space="preserve"> most likely to change trajectory.</w:t>
      </w:r>
    </w:p>
    <w:p w:rsidRPr="00243E8B" w:rsidR="00243E8B" w:rsidP="00243E8B" w:rsidRDefault="00243E8B" w14:paraId="039677A9"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Data quality and incomplete or late evidence could create false assurance. The Executive should continue to distinguish validated outcomes from reported activity.</w:t>
      </w:r>
    </w:p>
    <w:p w:rsidRPr="00243E8B" w:rsidR="00243E8B" w:rsidP="00243E8B" w:rsidRDefault="00243E8B" w14:paraId="3E794EE9" w14:textId="1F6320CD">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RECOMMENDATIONS</w:t>
      </w:r>
    </w:p>
    <w:p w:rsidR="00243E8B" w:rsidP="00243E8B" w:rsidRDefault="00243E8B" w14:paraId="68315766" w14:textId="3A426306">
      <w:pPr>
        <w:pStyle w:val="ListParagraph"/>
      </w:pPr>
      <w:r>
        <w:t>Members are asked to:</w:t>
      </w:r>
    </w:p>
    <w:p w:rsidR="00243E8B" w:rsidP="00243E8B" w:rsidRDefault="00243E8B" w14:paraId="4180B676" w14:textId="002861C4">
      <w:pPr>
        <w:pStyle w:val="ListParagraph"/>
        <w:numPr>
          <w:ilvl w:val="0"/>
          <w:numId w:val="40"/>
        </w:numPr>
      </w:pPr>
      <w:r w:rsidRPr="00243E8B">
        <w:rPr>
          <w:b/>
          <w:bCs/>
        </w:rPr>
        <w:t xml:space="preserve">NOTE </w:t>
      </w:r>
      <w:r>
        <w:t>the service-group performance position and the principal risks to delivery for the remainder of 2026/27.</w:t>
      </w:r>
    </w:p>
    <w:p w:rsidR="00243E8B" w:rsidP="00243E8B" w:rsidRDefault="00243E8B" w14:paraId="01E498B3" w14:textId="0702112A">
      <w:pPr>
        <w:pStyle w:val="ListParagraph"/>
        <w:numPr>
          <w:ilvl w:val="0"/>
          <w:numId w:val="40"/>
        </w:numPr>
      </w:pPr>
      <w:r w:rsidRPr="00243E8B">
        <w:rPr>
          <w:b/>
          <w:bCs/>
        </w:rPr>
        <w:t xml:space="preserve">TAKE ASSURANCE </w:t>
      </w:r>
      <w:r>
        <w:t>that a structured Executive review and escalation process is operating, with differentiated intervention based on performance, risk and delivery confidence.</w:t>
      </w:r>
    </w:p>
    <w:p w:rsidR="00243E8B" w:rsidP="00243E8B" w:rsidRDefault="00243E8B" w14:paraId="39C2B79C" w14:textId="77A7EBB5">
      <w:pPr>
        <w:pStyle w:val="ListParagraph"/>
        <w:numPr>
          <w:ilvl w:val="0"/>
          <w:numId w:val="40"/>
        </w:numPr>
      </w:pPr>
      <w:r w:rsidRPr="00243E8B">
        <w:rPr>
          <w:b/>
          <w:bCs/>
        </w:rPr>
        <w:t>ENDORSE</w:t>
      </w:r>
      <w:r>
        <w:t xml:space="preserve"> continued Level 4 targeted intervention for Morriston, NPTSSG and MH&amp;LD; Level 3 enhanced monitoring for PCTSG overall; and Level 4 targeted intervention for Special Care Dentistry.</w:t>
      </w:r>
    </w:p>
    <w:p w:rsidRPr="00243E8B" w:rsidR="00243E8B" w:rsidP="00243E8B" w:rsidRDefault="00243E8B" w14:paraId="4DDB58A3" w14:textId="2F0E3F3C">
      <w:pPr>
        <w:pStyle w:val="ListParagraph"/>
        <w:numPr>
          <w:ilvl w:val="0"/>
          <w:numId w:val="40"/>
        </w:numPr>
      </w:pPr>
      <w:r w:rsidRPr="00243E8B">
        <w:rPr>
          <w:b/>
          <w:bCs/>
        </w:rPr>
        <w:t xml:space="preserve">REQUIRE </w:t>
      </w:r>
      <w:r>
        <w:t>future reports to evidence delivery against agreed trajectories, financial benefits, quality safeguards and explicit de-escalation criteria rather than report activity alone.</w:t>
      </w:r>
    </w:p>
    <w:p w:rsidR="00243E8B" w:rsidP="00243E8B" w:rsidRDefault="00243E8B" w14:paraId="3C10EEF1" w14:textId="77777777">
      <w:pPr>
        <w:spacing w:after="0"/>
      </w:pPr>
    </w:p>
    <w:p w:rsidR="00243E8B" w:rsidP="00243E8B" w:rsidRDefault="00243E8B" w14:paraId="3E7EEDDF" w14:textId="77777777">
      <w:pPr>
        <w:spacing w:after="0"/>
      </w:pPr>
    </w:p>
    <w:p w:rsidR="00243E8B" w:rsidP="00243E8B" w:rsidRDefault="00243E8B" w14:paraId="71E92F0C" w14:textId="77777777">
      <w:pPr>
        <w:spacing w:after="0"/>
      </w:pPr>
    </w:p>
    <w:tbl>
      <w:tblPr>
        <w:tblStyle w:val="TableGrid"/>
        <w:tblW w:w="9245" w:type="dxa"/>
        <w:tblLayout w:type="fixed"/>
        <w:tblLook w:val="04A0" w:firstRow="1" w:lastRow="0" w:firstColumn="1" w:lastColumn="0" w:noHBand="0" w:noVBand="1"/>
      </w:tblPr>
      <w:tblGrid>
        <w:gridCol w:w="1809"/>
        <w:gridCol w:w="5812"/>
        <w:gridCol w:w="1624"/>
      </w:tblGrid>
      <w:tr w:rsidRPr="00243E8B" w:rsidR="00034194" w:rsidTr="00466612" w14:paraId="6D290436" w14:textId="77777777">
        <w:tc>
          <w:tcPr>
            <w:tcW w:w="9245" w:type="dxa"/>
            <w:gridSpan w:val="3"/>
            <w:shd w:val="clear" w:color="auto" w:fill="163E64"/>
          </w:tcPr>
          <w:p w:rsidRPr="00243E8B" w:rsidR="00034194" w:rsidP="002432C6" w:rsidRDefault="0020539A" w14:paraId="6D290435" w14:textId="704162EF">
            <w:pPr>
              <w:jc w:val="center"/>
              <w:rPr>
                <w:b/>
              </w:rPr>
            </w:pPr>
            <w:r w:rsidRPr="00243E8B">
              <w:rPr>
                <w:b/>
              </w:rPr>
              <w:lastRenderedPageBreak/>
              <w:t>Governance and Assurance</w:t>
            </w:r>
          </w:p>
        </w:tc>
      </w:tr>
      <w:tr w:rsidRPr="00243E8B" w:rsidR="002432C6" w:rsidTr="002432C6" w14:paraId="584BF17A" w14:textId="77777777">
        <w:tc>
          <w:tcPr>
            <w:tcW w:w="9245" w:type="dxa"/>
            <w:gridSpan w:val="3"/>
            <w:shd w:val="clear" w:color="auto" w:fill="C1A775"/>
          </w:tcPr>
          <w:p w:rsidRPr="00243E8B" w:rsidR="002432C6" w:rsidRDefault="002432C6" w14:paraId="4694DF6B" w14:textId="6CC5896F">
            <w:pPr>
              <w:rPr>
                <w:b/>
              </w:rPr>
            </w:pPr>
            <w:r w:rsidRPr="00243E8B">
              <w:rPr>
                <w:b/>
              </w:rPr>
              <w:t>Strategic Objectives</w:t>
            </w:r>
          </w:p>
        </w:tc>
      </w:tr>
      <w:tr w:rsidRPr="00243E8B" w:rsidR="00F5324A" w:rsidTr="007B683C" w14:paraId="6D29043E" w14:textId="77777777">
        <w:tc>
          <w:tcPr>
            <w:tcW w:w="1809" w:type="dxa"/>
            <w:vMerge w:val="restart"/>
          </w:tcPr>
          <w:p w:rsidRPr="00243E8B" w:rsidR="005D5E16" w:rsidP="005D5E16" w:rsidRDefault="005D5E16" w14:paraId="4BCFE1FB" w14:textId="05AE4DB4">
            <w:pPr>
              <w:rPr>
                <w:b/>
              </w:rPr>
            </w:pPr>
            <w:r w:rsidRPr="00243E8B">
              <w:rPr>
                <w:b/>
              </w:rPr>
              <w:t>Strategic Objectives</w:t>
            </w:r>
          </w:p>
          <w:p w:rsidRPr="00243E8B" w:rsidR="00F5324A" w:rsidP="005D5E16" w:rsidRDefault="005D5E16" w14:paraId="6D29043B" w14:textId="6893427A">
            <w:pPr>
              <w:rPr>
                <w:b/>
              </w:rPr>
            </w:pPr>
            <w:r w:rsidRPr="00243E8B">
              <w:rPr>
                <w:b/>
                <w:i/>
              </w:rPr>
              <w:t>(please choose</w:t>
            </w:r>
            <w:r w:rsidRPr="00243E8B" w:rsidR="005506AE">
              <w:rPr>
                <w:b/>
                <w:i/>
              </w:rPr>
              <w:t xml:space="preserve"> which is impacted</w:t>
            </w:r>
            <w:r w:rsidRPr="00243E8B">
              <w:rPr>
                <w:b/>
                <w:i/>
              </w:rPr>
              <w:t>)</w:t>
            </w:r>
          </w:p>
        </w:tc>
        <w:tc>
          <w:tcPr>
            <w:tcW w:w="5812" w:type="dxa"/>
          </w:tcPr>
          <w:p w:rsidRPr="00243E8B" w:rsidR="00F5324A" w:rsidP="004221DC" w:rsidRDefault="006F02B9" w14:paraId="6D29043C" w14:textId="6BE14270">
            <w:r w:rsidRPr="00243E8B">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243E8B" w:rsidR="00F5324A" w:rsidP="0020539A" w:rsidRDefault="00210383" w14:paraId="6D29043D" w14:textId="20E9AEE0">
                <w:pPr>
                  <w:jc w:val="center"/>
                </w:pPr>
                <w:r w:rsidRPr="00243E8B">
                  <w:rPr>
                    <w:rFonts w:ascii="Segoe UI Symbol" w:hAnsi="Segoe UI Symbol" w:eastAsia="MS Gothic" w:cs="Segoe UI Symbol"/>
                  </w:rPr>
                  <w:t>☐</w:t>
                </w:r>
              </w:p>
            </w:tc>
          </w:sdtContent>
        </w:sdt>
      </w:tr>
      <w:tr w:rsidRPr="00243E8B" w:rsidR="00F5324A" w:rsidTr="007B683C" w14:paraId="6D290442" w14:textId="77777777">
        <w:tc>
          <w:tcPr>
            <w:tcW w:w="1809" w:type="dxa"/>
            <w:vMerge/>
          </w:tcPr>
          <w:p w:rsidRPr="00243E8B" w:rsidR="00F5324A" w:rsidRDefault="00F5324A" w14:paraId="6D29043F" w14:textId="77777777">
            <w:pPr>
              <w:rPr>
                <w:b/>
              </w:rPr>
            </w:pPr>
          </w:p>
        </w:tc>
        <w:tc>
          <w:tcPr>
            <w:tcW w:w="5812" w:type="dxa"/>
          </w:tcPr>
          <w:p w:rsidRPr="00243E8B" w:rsidR="00F5324A" w:rsidP="004221DC" w:rsidRDefault="004221DC" w14:paraId="6D290440" w14:textId="5071215F">
            <w:r w:rsidRPr="00243E8B">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243E8B" w:rsidR="00F5324A" w:rsidP="0020539A" w:rsidRDefault="00133EA1" w14:paraId="6D290441" w14:textId="77777777">
                <w:pPr>
                  <w:jc w:val="center"/>
                </w:pPr>
                <w:r w:rsidRPr="00243E8B">
                  <w:rPr>
                    <w:rFonts w:ascii="Segoe UI Symbol" w:hAnsi="Segoe UI Symbol" w:eastAsia="MS Gothic" w:cs="Segoe UI Symbol"/>
                  </w:rPr>
                  <w:t>☐</w:t>
                </w:r>
              </w:p>
            </w:tc>
          </w:sdtContent>
        </w:sdt>
      </w:tr>
      <w:tr w:rsidRPr="00243E8B" w:rsidR="00F5324A" w:rsidTr="007B683C" w14:paraId="6D290446" w14:textId="77777777">
        <w:tc>
          <w:tcPr>
            <w:tcW w:w="1809" w:type="dxa"/>
            <w:vMerge/>
          </w:tcPr>
          <w:p w:rsidRPr="00243E8B" w:rsidR="00F5324A" w:rsidRDefault="00F5324A" w14:paraId="6D290443" w14:textId="77777777">
            <w:pPr>
              <w:rPr>
                <w:b/>
              </w:rPr>
            </w:pPr>
          </w:p>
        </w:tc>
        <w:tc>
          <w:tcPr>
            <w:tcW w:w="5812" w:type="dxa"/>
          </w:tcPr>
          <w:p w:rsidRPr="00243E8B" w:rsidR="00F5324A" w:rsidP="004221DC" w:rsidRDefault="004221DC" w14:paraId="6D290444" w14:textId="7BC6B5D7">
            <w:r w:rsidRPr="00243E8B">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243E8B" w:rsidR="00F5324A" w:rsidP="0020539A" w:rsidRDefault="00133EA1" w14:paraId="6D290445" w14:textId="77777777">
                <w:pPr>
                  <w:jc w:val="center"/>
                </w:pPr>
                <w:r w:rsidRPr="00243E8B">
                  <w:rPr>
                    <w:rFonts w:ascii="Segoe UI Symbol" w:hAnsi="Segoe UI Symbol" w:eastAsia="MS Gothic" w:cs="Segoe UI Symbol"/>
                  </w:rPr>
                  <w:t>☐</w:t>
                </w:r>
              </w:p>
            </w:tc>
          </w:sdtContent>
        </w:sdt>
      </w:tr>
      <w:tr w:rsidRPr="00243E8B" w:rsidR="00F5324A" w:rsidTr="007B683C" w14:paraId="6D29044D" w14:textId="77777777">
        <w:tc>
          <w:tcPr>
            <w:tcW w:w="1809" w:type="dxa"/>
            <w:vMerge/>
          </w:tcPr>
          <w:p w:rsidRPr="00243E8B" w:rsidR="00F5324A" w:rsidP="00C107F2" w:rsidRDefault="00F5324A" w14:paraId="6D29044A" w14:textId="77777777">
            <w:pPr>
              <w:rPr>
                <w:b/>
              </w:rPr>
            </w:pPr>
          </w:p>
        </w:tc>
        <w:tc>
          <w:tcPr>
            <w:tcW w:w="5812" w:type="dxa"/>
          </w:tcPr>
          <w:p w:rsidRPr="00243E8B" w:rsidR="00F5324A" w:rsidP="004221DC" w:rsidRDefault="00233D58" w14:paraId="6D29044B" w14:textId="21751B0B">
            <w:r w:rsidRPr="00243E8B">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243E8B" w:rsidR="00F5324A" w:rsidP="00133EA1" w:rsidRDefault="00F57042" w14:paraId="6D29044C" w14:textId="77777777">
                <w:pPr>
                  <w:jc w:val="center"/>
                </w:pPr>
                <w:r w:rsidRPr="00243E8B">
                  <w:rPr>
                    <w:rFonts w:ascii="Segoe UI Symbol" w:hAnsi="Segoe UI Symbol" w:eastAsia="MS Gothic" w:cs="Segoe UI Symbol"/>
                  </w:rPr>
                  <w:t>☐</w:t>
                </w:r>
              </w:p>
            </w:tc>
          </w:sdtContent>
        </w:sdt>
      </w:tr>
      <w:tr w:rsidRPr="00243E8B" w:rsidR="00F5324A" w:rsidTr="007B683C" w14:paraId="6D290451" w14:textId="77777777">
        <w:tc>
          <w:tcPr>
            <w:tcW w:w="1809" w:type="dxa"/>
            <w:vMerge/>
          </w:tcPr>
          <w:p w:rsidRPr="00243E8B" w:rsidR="00F5324A" w:rsidP="00C107F2" w:rsidRDefault="00F5324A" w14:paraId="6D29044E" w14:textId="77777777">
            <w:pPr>
              <w:rPr>
                <w:b/>
              </w:rPr>
            </w:pPr>
          </w:p>
        </w:tc>
        <w:tc>
          <w:tcPr>
            <w:tcW w:w="5812" w:type="dxa"/>
          </w:tcPr>
          <w:p w:rsidRPr="00243E8B" w:rsidR="00F5324A" w:rsidP="004221DC" w:rsidRDefault="00233D58" w14:paraId="6D29044F" w14:textId="57073FBE">
            <w:r w:rsidRPr="00243E8B">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243E8B" w:rsidR="00F5324A" w:rsidP="00133EA1" w:rsidRDefault="006A4F7E" w14:paraId="6D290450" w14:textId="393B973E">
                <w:pPr>
                  <w:jc w:val="center"/>
                </w:pPr>
                <w:r w:rsidRPr="00243E8B">
                  <w:rPr>
                    <w:rFonts w:ascii="Segoe UI Symbol" w:hAnsi="Segoe UI Symbol" w:eastAsia="MS Gothic" w:cs="Segoe UI Symbol"/>
                  </w:rPr>
                  <w:t>☒</w:t>
                </w:r>
              </w:p>
            </w:tc>
          </w:sdtContent>
        </w:sdt>
      </w:tr>
      <w:tr w:rsidRPr="00243E8B" w:rsidR="00F5324A" w:rsidTr="002432C6" w14:paraId="6D29045F" w14:textId="77777777">
        <w:tc>
          <w:tcPr>
            <w:tcW w:w="9245" w:type="dxa"/>
            <w:gridSpan w:val="3"/>
            <w:shd w:val="clear" w:color="auto" w:fill="C1A775"/>
          </w:tcPr>
          <w:p w:rsidRPr="00243E8B" w:rsidR="00F5324A" w:rsidP="00C107F2" w:rsidRDefault="00F5324A" w14:paraId="6D29045E" w14:textId="77777777">
            <w:pPr>
              <w:rPr>
                <w:b/>
              </w:rPr>
            </w:pPr>
            <w:r w:rsidRPr="00243E8B">
              <w:rPr>
                <w:b/>
              </w:rPr>
              <w:t>Health and Care Standards</w:t>
            </w:r>
          </w:p>
        </w:tc>
      </w:tr>
      <w:tr w:rsidRPr="00243E8B" w:rsidR="00C43F7B" w:rsidTr="007B683C" w14:paraId="6D290463" w14:textId="77777777">
        <w:tc>
          <w:tcPr>
            <w:tcW w:w="1809" w:type="dxa"/>
            <w:vMerge w:val="restart"/>
          </w:tcPr>
          <w:p w:rsidRPr="00243E8B" w:rsidR="00C43F7B" w:rsidP="00C43F7B" w:rsidRDefault="00C43F7B" w14:paraId="6D290460" w14:textId="1FC1DD16">
            <w:r w:rsidRPr="00243E8B">
              <w:rPr>
                <w:b/>
                <w:iCs/>
              </w:rPr>
              <w:t>Standards</w:t>
            </w:r>
            <w:r w:rsidRPr="00243E8B">
              <w:rPr>
                <w:b/>
                <w:i/>
              </w:rPr>
              <w:t xml:space="preserve"> </w:t>
            </w:r>
            <w:r w:rsidRPr="00243E8B" w:rsidR="005506AE">
              <w:rPr>
                <w:b/>
                <w:i/>
              </w:rPr>
              <w:t>(please choose which applies)</w:t>
            </w:r>
          </w:p>
        </w:tc>
        <w:tc>
          <w:tcPr>
            <w:tcW w:w="5812" w:type="dxa"/>
          </w:tcPr>
          <w:p w:rsidRPr="00243E8B" w:rsidR="00C43F7B" w:rsidP="00C43F7B" w:rsidRDefault="00C43F7B" w14:paraId="6D290461" w14:textId="28B971FB">
            <w:r w:rsidRPr="00243E8B">
              <w:t>Safe Care</w:t>
            </w:r>
          </w:p>
        </w:tc>
        <w:sdt>
          <w:sdtPr>
            <w:id w:val="937573542"/>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62" w14:textId="77777777">
                <w:pPr>
                  <w:jc w:val="center"/>
                </w:pPr>
                <w:r w:rsidRPr="00243E8B">
                  <w:rPr>
                    <w:rFonts w:ascii="Segoe UI Symbol" w:hAnsi="Segoe UI Symbol" w:eastAsia="MS Gothic" w:cs="Segoe UI Symbol"/>
                  </w:rPr>
                  <w:t>☐</w:t>
                </w:r>
              </w:p>
            </w:tc>
          </w:sdtContent>
        </w:sdt>
      </w:tr>
      <w:tr w:rsidRPr="00243E8B" w:rsidR="00C43F7B" w:rsidTr="007B683C" w14:paraId="6D290467" w14:textId="77777777">
        <w:tc>
          <w:tcPr>
            <w:tcW w:w="1809" w:type="dxa"/>
            <w:vMerge/>
          </w:tcPr>
          <w:p w:rsidRPr="00243E8B" w:rsidR="00C43F7B" w:rsidP="00C43F7B" w:rsidRDefault="00C43F7B" w14:paraId="6D290464" w14:textId="77777777">
            <w:pPr>
              <w:rPr>
                <w:b/>
              </w:rPr>
            </w:pPr>
          </w:p>
        </w:tc>
        <w:tc>
          <w:tcPr>
            <w:tcW w:w="5812" w:type="dxa"/>
          </w:tcPr>
          <w:p w:rsidRPr="00243E8B" w:rsidR="00C43F7B" w:rsidP="00C43F7B" w:rsidRDefault="00C43F7B" w14:paraId="6D290465" w14:textId="26C0FDA5">
            <w:pPr>
              <w:rPr>
                <w:b/>
              </w:rPr>
            </w:pPr>
            <w:r w:rsidRPr="00243E8B">
              <w:t>Timely Care</w:t>
            </w:r>
          </w:p>
        </w:tc>
        <w:sdt>
          <w:sdtPr>
            <w:id w:val="-275186550"/>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66"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6B" w14:textId="77777777">
        <w:tc>
          <w:tcPr>
            <w:tcW w:w="1809" w:type="dxa"/>
            <w:vMerge/>
          </w:tcPr>
          <w:p w:rsidRPr="00243E8B" w:rsidR="00C43F7B" w:rsidP="00C43F7B" w:rsidRDefault="00C43F7B" w14:paraId="6D290468" w14:textId="77777777">
            <w:pPr>
              <w:rPr>
                <w:b/>
              </w:rPr>
            </w:pPr>
          </w:p>
        </w:tc>
        <w:tc>
          <w:tcPr>
            <w:tcW w:w="5812" w:type="dxa"/>
          </w:tcPr>
          <w:p w:rsidRPr="00243E8B" w:rsidR="00C43F7B" w:rsidP="00C43F7B" w:rsidRDefault="00C43F7B" w14:paraId="6D290469" w14:textId="3332C186">
            <w:pPr>
              <w:rPr>
                <w:b/>
              </w:rPr>
            </w:pPr>
            <w:r w:rsidRPr="00243E8B">
              <w:t>Effective Care</w:t>
            </w:r>
          </w:p>
        </w:tc>
        <w:sdt>
          <w:sdtPr>
            <w:id w:val="-1590772104"/>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6A"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6F" w14:textId="77777777">
        <w:tc>
          <w:tcPr>
            <w:tcW w:w="1809" w:type="dxa"/>
            <w:vMerge/>
          </w:tcPr>
          <w:p w:rsidRPr="00243E8B" w:rsidR="00C43F7B" w:rsidP="00C43F7B" w:rsidRDefault="00C43F7B" w14:paraId="6D29046C" w14:textId="77777777">
            <w:pPr>
              <w:rPr>
                <w:b/>
              </w:rPr>
            </w:pPr>
          </w:p>
        </w:tc>
        <w:tc>
          <w:tcPr>
            <w:tcW w:w="5812" w:type="dxa"/>
          </w:tcPr>
          <w:p w:rsidRPr="00243E8B" w:rsidR="00C43F7B" w:rsidP="00C43F7B" w:rsidRDefault="00C43F7B" w14:paraId="6D29046D" w14:textId="02FE47C9">
            <w:pPr>
              <w:rPr>
                <w:b/>
              </w:rPr>
            </w:pPr>
            <w:r w:rsidRPr="00243E8B">
              <w:t>Efficient Care</w:t>
            </w:r>
          </w:p>
        </w:tc>
        <w:sdt>
          <w:sdtPr>
            <w:id w:val="1427299090"/>
            <w14:checkbox>
              <w14:checked w14:val="1"/>
              <w14:checkedState w14:val="2612" w14:font="MS Gothic"/>
              <w14:uncheckedState w14:val="2610" w14:font="MS Gothic"/>
            </w14:checkbox>
          </w:sdtPr>
          <w:sdtEndPr/>
          <w:sdtContent>
            <w:tc>
              <w:tcPr>
                <w:tcW w:w="1624" w:type="dxa"/>
              </w:tcPr>
              <w:p w:rsidRPr="00243E8B" w:rsidR="00C43F7B" w:rsidP="00C43F7B" w:rsidRDefault="006A4F7E" w14:paraId="6D29046E" w14:textId="52BCA4B7">
                <w:pPr>
                  <w:jc w:val="center"/>
                  <w:rPr>
                    <w:b/>
                  </w:rPr>
                </w:pPr>
                <w:r w:rsidRPr="00243E8B">
                  <w:rPr>
                    <w:rFonts w:ascii="Segoe UI Symbol" w:hAnsi="Segoe UI Symbol" w:eastAsia="MS Gothic" w:cs="Segoe UI Symbol"/>
                  </w:rPr>
                  <w:t>☒</w:t>
                </w:r>
              </w:p>
            </w:tc>
          </w:sdtContent>
        </w:sdt>
      </w:tr>
      <w:tr w:rsidRPr="00243E8B" w:rsidR="00C43F7B" w:rsidTr="007B683C" w14:paraId="6D290473" w14:textId="77777777">
        <w:tc>
          <w:tcPr>
            <w:tcW w:w="1809" w:type="dxa"/>
            <w:vMerge/>
          </w:tcPr>
          <w:p w:rsidRPr="00243E8B" w:rsidR="00C43F7B" w:rsidP="00C43F7B" w:rsidRDefault="00C43F7B" w14:paraId="6D290470" w14:textId="77777777">
            <w:pPr>
              <w:rPr>
                <w:b/>
              </w:rPr>
            </w:pPr>
          </w:p>
        </w:tc>
        <w:tc>
          <w:tcPr>
            <w:tcW w:w="5812" w:type="dxa"/>
          </w:tcPr>
          <w:p w:rsidRPr="00243E8B" w:rsidR="00C43F7B" w:rsidP="00C43F7B" w:rsidRDefault="00C43F7B" w14:paraId="6D290471" w14:textId="639A0F69">
            <w:pPr>
              <w:rPr>
                <w:b/>
              </w:rPr>
            </w:pPr>
            <w:r w:rsidRPr="00243E8B">
              <w:t>Equitable care</w:t>
            </w:r>
          </w:p>
        </w:tc>
        <w:sdt>
          <w:sdtPr>
            <w:id w:val="-1511138502"/>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72"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77" w14:textId="77777777">
        <w:tc>
          <w:tcPr>
            <w:tcW w:w="1809" w:type="dxa"/>
            <w:vMerge/>
          </w:tcPr>
          <w:p w:rsidRPr="00243E8B" w:rsidR="00C43F7B" w:rsidP="00C43F7B" w:rsidRDefault="00C43F7B" w14:paraId="6D290474" w14:textId="77777777">
            <w:pPr>
              <w:rPr>
                <w:b/>
              </w:rPr>
            </w:pPr>
          </w:p>
        </w:tc>
        <w:tc>
          <w:tcPr>
            <w:tcW w:w="5812" w:type="dxa"/>
          </w:tcPr>
          <w:p w:rsidRPr="00243E8B" w:rsidR="00C43F7B" w:rsidP="00C43F7B" w:rsidRDefault="00C43F7B" w14:paraId="6D290475" w14:textId="5778DDA9">
            <w:pPr>
              <w:rPr>
                <w:b/>
              </w:rPr>
            </w:pPr>
            <w:r w:rsidRPr="00243E8B">
              <w:t>Person-centred Care</w:t>
            </w:r>
          </w:p>
        </w:tc>
        <w:sdt>
          <w:sdtPr>
            <w:id w:val="-1349403007"/>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76"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7B" w14:textId="77777777">
        <w:tc>
          <w:tcPr>
            <w:tcW w:w="1809" w:type="dxa"/>
            <w:vMerge/>
          </w:tcPr>
          <w:p w:rsidRPr="00243E8B" w:rsidR="00C43F7B" w:rsidP="00C43F7B" w:rsidRDefault="00C43F7B" w14:paraId="6D290478" w14:textId="77777777">
            <w:pPr>
              <w:rPr>
                <w:b/>
              </w:rPr>
            </w:pPr>
          </w:p>
        </w:tc>
        <w:tc>
          <w:tcPr>
            <w:tcW w:w="5812" w:type="dxa"/>
          </w:tcPr>
          <w:p w:rsidRPr="00243E8B" w:rsidR="00C43F7B" w:rsidP="00C43F7B" w:rsidRDefault="00C43F7B" w14:paraId="6D290479" w14:textId="7328B9FF">
            <w:pPr>
              <w:rPr>
                <w:b/>
              </w:rPr>
            </w:pPr>
            <w:r w:rsidRPr="00243E8B">
              <w:t>Staff and Resources</w:t>
            </w:r>
          </w:p>
        </w:tc>
        <w:sdt>
          <w:sdtPr>
            <w:id w:val="-1357344251"/>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7A" w14:textId="77777777">
                <w:pPr>
                  <w:jc w:val="center"/>
                  <w:rPr>
                    <w:b/>
                  </w:rPr>
                </w:pPr>
                <w:r w:rsidRPr="00243E8B">
                  <w:rPr>
                    <w:rFonts w:ascii="Segoe UI Symbol" w:hAnsi="Segoe UI Symbol" w:eastAsia="MS Gothic" w:cs="Segoe UI Symbol"/>
                  </w:rPr>
                  <w:t>☐</w:t>
                </w:r>
              </w:p>
            </w:tc>
          </w:sdtContent>
        </w:sdt>
      </w:tr>
      <w:tr w:rsidRPr="00243E8B" w:rsidR="00925DA1" w:rsidTr="007B683C" w14:paraId="4481435E" w14:textId="77777777">
        <w:tc>
          <w:tcPr>
            <w:tcW w:w="1809" w:type="dxa"/>
            <w:vMerge w:val="restart"/>
          </w:tcPr>
          <w:p w:rsidRPr="00243E8B" w:rsidR="00925DA1" w:rsidP="00925DA1" w:rsidRDefault="00925DA1" w14:paraId="24852AC0" w14:textId="79557235">
            <w:pPr>
              <w:rPr>
                <w:b/>
              </w:rPr>
            </w:pPr>
            <w:r w:rsidRPr="00243E8B">
              <w:rPr>
                <w:b/>
                <w:iCs/>
              </w:rPr>
              <w:t>Enablers</w:t>
            </w:r>
            <w:r w:rsidRPr="00243E8B">
              <w:rPr>
                <w:b/>
                <w:i/>
              </w:rPr>
              <w:t xml:space="preserve"> </w:t>
            </w:r>
            <w:r w:rsidRPr="00243E8B" w:rsidR="005506AE">
              <w:rPr>
                <w:b/>
                <w:i/>
              </w:rPr>
              <w:t>(please choose which applies)</w:t>
            </w:r>
          </w:p>
        </w:tc>
        <w:tc>
          <w:tcPr>
            <w:tcW w:w="5812" w:type="dxa"/>
          </w:tcPr>
          <w:p w:rsidRPr="00243E8B" w:rsidR="00925DA1" w:rsidP="00925DA1" w:rsidRDefault="00925DA1" w14:paraId="23C5DEE5" w14:textId="11BC75F3">
            <w:r w:rsidRPr="00243E8B">
              <w:t>Whole Systems Approach</w:t>
            </w:r>
          </w:p>
        </w:tc>
        <w:sdt>
          <w:sdtPr>
            <w:id w:val="1760019172"/>
            <w14:checkbox>
              <w14:checked w14:val="1"/>
              <w14:checkedState w14:val="2612" w14:font="MS Gothic"/>
              <w14:uncheckedState w14:val="2610" w14:font="MS Gothic"/>
            </w14:checkbox>
          </w:sdtPr>
          <w:sdtEndPr/>
          <w:sdtContent>
            <w:tc>
              <w:tcPr>
                <w:tcW w:w="1624" w:type="dxa"/>
              </w:tcPr>
              <w:p w:rsidRPr="00243E8B" w:rsidR="00925DA1" w:rsidP="00925DA1" w:rsidRDefault="006A4F7E" w14:paraId="7904B42E" w14:textId="0B7A4004">
                <w:pPr>
                  <w:jc w:val="center"/>
                </w:pPr>
                <w:r w:rsidRPr="00243E8B">
                  <w:rPr>
                    <w:rFonts w:ascii="Segoe UI Symbol" w:hAnsi="Segoe UI Symbol" w:eastAsia="MS Gothic" w:cs="Segoe UI Symbol"/>
                  </w:rPr>
                  <w:t>☒</w:t>
                </w:r>
              </w:p>
            </w:tc>
          </w:sdtContent>
        </w:sdt>
      </w:tr>
      <w:tr w:rsidRPr="00243E8B" w:rsidR="00925DA1" w:rsidTr="007B683C" w14:paraId="2D450AA3" w14:textId="77777777">
        <w:tc>
          <w:tcPr>
            <w:tcW w:w="1809" w:type="dxa"/>
            <w:vMerge/>
          </w:tcPr>
          <w:p w:rsidRPr="00243E8B" w:rsidR="00925DA1" w:rsidP="00925DA1" w:rsidRDefault="00925DA1" w14:paraId="2E025453" w14:textId="77777777">
            <w:pPr>
              <w:rPr>
                <w:b/>
              </w:rPr>
            </w:pPr>
          </w:p>
        </w:tc>
        <w:tc>
          <w:tcPr>
            <w:tcW w:w="5812" w:type="dxa"/>
          </w:tcPr>
          <w:p w:rsidRPr="00243E8B" w:rsidR="00925DA1" w:rsidP="00925DA1" w:rsidRDefault="00925DA1" w14:paraId="2A69D290" w14:textId="0605AEDE">
            <w:r w:rsidRPr="00243E8B">
              <w:t>Leadership</w:t>
            </w:r>
          </w:p>
        </w:tc>
        <w:sdt>
          <w:sdtPr>
            <w:id w:val="2117096538"/>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38BFB30F" w14:textId="2D776E27">
                <w:pPr>
                  <w:jc w:val="center"/>
                </w:pPr>
                <w:r w:rsidRPr="00243E8B">
                  <w:rPr>
                    <w:rFonts w:ascii="Segoe UI Symbol" w:hAnsi="Segoe UI Symbol" w:eastAsia="MS Gothic" w:cs="Segoe UI Symbol"/>
                  </w:rPr>
                  <w:t>☐</w:t>
                </w:r>
              </w:p>
            </w:tc>
          </w:sdtContent>
        </w:sdt>
      </w:tr>
      <w:tr w:rsidRPr="00243E8B" w:rsidR="00925DA1" w:rsidTr="007B683C" w14:paraId="086E4F8D" w14:textId="77777777">
        <w:tc>
          <w:tcPr>
            <w:tcW w:w="1809" w:type="dxa"/>
            <w:vMerge/>
          </w:tcPr>
          <w:p w:rsidRPr="00243E8B" w:rsidR="00925DA1" w:rsidP="00925DA1" w:rsidRDefault="00925DA1" w14:paraId="4CB5CDEE" w14:textId="77777777">
            <w:pPr>
              <w:rPr>
                <w:b/>
              </w:rPr>
            </w:pPr>
          </w:p>
        </w:tc>
        <w:tc>
          <w:tcPr>
            <w:tcW w:w="5812" w:type="dxa"/>
          </w:tcPr>
          <w:p w:rsidRPr="00243E8B" w:rsidR="00925DA1" w:rsidP="00925DA1" w:rsidRDefault="00925DA1" w14:paraId="75A9FE92" w14:textId="231227FB">
            <w:r w:rsidRPr="00243E8B">
              <w:t>Workforce</w:t>
            </w:r>
          </w:p>
        </w:tc>
        <w:sdt>
          <w:sdtPr>
            <w:id w:val="-1282257052"/>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15982273" w14:textId="7E36ABCC">
                <w:pPr>
                  <w:jc w:val="center"/>
                </w:pPr>
                <w:r w:rsidRPr="00243E8B">
                  <w:rPr>
                    <w:rFonts w:ascii="Segoe UI Symbol" w:hAnsi="Segoe UI Symbol" w:eastAsia="MS Gothic" w:cs="Segoe UI Symbol"/>
                  </w:rPr>
                  <w:t>☐</w:t>
                </w:r>
              </w:p>
            </w:tc>
          </w:sdtContent>
        </w:sdt>
      </w:tr>
      <w:tr w:rsidRPr="00243E8B" w:rsidR="00925DA1" w:rsidTr="007B683C" w14:paraId="6F3DEEC2" w14:textId="77777777">
        <w:tc>
          <w:tcPr>
            <w:tcW w:w="1809" w:type="dxa"/>
            <w:vMerge/>
          </w:tcPr>
          <w:p w:rsidRPr="00243E8B" w:rsidR="00925DA1" w:rsidP="00925DA1" w:rsidRDefault="00925DA1" w14:paraId="0AEE896D" w14:textId="77777777">
            <w:pPr>
              <w:rPr>
                <w:b/>
              </w:rPr>
            </w:pPr>
          </w:p>
        </w:tc>
        <w:tc>
          <w:tcPr>
            <w:tcW w:w="5812" w:type="dxa"/>
          </w:tcPr>
          <w:p w:rsidRPr="00243E8B" w:rsidR="00925DA1" w:rsidP="00925DA1" w:rsidRDefault="00925DA1" w14:paraId="7C1ACCB9" w14:textId="0A949DE8">
            <w:r w:rsidRPr="00243E8B">
              <w:t>Culture</w:t>
            </w:r>
          </w:p>
        </w:tc>
        <w:sdt>
          <w:sdtPr>
            <w:id w:val="617871883"/>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2B2CC2E7" w14:textId="6C3A084F">
                <w:pPr>
                  <w:jc w:val="center"/>
                </w:pPr>
                <w:r w:rsidRPr="00243E8B">
                  <w:rPr>
                    <w:rFonts w:ascii="Segoe UI Symbol" w:hAnsi="Segoe UI Symbol" w:eastAsia="MS Gothic" w:cs="Segoe UI Symbol"/>
                  </w:rPr>
                  <w:t>☐</w:t>
                </w:r>
              </w:p>
            </w:tc>
          </w:sdtContent>
        </w:sdt>
      </w:tr>
      <w:tr w:rsidRPr="00243E8B" w:rsidR="00925DA1" w:rsidTr="007B683C" w14:paraId="7AD6E919" w14:textId="77777777">
        <w:tc>
          <w:tcPr>
            <w:tcW w:w="1809" w:type="dxa"/>
            <w:vMerge/>
          </w:tcPr>
          <w:p w:rsidRPr="00243E8B" w:rsidR="00925DA1" w:rsidP="00925DA1" w:rsidRDefault="00925DA1" w14:paraId="35FD7653" w14:textId="77777777">
            <w:pPr>
              <w:rPr>
                <w:b/>
              </w:rPr>
            </w:pPr>
          </w:p>
        </w:tc>
        <w:tc>
          <w:tcPr>
            <w:tcW w:w="5812" w:type="dxa"/>
          </w:tcPr>
          <w:p w:rsidRPr="00243E8B" w:rsidR="00925DA1" w:rsidP="00925DA1" w:rsidRDefault="00925DA1" w14:paraId="57B10CB7" w14:textId="027A78F8">
            <w:r w:rsidRPr="00243E8B">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3E41BC05" w14:textId="6BB9AC9B">
                <w:pPr>
                  <w:jc w:val="center"/>
                </w:pPr>
                <w:r w:rsidRPr="00243E8B">
                  <w:rPr>
                    <w:rFonts w:ascii="Segoe UI Symbol" w:hAnsi="Segoe UI Symbol" w:eastAsia="MS Gothic" w:cs="Segoe UI Symbol"/>
                  </w:rPr>
                  <w:t>☐</w:t>
                </w:r>
              </w:p>
            </w:tc>
          </w:sdtContent>
        </w:sdt>
      </w:tr>
      <w:tr w:rsidRPr="00243E8B" w:rsidR="00925DA1" w:rsidTr="007B683C" w14:paraId="5A1317D4" w14:textId="77777777">
        <w:tc>
          <w:tcPr>
            <w:tcW w:w="1809" w:type="dxa"/>
            <w:vMerge/>
          </w:tcPr>
          <w:p w:rsidRPr="00243E8B" w:rsidR="00925DA1" w:rsidP="00925DA1" w:rsidRDefault="00925DA1" w14:paraId="21B969C2" w14:textId="77777777">
            <w:pPr>
              <w:rPr>
                <w:b/>
              </w:rPr>
            </w:pPr>
          </w:p>
        </w:tc>
        <w:tc>
          <w:tcPr>
            <w:tcW w:w="5812" w:type="dxa"/>
          </w:tcPr>
          <w:p w:rsidRPr="00243E8B" w:rsidR="00925DA1" w:rsidP="00925DA1" w:rsidRDefault="00925DA1" w14:paraId="611AECC0" w14:textId="2F7F719A">
            <w:r w:rsidRPr="00243E8B">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60F96135" w14:textId="10133B13">
                <w:pPr>
                  <w:jc w:val="center"/>
                </w:pPr>
                <w:r w:rsidRPr="00243E8B">
                  <w:rPr>
                    <w:rFonts w:ascii="Segoe UI Symbol" w:hAnsi="Segoe UI Symbol" w:eastAsia="MS Gothic" w:cs="Segoe UI Symbol"/>
                  </w:rPr>
                  <w:t>☐</w:t>
                </w:r>
              </w:p>
            </w:tc>
          </w:sdtContent>
        </w:sdt>
      </w:tr>
      <w:tr w:rsidRPr="00243E8B" w:rsidR="00925DA1" w:rsidTr="002432C6" w14:paraId="6D29047D" w14:textId="77777777">
        <w:tc>
          <w:tcPr>
            <w:tcW w:w="9245" w:type="dxa"/>
            <w:gridSpan w:val="3"/>
            <w:shd w:val="clear" w:color="auto" w:fill="C1A775"/>
          </w:tcPr>
          <w:p w:rsidRPr="00243E8B" w:rsidR="00925DA1" w:rsidP="00925DA1" w:rsidRDefault="00925DA1" w14:paraId="6D29047C" w14:textId="45C29034">
            <w:pPr>
              <w:rPr>
                <w:b/>
              </w:rPr>
            </w:pPr>
            <w:r w:rsidRPr="00243E8B">
              <w:rPr>
                <w:b/>
              </w:rPr>
              <w:t>Quality, Safety and Patient Experience</w:t>
            </w:r>
          </w:p>
        </w:tc>
      </w:tr>
      <w:tr w:rsidRPr="00243E8B" w:rsidR="00925DA1" w:rsidTr="007B683C" w14:paraId="6D290480" w14:textId="77777777">
        <w:tc>
          <w:tcPr>
            <w:tcW w:w="9245" w:type="dxa"/>
            <w:gridSpan w:val="3"/>
          </w:tcPr>
          <w:p w:rsidRPr="00243E8B" w:rsidR="001A67D0" w:rsidP="001A67D0" w:rsidRDefault="00243E8B" w14:paraId="3FE3961C" w14:textId="51886306">
            <w:r>
              <w:t xml:space="preserve">Performance review oversight provides </w:t>
            </w:r>
            <w:r w:rsidRPr="00243E8B" w:rsidR="001A67D0">
              <w:t xml:space="preserve">supports quality, safety, and patient experience. </w:t>
            </w:r>
          </w:p>
          <w:p w:rsidRPr="00243E8B" w:rsidR="00925DA1" w:rsidP="00925DA1" w:rsidRDefault="00925DA1" w14:paraId="6D29047F" w14:textId="77777777">
            <w:pPr>
              <w:jc w:val="center"/>
              <w:rPr>
                <w:b/>
              </w:rPr>
            </w:pPr>
          </w:p>
        </w:tc>
      </w:tr>
      <w:tr w:rsidRPr="00243E8B" w:rsidR="00925DA1" w:rsidTr="002432C6" w14:paraId="6D290482" w14:textId="77777777">
        <w:tc>
          <w:tcPr>
            <w:tcW w:w="9245" w:type="dxa"/>
            <w:gridSpan w:val="3"/>
            <w:shd w:val="clear" w:color="auto" w:fill="C1A775"/>
          </w:tcPr>
          <w:p w:rsidRPr="00243E8B" w:rsidR="00925DA1" w:rsidP="00925DA1" w:rsidRDefault="00925DA1" w14:paraId="6D290481" w14:textId="77777777">
            <w:pPr>
              <w:rPr>
                <w:b/>
              </w:rPr>
            </w:pPr>
            <w:r w:rsidRPr="00243E8B">
              <w:rPr>
                <w:b/>
              </w:rPr>
              <w:t>Financial Implications</w:t>
            </w:r>
          </w:p>
        </w:tc>
      </w:tr>
      <w:tr w:rsidRPr="00243E8B" w:rsidR="00925DA1" w:rsidTr="007B683C" w14:paraId="6D290487" w14:textId="77777777">
        <w:tc>
          <w:tcPr>
            <w:tcW w:w="9245" w:type="dxa"/>
            <w:gridSpan w:val="3"/>
          </w:tcPr>
          <w:p w:rsidRPr="00243E8B" w:rsidR="001A67D0" w:rsidP="001A67D0" w:rsidRDefault="0041427B" w14:paraId="5ECF9118" w14:textId="5CD1EC0C">
            <w:pPr>
              <w:ind w:right="57"/>
            </w:pPr>
            <w:r w:rsidRPr="00243E8B">
              <w:t xml:space="preserve">The paper sets out the financial considers </w:t>
            </w:r>
            <w:proofErr w:type="gramStart"/>
            <w:r w:rsidRPr="00243E8B">
              <w:t>to deliver</w:t>
            </w:r>
            <w:proofErr w:type="gramEnd"/>
            <w:r w:rsidRPr="00243E8B">
              <w:t xml:space="preserve"> a sustained and balanced plan for SBUHB</w:t>
            </w:r>
            <w:r w:rsidR="00243E8B">
              <w:t xml:space="preserve"> as part of wider performance.</w:t>
            </w:r>
          </w:p>
          <w:p w:rsidRPr="00243E8B" w:rsidR="00925DA1" w:rsidP="00925DA1" w:rsidRDefault="00925DA1" w14:paraId="6D290486" w14:textId="77777777">
            <w:pPr>
              <w:ind w:right="96"/>
              <w:rPr>
                <w:color w:val="FF0000"/>
              </w:rPr>
            </w:pPr>
          </w:p>
        </w:tc>
      </w:tr>
      <w:tr w:rsidRPr="00243E8B" w:rsidR="00925DA1" w:rsidTr="002432C6" w14:paraId="6D290489" w14:textId="77777777">
        <w:tc>
          <w:tcPr>
            <w:tcW w:w="9245" w:type="dxa"/>
            <w:gridSpan w:val="3"/>
            <w:shd w:val="clear" w:color="auto" w:fill="C1A775"/>
          </w:tcPr>
          <w:p w:rsidRPr="00243E8B" w:rsidR="00925DA1" w:rsidP="00925DA1" w:rsidRDefault="00925DA1" w14:paraId="6D290488" w14:textId="77777777">
            <w:pPr>
              <w:keepNext/>
              <w:keepLines/>
              <w:ind w:right="96"/>
              <w:rPr>
                <w:b/>
              </w:rPr>
            </w:pPr>
            <w:r w:rsidRPr="00243E8B">
              <w:rPr>
                <w:b/>
              </w:rPr>
              <w:t>Legal Implications (including equality and diversity assessment)</w:t>
            </w:r>
          </w:p>
        </w:tc>
      </w:tr>
      <w:tr w:rsidRPr="00243E8B" w:rsidR="00925DA1" w:rsidTr="007B683C" w14:paraId="6D29048C" w14:textId="77777777">
        <w:tc>
          <w:tcPr>
            <w:tcW w:w="9245" w:type="dxa"/>
            <w:gridSpan w:val="3"/>
          </w:tcPr>
          <w:p w:rsidRPr="00243E8B" w:rsidR="001A67D0" w:rsidP="001A67D0" w:rsidRDefault="001A67D0" w14:paraId="101C256A" w14:textId="77777777">
            <w:pPr>
              <w:ind w:right="57"/>
            </w:pPr>
            <w:r w:rsidRPr="00243E8B">
              <w:t xml:space="preserve">No implications </w:t>
            </w:r>
          </w:p>
          <w:p w:rsidRPr="00243E8B" w:rsidR="00925DA1" w:rsidP="00925DA1" w:rsidRDefault="00925DA1" w14:paraId="6D29048B" w14:textId="77777777">
            <w:pPr>
              <w:ind w:right="96"/>
              <w:rPr>
                <w:color w:val="FF0000"/>
              </w:rPr>
            </w:pPr>
          </w:p>
        </w:tc>
      </w:tr>
      <w:tr w:rsidRPr="00243E8B" w:rsidR="00925DA1" w:rsidTr="002432C6" w14:paraId="6D29048E" w14:textId="77777777">
        <w:tc>
          <w:tcPr>
            <w:tcW w:w="9245" w:type="dxa"/>
            <w:gridSpan w:val="3"/>
            <w:shd w:val="clear" w:color="auto" w:fill="C1A775"/>
          </w:tcPr>
          <w:p w:rsidRPr="00243E8B" w:rsidR="00925DA1" w:rsidP="00925DA1" w:rsidRDefault="00925DA1" w14:paraId="6D29048D" w14:textId="77777777">
            <w:pPr>
              <w:ind w:right="96"/>
              <w:rPr>
                <w:b/>
                <w:color w:val="FF0000"/>
              </w:rPr>
            </w:pPr>
            <w:r w:rsidRPr="00243E8B">
              <w:rPr>
                <w:b/>
              </w:rPr>
              <w:t>Staffing Implications</w:t>
            </w:r>
          </w:p>
        </w:tc>
      </w:tr>
      <w:tr w:rsidRPr="00243E8B" w:rsidR="00925DA1" w:rsidTr="007B683C" w14:paraId="6D290491" w14:textId="77777777">
        <w:tc>
          <w:tcPr>
            <w:tcW w:w="9245" w:type="dxa"/>
            <w:gridSpan w:val="3"/>
          </w:tcPr>
          <w:p w:rsidRPr="00243E8B" w:rsidR="00925DA1" w:rsidP="001A67D0" w:rsidRDefault="00925DA1" w14:paraId="66FDEB0A" w14:textId="7EC44ADF">
            <w:pPr>
              <w:ind w:right="57"/>
            </w:pPr>
          </w:p>
          <w:p w:rsidRPr="00243E8B" w:rsidR="001A67D0" w:rsidP="001A67D0" w:rsidRDefault="001A67D0" w14:paraId="6D290490" w14:textId="0F59C1CA">
            <w:pPr>
              <w:ind w:right="57"/>
            </w:pPr>
          </w:p>
        </w:tc>
      </w:tr>
      <w:tr w:rsidRPr="00243E8B" w:rsidR="00925DA1" w:rsidTr="002432C6" w14:paraId="6D290493" w14:textId="77777777">
        <w:tc>
          <w:tcPr>
            <w:tcW w:w="9245" w:type="dxa"/>
            <w:gridSpan w:val="3"/>
            <w:shd w:val="clear" w:color="auto" w:fill="C1A775"/>
          </w:tcPr>
          <w:p w:rsidRPr="00243E8B" w:rsidR="00925DA1" w:rsidP="00925DA1" w:rsidRDefault="00925DA1" w14:paraId="6D290492" w14:textId="77777777">
            <w:pPr>
              <w:ind w:right="96"/>
              <w:rPr>
                <w:b/>
                <w:color w:val="FF0000"/>
              </w:rPr>
            </w:pPr>
            <w:r w:rsidRPr="00243E8B">
              <w:rPr>
                <w:b/>
              </w:rPr>
              <w:lastRenderedPageBreak/>
              <w:t>Long Term Implications (including the impact of the Well-being of Future Generations (Wales) Act 2015)</w:t>
            </w:r>
          </w:p>
        </w:tc>
      </w:tr>
      <w:tr w:rsidRPr="00243E8B" w:rsidR="00925DA1" w:rsidTr="007B683C" w14:paraId="6D290496" w14:textId="77777777">
        <w:tc>
          <w:tcPr>
            <w:tcW w:w="9245" w:type="dxa"/>
            <w:gridSpan w:val="3"/>
          </w:tcPr>
          <w:p w:rsidRPr="00243E8B" w:rsidR="00925DA1" w:rsidP="001A67D0" w:rsidRDefault="001A67D0" w14:paraId="3C58E9BF" w14:textId="77777777">
            <w:pPr>
              <w:ind w:right="57"/>
            </w:pPr>
            <w:r w:rsidRPr="00243E8B">
              <w:t xml:space="preserve">No implications </w:t>
            </w:r>
          </w:p>
          <w:p w:rsidRPr="00243E8B" w:rsidR="001A67D0" w:rsidP="001A67D0" w:rsidRDefault="001A67D0" w14:paraId="6D290495" w14:textId="5788326D">
            <w:pPr>
              <w:ind w:right="57"/>
            </w:pPr>
          </w:p>
        </w:tc>
      </w:tr>
      <w:tr w:rsidRPr="00243E8B" w:rsidR="00925DA1" w:rsidTr="002432C6" w14:paraId="4C321512" w14:textId="77777777">
        <w:tc>
          <w:tcPr>
            <w:tcW w:w="9245" w:type="dxa"/>
            <w:gridSpan w:val="3"/>
            <w:shd w:val="clear" w:color="auto" w:fill="C1A775"/>
          </w:tcPr>
          <w:p w:rsidRPr="00243E8B" w:rsidR="00925DA1" w:rsidP="00925DA1" w:rsidRDefault="00925DA1" w14:paraId="7E102395" w14:textId="5A180082">
            <w:pPr>
              <w:ind w:right="96"/>
              <w:rPr>
                <w:b/>
              </w:rPr>
            </w:pPr>
            <w:r w:rsidRPr="00243E8B">
              <w:rPr>
                <w:b/>
              </w:rPr>
              <w:t>Report History</w:t>
            </w:r>
          </w:p>
        </w:tc>
      </w:tr>
      <w:tr w:rsidRPr="00243E8B" w:rsidR="00925DA1" w14:paraId="6D29049A" w14:textId="77777777">
        <w:tc>
          <w:tcPr>
            <w:tcW w:w="9245" w:type="dxa"/>
            <w:gridSpan w:val="3"/>
          </w:tcPr>
          <w:p w:rsidRPr="00243E8B" w:rsidR="00925DA1" w:rsidP="00925DA1" w:rsidRDefault="00F667CF" w14:paraId="7D0A7316" w14:textId="78C09FF0">
            <w:pPr>
              <w:ind w:right="96"/>
              <w:rPr>
                <w:color w:val="FF0000"/>
              </w:rPr>
            </w:pPr>
            <w:r>
              <w:t>Routine monthly report to committee, last presented in the September 2026 Performance and Finance Committee</w:t>
            </w:r>
          </w:p>
          <w:p w:rsidRPr="00243E8B" w:rsidR="001A67D0" w:rsidP="00925DA1" w:rsidRDefault="001A67D0" w14:paraId="6D290499" w14:textId="47984E46">
            <w:pPr>
              <w:ind w:right="96"/>
              <w:rPr>
                <w:color w:val="FF0000"/>
              </w:rPr>
            </w:pPr>
          </w:p>
        </w:tc>
      </w:tr>
      <w:tr w:rsidRPr="00243E8B" w:rsidR="00925DA1" w:rsidTr="002432C6" w14:paraId="08CD5C29" w14:textId="77777777">
        <w:tc>
          <w:tcPr>
            <w:tcW w:w="9245" w:type="dxa"/>
            <w:gridSpan w:val="3"/>
            <w:shd w:val="clear" w:color="auto" w:fill="C1A775"/>
          </w:tcPr>
          <w:p w:rsidRPr="00243E8B" w:rsidR="00925DA1" w:rsidP="00925DA1" w:rsidRDefault="00925DA1" w14:paraId="6800FBEB" w14:textId="3ED5416B">
            <w:pPr>
              <w:ind w:right="96"/>
              <w:rPr>
                <w:color w:val="FF0000"/>
              </w:rPr>
            </w:pPr>
            <w:r w:rsidRPr="00243E8B">
              <w:rPr>
                <w:b/>
              </w:rPr>
              <w:t>Appendices</w:t>
            </w:r>
          </w:p>
        </w:tc>
      </w:tr>
      <w:tr w:rsidRPr="00243E8B" w:rsidR="00925DA1" w14:paraId="6D29049F" w14:textId="77777777">
        <w:tc>
          <w:tcPr>
            <w:tcW w:w="9245" w:type="dxa"/>
            <w:gridSpan w:val="3"/>
          </w:tcPr>
          <w:p w:rsidRPr="00243E8B" w:rsidR="001A67D0" w:rsidP="00856A5B" w:rsidRDefault="00243E8B" w14:paraId="6D29049E" w14:textId="3B7D0BC5">
            <w:pPr>
              <w:ind w:right="57"/>
            </w:pPr>
            <w:r>
              <w:t>Appendix 1 – Priotiry Outcomes for the next review cycle</w:t>
            </w:r>
          </w:p>
        </w:tc>
      </w:tr>
    </w:tbl>
    <w:p w:rsidRPr="00243E8B" w:rsidR="00034194" w:rsidRDefault="00034194" w14:paraId="6D2904A0" w14:textId="77777777">
      <w:pPr>
        <w:rPr>
          <w:highlight w:val="yellow"/>
        </w:rPr>
      </w:pPr>
    </w:p>
    <w:p w:rsidRPr="00243E8B" w:rsidR="001A67D0" w:rsidRDefault="001A67D0" w14:paraId="53247F30" w14:textId="77777777">
      <w:pPr>
        <w:rPr>
          <w:highlight w:val="yellow"/>
        </w:rPr>
      </w:pPr>
    </w:p>
    <w:p w:rsidRPr="00243E8B" w:rsidR="001A67D0" w:rsidRDefault="001A67D0" w14:paraId="695FFDF1" w14:textId="77777777">
      <w:pPr>
        <w:rPr>
          <w:highlight w:val="yellow"/>
        </w:rPr>
      </w:pPr>
    </w:p>
    <w:p w:rsidR="001A67D0" w:rsidRDefault="001A67D0" w14:paraId="1EB8E25D" w14:textId="77777777">
      <w:pPr>
        <w:rPr>
          <w:highlight w:val="yellow"/>
        </w:rPr>
      </w:pPr>
    </w:p>
    <w:p w:rsidR="00243E8B" w:rsidRDefault="00243E8B" w14:paraId="5AB1C502" w14:textId="77777777">
      <w:pPr>
        <w:rPr>
          <w:highlight w:val="yellow"/>
        </w:rPr>
      </w:pPr>
    </w:p>
    <w:p w:rsidR="00243E8B" w:rsidP="4049C2B5" w:rsidRDefault="00243E8B" w14:paraId="1DB46B4B" w14:textId="4AD1E3DA">
      <w:pPr>
        <w:pStyle w:val="Normal"/>
        <w:rPr>
          <w:highlight w:val="yellow"/>
        </w:rPr>
      </w:pPr>
    </w:p>
    <w:p w:rsidR="00243E8B" w:rsidRDefault="00243E8B" w14:paraId="2F671C3C" w14:textId="77777777">
      <w:pPr>
        <w:rPr>
          <w:highlight w:val="yellow"/>
        </w:rPr>
      </w:pPr>
    </w:p>
    <w:p w:rsidRPr="00243E8B" w:rsidR="00243E8B" w:rsidP="00243E8B" w:rsidRDefault="00243E8B" w14:paraId="7D1877B6" w14:textId="77777777">
      <w:pPr>
        <w:pStyle w:val="Heading1"/>
        <w:rPr>
          <w:rFonts w:ascii="Verdana" w:hAnsi="Verdana"/>
          <w:color w:val="auto"/>
        </w:rPr>
      </w:pPr>
      <w:r w:rsidRPr="00243E8B">
        <w:rPr>
          <w:rFonts w:ascii="Verdana" w:hAnsi="Verdana"/>
          <w:color w:val="auto"/>
        </w:rPr>
        <w:t>Appendix 1: Priority outcomes for the next review cycle</w:t>
      </w:r>
    </w:p>
    <w:p w:rsidRPr="00243E8B" w:rsidR="00243E8B" w:rsidP="00243E8B" w:rsidRDefault="00243E8B" w14:paraId="2EB57FAC" w14:textId="77777777"/>
    <w:tbl>
      <w:tblPr>
        <w:tblStyle w:val="TableGrid"/>
        <w:tblW w:w="10166" w:type="dxa"/>
        <w:jc w:val="center"/>
        <w:tblLayout w:type="fixed"/>
        <w:tblLook w:val="04A0" w:firstRow="1" w:lastRow="0" w:firstColumn="1" w:lastColumn="0" w:noHBand="0" w:noVBand="1"/>
      </w:tblPr>
      <w:tblGrid>
        <w:gridCol w:w="3075"/>
        <w:gridCol w:w="7091"/>
      </w:tblGrid>
      <w:tr w:rsidRPr="00243E8B" w:rsidR="00243E8B" w:rsidTr="004158EF" w14:paraId="210E57A2" w14:textId="77777777">
        <w:trPr>
          <w:tblHeader/>
          <w:jc w:val="center"/>
        </w:trPr>
        <w:tc>
          <w:tcPr>
            <w:tcW w:w="3075" w:type="dxa"/>
            <w:shd w:val="clear" w:color="auto" w:fill="003B5C"/>
            <w:tcMar>
              <w:top w:w="90" w:type="dxa"/>
              <w:left w:w="100" w:type="dxa"/>
              <w:bottom w:w="90" w:type="dxa"/>
              <w:right w:w="100" w:type="dxa"/>
            </w:tcMar>
            <w:vAlign w:val="center"/>
          </w:tcPr>
          <w:p w:rsidRPr="00243E8B" w:rsidR="00243E8B" w:rsidP="004158EF" w:rsidRDefault="00243E8B" w14:paraId="03EFBB63" w14:textId="77777777">
            <w:pPr>
              <w:keepLines/>
              <w:spacing w:line="252" w:lineRule="auto"/>
              <w:jc w:val="center"/>
            </w:pPr>
            <w:r w:rsidRPr="00243E8B">
              <w:rPr>
                <w:b/>
                <w:color w:val="FFFFFF"/>
              </w:rPr>
              <w:t>Service group</w:t>
            </w:r>
          </w:p>
        </w:tc>
        <w:tc>
          <w:tcPr>
            <w:tcW w:w="7091" w:type="dxa"/>
            <w:shd w:val="clear" w:color="auto" w:fill="003B5C"/>
            <w:tcMar>
              <w:top w:w="90" w:type="dxa"/>
              <w:left w:w="100" w:type="dxa"/>
              <w:bottom w:w="90" w:type="dxa"/>
              <w:right w:w="100" w:type="dxa"/>
            </w:tcMar>
            <w:vAlign w:val="center"/>
          </w:tcPr>
          <w:p w:rsidRPr="00243E8B" w:rsidR="00243E8B" w:rsidP="004158EF" w:rsidRDefault="00243E8B" w14:paraId="1EF46689" w14:textId="77777777">
            <w:pPr>
              <w:keepLines/>
              <w:spacing w:line="252" w:lineRule="auto"/>
              <w:jc w:val="center"/>
            </w:pPr>
            <w:r w:rsidRPr="00243E8B">
              <w:rPr>
                <w:b/>
                <w:color w:val="FFFFFF"/>
              </w:rPr>
              <w:t>Priority evidence required</w:t>
            </w:r>
          </w:p>
        </w:tc>
      </w:tr>
      <w:tr w:rsidRPr="00243E8B" w:rsidR="00243E8B" w:rsidTr="004158EF" w14:paraId="70D708C2" w14:textId="77777777">
        <w:trPr>
          <w:jc w:val="center"/>
        </w:trPr>
        <w:tc>
          <w:tcPr>
            <w:tcW w:w="3075" w:type="dxa"/>
            <w:tcMar>
              <w:top w:w="90" w:type="dxa"/>
              <w:left w:w="100" w:type="dxa"/>
              <w:bottom w:w="90" w:type="dxa"/>
              <w:right w:w="100" w:type="dxa"/>
            </w:tcMar>
            <w:vAlign w:val="center"/>
          </w:tcPr>
          <w:p w:rsidRPr="00243E8B" w:rsidR="00243E8B" w:rsidP="004158EF" w:rsidRDefault="00243E8B" w14:paraId="3E44AEBA" w14:textId="77777777">
            <w:pPr>
              <w:keepLines/>
              <w:spacing w:line="252" w:lineRule="auto"/>
              <w:jc w:val="center"/>
            </w:pPr>
            <w:r w:rsidRPr="00243E8B">
              <w:t>Morriston</w:t>
            </w:r>
          </w:p>
        </w:tc>
        <w:tc>
          <w:tcPr>
            <w:tcW w:w="7091" w:type="dxa"/>
            <w:tcMar>
              <w:top w:w="90" w:type="dxa"/>
              <w:left w:w="100" w:type="dxa"/>
              <w:bottom w:w="90" w:type="dxa"/>
              <w:right w:w="100" w:type="dxa"/>
            </w:tcMar>
            <w:vAlign w:val="center"/>
          </w:tcPr>
          <w:p w:rsidRPr="00243E8B" w:rsidR="00243E8B" w:rsidP="004158EF" w:rsidRDefault="00243E8B" w14:paraId="6BEFFD58" w14:textId="77777777">
            <w:pPr>
              <w:keepLines/>
              <w:spacing w:line="252" w:lineRule="auto"/>
            </w:pPr>
            <w:r>
              <w:t>Reconciled £2m improvement trajectory; quantified ambulance handover and 12-hour wait trajectories; cancer, endoscopy, Bowel Screening Wales and pathology recovery; complaints, incidents, sickness and return-to-work trajectories.</w:t>
            </w:r>
          </w:p>
        </w:tc>
      </w:tr>
      <w:tr w:rsidRPr="00243E8B" w:rsidR="00243E8B" w:rsidTr="004158EF" w14:paraId="13095CED" w14:textId="77777777">
        <w:trPr>
          <w:jc w:val="center"/>
        </w:trPr>
        <w:tc>
          <w:tcPr>
            <w:tcW w:w="3075" w:type="dxa"/>
            <w:shd w:val="clear" w:color="auto" w:fill="F3F6F8"/>
            <w:tcMar>
              <w:top w:w="90" w:type="dxa"/>
              <w:left w:w="100" w:type="dxa"/>
              <w:bottom w:w="90" w:type="dxa"/>
              <w:right w:w="100" w:type="dxa"/>
            </w:tcMar>
            <w:vAlign w:val="center"/>
          </w:tcPr>
          <w:p w:rsidRPr="00243E8B" w:rsidR="00243E8B" w:rsidP="004158EF" w:rsidRDefault="00243E8B" w14:paraId="0477FAFC" w14:textId="77777777">
            <w:pPr>
              <w:keepLines/>
              <w:spacing w:line="252" w:lineRule="auto"/>
              <w:jc w:val="center"/>
            </w:pPr>
            <w:r w:rsidRPr="00243E8B">
              <w:t>NPTSSG</w:t>
            </w:r>
          </w:p>
        </w:tc>
        <w:tc>
          <w:tcPr>
            <w:tcW w:w="7091" w:type="dxa"/>
            <w:shd w:val="clear" w:color="auto" w:fill="F3F6F8"/>
            <w:tcMar>
              <w:top w:w="90" w:type="dxa"/>
              <w:left w:w="100" w:type="dxa"/>
              <w:bottom w:w="90" w:type="dxa"/>
              <w:right w:w="100" w:type="dxa"/>
            </w:tcMar>
            <w:vAlign w:val="center"/>
          </w:tcPr>
          <w:p w:rsidRPr="00243E8B" w:rsidR="00243E8B" w:rsidP="004158EF" w:rsidRDefault="00243E8B" w14:paraId="09E43672" w14:textId="77777777">
            <w:pPr>
              <w:keepLines/>
              <w:spacing w:line="252" w:lineRule="auto"/>
            </w:pPr>
            <w:r>
              <w:t>Reconciled £2m monthly improvement; cancer, radiotherapy and SACT trajectories; cash-releasing theatre productivity plan; sustained Pathway 3 and quality impact; sickness forecast and de-escalation milestones.</w:t>
            </w:r>
          </w:p>
        </w:tc>
      </w:tr>
      <w:tr w:rsidRPr="00243E8B" w:rsidR="00243E8B" w:rsidTr="004158EF" w14:paraId="5504B316" w14:textId="77777777">
        <w:trPr>
          <w:jc w:val="center"/>
        </w:trPr>
        <w:tc>
          <w:tcPr>
            <w:tcW w:w="3075" w:type="dxa"/>
            <w:tcMar>
              <w:top w:w="90" w:type="dxa"/>
              <w:left w:w="100" w:type="dxa"/>
              <w:bottom w:w="90" w:type="dxa"/>
              <w:right w:w="100" w:type="dxa"/>
            </w:tcMar>
            <w:vAlign w:val="center"/>
          </w:tcPr>
          <w:p w:rsidRPr="00243E8B" w:rsidR="00243E8B" w:rsidP="004158EF" w:rsidRDefault="00243E8B" w14:paraId="693EBBB3" w14:textId="77777777">
            <w:pPr>
              <w:keepLines/>
              <w:spacing w:line="252" w:lineRule="auto"/>
              <w:jc w:val="center"/>
            </w:pPr>
            <w:r w:rsidRPr="00243E8B">
              <w:t>MH&amp;LD</w:t>
            </w:r>
          </w:p>
        </w:tc>
        <w:tc>
          <w:tcPr>
            <w:tcW w:w="7091" w:type="dxa"/>
            <w:tcMar>
              <w:top w:w="90" w:type="dxa"/>
              <w:left w:w="100" w:type="dxa"/>
              <w:bottom w:w="90" w:type="dxa"/>
              <w:right w:w="100" w:type="dxa"/>
            </w:tcMar>
            <w:vAlign w:val="center"/>
          </w:tcPr>
          <w:p w:rsidRPr="00243E8B" w:rsidR="00243E8B" w:rsidP="004158EF" w:rsidRDefault="00243E8B" w14:paraId="26B3A66F" w14:textId="77777777">
            <w:pPr>
              <w:keepLines/>
              <w:spacing w:line="252" w:lineRule="auto"/>
            </w:pPr>
            <w:r>
              <w:t>Weekly out-of-area placement forecast; complete psychological therapies recovery paper; sickness, pay and return-to-work trajectories; complaints and HIW recovery; validated correspondence backlog; explicit Level 4 to Level 3 criteria.</w:t>
            </w:r>
          </w:p>
        </w:tc>
      </w:tr>
      <w:tr w:rsidRPr="00243E8B" w:rsidR="00243E8B" w:rsidTr="004158EF" w14:paraId="5E037FF8" w14:textId="77777777">
        <w:trPr>
          <w:jc w:val="center"/>
        </w:trPr>
        <w:tc>
          <w:tcPr>
            <w:tcW w:w="3075" w:type="dxa"/>
            <w:shd w:val="clear" w:color="auto" w:fill="F3F6F8"/>
            <w:tcMar>
              <w:top w:w="90" w:type="dxa"/>
              <w:left w:w="100" w:type="dxa"/>
              <w:bottom w:w="90" w:type="dxa"/>
              <w:right w:w="100" w:type="dxa"/>
            </w:tcMar>
            <w:vAlign w:val="center"/>
          </w:tcPr>
          <w:p w:rsidRPr="00243E8B" w:rsidR="00243E8B" w:rsidP="004158EF" w:rsidRDefault="00243E8B" w14:paraId="305726C3" w14:textId="77777777">
            <w:pPr>
              <w:keepLines/>
              <w:spacing w:line="252" w:lineRule="auto"/>
              <w:jc w:val="center"/>
            </w:pPr>
            <w:r w:rsidRPr="00243E8B">
              <w:t>PCTSG</w:t>
            </w:r>
          </w:p>
        </w:tc>
        <w:tc>
          <w:tcPr>
            <w:tcW w:w="7091" w:type="dxa"/>
            <w:shd w:val="clear" w:color="auto" w:fill="F3F6F8"/>
            <w:tcMar>
              <w:top w:w="90" w:type="dxa"/>
              <w:left w:w="100" w:type="dxa"/>
              <w:bottom w:w="90" w:type="dxa"/>
              <w:right w:w="100" w:type="dxa"/>
            </w:tcMar>
            <w:vAlign w:val="center"/>
          </w:tcPr>
          <w:p w:rsidRPr="00243E8B" w:rsidR="00243E8B" w:rsidP="004158EF" w:rsidRDefault="00243E8B" w14:paraId="1A76E387" w14:textId="77777777">
            <w:pPr>
              <w:keepLines/>
              <w:spacing w:line="252" w:lineRule="auto"/>
            </w:pPr>
            <w:r>
              <w:t>Recurrent savings path; winter and flow delivery through Virtual Ward and ACT; quantified Special Care Dentistry, paediatric audiology and follow-up plans; C. difficile and sickness trajectories; HMP Swansea and sexual health risk responses.</w:t>
            </w:r>
          </w:p>
        </w:tc>
      </w:tr>
    </w:tbl>
    <w:p w:rsidRPr="00243E8B" w:rsidR="00243E8B" w:rsidP="00243E8B" w:rsidRDefault="00243E8B" w14:paraId="47512356" w14:textId="77777777">
      <w:pPr>
        <w:spacing w:after="0"/>
      </w:pPr>
    </w:p>
    <w:p w:rsidRPr="00243E8B" w:rsidR="00243E8B" w:rsidP="00243E8B" w:rsidRDefault="00243E8B" w14:paraId="0EC576B5" w14:textId="77777777"/>
    <w:p w:rsidRPr="00243E8B" w:rsidR="00243E8B" w:rsidRDefault="00243E8B" w14:paraId="6B82972D" w14:textId="77777777">
      <w:pPr>
        <w:rPr>
          <w:highlight w:val="yellow"/>
        </w:rPr>
      </w:pPr>
    </w:p>
    <w:p w:rsidRPr="00243E8B" w:rsidR="001A67D0" w:rsidRDefault="001A67D0" w14:paraId="25D0EFCE" w14:textId="77777777">
      <w:pPr>
        <w:rPr>
          <w:highlight w:val="yellow"/>
        </w:rPr>
      </w:pPr>
    </w:p>
    <w:p w:rsidRPr="00243E8B" w:rsidR="001A67D0" w:rsidRDefault="001A67D0" w14:paraId="3639A72A" w14:textId="77777777">
      <w:pPr>
        <w:rPr>
          <w:highlight w:val="yellow"/>
        </w:rPr>
      </w:pPr>
    </w:p>
    <w:p w:rsidRPr="00243E8B" w:rsidR="001A67D0" w:rsidRDefault="001A67D0" w14:paraId="02A53CB1" w14:textId="77777777">
      <w:pPr>
        <w:rPr>
          <w:highlight w:val="yellow"/>
        </w:rPr>
      </w:pPr>
    </w:p>
    <w:p w:rsidRPr="00243E8B" w:rsidR="001A67D0" w:rsidRDefault="001A67D0" w14:paraId="2102284C" w14:textId="77777777">
      <w:pPr>
        <w:rPr>
          <w:highlight w:val="yellow"/>
        </w:rPr>
      </w:pPr>
    </w:p>
    <w:p w:rsidRPr="00243E8B" w:rsidR="001A67D0" w:rsidRDefault="001A67D0" w14:paraId="60CCFCA7" w14:textId="77777777">
      <w:pPr>
        <w:rPr>
          <w:highlight w:val="yellow"/>
        </w:rPr>
      </w:pPr>
    </w:p>
    <w:p w:rsidRPr="00243E8B" w:rsidR="001A67D0" w:rsidRDefault="001A67D0" w14:paraId="75EC1D2F" w14:textId="77777777">
      <w:pPr>
        <w:rPr>
          <w:highlight w:val="yellow"/>
        </w:rPr>
      </w:pPr>
    </w:p>
    <w:p w:rsidRPr="00243E8B" w:rsidR="001A67D0" w:rsidRDefault="001A67D0" w14:paraId="73F5CEBF" w14:textId="77777777">
      <w:pPr>
        <w:rPr>
          <w:highlight w:val="yellow"/>
        </w:rPr>
      </w:pPr>
    </w:p>
    <w:p w:rsidRPr="00243E8B" w:rsidR="00B52E7B" w:rsidP="004F1C30" w:rsidRDefault="00B52E7B" w14:paraId="04C3C465" w14:textId="3F9C80E2">
      <w:pPr>
        <w:spacing w:after="0" w:line="240" w:lineRule="auto"/>
        <w:jc w:val="both"/>
        <w:rPr>
          <w:b/>
          <w:strike/>
        </w:rPr>
      </w:pPr>
    </w:p>
    <w:sectPr w:rsidRPr="00243E8B" w:rsidR="00B52E7B" w:rsidSect="003C2F5E">
      <w:headerReference w:type="default" r:id="rId11"/>
      <w:footerReference w:type="default" r:id="rId12"/>
      <w:pgSz w:w="11906" w:h="16838" w:orient="portrait"/>
      <w:pgMar w:top="184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0E89" w:rsidP="00C107F2" w:rsidRDefault="00090E89" w14:paraId="4E703D54" w14:textId="77777777">
      <w:pPr>
        <w:spacing w:after="0" w:line="240" w:lineRule="auto"/>
      </w:pPr>
      <w:r>
        <w:separator/>
      </w:r>
    </w:p>
  </w:endnote>
  <w:endnote w:type="continuationSeparator" w:id="0">
    <w:p w:rsidR="00090E89" w:rsidP="00C107F2" w:rsidRDefault="00090E89" w14:paraId="2E5ADE2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420FCCCB">
    <w:pPr>
      <w:pStyle w:val="Footer"/>
      <w:jc w:val="right"/>
      <w:rPr>
        <w:sz w:val="20"/>
        <w:szCs w:val="20"/>
      </w:rPr>
    </w:pPr>
    <w:r w:rsidRPr="004C7750">
      <w:rPr>
        <w:noProof/>
      </w:rPr>
      <w:drawing>
        <wp:anchor distT="0" distB="0" distL="114300" distR="114300" simplePos="0" relativeHeight="251658240" behindDoc="1" locked="0" layoutInCell="1" allowOverlap="0" wp14:anchorId="2BC556AF" wp14:editId="131BAA92">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4F1C30">
          <w:rPr>
            <w:sz w:val="20"/>
            <w:szCs w:val="20"/>
          </w:rPr>
          <w:t>1</w:t>
        </w:r>
        <w:r w:rsidR="00243E8B">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243E8B" w14:paraId="6D2904A9" w14:textId="707EBDD1">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364CBC" w14:paraId="6DC782A8" w14:textId="7D10E7C3">
        <w:pPr>
          <w:pStyle w:val="Footer"/>
          <w:jc w:val="right"/>
          <w:rPr>
            <w:sz w:val="20"/>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0E89" w:rsidP="00C107F2" w:rsidRDefault="00090E89" w14:paraId="4C8A8F46" w14:textId="77777777">
      <w:pPr>
        <w:spacing w:after="0" w:line="240" w:lineRule="auto"/>
      </w:pPr>
      <w:r>
        <w:separator/>
      </w:r>
    </w:p>
  </w:footnote>
  <w:footnote w:type="continuationSeparator" w:id="0">
    <w:p w:rsidR="00090E89" w:rsidP="00C107F2" w:rsidRDefault="00090E89" w14:paraId="00181C6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1" behindDoc="0" locked="0" layoutInCell="1" allowOverlap="1" wp14:anchorId="6D2904AC" wp14:editId="6059F573">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487A4C"/>
    <w:multiLevelType w:val="hybridMultilevel"/>
    <w:tmpl w:val="086C91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E21FBD"/>
    <w:multiLevelType w:val="hybridMultilevel"/>
    <w:tmpl w:val="8338750C"/>
    <w:lvl w:ilvl="0" w:tplc="08090001">
      <w:start w:val="1"/>
      <w:numFmt w:val="bullet"/>
      <w:lvlText w:val=""/>
      <w:lvlJc w:val="left"/>
      <w:pPr>
        <w:ind w:left="1353" w:hanging="360"/>
      </w:pPr>
      <w:rPr>
        <w:rFonts w:hint="default" w:ascii="Symbol" w:hAnsi="Symbol"/>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 w15:restartNumberingAfterBreak="0">
    <w:nsid w:val="05332C0D"/>
    <w:multiLevelType w:val="hybridMultilevel"/>
    <w:tmpl w:val="80F4B576"/>
    <w:lvl w:ilvl="0" w:tplc="08090001">
      <w:start w:val="1"/>
      <w:numFmt w:val="bullet"/>
      <w:lvlText w:val=""/>
      <w:lvlJc w:val="left"/>
      <w:pPr>
        <w:ind w:left="1211"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B">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6E649DC"/>
    <w:multiLevelType w:val="hybridMultilevel"/>
    <w:tmpl w:val="778A7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557FC1"/>
    <w:multiLevelType w:val="hybridMultilevel"/>
    <w:tmpl w:val="C7EA09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38D2A23"/>
    <w:multiLevelType w:val="hybridMultilevel"/>
    <w:tmpl w:val="52C276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163B0B92"/>
    <w:multiLevelType w:val="hybridMultilevel"/>
    <w:tmpl w:val="A8AC5E12"/>
    <w:lvl w:ilvl="0" w:tplc="4A2627CA">
      <w:start w:val="1"/>
      <w:numFmt w:val="decimal"/>
      <w:lvlText w:val="%1."/>
      <w:lvlJc w:val="left"/>
      <w:pPr>
        <w:ind w:left="720" w:hanging="360"/>
      </w:pPr>
      <w:rPr>
        <w:b/>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22AE3"/>
    <w:multiLevelType w:val="hybridMultilevel"/>
    <w:tmpl w:val="2588396C"/>
    <w:lvl w:ilvl="0" w:tplc="6A0020BE">
      <w:start w:val="1"/>
      <w:numFmt w:val="bullet"/>
      <w:lvlText w:val="•"/>
      <w:lvlJc w:val="left"/>
      <w:pPr>
        <w:tabs>
          <w:tab w:val="num" w:pos="720"/>
        </w:tabs>
        <w:ind w:left="720" w:hanging="360"/>
      </w:pPr>
      <w:rPr>
        <w:rFonts w:hint="default" w:ascii="Arial" w:hAnsi="Arial"/>
      </w:rPr>
    </w:lvl>
    <w:lvl w:ilvl="1" w:tplc="94E8FCA8" w:tentative="1">
      <w:start w:val="1"/>
      <w:numFmt w:val="bullet"/>
      <w:lvlText w:val="•"/>
      <w:lvlJc w:val="left"/>
      <w:pPr>
        <w:tabs>
          <w:tab w:val="num" w:pos="1440"/>
        </w:tabs>
        <w:ind w:left="1440" w:hanging="360"/>
      </w:pPr>
      <w:rPr>
        <w:rFonts w:hint="default" w:ascii="Arial" w:hAnsi="Arial"/>
      </w:rPr>
    </w:lvl>
    <w:lvl w:ilvl="2" w:tplc="3B9ADE2A" w:tentative="1">
      <w:start w:val="1"/>
      <w:numFmt w:val="bullet"/>
      <w:lvlText w:val="•"/>
      <w:lvlJc w:val="left"/>
      <w:pPr>
        <w:tabs>
          <w:tab w:val="num" w:pos="2160"/>
        </w:tabs>
        <w:ind w:left="2160" w:hanging="360"/>
      </w:pPr>
      <w:rPr>
        <w:rFonts w:hint="default" w:ascii="Arial" w:hAnsi="Arial"/>
      </w:rPr>
    </w:lvl>
    <w:lvl w:ilvl="3" w:tplc="B6241504" w:tentative="1">
      <w:start w:val="1"/>
      <w:numFmt w:val="bullet"/>
      <w:lvlText w:val="•"/>
      <w:lvlJc w:val="left"/>
      <w:pPr>
        <w:tabs>
          <w:tab w:val="num" w:pos="2880"/>
        </w:tabs>
        <w:ind w:left="2880" w:hanging="360"/>
      </w:pPr>
      <w:rPr>
        <w:rFonts w:hint="default" w:ascii="Arial" w:hAnsi="Arial"/>
      </w:rPr>
    </w:lvl>
    <w:lvl w:ilvl="4" w:tplc="B43872B8" w:tentative="1">
      <w:start w:val="1"/>
      <w:numFmt w:val="bullet"/>
      <w:lvlText w:val="•"/>
      <w:lvlJc w:val="left"/>
      <w:pPr>
        <w:tabs>
          <w:tab w:val="num" w:pos="3600"/>
        </w:tabs>
        <w:ind w:left="3600" w:hanging="360"/>
      </w:pPr>
      <w:rPr>
        <w:rFonts w:hint="default" w:ascii="Arial" w:hAnsi="Arial"/>
      </w:rPr>
    </w:lvl>
    <w:lvl w:ilvl="5" w:tplc="94E4586C" w:tentative="1">
      <w:start w:val="1"/>
      <w:numFmt w:val="bullet"/>
      <w:lvlText w:val="•"/>
      <w:lvlJc w:val="left"/>
      <w:pPr>
        <w:tabs>
          <w:tab w:val="num" w:pos="4320"/>
        </w:tabs>
        <w:ind w:left="4320" w:hanging="360"/>
      </w:pPr>
      <w:rPr>
        <w:rFonts w:hint="default" w:ascii="Arial" w:hAnsi="Arial"/>
      </w:rPr>
    </w:lvl>
    <w:lvl w:ilvl="6" w:tplc="85B4B3DC" w:tentative="1">
      <w:start w:val="1"/>
      <w:numFmt w:val="bullet"/>
      <w:lvlText w:val="•"/>
      <w:lvlJc w:val="left"/>
      <w:pPr>
        <w:tabs>
          <w:tab w:val="num" w:pos="5040"/>
        </w:tabs>
        <w:ind w:left="5040" w:hanging="360"/>
      </w:pPr>
      <w:rPr>
        <w:rFonts w:hint="default" w:ascii="Arial" w:hAnsi="Arial"/>
      </w:rPr>
    </w:lvl>
    <w:lvl w:ilvl="7" w:tplc="7756C3B8" w:tentative="1">
      <w:start w:val="1"/>
      <w:numFmt w:val="bullet"/>
      <w:lvlText w:val="•"/>
      <w:lvlJc w:val="left"/>
      <w:pPr>
        <w:tabs>
          <w:tab w:val="num" w:pos="5760"/>
        </w:tabs>
        <w:ind w:left="5760" w:hanging="360"/>
      </w:pPr>
      <w:rPr>
        <w:rFonts w:hint="default" w:ascii="Arial" w:hAnsi="Arial"/>
      </w:rPr>
    </w:lvl>
    <w:lvl w:ilvl="8" w:tplc="FE9E8516"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16E57219"/>
    <w:multiLevelType w:val="hybridMultilevel"/>
    <w:tmpl w:val="00146AC0"/>
    <w:lvl w:ilvl="0" w:tplc="08090001">
      <w:start w:val="1"/>
      <w:numFmt w:val="bullet"/>
      <w:lvlText w:val=""/>
      <w:lvlJc w:val="left"/>
      <w:pPr>
        <w:ind w:left="927" w:hanging="360"/>
      </w:pPr>
      <w:rPr>
        <w:rFonts w:hint="default" w:ascii="Symbol" w:hAnsi="Symbol"/>
      </w:rPr>
    </w:lvl>
    <w:lvl w:ilvl="1" w:tplc="08090003">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10" w15:restartNumberingAfterBreak="0">
    <w:nsid w:val="1C953B1F"/>
    <w:multiLevelType w:val="hybridMultilevel"/>
    <w:tmpl w:val="C64AA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4644E35"/>
    <w:multiLevelType w:val="hybridMultilevel"/>
    <w:tmpl w:val="FBAA37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7A21A49"/>
    <w:multiLevelType w:val="hybridMultilevel"/>
    <w:tmpl w:val="0F8CCBC2"/>
    <w:lvl w:ilvl="0" w:tplc="08090001">
      <w:start w:val="1"/>
      <w:numFmt w:val="bullet"/>
      <w:lvlText w:val=""/>
      <w:lvlJc w:val="left"/>
      <w:pPr>
        <w:ind w:left="2241" w:hanging="360"/>
      </w:pPr>
      <w:rPr>
        <w:rFonts w:hint="default" w:ascii="Symbol" w:hAnsi="Symbol"/>
      </w:rPr>
    </w:lvl>
    <w:lvl w:ilvl="1" w:tplc="08090003" w:tentative="1">
      <w:start w:val="1"/>
      <w:numFmt w:val="bullet"/>
      <w:lvlText w:val="o"/>
      <w:lvlJc w:val="left"/>
      <w:pPr>
        <w:ind w:left="2961" w:hanging="360"/>
      </w:pPr>
      <w:rPr>
        <w:rFonts w:hint="default" w:ascii="Courier New" w:hAnsi="Courier New" w:cs="Courier New"/>
      </w:rPr>
    </w:lvl>
    <w:lvl w:ilvl="2" w:tplc="08090005" w:tentative="1">
      <w:start w:val="1"/>
      <w:numFmt w:val="bullet"/>
      <w:lvlText w:val=""/>
      <w:lvlJc w:val="left"/>
      <w:pPr>
        <w:ind w:left="3681" w:hanging="360"/>
      </w:pPr>
      <w:rPr>
        <w:rFonts w:hint="default" w:ascii="Wingdings" w:hAnsi="Wingdings"/>
      </w:rPr>
    </w:lvl>
    <w:lvl w:ilvl="3" w:tplc="08090001" w:tentative="1">
      <w:start w:val="1"/>
      <w:numFmt w:val="bullet"/>
      <w:lvlText w:val=""/>
      <w:lvlJc w:val="left"/>
      <w:pPr>
        <w:ind w:left="4401" w:hanging="360"/>
      </w:pPr>
      <w:rPr>
        <w:rFonts w:hint="default" w:ascii="Symbol" w:hAnsi="Symbol"/>
      </w:rPr>
    </w:lvl>
    <w:lvl w:ilvl="4" w:tplc="08090003" w:tentative="1">
      <w:start w:val="1"/>
      <w:numFmt w:val="bullet"/>
      <w:lvlText w:val="o"/>
      <w:lvlJc w:val="left"/>
      <w:pPr>
        <w:ind w:left="5121" w:hanging="360"/>
      </w:pPr>
      <w:rPr>
        <w:rFonts w:hint="default" w:ascii="Courier New" w:hAnsi="Courier New" w:cs="Courier New"/>
      </w:rPr>
    </w:lvl>
    <w:lvl w:ilvl="5" w:tplc="08090005" w:tentative="1">
      <w:start w:val="1"/>
      <w:numFmt w:val="bullet"/>
      <w:lvlText w:val=""/>
      <w:lvlJc w:val="left"/>
      <w:pPr>
        <w:ind w:left="5841" w:hanging="360"/>
      </w:pPr>
      <w:rPr>
        <w:rFonts w:hint="default" w:ascii="Wingdings" w:hAnsi="Wingdings"/>
      </w:rPr>
    </w:lvl>
    <w:lvl w:ilvl="6" w:tplc="08090001" w:tentative="1">
      <w:start w:val="1"/>
      <w:numFmt w:val="bullet"/>
      <w:lvlText w:val=""/>
      <w:lvlJc w:val="left"/>
      <w:pPr>
        <w:ind w:left="6561" w:hanging="360"/>
      </w:pPr>
      <w:rPr>
        <w:rFonts w:hint="default" w:ascii="Symbol" w:hAnsi="Symbol"/>
      </w:rPr>
    </w:lvl>
    <w:lvl w:ilvl="7" w:tplc="08090003" w:tentative="1">
      <w:start w:val="1"/>
      <w:numFmt w:val="bullet"/>
      <w:lvlText w:val="o"/>
      <w:lvlJc w:val="left"/>
      <w:pPr>
        <w:ind w:left="7281" w:hanging="360"/>
      </w:pPr>
      <w:rPr>
        <w:rFonts w:hint="default" w:ascii="Courier New" w:hAnsi="Courier New" w:cs="Courier New"/>
      </w:rPr>
    </w:lvl>
    <w:lvl w:ilvl="8" w:tplc="08090005" w:tentative="1">
      <w:start w:val="1"/>
      <w:numFmt w:val="bullet"/>
      <w:lvlText w:val=""/>
      <w:lvlJc w:val="left"/>
      <w:pPr>
        <w:ind w:left="8001" w:hanging="360"/>
      </w:pPr>
      <w:rPr>
        <w:rFonts w:hint="default" w:ascii="Wingdings" w:hAnsi="Wingdings"/>
      </w:rPr>
    </w:lvl>
  </w:abstractNum>
  <w:abstractNum w:abstractNumId="14" w15:restartNumberingAfterBreak="0">
    <w:nsid w:val="2AD270D4"/>
    <w:multiLevelType w:val="hybridMultilevel"/>
    <w:tmpl w:val="6EF4E3EA"/>
    <w:lvl w:ilvl="0" w:tplc="8FCE4D4E">
      <w:numFmt w:val="bullet"/>
      <w:lvlText w:val="•"/>
      <w:lvlJc w:val="left"/>
      <w:pPr>
        <w:ind w:left="1494" w:hanging="360"/>
      </w:pPr>
      <w:rPr>
        <w:rFonts w:hint="default" w:ascii="Arial" w:hAnsi="Arial" w:cs="Arial" w:eastAsiaTheme="minorHAnsi"/>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5" w15:restartNumberingAfterBreak="0">
    <w:nsid w:val="2C4222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02DE0"/>
    <w:multiLevelType w:val="hybridMultilevel"/>
    <w:tmpl w:val="2A4AD6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020010B"/>
    <w:multiLevelType w:val="hybridMultilevel"/>
    <w:tmpl w:val="418E35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2C44BAD"/>
    <w:multiLevelType w:val="hybridMultilevel"/>
    <w:tmpl w:val="EAA0813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0" w15:restartNumberingAfterBreak="0">
    <w:nsid w:val="40E00769"/>
    <w:multiLevelType w:val="hybridMultilevel"/>
    <w:tmpl w:val="98580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E43F96"/>
    <w:multiLevelType w:val="multilevel"/>
    <w:tmpl w:val="0809001F"/>
    <w:lvl w:ilvl="0">
      <w:start w:val="1"/>
      <w:numFmt w:val="decimal"/>
      <w:lvlText w:val="%1."/>
      <w:lvlJc w:val="left"/>
      <w:pPr>
        <w:ind w:left="1069"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9F3506"/>
    <w:multiLevelType w:val="hybridMultilevel"/>
    <w:tmpl w:val="E586D85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3" w15:restartNumberingAfterBreak="0">
    <w:nsid w:val="4ACB2328"/>
    <w:multiLevelType w:val="hybridMultilevel"/>
    <w:tmpl w:val="F064DC0E"/>
    <w:lvl w:ilvl="0" w:tplc="C5E8DDA2">
      <w:start w:val="1"/>
      <w:numFmt w:val="bullet"/>
      <w:lvlText w:val="•"/>
      <w:lvlJc w:val="left"/>
      <w:pPr>
        <w:tabs>
          <w:tab w:val="num" w:pos="720"/>
        </w:tabs>
        <w:ind w:left="720" w:hanging="360"/>
      </w:pPr>
      <w:rPr>
        <w:rFonts w:hint="default" w:ascii="Arial" w:hAnsi="Arial"/>
      </w:rPr>
    </w:lvl>
    <w:lvl w:ilvl="1" w:tplc="11E83104">
      <w:numFmt w:val="bullet"/>
      <w:lvlText w:val=""/>
      <w:lvlJc w:val="left"/>
      <w:pPr>
        <w:tabs>
          <w:tab w:val="num" w:pos="1440"/>
        </w:tabs>
        <w:ind w:left="1440" w:hanging="360"/>
      </w:pPr>
      <w:rPr>
        <w:rFonts w:hint="default" w:ascii="Wingdings" w:hAnsi="Wingdings"/>
      </w:rPr>
    </w:lvl>
    <w:lvl w:ilvl="2" w:tplc="BAE09532" w:tentative="1">
      <w:start w:val="1"/>
      <w:numFmt w:val="bullet"/>
      <w:lvlText w:val="•"/>
      <w:lvlJc w:val="left"/>
      <w:pPr>
        <w:tabs>
          <w:tab w:val="num" w:pos="2160"/>
        </w:tabs>
        <w:ind w:left="2160" w:hanging="360"/>
      </w:pPr>
      <w:rPr>
        <w:rFonts w:hint="default" w:ascii="Arial" w:hAnsi="Arial"/>
      </w:rPr>
    </w:lvl>
    <w:lvl w:ilvl="3" w:tplc="3980479E" w:tentative="1">
      <w:start w:val="1"/>
      <w:numFmt w:val="bullet"/>
      <w:lvlText w:val="•"/>
      <w:lvlJc w:val="left"/>
      <w:pPr>
        <w:tabs>
          <w:tab w:val="num" w:pos="2880"/>
        </w:tabs>
        <w:ind w:left="2880" w:hanging="360"/>
      </w:pPr>
      <w:rPr>
        <w:rFonts w:hint="default" w:ascii="Arial" w:hAnsi="Arial"/>
      </w:rPr>
    </w:lvl>
    <w:lvl w:ilvl="4" w:tplc="CFB275F0" w:tentative="1">
      <w:start w:val="1"/>
      <w:numFmt w:val="bullet"/>
      <w:lvlText w:val="•"/>
      <w:lvlJc w:val="left"/>
      <w:pPr>
        <w:tabs>
          <w:tab w:val="num" w:pos="3600"/>
        </w:tabs>
        <w:ind w:left="3600" w:hanging="360"/>
      </w:pPr>
      <w:rPr>
        <w:rFonts w:hint="default" w:ascii="Arial" w:hAnsi="Arial"/>
      </w:rPr>
    </w:lvl>
    <w:lvl w:ilvl="5" w:tplc="ED36D590" w:tentative="1">
      <w:start w:val="1"/>
      <w:numFmt w:val="bullet"/>
      <w:lvlText w:val="•"/>
      <w:lvlJc w:val="left"/>
      <w:pPr>
        <w:tabs>
          <w:tab w:val="num" w:pos="4320"/>
        </w:tabs>
        <w:ind w:left="4320" w:hanging="360"/>
      </w:pPr>
      <w:rPr>
        <w:rFonts w:hint="default" w:ascii="Arial" w:hAnsi="Arial"/>
      </w:rPr>
    </w:lvl>
    <w:lvl w:ilvl="6" w:tplc="B7A6E0F2" w:tentative="1">
      <w:start w:val="1"/>
      <w:numFmt w:val="bullet"/>
      <w:lvlText w:val="•"/>
      <w:lvlJc w:val="left"/>
      <w:pPr>
        <w:tabs>
          <w:tab w:val="num" w:pos="5040"/>
        </w:tabs>
        <w:ind w:left="5040" w:hanging="360"/>
      </w:pPr>
      <w:rPr>
        <w:rFonts w:hint="default" w:ascii="Arial" w:hAnsi="Arial"/>
      </w:rPr>
    </w:lvl>
    <w:lvl w:ilvl="7" w:tplc="5D08964A" w:tentative="1">
      <w:start w:val="1"/>
      <w:numFmt w:val="bullet"/>
      <w:lvlText w:val="•"/>
      <w:lvlJc w:val="left"/>
      <w:pPr>
        <w:tabs>
          <w:tab w:val="num" w:pos="5760"/>
        </w:tabs>
        <w:ind w:left="5760" w:hanging="360"/>
      </w:pPr>
      <w:rPr>
        <w:rFonts w:hint="default" w:ascii="Arial" w:hAnsi="Arial"/>
      </w:rPr>
    </w:lvl>
    <w:lvl w:ilvl="8" w:tplc="1ADA7512"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4BA2653"/>
    <w:multiLevelType w:val="hybridMultilevel"/>
    <w:tmpl w:val="F0208E66"/>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B0E7150"/>
    <w:multiLevelType w:val="hybridMultilevel"/>
    <w:tmpl w:val="91505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26C0736"/>
    <w:multiLevelType w:val="hybridMultilevel"/>
    <w:tmpl w:val="BA3AD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0"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6ABF7148"/>
    <w:multiLevelType w:val="multilevel"/>
    <w:tmpl w:val="5EC2A5E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6250B2"/>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455429"/>
    <w:multiLevelType w:val="hybridMultilevel"/>
    <w:tmpl w:val="F1E45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2A8591E"/>
    <w:multiLevelType w:val="hybridMultilevel"/>
    <w:tmpl w:val="4F4A21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2B60AE8"/>
    <w:multiLevelType w:val="hybridMultilevel"/>
    <w:tmpl w:val="6AB417C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6" w15:restartNumberingAfterBreak="0">
    <w:nsid w:val="73956DC1"/>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BBC29F8"/>
    <w:multiLevelType w:val="hybridMultilevel"/>
    <w:tmpl w:val="762A9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DF85E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7"/>
  </w:num>
  <w:num w:numId="2" w16cid:durableId="1731493387">
    <w:abstractNumId w:val="25"/>
  </w:num>
  <w:num w:numId="3" w16cid:durableId="358313792">
    <w:abstractNumId w:val="24"/>
  </w:num>
  <w:num w:numId="4" w16cid:durableId="1144618638">
    <w:abstractNumId w:val="19"/>
  </w:num>
  <w:num w:numId="5" w16cid:durableId="211239042">
    <w:abstractNumId w:val="11"/>
  </w:num>
  <w:num w:numId="6" w16cid:durableId="1874800944">
    <w:abstractNumId w:val="38"/>
  </w:num>
  <w:num w:numId="7" w16cid:durableId="263198079">
    <w:abstractNumId w:val="40"/>
  </w:num>
  <w:num w:numId="8" w16cid:durableId="1535070366">
    <w:abstractNumId w:val="29"/>
  </w:num>
  <w:num w:numId="9" w16cid:durableId="1823614381">
    <w:abstractNumId w:val="30"/>
  </w:num>
  <w:num w:numId="10" w16cid:durableId="875429971">
    <w:abstractNumId w:val="37"/>
  </w:num>
  <w:num w:numId="11" w16cid:durableId="732117860">
    <w:abstractNumId w:val="3"/>
  </w:num>
  <w:num w:numId="12" w16cid:durableId="124352520">
    <w:abstractNumId w:val="15"/>
  </w:num>
  <w:num w:numId="13" w16cid:durableId="317997433">
    <w:abstractNumId w:val="4"/>
  </w:num>
  <w:num w:numId="14" w16cid:durableId="729108818">
    <w:abstractNumId w:val="36"/>
  </w:num>
  <w:num w:numId="15" w16cid:durableId="604458480">
    <w:abstractNumId w:val="31"/>
  </w:num>
  <w:num w:numId="16" w16cid:durableId="754937654">
    <w:abstractNumId w:val="21"/>
  </w:num>
  <w:num w:numId="17" w16cid:durableId="1881701386">
    <w:abstractNumId w:val="32"/>
  </w:num>
  <w:num w:numId="18" w16cid:durableId="1887719208">
    <w:abstractNumId w:val="14"/>
  </w:num>
  <w:num w:numId="19" w16cid:durableId="1225868202">
    <w:abstractNumId w:val="9"/>
  </w:num>
  <w:num w:numId="20" w16cid:durableId="245194498">
    <w:abstractNumId w:val="33"/>
  </w:num>
  <w:num w:numId="21" w16cid:durableId="850876337">
    <w:abstractNumId w:val="13"/>
  </w:num>
  <w:num w:numId="22" w16cid:durableId="101196737">
    <w:abstractNumId w:val="39"/>
  </w:num>
  <w:num w:numId="23" w16cid:durableId="498737389">
    <w:abstractNumId w:val="20"/>
  </w:num>
  <w:num w:numId="24" w16cid:durableId="533881770">
    <w:abstractNumId w:val="35"/>
  </w:num>
  <w:num w:numId="25" w16cid:durableId="596519466">
    <w:abstractNumId w:val="2"/>
  </w:num>
  <w:num w:numId="26" w16cid:durableId="1679887593">
    <w:abstractNumId w:val="8"/>
  </w:num>
  <w:num w:numId="27" w16cid:durableId="613292394">
    <w:abstractNumId w:val="23"/>
  </w:num>
  <w:num w:numId="28" w16cid:durableId="1207109936">
    <w:abstractNumId w:val="18"/>
  </w:num>
  <w:num w:numId="29" w16cid:durableId="1150366132">
    <w:abstractNumId w:val="5"/>
  </w:num>
  <w:num w:numId="30" w16cid:durableId="1065685265">
    <w:abstractNumId w:val="34"/>
  </w:num>
  <w:num w:numId="31" w16cid:durableId="1831019674">
    <w:abstractNumId w:val="28"/>
  </w:num>
  <w:num w:numId="32" w16cid:durableId="318777423">
    <w:abstractNumId w:val="6"/>
  </w:num>
  <w:num w:numId="33" w16cid:durableId="1645311509">
    <w:abstractNumId w:val="27"/>
  </w:num>
  <w:num w:numId="34" w16cid:durableId="701516344">
    <w:abstractNumId w:val="1"/>
  </w:num>
  <w:num w:numId="35" w16cid:durableId="534854944">
    <w:abstractNumId w:val="12"/>
  </w:num>
  <w:num w:numId="36" w16cid:durableId="1076054872">
    <w:abstractNumId w:val="16"/>
  </w:num>
  <w:num w:numId="37" w16cid:durableId="800617057">
    <w:abstractNumId w:val="26"/>
  </w:num>
  <w:num w:numId="38" w16cid:durableId="27609843">
    <w:abstractNumId w:val="10"/>
  </w:num>
  <w:num w:numId="39" w16cid:durableId="1434472325">
    <w:abstractNumId w:val="0"/>
  </w:num>
  <w:num w:numId="40" w16cid:durableId="2054184173">
    <w:abstractNumId w:val="22"/>
  </w:num>
  <w:num w:numId="41" w16cid:durableId="16224160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522"/>
    <w:rsid w:val="00015859"/>
    <w:rsid w:val="00016555"/>
    <w:rsid w:val="00017807"/>
    <w:rsid w:val="000203BD"/>
    <w:rsid w:val="00021C60"/>
    <w:rsid w:val="00034194"/>
    <w:rsid w:val="00041CF6"/>
    <w:rsid w:val="00051CE5"/>
    <w:rsid w:val="00052D01"/>
    <w:rsid w:val="00054F8C"/>
    <w:rsid w:val="00061E86"/>
    <w:rsid w:val="00065531"/>
    <w:rsid w:val="00072D3B"/>
    <w:rsid w:val="00083D07"/>
    <w:rsid w:val="00083FC0"/>
    <w:rsid w:val="00084322"/>
    <w:rsid w:val="00090E89"/>
    <w:rsid w:val="000940E7"/>
    <w:rsid w:val="00096BBF"/>
    <w:rsid w:val="000A0751"/>
    <w:rsid w:val="000B434A"/>
    <w:rsid w:val="000C3280"/>
    <w:rsid w:val="000D5C66"/>
    <w:rsid w:val="000E379E"/>
    <w:rsid w:val="000F361B"/>
    <w:rsid w:val="00110100"/>
    <w:rsid w:val="00130DF2"/>
    <w:rsid w:val="00132310"/>
    <w:rsid w:val="00133EA1"/>
    <w:rsid w:val="001459F1"/>
    <w:rsid w:val="001529BA"/>
    <w:rsid w:val="0016096B"/>
    <w:rsid w:val="001707C4"/>
    <w:rsid w:val="001807C5"/>
    <w:rsid w:val="0018209C"/>
    <w:rsid w:val="00182C00"/>
    <w:rsid w:val="00196261"/>
    <w:rsid w:val="001973B9"/>
    <w:rsid w:val="001A4E1B"/>
    <w:rsid w:val="001A67D0"/>
    <w:rsid w:val="001B3120"/>
    <w:rsid w:val="001C06A8"/>
    <w:rsid w:val="001C6C4F"/>
    <w:rsid w:val="001D13E5"/>
    <w:rsid w:val="001D17FE"/>
    <w:rsid w:val="001E6F3B"/>
    <w:rsid w:val="001F2857"/>
    <w:rsid w:val="001F48BE"/>
    <w:rsid w:val="002010FE"/>
    <w:rsid w:val="00203F67"/>
    <w:rsid w:val="0020539A"/>
    <w:rsid w:val="00210383"/>
    <w:rsid w:val="002137C2"/>
    <w:rsid w:val="0022120A"/>
    <w:rsid w:val="00222CDA"/>
    <w:rsid w:val="00233330"/>
    <w:rsid w:val="00233D58"/>
    <w:rsid w:val="00234AC2"/>
    <w:rsid w:val="00240F00"/>
    <w:rsid w:val="00241662"/>
    <w:rsid w:val="002432C6"/>
    <w:rsid w:val="00243E8B"/>
    <w:rsid w:val="002518B7"/>
    <w:rsid w:val="00272BD5"/>
    <w:rsid w:val="00280A5E"/>
    <w:rsid w:val="002878E0"/>
    <w:rsid w:val="002950FF"/>
    <w:rsid w:val="00296CD9"/>
    <w:rsid w:val="002A706E"/>
    <w:rsid w:val="002B04C9"/>
    <w:rsid w:val="002B7C9A"/>
    <w:rsid w:val="002C3DD6"/>
    <w:rsid w:val="002D77FE"/>
    <w:rsid w:val="002E03FF"/>
    <w:rsid w:val="00302F08"/>
    <w:rsid w:val="0030739E"/>
    <w:rsid w:val="0031077C"/>
    <w:rsid w:val="00310FFA"/>
    <w:rsid w:val="00316817"/>
    <w:rsid w:val="003208C6"/>
    <w:rsid w:val="00323E4E"/>
    <w:rsid w:val="00325F70"/>
    <w:rsid w:val="003261FD"/>
    <w:rsid w:val="00327324"/>
    <w:rsid w:val="0032747D"/>
    <w:rsid w:val="003324CB"/>
    <w:rsid w:val="00336E66"/>
    <w:rsid w:val="003464BA"/>
    <w:rsid w:val="00364CBC"/>
    <w:rsid w:val="00366FDD"/>
    <w:rsid w:val="00375605"/>
    <w:rsid w:val="00387A41"/>
    <w:rsid w:val="003A2E4D"/>
    <w:rsid w:val="003B31B1"/>
    <w:rsid w:val="003B5859"/>
    <w:rsid w:val="003B6199"/>
    <w:rsid w:val="003C00E0"/>
    <w:rsid w:val="003C0FF8"/>
    <w:rsid w:val="003C2F5E"/>
    <w:rsid w:val="003C6511"/>
    <w:rsid w:val="003D3824"/>
    <w:rsid w:val="003E35D8"/>
    <w:rsid w:val="0040753F"/>
    <w:rsid w:val="004140C9"/>
    <w:rsid w:val="0041427B"/>
    <w:rsid w:val="00414894"/>
    <w:rsid w:val="004221DC"/>
    <w:rsid w:val="004222DD"/>
    <w:rsid w:val="0042635B"/>
    <w:rsid w:val="00426502"/>
    <w:rsid w:val="00440A23"/>
    <w:rsid w:val="004517D6"/>
    <w:rsid w:val="00461835"/>
    <w:rsid w:val="00466612"/>
    <w:rsid w:val="00466F20"/>
    <w:rsid w:val="004671D2"/>
    <w:rsid w:val="004754FC"/>
    <w:rsid w:val="004937D3"/>
    <w:rsid w:val="004C2917"/>
    <w:rsid w:val="004E109D"/>
    <w:rsid w:val="004F1906"/>
    <w:rsid w:val="004F1C30"/>
    <w:rsid w:val="0052297E"/>
    <w:rsid w:val="00524839"/>
    <w:rsid w:val="0053076A"/>
    <w:rsid w:val="00536D52"/>
    <w:rsid w:val="005404F4"/>
    <w:rsid w:val="00541B0E"/>
    <w:rsid w:val="005506AE"/>
    <w:rsid w:val="00556711"/>
    <w:rsid w:val="00565190"/>
    <w:rsid w:val="00572D72"/>
    <w:rsid w:val="005746B8"/>
    <w:rsid w:val="00574BCF"/>
    <w:rsid w:val="00576395"/>
    <w:rsid w:val="005835C5"/>
    <w:rsid w:val="00585277"/>
    <w:rsid w:val="00594E39"/>
    <w:rsid w:val="005D1652"/>
    <w:rsid w:val="005D1657"/>
    <w:rsid w:val="005D2C4A"/>
    <w:rsid w:val="005D3DF1"/>
    <w:rsid w:val="005D5AFA"/>
    <w:rsid w:val="005D5E16"/>
    <w:rsid w:val="005E6797"/>
    <w:rsid w:val="005F38A1"/>
    <w:rsid w:val="005F4E71"/>
    <w:rsid w:val="00600C6D"/>
    <w:rsid w:val="00605E84"/>
    <w:rsid w:val="00606C5A"/>
    <w:rsid w:val="0061224D"/>
    <w:rsid w:val="006201D0"/>
    <w:rsid w:val="00625642"/>
    <w:rsid w:val="00637E8E"/>
    <w:rsid w:val="0064147E"/>
    <w:rsid w:val="006449E2"/>
    <w:rsid w:val="00646AAE"/>
    <w:rsid w:val="00651177"/>
    <w:rsid w:val="006536BA"/>
    <w:rsid w:val="00653AEC"/>
    <w:rsid w:val="00655190"/>
    <w:rsid w:val="00656183"/>
    <w:rsid w:val="00662218"/>
    <w:rsid w:val="006715A4"/>
    <w:rsid w:val="006729DA"/>
    <w:rsid w:val="00672A4C"/>
    <w:rsid w:val="00685AE0"/>
    <w:rsid w:val="00687037"/>
    <w:rsid w:val="006A4F7E"/>
    <w:rsid w:val="006D0E46"/>
    <w:rsid w:val="006D1998"/>
    <w:rsid w:val="006E0DBF"/>
    <w:rsid w:val="006F02B9"/>
    <w:rsid w:val="006F549F"/>
    <w:rsid w:val="00703D77"/>
    <w:rsid w:val="00706CE2"/>
    <w:rsid w:val="00707FAD"/>
    <w:rsid w:val="00711095"/>
    <w:rsid w:val="0072604C"/>
    <w:rsid w:val="007277B5"/>
    <w:rsid w:val="0073620E"/>
    <w:rsid w:val="00737883"/>
    <w:rsid w:val="007404B0"/>
    <w:rsid w:val="0074212F"/>
    <w:rsid w:val="007433DA"/>
    <w:rsid w:val="0075502E"/>
    <w:rsid w:val="00762BBE"/>
    <w:rsid w:val="00764B0F"/>
    <w:rsid w:val="0076681D"/>
    <w:rsid w:val="00767E3E"/>
    <w:rsid w:val="007803A2"/>
    <w:rsid w:val="007B2C5A"/>
    <w:rsid w:val="007B683C"/>
    <w:rsid w:val="007D313C"/>
    <w:rsid w:val="007E04F1"/>
    <w:rsid w:val="007E40EB"/>
    <w:rsid w:val="007E5BB1"/>
    <w:rsid w:val="007E5F61"/>
    <w:rsid w:val="007F125F"/>
    <w:rsid w:val="007F1464"/>
    <w:rsid w:val="007F5431"/>
    <w:rsid w:val="007F674F"/>
    <w:rsid w:val="00804324"/>
    <w:rsid w:val="00820546"/>
    <w:rsid w:val="008267FB"/>
    <w:rsid w:val="00837F29"/>
    <w:rsid w:val="00846EE9"/>
    <w:rsid w:val="008503A6"/>
    <w:rsid w:val="00850C29"/>
    <w:rsid w:val="00856A5B"/>
    <w:rsid w:val="00857D93"/>
    <w:rsid w:val="00860674"/>
    <w:rsid w:val="0087643F"/>
    <w:rsid w:val="00882B42"/>
    <w:rsid w:val="00885CE9"/>
    <w:rsid w:val="008861FA"/>
    <w:rsid w:val="00891BA2"/>
    <w:rsid w:val="008B01AC"/>
    <w:rsid w:val="008C15D9"/>
    <w:rsid w:val="008C2078"/>
    <w:rsid w:val="008C50D5"/>
    <w:rsid w:val="008D0747"/>
    <w:rsid w:val="008E13D1"/>
    <w:rsid w:val="008F21E6"/>
    <w:rsid w:val="008F442A"/>
    <w:rsid w:val="008F4FB5"/>
    <w:rsid w:val="009066EE"/>
    <w:rsid w:val="00910C0A"/>
    <w:rsid w:val="009112DC"/>
    <w:rsid w:val="00925DA1"/>
    <w:rsid w:val="00931E6B"/>
    <w:rsid w:val="009331F3"/>
    <w:rsid w:val="00954148"/>
    <w:rsid w:val="009636C7"/>
    <w:rsid w:val="00970B65"/>
    <w:rsid w:val="009723D6"/>
    <w:rsid w:val="00982988"/>
    <w:rsid w:val="00983F5E"/>
    <w:rsid w:val="009911F2"/>
    <w:rsid w:val="00996159"/>
    <w:rsid w:val="009B52E7"/>
    <w:rsid w:val="009C5523"/>
    <w:rsid w:val="009D53B9"/>
    <w:rsid w:val="009D7097"/>
    <w:rsid w:val="009E14BB"/>
    <w:rsid w:val="009E53B8"/>
    <w:rsid w:val="009E7AF7"/>
    <w:rsid w:val="009F5CDA"/>
    <w:rsid w:val="00A06145"/>
    <w:rsid w:val="00A2421C"/>
    <w:rsid w:val="00A31A5A"/>
    <w:rsid w:val="00A35004"/>
    <w:rsid w:val="00A35122"/>
    <w:rsid w:val="00A638F4"/>
    <w:rsid w:val="00A671E8"/>
    <w:rsid w:val="00A757D6"/>
    <w:rsid w:val="00A83E54"/>
    <w:rsid w:val="00A84941"/>
    <w:rsid w:val="00A84BE1"/>
    <w:rsid w:val="00A94002"/>
    <w:rsid w:val="00A97D23"/>
    <w:rsid w:val="00AA2F3E"/>
    <w:rsid w:val="00AA4753"/>
    <w:rsid w:val="00AB4B93"/>
    <w:rsid w:val="00AC3621"/>
    <w:rsid w:val="00AC45C3"/>
    <w:rsid w:val="00AC4AD4"/>
    <w:rsid w:val="00AC7E6C"/>
    <w:rsid w:val="00AD064D"/>
    <w:rsid w:val="00AD31EB"/>
    <w:rsid w:val="00AD40B8"/>
    <w:rsid w:val="00AD486E"/>
    <w:rsid w:val="00AD555A"/>
    <w:rsid w:val="00AD71BC"/>
    <w:rsid w:val="00AE33AD"/>
    <w:rsid w:val="00AE41E4"/>
    <w:rsid w:val="00AF56DE"/>
    <w:rsid w:val="00AF66FE"/>
    <w:rsid w:val="00B0479E"/>
    <w:rsid w:val="00B0564E"/>
    <w:rsid w:val="00B105BD"/>
    <w:rsid w:val="00B124FC"/>
    <w:rsid w:val="00B14EAE"/>
    <w:rsid w:val="00B21EDC"/>
    <w:rsid w:val="00B224D7"/>
    <w:rsid w:val="00B22CF9"/>
    <w:rsid w:val="00B25C58"/>
    <w:rsid w:val="00B32900"/>
    <w:rsid w:val="00B3430C"/>
    <w:rsid w:val="00B347E3"/>
    <w:rsid w:val="00B35ECC"/>
    <w:rsid w:val="00B4142A"/>
    <w:rsid w:val="00B47441"/>
    <w:rsid w:val="00B50ABC"/>
    <w:rsid w:val="00B52E7B"/>
    <w:rsid w:val="00B6292E"/>
    <w:rsid w:val="00B70ED7"/>
    <w:rsid w:val="00B75CC5"/>
    <w:rsid w:val="00B8099F"/>
    <w:rsid w:val="00B84285"/>
    <w:rsid w:val="00B84826"/>
    <w:rsid w:val="00B904E5"/>
    <w:rsid w:val="00B90AF6"/>
    <w:rsid w:val="00B94368"/>
    <w:rsid w:val="00BA2507"/>
    <w:rsid w:val="00BA5EB1"/>
    <w:rsid w:val="00BB764F"/>
    <w:rsid w:val="00BB7F1F"/>
    <w:rsid w:val="00BC1144"/>
    <w:rsid w:val="00BC1FF6"/>
    <w:rsid w:val="00BC241D"/>
    <w:rsid w:val="00BE47BE"/>
    <w:rsid w:val="00BF0AAC"/>
    <w:rsid w:val="00C0398B"/>
    <w:rsid w:val="00C107F2"/>
    <w:rsid w:val="00C1089A"/>
    <w:rsid w:val="00C2143D"/>
    <w:rsid w:val="00C32683"/>
    <w:rsid w:val="00C33A04"/>
    <w:rsid w:val="00C40206"/>
    <w:rsid w:val="00C42C1F"/>
    <w:rsid w:val="00C43F7B"/>
    <w:rsid w:val="00C55C8E"/>
    <w:rsid w:val="00C56152"/>
    <w:rsid w:val="00C56402"/>
    <w:rsid w:val="00C57A0D"/>
    <w:rsid w:val="00C61658"/>
    <w:rsid w:val="00C6461F"/>
    <w:rsid w:val="00C74B0D"/>
    <w:rsid w:val="00C77B23"/>
    <w:rsid w:val="00C933BE"/>
    <w:rsid w:val="00C95B3C"/>
    <w:rsid w:val="00CA1009"/>
    <w:rsid w:val="00CA6D65"/>
    <w:rsid w:val="00CB1C7D"/>
    <w:rsid w:val="00CC048E"/>
    <w:rsid w:val="00CC381D"/>
    <w:rsid w:val="00CD7AA5"/>
    <w:rsid w:val="00CF1ACC"/>
    <w:rsid w:val="00D07662"/>
    <w:rsid w:val="00D11351"/>
    <w:rsid w:val="00D16C84"/>
    <w:rsid w:val="00D20162"/>
    <w:rsid w:val="00D4002C"/>
    <w:rsid w:val="00D40B91"/>
    <w:rsid w:val="00D45B01"/>
    <w:rsid w:val="00D53020"/>
    <w:rsid w:val="00D6215B"/>
    <w:rsid w:val="00D64344"/>
    <w:rsid w:val="00D84E08"/>
    <w:rsid w:val="00D914F2"/>
    <w:rsid w:val="00DA0F82"/>
    <w:rsid w:val="00DA51E0"/>
    <w:rsid w:val="00DA76AD"/>
    <w:rsid w:val="00DB2878"/>
    <w:rsid w:val="00DB308E"/>
    <w:rsid w:val="00DB4061"/>
    <w:rsid w:val="00DB76B3"/>
    <w:rsid w:val="00DC6D73"/>
    <w:rsid w:val="00DD41FA"/>
    <w:rsid w:val="00DD4A86"/>
    <w:rsid w:val="00DF3645"/>
    <w:rsid w:val="00E04DE5"/>
    <w:rsid w:val="00E06294"/>
    <w:rsid w:val="00E06A63"/>
    <w:rsid w:val="00E10124"/>
    <w:rsid w:val="00E242E5"/>
    <w:rsid w:val="00E30BD6"/>
    <w:rsid w:val="00E31442"/>
    <w:rsid w:val="00E3794C"/>
    <w:rsid w:val="00E45DC8"/>
    <w:rsid w:val="00E52C94"/>
    <w:rsid w:val="00E575AE"/>
    <w:rsid w:val="00E87B30"/>
    <w:rsid w:val="00E972D1"/>
    <w:rsid w:val="00EA436A"/>
    <w:rsid w:val="00EA4667"/>
    <w:rsid w:val="00EC231A"/>
    <w:rsid w:val="00EC7151"/>
    <w:rsid w:val="00ED46EF"/>
    <w:rsid w:val="00ED754B"/>
    <w:rsid w:val="00EE2E72"/>
    <w:rsid w:val="00EF31AD"/>
    <w:rsid w:val="00F00827"/>
    <w:rsid w:val="00F01BD3"/>
    <w:rsid w:val="00F038F9"/>
    <w:rsid w:val="00F06D6F"/>
    <w:rsid w:val="00F11CD2"/>
    <w:rsid w:val="00F1387A"/>
    <w:rsid w:val="00F17EB4"/>
    <w:rsid w:val="00F204CE"/>
    <w:rsid w:val="00F31EBA"/>
    <w:rsid w:val="00F3258F"/>
    <w:rsid w:val="00F325D5"/>
    <w:rsid w:val="00F5082D"/>
    <w:rsid w:val="00F5099D"/>
    <w:rsid w:val="00F531BD"/>
    <w:rsid w:val="00F5324A"/>
    <w:rsid w:val="00F55629"/>
    <w:rsid w:val="00F57042"/>
    <w:rsid w:val="00F57C68"/>
    <w:rsid w:val="00F618CD"/>
    <w:rsid w:val="00F667CF"/>
    <w:rsid w:val="00F708CD"/>
    <w:rsid w:val="00F7169E"/>
    <w:rsid w:val="00F7288F"/>
    <w:rsid w:val="00F82EA6"/>
    <w:rsid w:val="00F8567E"/>
    <w:rsid w:val="00F86656"/>
    <w:rsid w:val="00F91B06"/>
    <w:rsid w:val="00F96E94"/>
    <w:rsid w:val="00F97C38"/>
    <w:rsid w:val="00FA0CA9"/>
    <w:rsid w:val="00FA4762"/>
    <w:rsid w:val="00FA4EBE"/>
    <w:rsid w:val="00FA5DEC"/>
    <w:rsid w:val="00FB6567"/>
    <w:rsid w:val="00FC21DB"/>
    <w:rsid w:val="00FC75FE"/>
    <w:rsid w:val="00FE3C85"/>
    <w:rsid w:val="00FE7070"/>
    <w:rsid w:val="00FF0EE4"/>
    <w:rsid w:val="12413FBE"/>
    <w:rsid w:val="2220AD7C"/>
    <w:rsid w:val="24D01AD7"/>
    <w:rsid w:val="2A31D359"/>
    <w:rsid w:val="4049C2B5"/>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243E8B"/>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 point text,Bulleted list,Dot pt,No Spacing1,List Paragraph Char Char Char,Indicator Text,Numbered Para 1,List Paragraph1,Bullet Points,MAIN CONTENT,Bullet 1,List Paragraph11,List Paragraph12,F5 List Paragraph,Bullet Style,L,Name"/>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Bullet point text Char,Bulleted list Char,Dot pt Char,No Spacing1 Char,List Paragraph Char Char Char Char,Indicator Text Char,Numbered Para 1 Char,List Paragraph1 Char,Bullet Points Char,MAIN CONTENT Char,Bullet 1 Char,L Char"/>
    <w:basedOn w:val="DefaultParagraphFont"/>
    <w:link w:val="ListParagraph"/>
    <w:uiPriority w:val="34"/>
    <w:qFormat/>
    <w:locked/>
    <w:rsid w:val="001A67D0"/>
  </w:style>
  <w:style w:type="character" w:styleId="Heading1Char" w:customStyle="1">
    <w:name w:val="Heading 1 Char"/>
    <w:basedOn w:val="DefaultParagraphFont"/>
    <w:link w:val="Heading1"/>
    <w:uiPriority w:val="9"/>
    <w:rsid w:val="00243E8B"/>
    <w:rPr>
      <w:rFonts w:asciiTheme="majorHAnsi" w:hAnsiTheme="majorHAnsi" w:eastAsiaTheme="majorEastAsia" w:cstheme="majorBidi"/>
      <w:color w:val="2E74B5" w:themeColor="accent1" w:themeShade="BF"/>
      <w:sz w:val="32"/>
      <w:szCs w:val="32"/>
    </w:rPr>
  </w:style>
  <w:style w:type="paragraph" w:styleId="ListBullet">
    <w:name w:val="List Bullet"/>
    <w:basedOn w:val="Normal"/>
    <w:uiPriority w:val="99"/>
    <w:unhideWhenUsed/>
    <w:rsid w:val="00243E8B"/>
    <w:pPr>
      <w:numPr>
        <w:numId w:val="39"/>
      </w:numPr>
      <w:tabs>
        <w:tab w:val="clear" w:pos="360"/>
      </w:tabs>
      <w:spacing w:after="120"/>
      <w:ind w:left="0" w:firstLine="0"/>
      <w:contextualSpacing/>
    </w:pPr>
    <w:rPr>
      <w:rFonts w:ascii="Arial" w:hAnsi="Arial" w:eastAsiaTheme="minorEastAsia" w:cstheme="minorBidi"/>
      <w:sz w:val="19"/>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96BBF"/>
    <w:rsid w:val="000F6DD0"/>
    <w:rsid w:val="00173886"/>
    <w:rsid w:val="001807C5"/>
    <w:rsid w:val="001B0EEF"/>
    <w:rsid w:val="001B3EFE"/>
    <w:rsid w:val="001C6C4F"/>
    <w:rsid w:val="001E4A30"/>
    <w:rsid w:val="0022120A"/>
    <w:rsid w:val="00240F00"/>
    <w:rsid w:val="002517FE"/>
    <w:rsid w:val="002D7989"/>
    <w:rsid w:val="00310FFA"/>
    <w:rsid w:val="00323BB7"/>
    <w:rsid w:val="00323E4E"/>
    <w:rsid w:val="003261FD"/>
    <w:rsid w:val="00327324"/>
    <w:rsid w:val="003657B3"/>
    <w:rsid w:val="003771D0"/>
    <w:rsid w:val="00387A41"/>
    <w:rsid w:val="00387CCB"/>
    <w:rsid w:val="003E35D8"/>
    <w:rsid w:val="0040753F"/>
    <w:rsid w:val="00407FDD"/>
    <w:rsid w:val="004140C9"/>
    <w:rsid w:val="00440A23"/>
    <w:rsid w:val="00467E8C"/>
    <w:rsid w:val="00470FF8"/>
    <w:rsid w:val="00500DD2"/>
    <w:rsid w:val="00524839"/>
    <w:rsid w:val="00541B0E"/>
    <w:rsid w:val="005746B8"/>
    <w:rsid w:val="00591655"/>
    <w:rsid w:val="00672A4C"/>
    <w:rsid w:val="006D0E46"/>
    <w:rsid w:val="006E0DBF"/>
    <w:rsid w:val="006F549F"/>
    <w:rsid w:val="00706CE2"/>
    <w:rsid w:val="007433DA"/>
    <w:rsid w:val="00764B0F"/>
    <w:rsid w:val="0076681D"/>
    <w:rsid w:val="007B2C5A"/>
    <w:rsid w:val="007C77C6"/>
    <w:rsid w:val="007D313C"/>
    <w:rsid w:val="007E5F61"/>
    <w:rsid w:val="007F386F"/>
    <w:rsid w:val="007F5431"/>
    <w:rsid w:val="007F674F"/>
    <w:rsid w:val="008861FA"/>
    <w:rsid w:val="00920DF1"/>
    <w:rsid w:val="00975593"/>
    <w:rsid w:val="009A14CC"/>
    <w:rsid w:val="009E14BB"/>
    <w:rsid w:val="00A31A5A"/>
    <w:rsid w:val="00AA2F3E"/>
    <w:rsid w:val="00AA4F4E"/>
    <w:rsid w:val="00AC7E6C"/>
    <w:rsid w:val="00AD486E"/>
    <w:rsid w:val="00AE41E4"/>
    <w:rsid w:val="00B06ACB"/>
    <w:rsid w:val="00B745AB"/>
    <w:rsid w:val="00B75CC5"/>
    <w:rsid w:val="00B904E5"/>
    <w:rsid w:val="00BA464A"/>
    <w:rsid w:val="00C3159D"/>
    <w:rsid w:val="00C33B74"/>
    <w:rsid w:val="00C6461F"/>
    <w:rsid w:val="00C6728E"/>
    <w:rsid w:val="00CB2F21"/>
    <w:rsid w:val="00CC048E"/>
    <w:rsid w:val="00CC71AE"/>
    <w:rsid w:val="00D233C8"/>
    <w:rsid w:val="00D914F2"/>
    <w:rsid w:val="00DD4A86"/>
    <w:rsid w:val="00DF1601"/>
    <w:rsid w:val="00E06A63"/>
    <w:rsid w:val="00E10124"/>
    <w:rsid w:val="00E3577E"/>
    <w:rsid w:val="00E62F67"/>
    <w:rsid w:val="00ED754B"/>
    <w:rsid w:val="00F229C0"/>
    <w:rsid w:val="00F3258F"/>
    <w:rsid w:val="00F50210"/>
    <w:rsid w:val="00F611F5"/>
    <w:rsid w:val="00F96E94"/>
    <w:rsid w:val="00F97C38"/>
    <w:rsid w:val="00FB29FD"/>
    <w:rsid w:val="00FE3C85"/>
    <w:rsid w:val="00FF6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117FA72C-F1C8-4EC4-AB64-E4DB5C36290F}"/>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Service Group Performance and Finance Escalation Report - Updated October 2026</dc:title>
  <dc:subject>Updated using the SBUHB Service Group Performance and Escalation Summary, position as at 1 October 2026</dc:subject>
  <dc:creator>Meghann Protheroe (Swansea Bay UHB - Performance)</dc:creator>
  <keywords/>
  <lastModifiedBy>Sophie Herbert (Swansea Bay UHB - Corporate Governance )</lastModifiedBy>
  <revision>4</revision>
  <dcterms:created xsi:type="dcterms:W3CDTF">2026-10-12T14:24:00.0000000Z</dcterms:created>
  <dcterms:modified xsi:type="dcterms:W3CDTF">2026-10-22T08:41:57.8123254Z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