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783"/>
        <w:gridCol w:w="2420"/>
        <w:gridCol w:w="751"/>
      </w:tblGrid>
      <w:tr w:rsidRPr="00F231E1" w:rsidR="00083FC0" w:rsidTr="00EF08F5" w14:paraId="6D4F70C1" w14:textId="77777777">
        <w:trPr>
          <w:cantSplit/>
        </w:trPr>
        <w:tc>
          <w:tcPr>
            <w:tcW w:w="2977" w:type="dxa"/>
            <w:shd w:val="clear" w:color="auto" w:fill="163E64"/>
            <w:tcMar>
              <w:top w:w="90" w:type="dxa"/>
              <w:left w:w="90" w:type="dxa"/>
              <w:bottom w:w="90" w:type="dxa"/>
              <w:right w:w="90" w:type="dxa"/>
            </w:tcMar>
            <w:vAlign w:val="center"/>
          </w:tcPr>
          <w:p w:rsidRPr="00F231E1" w:rsidR="00BE11CD" w:rsidRDefault="004B6B2E" w14:paraId="33A62FAE" w14:textId="77777777">
            <w:pPr>
              <w:rPr>
                <w:rFonts w:ascii="Verdana" w:hAnsi="Verdana"/>
                <w:b/>
                <w:bCs/>
                <w:sz w:val="24"/>
              </w:rPr>
            </w:pPr>
            <w:r w:rsidRPr="00F231E1">
              <w:rPr>
                <w:rFonts w:ascii="Verdana" w:hAnsi="Verdana"/>
                <w:b/>
                <w:bCs/>
                <w:sz w:val="24"/>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Fonts w:ascii="Arial" w:hAnsi="Arial"/>
              <w:sz w:val="20"/>
            </w:rPr>
          </w:sdtEndPr>
          <w:sdtContent>
            <w:tc>
              <w:tcPr>
                <w:tcW w:w="2783" w:type="dxa"/>
                <w:tcMar/>
              </w:tcPr>
              <w:p w:rsidRPr="00F231E1" w:rsidR="00F5082D" w:rsidP="00FA0CA9" w:rsidRDefault="0033171F" w14:paraId="097FED2C" w14:textId="17B55716">
                <w:pPr>
                  <w:rPr>
                    <w:rFonts w:ascii="Verdana" w:hAnsi="Verdana"/>
                    <w:b/>
                    <w:bCs/>
                    <w:sz w:val="24"/>
                  </w:rPr>
                </w:pPr>
                <w:r>
                  <w:rPr>
                    <w:rStyle w:val="Style1"/>
                    <w:b/>
                    <w:bCs/>
                  </w:rPr>
                  <w:t>23 October 2026</w:t>
                </w:r>
              </w:p>
            </w:tc>
          </w:sdtContent>
        </w:sdt>
        <w:tc>
          <w:tcPr>
            <w:tcW w:w="2420" w:type="dxa"/>
            <w:shd w:val="clear" w:color="auto" w:fill="163E64"/>
            <w:tcMar>
              <w:top w:w="90" w:type="dxa"/>
              <w:left w:w="90" w:type="dxa"/>
              <w:bottom w:w="90" w:type="dxa"/>
              <w:right w:w="90" w:type="dxa"/>
            </w:tcMar>
            <w:vAlign w:val="center"/>
          </w:tcPr>
          <w:p w:rsidRPr="00F231E1" w:rsidR="00BE11CD" w:rsidRDefault="004B6B2E" w14:paraId="0BBA64FD" w14:textId="77777777">
            <w:pPr>
              <w:rPr>
                <w:rFonts w:ascii="Verdana" w:hAnsi="Verdana"/>
                <w:sz w:val="24"/>
              </w:rPr>
            </w:pPr>
            <w:r w:rsidRPr="00F231E1">
              <w:rPr>
                <w:rFonts w:ascii="Verdana" w:hAnsi="Verdana"/>
                <w:b/>
                <w:sz w:val="24"/>
              </w:rPr>
              <w:t>Agenda Item</w:t>
            </w:r>
          </w:p>
        </w:tc>
        <w:tc>
          <w:tcPr>
            <w:tcW w:w="751" w:type="dxa"/>
            <w:tcMar>
              <w:top w:w="90" w:type="dxa"/>
              <w:left w:w="90" w:type="dxa"/>
              <w:bottom w:w="90" w:type="dxa"/>
              <w:right w:w="90" w:type="dxa"/>
            </w:tcMar>
            <w:vAlign w:val="center"/>
          </w:tcPr>
          <w:p w:rsidRPr="00F231E1" w:rsidR="00BE11CD" w:rsidP="00EF08F5" w:rsidRDefault="0033171F" w14:paraId="08C0F3A3" w14:textId="7D8C55C8">
            <w:pPr>
              <w:rPr>
                <w:rFonts w:ascii="Verdana" w:hAnsi="Verdana"/>
                <w:b w:val="1"/>
                <w:bCs w:val="1"/>
                <w:sz w:val="24"/>
                <w:szCs w:val="24"/>
              </w:rPr>
            </w:pPr>
            <w:r w:rsidRPr="00EF08F5" w:rsidR="0033171F">
              <w:rPr>
                <w:rFonts w:ascii="Verdana" w:hAnsi="Verdana"/>
                <w:b w:val="1"/>
                <w:bCs w:val="1"/>
                <w:sz w:val="24"/>
                <w:szCs w:val="24"/>
              </w:rPr>
              <w:t>3.3</w:t>
            </w:r>
          </w:p>
        </w:tc>
      </w:tr>
      <w:tr w:rsidRPr="00F231E1" w:rsidR="00B0479E" w:rsidTr="00EF08F5" w14:paraId="53B45276" w14:textId="77777777">
        <w:trPr>
          <w:cantSplit/>
        </w:trPr>
        <w:tc>
          <w:tcPr>
            <w:tcW w:w="2977" w:type="dxa"/>
            <w:shd w:val="clear" w:color="auto" w:fill="163E64"/>
            <w:tcMar>
              <w:top w:w="90" w:type="dxa"/>
              <w:left w:w="90" w:type="dxa"/>
              <w:bottom w:w="90" w:type="dxa"/>
              <w:right w:w="90" w:type="dxa"/>
            </w:tcMar>
            <w:vAlign w:val="center"/>
          </w:tcPr>
          <w:p w:rsidRPr="00F231E1" w:rsidR="00BE11CD" w:rsidRDefault="004B6B2E" w14:paraId="1BA59354" w14:textId="77777777">
            <w:pPr>
              <w:rPr>
                <w:rFonts w:ascii="Verdana" w:hAnsi="Verdana"/>
                <w:b/>
                <w:bCs/>
                <w:sz w:val="24"/>
              </w:rPr>
            </w:pPr>
            <w:r w:rsidRPr="00F231E1">
              <w:rPr>
                <w:rFonts w:ascii="Verdana" w:hAnsi="Verdana"/>
                <w:b/>
                <w:bCs/>
                <w:sz w:val="24"/>
              </w:rPr>
              <w:t>Name of Meeting</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Performance and Finance Committee" w:value="Performance and Finance Committee"/>
              <w:listItem w:displayText="Performance and Finance In-Committee" w:value="Performance and Fin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Fonts w:ascii="Arial" w:hAnsi="Arial"/>
              <w:b w:val="1"/>
              <w:bCs w:val="1"/>
              <w:sz w:val="20"/>
              <w:szCs w:val="20"/>
            </w:rPr>
          </w:sdtEndPr>
          <w:sdtContent>
            <w:tc>
              <w:tcPr>
                <w:tcW w:w="5954" w:type="dxa"/>
                <w:gridSpan w:val="3"/>
                <w:tcMar/>
              </w:tcPr>
              <w:p w:rsidRPr="00F231E1" w:rsidR="00B0479E" w:rsidP="00FA0CA9" w:rsidRDefault="0033171F" w14:paraId="3A11B0B1" w14:textId="73E87A53">
                <w:pPr>
                  <w:rPr>
                    <w:rFonts w:ascii="Verdana" w:hAnsi="Verdana"/>
                    <w:b/>
                    <w:bCs/>
                    <w:sz w:val="24"/>
                  </w:rPr>
                </w:pPr>
                <w:r>
                  <w:rPr>
                    <w:rStyle w:val="CorporateFont"/>
                    <w:b/>
                    <w:bCs/>
                  </w:rPr>
                  <w:t>Performance and Finance Committee</w:t>
                </w:r>
              </w:p>
            </w:tc>
          </w:sdtContent>
        </w:sdt>
      </w:tr>
      <w:tr w:rsidRPr="00F231E1" w:rsidR="00F231E1" w:rsidTr="00EF08F5" w14:paraId="7B38A296" w14:textId="77777777">
        <w:trPr>
          <w:cantSplit/>
        </w:trPr>
        <w:tc>
          <w:tcPr>
            <w:tcW w:w="2977" w:type="dxa"/>
            <w:shd w:val="clear" w:color="auto" w:fill="163E64"/>
            <w:tcMar/>
          </w:tcPr>
          <w:p w:rsidRPr="00F231E1" w:rsidR="00F231E1" w:rsidP="00F231E1" w:rsidRDefault="00F231E1" w14:paraId="47CC62BE" w14:textId="77777777">
            <w:pPr>
              <w:rPr>
                <w:rFonts w:ascii="Verdana" w:hAnsi="Verdana"/>
                <w:b/>
                <w:bCs/>
                <w:sz w:val="24"/>
              </w:rPr>
            </w:pPr>
            <w:r w:rsidRPr="00F231E1">
              <w:rPr>
                <w:rFonts w:ascii="Verdana" w:hAnsi="Verdana"/>
                <w:b/>
                <w:bCs/>
                <w:sz w:val="24"/>
              </w:rPr>
              <w:t>Report Title</w:t>
            </w:r>
          </w:p>
        </w:tc>
        <w:tc>
          <w:tcPr>
            <w:tcW w:w="5954" w:type="dxa"/>
            <w:gridSpan w:val="3"/>
            <w:tcMar>
              <w:top w:w="90" w:type="dxa"/>
              <w:left w:w="90" w:type="dxa"/>
              <w:bottom w:w="90" w:type="dxa"/>
              <w:right w:w="90" w:type="dxa"/>
            </w:tcMar>
            <w:vAlign w:val="center"/>
          </w:tcPr>
          <w:p w:rsidRPr="00F231E1" w:rsidR="00F231E1" w:rsidP="00F231E1" w:rsidRDefault="00F231E1" w14:paraId="06F4DFC1" w14:textId="5971FE76">
            <w:pPr>
              <w:rPr>
                <w:rFonts w:ascii="Verdana" w:hAnsi="Verdana"/>
                <w:sz w:val="24"/>
              </w:rPr>
            </w:pPr>
            <w:r w:rsidRPr="00F231E1">
              <w:rPr>
                <w:rFonts w:ascii="Verdana" w:hAnsi="Verdana"/>
                <w:sz w:val="24"/>
              </w:rPr>
              <w:t>Annual Plan 2027/28</w:t>
            </w:r>
            <w:r>
              <w:rPr>
                <w:rFonts w:ascii="Verdana" w:hAnsi="Verdana"/>
                <w:sz w:val="24"/>
              </w:rPr>
              <w:t xml:space="preserve"> </w:t>
            </w:r>
            <w:r w:rsidRPr="00F231E1">
              <w:rPr>
                <w:rFonts w:ascii="Verdana" w:hAnsi="Verdana"/>
                <w:sz w:val="24"/>
              </w:rPr>
              <w:t>Development Approach</w:t>
            </w:r>
          </w:p>
        </w:tc>
      </w:tr>
      <w:tr w:rsidRPr="00F231E1" w:rsidR="00F231E1" w:rsidTr="00EF08F5" w14:paraId="13C9204B" w14:textId="77777777">
        <w:trPr>
          <w:cantSplit/>
        </w:trPr>
        <w:tc>
          <w:tcPr>
            <w:tcW w:w="2977" w:type="dxa"/>
            <w:shd w:val="clear" w:color="auto" w:fill="163E64"/>
            <w:tcMar/>
          </w:tcPr>
          <w:p w:rsidRPr="00F231E1" w:rsidR="00F231E1" w:rsidP="00F231E1" w:rsidRDefault="00F231E1" w14:paraId="46C24C87" w14:textId="77777777">
            <w:pPr>
              <w:rPr>
                <w:rFonts w:ascii="Verdana" w:hAnsi="Verdana"/>
                <w:b/>
                <w:bCs/>
                <w:sz w:val="24"/>
              </w:rPr>
            </w:pPr>
            <w:r w:rsidRPr="00F231E1">
              <w:rPr>
                <w:rFonts w:ascii="Verdana" w:hAnsi="Verdana"/>
                <w:b/>
                <w:bCs/>
                <w:sz w:val="24"/>
              </w:rPr>
              <w:t>Report Author</w:t>
            </w:r>
          </w:p>
        </w:tc>
        <w:tc>
          <w:tcPr>
            <w:tcW w:w="5954" w:type="dxa"/>
            <w:gridSpan w:val="3"/>
            <w:tcMar>
              <w:top w:w="90" w:type="dxa"/>
              <w:left w:w="90" w:type="dxa"/>
              <w:bottom w:w="90" w:type="dxa"/>
              <w:right w:w="90" w:type="dxa"/>
            </w:tcMar>
            <w:vAlign w:val="center"/>
          </w:tcPr>
          <w:p w:rsidR="00F231E1" w:rsidP="00F231E1" w:rsidRDefault="00F231E1" w14:paraId="39FC4B80" w14:textId="3DC4030E">
            <w:pPr>
              <w:rPr>
                <w:rFonts w:ascii="Verdana" w:hAnsi="Verdana"/>
                <w:sz w:val="24"/>
              </w:rPr>
            </w:pPr>
            <w:r>
              <w:rPr>
                <w:rFonts w:ascii="Verdana" w:hAnsi="Verdana"/>
                <w:sz w:val="24"/>
              </w:rPr>
              <w:t>Ffion Ansari, Head of IMTP Development and Implementation</w:t>
            </w:r>
          </w:p>
          <w:p w:rsidRPr="00F231E1" w:rsidR="00F231E1" w:rsidP="00F231E1" w:rsidRDefault="003A30F0" w14:paraId="26FEB096" w14:textId="06779876">
            <w:pPr>
              <w:rPr>
                <w:rFonts w:ascii="Verdana" w:hAnsi="Verdana"/>
                <w:sz w:val="24"/>
              </w:rPr>
            </w:pPr>
            <w:r>
              <w:rPr>
                <w:rFonts w:ascii="Verdana" w:hAnsi="Verdana"/>
                <w:sz w:val="24"/>
              </w:rPr>
              <w:t>Ruth Tovey, Head of Strategic Planning</w:t>
            </w:r>
          </w:p>
        </w:tc>
      </w:tr>
      <w:tr w:rsidRPr="00F231E1" w:rsidR="00F231E1" w:rsidTr="00EF08F5" w14:paraId="122A47BC" w14:textId="77777777">
        <w:trPr>
          <w:cantSplit/>
        </w:trPr>
        <w:tc>
          <w:tcPr>
            <w:tcW w:w="2977" w:type="dxa"/>
            <w:shd w:val="clear" w:color="auto" w:fill="163E64"/>
            <w:tcMar>
              <w:top w:w="90" w:type="dxa"/>
              <w:left w:w="90" w:type="dxa"/>
              <w:bottom w:w="90" w:type="dxa"/>
              <w:right w:w="90" w:type="dxa"/>
            </w:tcMar>
            <w:vAlign w:val="center"/>
          </w:tcPr>
          <w:p w:rsidRPr="00F231E1" w:rsidR="00F231E1" w:rsidP="00F231E1" w:rsidRDefault="00F231E1" w14:paraId="25E8A0C2" w14:textId="77777777">
            <w:pPr>
              <w:rPr>
                <w:rFonts w:ascii="Verdana" w:hAnsi="Verdana"/>
                <w:b/>
                <w:bCs/>
                <w:sz w:val="24"/>
              </w:rPr>
            </w:pPr>
            <w:r w:rsidRPr="00F231E1">
              <w:rPr>
                <w:rFonts w:ascii="Verdana" w:hAnsi="Verdana"/>
                <w:b/>
                <w:bCs/>
                <w:sz w:val="24"/>
              </w:rPr>
              <w:t>Report Sponsor</w:t>
            </w:r>
            <w:r w:rsidRPr="00F231E1">
              <w:rPr>
                <w:rFonts w:ascii="Verdana" w:hAnsi="Verdana"/>
                <w:b/>
                <w:bCs/>
                <w:sz w:val="24"/>
              </w:rPr>
              <w:br/>
            </w:r>
          </w:p>
        </w:tc>
        <w:sdt>
          <w:sdtPr>
            <w:rPr>
              <w:rStyle w:val="Style1"/>
            </w:rPr>
            <w:alias w:val="Choose the Sponsor"/>
            <w:tag w:val="Choose the Sponsor"/>
            <w:id w:val="-867840978"/>
            <w:lock w:val="sdtLocked"/>
            <w:placeholder>
              <w:docPart w:val="6B1B8454BC544BB5A6395A4E6DB3D972"/>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Fonts w:ascii="Arial" w:hAnsi="Arial"/>
              <w:sz w:val="20"/>
              <w:szCs w:val="20"/>
            </w:rPr>
          </w:sdtEndPr>
          <w:sdtContent>
            <w:tc>
              <w:tcPr>
                <w:tcW w:w="5954" w:type="dxa"/>
                <w:gridSpan w:val="3"/>
                <w:tcMar/>
              </w:tcPr>
              <w:p w:rsidRPr="00F231E1" w:rsidR="00F231E1" w:rsidP="00F231E1" w:rsidRDefault="00F231E1" w14:paraId="686BFF33" w14:textId="77777777">
                <w:pPr>
                  <w:rPr>
                    <w:rFonts w:ascii="Verdana" w:hAnsi="Verdana"/>
                    <w:sz w:val="24"/>
                  </w:rPr>
                </w:pPr>
                <w:r w:rsidRPr="00F231E1">
                  <w:rPr>
                    <w:rStyle w:val="Style1"/>
                  </w:rPr>
                  <w:t>Executive Director of Planning and Partnership</w:t>
                </w:r>
              </w:p>
            </w:tc>
          </w:sdtContent>
        </w:sdt>
      </w:tr>
      <w:tr w:rsidRPr="00F231E1" w:rsidR="00F231E1" w:rsidTr="00EF08F5" w14:paraId="1C2BBA54" w14:textId="77777777">
        <w:trPr>
          <w:cantSplit/>
        </w:trPr>
        <w:tc>
          <w:tcPr>
            <w:tcW w:w="2977" w:type="dxa"/>
            <w:shd w:val="clear" w:color="auto" w:fill="163E64"/>
            <w:tcMar/>
          </w:tcPr>
          <w:p w:rsidRPr="00F231E1" w:rsidR="00F231E1" w:rsidP="00F231E1" w:rsidRDefault="00F231E1" w14:paraId="7B0EA29A" w14:textId="77777777">
            <w:pPr>
              <w:rPr>
                <w:rFonts w:ascii="Verdana" w:hAnsi="Verdana"/>
                <w:b/>
                <w:bCs/>
                <w:sz w:val="24"/>
              </w:rPr>
            </w:pPr>
            <w:r w:rsidRPr="00F231E1">
              <w:rPr>
                <w:rFonts w:ascii="Verdana" w:hAnsi="Verdana"/>
                <w:b/>
                <w:bCs/>
                <w:sz w:val="24"/>
              </w:rPr>
              <w:t>Presented by</w:t>
            </w:r>
          </w:p>
        </w:tc>
        <w:tc>
          <w:tcPr>
            <w:tcW w:w="5954" w:type="dxa"/>
            <w:gridSpan w:val="3"/>
            <w:tcMar>
              <w:top w:w="90" w:type="dxa"/>
              <w:left w:w="90" w:type="dxa"/>
              <w:bottom w:w="90" w:type="dxa"/>
              <w:right w:w="90" w:type="dxa"/>
            </w:tcMar>
            <w:vAlign w:val="center"/>
          </w:tcPr>
          <w:p w:rsidRPr="00F231E1" w:rsidR="00F231E1" w:rsidP="00F231E1" w:rsidRDefault="00F231E1" w14:paraId="7B80EDB2" w14:textId="77777777">
            <w:pPr>
              <w:rPr>
                <w:rFonts w:ascii="Verdana" w:hAnsi="Verdana"/>
                <w:sz w:val="24"/>
              </w:rPr>
            </w:pPr>
            <w:r w:rsidRPr="00F231E1">
              <w:rPr>
                <w:rFonts w:ascii="Verdana" w:hAnsi="Verdana"/>
                <w:sz w:val="24"/>
              </w:rPr>
              <w:t>Executive Director of Planning and Partnerships</w:t>
            </w:r>
          </w:p>
        </w:tc>
      </w:tr>
      <w:tr w:rsidRPr="00F231E1" w:rsidR="00F231E1" w:rsidTr="00EF08F5" w14:paraId="05F5B39B" w14:textId="77777777">
        <w:trPr>
          <w:cantSplit/>
        </w:trPr>
        <w:tc>
          <w:tcPr>
            <w:tcW w:w="2977" w:type="dxa"/>
            <w:shd w:val="clear" w:color="auto" w:fill="C1A775"/>
            <w:tcMar/>
          </w:tcPr>
          <w:p w:rsidRPr="00F231E1" w:rsidR="00F231E1" w:rsidP="00F231E1" w:rsidRDefault="00F231E1" w14:paraId="5497FB4F" w14:textId="77777777">
            <w:pPr>
              <w:rPr>
                <w:rFonts w:ascii="Verdana" w:hAnsi="Verdana"/>
                <w:b/>
                <w:bCs/>
                <w:sz w:val="24"/>
              </w:rPr>
            </w:pPr>
            <w:r w:rsidRPr="00F231E1">
              <w:rPr>
                <w:rFonts w:ascii="Verdana" w:hAnsi="Verdana"/>
                <w:b/>
                <w:bCs/>
                <w:sz w:val="24"/>
              </w:rPr>
              <w:t>Freedom of Information</w:t>
            </w:r>
          </w:p>
        </w:tc>
        <w:tc>
          <w:tcPr>
            <w:tcW w:w="5954" w:type="dxa"/>
            <w:gridSpan w:val="3"/>
            <w:tcMar>
              <w:top w:w="90" w:type="dxa"/>
              <w:left w:w="90" w:type="dxa"/>
              <w:bottom w:w="90" w:type="dxa"/>
              <w:right w:w="90" w:type="dxa"/>
            </w:tcMar>
            <w:vAlign w:val="center"/>
          </w:tcPr>
          <w:p w:rsidRPr="00F231E1" w:rsidR="00F231E1" w:rsidP="00F231E1" w:rsidRDefault="00F231E1" w14:paraId="6590FAE3" w14:textId="77777777">
            <w:pPr>
              <w:rPr>
                <w:rFonts w:ascii="Verdana" w:hAnsi="Verdana"/>
                <w:sz w:val="24"/>
              </w:rPr>
            </w:pPr>
            <w:r w:rsidRPr="00F231E1">
              <w:rPr>
                <w:rFonts w:ascii="Verdana" w:hAnsi="Verdana"/>
                <w:sz w:val="24"/>
              </w:rPr>
              <w:t>Open</w:t>
            </w:r>
          </w:p>
        </w:tc>
      </w:tr>
      <w:tr w:rsidRPr="00F231E1" w:rsidR="00F231E1" w:rsidTr="00EF08F5" w14:paraId="6F1E660B" w14:textId="77777777">
        <w:trPr>
          <w:cantSplit/>
        </w:trPr>
        <w:tc>
          <w:tcPr>
            <w:tcW w:w="2977" w:type="dxa"/>
            <w:shd w:val="clear" w:color="auto" w:fill="C1A775"/>
            <w:tcMar>
              <w:top w:w="90" w:type="dxa"/>
              <w:left w:w="90" w:type="dxa"/>
              <w:bottom w:w="90" w:type="dxa"/>
              <w:right w:w="90" w:type="dxa"/>
            </w:tcMar>
            <w:vAlign w:val="center"/>
          </w:tcPr>
          <w:p w:rsidRPr="00F231E1" w:rsidR="00F231E1" w:rsidP="00F231E1" w:rsidRDefault="00F231E1" w14:paraId="3DF7EC51" w14:textId="77777777">
            <w:pPr>
              <w:rPr>
                <w:rFonts w:ascii="Verdana" w:hAnsi="Verdana"/>
                <w:sz w:val="24"/>
              </w:rPr>
            </w:pPr>
            <w:r w:rsidRPr="00F231E1">
              <w:rPr>
                <w:rFonts w:ascii="Verdana" w:hAnsi="Verdana"/>
                <w:sz w:val="24"/>
              </w:rPr>
              <w:t>FoI Closed detail</w:t>
            </w:r>
            <w:r w:rsidRPr="00F231E1">
              <w:rPr>
                <w:rFonts w:ascii="Verdana" w:hAnsi="Verdana"/>
                <w:sz w:val="24"/>
              </w:rPr>
              <w:br/>
            </w:r>
            <w:r w:rsidRPr="00F231E1">
              <w:rPr>
                <w:rFonts w:ascii="Verdana" w:hAnsi="Verdana"/>
                <w:sz w:val="24"/>
              </w:rPr>
              <w:t>Not applicable</w:t>
            </w:r>
          </w:p>
        </w:tc>
        <w:sdt>
          <w:sdtPr>
            <w:rPr>
              <w:rStyle w:val="Style1"/>
            </w:rPr>
            <w:alias w:val="If closed, choose detail"/>
            <w:tag w:val="If closed, choose detail"/>
            <w:id w:val="-2103939202"/>
            <w:placeholder>
              <w:docPart w:val="6B1B8454BC544BB5A6395A4E6DB3D972"/>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5954" w:type="dxa"/>
                <w:gridSpan w:val="3"/>
                <w:tcMar/>
              </w:tcPr>
              <w:p w:rsidRPr="00F231E1" w:rsidR="00F231E1" w:rsidP="00F231E1" w:rsidRDefault="00F231E1" w14:paraId="6B31C34E" w14:textId="77777777">
                <w:pPr>
                  <w:rPr>
                    <w:rStyle w:val="Style1"/>
                  </w:rPr>
                </w:pPr>
                <w:r w:rsidRPr="00F231E1">
                  <w:rPr>
                    <w:rStyle w:val="Style1"/>
                  </w:rPr>
                  <w:t>If closed, choose detail</w:t>
                </w:r>
              </w:p>
            </w:tc>
          </w:sdtContent>
        </w:sdt>
      </w:tr>
      <w:tr w:rsidRPr="00F231E1" w:rsidR="00F231E1" w:rsidTr="00EF08F5" w14:paraId="482A869B" w14:textId="77777777">
        <w:trPr>
          <w:cantSplit/>
        </w:trPr>
        <w:tc>
          <w:tcPr>
            <w:tcW w:w="5760" w:type="dxa"/>
            <w:gridSpan w:val="2"/>
            <w:shd w:val="clear" w:color="auto" w:fill="C1A775"/>
            <w:tcMar/>
          </w:tcPr>
          <w:p w:rsidRPr="00F231E1" w:rsidR="00F231E1" w:rsidP="00F231E1" w:rsidRDefault="00F231E1" w14:paraId="7C3DA49C" w14:textId="77777777">
            <w:pPr>
              <w:rPr>
                <w:rFonts w:ascii="Verdana" w:hAnsi="Verdana"/>
                <w:b/>
                <w:sz w:val="24"/>
              </w:rPr>
            </w:pPr>
            <w:r w:rsidRPr="00F231E1">
              <w:rPr>
                <w:rFonts w:ascii="Verdana" w:hAnsi="Verdana"/>
                <w:b/>
                <w:sz w:val="24"/>
              </w:rPr>
              <w:t>Impact Assessment Summary Outcome</w:t>
            </w:r>
          </w:p>
        </w:tc>
        <w:tc>
          <w:tcPr>
            <w:tcW w:w="3171" w:type="dxa"/>
            <w:gridSpan w:val="2"/>
            <w:shd w:val="clear" w:color="auto" w:fill="C1A775"/>
            <w:tcMar/>
          </w:tcPr>
          <w:p w:rsidRPr="00F231E1" w:rsidR="00F231E1" w:rsidP="00F231E1" w:rsidRDefault="00F231E1" w14:paraId="63E0F52C" w14:textId="77777777">
            <w:pPr>
              <w:rPr>
                <w:rFonts w:ascii="Verdana" w:hAnsi="Verdana"/>
                <w:b/>
                <w:sz w:val="24"/>
              </w:rPr>
            </w:pPr>
            <w:r w:rsidRPr="00F231E1">
              <w:rPr>
                <w:rFonts w:ascii="Verdana" w:hAnsi="Verdana"/>
                <w:b/>
                <w:sz w:val="24"/>
              </w:rPr>
              <w:t>IA Completion date</w:t>
            </w:r>
          </w:p>
        </w:tc>
      </w:tr>
      <w:tr w:rsidRPr="00F231E1" w:rsidR="00F231E1" w:rsidTr="00EF08F5" w14:paraId="57520740" w14:textId="77777777">
        <w:trPr>
          <w:cantSplit/>
          <w:trHeight w:val="227"/>
        </w:trPr>
        <w:tc>
          <w:tcPr>
            <w:tcW w:w="5760" w:type="dxa"/>
            <w:gridSpan w:val="2"/>
            <w:tcMar>
              <w:top w:w="90" w:type="dxa"/>
              <w:left w:w="90" w:type="dxa"/>
              <w:bottom w:w="90" w:type="dxa"/>
              <w:right w:w="90" w:type="dxa"/>
            </w:tcMar>
            <w:vAlign w:val="center"/>
          </w:tcPr>
          <w:p w:rsidRPr="00F231E1" w:rsidR="00F231E1" w:rsidP="00F231E1" w:rsidRDefault="00F231E1" w14:paraId="227AB82F" w14:textId="77777777">
            <w:pPr>
              <w:rPr>
                <w:rFonts w:ascii="Verdana" w:hAnsi="Verdana"/>
                <w:sz w:val="24"/>
              </w:rPr>
            </w:pPr>
            <w:r w:rsidRPr="00F231E1">
              <w:rPr>
                <w:rFonts w:ascii="Verdana" w:hAnsi="Verdana"/>
                <w:sz w:val="24"/>
              </w:rPr>
              <w:t>Not applicable at this stage</w:t>
            </w:r>
          </w:p>
        </w:tc>
        <w:sdt>
          <w:sdtPr>
            <w:rPr>
              <w:rFonts w:ascii="Verdana" w:hAnsi="Verdana"/>
              <w:bCs/>
              <w:sz w:val="24"/>
            </w:rPr>
            <w:alias w:val="Insert IA completion date"/>
            <w:tag w:val="Insert IA Completion date"/>
            <w:id w:val="-1846939928"/>
            <w:placeholder>
              <w:docPart w:val="1367042CEDC3496DA62630CE9C3B0CA2"/>
            </w:placeholder>
            <w:showingPlcHdr/>
            <w15:color w:val="000000"/>
            <w:date w:fullDate="2025-12-19T00:00:00Z">
              <w:dateFormat w:val="dd MMMM yyyy"/>
              <w:lid w:val="en-GB"/>
              <w:storeMappedDataAs w:val="dateTime"/>
              <w:calendar w:val="gregorian"/>
            </w:date>
          </w:sdtPr>
          <w:sdtEndPr/>
          <w:sdtContent>
            <w:tc>
              <w:tcPr>
                <w:tcW w:w="3171" w:type="dxa"/>
                <w:gridSpan w:val="2"/>
                <w:tcMar/>
              </w:tcPr>
              <w:p w:rsidRPr="00F231E1" w:rsidR="00F231E1" w:rsidP="00F231E1" w:rsidRDefault="00F231E1" w14:paraId="58F8AEAD" w14:textId="77777777">
                <w:pPr>
                  <w:rPr>
                    <w:rFonts w:ascii="Verdana" w:hAnsi="Verdana"/>
                    <w:bCs/>
                    <w:sz w:val="24"/>
                  </w:rPr>
                </w:pPr>
                <w:r w:rsidRPr="00F231E1">
                  <w:rPr>
                    <w:rStyle w:val="PlaceholderText"/>
                    <w:rFonts w:ascii="Verdana" w:hAnsi="Verdana"/>
                    <w:color w:val="auto"/>
                    <w:sz w:val="24"/>
                  </w:rPr>
                  <w:t>Click or tap to enter a date.</w:t>
                </w:r>
              </w:p>
            </w:tc>
          </w:sdtContent>
        </w:sdt>
      </w:tr>
      <w:tr w:rsidRPr="00F231E1" w:rsidR="00F231E1" w:rsidTr="00EF08F5" w14:paraId="6E48D7A0" w14:textId="77777777">
        <w:trPr>
          <w:cantSplit/>
        </w:trPr>
        <w:tc>
          <w:tcPr>
            <w:tcW w:w="2977" w:type="dxa"/>
            <w:shd w:val="clear" w:color="auto" w:fill="C1A775"/>
            <w:tcMar>
              <w:top w:w="90" w:type="dxa"/>
              <w:left w:w="90" w:type="dxa"/>
              <w:bottom w:w="90" w:type="dxa"/>
              <w:right w:w="90" w:type="dxa"/>
            </w:tcMar>
            <w:vAlign w:val="center"/>
          </w:tcPr>
          <w:p w:rsidRPr="00F231E1" w:rsidR="00F231E1" w:rsidP="00F231E1" w:rsidRDefault="00F231E1" w14:paraId="00ED0B61" w14:textId="77777777">
            <w:pPr>
              <w:rPr>
                <w:rFonts w:ascii="Verdana" w:hAnsi="Verdana"/>
                <w:sz w:val="24"/>
              </w:rPr>
            </w:pPr>
            <w:r w:rsidRPr="00F231E1">
              <w:rPr>
                <w:rFonts w:ascii="Verdana" w:hAnsi="Verdana"/>
                <w:sz w:val="24"/>
              </w:rPr>
              <w:t>Purpose of the Report</w:t>
            </w:r>
            <w:r w:rsidRPr="00F231E1">
              <w:rPr>
                <w:rFonts w:ascii="Verdana" w:hAnsi="Verdana"/>
                <w:sz w:val="24"/>
              </w:rPr>
              <w:br/>
            </w:r>
            <w:r w:rsidRPr="00F231E1">
              <w:rPr>
                <w:rFonts w:ascii="Verdana" w:hAnsi="Verdana"/>
                <w:sz w:val="24"/>
              </w:rPr>
              <w:t>For Discussion</w:t>
            </w:r>
          </w:p>
        </w:tc>
        <w:sdt>
          <w:sdtPr>
            <w:rPr>
              <w:rStyle w:val="Style1"/>
            </w:rPr>
            <w:alias w:val="Choose Purpose"/>
            <w:tag w:val="Choose Purpose"/>
            <w:id w:val="1702367869"/>
            <w:lock w:val="sdtLocked"/>
            <w:placeholder>
              <w:docPart w:val="688156566BBD4BE19D8CD09094F7C83E"/>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Fonts w:ascii="Arial" w:hAnsi="Arial"/>
              <w:sz w:val="20"/>
              <w:szCs w:val="20"/>
            </w:rPr>
          </w:sdtEndPr>
          <w:sdtContent>
            <w:tc>
              <w:tcPr>
                <w:tcW w:w="5954" w:type="dxa"/>
                <w:gridSpan w:val="3"/>
                <w:tcMar/>
              </w:tcPr>
              <w:p w:rsidRPr="00F231E1" w:rsidR="00F231E1" w:rsidP="00F231E1" w:rsidRDefault="00F231E1" w14:paraId="20DA35A6" w14:textId="77777777">
                <w:pPr>
                  <w:ind w:right="96"/>
                  <w:rPr>
                    <w:rFonts w:ascii="Verdana" w:hAnsi="Verdana"/>
                    <w:sz w:val="24"/>
                  </w:rPr>
                </w:pPr>
                <w:r w:rsidRPr="00F231E1">
                  <w:rPr>
                    <w:rStyle w:val="Style1"/>
                  </w:rPr>
                  <w:t>For Discussion</w:t>
                </w:r>
              </w:p>
            </w:tc>
          </w:sdtContent>
        </w:sdt>
      </w:tr>
      <w:tr w:rsidRPr="00F231E1" w:rsidR="00F231E1" w:rsidTr="00EF08F5" w14:paraId="3B8039F0" w14:textId="77777777">
        <w:trPr>
          <w:cantSplit/>
        </w:trPr>
        <w:tc>
          <w:tcPr>
            <w:tcW w:w="8931" w:type="dxa"/>
            <w:gridSpan w:val="4"/>
            <w:shd w:val="clear" w:color="auto" w:fill="C1A775"/>
            <w:tcMar/>
          </w:tcPr>
          <w:p w:rsidRPr="00F231E1" w:rsidR="00F231E1" w:rsidP="00F231E1" w:rsidRDefault="00F231E1" w14:paraId="7B8514E9" w14:textId="77777777">
            <w:pPr>
              <w:rPr>
                <w:rFonts w:ascii="Verdana" w:hAnsi="Verdana"/>
                <w:color w:val="FF0000"/>
                <w:sz w:val="24"/>
              </w:rPr>
            </w:pPr>
            <w:r w:rsidRPr="00F231E1">
              <w:rPr>
                <w:rFonts w:ascii="Verdana" w:hAnsi="Verdana"/>
                <w:b/>
                <w:sz w:val="24"/>
              </w:rPr>
              <w:t>Report Summary; detailing any action required</w:t>
            </w:r>
          </w:p>
        </w:tc>
      </w:tr>
      <w:tr w:rsidRPr="00F231E1" w:rsidR="00F231E1" w:rsidTr="00EF08F5" w14:paraId="21AEA1F2" w14:textId="77777777">
        <w:trPr>
          <w:cantSplit/>
        </w:trPr>
        <w:tc>
          <w:tcPr>
            <w:tcW w:w="8931" w:type="dxa"/>
            <w:gridSpan w:val="4"/>
            <w:tcMar>
              <w:top w:w="90" w:type="dxa"/>
              <w:left w:w="90" w:type="dxa"/>
              <w:bottom w:w="90" w:type="dxa"/>
              <w:right w:w="90" w:type="dxa"/>
            </w:tcMar>
            <w:vAlign w:val="center"/>
          </w:tcPr>
          <w:p w:rsidR="00844423" w:rsidP="00844423" w:rsidRDefault="00844423" w14:paraId="70CB7BFF" w14:textId="36EDA95F">
            <w:pPr>
              <w:rPr>
                <w:rFonts w:ascii="Verdana" w:hAnsi="Verdana"/>
                <w:sz w:val="24"/>
              </w:rPr>
            </w:pPr>
            <w:r w:rsidRPr="00844423">
              <w:rPr>
                <w:rFonts w:ascii="Verdana" w:hAnsi="Verdana"/>
                <w:sz w:val="24"/>
              </w:rPr>
              <w:t>This paper seeks agreement to the proposed development approach for the Annual Plan 2027/28.</w:t>
            </w:r>
          </w:p>
          <w:p w:rsidRPr="00844423" w:rsidR="0033171F" w:rsidP="00844423" w:rsidRDefault="0033171F" w14:paraId="1A90FF9A" w14:textId="77777777">
            <w:pPr>
              <w:rPr>
                <w:rFonts w:ascii="Verdana" w:hAnsi="Verdana"/>
                <w:color w:val="FF0000"/>
                <w:sz w:val="24"/>
              </w:rPr>
            </w:pPr>
          </w:p>
          <w:p w:rsidRPr="00844423" w:rsidR="00844423" w:rsidP="00844423" w:rsidRDefault="00844423" w14:paraId="4960D102" w14:textId="087DB5A4">
            <w:pPr>
              <w:rPr>
                <w:rFonts w:ascii="Verdana" w:hAnsi="Verdana"/>
                <w:sz w:val="24"/>
              </w:rPr>
            </w:pPr>
            <w:r w:rsidRPr="00844423">
              <w:rPr>
                <w:rFonts w:ascii="Verdana" w:hAnsi="Verdana"/>
                <w:sz w:val="24"/>
              </w:rPr>
              <w:t xml:space="preserve">The approach combines planning assumptions, a three-tier measures framework, eight System balanced scorecards, </w:t>
            </w:r>
            <w:r w:rsidR="003C4A7B">
              <w:rPr>
                <w:rFonts w:ascii="Verdana" w:hAnsi="Verdana"/>
                <w:sz w:val="24"/>
              </w:rPr>
              <w:t>Service Group/</w:t>
            </w:r>
            <w:r w:rsidRPr="00844423">
              <w:rPr>
                <w:rFonts w:ascii="Verdana" w:hAnsi="Verdana"/>
                <w:sz w:val="24"/>
              </w:rPr>
              <w:t xml:space="preserve">Care Group accountability, </w:t>
            </w:r>
            <w:r w:rsidR="003C4A7B">
              <w:rPr>
                <w:rFonts w:ascii="Verdana" w:hAnsi="Verdana"/>
                <w:sz w:val="24"/>
              </w:rPr>
              <w:t xml:space="preserve">using </w:t>
            </w:r>
            <w:r w:rsidRPr="00844423">
              <w:rPr>
                <w:rFonts w:ascii="Verdana" w:hAnsi="Verdana"/>
                <w:sz w:val="24"/>
              </w:rPr>
              <w:t>common templates and assurance tests.</w:t>
            </w:r>
          </w:p>
          <w:p w:rsidR="0033171F" w:rsidP="00844423" w:rsidRDefault="00844423" w14:paraId="70513C70" w14:textId="77777777">
            <w:pPr>
              <w:rPr>
                <w:rFonts w:ascii="Verdana" w:hAnsi="Verdana"/>
                <w:sz w:val="24"/>
              </w:rPr>
            </w:pPr>
            <w:r w:rsidRPr="00844423">
              <w:rPr>
                <w:rFonts w:ascii="Verdana" w:hAnsi="Verdana"/>
                <w:sz w:val="24"/>
              </w:rPr>
              <w:t>Detail</w:t>
            </w:r>
            <w:r w:rsidR="003C4A7B">
              <w:rPr>
                <w:rFonts w:ascii="Verdana" w:hAnsi="Verdana"/>
                <w:sz w:val="24"/>
              </w:rPr>
              <w:t xml:space="preserve"> on the approach</w:t>
            </w:r>
            <w:r w:rsidR="0079212B">
              <w:rPr>
                <w:rFonts w:ascii="Verdana" w:hAnsi="Verdana"/>
                <w:sz w:val="24"/>
              </w:rPr>
              <w:t xml:space="preserve"> will be </w:t>
            </w:r>
            <w:r w:rsidRPr="00844423">
              <w:rPr>
                <w:rFonts w:ascii="Verdana" w:hAnsi="Verdana"/>
                <w:sz w:val="24"/>
              </w:rPr>
              <w:t>developed through the fortnightly Integrated Planning Group (IPG) cycle</w:t>
            </w:r>
            <w:r w:rsidR="0079212B">
              <w:rPr>
                <w:rFonts w:ascii="Verdana" w:hAnsi="Verdana"/>
                <w:sz w:val="24"/>
              </w:rPr>
              <w:t xml:space="preserve">. </w:t>
            </w:r>
          </w:p>
          <w:p w:rsidR="0033171F" w:rsidP="00844423" w:rsidRDefault="0033171F" w14:paraId="4B9159EC" w14:textId="77777777">
            <w:pPr>
              <w:rPr>
                <w:rFonts w:ascii="Verdana" w:hAnsi="Verdana"/>
                <w:sz w:val="24"/>
              </w:rPr>
            </w:pPr>
          </w:p>
          <w:p w:rsidRPr="00F231E1" w:rsidR="0033171F" w:rsidP="00EF08F5" w:rsidRDefault="0033171F" w14:paraId="413B7970" w14:textId="45274B09">
            <w:pPr>
              <w:rPr>
                <w:rFonts w:ascii="Verdana" w:hAnsi="Verdana"/>
                <w:sz w:val="24"/>
                <w:szCs w:val="24"/>
              </w:rPr>
            </w:pPr>
            <w:r w:rsidRPr="00EF08F5" w:rsidR="0079212B">
              <w:rPr>
                <w:rFonts w:ascii="Verdana" w:hAnsi="Verdana"/>
                <w:sz w:val="24"/>
                <w:szCs w:val="24"/>
              </w:rPr>
              <w:t>This</w:t>
            </w:r>
            <w:r w:rsidRPr="00EF08F5" w:rsidR="005F68BA">
              <w:rPr>
                <w:rFonts w:ascii="Verdana" w:hAnsi="Verdana"/>
                <w:sz w:val="24"/>
                <w:szCs w:val="24"/>
              </w:rPr>
              <w:t xml:space="preserve"> will return to Executive Board for approval on 28</w:t>
            </w:r>
            <w:r w:rsidRPr="00EF08F5" w:rsidR="005F68BA">
              <w:rPr>
                <w:rFonts w:ascii="Verdana" w:hAnsi="Verdana"/>
                <w:sz w:val="24"/>
                <w:szCs w:val="24"/>
              </w:rPr>
              <w:t xml:space="preserve"> October 2026.</w:t>
            </w:r>
          </w:p>
        </w:tc>
      </w:tr>
      <w:tr w:rsidRPr="00F231E1" w:rsidR="00F231E1" w:rsidTr="00EF08F5" w14:paraId="3EBCAFAC" w14:textId="77777777">
        <w:trPr>
          <w:cantSplit/>
        </w:trPr>
        <w:tc>
          <w:tcPr>
            <w:tcW w:w="8931" w:type="dxa"/>
            <w:gridSpan w:val="4"/>
            <w:shd w:val="clear" w:color="auto" w:fill="C1A775"/>
            <w:tcMar/>
          </w:tcPr>
          <w:p w:rsidRPr="00F231E1" w:rsidR="00F231E1" w:rsidP="00F231E1" w:rsidRDefault="00F231E1" w14:paraId="438775BD" w14:textId="77777777">
            <w:pPr>
              <w:rPr>
                <w:rFonts w:ascii="Verdana" w:hAnsi="Verdana"/>
                <w:b/>
                <w:sz w:val="24"/>
              </w:rPr>
            </w:pPr>
            <w:r w:rsidRPr="00F231E1">
              <w:rPr>
                <w:rFonts w:ascii="Verdana" w:hAnsi="Verdana"/>
                <w:b/>
                <w:sz w:val="24"/>
              </w:rPr>
              <w:t>Key Issues</w:t>
            </w:r>
          </w:p>
        </w:tc>
      </w:tr>
      <w:tr w:rsidRPr="00F231E1" w:rsidR="005F68BA" w:rsidTr="00EF08F5" w14:paraId="548A4534" w14:textId="77777777">
        <w:trPr>
          <w:cantSplit/>
        </w:trPr>
        <w:tc>
          <w:tcPr>
            <w:tcW w:w="8931" w:type="dxa"/>
            <w:gridSpan w:val="4"/>
            <w:tcMar>
              <w:top w:w="90" w:type="dxa"/>
              <w:left w:w="90" w:type="dxa"/>
              <w:bottom w:w="90" w:type="dxa"/>
              <w:right w:w="90" w:type="dxa"/>
            </w:tcMar>
          </w:tcPr>
          <w:p w:rsidRPr="005F68BA" w:rsidR="005F68BA" w:rsidP="005F68BA" w:rsidRDefault="005F68BA" w14:paraId="2D25BF66" w14:textId="7EAA52E0">
            <w:pPr>
              <w:rPr>
                <w:rFonts w:ascii="Verdana" w:hAnsi="Verdana"/>
                <w:b/>
                <w:sz w:val="24"/>
              </w:rPr>
            </w:pPr>
            <w:r w:rsidRPr="005F68BA">
              <w:rPr>
                <w:rFonts w:ascii="Verdana" w:hAnsi="Verdana"/>
                <w:sz w:val="24"/>
              </w:rPr>
              <w:t xml:space="preserve">The proposed </w:t>
            </w:r>
            <w:r w:rsidR="0079212B">
              <w:rPr>
                <w:rFonts w:ascii="Verdana" w:hAnsi="Verdana"/>
                <w:sz w:val="24"/>
              </w:rPr>
              <w:t>approach</w:t>
            </w:r>
            <w:r w:rsidRPr="005F68BA">
              <w:rPr>
                <w:rFonts w:ascii="Verdana" w:hAnsi="Verdana"/>
                <w:sz w:val="24"/>
              </w:rPr>
              <w:t xml:space="preserve"> provides a clear line of sight from organisational priorities to System delivery and </w:t>
            </w:r>
            <w:r w:rsidR="00357BEC">
              <w:rPr>
                <w:rFonts w:ascii="Verdana" w:hAnsi="Verdana"/>
                <w:sz w:val="24"/>
              </w:rPr>
              <w:t>Service Group/</w:t>
            </w:r>
            <w:r w:rsidRPr="005F68BA">
              <w:rPr>
                <w:rFonts w:ascii="Verdana" w:hAnsi="Verdana"/>
                <w:sz w:val="24"/>
              </w:rPr>
              <w:t xml:space="preserve">Care Group </w:t>
            </w:r>
          </w:p>
          <w:p w:rsidRPr="00357BEC" w:rsidR="005F68BA" w:rsidP="00357BEC" w:rsidRDefault="005F68BA" w14:paraId="1C2C805A" w14:textId="5F3CF475">
            <w:pPr>
              <w:pStyle w:val="ListParagraph"/>
              <w:numPr>
                <w:ilvl w:val="0"/>
                <w:numId w:val="24"/>
              </w:numPr>
              <w:rPr>
                <w:rFonts w:ascii="Verdana" w:hAnsi="Verdana"/>
                <w:sz w:val="24"/>
              </w:rPr>
            </w:pPr>
            <w:r w:rsidRPr="00357BEC">
              <w:rPr>
                <w:rFonts w:ascii="Verdana" w:hAnsi="Verdana"/>
                <w:sz w:val="24"/>
              </w:rPr>
              <w:t xml:space="preserve">Tier 1: Breakthrough Objectives </w:t>
            </w:r>
            <w:r w:rsidRPr="00357BEC" w:rsidR="00FA642C">
              <w:rPr>
                <w:rFonts w:ascii="Verdana" w:hAnsi="Verdana"/>
                <w:sz w:val="24"/>
              </w:rPr>
              <w:t xml:space="preserve">– a suite of </w:t>
            </w:r>
            <w:r w:rsidRPr="00357BEC">
              <w:rPr>
                <w:rFonts w:ascii="Verdana" w:hAnsi="Verdana"/>
                <w:sz w:val="24"/>
              </w:rPr>
              <w:t>Health Board outcomes requiring collective Executive focus.</w:t>
            </w:r>
          </w:p>
          <w:p w:rsidRPr="00357BEC" w:rsidR="005F68BA" w:rsidP="00357BEC" w:rsidRDefault="005F68BA" w14:paraId="7244BD6E" w14:textId="2987074D">
            <w:pPr>
              <w:pStyle w:val="ListParagraph"/>
              <w:numPr>
                <w:ilvl w:val="0"/>
                <w:numId w:val="24"/>
              </w:numPr>
              <w:rPr>
                <w:rFonts w:ascii="Verdana" w:hAnsi="Verdana"/>
                <w:sz w:val="24"/>
              </w:rPr>
            </w:pPr>
            <w:r w:rsidRPr="00357BEC">
              <w:rPr>
                <w:rFonts w:ascii="Verdana" w:hAnsi="Verdana"/>
                <w:sz w:val="24"/>
              </w:rPr>
              <w:t xml:space="preserve">Tier 2: </w:t>
            </w:r>
            <w:r w:rsidRPr="00357BEC" w:rsidR="00FA642C">
              <w:rPr>
                <w:rFonts w:ascii="Verdana" w:hAnsi="Verdana"/>
                <w:sz w:val="24"/>
              </w:rPr>
              <w:t xml:space="preserve">Systems - </w:t>
            </w:r>
            <w:r w:rsidRPr="00357BEC">
              <w:rPr>
                <w:rFonts w:ascii="Verdana" w:hAnsi="Verdana"/>
                <w:sz w:val="24"/>
              </w:rPr>
              <w:t>eight System balanced scorecards, each covering quality, safety, finance, workforce and digital, alongside relevant delivery and outcome measures.</w:t>
            </w:r>
          </w:p>
          <w:p w:rsidRPr="00357BEC" w:rsidR="005F68BA" w:rsidP="00357BEC" w:rsidRDefault="005F68BA" w14:paraId="0565A997" w14:textId="695AD0A8">
            <w:pPr>
              <w:pStyle w:val="ListParagraph"/>
              <w:numPr>
                <w:ilvl w:val="0"/>
                <w:numId w:val="24"/>
              </w:numPr>
              <w:rPr>
                <w:rFonts w:ascii="Verdana" w:hAnsi="Verdana"/>
                <w:sz w:val="24"/>
              </w:rPr>
            </w:pPr>
            <w:r w:rsidRPr="00357BEC">
              <w:rPr>
                <w:rFonts w:ascii="Verdana" w:hAnsi="Verdana"/>
                <w:sz w:val="24"/>
              </w:rPr>
              <w:t xml:space="preserve">Tier 3: </w:t>
            </w:r>
            <w:r w:rsidRPr="00357BEC" w:rsidR="00FA642C">
              <w:rPr>
                <w:rFonts w:ascii="Verdana" w:hAnsi="Verdana"/>
                <w:sz w:val="24"/>
              </w:rPr>
              <w:t xml:space="preserve">Service Group/ Care Group </w:t>
            </w:r>
            <w:r w:rsidRPr="00357BEC" w:rsidR="00357BEC">
              <w:rPr>
                <w:rFonts w:ascii="Verdana" w:hAnsi="Verdana"/>
                <w:sz w:val="24"/>
              </w:rPr>
              <w:t>–</w:t>
            </w:r>
            <w:r w:rsidRPr="00357BEC" w:rsidR="00FA642C">
              <w:rPr>
                <w:rFonts w:ascii="Verdana" w:hAnsi="Verdana"/>
                <w:sz w:val="24"/>
              </w:rPr>
              <w:t xml:space="preserve"> </w:t>
            </w:r>
            <w:r w:rsidRPr="00357BEC" w:rsidR="00357BEC">
              <w:rPr>
                <w:rFonts w:ascii="Verdana" w:hAnsi="Verdana"/>
                <w:sz w:val="24"/>
              </w:rPr>
              <w:t xml:space="preserve">these are </w:t>
            </w:r>
            <w:r w:rsidRPr="00357BEC">
              <w:rPr>
                <w:rFonts w:ascii="Verdana" w:hAnsi="Verdana"/>
                <w:sz w:val="24"/>
              </w:rPr>
              <w:t>common and service-specific</w:t>
            </w:r>
            <w:r w:rsidRPr="00357BEC" w:rsidR="00357BEC">
              <w:rPr>
                <w:rFonts w:ascii="Verdana" w:hAnsi="Verdana"/>
                <w:sz w:val="24"/>
              </w:rPr>
              <w:t xml:space="preserve"> </w:t>
            </w:r>
            <w:r w:rsidRPr="00357BEC">
              <w:rPr>
                <w:rFonts w:ascii="Verdana" w:hAnsi="Verdana"/>
                <w:sz w:val="24"/>
              </w:rPr>
              <w:t>including actions, milestones, resources, risks and mitigations.</w:t>
            </w:r>
          </w:p>
          <w:p w:rsidR="00357BEC" w:rsidP="005F68BA" w:rsidRDefault="00357BEC" w14:paraId="16C1957F" w14:textId="77777777">
            <w:pPr>
              <w:rPr>
                <w:rFonts w:ascii="Verdana" w:hAnsi="Verdana"/>
                <w:sz w:val="24"/>
              </w:rPr>
            </w:pPr>
          </w:p>
          <w:p w:rsidRPr="005F68BA" w:rsidR="005F68BA" w:rsidP="005F68BA" w:rsidRDefault="005F68BA" w14:paraId="67AC356B" w14:textId="5C03BEF5">
            <w:pPr>
              <w:rPr>
                <w:rFonts w:ascii="Verdana" w:hAnsi="Verdana"/>
                <w:sz w:val="24"/>
              </w:rPr>
            </w:pPr>
            <w:r w:rsidRPr="005F68BA">
              <w:rPr>
                <w:rFonts w:ascii="Verdana" w:hAnsi="Verdana"/>
                <w:sz w:val="24"/>
              </w:rPr>
              <w:t>The detailed planning assumptions</w:t>
            </w:r>
            <w:r w:rsidR="0079212B">
              <w:rPr>
                <w:rFonts w:ascii="Verdana" w:hAnsi="Verdana"/>
                <w:sz w:val="24"/>
              </w:rPr>
              <w:t xml:space="preserve"> to date </w:t>
            </w:r>
            <w:r w:rsidRPr="005F68BA">
              <w:rPr>
                <w:rFonts w:ascii="Verdana" w:hAnsi="Verdana"/>
                <w:sz w:val="24"/>
              </w:rPr>
              <w:t>are included at Appendix 2.</w:t>
            </w:r>
          </w:p>
        </w:tc>
      </w:tr>
      <w:tr w:rsidRPr="00F231E1" w:rsidR="005F68BA" w:rsidTr="00EF08F5" w14:paraId="220828CB" w14:textId="77777777">
        <w:trPr>
          <w:cantSplit/>
        </w:trPr>
        <w:tc>
          <w:tcPr>
            <w:tcW w:w="2977" w:type="dxa"/>
            <w:shd w:val="clear" w:color="auto" w:fill="C1A775"/>
            <w:tcMar/>
          </w:tcPr>
          <w:p w:rsidRPr="00F231E1" w:rsidR="005F68BA" w:rsidP="005F68BA" w:rsidRDefault="005F68BA" w14:paraId="578DB4FB" w14:textId="77777777">
            <w:pPr>
              <w:rPr>
                <w:rFonts w:ascii="Verdana" w:hAnsi="Verdana"/>
                <w:b/>
                <w:bCs/>
                <w:sz w:val="24"/>
              </w:rPr>
            </w:pPr>
            <w:r w:rsidRPr="00F231E1">
              <w:rPr>
                <w:rFonts w:ascii="Verdana" w:hAnsi="Verdana"/>
                <w:b/>
                <w:bCs/>
                <w:sz w:val="24"/>
              </w:rPr>
              <w:t>Decision / Action required</w:t>
            </w:r>
          </w:p>
        </w:tc>
        <w:tc>
          <w:tcPr>
            <w:tcW w:w="5954" w:type="dxa"/>
            <w:gridSpan w:val="3"/>
            <w:tcMar>
              <w:top w:w="90" w:type="dxa"/>
              <w:left w:w="90" w:type="dxa"/>
              <w:bottom w:w="90" w:type="dxa"/>
              <w:right w:w="90" w:type="dxa"/>
            </w:tcMar>
            <w:vAlign w:val="center"/>
          </w:tcPr>
          <w:p w:rsidRPr="00F231E1" w:rsidR="005F68BA" w:rsidP="005F68BA" w:rsidRDefault="005F68BA" w14:paraId="7264D9E5" w14:textId="0DE0548E">
            <w:pPr>
              <w:rPr>
                <w:rFonts w:ascii="Verdana" w:hAnsi="Verdana"/>
                <w:sz w:val="24"/>
              </w:rPr>
            </w:pPr>
            <w:r w:rsidRPr="00F231E1">
              <w:rPr>
                <w:rFonts w:ascii="Verdana" w:hAnsi="Verdana"/>
                <w:sz w:val="24"/>
              </w:rPr>
              <w:t>Approval</w:t>
            </w:r>
          </w:p>
        </w:tc>
      </w:tr>
      <w:tr w:rsidRPr="00F231E1" w:rsidR="005F68BA" w:rsidTr="00EF08F5" w14:paraId="79BE5F8B" w14:textId="77777777">
        <w:trPr>
          <w:cantSplit/>
        </w:trPr>
        <w:tc>
          <w:tcPr>
            <w:tcW w:w="8931" w:type="dxa"/>
            <w:gridSpan w:val="4"/>
            <w:shd w:val="clear" w:color="auto" w:fill="C1A775"/>
            <w:tcMar/>
          </w:tcPr>
          <w:p w:rsidRPr="00F231E1" w:rsidR="005F68BA" w:rsidP="005F68BA" w:rsidRDefault="005F68BA" w14:paraId="2E11BE4D" w14:textId="77777777">
            <w:pPr>
              <w:rPr>
                <w:rFonts w:ascii="Verdana" w:hAnsi="Verdana"/>
                <w:b/>
                <w:sz w:val="24"/>
              </w:rPr>
            </w:pPr>
            <w:r w:rsidRPr="00F231E1">
              <w:rPr>
                <w:rFonts w:ascii="Verdana" w:hAnsi="Verdana"/>
                <w:b/>
                <w:sz w:val="24"/>
              </w:rPr>
              <w:t>Recommendations</w:t>
            </w:r>
          </w:p>
        </w:tc>
      </w:tr>
      <w:tr w:rsidRPr="00F231E1" w:rsidR="005F68BA" w:rsidTr="00EF08F5" w14:paraId="26FA5FC5" w14:textId="77777777">
        <w:trPr>
          <w:cantSplit/>
        </w:trPr>
        <w:tc>
          <w:tcPr>
            <w:tcW w:w="8931" w:type="dxa"/>
            <w:gridSpan w:val="4"/>
            <w:tcMar>
              <w:top w:w="90" w:type="dxa"/>
              <w:left w:w="90" w:type="dxa"/>
              <w:bottom w:w="90" w:type="dxa"/>
              <w:right w:w="90" w:type="dxa"/>
            </w:tcMar>
            <w:vAlign w:val="center"/>
          </w:tcPr>
          <w:p w:rsidRPr="00F231E1" w:rsidR="005F68BA" w:rsidP="005F68BA" w:rsidRDefault="005F68BA" w14:paraId="176453F4" w14:textId="77777777">
            <w:pPr>
              <w:rPr>
                <w:rFonts w:ascii="Verdana" w:hAnsi="Verdana"/>
                <w:sz w:val="24"/>
              </w:rPr>
            </w:pPr>
            <w:r w:rsidRPr="00F231E1">
              <w:rPr>
                <w:rFonts w:ascii="Verdana" w:hAnsi="Verdana"/>
                <w:sz w:val="24"/>
              </w:rPr>
              <w:t>Members are asked to:</w:t>
            </w:r>
          </w:p>
          <w:p w:rsidRPr="000F5140" w:rsidR="000F5140" w:rsidP="00EF08F5" w:rsidRDefault="000F5140" w14:paraId="0B51ACCC" w14:textId="7AF0612A">
            <w:pPr>
              <w:pStyle w:val="ListParagraph"/>
              <w:numPr>
                <w:ilvl w:val="0"/>
                <w:numId w:val="17"/>
              </w:numPr>
              <w:spacing w:line="300" w:lineRule="atLeast"/>
              <w:rPr>
                <w:rFonts w:ascii="Verdana" w:hAnsi="Verdana" w:eastAsia="Times New Roman" w:cs="Segoe UI"/>
                <w:sz w:val="24"/>
                <w:szCs w:val="24"/>
                <w:lang w:eastAsia="en-GB"/>
              </w:rPr>
            </w:pPr>
            <w:r w:rsidRPr="00EF08F5" w:rsidR="000F5140">
              <w:rPr>
                <w:rFonts w:ascii="Verdana" w:hAnsi="Verdana" w:eastAsia="Times New Roman" w:cs="Segoe UI"/>
                <w:b w:val="1"/>
                <w:bCs w:val="1"/>
                <w:sz w:val="24"/>
                <w:szCs w:val="24"/>
                <w:lang w:eastAsia="en-GB"/>
              </w:rPr>
              <w:t>A</w:t>
            </w:r>
            <w:r w:rsidRPr="00EF08F5" w:rsidR="74B2C428">
              <w:rPr>
                <w:rFonts w:ascii="Verdana" w:hAnsi="Verdana" w:eastAsia="Times New Roman" w:cs="Segoe UI"/>
                <w:b w:val="1"/>
                <w:bCs w:val="1"/>
                <w:sz w:val="24"/>
                <w:szCs w:val="24"/>
                <w:lang w:eastAsia="en-GB"/>
              </w:rPr>
              <w:t>PPROVE</w:t>
            </w:r>
            <w:r w:rsidRPr="00EF08F5" w:rsidR="000F5140">
              <w:rPr>
                <w:rFonts w:ascii="Verdana" w:hAnsi="Verdana" w:eastAsia="Times New Roman" w:cs="Segoe UI"/>
                <w:b w:val="1"/>
                <w:bCs w:val="1"/>
                <w:sz w:val="24"/>
                <w:szCs w:val="24"/>
                <w:lang w:eastAsia="en-GB"/>
              </w:rPr>
              <w:t xml:space="preserve"> </w:t>
            </w:r>
            <w:r w:rsidRPr="00EF08F5" w:rsidR="000F5140">
              <w:rPr>
                <w:rFonts w:ascii="Verdana" w:hAnsi="Verdana" w:eastAsia="Times New Roman" w:cs="Segoe UI"/>
                <w:sz w:val="24"/>
                <w:szCs w:val="24"/>
                <w:lang w:eastAsia="en-GB"/>
              </w:rPr>
              <w:t>the proposed Plan Development approach as the basis for developing the Annual Plan 2027/28</w:t>
            </w:r>
          </w:p>
          <w:p w:rsidRPr="000F5140" w:rsidR="000F5140" w:rsidP="000F5140" w:rsidRDefault="000F5140" w14:paraId="575ED5AA" w14:textId="77777777">
            <w:pPr>
              <w:pStyle w:val="ListParagraph"/>
              <w:numPr>
                <w:ilvl w:val="0"/>
                <w:numId w:val="17"/>
              </w:numPr>
              <w:spacing w:after="100"/>
              <w:rPr>
                <w:rFonts w:ascii="Verdana" w:hAnsi="Verdana"/>
                <w:sz w:val="24"/>
              </w:rPr>
            </w:pPr>
            <w:r w:rsidRPr="000F5140">
              <w:rPr>
                <w:rFonts w:ascii="Verdana" w:hAnsi="Verdana"/>
                <w:sz w:val="24"/>
              </w:rPr>
              <w:t>Provide early steer on the draft planning assumptions and the proposed three-tier measures, including the purpose and scope of each tier.</w:t>
            </w:r>
          </w:p>
          <w:p w:rsidRPr="000F5140" w:rsidR="000F5140" w:rsidP="00EF08F5" w:rsidRDefault="000F5140" w14:paraId="6C37C681" w14:textId="1348E9BC">
            <w:pPr>
              <w:pStyle w:val="ListParagraph"/>
              <w:numPr>
                <w:ilvl w:val="0"/>
                <w:numId w:val="17"/>
              </w:numPr>
              <w:spacing w:after="100"/>
              <w:rPr>
                <w:rFonts w:ascii="Verdana" w:hAnsi="Verdana"/>
                <w:sz w:val="24"/>
                <w:szCs w:val="24"/>
              </w:rPr>
            </w:pPr>
            <w:r w:rsidRPr="00EF08F5" w:rsidR="000F5140">
              <w:rPr>
                <w:rFonts w:ascii="Verdana" w:hAnsi="Verdana"/>
                <w:b w:val="1"/>
                <w:bCs w:val="1"/>
                <w:sz w:val="24"/>
                <w:szCs w:val="24"/>
              </w:rPr>
              <w:t>E</w:t>
            </w:r>
            <w:r w:rsidRPr="00EF08F5" w:rsidR="684C7C51">
              <w:rPr>
                <w:rFonts w:ascii="Verdana" w:hAnsi="Verdana"/>
                <w:b w:val="1"/>
                <w:bCs w:val="1"/>
                <w:sz w:val="24"/>
                <w:szCs w:val="24"/>
              </w:rPr>
              <w:t>NDORSE</w:t>
            </w:r>
            <w:r w:rsidRPr="00EF08F5" w:rsidR="684C7C51">
              <w:rPr>
                <w:rFonts w:ascii="Verdana" w:hAnsi="Verdana"/>
                <w:sz w:val="24"/>
                <w:szCs w:val="24"/>
              </w:rPr>
              <w:t xml:space="preserve"> </w:t>
            </w:r>
            <w:r w:rsidRPr="00EF08F5" w:rsidR="000F5140">
              <w:rPr>
                <w:rFonts w:ascii="Verdana" w:hAnsi="Verdana"/>
                <w:sz w:val="24"/>
                <w:szCs w:val="24"/>
              </w:rPr>
              <w:t>the proposed approach to common templates, quality and assurance tests,</w:t>
            </w:r>
            <w:r w:rsidRPr="00EF08F5" w:rsidR="000F5140">
              <w:rPr>
                <w:rFonts w:ascii="Verdana" w:hAnsi="Verdana"/>
                <w:sz w:val="24"/>
                <w:szCs w:val="24"/>
              </w:rPr>
              <w:t xml:space="preserve"> governanc</w:t>
            </w:r>
            <w:r w:rsidRPr="00EF08F5" w:rsidR="000F5140">
              <w:rPr>
                <w:rFonts w:ascii="Verdana" w:hAnsi="Verdana"/>
                <w:sz w:val="24"/>
                <w:szCs w:val="24"/>
              </w:rPr>
              <w:t>e and decision-making</w:t>
            </w:r>
          </w:p>
          <w:p w:rsidRPr="000F5140" w:rsidR="005F68BA" w:rsidP="00EF08F5" w:rsidRDefault="000F5140" w14:paraId="684B2C96" w14:textId="7503B282">
            <w:pPr>
              <w:pStyle w:val="ListParagraph"/>
              <w:numPr>
                <w:ilvl w:val="0"/>
                <w:numId w:val="17"/>
              </w:numPr>
              <w:spacing w:after="100"/>
              <w:rPr>
                <w:rFonts w:ascii="Verdana" w:hAnsi="Verdana"/>
                <w:sz w:val="24"/>
                <w:szCs w:val="24"/>
              </w:rPr>
            </w:pPr>
            <w:r w:rsidRPr="00EF08F5" w:rsidR="000F5140">
              <w:rPr>
                <w:rFonts w:ascii="Verdana" w:hAnsi="Verdana"/>
                <w:sz w:val="24"/>
                <w:szCs w:val="24"/>
              </w:rPr>
              <w:t>Note that the refined detail will return to Executive Board on 28 October 2026 for formal consideration and decision.</w:t>
            </w:r>
          </w:p>
        </w:tc>
      </w:tr>
    </w:tbl>
    <w:p w:rsidRPr="00F231E1" w:rsidR="006B2410" w:rsidRDefault="006B2410" w14:paraId="6E38C3E8" w14:textId="77777777">
      <w:pPr>
        <w:spacing w:after="200"/>
        <w:jc w:val="center"/>
        <w:rPr>
          <w:rFonts w:ascii="Verdana" w:hAnsi="Verdana"/>
          <w:b/>
          <w:color w:val="243E6B"/>
          <w:sz w:val="24"/>
        </w:rPr>
      </w:pPr>
    </w:p>
    <w:p w:rsidRPr="00F231E1" w:rsidR="006B2410" w:rsidRDefault="006B2410" w14:paraId="12C09618" w14:textId="77777777">
      <w:pPr>
        <w:rPr>
          <w:rFonts w:ascii="Verdana" w:hAnsi="Verdana"/>
          <w:b/>
          <w:color w:val="243E6B"/>
          <w:sz w:val="24"/>
        </w:rPr>
      </w:pPr>
      <w:r w:rsidRPr="00F231E1">
        <w:rPr>
          <w:rFonts w:ascii="Verdana" w:hAnsi="Verdana"/>
          <w:b/>
          <w:color w:val="243E6B"/>
          <w:sz w:val="24"/>
        </w:rPr>
        <w:br w:type="page"/>
      </w:r>
    </w:p>
    <w:p w:rsidRPr="00F231E1" w:rsidR="00BE11CD" w:rsidRDefault="004B6B2E" w14:paraId="014ABF1C" w14:textId="1E2FED4F">
      <w:pPr>
        <w:spacing w:after="200"/>
        <w:jc w:val="center"/>
        <w:rPr>
          <w:rFonts w:ascii="Verdana" w:hAnsi="Verdana"/>
          <w:b/>
          <w:bCs/>
          <w:sz w:val="24"/>
        </w:rPr>
      </w:pPr>
      <w:r w:rsidRPr="00F231E1">
        <w:rPr>
          <w:rFonts w:ascii="Verdana" w:hAnsi="Verdana"/>
          <w:b/>
          <w:bCs/>
          <w:sz w:val="24"/>
        </w:rPr>
        <w:t>ANNUAL PLAN 2027/28</w:t>
      </w:r>
      <w:r w:rsidRPr="00F231E1" w:rsidR="00F231E1">
        <w:rPr>
          <w:rFonts w:ascii="Verdana" w:hAnsi="Verdana"/>
          <w:b/>
          <w:bCs/>
          <w:sz w:val="24"/>
        </w:rPr>
        <w:t xml:space="preserve"> </w:t>
      </w:r>
      <w:r w:rsidRPr="00F231E1">
        <w:rPr>
          <w:rFonts w:ascii="Verdana" w:hAnsi="Verdana"/>
          <w:b/>
          <w:bCs/>
          <w:sz w:val="24"/>
        </w:rPr>
        <w:t>DEVELOPMENT APPROACH</w:t>
      </w:r>
    </w:p>
    <w:p w:rsidRPr="00F231E1" w:rsidR="00BE11CD" w:rsidRDefault="004B6B2E" w14:paraId="2B9244FA" w14:textId="77777777">
      <w:pPr>
        <w:keepNext/>
        <w:spacing w:before="160" w:after="60"/>
        <w:rPr>
          <w:rFonts w:ascii="Verdana" w:hAnsi="Verdana"/>
          <w:sz w:val="24"/>
        </w:rPr>
      </w:pPr>
      <w:r w:rsidRPr="00F231E1">
        <w:rPr>
          <w:rFonts w:ascii="Verdana" w:hAnsi="Verdana"/>
          <w:b/>
          <w:sz w:val="24"/>
        </w:rPr>
        <w:t>1. INTRODUCTION</w:t>
      </w:r>
    </w:p>
    <w:p w:rsidRPr="00F231E1" w:rsidR="006B2410" w:rsidRDefault="00976185" w14:paraId="256D0051" w14:textId="3B34284E">
      <w:pPr>
        <w:spacing w:after="100" w:line="252" w:lineRule="auto"/>
        <w:rPr>
          <w:rFonts w:ascii="Verdana" w:hAnsi="Verdana"/>
          <w:sz w:val="24"/>
        </w:rPr>
      </w:pPr>
      <w:r w:rsidRPr="00F231E1">
        <w:rPr>
          <w:rFonts w:ascii="Verdana" w:hAnsi="Verdana"/>
          <w:sz w:val="24"/>
        </w:rPr>
        <w:t>This report presents the proposed development approach for the Annual Plan 2027/28. It seeks Executive Board agreement to the overall architecture and early steer on the planning assumptions, the three-tier framework, the eight Systems, and the common approach to templates and assurance</w:t>
      </w:r>
      <w:r>
        <w:rPr>
          <w:rFonts w:ascii="Verdana" w:hAnsi="Verdana"/>
          <w:sz w:val="24"/>
        </w:rPr>
        <w:t>.</w:t>
      </w:r>
      <w:r w:rsidRPr="00F231E1" w:rsidR="004B6B2E">
        <w:rPr>
          <w:rFonts w:ascii="Verdana" w:hAnsi="Verdana"/>
          <w:sz w:val="24"/>
        </w:rPr>
        <w:t xml:space="preserve"> The supporting detail will continue to be refined before a formal decision paper is presented on 28</w:t>
      </w:r>
      <w:r w:rsidR="001078BB">
        <w:rPr>
          <w:rFonts w:ascii="Verdana" w:hAnsi="Verdana"/>
          <w:sz w:val="24"/>
        </w:rPr>
        <w:t>th</w:t>
      </w:r>
      <w:r w:rsidRPr="00F231E1" w:rsidR="004B6B2E">
        <w:rPr>
          <w:rFonts w:ascii="Verdana" w:hAnsi="Verdana"/>
          <w:sz w:val="24"/>
        </w:rPr>
        <w:t xml:space="preserve"> October 2026.</w:t>
      </w:r>
    </w:p>
    <w:p w:rsidRPr="00F231E1" w:rsidR="00BE11CD" w:rsidRDefault="004B6B2E" w14:paraId="61B1EC11" w14:textId="727B7493">
      <w:pPr>
        <w:keepNext/>
        <w:spacing w:before="160" w:after="60"/>
        <w:rPr>
          <w:rFonts w:ascii="Verdana" w:hAnsi="Verdana"/>
          <w:b/>
          <w:bCs/>
          <w:sz w:val="24"/>
        </w:rPr>
      </w:pPr>
      <w:r w:rsidRPr="00F231E1">
        <w:rPr>
          <w:rFonts w:ascii="Verdana" w:hAnsi="Verdana"/>
          <w:b/>
          <w:bCs/>
          <w:sz w:val="24"/>
        </w:rPr>
        <w:t>2. PROPOSED PLAN ARCHITECTURE FOR 2027/28</w:t>
      </w:r>
    </w:p>
    <w:p w:rsidRPr="00F231E1" w:rsidR="006B2410" w:rsidRDefault="004B6B2E" w14:paraId="01BA390F" w14:textId="18A2317D">
      <w:pPr>
        <w:spacing w:after="100" w:line="252" w:lineRule="auto"/>
        <w:rPr>
          <w:rFonts w:ascii="Verdana" w:hAnsi="Verdana"/>
          <w:sz w:val="24"/>
        </w:rPr>
      </w:pPr>
      <w:r w:rsidRPr="00F231E1">
        <w:rPr>
          <w:rFonts w:ascii="Verdana" w:hAnsi="Verdana"/>
          <w:sz w:val="24"/>
        </w:rPr>
        <w:t>The proposed approach is set out at Appendix 1. It establishes a common chain from organisational context and Health Board priorities through System direction,</w:t>
      </w:r>
      <w:r w:rsidR="001D727A">
        <w:rPr>
          <w:rFonts w:ascii="Verdana" w:hAnsi="Verdana"/>
          <w:sz w:val="24"/>
        </w:rPr>
        <w:t xml:space="preserve"> to</w:t>
      </w:r>
      <w:r w:rsidRPr="00F231E1">
        <w:rPr>
          <w:rFonts w:ascii="Verdana" w:hAnsi="Verdana"/>
          <w:sz w:val="24"/>
        </w:rPr>
        <w:t xml:space="preserve"> </w:t>
      </w:r>
      <w:r w:rsidR="001D727A">
        <w:rPr>
          <w:rFonts w:ascii="Verdana" w:hAnsi="Verdana"/>
          <w:sz w:val="24"/>
        </w:rPr>
        <w:t>Service Group/</w:t>
      </w:r>
      <w:r w:rsidRPr="00F231E1">
        <w:rPr>
          <w:rFonts w:ascii="Verdana" w:hAnsi="Verdana"/>
          <w:sz w:val="24"/>
        </w:rPr>
        <w:t>Care Group delivery</w:t>
      </w:r>
      <w:r w:rsidR="001D727A">
        <w:rPr>
          <w:rFonts w:ascii="Verdana" w:hAnsi="Verdana"/>
          <w:sz w:val="24"/>
        </w:rPr>
        <w:t xml:space="preserve">. </w:t>
      </w:r>
      <w:r w:rsidRPr="00F231E1">
        <w:rPr>
          <w:rFonts w:ascii="Verdana" w:hAnsi="Verdana"/>
          <w:sz w:val="24"/>
        </w:rPr>
        <w:t>The architecture has five connected components:</w:t>
      </w:r>
    </w:p>
    <w:p w:rsidRPr="00F231E1" w:rsidR="006B2410" w:rsidP="009B7205" w:rsidRDefault="006B2410" w14:paraId="602BAD65" w14:textId="4C324F97">
      <w:pPr>
        <w:pStyle w:val="ListParagraph"/>
        <w:numPr>
          <w:ilvl w:val="0"/>
          <w:numId w:val="23"/>
        </w:numPr>
        <w:spacing w:after="100" w:line="252" w:lineRule="auto"/>
        <w:rPr>
          <w:rFonts w:ascii="Verdana" w:hAnsi="Verdana"/>
          <w:sz w:val="24"/>
        </w:rPr>
      </w:pPr>
      <w:r w:rsidRPr="00F231E1">
        <w:rPr>
          <w:rFonts w:ascii="Verdana" w:hAnsi="Verdana"/>
          <w:sz w:val="24"/>
        </w:rPr>
        <w:t>Organisational context</w:t>
      </w:r>
      <w:r w:rsidR="009B7205">
        <w:rPr>
          <w:rFonts w:ascii="Verdana" w:hAnsi="Verdana"/>
          <w:sz w:val="24"/>
        </w:rPr>
        <w:t xml:space="preserve">; </w:t>
      </w:r>
      <w:r w:rsidRPr="00F231E1">
        <w:rPr>
          <w:rFonts w:ascii="Verdana" w:hAnsi="Verdana"/>
          <w:sz w:val="24"/>
        </w:rPr>
        <w:t>strategy, planning assumptions, constraints and explicit choices;</w:t>
      </w:r>
    </w:p>
    <w:p w:rsidRPr="00F231E1" w:rsidR="006B2410" w:rsidP="00EF08F5" w:rsidRDefault="009469A1" w14:paraId="06A7D756" w14:textId="7010DA35">
      <w:pPr>
        <w:pStyle w:val="ListParagraph"/>
        <w:numPr>
          <w:ilvl w:val="0"/>
          <w:numId w:val="23"/>
        </w:numPr>
        <w:spacing w:after="100" w:line="252" w:lineRule="auto"/>
        <w:rPr>
          <w:rFonts w:ascii="Verdana" w:hAnsi="Verdana"/>
          <w:sz w:val="24"/>
          <w:szCs w:val="24"/>
        </w:rPr>
      </w:pPr>
      <w:r w:rsidRPr="00EF08F5" w:rsidR="009469A1">
        <w:rPr>
          <w:rFonts w:ascii="Verdana" w:hAnsi="Verdana"/>
          <w:sz w:val="24"/>
          <w:szCs w:val="24"/>
        </w:rPr>
        <w:t xml:space="preserve">Breakthrough </w:t>
      </w:r>
      <w:r w:rsidRPr="00EF08F5" w:rsidR="0341F704">
        <w:rPr>
          <w:rFonts w:ascii="Verdana" w:hAnsi="Verdana"/>
          <w:sz w:val="24"/>
          <w:szCs w:val="24"/>
        </w:rPr>
        <w:t>Objectives; the</w:t>
      </w:r>
      <w:r w:rsidRPr="00EF08F5" w:rsidR="006B2410">
        <w:rPr>
          <w:rFonts w:ascii="Verdana" w:hAnsi="Verdana"/>
          <w:sz w:val="24"/>
          <w:szCs w:val="24"/>
        </w:rPr>
        <w:t xml:space="preserve"> Tier 1 outcomes requiring collective Executive focus;</w:t>
      </w:r>
    </w:p>
    <w:p w:rsidRPr="00F231E1" w:rsidR="006B2410" w:rsidP="009B7205" w:rsidRDefault="004B6B2E" w14:paraId="6FFCA7FA" w14:textId="31DCCE4C">
      <w:pPr>
        <w:pStyle w:val="ListParagraph"/>
        <w:numPr>
          <w:ilvl w:val="0"/>
          <w:numId w:val="23"/>
        </w:numPr>
        <w:spacing w:after="100" w:line="252" w:lineRule="auto"/>
        <w:rPr>
          <w:rFonts w:ascii="Verdana" w:hAnsi="Verdana"/>
          <w:sz w:val="24"/>
        </w:rPr>
      </w:pPr>
      <w:r w:rsidRPr="00F231E1">
        <w:rPr>
          <w:rFonts w:ascii="Verdana" w:hAnsi="Verdana"/>
          <w:sz w:val="24"/>
        </w:rPr>
        <w:t>System</w:t>
      </w:r>
      <w:r w:rsidR="009B7205">
        <w:rPr>
          <w:rFonts w:ascii="Verdana" w:hAnsi="Verdana"/>
          <w:sz w:val="24"/>
        </w:rPr>
        <w:t>s; the</w:t>
      </w:r>
      <w:r w:rsidRPr="00F231E1">
        <w:rPr>
          <w:rFonts w:ascii="Verdana" w:hAnsi="Verdana"/>
          <w:sz w:val="24"/>
        </w:rPr>
        <w:t xml:space="preserve"> evidence, required direction and Tier 2 measures;</w:t>
      </w:r>
    </w:p>
    <w:p w:rsidRPr="00F231E1" w:rsidR="00AE1EBA" w:rsidP="009B7205" w:rsidRDefault="00C75DE9" w14:paraId="4AC50254" w14:textId="77777777">
      <w:pPr>
        <w:pStyle w:val="ListParagraph"/>
        <w:numPr>
          <w:ilvl w:val="0"/>
          <w:numId w:val="23"/>
        </w:numPr>
        <w:spacing w:after="100" w:line="252" w:lineRule="auto"/>
        <w:rPr>
          <w:rFonts w:ascii="Verdana" w:hAnsi="Verdana"/>
          <w:sz w:val="24"/>
        </w:rPr>
      </w:pPr>
      <w:r w:rsidRPr="00F231E1">
        <w:rPr>
          <w:rFonts w:ascii="Verdana" w:hAnsi="Verdana"/>
          <w:sz w:val="24"/>
        </w:rPr>
        <w:t>Care Group delivery contributions, local requirements and Tier 3 accountability; and</w:t>
      </w:r>
    </w:p>
    <w:p w:rsidRPr="00F231E1" w:rsidR="006B2410" w:rsidP="009B7205" w:rsidRDefault="00A73816" w14:paraId="02F7288F" w14:textId="77777777">
      <w:pPr>
        <w:pStyle w:val="ListParagraph"/>
        <w:numPr>
          <w:ilvl w:val="0"/>
          <w:numId w:val="23"/>
        </w:numPr>
        <w:spacing w:after="100" w:line="252" w:lineRule="auto"/>
        <w:rPr>
          <w:rFonts w:ascii="Verdana" w:hAnsi="Verdana"/>
          <w:sz w:val="24"/>
        </w:rPr>
      </w:pPr>
      <w:r w:rsidRPr="00F231E1">
        <w:rPr>
          <w:rFonts w:ascii="Verdana" w:hAnsi="Verdana"/>
          <w:sz w:val="24"/>
        </w:rPr>
        <w:t>A common template, quality and assurance tests, governance and decision-making arrangements.</w:t>
      </w:r>
    </w:p>
    <w:p w:rsidRPr="00F231E1" w:rsidR="00BE11CD" w:rsidRDefault="004B6B2E" w14:paraId="5EDBB9D5" w14:textId="3BBCFDEE">
      <w:pPr>
        <w:spacing w:after="100" w:line="252" w:lineRule="auto"/>
        <w:rPr>
          <w:rFonts w:ascii="Verdana" w:hAnsi="Verdana"/>
          <w:sz w:val="24"/>
        </w:rPr>
      </w:pPr>
      <w:r w:rsidRPr="00F231E1">
        <w:rPr>
          <w:rFonts w:ascii="Verdana" w:hAnsi="Verdana"/>
          <w:sz w:val="24"/>
        </w:rPr>
        <w:t xml:space="preserve">The revised approach retains the strongest elements of previous planning cycles, including </w:t>
      </w:r>
      <w:r w:rsidR="001D727A">
        <w:rPr>
          <w:rFonts w:ascii="Verdana" w:hAnsi="Verdana"/>
          <w:sz w:val="24"/>
        </w:rPr>
        <w:t xml:space="preserve">common </w:t>
      </w:r>
      <w:r w:rsidRPr="00F231E1">
        <w:rPr>
          <w:rFonts w:ascii="Verdana" w:hAnsi="Verdana"/>
          <w:sz w:val="24"/>
        </w:rPr>
        <w:t>assumptions, System-level direction, consistent templates, a clear timetable and transparent assessment criteria. It strengthens the hierarchy between Board outcomes, System delivery and operational accountability; makes ownership, benefits, resources and dependencies explicit; and is designed to avoid duplicate asks, unfunded proposals and measures without baselines or trajectories. The assessment criteria and any associated scoring approach will</w:t>
      </w:r>
      <w:r w:rsidR="00C7622B">
        <w:rPr>
          <w:rFonts w:ascii="Verdana" w:hAnsi="Verdana"/>
          <w:sz w:val="24"/>
        </w:rPr>
        <w:t xml:space="preserve"> also</w:t>
      </w:r>
      <w:r w:rsidRPr="00F231E1">
        <w:rPr>
          <w:rFonts w:ascii="Verdana" w:hAnsi="Verdana"/>
          <w:sz w:val="24"/>
        </w:rPr>
        <w:t xml:space="preserve"> be brought back for Executive approval as part of the detailed framework</w:t>
      </w:r>
      <w:r w:rsidR="00C7622B">
        <w:rPr>
          <w:rFonts w:ascii="Verdana" w:hAnsi="Verdana"/>
          <w:sz w:val="24"/>
        </w:rPr>
        <w:t>.</w:t>
      </w:r>
    </w:p>
    <w:p w:rsidRPr="00F231E1" w:rsidR="00952D0C" w:rsidRDefault="00952D0C" w14:paraId="2E750FF3" w14:textId="6B3698CD">
      <w:pPr>
        <w:spacing w:after="100" w:line="252" w:lineRule="auto"/>
        <w:rPr>
          <w:rFonts w:ascii="Verdana" w:hAnsi="Verdana"/>
          <w:sz w:val="24"/>
        </w:rPr>
      </w:pPr>
    </w:p>
    <w:p w:rsidRPr="00F231E1" w:rsidR="00A54886" w:rsidP="00A54886" w:rsidRDefault="00A73816" w14:paraId="5BF1B983" w14:textId="77777777">
      <w:pPr>
        <w:spacing w:after="100" w:line="240" w:lineRule="auto"/>
        <w:rPr>
          <w:rFonts w:ascii="Verdana" w:hAnsi="Verdana"/>
          <w:b/>
          <w:bCs/>
          <w:sz w:val="24"/>
        </w:rPr>
      </w:pPr>
      <w:r w:rsidRPr="00F231E1">
        <w:rPr>
          <w:rFonts w:ascii="Verdana" w:hAnsi="Verdana"/>
          <w:b/>
          <w:bCs/>
          <w:sz w:val="24"/>
        </w:rPr>
        <w:t>3. DRAFT PLANNING ASSUMPTIONS</w:t>
      </w:r>
    </w:p>
    <w:p w:rsidR="009923D1" w:rsidP="00831BD2" w:rsidRDefault="009923D1" w14:paraId="0713B018" w14:textId="1581288F">
      <w:pPr>
        <w:spacing w:line="240" w:lineRule="auto"/>
        <w:rPr>
          <w:rFonts w:ascii="Verdana" w:hAnsi="Verdana"/>
          <w:sz w:val="24"/>
        </w:rPr>
      </w:pPr>
      <w:r w:rsidRPr="00F231E1">
        <w:rPr>
          <w:rFonts w:ascii="Verdana" w:hAnsi="Verdana"/>
          <w:sz w:val="24"/>
        </w:rPr>
        <w:t>The planning assumptions provide the common envelope for all planning responses. They cover the resource envelope, recurrent cost reduction, workforce, demand and access, productivity, transformation, quality, safety and equity, capital, estates and digital, and the need for explicit choices. The detailed working assumptions</w:t>
      </w:r>
      <w:r w:rsidR="00297FCD">
        <w:rPr>
          <w:rFonts w:ascii="Verdana" w:hAnsi="Verdana"/>
          <w:sz w:val="24"/>
        </w:rPr>
        <w:t xml:space="preserve"> to date</w:t>
      </w:r>
      <w:r w:rsidRPr="00F231E1">
        <w:rPr>
          <w:rFonts w:ascii="Verdana" w:hAnsi="Verdana"/>
          <w:sz w:val="24"/>
        </w:rPr>
        <w:t xml:space="preserve"> are set out at Appendix 2. </w:t>
      </w:r>
    </w:p>
    <w:p w:rsidRPr="00F231E1" w:rsidR="00A73816" w:rsidP="00EF08F5" w:rsidRDefault="00A54886" w14:paraId="7ADB70BF" w14:textId="3A36A178">
      <w:pPr>
        <w:spacing w:line="240" w:lineRule="auto"/>
        <w:rPr>
          <w:rFonts w:ascii="Verdana" w:hAnsi="Verdana"/>
          <w:sz w:val="24"/>
          <w:szCs w:val="24"/>
        </w:rPr>
      </w:pPr>
      <w:r w:rsidRPr="00EF08F5" w:rsidR="00A54886">
        <w:rPr>
          <w:rFonts w:ascii="Verdana" w:hAnsi="Verdana"/>
          <w:sz w:val="24"/>
          <w:szCs w:val="24"/>
        </w:rPr>
        <w:t xml:space="preserve">Taken together, these assumptions require the organisation to plan within a materially constrained financial and workforce position while continuing to improve access, </w:t>
      </w:r>
      <w:r w:rsidRPr="00EF08F5" w:rsidR="00A54886">
        <w:rPr>
          <w:rFonts w:ascii="Verdana" w:hAnsi="Verdana"/>
          <w:sz w:val="24"/>
          <w:szCs w:val="24"/>
        </w:rPr>
        <w:t>quality</w:t>
      </w:r>
      <w:r w:rsidRPr="00EF08F5" w:rsidR="00A54886">
        <w:rPr>
          <w:rFonts w:ascii="Verdana" w:hAnsi="Verdana"/>
          <w:sz w:val="24"/>
          <w:szCs w:val="24"/>
        </w:rPr>
        <w:t xml:space="preserve"> and outcomes. They provide the common planning envelope above the three tiers, make choices and risks explicit, and require plans to be affordable, evidence-based and deliverable. The assumptions will continue to be refined during October and will return to Executive Board on 28</w:t>
      </w:r>
      <w:r w:rsidRPr="00EF08F5" w:rsidR="00C7622B">
        <w:rPr>
          <w:rFonts w:ascii="Verdana" w:hAnsi="Verdana"/>
          <w:sz w:val="24"/>
          <w:szCs w:val="24"/>
        </w:rPr>
        <w:t xml:space="preserve"> </w:t>
      </w:r>
      <w:r w:rsidRPr="00EF08F5" w:rsidR="00C7622B">
        <w:rPr>
          <w:rFonts w:ascii="Verdana" w:hAnsi="Verdana"/>
          <w:sz w:val="24"/>
          <w:szCs w:val="24"/>
        </w:rPr>
        <w:t>October</w:t>
      </w:r>
      <w:r w:rsidRPr="00EF08F5" w:rsidR="00A54886">
        <w:rPr>
          <w:rFonts w:ascii="Verdana" w:hAnsi="Verdana"/>
          <w:sz w:val="24"/>
          <w:szCs w:val="24"/>
        </w:rPr>
        <w:t xml:space="preserve"> 2026 as part of the detailed planning framework for formal consideration.</w:t>
      </w:r>
    </w:p>
    <w:p w:rsidRPr="00F231E1" w:rsidR="0006067D" w:rsidP="0006067D" w:rsidRDefault="0006067D" w14:paraId="7096DC5C" w14:textId="77777777">
      <w:pPr>
        <w:keepNext/>
        <w:spacing w:before="160" w:after="60" w:line="240" w:lineRule="auto"/>
        <w:rPr>
          <w:rFonts w:ascii="Verdana" w:hAnsi="Verdana"/>
          <w:b/>
          <w:bCs/>
          <w:sz w:val="24"/>
        </w:rPr>
      </w:pPr>
      <w:r w:rsidRPr="00F231E1">
        <w:rPr>
          <w:rFonts w:ascii="Verdana" w:hAnsi="Verdana"/>
          <w:b/>
          <w:bCs/>
          <w:sz w:val="24"/>
        </w:rPr>
        <w:t>4. THREE-TIER MEASURES AND ACCOUNTABILITY FRAMEWORK</w:t>
      </w:r>
    </w:p>
    <w:p w:rsidR="0006067D" w:rsidP="00EF08F5" w:rsidRDefault="0006067D" w14:paraId="332B9C99" w14:textId="68D393CB">
      <w:pPr>
        <w:spacing w:after="100" w:line="240" w:lineRule="auto"/>
        <w:rPr>
          <w:rFonts w:ascii="Verdana" w:hAnsi="Verdana"/>
          <w:sz w:val="24"/>
          <w:szCs w:val="24"/>
        </w:rPr>
      </w:pPr>
      <w:r w:rsidRPr="00EF08F5" w:rsidR="0006067D">
        <w:rPr>
          <w:rFonts w:ascii="Verdana" w:hAnsi="Verdana"/>
          <w:sz w:val="24"/>
          <w:szCs w:val="24"/>
        </w:rPr>
        <w:t xml:space="preserve">The </w:t>
      </w:r>
      <w:r w:rsidRPr="00EF08F5" w:rsidR="0006067D">
        <w:rPr>
          <w:rFonts w:ascii="Verdana" w:hAnsi="Verdana"/>
          <w:sz w:val="24"/>
          <w:szCs w:val="24"/>
        </w:rPr>
        <w:t xml:space="preserve">proposed planning </w:t>
      </w:r>
      <w:r w:rsidRPr="00EF08F5" w:rsidR="0006067D">
        <w:rPr>
          <w:rFonts w:ascii="Verdana" w:hAnsi="Verdana"/>
          <w:sz w:val="24"/>
          <w:szCs w:val="24"/>
        </w:rPr>
        <w:t xml:space="preserve">framework </w:t>
      </w:r>
      <w:r w:rsidRPr="00EF08F5" w:rsidR="0006067D">
        <w:rPr>
          <w:rFonts w:ascii="Verdana" w:hAnsi="Verdana"/>
          <w:sz w:val="24"/>
          <w:szCs w:val="24"/>
        </w:rPr>
        <w:t>establishes</w:t>
      </w:r>
      <w:r w:rsidRPr="00EF08F5" w:rsidR="0006067D">
        <w:rPr>
          <w:rFonts w:ascii="Verdana" w:hAnsi="Verdana"/>
          <w:sz w:val="24"/>
          <w:szCs w:val="24"/>
        </w:rPr>
        <w:t xml:space="preserve"> a deliberate </w:t>
      </w:r>
      <w:r w:rsidRPr="00EF08F5" w:rsidR="0B0F1842">
        <w:rPr>
          <w:rFonts w:ascii="Verdana" w:hAnsi="Verdana"/>
          <w:sz w:val="24"/>
          <w:szCs w:val="24"/>
        </w:rPr>
        <w:t>hierarchy,</w:t>
      </w:r>
      <w:r w:rsidRPr="00EF08F5" w:rsidR="0006067D">
        <w:rPr>
          <w:rFonts w:ascii="Verdana" w:hAnsi="Verdana"/>
          <w:sz w:val="24"/>
          <w:szCs w:val="24"/>
        </w:rPr>
        <w:t xml:space="preserve"> so each tier has a distinct purpose, </w:t>
      </w:r>
      <w:r w:rsidRPr="00EF08F5" w:rsidR="0006067D">
        <w:rPr>
          <w:rFonts w:ascii="Verdana" w:hAnsi="Verdana"/>
          <w:sz w:val="24"/>
          <w:szCs w:val="24"/>
        </w:rPr>
        <w:t>owner</w:t>
      </w:r>
      <w:r w:rsidRPr="00EF08F5" w:rsidR="0006067D">
        <w:rPr>
          <w:rFonts w:ascii="Verdana" w:hAnsi="Verdana"/>
          <w:sz w:val="24"/>
          <w:szCs w:val="24"/>
        </w:rPr>
        <w:t xml:space="preserve"> and reporting route. </w:t>
      </w:r>
    </w:p>
    <w:p w:rsidR="0006067D" w:rsidP="0006067D" w:rsidRDefault="0006067D" w14:paraId="5EA23A79" w14:textId="77777777">
      <w:pPr>
        <w:pStyle w:val="ListParagraph"/>
        <w:numPr>
          <w:ilvl w:val="0"/>
          <w:numId w:val="22"/>
        </w:numPr>
        <w:spacing w:after="100" w:line="240" w:lineRule="auto"/>
        <w:rPr>
          <w:rFonts w:ascii="Verdana" w:hAnsi="Verdana"/>
          <w:sz w:val="24"/>
        </w:rPr>
      </w:pPr>
      <w:r w:rsidRPr="0006067D">
        <w:rPr>
          <w:rFonts w:ascii="Verdana" w:hAnsi="Verdana"/>
          <w:sz w:val="24"/>
        </w:rPr>
        <w:t xml:space="preserve">Tier 1 will contain the small number of Health Board outcomes requiring collective Executive focus. </w:t>
      </w:r>
    </w:p>
    <w:p w:rsidR="0006067D" w:rsidP="0006067D" w:rsidRDefault="0006067D" w14:paraId="679534A2" w14:textId="77777777">
      <w:pPr>
        <w:pStyle w:val="ListParagraph"/>
        <w:numPr>
          <w:ilvl w:val="0"/>
          <w:numId w:val="22"/>
        </w:numPr>
        <w:spacing w:after="100" w:line="240" w:lineRule="auto"/>
        <w:rPr>
          <w:rFonts w:ascii="Verdana" w:hAnsi="Verdana"/>
          <w:sz w:val="24"/>
        </w:rPr>
      </w:pPr>
      <w:r w:rsidRPr="0006067D">
        <w:rPr>
          <w:rFonts w:ascii="Verdana" w:hAnsi="Verdana"/>
          <w:sz w:val="24"/>
        </w:rPr>
        <w:t xml:space="preserve">Tier 2 will translate these outcomes and national requirements into balanced scorecards for eight Systems: UEC; Planned Care; Cancer; Mental Health and Learning Disabilities; Primary and Community Care; CHC and Complex Care; Women’s, Children’s, Young People and Families; and Population Health and Prevention. Each System scorecard will cover quality, safety, finance, workforce and digital, alongside relevant delivery and outcome measures. </w:t>
      </w:r>
    </w:p>
    <w:p w:rsidRPr="0006067D" w:rsidR="0006067D" w:rsidP="0006067D" w:rsidRDefault="0006067D" w14:paraId="6690B207" w14:textId="07D95064">
      <w:pPr>
        <w:pStyle w:val="ListParagraph"/>
        <w:numPr>
          <w:ilvl w:val="0"/>
          <w:numId w:val="22"/>
        </w:numPr>
        <w:spacing w:after="100" w:line="240" w:lineRule="auto"/>
        <w:rPr>
          <w:rFonts w:ascii="Verdana" w:hAnsi="Verdana"/>
          <w:sz w:val="24"/>
        </w:rPr>
      </w:pPr>
      <w:r w:rsidRPr="0006067D">
        <w:rPr>
          <w:rFonts w:ascii="Verdana" w:hAnsi="Verdana"/>
          <w:sz w:val="24"/>
        </w:rPr>
        <w:t xml:space="preserve">Tier 3 will provide a common </w:t>
      </w:r>
      <w:r>
        <w:rPr>
          <w:rFonts w:ascii="Verdana" w:hAnsi="Verdana"/>
          <w:sz w:val="24"/>
        </w:rPr>
        <w:t xml:space="preserve">Service Group/ </w:t>
      </w:r>
      <w:r w:rsidRPr="0006067D">
        <w:rPr>
          <w:rFonts w:ascii="Verdana" w:hAnsi="Verdana"/>
          <w:sz w:val="24"/>
        </w:rPr>
        <w:t>Care Group accountability scorecard, service-specific measures, actions, milestones, resources, risks and mitigations.</w:t>
      </w:r>
    </w:p>
    <w:p w:rsidRPr="00F231E1" w:rsidR="0006067D" w:rsidP="0006067D" w:rsidRDefault="0006067D" w14:paraId="580A9314" w14:textId="2D2C64C6">
      <w:pPr>
        <w:spacing w:after="100" w:line="240" w:lineRule="auto"/>
        <w:rPr>
          <w:rFonts w:ascii="Verdana" w:hAnsi="Verdana"/>
          <w:sz w:val="24"/>
        </w:rPr>
      </w:pPr>
      <w:r w:rsidRPr="00F231E1">
        <w:rPr>
          <w:rFonts w:ascii="Verdana" w:hAnsi="Verdana"/>
          <w:sz w:val="24"/>
        </w:rPr>
        <w:t>The Tier 1 outcomes and illustrative System measure areas in Appendix 1 are development p</w:t>
      </w:r>
      <w:r w:rsidR="00EC6853">
        <w:rPr>
          <w:rFonts w:ascii="Verdana" w:hAnsi="Verdana"/>
          <w:sz w:val="24"/>
        </w:rPr>
        <w:t>roposals</w:t>
      </w:r>
      <w:r w:rsidRPr="00F231E1">
        <w:rPr>
          <w:rFonts w:ascii="Verdana" w:hAnsi="Verdana"/>
          <w:sz w:val="24"/>
        </w:rPr>
        <w:t xml:space="preserve">, not approved targets. No numeric targets are proposed at this stage. </w:t>
      </w:r>
      <w:r>
        <w:rPr>
          <w:rFonts w:ascii="Verdana" w:hAnsi="Verdana"/>
          <w:sz w:val="24"/>
        </w:rPr>
        <w:t xml:space="preserve">The </w:t>
      </w:r>
      <w:r w:rsidRPr="00F231E1" w:rsidR="00EC6853">
        <w:rPr>
          <w:rFonts w:ascii="Verdana" w:hAnsi="Verdana"/>
          <w:sz w:val="24"/>
        </w:rPr>
        <w:t>Integrated Planning Group</w:t>
      </w:r>
      <w:r w:rsidRPr="00F231E1">
        <w:rPr>
          <w:rFonts w:ascii="Verdana" w:hAnsi="Verdana"/>
          <w:sz w:val="24"/>
        </w:rPr>
        <w:t xml:space="preserve"> will coordinate </w:t>
      </w:r>
      <w:r w:rsidR="00EC6853">
        <w:rPr>
          <w:rFonts w:ascii="Verdana" w:hAnsi="Verdana"/>
          <w:sz w:val="24"/>
        </w:rPr>
        <w:t xml:space="preserve">the </w:t>
      </w:r>
      <w:r w:rsidRPr="00F231E1">
        <w:rPr>
          <w:rFonts w:ascii="Verdana" w:hAnsi="Verdana"/>
          <w:sz w:val="24"/>
        </w:rPr>
        <w:t xml:space="preserve">development of </w:t>
      </w:r>
      <w:r w:rsidR="00EC6853">
        <w:rPr>
          <w:rFonts w:ascii="Verdana" w:hAnsi="Verdana"/>
          <w:sz w:val="24"/>
        </w:rPr>
        <w:t xml:space="preserve">such </w:t>
      </w:r>
      <w:r w:rsidRPr="00F231E1">
        <w:rPr>
          <w:rFonts w:ascii="Verdana" w:hAnsi="Verdana"/>
          <w:sz w:val="24"/>
        </w:rPr>
        <w:t>measures, definitions, baselines, data sources, trajectories and guardrails. BI and Performance will have a central role in ensuring the final measure set is robust, proportionate and capable of routine reporting.</w:t>
      </w:r>
    </w:p>
    <w:p w:rsidRPr="00F231E1" w:rsidR="0006067D" w:rsidP="00EF08F5" w:rsidRDefault="0006067D" w14:paraId="28B94C9F" w14:textId="1E6715AE">
      <w:pPr>
        <w:spacing w:after="100" w:line="240" w:lineRule="auto"/>
        <w:rPr>
          <w:rFonts w:ascii="Verdana" w:hAnsi="Verdana"/>
          <w:sz w:val="24"/>
          <w:szCs w:val="24"/>
        </w:rPr>
      </w:pPr>
      <w:r w:rsidRPr="00EF08F5" w:rsidR="0006067D">
        <w:rPr>
          <w:rFonts w:ascii="Verdana" w:hAnsi="Verdana"/>
          <w:sz w:val="24"/>
          <w:szCs w:val="24"/>
        </w:rPr>
        <w:t>The planned 4</w:t>
      </w:r>
      <w:r w:rsidRPr="00EF08F5" w:rsidR="0006067D">
        <w:rPr>
          <w:rFonts w:ascii="Verdana" w:hAnsi="Verdana"/>
          <w:sz w:val="24"/>
          <w:szCs w:val="24"/>
        </w:rPr>
        <w:t xml:space="preserve"> November</w:t>
      </w:r>
      <w:r w:rsidRPr="00EF08F5" w:rsidR="0006067D">
        <w:rPr>
          <w:rFonts w:ascii="Verdana" w:hAnsi="Verdana"/>
          <w:sz w:val="24"/>
          <w:szCs w:val="24"/>
        </w:rPr>
        <w:t xml:space="preserve"> </w:t>
      </w:r>
      <w:r w:rsidRPr="00EF08F5" w:rsidR="478885A3">
        <w:rPr>
          <w:rFonts w:ascii="Verdana" w:hAnsi="Verdana"/>
          <w:sz w:val="24"/>
          <w:szCs w:val="24"/>
        </w:rPr>
        <w:t xml:space="preserve">2026 </w:t>
      </w:r>
      <w:r w:rsidRPr="00EF08F5" w:rsidR="0006067D">
        <w:rPr>
          <w:rFonts w:ascii="Verdana" w:hAnsi="Verdana"/>
          <w:sz w:val="24"/>
          <w:szCs w:val="24"/>
        </w:rPr>
        <w:t xml:space="preserve">session will be </w:t>
      </w:r>
      <w:r w:rsidRPr="00EF08F5" w:rsidR="0006067D">
        <w:rPr>
          <w:rFonts w:ascii="Verdana" w:hAnsi="Verdana"/>
          <w:sz w:val="24"/>
          <w:szCs w:val="24"/>
        </w:rPr>
        <w:t>retained</w:t>
      </w:r>
      <w:r w:rsidRPr="00EF08F5" w:rsidR="0006067D">
        <w:rPr>
          <w:rFonts w:ascii="Verdana" w:hAnsi="Verdana"/>
          <w:sz w:val="24"/>
          <w:szCs w:val="24"/>
        </w:rPr>
        <w:t xml:space="preserve"> as a focused forward planning workshop</w:t>
      </w:r>
      <w:r w:rsidRPr="00EF08F5" w:rsidR="00776DA6">
        <w:rPr>
          <w:rFonts w:ascii="Verdana" w:hAnsi="Verdana"/>
          <w:sz w:val="24"/>
          <w:szCs w:val="24"/>
        </w:rPr>
        <w:t xml:space="preserve"> for System Leads, Service Group Leads and corporate leads</w:t>
      </w:r>
      <w:r w:rsidRPr="00EF08F5" w:rsidR="0006067D">
        <w:rPr>
          <w:rFonts w:ascii="Verdana" w:hAnsi="Verdana"/>
          <w:sz w:val="24"/>
          <w:szCs w:val="24"/>
        </w:rPr>
        <w:t xml:space="preserve"> to apply</w:t>
      </w:r>
      <w:r w:rsidRPr="00EF08F5" w:rsidR="00776DA6">
        <w:rPr>
          <w:rFonts w:ascii="Verdana" w:hAnsi="Verdana"/>
          <w:sz w:val="24"/>
          <w:szCs w:val="24"/>
        </w:rPr>
        <w:t xml:space="preserve"> to</w:t>
      </w:r>
      <w:r w:rsidRPr="00EF08F5" w:rsidR="0006067D">
        <w:rPr>
          <w:rFonts w:ascii="Verdana" w:hAnsi="Verdana"/>
          <w:sz w:val="24"/>
          <w:szCs w:val="24"/>
        </w:rPr>
        <w:t xml:space="preserve"> emerging plans</w:t>
      </w:r>
      <w:r w:rsidRPr="00EF08F5" w:rsidR="00776DA6">
        <w:rPr>
          <w:rFonts w:ascii="Verdana" w:hAnsi="Verdana"/>
          <w:sz w:val="24"/>
          <w:szCs w:val="24"/>
        </w:rPr>
        <w:t xml:space="preserve">. This will </w:t>
      </w:r>
      <w:r w:rsidRPr="00EF08F5" w:rsidR="0006067D">
        <w:rPr>
          <w:rFonts w:ascii="Verdana" w:hAnsi="Verdana"/>
          <w:sz w:val="24"/>
          <w:szCs w:val="24"/>
        </w:rPr>
        <w:t xml:space="preserve">consider what should continue, stop, change, </w:t>
      </w:r>
      <w:r w:rsidRPr="00EF08F5" w:rsidR="0006067D">
        <w:rPr>
          <w:rFonts w:ascii="Verdana" w:hAnsi="Verdana"/>
          <w:sz w:val="24"/>
          <w:szCs w:val="24"/>
        </w:rPr>
        <w:t>consolidate</w:t>
      </w:r>
      <w:r w:rsidRPr="00EF08F5" w:rsidR="0006067D">
        <w:rPr>
          <w:rFonts w:ascii="Verdana" w:hAnsi="Verdana"/>
          <w:sz w:val="24"/>
          <w:szCs w:val="24"/>
        </w:rPr>
        <w:t xml:space="preserve"> or start</w:t>
      </w:r>
      <w:r w:rsidRPr="00EF08F5" w:rsidR="000D30F6">
        <w:rPr>
          <w:rFonts w:ascii="Verdana" w:hAnsi="Verdana"/>
          <w:sz w:val="24"/>
          <w:szCs w:val="24"/>
        </w:rPr>
        <w:t>, building on the 26/27 Annual Plan Delivery</w:t>
      </w:r>
      <w:r w:rsidRPr="00EF08F5" w:rsidR="0006067D">
        <w:rPr>
          <w:rFonts w:ascii="Verdana" w:hAnsi="Verdana"/>
          <w:sz w:val="24"/>
          <w:szCs w:val="24"/>
        </w:rPr>
        <w:t xml:space="preserve">. </w:t>
      </w:r>
      <w:r w:rsidRPr="00EF08F5" w:rsidR="002653B2">
        <w:rPr>
          <w:rFonts w:ascii="Verdana" w:hAnsi="Verdana"/>
          <w:sz w:val="24"/>
          <w:szCs w:val="24"/>
        </w:rPr>
        <w:t>The</w:t>
      </w:r>
      <w:r w:rsidRPr="00EF08F5" w:rsidR="0006067D">
        <w:rPr>
          <w:rFonts w:ascii="Verdana" w:hAnsi="Verdana"/>
          <w:sz w:val="24"/>
          <w:szCs w:val="24"/>
        </w:rPr>
        <w:t xml:space="preserve"> Q2 </w:t>
      </w:r>
      <w:r w:rsidRPr="00EF08F5" w:rsidR="000D30F6">
        <w:rPr>
          <w:rFonts w:ascii="Verdana" w:hAnsi="Verdana"/>
          <w:sz w:val="24"/>
          <w:szCs w:val="24"/>
        </w:rPr>
        <w:t xml:space="preserve">26/26 Annual Plan </w:t>
      </w:r>
      <w:r w:rsidRPr="00EF08F5" w:rsidR="0006067D">
        <w:rPr>
          <w:rFonts w:ascii="Verdana" w:hAnsi="Verdana"/>
          <w:sz w:val="24"/>
          <w:szCs w:val="24"/>
        </w:rPr>
        <w:t>I</w:t>
      </w:r>
      <w:r w:rsidRPr="00EF08F5" w:rsidR="002653B2">
        <w:rPr>
          <w:rFonts w:ascii="Verdana" w:hAnsi="Verdana"/>
          <w:sz w:val="24"/>
          <w:szCs w:val="24"/>
        </w:rPr>
        <w:t xml:space="preserve">ntegrated Planning and Performance </w:t>
      </w:r>
      <w:r w:rsidRPr="00EF08F5" w:rsidR="0006067D">
        <w:rPr>
          <w:rFonts w:ascii="Verdana" w:hAnsi="Verdana"/>
          <w:sz w:val="24"/>
          <w:szCs w:val="24"/>
        </w:rPr>
        <w:t>paper continue through the usual reporting route.</w:t>
      </w:r>
    </w:p>
    <w:p w:rsidRPr="00F231E1" w:rsidR="00BE11CD" w:rsidP="00A73816" w:rsidRDefault="00A54886" w14:paraId="200B0430" w14:textId="77777777">
      <w:pPr>
        <w:keepNext/>
        <w:spacing w:before="160" w:after="60" w:line="240" w:lineRule="auto"/>
        <w:rPr>
          <w:rFonts w:ascii="Verdana" w:hAnsi="Verdana"/>
          <w:b/>
          <w:bCs/>
          <w:sz w:val="24"/>
        </w:rPr>
      </w:pPr>
      <w:r w:rsidRPr="00F231E1">
        <w:rPr>
          <w:rFonts w:ascii="Verdana" w:hAnsi="Verdana"/>
          <w:b/>
          <w:bCs/>
          <w:sz w:val="24"/>
        </w:rPr>
        <w:t>5. GOVERNANCE, ASSURANCE AND RISK ISSUES</w:t>
      </w:r>
    </w:p>
    <w:p w:rsidRPr="00F231E1" w:rsidR="00BE11CD" w:rsidP="00EF08F5" w:rsidRDefault="00ED7838" w14:paraId="61AC76E2" w14:textId="28E961F9">
      <w:pPr>
        <w:spacing w:after="100" w:line="240" w:lineRule="auto"/>
        <w:rPr>
          <w:rFonts w:ascii="Verdana" w:hAnsi="Verdana"/>
          <w:sz w:val="24"/>
          <w:szCs w:val="24"/>
        </w:rPr>
      </w:pPr>
      <w:r w:rsidRPr="00EF08F5" w:rsidR="00ED7838">
        <w:rPr>
          <w:rFonts w:ascii="Verdana" w:hAnsi="Verdana"/>
          <w:sz w:val="24"/>
          <w:szCs w:val="24"/>
        </w:rPr>
        <w:t xml:space="preserve">The </w:t>
      </w:r>
      <w:r w:rsidRPr="00EF08F5" w:rsidR="004332FD">
        <w:rPr>
          <w:rFonts w:ascii="Verdana" w:hAnsi="Verdana"/>
          <w:sz w:val="24"/>
          <w:szCs w:val="24"/>
        </w:rPr>
        <w:t>proposed planning approach</w:t>
      </w:r>
      <w:r w:rsidRPr="00EF08F5" w:rsidR="00ED7838">
        <w:rPr>
          <w:rFonts w:ascii="Verdana" w:hAnsi="Verdana"/>
          <w:sz w:val="24"/>
          <w:szCs w:val="24"/>
        </w:rPr>
        <w:t xml:space="preserve"> is intended to reduce the risk that detailed planning begins before the organisation has agreed a common planning envelope, a clear hierarchy of outcomes and measures, and consistent expectations for delivery. Without this, there is a risk of incompatible assumptions, duplicate asks, unfunded proposals and weak alignment between quality, workforce, finance, </w:t>
      </w:r>
      <w:r w:rsidRPr="00EF08F5" w:rsidR="00ED7838">
        <w:rPr>
          <w:rFonts w:ascii="Verdana" w:hAnsi="Verdana"/>
          <w:sz w:val="24"/>
          <w:szCs w:val="24"/>
        </w:rPr>
        <w:t>performance</w:t>
      </w:r>
      <w:r w:rsidRPr="00EF08F5" w:rsidR="00ED7838">
        <w:rPr>
          <w:rFonts w:ascii="Verdana" w:hAnsi="Verdana"/>
          <w:sz w:val="24"/>
          <w:szCs w:val="24"/>
        </w:rPr>
        <w:t xml:space="preserve"> and enabling </w:t>
      </w:r>
      <w:r w:rsidRPr="00EF08F5" w:rsidR="00ED7838">
        <w:rPr>
          <w:rFonts w:ascii="Verdana" w:hAnsi="Verdana"/>
          <w:sz w:val="24"/>
          <w:szCs w:val="24"/>
        </w:rPr>
        <w:t xml:space="preserve">assets. The staged October route provides for early Executive steer, focused </w:t>
      </w:r>
      <w:r w:rsidRPr="00EF08F5" w:rsidR="00ED7838">
        <w:rPr>
          <w:rFonts w:ascii="Verdana" w:hAnsi="Verdana"/>
          <w:sz w:val="24"/>
          <w:szCs w:val="24"/>
        </w:rPr>
        <w:t>validation</w:t>
      </w:r>
      <w:r w:rsidRPr="00EF08F5" w:rsidR="00ED7838">
        <w:rPr>
          <w:rFonts w:ascii="Verdana" w:hAnsi="Verdana"/>
          <w:sz w:val="24"/>
          <w:szCs w:val="24"/>
        </w:rPr>
        <w:t xml:space="preserve"> and formal decisions on 28</w:t>
      </w:r>
      <w:r w:rsidRPr="00EF08F5" w:rsidR="00F231E1">
        <w:rPr>
          <w:rFonts w:ascii="Verdana" w:hAnsi="Verdana"/>
          <w:sz w:val="24"/>
          <w:szCs w:val="24"/>
        </w:rPr>
        <w:t xml:space="preserve"> </w:t>
      </w:r>
      <w:r w:rsidRPr="00EF08F5" w:rsidR="00ED7838">
        <w:rPr>
          <w:rFonts w:ascii="Verdana" w:hAnsi="Verdana"/>
          <w:sz w:val="24"/>
          <w:szCs w:val="24"/>
        </w:rPr>
        <w:t>October</w:t>
      </w:r>
      <w:r w:rsidRPr="00EF08F5" w:rsidR="00ED7838">
        <w:rPr>
          <w:rFonts w:ascii="Verdana" w:hAnsi="Verdana"/>
          <w:sz w:val="24"/>
          <w:szCs w:val="24"/>
        </w:rPr>
        <w:t xml:space="preserve"> 2026.</w:t>
      </w:r>
    </w:p>
    <w:p w:rsidR="00BE11CD" w:rsidP="00A73816" w:rsidRDefault="004B6B2E" w14:paraId="3059A6F3" w14:textId="59E58D49">
      <w:pPr>
        <w:spacing w:after="100" w:line="240" w:lineRule="auto"/>
        <w:rPr>
          <w:rFonts w:ascii="Verdana" w:hAnsi="Verdana"/>
          <w:sz w:val="24"/>
        </w:rPr>
      </w:pPr>
      <w:r w:rsidRPr="00F231E1">
        <w:rPr>
          <w:rFonts w:ascii="Verdana" w:hAnsi="Verdana"/>
          <w:sz w:val="24"/>
        </w:rPr>
        <w:t>This paper does not seek approval for service change, resource allocation or workforce decisions. Relevant quality, equality, workforce, financial, legal, Welsh language and Well-being of Future Generations implications will be assessed as the framework and substantive proposals are developed.</w:t>
      </w:r>
    </w:p>
    <w:p w:rsidRPr="00925028" w:rsidR="004332FD" w:rsidP="004332FD" w:rsidRDefault="004332FD" w14:paraId="23C99837" w14:textId="64F10EEE">
      <w:pPr>
        <w:spacing w:after="0" w:line="240" w:lineRule="auto"/>
        <w:rPr>
          <w:rFonts w:ascii="Verdana" w:hAnsi="Verdana"/>
          <w:b/>
          <w:bCs/>
          <w:sz w:val="24"/>
        </w:rPr>
      </w:pPr>
      <w:r w:rsidRPr="00925028">
        <w:rPr>
          <w:rFonts w:ascii="Verdana" w:hAnsi="Verdana"/>
          <w:b/>
          <w:bCs/>
          <w:sz w:val="24"/>
        </w:rPr>
        <w:t>Indicative Timetable – Annual Plan 2027/28 through to Board</w:t>
      </w:r>
    </w:p>
    <w:p w:rsidR="004332FD" w:rsidP="004332FD" w:rsidRDefault="004332FD" w14:paraId="07E13AD8" w14:textId="77777777">
      <w:pPr>
        <w:spacing w:after="0" w:line="240" w:lineRule="auto"/>
        <w:rPr>
          <w:b/>
          <w:bCs/>
        </w:rPr>
      </w:pPr>
    </w:p>
    <w:tbl>
      <w:tblPr>
        <w:tblStyle w:val="TableGrid"/>
        <w:tblW w:w="9071" w:type="dxa"/>
        <w:tblLook w:val="04A0" w:firstRow="1" w:lastRow="0" w:firstColumn="1" w:lastColumn="0" w:noHBand="0" w:noVBand="1"/>
      </w:tblPr>
      <w:tblGrid>
        <w:gridCol w:w="1849"/>
        <w:gridCol w:w="2824"/>
        <w:gridCol w:w="4398"/>
      </w:tblGrid>
      <w:tr w:rsidR="004332FD" w:rsidTr="00EF08F5" w14:paraId="09B867D4" w14:textId="77777777">
        <w:trPr>
          <w:trHeight w:val="323"/>
        </w:trPr>
        <w:tc>
          <w:tcPr>
            <w:tcW w:w="1849" w:type="dxa"/>
            <w:shd w:val="clear" w:color="auto" w:fill="DEEAF6" w:themeFill="accent1" w:themeFillTint="33"/>
            <w:tcMar/>
            <w:vAlign w:val="center"/>
          </w:tcPr>
          <w:p w:rsidR="004332FD" w:rsidP="00EF08F5" w:rsidRDefault="004332FD" w14:paraId="669B212C" w14:textId="77777777">
            <w:pPr>
              <w:jc w:val="center"/>
              <w:rPr>
                <w:rFonts w:ascii="Verdana" w:hAnsi="Verdana" w:eastAsia="Verdana" w:cs="Verdana"/>
                <w:b w:val="1"/>
                <w:bCs w:val="1"/>
                <w:sz w:val="24"/>
                <w:szCs w:val="24"/>
              </w:rPr>
            </w:pPr>
            <w:r w:rsidRPr="00EF08F5" w:rsidR="004332FD">
              <w:rPr>
                <w:rFonts w:ascii="Verdana" w:hAnsi="Verdana" w:eastAsia="Verdana" w:cs="Verdana"/>
                <w:b w:val="1"/>
                <w:bCs w:val="1"/>
                <w:sz w:val="24"/>
                <w:szCs w:val="24"/>
              </w:rPr>
              <w:t>Period</w:t>
            </w:r>
          </w:p>
        </w:tc>
        <w:tc>
          <w:tcPr>
            <w:tcW w:w="2824" w:type="dxa"/>
            <w:shd w:val="clear" w:color="auto" w:fill="DEEAF6" w:themeFill="accent1" w:themeFillTint="33"/>
            <w:tcMar/>
            <w:vAlign w:val="center"/>
          </w:tcPr>
          <w:p w:rsidR="004332FD" w:rsidP="00EF08F5" w:rsidRDefault="004332FD" w14:paraId="6854715E" w14:textId="77777777">
            <w:pPr>
              <w:jc w:val="center"/>
              <w:rPr>
                <w:rFonts w:ascii="Verdana" w:hAnsi="Verdana" w:eastAsia="Verdana" w:cs="Verdana"/>
                <w:b w:val="1"/>
                <w:bCs w:val="1"/>
                <w:sz w:val="24"/>
                <w:szCs w:val="24"/>
              </w:rPr>
            </w:pPr>
            <w:r w:rsidRPr="00EF08F5" w:rsidR="004332FD">
              <w:rPr>
                <w:rFonts w:ascii="Verdana" w:hAnsi="Verdana" w:eastAsia="Verdana" w:cs="Verdana"/>
                <w:b w:val="1"/>
                <w:bCs w:val="1"/>
                <w:sz w:val="24"/>
                <w:szCs w:val="24"/>
              </w:rPr>
              <w:t>Key activity</w:t>
            </w:r>
          </w:p>
        </w:tc>
        <w:tc>
          <w:tcPr>
            <w:tcW w:w="4398" w:type="dxa"/>
            <w:shd w:val="clear" w:color="auto" w:fill="DEEAF6" w:themeFill="accent1" w:themeFillTint="33"/>
            <w:tcMar/>
            <w:vAlign w:val="center"/>
          </w:tcPr>
          <w:p w:rsidR="004332FD" w:rsidP="00EF08F5" w:rsidRDefault="004332FD" w14:paraId="0A8E21EE" w14:textId="77777777">
            <w:pPr>
              <w:jc w:val="center"/>
              <w:rPr>
                <w:rFonts w:ascii="Verdana" w:hAnsi="Verdana" w:eastAsia="Verdana" w:cs="Verdana"/>
                <w:b w:val="1"/>
                <w:bCs w:val="1"/>
                <w:sz w:val="24"/>
                <w:szCs w:val="24"/>
              </w:rPr>
            </w:pPr>
            <w:r w:rsidRPr="00EF08F5" w:rsidR="004332FD">
              <w:rPr>
                <w:rFonts w:ascii="Verdana" w:hAnsi="Verdana" w:eastAsia="Verdana" w:cs="Verdana"/>
                <w:b w:val="1"/>
                <w:bCs w:val="1"/>
                <w:sz w:val="24"/>
                <w:szCs w:val="24"/>
              </w:rPr>
              <w:t>Purpose</w:t>
            </w:r>
          </w:p>
        </w:tc>
      </w:tr>
      <w:tr w:rsidR="004332FD" w:rsidTr="00EF08F5" w14:paraId="067DE71C" w14:textId="77777777">
        <w:trPr>
          <w:trHeight w:val="1017"/>
        </w:trPr>
        <w:tc>
          <w:tcPr>
            <w:tcW w:w="1849" w:type="dxa"/>
            <w:tcMar/>
            <w:vAlign w:val="center"/>
          </w:tcPr>
          <w:p w:rsidRPr="00B35E92" w:rsidR="004332FD" w:rsidP="00EF08F5" w:rsidRDefault="004332FD" w14:paraId="0273E49F" w14:textId="77777777">
            <w:pPr>
              <w:rPr>
                <w:rFonts w:ascii="Verdana" w:hAnsi="Verdana" w:eastAsia="Verdana" w:cs="Verdana"/>
                <w:sz w:val="24"/>
                <w:szCs w:val="24"/>
              </w:rPr>
            </w:pPr>
            <w:r w:rsidRPr="00EF08F5" w:rsidR="004332FD">
              <w:rPr>
                <w:rFonts w:ascii="Verdana" w:hAnsi="Verdana" w:eastAsia="Verdana" w:cs="Verdana"/>
                <w:sz w:val="24"/>
                <w:szCs w:val="24"/>
              </w:rPr>
              <w:t>October 2026</w:t>
            </w:r>
          </w:p>
        </w:tc>
        <w:tc>
          <w:tcPr>
            <w:tcW w:w="2824" w:type="dxa"/>
            <w:tcMar/>
            <w:vAlign w:val="center"/>
          </w:tcPr>
          <w:p w:rsidRPr="00B35E92" w:rsidR="004332FD" w:rsidP="00EF08F5" w:rsidRDefault="004332FD" w14:paraId="33164882" w14:textId="77777777">
            <w:pPr>
              <w:rPr>
                <w:rFonts w:ascii="Verdana" w:hAnsi="Verdana" w:eastAsia="Verdana" w:cs="Verdana"/>
                <w:sz w:val="24"/>
                <w:szCs w:val="24"/>
              </w:rPr>
            </w:pPr>
            <w:r w:rsidRPr="00EF08F5" w:rsidR="004332FD">
              <w:rPr>
                <w:rFonts w:ascii="Verdana" w:hAnsi="Verdana" w:eastAsia="Verdana" w:cs="Verdana"/>
                <w:sz w:val="24"/>
                <w:szCs w:val="24"/>
              </w:rPr>
              <w:t>Confirm architecture and working assumptions</w:t>
            </w:r>
          </w:p>
        </w:tc>
        <w:tc>
          <w:tcPr>
            <w:tcW w:w="4398" w:type="dxa"/>
            <w:tcMar/>
            <w:vAlign w:val="center"/>
          </w:tcPr>
          <w:p w:rsidRPr="00B35E92" w:rsidR="004332FD" w:rsidP="00EF08F5" w:rsidRDefault="004332FD" w14:paraId="78E8652A" w14:textId="77777777">
            <w:pPr>
              <w:rPr>
                <w:rFonts w:ascii="Verdana" w:hAnsi="Verdana" w:eastAsia="Verdana" w:cs="Verdana"/>
                <w:sz w:val="24"/>
                <w:szCs w:val="24"/>
              </w:rPr>
            </w:pPr>
            <w:r w:rsidRPr="00EF08F5" w:rsidR="004332FD">
              <w:rPr>
                <w:rFonts w:ascii="Verdana" w:hAnsi="Verdana" w:eastAsia="Verdana" w:cs="Verdana"/>
                <w:sz w:val="24"/>
                <w:szCs w:val="24"/>
              </w:rPr>
              <w:t>Executive steer on the three tiers, eight Systems, common requirements and development approach.</w:t>
            </w:r>
          </w:p>
        </w:tc>
      </w:tr>
      <w:tr w:rsidR="004332FD" w:rsidTr="00EF08F5" w14:paraId="1D0BC147" w14:textId="77777777">
        <w:trPr>
          <w:trHeight w:val="670"/>
        </w:trPr>
        <w:tc>
          <w:tcPr>
            <w:tcW w:w="1849" w:type="dxa"/>
            <w:tcMar/>
            <w:vAlign w:val="center"/>
          </w:tcPr>
          <w:p w:rsidRPr="00B35E92" w:rsidR="004332FD" w:rsidP="00EF08F5" w:rsidRDefault="004332FD" w14:paraId="2717D18C" w14:textId="77777777">
            <w:pPr>
              <w:rPr>
                <w:rFonts w:ascii="Verdana" w:hAnsi="Verdana" w:eastAsia="Verdana" w:cs="Verdana"/>
                <w:sz w:val="24"/>
                <w:szCs w:val="24"/>
              </w:rPr>
            </w:pPr>
            <w:r w:rsidRPr="00EF08F5" w:rsidR="004332FD">
              <w:rPr>
                <w:rFonts w:ascii="Verdana" w:hAnsi="Verdana" w:eastAsia="Verdana" w:cs="Verdana"/>
                <w:sz w:val="24"/>
                <w:szCs w:val="24"/>
              </w:rPr>
              <w:t>October 2026 to March 2027</w:t>
            </w:r>
          </w:p>
        </w:tc>
        <w:tc>
          <w:tcPr>
            <w:tcW w:w="2824" w:type="dxa"/>
            <w:tcMar/>
            <w:vAlign w:val="center"/>
          </w:tcPr>
          <w:p w:rsidRPr="00B35E92" w:rsidR="004332FD" w:rsidP="00EF08F5" w:rsidRDefault="004332FD" w14:paraId="57CEC06C" w14:textId="77777777">
            <w:pPr>
              <w:rPr>
                <w:rFonts w:ascii="Verdana" w:hAnsi="Verdana" w:eastAsia="Verdana" w:cs="Verdana"/>
                <w:sz w:val="24"/>
                <w:szCs w:val="24"/>
              </w:rPr>
            </w:pPr>
            <w:r w:rsidRPr="00EF08F5" w:rsidR="004332FD">
              <w:rPr>
                <w:rFonts w:ascii="Verdana" w:hAnsi="Verdana" w:eastAsia="Verdana" w:cs="Verdana"/>
                <w:sz w:val="24"/>
                <w:szCs w:val="24"/>
              </w:rPr>
              <w:t>Fortnightly IPG development cycle</w:t>
            </w:r>
          </w:p>
        </w:tc>
        <w:tc>
          <w:tcPr>
            <w:tcW w:w="4398" w:type="dxa"/>
            <w:tcMar/>
            <w:vAlign w:val="center"/>
          </w:tcPr>
          <w:p w:rsidRPr="00B35E92" w:rsidR="004332FD" w:rsidP="00EF08F5" w:rsidRDefault="004332FD" w14:paraId="31B8E3E6" w14:textId="77777777">
            <w:pPr>
              <w:rPr>
                <w:rFonts w:ascii="Verdana" w:hAnsi="Verdana" w:eastAsia="Verdana" w:cs="Verdana"/>
                <w:sz w:val="24"/>
                <w:szCs w:val="24"/>
              </w:rPr>
            </w:pPr>
            <w:r w:rsidRPr="00EF08F5" w:rsidR="004332FD">
              <w:rPr>
                <w:rFonts w:ascii="Verdana" w:hAnsi="Verdana" w:eastAsia="Verdana" w:cs="Verdana"/>
                <w:sz w:val="24"/>
                <w:szCs w:val="24"/>
              </w:rPr>
              <w:t>Develop and integrate priorities, System responses, Care Group contributions, measures, resources, dependencies, risks and partner input. The 4 November forward planning workshop forms part of this cycle.</w:t>
            </w:r>
          </w:p>
        </w:tc>
      </w:tr>
      <w:tr w:rsidR="004332FD" w:rsidTr="00EF08F5" w14:paraId="5603A019" w14:textId="77777777">
        <w:trPr>
          <w:trHeight w:val="670"/>
        </w:trPr>
        <w:tc>
          <w:tcPr>
            <w:tcW w:w="1849" w:type="dxa"/>
            <w:tcMar/>
            <w:vAlign w:val="center"/>
          </w:tcPr>
          <w:p w:rsidRPr="00B35E92" w:rsidR="004332FD" w:rsidP="00EF08F5" w:rsidRDefault="004332FD" w14:paraId="670288A6" w14:textId="77777777">
            <w:pPr>
              <w:rPr>
                <w:rFonts w:ascii="Verdana" w:hAnsi="Verdana" w:eastAsia="Verdana" w:cs="Verdana"/>
                <w:sz w:val="24"/>
                <w:szCs w:val="24"/>
              </w:rPr>
            </w:pPr>
            <w:r w:rsidRPr="00EF08F5" w:rsidR="004332FD">
              <w:rPr>
                <w:rFonts w:ascii="Verdana" w:hAnsi="Verdana" w:eastAsia="Verdana" w:cs="Verdana"/>
                <w:sz w:val="24"/>
                <w:szCs w:val="24"/>
              </w:rPr>
              <w:t>October 2026 to March 2027</w:t>
            </w:r>
          </w:p>
        </w:tc>
        <w:tc>
          <w:tcPr>
            <w:tcW w:w="2824" w:type="dxa"/>
            <w:tcMar/>
            <w:vAlign w:val="center"/>
          </w:tcPr>
          <w:p w:rsidRPr="00B35E92" w:rsidR="004332FD" w:rsidP="00EF08F5" w:rsidRDefault="004332FD" w14:paraId="6741298F" w14:textId="77777777">
            <w:pPr>
              <w:rPr>
                <w:rFonts w:ascii="Verdana" w:hAnsi="Verdana" w:eastAsia="Verdana" w:cs="Verdana"/>
                <w:sz w:val="24"/>
                <w:szCs w:val="24"/>
              </w:rPr>
            </w:pPr>
            <w:r w:rsidRPr="00EF08F5" w:rsidR="004332FD">
              <w:rPr>
                <w:rFonts w:ascii="Verdana" w:hAnsi="Verdana" w:eastAsia="Verdana" w:cs="Verdana"/>
                <w:sz w:val="24"/>
                <w:szCs w:val="24"/>
              </w:rPr>
              <w:t>Regular Executive Board updates</w:t>
            </w:r>
          </w:p>
        </w:tc>
        <w:tc>
          <w:tcPr>
            <w:tcW w:w="4398" w:type="dxa"/>
            <w:tcMar/>
            <w:vAlign w:val="center"/>
          </w:tcPr>
          <w:p w:rsidRPr="00B35E92" w:rsidR="004332FD" w:rsidP="00EF08F5" w:rsidRDefault="004332FD" w14:paraId="49E44A4F" w14:textId="77777777">
            <w:pPr>
              <w:rPr>
                <w:rFonts w:ascii="Verdana" w:hAnsi="Verdana" w:eastAsia="Verdana" w:cs="Verdana"/>
                <w:sz w:val="24"/>
                <w:szCs w:val="24"/>
              </w:rPr>
            </w:pPr>
            <w:r w:rsidRPr="00EF08F5" w:rsidR="004332FD">
              <w:rPr>
                <w:rFonts w:ascii="Verdana" w:hAnsi="Verdana" w:eastAsia="Verdana" w:cs="Verdana"/>
                <w:sz w:val="24"/>
                <w:szCs w:val="24"/>
              </w:rPr>
              <w:t>Provide oversight and steer, and resolve material choices, dependencies and risks.</w:t>
            </w:r>
          </w:p>
        </w:tc>
      </w:tr>
      <w:tr w:rsidR="004332FD" w:rsidTr="00EF08F5" w14:paraId="7F2CBD26" w14:textId="77777777">
        <w:trPr>
          <w:trHeight w:val="1017"/>
        </w:trPr>
        <w:tc>
          <w:tcPr>
            <w:tcW w:w="1849" w:type="dxa"/>
            <w:tcMar/>
            <w:vAlign w:val="center"/>
          </w:tcPr>
          <w:p w:rsidRPr="00B35E92" w:rsidR="004332FD" w:rsidP="00EF08F5" w:rsidRDefault="004332FD" w14:paraId="6421D265" w14:textId="77777777">
            <w:pPr>
              <w:rPr>
                <w:rFonts w:ascii="Verdana" w:hAnsi="Verdana" w:eastAsia="Verdana" w:cs="Verdana"/>
                <w:sz w:val="24"/>
                <w:szCs w:val="24"/>
              </w:rPr>
            </w:pPr>
            <w:r w:rsidRPr="00EF08F5" w:rsidR="004332FD">
              <w:rPr>
                <w:rFonts w:ascii="Verdana" w:hAnsi="Verdana" w:eastAsia="Verdana" w:cs="Verdana"/>
                <w:sz w:val="24"/>
                <w:szCs w:val="24"/>
              </w:rPr>
              <w:t>November to December 2026</w:t>
            </w:r>
          </w:p>
        </w:tc>
        <w:tc>
          <w:tcPr>
            <w:tcW w:w="2824" w:type="dxa"/>
            <w:tcMar/>
            <w:vAlign w:val="center"/>
          </w:tcPr>
          <w:p w:rsidRPr="00B35E92" w:rsidR="004332FD" w:rsidP="00EF08F5" w:rsidRDefault="004332FD" w14:paraId="00915B71" w14:textId="77777777">
            <w:pPr>
              <w:rPr>
                <w:rFonts w:ascii="Verdana" w:hAnsi="Verdana" w:eastAsia="Verdana" w:cs="Verdana"/>
                <w:sz w:val="24"/>
                <w:szCs w:val="24"/>
              </w:rPr>
            </w:pPr>
            <w:r w:rsidRPr="00EF08F5" w:rsidR="004332FD">
              <w:rPr>
                <w:rFonts w:ascii="Verdana" w:hAnsi="Verdana" w:eastAsia="Verdana" w:cs="Verdana"/>
                <w:sz w:val="24"/>
                <w:szCs w:val="24"/>
              </w:rPr>
              <w:t>System and Care Group development</w:t>
            </w:r>
          </w:p>
        </w:tc>
        <w:tc>
          <w:tcPr>
            <w:tcW w:w="4398" w:type="dxa"/>
            <w:tcMar/>
            <w:vAlign w:val="center"/>
          </w:tcPr>
          <w:p w:rsidRPr="00B35E92" w:rsidR="004332FD" w:rsidP="00EF08F5" w:rsidRDefault="004332FD" w14:paraId="636D9CFF" w14:textId="77777777">
            <w:pPr>
              <w:rPr>
                <w:rFonts w:ascii="Verdana" w:hAnsi="Verdana" w:eastAsia="Verdana" w:cs="Verdana"/>
                <w:sz w:val="24"/>
                <w:szCs w:val="24"/>
              </w:rPr>
            </w:pPr>
            <w:r w:rsidRPr="00EF08F5" w:rsidR="004332FD">
              <w:rPr>
                <w:rFonts w:ascii="Verdana" w:hAnsi="Verdana" w:eastAsia="Verdana" w:cs="Verdana"/>
                <w:sz w:val="24"/>
                <w:szCs w:val="24"/>
              </w:rPr>
              <w:t>Develop evidence-led responses and test quality, safety, finance, workforce, digital, delivery and partner implications.</w:t>
            </w:r>
          </w:p>
        </w:tc>
      </w:tr>
      <w:tr w:rsidR="004332FD" w:rsidTr="00EF08F5" w14:paraId="6435A583" w14:textId="77777777">
        <w:trPr>
          <w:trHeight w:val="1017"/>
        </w:trPr>
        <w:tc>
          <w:tcPr>
            <w:tcW w:w="1849" w:type="dxa"/>
            <w:tcMar/>
            <w:vAlign w:val="center"/>
          </w:tcPr>
          <w:p w:rsidRPr="00B35E92" w:rsidR="004332FD" w:rsidP="00EF08F5" w:rsidRDefault="004332FD" w14:paraId="7261504A" w14:textId="77777777">
            <w:pPr>
              <w:rPr>
                <w:rFonts w:ascii="Verdana" w:hAnsi="Verdana" w:eastAsia="Verdana" w:cs="Verdana"/>
                <w:sz w:val="24"/>
                <w:szCs w:val="24"/>
              </w:rPr>
            </w:pPr>
            <w:r w:rsidRPr="00EF08F5" w:rsidR="004332FD">
              <w:rPr>
                <w:rFonts w:ascii="Verdana" w:hAnsi="Verdana" w:eastAsia="Verdana" w:cs="Verdana"/>
                <w:sz w:val="24"/>
                <w:szCs w:val="24"/>
              </w:rPr>
              <w:t>January 2027</w:t>
            </w:r>
          </w:p>
        </w:tc>
        <w:tc>
          <w:tcPr>
            <w:tcW w:w="2824" w:type="dxa"/>
            <w:tcMar/>
            <w:vAlign w:val="center"/>
          </w:tcPr>
          <w:p w:rsidRPr="00B35E92" w:rsidR="004332FD" w:rsidP="00EF08F5" w:rsidRDefault="00925028" w14:paraId="1A521FE5" w14:textId="12E72360">
            <w:pPr>
              <w:rPr>
                <w:rFonts w:ascii="Verdana" w:hAnsi="Verdana" w:eastAsia="Verdana" w:cs="Verdana"/>
                <w:sz w:val="24"/>
                <w:szCs w:val="24"/>
              </w:rPr>
            </w:pPr>
            <w:r w:rsidRPr="00EF08F5" w:rsidR="578A8095">
              <w:rPr>
                <w:rFonts w:ascii="Verdana" w:hAnsi="Verdana" w:eastAsia="Verdana" w:cs="Verdana"/>
                <w:sz w:val="24"/>
                <w:szCs w:val="24"/>
              </w:rPr>
              <w:t>Draft</w:t>
            </w:r>
            <w:r w:rsidRPr="00EF08F5" w:rsidR="004332FD">
              <w:rPr>
                <w:rFonts w:ascii="Verdana" w:hAnsi="Verdana" w:eastAsia="Verdana" w:cs="Verdana"/>
                <w:sz w:val="24"/>
                <w:szCs w:val="24"/>
              </w:rPr>
              <w:t xml:space="preserve"> Plan</w:t>
            </w:r>
          </w:p>
        </w:tc>
        <w:tc>
          <w:tcPr>
            <w:tcW w:w="4398" w:type="dxa"/>
            <w:tcMar/>
            <w:vAlign w:val="center"/>
          </w:tcPr>
          <w:p w:rsidRPr="00B35E92" w:rsidR="004332FD" w:rsidP="00EF08F5" w:rsidRDefault="004332FD" w14:paraId="5B9E5527" w14:textId="77777777">
            <w:pPr>
              <w:rPr>
                <w:rFonts w:ascii="Verdana" w:hAnsi="Verdana" w:eastAsia="Verdana" w:cs="Verdana"/>
                <w:sz w:val="24"/>
                <w:szCs w:val="24"/>
              </w:rPr>
            </w:pPr>
            <w:r w:rsidRPr="00EF08F5" w:rsidR="004332FD">
              <w:rPr>
                <w:rFonts w:ascii="Verdana" w:hAnsi="Verdana" w:eastAsia="Verdana" w:cs="Verdana"/>
                <w:sz w:val="24"/>
                <w:szCs w:val="24"/>
              </w:rPr>
              <w:t>Consolidate the organisational Plan and complete initial triangulation.</w:t>
            </w:r>
          </w:p>
        </w:tc>
      </w:tr>
      <w:tr w:rsidR="004332FD" w:rsidTr="00EF08F5" w14:paraId="74A6ED78" w14:textId="77777777">
        <w:trPr>
          <w:trHeight w:val="876"/>
        </w:trPr>
        <w:tc>
          <w:tcPr>
            <w:tcW w:w="1849" w:type="dxa"/>
            <w:tcMar/>
            <w:vAlign w:val="center"/>
          </w:tcPr>
          <w:p w:rsidRPr="00B35E92" w:rsidR="004332FD" w:rsidP="00EF08F5" w:rsidRDefault="004332FD" w14:paraId="791B8574" w14:textId="77777777">
            <w:pPr>
              <w:rPr>
                <w:rFonts w:ascii="Verdana" w:hAnsi="Verdana" w:eastAsia="Verdana" w:cs="Verdana"/>
                <w:sz w:val="24"/>
                <w:szCs w:val="24"/>
              </w:rPr>
            </w:pPr>
            <w:r w:rsidRPr="00EF08F5" w:rsidR="004332FD">
              <w:rPr>
                <w:rFonts w:ascii="Verdana" w:hAnsi="Verdana" w:eastAsia="Verdana" w:cs="Verdana"/>
                <w:sz w:val="24"/>
                <w:szCs w:val="24"/>
              </w:rPr>
              <w:t>February 2027</w:t>
            </w:r>
          </w:p>
        </w:tc>
        <w:tc>
          <w:tcPr>
            <w:tcW w:w="2824" w:type="dxa"/>
            <w:tcMar/>
            <w:vAlign w:val="center"/>
          </w:tcPr>
          <w:p w:rsidRPr="00B35E92" w:rsidR="004332FD" w:rsidP="00EF08F5" w:rsidRDefault="004332FD" w14:paraId="2FDB9E70" w14:textId="77777777">
            <w:pPr>
              <w:rPr>
                <w:rFonts w:ascii="Verdana" w:hAnsi="Verdana" w:eastAsia="Verdana" w:cs="Verdana"/>
                <w:sz w:val="24"/>
                <w:szCs w:val="24"/>
              </w:rPr>
            </w:pPr>
            <w:r w:rsidRPr="00EF08F5" w:rsidR="004332FD">
              <w:rPr>
                <w:rFonts w:ascii="Verdana" w:hAnsi="Verdana" w:eastAsia="Verdana" w:cs="Verdana"/>
                <w:sz w:val="24"/>
                <w:szCs w:val="24"/>
              </w:rPr>
              <w:t>Executive and Board assurance</w:t>
            </w:r>
          </w:p>
        </w:tc>
        <w:tc>
          <w:tcPr>
            <w:tcW w:w="4398" w:type="dxa"/>
            <w:tcMar/>
            <w:vAlign w:val="center"/>
          </w:tcPr>
          <w:p w:rsidRPr="00B35E92" w:rsidR="004332FD" w:rsidP="00EF08F5" w:rsidRDefault="004332FD" w14:paraId="175A0CBA" w14:textId="4844D67E">
            <w:pPr>
              <w:rPr>
                <w:rFonts w:ascii="Verdana" w:hAnsi="Verdana" w:eastAsia="Verdana" w:cs="Verdana"/>
                <w:sz w:val="24"/>
                <w:szCs w:val="24"/>
              </w:rPr>
            </w:pPr>
            <w:r w:rsidRPr="00EF08F5" w:rsidR="004332FD">
              <w:rPr>
                <w:rFonts w:ascii="Verdana" w:hAnsi="Verdana" w:eastAsia="Verdana" w:cs="Verdana"/>
                <w:sz w:val="24"/>
                <w:szCs w:val="24"/>
              </w:rPr>
              <w:t>Review the draft, close material gaps and complete final scrutiny and assurance.</w:t>
            </w:r>
          </w:p>
        </w:tc>
      </w:tr>
      <w:tr w:rsidR="004332FD" w:rsidTr="00EF08F5" w14:paraId="71600AA2" w14:textId="77777777">
        <w:trPr>
          <w:trHeight w:val="1248"/>
        </w:trPr>
        <w:tc>
          <w:tcPr>
            <w:tcW w:w="1849" w:type="dxa"/>
            <w:tcMar/>
            <w:vAlign w:val="center"/>
          </w:tcPr>
          <w:p w:rsidRPr="00B35E92" w:rsidR="004332FD" w:rsidP="00EF08F5" w:rsidRDefault="004332FD" w14:paraId="42F113BF" w14:textId="77777777">
            <w:pPr>
              <w:rPr>
                <w:rFonts w:ascii="Verdana" w:hAnsi="Verdana" w:eastAsia="Verdana" w:cs="Verdana"/>
                <w:sz w:val="24"/>
                <w:szCs w:val="24"/>
              </w:rPr>
            </w:pPr>
            <w:r w:rsidRPr="00EF08F5" w:rsidR="004332FD">
              <w:rPr>
                <w:rFonts w:ascii="Verdana" w:hAnsi="Verdana" w:eastAsia="Verdana" w:cs="Verdana"/>
                <w:sz w:val="24"/>
                <w:szCs w:val="24"/>
              </w:rPr>
              <w:t>March 2027</w:t>
            </w:r>
          </w:p>
        </w:tc>
        <w:tc>
          <w:tcPr>
            <w:tcW w:w="2824" w:type="dxa"/>
            <w:tcMar/>
            <w:vAlign w:val="center"/>
          </w:tcPr>
          <w:p w:rsidRPr="00B35E92" w:rsidR="004332FD" w:rsidP="00EF08F5" w:rsidRDefault="004332FD" w14:paraId="358F69AB" w14:textId="77777777">
            <w:pPr>
              <w:rPr>
                <w:rFonts w:ascii="Verdana" w:hAnsi="Verdana" w:eastAsia="Verdana" w:cs="Verdana"/>
                <w:sz w:val="24"/>
                <w:szCs w:val="24"/>
              </w:rPr>
            </w:pPr>
            <w:r w:rsidRPr="00EF08F5" w:rsidR="004332FD">
              <w:rPr>
                <w:rFonts w:ascii="Verdana" w:hAnsi="Verdana" w:eastAsia="Verdana" w:cs="Verdana"/>
                <w:sz w:val="24"/>
                <w:szCs w:val="24"/>
              </w:rPr>
              <w:t>Health Board approval and submission</w:t>
            </w:r>
          </w:p>
        </w:tc>
        <w:tc>
          <w:tcPr>
            <w:tcW w:w="4398" w:type="dxa"/>
            <w:tcMar/>
            <w:vAlign w:val="center"/>
          </w:tcPr>
          <w:p w:rsidRPr="00B35E92" w:rsidR="004332FD" w:rsidP="00EF08F5" w:rsidRDefault="004332FD" w14:paraId="59D59272" w14:textId="64BF15A3">
            <w:pPr>
              <w:rPr>
                <w:rFonts w:ascii="Verdana" w:hAnsi="Verdana" w:eastAsia="Verdana" w:cs="Verdana"/>
                <w:sz w:val="24"/>
                <w:szCs w:val="24"/>
              </w:rPr>
            </w:pPr>
            <w:r w:rsidRPr="00EF08F5" w:rsidR="004332FD">
              <w:rPr>
                <w:rFonts w:ascii="Verdana" w:hAnsi="Verdana" w:eastAsia="Verdana" w:cs="Verdana"/>
                <w:sz w:val="24"/>
                <w:szCs w:val="24"/>
              </w:rPr>
              <w:t>Seek final Health Board approval ahead of submission</w:t>
            </w:r>
            <w:r w:rsidRPr="00EF08F5" w:rsidR="578A8095">
              <w:rPr>
                <w:rFonts w:ascii="Verdana" w:hAnsi="Verdana" w:eastAsia="Verdana" w:cs="Verdana"/>
                <w:sz w:val="24"/>
                <w:szCs w:val="24"/>
              </w:rPr>
              <w:t xml:space="preserve"> to Welsh Government</w:t>
            </w:r>
          </w:p>
        </w:tc>
      </w:tr>
    </w:tbl>
    <w:p w:rsidR="003A30F0" w:rsidP="00A73816" w:rsidRDefault="003A30F0" w14:paraId="3C3BB142" w14:textId="77777777">
      <w:pPr>
        <w:spacing w:after="100" w:line="240" w:lineRule="auto"/>
        <w:rPr>
          <w:rFonts w:ascii="Verdana" w:hAnsi="Verdana"/>
          <w:sz w:val="24"/>
        </w:rPr>
      </w:pPr>
    </w:p>
    <w:p w:rsidRPr="00F231E1" w:rsidR="00BE11CD" w:rsidP="00A73816" w:rsidRDefault="00A54886" w14:paraId="7A6692DD" w14:textId="77777777">
      <w:pPr>
        <w:keepNext/>
        <w:spacing w:before="160" w:after="60" w:line="240" w:lineRule="auto"/>
        <w:rPr>
          <w:rFonts w:ascii="Verdana" w:hAnsi="Verdana"/>
          <w:sz w:val="24"/>
        </w:rPr>
      </w:pPr>
      <w:r w:rsidRPr="00F231E1">
        <w:rPr>
          <w:rFonts w:ascii="Verdana" w:hAnsi="Verdana"/>
          <w:b/>
          <w:sz w:val="24"/>
        </w:rPr>
        <w:t>6. OPEN AUDIT RECOMMENDATIONS</w:t>
      </w:r>
    </w:p>
    <w:p w:rsidRPr="00F231E1" w:rsidR="00BE11CD" w:rsidP="00A73816" w:rsidRDefault="004B6B2E" w14:paraId="4C1D1947" w14:textId="77777777">
      <w:pPr>
        <w:spacing w:after="100" w:line="240" w:lineRule="auto"/>
        <w:rPr>
          <w:rFonts w:ascii="Verdana" w:hAnsi="Verdana"/>
          <w:sz w:val="24"/>
        </w:rPr>
      </w:pPr>
      <w:r w:rsidRPr="00F231E1">
        <w:rPr>
          <w:rFonts w:ascii="Verdana" w:hAnsi="Verdana"/>
          <w:sz w:val="24"/>
        </w:rPr>
        <w:t>No specific open audit recommendations are presented through this process paper. Relevant audit, inspection and regulatory findings identified through the evidence stocktake will inform the detailed planning framework and proposed priorities where applicable.</w:t>
      </w:r>
    </w:p>
    <w:p w:rsidRPr="00F231E1" w:rsidR="00BE11CD" w:rsidP="00A73816" w:rsidRDefault="00A54886" w14:paraId="135F8F57" w14:textId="77777777">
      <w:pPr>
        <w:keepNext/>
        <w:spacing w:before="160" w:after="60" w:line="240" w:lineRule="auto"/>
        <w:rPr>
          <w:rFonts w:ascii="Verdana" w:hAnsi="Verdana"/>
          <w:sz w:val="24"/>
        </w:rPr>
      </w:pPr>
      <w:r w:rsidRPr="00F231E1">
        <w:rPr>
          <w:rFonts w:ascii="Verdana" w:hAnsi="Verdana"/>
          <w:b/>
          <w:sz w:val="24"/>
        </w:rPr>
        <w:t>7. FINANCIAL IMPLICATIONS</w:t>
      </w:r>
    </w:p>
    <w:p w:rsidRPr="00F231E1" w:rsidR="004A62CE" w:rsidP="004A62CE" w:rsidRDefault="004A62CE" w14:paraId="37E414E1" w14:textId="1117387B">
      <w:pPr>
        <w:spacing w:after="100" w:line="240" w:lineRule="auto"/>
        <w:rPr>
          <w:rFonts w:ascii="Verdana" w:hAnsi="Verdana"/>
          <w:sz w:val="24"/>
        </w:rPr>
      </w:pPr>
      <w:r w:rsidRPr="00F231E1">
        <w:rPr>
          <w:rFonts w:ascii="Verdana" w:hAnsi="Verdana"/>
          <w:sz w:val="24"/>
        </w:rPr>
        <w:t xml:space="preserve">Development of the 2027/28 Annual Plan </w:t>
      </w:r>
      <w:r w:rsidR="00A66FF8">
        <w:rPr>
          <w:rFonts w:ascii="Verdana" w:hAnsi="Verdana"/>
          <w:sz w:val="24"/>
        </w:rPr>
        <w:t>will fully align</w:t>
      </w:r>
      <w:r w:rsidRPr="00F231E1">
        <w:rPr>
          <w:rFonts w:ascii="Verdana" w:hAnsi="Verdana"/>
          <w:sz w:val="24"/>
        </w:rPr>
        <w:t xml:space="preserve"> with the Health Board's financial recovery programme and emerging route to financial balance. During 2026/27 the organisation has been working to deliver a £65m savings programme and has identified a continued requirement for significant recurrent savings over future years to address the underlying deficit position. The financial </w:t>
      </w:r>
      <w:r w:rsidR="00235991">
        <w:rPr>
          <w:rFonts w:ascii="Verdana" w:hAnsi="Verdana"/>
          <w:sz w:val="24"/>
        </w:rPr>
        <w:t>plan</w:t>
      </w:r>
      <w:r w:rsidRPr="00F231E1">
        <w:rPr>
          <w:rFonts w:ascii="Verdana" w:hAnsi="Verdana"/>
          <w:sz w:val="24"/>
        </w:rPr>
        <w:t xml:space="preserve"> increasingly focuses on sustainable value rather than short-term cost reduction, with particular emphasis on </w:t>
      </w:r>
      <w:r w:rsidR="00235991">
        <w:rPr>
          <w:rFonts w:ascii="Verdana" w:hAnsi="Verdana"/>
          <w:sz w:val="24"/>
        </w:rPr>
        <w:t xml:space="preserve">system transformation, </w:t>
      </w:r>
      <w:r w:rsidRPr="00F231E1">
        <w:rPr>
          <w:rFonts w:ascii="Verdana" w:hAnsi="Verdana"/>
          <w:sz w:val="24"/>
        </w:rPr>
        <w:t xml:space="preserve">workforce productivity, medicines optimisation, commissioning and LTA arrangements, Continuing Healthcare and non-pay expenditure. </w:t>
      </w:r>
    </w:p>
    <w:p w:rsidRPr="00F231E1" w:rsidR="00BE11CD" w:rsidP="00EF08F5" w:rsidRDefault="004A62CE" w14:paraId="4401DFD8" w14:textId="582E4D81">
      <w:pPr>
        <w:spacing w:after="100" w:line="240" w:lineRule="auto"/>
        <w:rPr>
          <w:rFonts w:ascii="Verdana" w:hAnsi="Verdana"/>
          <w:sz w:val="24"/>
          <w:szCs w:val="24"/>
        </w:rPr>
      </w:pPr>
      <w:r w:rsidRPr="00EF08F5" w:rsidR="004A62CE">
        <w:rPr>
          <w:rFonts w:ascii="Verdana" w:hAnsi="Verdana"/>
          <w:sz w:val="24"/>
          <w:szCs w:val="24"/>
        </w:rPr>
        <w:t xml:space="preserve">The </w:t>
      </w:r>
      <w:r w:rsidRPr="00EF08F5" w:rsidR="003C4A7B">
        <w:rPr>
          <w:rFonts w:ascii="Verdana" w:hAnsi="Verdana"/>
          <w:sz w:val="24"/>
          <w:szCs w:val="24"/>
        </w:rPr>
        <w:t>planning process</w:t>
      </w:r>
      <w:r w:rsidRPr="00EF08F5" w:rsidR="004A62CE">
        <w:rPr>
          <w:rFonts w:ascii="Verdana" w:hAnsi="Verdana"/>
          <w:sz w:val="24"/>
          <w:szCs w:val="24"/>
        </w:rPr>
        <w:t xml:space="preserve"> will provide the route through which financial recovery ambitions are translated into deliverable </w:t>
      </w:r>
      <w:r w:rsidRPr="00EF08F5" w:rsidR="00F4568D">
        <w:rPr>
          <w:rFonts w:ascii="Verdana" w:hAnsi="Verdana"/>
          <w:sz w:val="24"/>
          <w:szCs w:val="24"/>
        </w:rPr>
        <w:t xml:space="preserve">system, </w:t>
      </w:r>
      <w:r w:rsidRPr="00EF08F5" w:rsidR="004A62CE">
        <w:rPr>
          <w:rFonts w:ascii="Verdana" w:hAnsi="Verdana"/>
          <w:sz w:val="24"/>
          <w:szCs w:val="24"/>
        </w:rPr>
        <w:t xml:space="preserve">service, </w:t>
      </w:r>
      <w:r w:rsidRPr="00EF08F5" w:rsidR="00F4568D">
        <w:rPr>
          <w:rFonts w:ascii="Verdana" w:hAnsi="Verdana"/>
          <w:sz w:val="24"/>
          <w:szCs w:val="24"/>
        </w:rPr>
        <w:t xml:space="preserve">and </w:t>
      </w:r>
      <w:r w:rsidRPr="00EF08F5" w:rsidR="004A62CE">
        <w:rPr>
          <w:rFonts w:ascii="Verdana" w:hAnsi="Verdana"/>
          <w:sz w:val="24"/>
          <w:szCs w:val="24"/>
        </w:rPr>
        <w:t xml:space="preserve">workforce plans. The planning assumptions </w:t>
      </w:r>
      <w:r w:rsidRPr="00EF08F5" w:rsidR="004A62CE">
        <w:rPr>
          <w:rFonts w:ascii="Verdana" w:hAnsi="Verdana"/>
          <w:sz w:val="24"/>
          <w:szCs w:val="24"/>
        </w:rPr>
        <w:t>establish</w:t>
      </w:r>
      <w:r w:rsidRPr="00EF08F5" w:rsidR="004A62CE">
        <w:rPr>
          <w:rFonts w:ascii="Verdana" w:hAnsi="Verdana"/>
          <w:sz w:val="24"/>
          <w:szCs w:val="24"/>
        </w:rPr>
        <w:t xml:space="preserve"> a common resource envelope, while the three-tier framework connects financial sustainability and productivity</w:t>
      </w:r>
      <w:r w:rsidRPr="00EF08F5" w:rsidR="000504AD">
        <w:rPr>
          <w:rFonts w:ascii="Verdana" w:hAnsi="Verdana"/>
          <w:sz w:val="24"/>
          <w:szCs w:val="24"/>
        </w:rPr>
        <w:t xml:space="preserve">. </w:t>
      </w:r>
      <w:r w:rsidRPr="00EF08F5" w:rsidR="004A62CE">
        <w:rPr>
          <w:rFonts w:ascii="Verdana" w:hAnsi="Verdana"/>
          <w:sz w:val="24"/>
          <w:szCs w:val="24"/>
        </w:rPr>
        <w:t xml:space="preserve">The common </w:t>
      </w:r>
      <w:r w:rsidRPr="00EF08F5" w:rsidR="00F4568D">
        <w:rPr>
          <w:rFonts w:ascii="Verdana" w:hAnsi="Verdana"/>
          <w:sz w:val="24"/>
          <w:szCs w:val="24"/>
        </w:rPr>
        <w:t xml:space="preserve">planning process, </w:t>
      </w:r>
      <w:r w:rsidRPr="00EF08F5" w:rsidR="004A62CE">
        <w:rPr>
          <w:rFonts w:ascii="Verdana" w:hAnsi="Verdana"/>
          <w:sz w:val="24"/>
          <w:szCs w:val="24"/>
        </w:rPr>
        <w:t xml:space="preserve">template and assurance tests will require finance, workforce, activity, performance, </w:t>
      </w:r>
      <w:r w:rsidRPr="00EF08F5" w:rsidR="004A62CE">
        <w:rPr>
          <w:rFonts w:ascii="Verdana" w:hAnsi="Verdana"/>
          <w:sz w:val="24"/>
          <w:szCs w:val="24"/>
        </w:rPr>
        <w:t>benefits</w:t>
      </w:r>
      <w:r w:rsidRPr="00EF08F5" w:rsidR="004A62CE">
        <w:rPr>
          <w:rFonts w:ascii="Verdana" w:hAnsi="Verdana"/>
          <w:sz w:val="24"/>
          <w:szCs w:val="24"/>
        </w:rPr>
        <w:t xml:space="preserve"> and enabling assumptions to be triangulated. Detailed financial assumptions and implications will form part of the paper returning on 28</w:t>
      </w:r>
      <w:r w:rsidRPr="00EF08F5" w:rsidR="004A62CE">
        <w:rPr>
          <w:rFonts w:ascii="Verdana" w:hAnsi="Verdana"/>
          <w:sz w:val="24"/>
          <w:szCs w:val="24"/>
        </w:rPr>
        <w:t xml:space="preserve"> October 2026.</w:t>
      </w:r>
    </w:p>
    <w:p w:rsidRPr="00F231E1" w:rsidR="00BE11CD" w:rsidP="00A73816" w:rsidRDefault="00A54886" w14:paraId="16F52EB9" w14:textId="464526E9">
      <w:pPr>
        <w:keepNext/>
        <w:spacing w:before="160" w:after="60" w:line="240" w:lineRule="auto"/>
        <w:rPr>
          <w:rFonts w:ascii="Verdana" w:hAnsi="Verdana"/>
          <w:sz w:val="24"/>
        </w:rPr>
      </w:pPr>
      <w:r w:rsidRPr="0033171F">
        <w:rPr>
          <w:rFonts w:ascii="Verdana" w:hAnsi="Verdana"/>
          <w:b/>
          <w:bCs/>
          <w:sz w:val="24"/>
        </w:rPr>
        <w:t>8</w:t>
      </w:r>
      <w:r w:rsidRPr="00F231E1">
        <w:rPr>
          <w:rFonts w:ascii="Verdana" w:hAnsi="Verdana"/>
          <w:sz w:val="24"/>
        </w:rPr>
        <w:t>.</w:t>
      </w:r>
      <w:r w:rsidRPr="00F231E1">
        <w:rPr>
          <w:rFonts w:ascii="Verdana" w:hAnsi="Verdana"/>
          <w:b/>
          <w:bCs/>
          <w:sz w:val="24"/>
        </w:rPr>
        <w:t xml:space="preserve"> RECOMMENDATION</w:t>
      </w:r>
      <w:r w:rsidRPr="00F231E1" w:rsidR="00F231E1">
        <w:rPr>
          <w:rFonts w:ascii="Verdana" w:hAnsi="Verdana"/>
          <w:b/>
          <w:bCs/>
          <w:sz w:val="24"/>
        </w:rPr>
        <w:t>S</w:t>
      </w:r>
    </w:p>
    <w:p w:rsidRPr="000F5140" w:rsidR="000F5140" w:rsidP="00EF08F5" w:rsidRDefault="000F5140" w14:paraId="232E6D5A" w14:textId="1AC4BAA9">
      <w:pPr>
        <w:pStyle w:val="ListParagraph"/>
        <w:numPr>
          <w:ilvl w:val="0"/>
          <w:numId w:val="17"/>
        </w:numPr>
        <w:spacing w:after="0" w:line="300" w:lineRule="atLeast"/>
        <w:rPr>
          <w:rFonts w:ascii="Verdana" w:hAnsi="Verdana" w:eastAsia="Times New Roman" w:cs="Segoe UI"/>
          <w:sz w:val="24"/>
          <w:szCs w:val="24"/>
          <w:lang w:eastAsia="en-GB"/>
        </w:rPr>
      </w:pPr>
      <w:r w:rsidRPr="00EF08F5" w:rsidR="000F5140">
        <w:rPr>
          <w:rFonts w:ascii="Verdana" w:hAnsi="Verdana" w:eastAsia="Times New Roman" w:cs="Segoe UI"/>
          <w:b w:val="1"/>
          <w:bCs w:val="1"/>
          <w:sz w:val="24"/>
          <w:szCs w:val="24"/>
          <w:lang w:eastAsia="en-GB"/>
        </w:rPr>
        <w:t>A</w:t>
      </w:r>
      <w:r w:rsidRPr="00EF08F5" w:rsidR="609EF6E0">
        <w:rPr>
          <w:rFonts w:ascii="Verdana" w:hAnsi="Verdana" w:eastAsia="Times New Roman" w:cs="Segoe UI"/>
          <w:b w:val="1"/>
          <w:bCs w:val="1"/>
          <w:sz w:val="24"/>
          <w:szCs w:val="24"/>
          <w:lang w:eastAsia="en-GB"/>
        </w:rPr>
        <w:t>PPROVE</w:t>
      </w:r>
      <w:r w:rsidRPr="00EF08F5" w:rsidR="000F5140">
        <w:rPr>
          <w:rFonts w:ascii="Verdana" w:hAnsi="Verdana" w:eastAsia="Times New Roman" w:cs="Segoe UI"/>
          <w:b w:val="1"/>
          <w:bCs w:val="1"/>
          <w:sz w:val="24"/>
          <w:szCs w:val="24"/>
          <w:lang w:eastAsia="en-GB"/>
        </w:rPr>
        <w:t xml:space="preserve"> </w:t>
      </w:r>
      <w:r w:rsidRPr="00EF08F5" w:rsidR="000F5140">
        <w:rPr>
          <w:rFonts w:ascii="Verdana" w:hAnsi="Verdana" w:eastAsia="Times New Roman" w:cs="Segoe UI"/>
          <w:sz w:val="24"/>
          <w:szCs w:val="24"/>
          <w:lang w:eastAsia="en-GB"/>
        </w:rPr>
        <w:t xml:space="preserve">the proposed </w:t>
      </w:r>
      <w:r w:rsidRPr="00EF08F5" w:rsidR="00F4568D">
        <w:rPr>
          <w:rFonts w:ascii="Verdana" w:hAnsi="Verdana" w:eastAsia="Times New Roman" w:cs="Segoe UI"/>
          <w:sz w:val="24"/>
          <w:szCs w:val="24"/>
          <w:lang w:eastAsia="en-GB"/>
        </w:rPr>
        <w:t xml:space="preserve">approach to </w:t>
      </w:r>
      <w:r w:rsidRPr="00EF08F5" w:rsidR="000F5140">
        <w:rPr>
          <w:rFonts w:ascii="Verdana" w:hAnsi="Verdana" w:eastAsia="Times New Roman" w:cs="Segoe UI"/>
          <w:sz w:val="24"/>
          <w:szCs w:val="24"/>
          <w:lang w:eastAsia="en-GB"/>
        </w:rPr>
        <w:t xml:space="preserve">Plan </w:t>
      </w:r>
      <w:r w:rsidRPr="00EF08F5" w:rsidR="00F4568D">
        <w:rPr>
          <w:rFonts w:ascii="Verdana" w:hAnsi="Verdana" w:eastAsia="Times New Roman" w:cs="Segoe UI"/>
          <w:sz w:val="24"/>
          <w:szCs w:val="24"/>
          <w:lang w:eastAsia="en-GB"/>
        </w:rPr>
        <w:t>d</w:t>
      </w:r>
      <w:r w:rsidRPr="00EF08F5" w:rsidR="000F5140">
        <w:rPr>
          <w:rFonts w:ascii="Verdana" w:hAnsi="Verdana" w:eastAsia="Times New Roman" w:cs="Segoe UI"/>
          <w:sz w:val="24"/>
          <w:szCs w:val="24"/>
          <w:lang w:eastAsia="en-GB"/>
        </w:rPr>
        <w:t>evelopment as the basis for developing the Annual Plan 2027/28</w:t>
      </w:r>
    </w:p>
    <w:p w:rsidRPr="000F5140" w:rsidR="00AE1EBA" w:rsidP="00AE1EBA" w:rsidRDefault="00AE1EBA" w14:paraId="55E4F345" w14:textId="3B79363D">
      <w:pPr>
        <w:pStyle w:val="ListParagraph"/>
        <w:numPr>
          <w:ilvl w:val="0"/>
          <w:numId w:val="17"/>
        </w:numPr>
        <w:spacing w:after="100" w:line="240" w:lineRule="auto"/>
        <w:rPr>
          <w:rFonts w:ascii="Verdana" w:hAnsi="Verdana"/>
          <w:sz w:val="24"/>
        </w:rPr>
      </w:pPr>
      <w:r w:rsidRPr="000F5140">
        <w:rPr>
          <w:rFonts w:ascii="Verdana" w:hAnsi="Verdana"/>
          <w:sz w:val="24"/>
        </w:rPr>
        <w:t>Provide early steer on the draft planning assumptions and the proposed three-tier measures</w:t>
      </w:r>
      <w:r w:rsidRPr="000F5140" w:rsidR="003C4A7B">
        <w:rPr>
          <w:rFonts w:ascii="Verdana" w:hAnsi="Verdana"/>
          <w:sz w:val="24"/>
        </w:rPr>
        <w:t xml:space="preserve">, </w:t>
      </w:r>
      <w:r w:rsidRPr="000F5140">
        <w:rPr>
          <w:rFonts w:ascii="Verdana" w:hAnsi="Verdana"/>
          <w:sz w:val="24"/>
        </w:rPr>
        <w:t>including the purpose and scope of each tier.</w:t>
      </w:r>
    </w:p>
    <w:p w:rsidRPr="000F5140" w:rsidR="003C4A7B" w:rsidP="00EF08F5" w:rsidRDefault="00AE1EBA" w14:paraId="10D2F898" w14:textId="7683170D">
      <w:pPr>
        <w:pStyle w:val="ListParagraph"/>
        <w:numPr>
          <w:ilvl w:val="0"/>
          <w:numId w:val="17"/>
        </w:numPr>
        <w:spacing w:after="100" w:line="240" w:lineRule="auto"/>
        <w:rPr>
          <w:rFonts w:ascii="Verdana" w:hAnsi="Verdana"/>
          <w:sz w:val="24"/>
          <w:szCs w:val="24"/>
        </w:rPr>
      </w:pPr>
      <w:r w:rsidRPr="00EF08F5" w:rsidR="00AE1EBA">
        <w:rPr>
          <w:rFonts w:ascii="Verdana" w:hAnsi="Verdana"/>
          <w:b w:val="1"/>
          <w:bCs w:val="1"/>
          <w:sz w:val="24"/>
          <w:szCs w:val="24"/>
        </w:rPr>
        <w:t>E</w:t>
      </w:r>
      <w:r w:rsidRPr="00EF08F5" w:rsidR="4C75DB7F">
        <w:rPr>
          <w:rFonts w:ascii="Verdana" w:hAnsi="Verdana"/>
          <w:b w:val="1"/>
          <w:bCs w:val="1"/>
          <w:sz w:val="24"/>
          <w:szCs w:val="24"/>
        </w:rPr>
        <w:t>NDORSE</w:t>
      </w:r>
      <w:r w:rsidRPr="00EF08F5" w:rsidR="00AE1EBA">
        <w:rPr>
          <w:rFonts w:ascii="Verdana" w:hAnsi="Verdana"/>
          <w:b w:val="1"/>
          <w:bCs w:val="1"/>
          <w:sz w:val="24"/>
          <w:szCs w:val="24"/>
        </w:rPr>
        <w:t xml:space="preserve"> </w:t>
      </w:r>
      <w:r w:rsidRPr="00EF08F5" w:rsidR="00AE1EBA">
        <w:rPr>
          <w:rFonts w:ascii="Verdana" w:hAnsi="Verdana"/>
          <w:sz w:val="24"/>
          <w:szCs w:val="24"/>
        </w:rPr>
        <w:t xml:space="preserve">the proposed approach to common templates, quality and assurance tests, </w:t>
      </w:r>
      <w:r w:rsidRPr="00EF08F5" w:rsidR="00AE1EBA">
        <w:rPr>
          <w:rFonts w:ascii="Verdana" w:hAnsi="Verdana"/>
          <w:sz w:val="24"/>
          <w:szCs w:val="24"/>
        </w:rPr>
        <w:t>governance</w:t>
      </w:r>
      <w:r w:rsidRPr="00EF08F5" w:rsidR="00AE1EBA">
        <w:rPr>
          <w:rFonts w:ascii="Verdana" w:hAnsi="Verdana"/>
          <w:sz w:val="24"/>
          <w:szCs w:val="24"/>
        </w:rPr>
        <w:t xml:space="preserve"> and decision-making</w:t>
      </w:r>
    </w:p>
    <w:p w:rsidRPr="000F5140" w:rsidR="007D10F7" w:rsidP="00EF08F5" w:rsidRDefault="003C4A7B" w14:paraId="4B557A14" w14:textId="38D535EC">
      <w:pPr>
        <w:pStyle w:val="ListParagraph"/>
        <w:numPr>
          <w:ilvl w:val="0"/>
          <w:numId w:val="17"/>
        </w:numPr>
        <w:spacing w:after="100" w:line="240" w:lineRule="auto"/>
        <w:rPr>
          <w:rFonts w:ascii="Verdana" w:hAnsi="Verdana"/>
          <w:sz w:val="24"/>
          <w:szCs w:val="24"/>
        </w:rPr>
      </w:pPr>
      <w:r w:rsidRPr="00EF08F5" w:rsidR="0C2A35F8">
        <w:rPr>
          <w:rFonts w:ascii="Verdana" w:hAnsi="Verdana"/>
          <w:b w:val="1"/>
          <w:bCs w:val="1"/>
          <w:sz w:val="24"/>
          <w:szCs w:val="24"/>
        </w:rPr>
        <w:t>ACCEPT</w:t>
      </w:r>
      <w:r w:rsidRPr="00EF08F5" w:rsidR="00AE1EBA">
        <w:rPr>
          <w:rFonts w:ascii="Verdana" w:hAnsi="Verdana"/>
          <w:sz w:val="24"/>
          <w:szCs w:val="24"/>
        </w:rPr>
        <w:t xml:space="preserve"> that the refined detail will return to Executive Board on 28</w:t>
      </w:r>
      <w:r w:rsidRPr="00EF08F5" w:rsidR="00AE1EBA">
        <w:rPr>
          <w:rFonts w:ascii="Verdana" w:hAnsi="Verdana"/>
          <w:sz w:val="24"/>
          <w:szCs w:val="24"/>
        </w:rPr>
        <w:t xml:space="preserve"> October 2026 for formal consideration and decision.</w:t>
      </w:r>
    </w:p>
    <w:p w:rsidR="0033171F" w:rsidRDefault="0033171F" w14:paraId="29392D34" w14:textId="48F9DB68">
      <w:pPr>
        <w:rPr>
          <w:rFonts w:ascii="Verdana" w:hAnsi="Verdana"/>
          <w:sz w:val="24"/>
        </w:rPr>
      </w:pPr>
      <w:r>
        <w:rPr>
          <w:rFonts w:ascii="Verdana" w:hAnsi="Verdana"/>
          <w:sz w:val="24"/>
        </w:rPr>
        <w:br w:type="page"/>
      </w:r>
    </w:p>
    <w:p w:rsidRPr="00F231E1" w:rsidR="00AE1EBA" w:rsidP="00AE1EBA" w:rsidRDefault="00AE1EBA" w14:paraId="3462F46E" w14:textId="77777777">
      <w:pPr>
        <w:pStyle w:val="ListParagraph"/>
        <w:spacing w:after="100" w:line="240" w:lineRule="auto"/>
        <w:rPr>
          <w:rFonts w:ascii="Verdana" w:hAnsi="Verdana"/>
          <w:sz w:val="24"/>
        </w:rPr>
      </w:pPr>
    </w:p>
    <w:tbl>
      <w:tblPr>
        <w:tblStyle w:val="TableGrid"/>
        <w:tblW w:w="9245" w:type="dxa"/>
        <w:tblLayout w:type="fixed"/>
        <w:tblLook w:val="04A0" w:firstRow="1" w:lastRow="0" w:firstColumn="1" w:lastColumn="0" w:noHBand="0" w:noVBand="1"/>
      </w:tblPr>
      <w:tblGrid>
        <w:gridCol w:w="1809"/>
        <w:gridCol w:w="5812"/>
        <w:gridCol w:w="1624"/>
      </w:tblGrid>
      <w:tr w:rsidRPr="00F231E1" w:rsidR="00034194" w:rsidTr="00466612" w14:paraId="2862E903" w14:textId="77777777">
        <w:trPr>
          <w:cantSplit/>
        </w:trPr>
        <w:tc>
          <w:tcPr>
            <w:tcW w:w="9245" w:type="dxa"/>
            <w:gridSpan w:val="3"/>
            <w:shd w:val="clear" w:color="auto" w:fill="163E64"/>
          </w:tcPr>
          <w:p w:rsidRPr="009077CF" w:rsidR="00034194" w:rsidP="00A73816" w:rsidRDefault="0020539A" w14:paraId="1187F8DD" w14:textId="77777777">
            <w:pPr>
              <w:jc w:val="center"/>
              <w:rPr>
                <w:rFonts w:ascii="Verdana" w:hAnsi="Verdana"/>
                <w:b/>
                <w:sz w:val="24"/>
              </w:rPr>
            </w:pPr>
            <w:r w:rsidRPr="009077CF">
              <w:rPr>
                <w:rFonts w:ascii="Verdana" w:hAnsi="Verdana"/>
                <w:b/>
                <w:sz w:val="24"/>
              </w:rPr>
              <w:t>Governance and Assurance</w:t>
            </w:r>
          </w:p>
        </w:tc>
      </w:tr>
      <w:tr w:rsidRPr="00F231E1" w:rsidR="002432C6" w:rsidTr="002432C6" w14:paraId="7ACFEB12" w14:textId="77777777">
        <w:trPr>
          <w:cantSplit/>
        </w:trPr>
        <w:tc>
          <w:tcPr>
            <w:tcW w:w="9245" w:type="dxa"/>
            <w:gridSpan w:val="3"/>
            <w:shd w:val="clear" w:color="auto" w:fill="C1A775"/>
          </w:tcPr>
          <w:p w:rsidRPr="009077CF" w:rsidR="002432C6" w:rsidP="00A73816" w:rsidRDefault="002432C6" w14:paraId="7591F0CD" w14:textId="77777777">
            <w:pPr>
              <w:rPr>
                <w:rFonts w:ascii="Verdana" w:hAnsi="Verdana"/>
                <w:b/>
                <w:sz w:val="24"/>
              </w:rPr>
            </w:pPr>
            <w:r w:rsidRPr="009077CF">
              <w:rPr>
                <w:rFonts w:ascii="Verdana" w:hAnsi="Verdana"/>
                <w:b/>
                <w:sz w:val="24"/>
              </w:rPr>
              <w:t>Strategic Objectives</w:t>
            </w:r>
          </w:p>
        </w:tc>
      </w:tr>
      <w:tr w:rsidRPr="00F231E1" w:rsidR="00F5324A" w:rsidTr="007B683C" w14:paraId="6800EDBE" w14:textId="77777777">
        <w:trPr>
          <w:cantSplit/>
        </w:trPr>
        <w:tc>
          <w:tcPr>
            <w:tcW w:w="1809" w:type="dxa"/>
            <w:vMerge w:val="restart"/>
          </w:tcPr>
          <w:p w:rsidRPr="009077CF" w:rsidR="005D5E16" w:rsidP="00A73816" w:rsidRDefault="005D5E16" w14:paraId="157A0275" w14:textId="77777777">
            <w:pPr>
              <w:rPr>
                <w:rFonts w:ascii="Verdana" w:hAnsi="Verdana"/>
                <w:b/>
                <w:sz w:val="24"/>
              </w:rPr>
            </w:pPr>
            <w:r w:rsidRPr="009077CF">
              <w:rPr>
                <w:rFonts w:ascii="Verdana" w:hAnsi="Verdana"/>
                <w:b/>
                <w:sz w:val="24"/>
              </w:rPr>
              <w:t>Strategic Objectives</w:t>
            </w:r>
          </w:p>
          <w:p w:rsidRPr="009077CF" w:rsidR="00F5324A" w:rsidP="00A73816" w:rsidRDefault="005D5E16" w14:paraId="04BD1228" w14:textId="77777777">
            <w:pPr>
              <w:rPr>
                <w:rFonts w:ascii="Verdana" w:hAnsi="Verdana"/>
                <w:b/>
                <w:sz w:val="24"/>
              </w:rPr>
            </w:pPr>
            <w:r w:rsidRPr="009077CF">
              <w:rPr>
                <w:rFonts w:ascii="Verdana" w:hAnsi="Verdana"/>
                <w:b/>
                <w:i/>
                <w:sz w:val="24"/>
              </w:rPr>
              <w:t>(please choose</w:t>
            </w:r>
            <w:r w:rsidRPr="009077CF" w:rsidR="005506AE">
              <w:rPr>
                <w:rFonts w:ascii="Verdana" w:hAnsi="Verdana"/>
                <w:b/>
                <w:i/>
                <w:sz w:val="24"/>
              </w:rPr>
              <w:t xml:space="preserve"> which is impacted</w:t>
            </w:r>
            <w:r w:rsidRPr="009077CF">
              <w:rPr>
                <w:rFonts w:ascii="Verdana" w:hAnsi="Verdana"/>
                <w:b/>
                <w:i/>
                <w:sz w:val="24"/>
              </w:rPr>
              <w:t>)</w:t>
            </w:r>
          </w:p>
        </w:tc>
        <w:tc>
          <w:tcPr>
            <w:tcW w:w="5812" w:type="dxa"/>
            <w:tcMar>
              <w:top w:w="90" w:type="dxa"/>
              <w:left w:w="90" w:type="dxa"/>
              <w:bottom w:w="90" w:type="dxa"/>
              <w:right w:w="90" w:type="dxa"/>
            </w:tcMar>
            <w:vAlign w:val="center"/>
          </w:tcPr>
          <w:p w:rsidRPr="009077CF" w:rsidR="00BE11CD" w:rsidP="00A73816" w:rsidRDefault="004B6B2E" w14:paraId="646E3F3A" w14:textId="77777777">
            <w:pPr>
              <w:rPr>
                <w:rFonts w:ascii="Verdana" w:hAnsi="Verdana"/>
                <w:sz w:val="24"/>
              </w:rPr>
            </w:pPr>
            <w:r w:rsidRPr="009077CF">
              <w:rPr>
                <w:rFonts w:ascii="Verdana" w:hAnsi="Verdana"/>
                <w:sz w:val="24"/>
              </w:rPr>
              <w:t xml:space="preserve">People of Swansea Bay live healthier, fairer and more prosperous lives    </w:t>
            </w:r>
          </w:p>
        </w:tc>
        <w:sdt>
          <w:sdtPr>
            <w:rPr>
              <w:rFonts w:ascii="Verdana" w:hAnsi="Verdana"/>
              <w:sz w:val="24"/>
            </w:rPr>
            <w:id w:val="1705433169"/>
            <w14:checkbox>
              <w14:checked w14:val="1"/>
              <w14:checkedState w14:val="2612" w14:font="MS Gothic"/>
              <w14:uncheckedState w14:val="2610" w14:font="MS Gothic"/>
            </w14:checkbox>
          </w:sdtPr>
          <w:sdtEndPr/>
          <w:sdtContent>
            <w:tc>
              <w:tcPr>
                <w:tcW w:w="1624" w:type="dxa"/>
              </w:tcPr>
              <w:p w:rsidRPr="009077CF" w:rsidR="00F5324A" w:rsidP="00A73816" w:rsidRDefault="006F69F2" w14:paraId="747C84D6"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F231E1" w:rsidR="00F5324A" w:rsidTr="007B683C" w14:paraId="7CDECB14" w14:textId="77777777">
        <w:trPr>
          <w:cantSplit/>
        </w:trPr>
        <w:tc>
          <w:tcPr>
            <w:tcW w:w="1809" w:type="dxa"/>
            <w:vMerge/>
          </w:tcPr>
          <w:p w:rsidRPr="009077CF" w:rsidR="00F5324A" w:rsidP="00A73816" w:rsidRDefault="00F5324A" w14:paraId="06AD705D"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46BC4733" w14:textId="77777777">
            <w:pPr>
              <w:rPr>
                <w:rFonts w:ascii="Verdana" w:hAnsi="Verdana"/>
                <w:sz w:val="24"/>
              </w:rPr>
            </w:pPr>
            <w:r w:rsidRPr="009077CF">
              <w:rPr>
                <w:rFonts w:ascii="Verdana" w:hAnsi="Verdana"/>
                <w:sz w:val="24"/>
              </w:rPr>
              <w:t xml:space="preserve">Care is high quality, safe, efficient and delivers the best possible outcomes for people in partnerships    </w:t>
            </w:r>
          </w:p>
        </w:tc>
        <w:sdt>
          <w:sdtPr>
            <w:rPr>
              <w:rFonts w:ascii="Verdana" w:hAnsi="Verdana"/>
              <w:sz w:val="24"/>
            </w:rPr>
            <w:id w:val="1151252969"/>
            <w14:checkbox>
              <w14:checked w14:val="1"/>
              <w14:checkedState w14:val="2612" w14:font="MS Gothic"/>
              <w14:uncheckedState w14:val="2610" w14:font="MS Gothic"/>
            </w14:checkbox>
          </w:sdtPr>
          <w:sdtEndPr/>
          <w:sdtContent>
            <w:tc>
              <w:tcPr>
                <w:tcW w:w="1624" w:type="dxa"/>
              </w:tcPr>
              <w:p w:rsidRPr="009077CF" w:rsidR="00F5324A" w:rsidP="00A73816" w:rsidRDefault="006F69F2" w14:paraId="400437D5"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F231E1" w:rsidR="00F5324A" w:rsidTr="007B683C" w14:paraId="43E62AD0" w14:textId="77777777">
        <w:trPr>
          <w:cantSplit/>
        </w:trPr>
        <w:tc>
          <w:tcPr>
            <w:tcW w:w="1809" w:type="dxa"/>
            <w:vMerge/>
          </w:tcPr>
          <w:p w:rsidRPr="009077CF" w:rsidR="00F5324A" w:rsidP="00A73816" w:rsidRDefault="00F5324A" w14:paraId="0A21C344"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4C4CCB10" w14:textId="77777777">
            <w:pPr>
              <w:rPr>
                <w:rFonts w:ascii="Verdana" w:hAnsi="Verdana"/>
                <w:sz w:val="24"/>
              </w:rPr>
            </w:pPr>
            <w:r w:rsidRPr="009077CF">
              <w:rPr>
                <w:rFonts w:ascii="Verdana" w:hAnsi="Verdana"/>
                <w:sz w:val="24"/>
              </w:rPr>
              <w:t xml:space="preserve">Care is delivered in partnership with our communities in safe and appropriate setting, supported by innovation   </w:t>
            </w:r>
          </w:p>
        </w:tc>
        <w:sdt>
          <w:sdtPr>
            <w:rPr>
              <w:rFonts w:ascii="Verdana" w:hAnsi="Verdana"/>
              <w:sz w:val="24"/>
            </w:rPr>
            <w:id w:val="-1773847484"/>
            <w14:checkbox>
              <w14:checked w14:val="1"/>
              <w14:checkedState w14:val="2612" w14:font="MS Gothic"/>
              <w14:uncheckedState w14:val="2610" w14:font="MS Gothic"/>
            </w14:checkbox>
          </w:sdtPr>
          <w:sdtEndPr/>
          <w:sdtContent>
            <w:tc>
              <w:tcPr>
                <w:tcW w:w="1624" w:type="dxa"/>
              </w:tcPr>
              <w:p w:rsidRPr="009077CF" w:rsidR="00F5324A" w:rsidP="00A73816" w:rsidRDefault="006F69F2" w14:paraId="391709F7"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F231E1" w:rsidR="00F5324A" w:rsidTr="007B683C" w14:paraId="4B7EB05A" w14:textId="77777777">
        <w:trPr>
          <w:cantSplit/>
        </w:trPr>
        <w:tc>
          <w:tcPr>
            <w:tcW w:w="1809" w:type="dxa"/>
            <w:vMerge/>
          </w:tcPr>
          <w:p w:rsidRPr="009077CF" w:rsidR="00F5324A" w:rsidP="00A73816" w:rsidRDefault="00F5324A" w14:paraId="70053E7C"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143AFB7C" w14:textId="77777777">
            <w:pPr>
              <w:rPr>
                <w:rFonts w:ascii="Verdana" w:hAnsi="Verdana"/>
                <w:sz w:val="24"/>
              </w:rPr>
            </w:pPr>
            <w:r w:rsidRPr="009077CF">
              <w:rPr>
                <w:rFonts w:ascii="Verdana" w:hAnsi="Verdana"/>
                <w:sz w:val="24"/>
              </w:rPr>
              <w:t xml:space="preserve">The health board is a great place to work where staff feel valued and work together towards a common goal    </w:t>
            </w:r>
          </w:p>
        </w:tc>
        <w:sdt>
          <w:sdtPr>
            <w:rPr>
              <w:rFonts w:ascii="Verdana" w:hAnsi="Verdana"/>
              <w:sz w:val="24"/>
            </w:rPr>
            <w:id w:val="1190956866"/>
            <w14:checkbox>
              <w14:checked w14:val="1"/>
              <w14:checkedState w14:val="2612" w14:font="MS Gothic"/>
              <w14:uncheckedState w14:val="2610" w14:font="MS Gothic"/>
            </w14:checkbox>
          </w:sdtPr>
          <w:sdtEndPr/>
          <w:sdtContent>
            <w:tc>
              <w:tcPr>
                <w:tcW w:w="1624" w:type="dxa"/>
              </w:tcPr>
              <w:p w:rsidRPr="009077CF" w:rsidR="00F5324A" w:rsidP="00A73816" w:rsidRDefault="006F69F2" w14:paraId="35CE6ED5"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F231E1" w:rsidR="00F5324A" w:rsidTr="007B683C" w14:paraId="4204B2FD" w14:textId="77777777">
        <w:trPr>
          <w:cantSplit/>
        </w:trPr>
        <w:tc>
          <w:tcPr>
            <w:tcW w:w="1809" w:type="dxa"/>
            <w:vMerge/>
          </w:tcPr>
          <w:p w:rsidRPr="009077CF" w:rsidR="00F5324A" w:rsidP="00A73816" w:rsidRDefault="00F5324A" w14:paraId="564057C4"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7D73E9B1" w14:textId="77777777">
            <w:pPr>
              <w:rPr>
                <w:rFonts w:ascii="Verdana" w:hAnsi="Verdana"/>
                <w:sz w:val="24"/>
              </w:rPr>
            </w:pPr>
            <w:r w:rsidRPr="009077CF">
              <w:rPr>
                <w:rFonts w:ascii="Verdana" w:hAnsi="Verdana"/>
                <w:sz w:val="24"/>
              </w:rPr>
              <w:t xml:space="preserve">The health board is a resilient, sustainable and responsible organisation    </w:t>
            </w:r>
          </w:p>
        </w:tc>
        <w:sdt>
          <w:sdtPr>
            <w:rPr>
              <w:rFonts w:ascii="Verdana" w:hAnsi="Verdana"/>
              <w:sz w:val="24"/>
            </w:rPr>
            <w:id w:val="832023854"/>
            <w14:checkbox>
              <w14:checked w14:val="1"/>
              <w14:checkedState w14:val="2612" w14:font="MS Gothic"/>
              <w14:uncheckedState w14:val="2610" w14:font="MS Gothic"/>
            </w14:checkbox>
          </w:sdtPr>
          <w:sdtEndPr/>
          <w:sdtContent>
            <w:tc>
              <w:tcPr>
                <w:tcW w:w="1624" w:type="dxa"/>
              </w:tcPr>
              <w:p w:rsidRPr="009077CF" w:rsidR="00F5324A" w:rsidP="00A73816" w:rsidRDefault="006F69F2" w14:paraId="62D9364A"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F231E1" w:rsidR="00F5324A" w:rsidTr="002432C6" w14:paraId="1EEE6436" w14:textId="77777777">
        <w:trPr>
          <w:cantSplit/>
        </w:trPr>
        <w:tc>
          <w:tcPr>
            <w:tcW w:w="9245" w:type="dxa"/>
            <w:gridSpan w:val="3"/>
            <w:shd w:val="clear" w:color="auto" w:fill="C1A775"/>
          </w:tcPr>
          <w:p w:rsidRPr="009077CF" w:rsidR="00F5324A" w:rsidP="000C7A90" w:rsidRDefault="00F5324A" w14:paraId="49536249" w14:textId="77777777">
            <w:pPr>
              <w:tabs>
                <w:tab w:val="right" w:pos="9029"/>
              </w:tabs>
              <w:rPr>
                <w:rFonts w:ascii="Verdana" w:hAnsi="Verdana"/>
                <w:b/>
                <w:sz w:val="24"/>
              </w:rPr>
            </w:pPr>
            <w:r w:rsidRPr="009077CF">
              <w:rPr>
                <w:rFonts w:ascii="Verdana" w:hAnsi="Verdana"/>
                <w:b/>
                <w:sz w:val="24"/>
              </w:rPr>
              <w:t>Health and Care Standards</w:t>
            </w:r>
            <w:r w:rsidRPr="009077CF" w:rsidR="000C7A90">
              <w:rPr>
                <w:rFonts w:ascii="Verdana" w:hAnsi="Verdana"/>
                <w:b/>
                <w:sz w:val="24"/>
              </w:rPr>
              <w:tab/>
            </w:r>
          </w:p>
        </w:tc>
      </w:tr>
      <w:tr w:rsidRPr="00F231E1" w:rsidR="00C43F7B" w:rsidTr="007B683C" w14:paraId="17939339" w14:textId="77777777">
        <w:trPr>
          <w:cantSplit/>
        </w:trPr>
        <w:tc>
          <w:tcPr>
            <w:tcW w:w="1809" w:type="dxa"/>
            <w:vMerge w:val="restart"/>
          </w:tcPr>
          <w:p w:rsidRPr="009077CF" w:rsidR="00C43F7B" w:rsidP="00A73816" w:rsidRDefault="00C43F7B" w14:paraId="3A872F5A" w14:textId="77777777">
            <w:pPr>
              <w:rPr>
                <w:rFonts w:ascii="Verdana" w:hAnsi="Verdana"/>
                <w:sz w:val="24"/>
              </w:rPr>
            </w:pPr>
            <w:r w:rsidRPr="009077CF">
              <w:rPr>
                <w:rFonts w:ascii="Verdana" w:hAnsi="Verdana"/>
                <w:b/>
                <w:iCs/>
                <w:sz w:val="24"/>
              </w:rPr>
              <w:t>Standards</w:t>
            </w:r>
            <w:r w:rsidRPr="009077CF">
              <w:rPr>
                <w:rFonts w:ascii="Verdana" w:hAnsi="Verdana"/>
                <w:b/>
                <w:i/>
                <w:sz w:val="24"/>
              </w:rPr>
              <w:t xml:space="preserve"> </w:t>
            </w:r>
            <w:r w:rsidRPr="009077CF" w:rsidR="005506AE">
              <w:rPr>
                <w:rFonts w:ascii="Verdana" w:hAnsi="Verdana"/>
                <w:b/>
                <w:i/>
                <w:sz w:val="24"/>
              </w:rPr>
              <w:t>(please choose which applies)</w:t>
            </w:r>
          </w:p>
        </w:tc>
        <w:tc>
          <w:tcPr>
            <w:tcW w:w="5812" w:type="dxa"/>
            <w:tcMar>
              <w:top w:w="90" w:type="dxa"/>
              <w:left w:w="90" w:type="dxa"/>
              <w:bottom w:w="90" w:type="dxa"/>
              <w:right w:w="90" w:type="dxa"/>
            </w:tcMar>
            <w:vAlign w:val="center"/>
          </w:tcPr>
          <w:p w:rsidRPr="009077CF" w:rsidR="00BE11CD" w:rsidP="00A73816" w:rsidRDefault="004B6B2E" w14:paraId="6F307153" w14:textId="77777777">
            <w:pPr>
              <w:rPr>
                <w:rFonts w:ascii="Verdana" w:hAnsi="Verdana"/>
                <w:sz w:val="24"/>
              </w:rPr>
            </w:pPr>
            <w:r w:rsidRPr="009077CF">
              <w:rPr>
                <w:rFonts w:ascii="Verdana" w:hAnsi="Verdana"/>
                <w:sz w:val="24"/>
              </w:rPr>
              <w:t xml:space="preserve">Safe Care   </w:t>
            </w:r>
          </w:p>
        </w:tc>
        <w:sdt>
          <w:sdtPr>
            <w:rPr>
              <w:rFonts w:ascii="Verdana" w:hAnsi="Verdana"/>
              <w:sz w:val="24"/>
            </w:rPr>
            <w:id w:val="937573542"/>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307870FE"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F231E1" w:rsidR="00C43F7B" w:rsidTr="007B683C" w14:paraId="6B29656C" w14:textId="77777777">
        <w:trPr>
          <w:cantSplit/>
        </w:trPr>
        <w:tc>
          <w:tcPr>
            <w:tcW w:w="1809" w:type="dxa"/>
            <w:vMerge/>
          </w:tcPr>
          <w:p w:rsidRPr="009077CF" w:rsidR="00C43F7B" w:rsidP="00A73816" w:rsidRDefault="00C43F7B" w14:paraId="1383A81C"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3CD4E8B4" w14:textId="77777777">
            <w:pPr>
              <w:rPr>
                <w:rFonts w:ascii="Verdana" w:hAnsi="Verdana"/>
                <w:sz w:val="24"/>
              </w:rPr>
            </w:pPr>
            <w:r w:rsidRPr="009077CF">
              <w:rPr>
                <w:rFonts w:ascii="Verdana" w:hAnsi="Verdana"/>
                <w:sz w:val="24"/>
              </w:rPr>
              <w:t xml:space="preserve">Timely Care    </w:t>
            </w:r>
          </w:p>
        </w:tc>
        <w:sdt>
          <w:sdtPr>
            <w:rPr>
              <w:rFonts w:ascii="Verdana" w:hAnsi="Verdana"/>
              <w:sz w:val="24"/>
            </w:rPr>
            <w:id w:val="-275186550"/>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4EF01383" w14:textId="77777777">
                <w:pPr>
                  <w:jc w:val="center"/>
                  <w:rPr>
                    <w:rFonts w:ascii="Verdana" w:hAnsi="Verdana"/>
                    <w:b/>
                    <w:sz w:val="24"/>
                  </w:rPr>
                </w:pPr>
                <w:r w:rsidRPr="009077CF">
                  <w:rPr>
                    <w:rFonts w:ascii="Segoe UI Symbol" w:hAnsi="Segoe UI Symbol" w:eastAsia="MS Gothic" w:cs="Segoe UI Symbol"/>
                    <w:sz w:val="24"/>
                  </w:rPr>
                  <w:t>☒</w:t>
                </w:r>
              </w:p>
            </w:tc>
          </w:sdtContent>
        </w:sdt>
      </w:tr>
      <w:tr w:rsidRPr="00F231E1" w:rsidR="00C43F7B" w:rsidTr="007B683C" w14:paraId="7E26670A" w14:textId="77777777">
        <w:trPr>
          <w:cantSplit/>
        </w:trPr>
        <w:tc>
          <w:tcPr>
            <w:tcW w:w="1809" w:type="dxa"/>
            <w:vMerge/>
          </w:tcPr>
          <w:p w:rsidRPr="009077CF" w:rsidR="00C43F7B" w:rsidP="00A73816" w:rsidRDefault="00C43F7B" w14:paraId="2E24E276"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58109704" w14:textId="77777777">
            <w:pPr>
              <w:rPr>
                <w:rFonts w:ascii="Verdana" w:hAnsi="Verdana"/>
                <w:sz w:val="24"/>
              </w:rPr>
            </w:pPr>
            <w:r w:rsidRPr="009077CF">
              <w:rPr>
                <w:rFonts w:ascii="Verdana" w:hAnsi="Verdana"/>
                <w:sz w:val="24"/>
              </w:rPr>
              <w:t xml:space="preserve">Effective Care    </w:t>
            </w:r>
          </w:p>
        </w:tc>
        <w:sdt>
          <w:sdtPr>
            <w:rPr>
              <w:rFonts w:ascii="Verdana" w:hAnsi="Verdana"/>
              <w:sz w:val="24"/>
            </w:rPr>
            <w:id w:val="-1590772104"/>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0F7E5F9B" w14:textId="77777777">
                <w:pPr>
                  <w:jc w:val="center"/>
                  <w:rPr>
                    <w:rFonts w:ascii="Verdana" w:hAnsi="Verdana"/>
                    <w:b/>
                    <w:sz w:val="24"/>
                  </w:rPr>
                </w:pPr>
                <w:r w:rsidRPr="009077CF">
                  <w:rPr>
                    <w:rFonts w:ascii="Segoe UI Symbol" w:hAnsi="Segoe UI Symbol" w:eastAsia="MS Gothic" w:cs="Segoe UI Symbol"/>
                    <w:sz w:val="24"/>
                  </w:rPr>
                  <w:t>☒</w:t>
                </w:r>
              </w:p>
            </w:tc>
          </w:sdtContent>
        </w:sdt>
      </w:tr>
      <w:tr w:rsidRPr="000C7A90" w:rsidR="00C43F7B" w:rsidTr="007B683C" w14:paraId="0D09E3D4" w14:textId="77777777">
        <w:trPr>
          <w:cantSplit/>
        </w:trPr>
        <w:tc>
          <w:tcPr>
            <w:tcW w:w="1809" w:type="dxa"/>
            <w:vMerge/>
          </w:tcPr>
          <w:p w:rsidRPr="009077CF" w:rsidR="00C43F7B" w:rsidP="00A73816" w:rsidRDefault="00C43F7B" w14:paraId="224BF182"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567CB9E7" w14:textId="77777777">
            <w:pPr>
              <w:rPr>
                <w:rFonts w:ascii="Verdana" w:hAnsi="Verdana"/>
                <w:sz w:val="24"/>
              </w:rPr>
            </w:pPr>
            <w:r w:rsidRPr="009077CF">
              <w:rPr>
                <w:rFonts w:ascii="Verdana" w:hAnsi="Verdana"/>
                <w:sz w:val="24"/>
              </w:rPr>
              <w:t xml:space="preserve">Efficient Care   </w:t>
            </w:r>
          </w:p>
        </w:tc>
        <w:sdt>
          <w:sdtPr>
            <w:rPr>
              <w:rFonts w:ascii="Verdana" w:hAnsi="Verdana"/>
              <w:sz w:val="24"/>
            </w:rPr>
            <w:id w:val="1427299090"/>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09F4BD2B" w14:textId="77777777">
                <w:pPr>
                  <w:jc w:val="center"/>
                  <w:rPr>
                    <w:rFonts w:ascii="Verdana" w:hAnsi="Verdana"/>
                    <w:b/>
                    <w:sz w:val="24"/>
                  </w:rPr>
                </w:pPr>
                <w:r w:rsidRPr="009077CF">
                  <w:rPr>
                    <w:rFonts w:ascii="Segoe UI Symbol" w:hAnsi="Segoe UI Symbol" w:eastAsia="MS Gothic" w:cs="Segoe UI Symbol"/>
                    <w:sz w:val="24"/>
                  </w:rPr>
                  <w:t>☒</w:t>
                </w:r>
              </w:p>
            </w:tc>
          </w:sdtContent>
        </w:sdt>
      </w:tr>
      <w:tr w:rsidRPr="000C7A90" w:rsidR="00C43F7B" w:rsidTr="007B683C" w14:paraId="61159944" w14:textId="77777777">
        <w:trPr>
          <w:cantSplit/>
        </w:trPr>
        <w:tc>
          <w:tcPr>
            <w:tcW w:w="1809" w:type="dxa"/>
            <w:vMerge/>
          </w:tcPr>
          <w:p w:rsidRPr="009077CF" w:rsidR="00C43F7B" w:rsidP="00A73816" w:rsidRDefault="00C43F7B" w14:paraId="4F760140"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7D1AC7CB" w14:textId="77777777">
            <w:pPr>
              <w:rPr>
                <w:rFonts w:ascii="Verdana" w:hAnsi="Verdana"/>
                <w:sz w:val="24"/>
              </w:rPr>
            </w:pPr>
            <w:r w:rsidRPr="009077CF">
              <w:rPr>
                <w:rFonts w:ascii="Verdana" w:hAnsi="Verdana"/>
                <w:sz w:val="24"/>
              </w:rPr>
              <w:t xml:space="preserve">Equitable care    </w:t>
            </w:r>
          </w:p>
        </w:tc>
        <w:sdt>
          <w:sdtPr>
            <w:rPr>
              <w:rFonts w:ascii="Verdana" w:hAnsi="Verdana"/>
              <w:sz w:val="24"/>
            </w:rPr>
            <w:id w:val="-1511138502"/>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076FA4E5" w14:textId="77777777">
                <w:pPr>
                  <w:jc w:val="center"/>
                  <w:rPr>
                    <w:rFonts w:ascii="Verdana" w:hAnsi="Verdana"/>
                    <w:b/>
                    <w:sz w:val="24"/>
                  </w:rPr>
                </w:pPr>
                <w:r w:rsidRPr="009077CF">
                  <w:rPr>
                    <w:rFonts w:ascii="Segoe UI Symbol" w:hAnsi="Segoe UI Symbol" w:eastAsia="MS Gothic" w:cs="Segoe UI Symbol"/>
                    <w:sz w:val="24"/>
                  </w:rPr>
                  <w:t>☒</w:t>
                </w:r>
              </w:p>
            </w:tc>
          </w:sdtContent>
        </w:sdt>
      </w:tr>
      <w:tr w:rsidRPr="000C7A90" w:rsidR="00C43F7B" w:rsidTr="007B683C" w14:paraId="3B497A42" w14:textId="77777777">
        <w:trPr>
          <w:cantSplit/>
        </w:trPr>
        <w:tc>
          <w:tcPr>
            <w:tcW w:w="1809" w:type="dxa"/>
            <w:vMerge/>
          </w:tcPr>
          <w:p w:rsidRPr="009077CF" w:rsidR="00C43F7B" w:rsidP="00A73816" w:rsidRDefault="00C43F7B" w14:paraId="14A5A8C3"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3247F943" w14:textId="77777777">
            <w:pPr>
              <w:rPr>
                <w:rFonts w:ascii="Verdana" w:hAnsi="Verdana"/>
                <w:sz w:val="24"/>
              </w:rPr>
            </w:pPr>
            <w:r w:rsidRPr="009077CF">
              <w:rPr>
                <w:rFonts w:ascii="Verdana" w:hAnsi="Verdana"/>
                <w:sz w:val="24"/>
              </w:rPr>
              <w:t xml:space="preserve">Person-centred Care    </w:t>
            </w:r>
          </w:p>
        </w:tc>
        <w:sdt>
          <w:sdtPr>
            <w:rPr>
              <w:rFonts w:ascii="Verdana" w:hAnsi="Verdana"/>
              <w:sz w:val="24"/>
            </w:rPr>
            <w:id w:val="-1349403007"/>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0E325091" w14:textId="77777777">
                <w:pPr>
                  <w:jc w:val="center"/>
                  <w:rPr>
                    <w:rFonts w:ascii="Verdana" w:hAnsi="Verdana"/>
                    <w:b/>
                    <w:sz w:val="24"/>
                  </w:rPr>
                </w:pPr>
                <w:r w:rsidRPr="009077CF">
                  <w:rPr>
                    <w:rFonts w:ascii="Segoe UI Symbol" w:hAnsi="Segoe UI Symbol" w:eastAsia="MS Gothic" w:cs="Segoe UI Symbol"/>
                    <w:sz w:val="24"/>
                  </w:rPr>
                  <w:t>☒</w:t>
                </w:r>
              </w:p>
            </w:tc>
          </w:sdtContent>
        </w:sdt>
      </w:tr>
      <w:tr w:rsidRPr="000C7A90" w:rsidR="00C43F7B" w:rsidTr="007B683C" w14:paraId="40CA3E5A" w14:textId="77777777">
        <w:trPr>
          <w:cantSplit/>
        </w:trPr>
        <w:tc>
          <w:tcPr>
            <w:tcW w:w="1809" w:type="dxa"/>
            <w:vMerge/>
          </w:tcPr>
          <w:p w:rsidRPr="009077CF" w:rsidR="00C43F7B" w:rsidP="00A73816" w:rsidRDefault="00C43F7B" w14:paraId="0CE3F691"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2076E22F" w14:textId="77777777">
            <w:pPr>
              <w:rPr>
                <w:rFonts w:ascii="Verdana" w:hAnsi="Verdana"/>
                <w:sz w:val="24"/>
              </w:rPr>
            </w:pPr>
            <w:r w:rsidRPr="009077CF">
              <w:rPr>
                <w:rFonts w:ascii="Verdana" w:hAnsi="Verdana"/>
                <w:sz w:val="24"/>
              </w:rPr>
              <w:t xml:space="preserve">Staff and Resources   </w:t>
            </w:r>
          </w:p>
        </w:tc>
        <w:sdt>
          <w:sdtPr>
            <w:rPr>
              <w:rFonts w:ascii="Verdana" w:hAnsi="Verdana"/>
              <w:sz w:val="24"/>
            </w:rPr>
            <w:id w:val="-1357344251"/>
            <w14:checkbox>
              <w14:checked w14:val="1"/>
              <w14:checkedState w14:val="2612" w14:font="MS Gothic"/>
              <w14:uncheckedState w14:val="2610" w14:font="MS Gothic"/>
            </w14:checkbox>
          </w:sdtPr>
          <w:sdtEndPr/>
          <w:sdtContent>
            <w:tc>
              <w:tcPr>
                <w:tcW w:w="1624" w:type="dxa"/>
              </w:tcPr>
              <w:p w:rsidRPr="009077CF" w:rsidR="00C43F7B" w:rsidP="00A73816" w:rsidRDefault="006F69F2" w14:paraId="0BCFDFD2" w14:textId="77777777">
                <w:pPr>
                  <w:jc w:val="center"/>
                  <w:rPr>
                    <w:rFonts w:ascii="Verdana" w:hAnsi="Verdana"/>
                    <w:b/>
                    <w:sz w:val="24"/>
                  </w:rPr>
                </w:pPr>
                <w:r w:rsidRPr="009077CF">
                  <w:rPr>
                    <w:rFonts w:ascii="Segoe UI Symbol" w:hAnsi="Segoe UI Symbol" w:eastAsia="MS Gothic" w:cs="Segoe UI Symbol"/>
                    <w:sz w:val="24"/>
                  </w:rPr>
                  <w:t>☒</w:t>
                </w:r>
              </w:p>
            </w:tc>
          </w:sdtContent>
        </w:sdt>
      </w:tr>
      <w:tr w:rsidRPr="000C7A90" w:rsidR="00925DA1" w:rsidTr="007B683C" w14:paraId="5B645577" w14:textId="77777777">
        <w:trPr>
          <w:cantSplit/>
        </w:trPr>
        <w:tc>
          <w:tcPr>
            <w:tcW w:w="1809" w:type="dxa"/>
            <w:vMerge w:val="restart"/>
          </w:tcPr>
          <w:p w:rsidRPr="009077CF" w:rsidR="00925DA1" w:rsidP="00A73816" w:rsidRDefault="00925DA1" w14:paraId="29C6CBFA" w14:textId="77777777">
            <w:pPr>
              <w:rPr>
                <w:rFonts w:ascii="Verdana" w:hAnsi="Verdana"/>
                <w:b/>
                <w:sz w:val="24"/>
              </w:rPr>
            </w:pPr>
            <w:r w:rsidRPr="009077CF">
              <w:rPr>
                <w:rFonts w:ascii="Verdana" w:hAnsi="Verdana"/>
                <w:b/>
                <w:iCs/>
                <w:sz w:val="24"/>
              </w:rPr>
              <w:t>Enablers</w:t>
            </w:r>
            <w:r w:rsidRPr="009077CF">
              <w:rPr>
                <w:rFonts w:ascii="Verdana" w:hAnsi="Verdana"/>
                <w:b/>
                <w:i/>
                <w:sz w:val="24"/>
              </w:rPr>
              <w:t xml:space="preserve"> </w:t>
            </w:r>
            <w:r w:rsidRPr="009077CF" w:rsidR="005506AE">
              <w:rPr>
                <w:rFonts w:ascii="Verdana" w:hAnsi="Verdana"/>
                <w:b/>
                <w:i/>
                <w:sz w:val="24"/>
              </w:rPr>
              <w:t>(please choose which applies)</w:t>
            </w:r>
          </w:p>
        </w:tc>
        <w:tc>
          <w:tcPr>
            <w:tcW w:w="5812" w:type="dxa"/>
            <w:tcMar>
              <w:top w:w="90" w:type="dxa"/>
              <w:left w:w="90" w:type="dxa"/>
              <w:bottom w:w="90" w:type="dxa"/>
              <w:right w:w="90" w:type="dxa"/>
            </w:tcMar>
            <w:vAlign w:val="center"/>
          </w:tcPr>
          <w:p w:rsidRPr="009077CF" w:rsidR="00BE11CD" w:rsidP="00A73816" w:rsidRDefault="004B6B2E" w14:paraId="4A8C0206" w14:textId="77777777">
            <w:pPr>
              <w:rPr>
                <w:rFonts w:ascii="Verdana" w:hAnsi="Verdana"/>
                <w:sz w:val="24"/>
              </w:rPr>
            </w:pPr>
            <w:r w:rsidRPr="009077CF">
              <w:rPr>
                <w:rFonts w:ascii="Verdana" w:hAnsi="Verdana"/>
                <w:sz w:val="24"/>
              </w:rPr>
              <w:t xml:space="preserve">Whole Systems Approach    </w:t>
            </w:r>
          </w:p>
        </w:tc>
        <w:sdt>
          <w:sdtPr>
            <w:rPr>
              <w:rFonts w:ascii="Verdana" w:hAnsi="Verdana"/>
              <w:sz w:val="24"/>
            </w:rPr>
            <w:id w:val="1760019172"/>
            <w14:checkbox>
              <w14:checked w14:val="1"/>
              <w14:checkedState w14:val="2612" w14:font="MS Gothic"/>
              <w14:uncheckedState w14:val="2610" w14:font="MS Gothic"/>
            </w14:checkbox>
          </w:sdtPr>
          <w:sdtEndPr/>
          <w:sdtContent>
            <w:tc>
              <w:tcPr>
                <w:tcW w:w="1624" w:type="dxa"/>
              </w:tcPr>
              <w:p w:rsidRPr="009077CF" w:rsidR="00925DA1" w:rsidP="00A73816" w:rsidRDefault="006F69F2" w14:paraId="78366F9A"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0C7A90" w:rsidR="00925DA1" w:rsidTr="007B683C" w14:paraId="119293D8" w14:textId="77777777">
        <w:trPr>
          <w:cantSplit/>
        </w:trPr>
        <w:tc>
          <w:tcPr>
            <w:tcW w:w="1809" w:type="dxa"/>
            <w:vMerge/>
          </w:tcPr>
          <w:p w:rsidRPr="009077CF" w:rsidR="00925DA1" w:rsidP="00A73816" w:rsidRDefault="00925DA1" w14:paraId="332F8D13"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4243D962" w14:textId="77777777">
            <w:pPr>
              <w:rPr>
                <w:rFonts w:ascii="Verdana" w:hAnsi="Verdana"/>
                <w:sz w:val="24"/>
              </w:rPr>
            </w:pPr>
            <w:r w:rsidRPr="009077CF">
              <w:rPr>
                <w:rFonts w:ascii="Verdana" w:hAnsi="Verdana"/>
                <w:sz w:val="24"/>
              </w:rPr>
              <w:t xml:space="preserve">Leadership    </w:t>
            </w:r>
          </w:p>
        </w:tc>
        <w:sdt>
          <w:sdtPr>
            <w:rPr>
              <w:rFonts w:ascii="Verdana" w:hAnsi="Verdana"/>
              <w:sz w:val="24"/>
            </w:rPr>
            <w:id w:val="2117096538"/>
            <w14:checkbox>
              <w14:checked w14:val="1"/>
              <w14:checkedState w14:val="2612" w14:font="MS Gothic"/>
              <w14:uncheckedState w14:val="2610" w14:font="MS Gothic"/>
            </w14:checkbox>
          </w:sdtPr>
          <w:sdtEndPr/>
          <w:sdtContent>
            <w:tc>
              <w:tcPr>
                <w:tcW w:w="1624" w:type="dxa"/>
              </w:tcPr>
              <w:p w:rsidRPr="009077CF" w:rsidR="00925DA1" w:rsidP="00A73816" w:rsidRDefault="006F69F2" w14:paraId="3FF76961"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0C7A90" w:rsidR="00925DA1" w:rsidTr="007B683C" w14:paraId="6AD987F5" w14:textId="77777777">
        <w:trPr>
          <w:cantSplit/>
        </w:trPr>
        <w:tc>
          <w:tcPr>
            <w:tcW w:w="1809" w:type="dxa"/>
            <w:vMerge/>
          </w:tcPr>
          <w:p w:rsidRPr="009077CF" w:rsidR="00925DA1" w:rsidP="00A73816" w:rsidRDefault="00925DA1" w14:paraId="3F3E84A2"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5C731969" w14:textId="77777777">
            <w:pPr>
              <w:rPr>
                <w:rFonts w:ascii="Verdana" w:hAnsi="Verdana"/>
                <w:sz w:val="24"/>
              </w:rPr>
            </w:pPr>
            <w:r w:rsidRPr="009077CF">
              <w:rPr>
                <w:rFonts w:ascii="Verdana" w:hAnsi="Verdana"/>
                <w:sz w:val="24"/>
              </w:rPr>
              <w:t xml:space="preserve">Workforce    </w:t>
            </w:r>
          </w:p>
        </w:tc>
        <w:sdt>
          <w:sdtPr>
            <w:rPr>
              <w:rFonts w:ascii="Verdana" w:hAnsi="Verdana"/>
              <w:sz w:val="24"/>
            </w:rPr>
            <w:id w:val="-1282257052"/>
            <w14:checkbox>
              <w14:checked w14:val="1"/>
              <w14:checkedState w14:val="2612" w14:font="MS Gothic"/>
              <w14:uncheckedState w14:val="2610" w14:font="MS Gothic"/>
            </w14:checkbox>
          </w:sdtPr>
          <w:sdtEndPr/>
          <w:sdtContent>
            <w:tc>
              <w:tcPr>
                <w:tcW w:w="1624" w:type="dxa"/>
              </w:tcPr>
              <w:p w:rsidRPr="009077CF" w:rsidR="00925DA1" w:rsidP="00A73816" w:rsidRDefault="006F69F2" w14:paraId="46A2B3D3"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0C7A90" w:rsidR="00925DA1" w:rsidTr="007B683C" w14:paraId="38369127" w14:textId="77777777">
        <w:trPr>
          <w:cantSplit/>
        </w:trPr>
        <w:tc>
          <w:tcPr>
            <w:tcW w:w="1809" w:type="dxa"/>
            <w:vMerge/>
          </w:tcPr>
          <w:p w:rsidRPr="009077CF" w:rsidR="00925DA1" w:rsidP="00A73816" w:rsidRDefault="00925DA1" w14:paraId="3641A7D5"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0FD06A87" w14:textId="77777777">
            <w:pPr>
              <w:rPr>
                <w:rFonts w:ascii="Verdana" w:hAnsi="Verdana"/>
                <w:sz w:val="24"/>
              </w:rPr>
            </w:pPr>
            <w:r w:rsidRPr="009077CF">
              <w:rPr>
                <w:rFonts w:ascii="Verdana" w:hAnsi="Verdana"/>
                <w:sz w:val="24"/>
              </w:rPr>
              <w:t xml:space="preserve">Culture    </w:t>
            </w:r>
          </w:p>
        </w:tc>
        <w:sdt>
          <w:sdtPr>
            <w:rPr>
              <w:rFonts w:ascii="Verdana" w:hAnsi="Verdana"/>
              <w:sz w:val="24"/>
            </w:rPr>
            <w:id w:val="617871883"/>
            <w14:checkbox>
              <w14:checked w14:val="1"/>
              <w14:checkedState w14:val="2612" w14:font="MS Gothic"/>
              <w14:uncheckedState w14:val="2610" w14:font="MS Gothic"/>
            </w14:checkbox>
          </w:sdtPr>
          <w:sdtEndPr/>
          <w:sdtContent>
            <w:tc>
              <w:tcPr>
                <w:tcW w:w="1624" w:type="dxa"/>
              </w:tcPr>
              <w:p w:rsidRPr="009077CF" w:rsidR="00925DA1" w:rsidP="00A73816" w:rsidRDefault="006F69F2" w14:paraId="49936FD8"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0C7A90" w:rsidR="00925DA1" w:rsidTr="007B683C" w14:paraId="754A71F9" w14:textId="77777777">
        <w:trPr>
          <w:cantSplit/>
        </w:trPr>
        <w:tc>
          <w:tcPr>
            <w:tcW w:w="1809" w:type="dxa"/>
            <w:vMerge/>
          </w:tcPr>
          <w:p w:rsidRPr="009077CF" w:rsidR="00925DA1" w:rsidP="00A73816" w:rsidRDefault="00925DA1" w14:paraId="206B5D49" w14:textId="77777777">
            <w:pPr>
              <w:rPr>
                <w:rFonts w:ascii="Verdana" w:hAnsi="Verdana"/>
                <w:b/>
                <w:sz w:val="24"/>
              </w:rPr>
            </w:pPr>
          </w:p>
        </w:tc>
        <w:tc>
          <w:tcPr>
            <w:tcW w:w="5812" w:type="dxa"/>
            <w:tcMar>
              <w:top w:w="90" w:type="dxa"/>
              <w:left w:w="90" w:type="dxa"/>
              <w:bottom w:w="90" w:type="dxa"/>
              <w:right w:w="90" w:type="dxa"/>
            </w:tcMar>
            <w:vAlign w:val="center"/>
          </w:tcPr>
          <w:p w:rsidRPr="009077CF" w:rsidR="00BE11CD" w:rsidP="00A73816" w:rsidRDefault="004B6B2E" w14:paraId="51E6845F" w14:textId="77777777">
            <w:pPr>
              <w:rPr>
                <w:rFonts w:ascii="Verdana" w:hAnsi="Verdana"/>
                <w:sz w:val="24"/>
              </w:rPr>
            </w:pPr>
            <w:r w:rsidRPr="009077CF">
              <w:rPr>
                <w:rFonts w:ascii="Verdana" w:hAnsi="Verdana"/>
                <w:sz w:val="24"/>
              </w:rPr>
              <w:t xml:space="preserve">Information    </w:t>
            </w:r>
          </w:p>
        </w:tc>
        <w:sdt>
          <w:sdtPr>
            <w:rPr>
              <w:rFonts w:ascii="Verdana" w:hAnsi="Verdana"/>
              <w:sz w:val="24"/>
            </w:rPr>
            <w:id w:val="314299722"/>
            <w14:checkbox>
              <w14:checked w14:val="1"/>
              <w14:checkedState w14:val="2612" w14:font="MS Gothic"/>
              <w14:uncheckedState w14:val="2610" w14:font="MS Gothic"/>
            </w14:checkbox>
          </w:sdtPr>
          <w:sdtEndPr/>
          <w:sdtContent>
            <w:tc>
              <w:tcPr>
                <w:tcW w:w="1624" w:type="dxa"/>
              </w:tcPr>
              <w:p w:rsidRPr="009077CF" w:rsidR="00925DA1" w:rsidP="00A73816" w:rsidRDefault="006F69F2" w14:paraId="13711BF6" w14:textId="77777777">
                <w:pPr>
                  <w:jc w:val="center"/>
                  <w:rPr>
                    <w:rFonts w:ascii="Verdana" w:hAnsi="Verdana"/>
                    <w:sz w:val="24"/>
                  </w:rPr>
                </w:pPr>
                <w:r w:rsidRPr="009077CF">
                  <w:rPr>
                    <w:rFonts w:ascii="Segoe UI Symbol" w:hAnsi="Segoe UI Symbol" w:eastAsia="MS Gothic" w:cs="Segoe UI Symbol"/>
                    <w:sz w:val="24"/>
                  </w:rPr>
                  <w:t>☒</w:t>
                </w:r>
              </w:p>
            </w:tc>
          </w:sdtContent>
        </w:sdt>
      </w:tr>
      <w:tr w:rsidRPr="000C7A90" w:rsidR="00925DA1" w:rsidTr="007B683C" w14:paraId="39A80D57" w14:textId="77777777">
        <w:trPr>
          <w:cantSplit/>
        </w:trPr>
        <w:tc>
          <w:tcPr>
            <w:tcW w:w="1809" w:type="dxa"/>
            <w:vMerge/>
          </w:tcPr>
          <w:p w:rsidRPr="009077CF" w:rsidR="00925DA1" w:rsidP="00A73816" w:rsidRDefault="00925DA1" w14:paraId="440353D8" w14:textId="77777777">
            <w:pPr>
              <w:rPr>
                <w:rFonts w:ascii="Verdana" w:hAnsi="Verdana"/>
                <w:b/>
                <w:sz w:val="24"/>
              </w:rPr>
            </w:pPr>
          </w:p>
        </w:tc>
        <w:tc>
          <w:tcPr>
            <w:tcW w:w="5812" w:type="dxa"/>
            <w:tcMar>
              <w:top w:w="90" w:type="dxa"/>
              <w:left w:w="90" w:type="dxa"/>
              <w:bottom w:w="90" w:type="dxa"/>
              <w:right w:w="90" w:type="dxa"/>
            </w:tcMar>
            <w:vAlign w:val="center"/>
          </w:tcPr>
          <w:p w:rsidRPr="009077CF" w:rsidR="009B004B" w:rsidRDefault="004E16BF" w14:paraId="4EB45F02" w14:textId="77777777">
            <w:pPr>
              <w:rPr>
                <w:rFonts w:ascii="Verdana" w:hAnsi="Verdana"/>
                <w:sz w:val="24"/>
              </w:rPr>
            </w:pPr>
            <w:r w:rsidRPr="009077CF">
              <w:rPr>
                <w:rFonts w:ascii="Verdana" w:hAnsi="Verdana"/>
                <w:sz w:val="24"/>
              </w:rPr>
              <w:t xml:space="preserve">Learning, Improvement and Research    </w:t>
            </w:r>
          </w:p>
        </w:tc>
        <w:sdt>
          <w:sdtPr>
            <w:rPr>
              <w:rFonts w:ascii="Verdana" w:hAnsi="Verdana"/>
              <w:sz w:val="24"/>
            </w:rPr>
            <w:id w:val="-1707169374"/>
            <w14:checkbox>
              <w14:checked w14:val="1"/>
              <w14:checkedState w14:val="2612" w14:font="MS Gothic"/>
              <w14:uncheckedState w14:val="2610" w14:font="MS Gothic"/>
            </w14:checkbox>
          </w:sdtPr>
          <w:sdtEndPr/>
          <w:sdtContent>
            <w:tc>
              <w:tcPr>
                <w:tcW w:w="1624" w:type="dxa"/>
              </w:tcPr>
              <w:p w:rsidRPr="009077CF" w:rsidR="00925DA1" w:rsidP="00A73816" w:rsidRDefault="000C7A90" w14:paraId="78ADABE3" w14:textId="77777777">
                <w:pPr>
                  <w:jc w:val="center"/>
                  <w:rPr>
                    <w:rFonts w:ascii="Verdana" w:hAnsi="Verdana"/>
                    <w:sz w:val="24"/>
                  </w:rPr>
                </w:pPr>
                <w:r w:rsidRPr="009077CF">
                  <w:rPr>
                    <w:rFonts w:ascii="Segoe UI Symbol" w:hAnsi="Segoe UI Symbol" w:eastAsia="MS Gothic" w:cs="Segoe UI Symbol"/>
                    <w:sz w:val="24"/>
                  </w:rPr>
                  <w:t>☒</w:t>
                </w:r>
              </w:p>
            </w:tc>
          </w:sdtContent>
        </w:sdt>
      </w:tr>
    </w:tbl>
    <w:p w:rsidR="009077CF" w:rsidRDefault="009077CF" w14:paraId="4E3FB4B9" w14:textId="77777777">
      <w:r>
        <w:br w:type="page"/>
      </w:r>
    </w:p>
    <w:tbl>
      <w:tblPr>
        <w:tblStyle w:val="TableGrid"/>
        <w:tblW w:w="9245" w:type="dxa"/>
        <w:tblLayout w:type="fixed"/>
        <w:tblLook w:val="04A0" w:firstRow="1" w:lastRow="0" w:firstColumn="1" w:lastColumn="0" w:noHBand="0" w:noVBand="1"/>
      </w:tblPr>
      <w:tblGrid>
        <w:gridCol w:w="9245"/>
      </w:tblGrid>
      <w:tr w:rsidRPr="000C7A90" w:rsidR="00925DA1" w:rsidTr="00EF08F5" w14:paraId="52CE6996" w14:textId="77777777">
        <w:trPr>
          <w:cantSplit/>
        </w:trPr>
        <w:tc>
          <w:tcPr>
            <w:tcW w:w="9245" w:type="dxa"/>
            <w:shd w:val="clear" w:color="auto" w:fill="C1A775"/>
            <w:tcMar/>
          </w:tcPr>
          <w:p w:rsidRPr="009077CF" w:rsidR="00925DA1" w:rsidP="00A73816" w:rsidRDefault="00925DA1" w14:paraId="7F148F67" w14:textId="7947B034">
            <w:pPr>
              <w:rPr>
                <w:rFonts w:ascii="Verdana" w:hAnsi="Verdana"/>
                <w:b/>
                <w:sz w:val="24"/>
              </w:rPr>
            </w:pPr>
            <w:r w:rsidRPr="009077CF">
              <w:rPr>
                <w:rFonts w:ascii="Verdana" w:hAnsi="Verdana"/>
                <w:b/>
                <w:sz w:val="24"/>
              </w:rPr>
              <w:t>Quality, Safety and Patient Experience</w:t>
            </w:r>
          </w:p>
        </w:tc>
      </w:tr>
      <w:tr w:rsidRPr="000C7A90" w:rsidR="00925DA1" w:rsidTr="00EF08F5" w14:paraId="77E4D68B" w14:textId="77777777">
        <w:trPr>
          <w:cantSplit/>
        </w:trPr>
        <w:tc>
          <w:tcPr>
            <w:tcW w:w="9245" w:type="dxa"/>
            <w:tcMar>
              <w:top w:w="90" w:type="dxa"/>
              <w:left w:w="90" w:type="dxa"/>
              <w:bottom w:w="90" w:type="dxa"/>
              <w:right w:w="90" w:type="dxa"/>
            </w:tcMar>
            <w:vAlign w:val="center"/>
          </w:tcPr>
          <w:p w:rsidRPr="009077CF" w:rsidR="00BE11CD" w:rsidP="00A73816" w:rsidRDefault="004B6B2E" w14:paraId="53B59368" w14:textId="04CF3165">
            <w:pPr>
              <w:rPr>
                <w:rFonts w:ascii="Verdana" w:hAnsi="Verdana"/>
                <w:sz w:val="24"/>
              </w:rPr>
            </w:pPr>
            <w:r w:rsidRPr="009077CF">
              <w:rPr>
                <w:rFonts w:ascii="Verdana" w:hAnsi="Verdana"/>
                <w:sz w:val="24"/>
              </w:rPr>
              <w:t xml:space="preserve">No direct change to care is proposed. The </w:t>
            </w:r>
            <w:r w:rsidRPr="009077CF" w:rsidR="001647D5">
              <w:rPr>
                <w:rFonts w:ascii="Verdana" w:hAnsi="Verdana"/>
                <w:sz w:val="24"/>
              </w:rPr>
              <w:t>approach</w:t>
            </w:r>
            <w:r w:rsidRPr="009077CF">
              <w:rPr>
                <w:rFonts w:ascii="Verdana" w:hAnsi="Verdana"/>
                <w:sz w:val="24"/>
              </w:rPr>
              <w:t xml:space="preserve"> embeds quality, safety, patient experience and equity</w:t>
            </w:r>
            <w:r w:rsidRPr="009077CF" w:rsidR="001647D5">
              <w:rPr>
                <w:rFonts w:ascii="Verdana" w:hAnsi="Verdana"/>
                <w:sz w:val="24"/>
              </w:rPr>
              <w:t xml:space="preserve"> throughout</w:t>
            </w:r>
            <w:r w:rsidRPr="009077CF">
              <w:rPr>
                <w:rFonts w:ascii="Verdana" w:hAnsi="Verdana"/>
                <w:sz w:val="24"/>
              </w:rPr>
              <w:t>. These impacts will be tested alongside finance, workforce and delivery considerations.</w:t>
            </w:r>
          </w:p>
        </w:tc>
      </w:tr>
      <w:tr w:rsidRPr="000C7A90" w:rsidR="00925DA1" w:rsidTr="00EF08F5" w14:paraId="384F08E6" w14:textId="77777777">
        <w:trPr>
          <w:cantSplit/>
        </w:trPr>
        <w:tc>
          <w:tcPr>
            <w:tcW w:w="9245" w:type="dxa"/>
            <w:shd w:val="clear" w:color="auto" w:fill="C1A775"/>
            <w:tcMar/>
          </w:tcPr>
          <w:p w:rsidRPr="009077CF" w:rsidR="00925DA1" w:rsidP="00A73816" w:rsidRDefault="00925DA1" w14:paraId="21078391" w14:textId="77777777">
            <w:pPr>
              <w:rPr>
                <w:rFonts w:ascii="Verdana" w:hAnsi="Verdana"/>
                <w:b/>
                <w:sz w:val="24"/>
              </w:rPr>
            </w:pPr>
            <w:r w:rsidRPr="009077CF">
              <w:rPr>
                <w:rFonts w:ascii="Verdana" w:hAnsi="Verdana"/>
                <w:b/>
                <w:sz w:val="24"/>
              </w:rPr>
              <w:t>Financial Implications</w:t>
            </w:r>
          </w:p>
        </w:tc>
      </w:tr>
      <w:tr w:rsidRPr="000C7A90" w:rsidR="00925DA1" w:rsidTr="00EF08F5" w14:paraId="07871208" w14:textId="77777777">
        <w:trPr>
          <w:cantSplit/>
        </w:trPr>
        <w:tc>
          <w:tcPr>
            <w:tcW w:w="9245" w:type="dxa"/>
            <w:tcMar>
              <w:top w:w="90" w:type="dxa"/>
              <w:left w:w="90" w:type="dxa"/>
              <w:bottom w:w="90" w:type="dxa"/>
              <w:right w:w="90" w:type="dxa"/>
            </w:tcMar>
            <w:vAlign w:val="center"/>
          </w:tcPr>
          <w:p w:rsidRPr="009077CF" w:rsidR="009B004B" w:rsidRDefault="004E16BF" w14:paraId="4B153460" w14:textId="2D0B97A3">
            <w:pPr>
              <w:rPr>
                <w:rFonts w:ascii="Verdana" w:hAnsi="Verdana"/>
                <w:sz w:val="24"/>
              </w:rPr>
            </w:pPr>
            <w:r w:rsidRPr="009077CF">
              <w:rPr>
                <w:rFonts w:ascii="Verdana" w:hAnsi="Verdana"/>
                <w:sz w:val="24"/>
              </w:rPr>
              <w:t>No direct financial commitment arises from the recommendations in this paper. The planning assumptions establish the proposed resource envelope and the three-tier framework links financial sustainability and productivity to delivery. Detailed implications will return on 28</w:t>
            </w:r>
            <w:proofErr w:type="gramStart"/>
            <w:r w:rsidRPr="009077CF" w:rsidR="001647D5">
              <w:rPr>
                <w:rFonts w:ascii="Verdana" w:hAnsi="Verdana"/>
                <w:sz w:val="24"/>
              </w:rPr>
              <w:t xml:space="preserve">tn </w:t>
            </w:r>
            <w:r w:rsidRPr="009077CF">
              <w:rPr>
                <w:rFonts w:ascii="Verdana" w:hAnsi="Verdana"/>
                <w:sz w:val="24"/>
              </w:rPr>
              <w:t xml:space="preserve"> October</w:t>
            </w:r>
            <w:proofErr w:type="gramEnd"/>
            <w:r w:rsidRPr="009077CF">
              <w:rPr>
                <w:rFonts w:ascii="Verdana" w:hAnsi="Verdana"/>
                <w:sz w:val="24"/>
              </w:rPr>
              <w:t xml:space="preserve"> 2026.</w:t>
            </w:r>
          </w:p>
        </w:tc>
      </w:tr>
      <w:tr w:rsidRPr="000C7A90" w:rsidR="00925DA1" w:rsidTr="00EF08F5" w14:paraId="0FB444FE" w14:textId="77777777">
        <w:trPr>
          <w:cantSplit/>
        </w:trPr>
        <w:tc>
          <w:tcPr>
            <w:tcW w:w="9245" w:type="dxa"/>
            <w:shd w:val="clear" w:color="auto" w:fill="C1A775"/>
            <w:tcMar/>
          </w:tcPr>
          <w:p w:rsidRPr="009077CF" w:rsidR="00925DA1" w:rsidP="00A73816" w:rsidRDefault="00925DA1" w14:paraId="63CB7780" w14:textId="77777777">
            <w:pPr>
              <w:keepNext/>
              <w:keepLines/>
              <w:ind w:right="96"/>
              <w:rPr>
                <w:rFonts w:ascii="Verdana" w:hAnsi="Verdana"/>
                <w:b/>
                <w:sz w:val="24"/>
              </w:rPr>
            </w:pPr>
            <w:r w:rsidRPr="009077CF">
              <w:rPr>
                <w:rFonts w:ascii="Verdana" w:hAnsi="Verdana"/>
                <w:b/>
                <w:sz w:val="24"/>
              </w:rPr>
              <w:t>Legal Implications (including equality and diversity assessment)</w:t>
            </w:r>
          </w:p>
        </w:tc>
      </w:tr>
      <w:tr w:rsidRPr="000C7A90" w:rsidR="00925DA1" w:rsidTr="00EF08F5" w14:paraId="2B0AC0C7" w14:textId="77777777">
        <w:trPr>
          <w:cantSplit/>
        </w:trPr>
        <w:tc>
          <w:tcPr>
            <w:tcW w:w="9245" w:type="dxa"/>
            <w:tcMar>
              <w:top w:w="90" w:type="dxa"/>
              <w:left w:w="90" w:type="dxa"/>
              <w:bottom w:w="90" w:type="dxa"/>
              <w:right w:w="90" w:type="dxa"/>
            </w:tcMar>
            <w:vAlign w:val="center"/>
          </w:tcPr>
          <w:p w:rsidRPr="009077CF" w:rsidR="00BE11CD" w:rsidP="00A73816" w:rsidRDefault="004B6B2E" w14:paraId="11C76F6F" w14:textId="77777777">
            <w:pPr>
              <w:rPr>
                <w:rFonts w:ascii="Verdana" w:hAnsi="Verdana"/>
                <w:sz w:val="24"/>
              </w:rPr>
            </w:pPr>
            <w:r w:rsidRPr="009077CF">
              <w:rPr>
                <w:rFonts w:ascii="Verdana" w:hAnsi="Verdana"/>
                <w:sz w:val="24"/>
              </w:rPr>
              <w:t>No specific legal implications arise from the process paper. Equality, Welsh language and governance duties will be considered as detailed proposals and any service changes are developed.</w:t>
            </w:r>
          </w:p>
        </w:tc>
      </w:tr>
      <w:tr w:rsidRPr="000C7A90" w:rsidR="00925DA1" w:rsidTr="00EF08F5" w14:paraId="49C9CBD8" w14:textId="77777777">
        <w:trPr>
          <w:cantSplit/>
        </w:trPr>
        <w:tc>
          <w:tcPr>
            <w:tcW w:w="9245" w:type="dxa"/>
            <w:shd w:val="clear" w:color="auto" w:fill="C1A775"/>
            <w:tcMar/>
          </w:tcPr>
          <w:p w:rsidRPr="009077CF" w:rsidR="00925DA1" w:rsidP="00A73816" w:rsidRDefault="00925DA1" w14:paraId="569268C2" w14:textId="77777777">
            <w:pPr>
              <w:ind w:right="96"/>
              <w:rPr>
                <w:rFonts w:ascii="Verdana" w:hAnsi="Verdana"/>
                <w:b/>
                <w:color w:val="FF0000"/>
                <w:sz w:val="24"/>
              </w:rPr>
            </w:pPr>
            <w:r w:rsidRPr="009077CF">
              <w:rPr>
                <w:rFonts w:ascii="Verdana" w:hAnsi="Verdana"/>
                <w:b/>
                <w:sz w:val="24"/>
              </w:rPr>
              <w:t>Staffing Implications</w:t>
            </w:r>
          </w:p>
        </w:tc>
      </w:tr>
      <w:tr w:rsidRPr="000C7A90" w:rsidR="00925DA1" w:rsidTr="00EF08F5" w14:paraId="0F1FCF25" w14:textId="77777777">
        <w:trPr>
          <w:cantSplit/>
        </w:trPr>
        <w:tc>
          <w:tcPr>
            <w:tcW w:w="9245" w:type="dxa"/>
            <w:tcMar>
              <w:top w:w="90" w:type="dxa"/>
              <w:left w:w="90" w:type="dxa"/>
              <w:bottom w:w="90" w:type="dxa"/>
              <w:right w:w="90" w:type="dxa"/>
            </w:tcMar>
            <w:vAlign w:val="center"/>
          </w:tcPr>
          <w:p w:rsidRPr="009077CF" w:rsidR="00BE11CD" w:rsidP="00A73816" w:rsidRDefault="004B6B2E" w14:paraId="5D9DF07D" w14:textId="67D37BB3">
            <w:pPr>
              <w:rPr>
                <w:rFonts w:ascii="Verdana" w:hAnsi="Verdana"/>
                <w:sz w:val="24"/>
              </w:rPr>
            </w:pPr>
            <w:r w:rsidRPr="009077CF">
              <w:rPr>
                <w:rFonts w:ascii="Verdana" w:hAnsi="Verdana"/>
                <w:sz w:val="24"/>
              </w:rPr>
              <w:t xml:space="preserve">No staffing decision is sought. Workforce is included in the planning </w:t>
            </w:r>
            <w:proofErr w:type="gramStart"/>
            <w:r w:rsidRPr="009077CF">
              <w:rPr>
                <w:rFonts w:ascii="Verdana" w:hAnsi="Verdana"/>
                <w:sz w:val="24"/>
              </w:rPr>
              <w:t>assumptions,</w:t>
            </w:r>
            <w:proofErr w:type="gramEnd"/>
            <w:r w:rsidRPr="009077CF">
              <w:rPr>
                <w:rFonts w:ascii="Verdana" w:hAnsi="Verdana"/>
                <w:sz w:val="24"/>
              </w:rPr>
              <w:t xml:space="preserve"> Detailed workforce requirements will be subject to further validation and decision.</w:t>
            </w:r>
          </w:p>
        </w:tc>
      </w:tr>
      <w:tr w:rsidRPr="000C7A90" w:rsidR="00925DA1" w:rsidTr="00EF08F5" w14:paraId="717545B0" w14:textId="77777777">
        <w:trPr>
          <w:cantSplit/>
        </w:trPr>
        <w:tc>
          <w:tcPr>
            <w:tcW w:w="9245" w:type="dxa"/>
            <w:shd w:val="clear" w:color="auto" w:fill="C1A775"/>
            <w:tcMar/>
          </w:tcPr>
          <w:p w:rsidRPr="009077CF" w:rsidR="00925DA1" w:rsidP="00A73816" w:rsidRDefault="00925DA1" w14:paraId="525A68DA" w14:textId="77777777">
            <w:pPr>
              <w:ind w:right="96"/>
              <w:rPr>
                <w:rFonts w:ascii="Verdana" w:hAnsi="Verdana"/>
                <w:b/>
                <w:color w:val="FF0000"/>
                <w:sz w:val="24"/>
              </w:rPr>
            </w:pPr>
            <w:r w:rsidRPr="009077CF">
              <w:rPr>
                <w:rFonts w:ascii="Verdana" w:hAnsi="Verdana"/>
                <w:b/>
                <w:sz w:val="24"/>
              </w:rPr>
              <w:t>Long Term Implications (including the impact of the Well-being of Future Generations (Wales) Act 2015)</w:t>
            </w:r>
          </w:p>
        </w:tc>
      </w:tr>
      <w:tr w:rsidRPr="000C7A90" w:rsidR="00925DA1" w:rsidTr="00EF08F5" w14:paraId="749024A7" w14:textId="77777777">
        <w:trPr>
          <w:cantSplit/>
        </w:trPr>
        <w:tc>
          <w:tcPr>
            <w:tcW w:w="9245" w:type="dxa"/>
            <w:tcMar>
              <w:top w:w="90" w:type="dxa"/>
              <w:left w:w="90" w:type="dxa"/>
              <w:bottom w:w="90" w:type="dxa"/>
              <w:right w:w="90" w:type="dxa"/>
            </w:tcMar>
            <w:vAlign w:val="center"/>
          </w:tcPr>
          <w:p w:rsidRPr="009077CF" w:rsidR="00BE11CD" w:rsidP="00A73816" w:rsidRDefault="004B6B2E" w14:paraId="3AFF709E" w14:textId="77777777">
            <w:pPr>
              <w:rPr>
                <w:rFonts w:ascii="Verdana" w:hAnsi="Verdana"/>
                <w:sz w:val="24"/>
              </w:rPr>
            </w:pPr>
            <w:r w:rsidRPr="009077CF">
              <w:rPr>
                <w:rFonts w:ascii="Verdana" w:hAnsi="Verdana"/>
                <w:sz w:val="24"/>
              </w:rPr>
              <w:t>The approach supports the five ways of working by taking a long-term, integrated and preventative view, using evidence, collaboration and early involvement to shape priorities. Detailed Welsh language and future generations impacts will be considered through subsequent development.</w:t>
            </w:r>
          </w:p>
        </w:tc>
      </w:tr>
      <w:tr w:rsidRPr="000C7A90" w:rsidR="00925DA1" w:rsidTr="00EF08F5" w14:paraId="67246008" w14:textId="77777777">
        <w:trPr>
          <w:cantSplit/>
        </w:trPr>
        <w:tc>
          <w:tcPr>
            <w:tcW w:w="9245" w:type="dxa"/>
            <w:shd w:val="clear" w:color="auto" w:fill="C1A775"/>
            <w:tcMar/>
          </w:tcPr>
          <w:p w:rsidRPr="009077CF" w:rsidR="00925DA1" w:rsidP="00A73816" w:rsidRDefault="00925DA1" w14:paraId="58DB10E7" w14:textId="77777777">
            <w:pPr>
              <w:ind w:right="96"/>
              <w:rPr>
                <w:rFonts w:ascii="Verdana" w:hAnsi="Verdana"/>
                <w:b/>
                <w:sz w:val="24"/>
              </w:rPr>
            </w:pPr>
            <w:r w:rsidRPr="009077CF">
              <w:rPr>
                <w:rFonts w:ascii="Verdana" w:hAnsi="Verdana"/>
                <w:b/>
                <w:sz w:val="24"/>
              </w:rPr>
              <w:t>Report History</w:t>
            </w:r>
          </w:p>
        </w:tc>
      </w:tr>
      <w:tr w:rsidRPr="000C7A90" w:rsidR="00925DA1" w:rsidTr="00EF08F5" w14:paraId="7F2722C4" w14:textId="77777777">
        <w:trPr>
          <w:cantSplit/>
        </w:trPr>
        <w:tc>
          <w:tcPr>
            <w:tcW w:w="9245" w:type="dxa"/>
            <w:tcMar>
              <w:top w:w="90" w:type="dxa"/>
              <w:left w:w="90" w:type="dxa"/>
              <w:bottom w:w="90" w:type="dxa"/>
              <w:right w:w="90" w:type="dxa"/>
            </w:tcMar>
            <w:vAlign w:val="center"/>
          </w:tcPr>
          <w:p w:rsidRPr="009077CF" w:rsidR="009B004B" w:rsidP="00EF08F5" w:rsidRDefault="004E16BF" w14:paraId="7985053E" w14:textId="7F936F0A">
            <w:pPr>
              <w:rPr>
                <w:rFonts w:ascii="Verdana" w:hAnsi="Verdana"/>
                <w:sz w:val="24"/>
                <w:szCs w:val="24"/>
              </w:rPr>
            </w:pPr>
            <w:r w:rsidRPr="00EF08F5" w:rsidR="3A2C161B">
              <w:rPr>
                <w:rFonts w:ascii="Verdana" w:hAnsi="Verdana"/>
                <w:sz w:val="24"/>
                <w:szCs w:val="24"/>
              </w:rPr>
              <w:t xml:space="preserve">This paper forms part of the 2027/28 Annual Plan development cycle and has been revised to reflect the integrated architecture and three-tier measures and accountability framework. </w:t>
            </w:r>
            <w:r w:rsidRPr="00EF08F5" w:rsidR="009077CF">
              <w:rPr>
                <w:rFonts w:ascii="Verdana" w:hAnsi="Verdana"/>
                <w:sz w:val="24"/>
                <w:szCs w:val="24"/>
              </w:rPr>
              <w:t>It was discussed at Executive Board on 7</w:t>
            </w:r>
            <w:r w:rsidRPr="00EF08F5" w:rsidR="009077CF">
              <w:rPr>
                <w:rFonts w:ascii="Verdana" w:hAnsi="Verdana"/>
                <w:sz w:val="24"/>
                <w:szCs w:val="24"/>
              </w:rPr>
              <w:t xml:space="preserve"> October </w:t>
            </w:r>
            <w:r w:rsidRPr="00EF08F5" w:rsidR="7AD94A8E">
              <w:rPr>
                <w:rFonts w:ascii="Verdana" w:hAnsi="Verdana"/>
                <w:sz w:val="24"/>
                <w:szCs w:val="24"/>
              </w:rPr>
              <w:t>2026,</w:t>
            </w:r>
            <w:r w:rsidRPr="00EF08F5" w:rsidR="009077CF">
              <w:rPr>
                <w:rFonts w:ascii="Verdana" w:hAnsi="Verdana"/>
                <w:sz w:val="24"/>
                <w:szCs w:val="24"/>
              </w:rPr>
              <w:t xml:space="preserve"> and a</w:t>
            </w:r>
            <w:r w:rsidRPr="00EF08F5" w:rsidR="3A2C161B">
              <w:rPr>
                <w:rFonts w:ascii="Verdana" w:hAnsi="Verdana"/>
                <w:sz w:val="24"/>
                <w:szCs w:val="24"/>
              </w:rPr>
              <w:t xml:space="preserve"> further paper will be presented to Executive Board on 28</w:t>
            </w:r>
            <w:r w:rsidRPr="00EF08F5" w:rsidR="009077CF">
              <w:rPr>
                <w:rFonts w:ascii="Verdana" w:hAnsi="Verdana"/>
                <w:sz w:val="24"/>
                <w:szCs w:val="24"/>
              </w:rPr>
              <w:t xml:space="preserve"> </w:t>
            </w:r>
            <w:r w:rsidRPr="00EF08F5" w:rsidR="3A2C161B">
              <w:rPr>
                <w:rFonts w:ascii="Verdana" w:hAnsi="Verdana"/>
                <w:sz w:val="24"/>
                <w:szCs w:val="24"/>
              </w:rPr>
              <w:t>October 2026.</w:t>
            </w:r>
          </w:p>
        </w:tc>
      </w:tr>
      <w:tr w:rsidRPr="000C7A90" w:rsidR="00925DA1" w:rsidTr="00EF08F5" w14:paraId="5AA56594" w14:textId="77777777">
        <w:trPr>
          <w:cantSplit/>
        </w:trPr>
        <w:tc>
          <w:tcPr>
            <w:tcW w:w="9245" w:type="dxa"/>
            <w:shd w:val="clear" w:color="auto" w:fill="C1A775"/>
            <w:tcMar/>
          </w:tcPr>
          <w:p w:rsidRPr="009077CF" w:rsidR="00925DA1" w:rsidP="00A73816" w:rsidRDefault="00925DA1" w14:paraId="1B6DB42A" w14:textId="77777777">
            <w:pPr>
              <w:ind w:right="96"/>
              <w:rPr>
                <w:rFonts w:ascii="Verdana" w:hAnsi="Verdana"/>
                <w:color w:val="FF0000"/>
                <w:sz w:val="24"/>
              </w:rPr>
            </w:pPr>
            <w:r w:rsidRPr="009077CF">
              <w:rPr>
                <w:rFonts w:ascii="Verdana" w:hAnsi="Verdana"/>
                <w:b/>
                <w:sz w:val="24"/>
              </w:rPr>
              <w:t>Appendices</w:t>
            </w:r>
          </w:p>
        </w:tc>
      </w:tr>
      <w:tr w:rsidRPr="000C7A90" w:rsidR="00925DA1" w:rsidTr="00EF08F5" w14:paraId="504B9654" w14:textId="77777777">
        <w:trPr>
          <w:cantSplit/>
        </w:trPr>
        <w:tc>
          <w:tcPr>
            <w:tcW w:w="9245" w:type="dxa"/>
            <w:tcMar>
              <w:top w:w="90" w:type="dxa"/>
              <w:left w:w="90" w:type="dxa"/>
              <w:bottom w:w="90" w:type="dxa"/>
              <w:right w:w="90" w:type="dxa"/>
            </w:tcMar>
            <w:vAlign w:val="center"/>
          </w:tcPr>
          <w:p w:rsidRPr="009077CF" w:rsidR="00BE11CD" w:rsidP="00A73816" w:rsidRDefault="004B6B2E" w14:paraId="2BEA9D5A" w14:textId="77777777">
            <w:pPr>
              <w:rPr>
                <w:rFonts w:ascii="Verdana" w:hAnsi="Verdana"/>
                <w:sz w:val="24"/>
              </w:rPr>
            </w:pPr>
            <w:r w:rsidRPr="009077CF">
              <w:rPr>
                <w:rFonts w:ascii="Verdana" w:hAnsi="Verdana"/>
                <w:sz w:val="24"/>
              </w:rPr>
              <w:t xml:space="preserve">Appendix 1: Developing the Annual Plan 2027/28 </w:t>
            </w:r>
          </w:p>
          <w:p w:rsidRPr="009077CF" w:rsidR="00C7622B" w:rsidP="00A73816" w:rsidRDefault="00C7622B" w14:paraId="1636D30F" w14:textId="456C7416">
            <w:pPr>
              <w:rPr>
                <w:rFonts w:ascii="Verdana" w:hAnsi="Verdana"/>
                <w:sz w:val="24"/>
              </w:rPr>
            </w:pPr>
            <w:r w:rsidRPr="009077CF">
              <w:rPr>
                <w:rFonts w:ascii="Verdana" w:hAnsi="Verdana"/>
                <w:sz w:val="24"/>
              </w:rPr>
              <w:t>Appendix 2</w:t>
            </w:r>
            <w:r w:rsidRPr="009077CF" w:rsidR="000B4B4B">
              <w:rPr>
                <w:rFonts w:ascii="Verdana" w:hAnsi="Verdana"/>
                <w:sz w:val="24"/>
              </w:rPr>
              <w:t>: Draft Planning Assumptions</w:t>
            </w:r>
          </w:p>
        </w:tc>
      </w:tr>
    </w:tbl>
    <w:p w:rsidRPr="000C7A90" w:rsidR="004B6B2E" w:rsidP="00A73816" w:rsidRDefault="004B6B2E" w14:paraId="7ED2F0F9" w14:textId="77777777">
      <w:pPr>
        <w:spacing w:line="240" w:lineRule="auto"/>
        <w:rPr>
          <w:rFonts w:ascii="Verdana" w:hAnsi="Verdana"/>
          <w:sz w:val="24"/>
        </w:rPr>
      </w:pPr>
    </w:p>
    <w:sectPr w:rsidRPr="000C7A90" w:rsidR="004B6B2E"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043A" w:rsidP="00C107F2" w:rsidRDefault="00E5043A" w14:paraId="2454993C" w14:textId="77777777">
      <w:pPr>
        <w:spacing w:after="0" w:line="240" w:lineRule="auto"/>
      </w:pPr>
      <w:r>
        <w:separator/>
      </w:r>
    </w:p>
  </w:endnote>
  <w:endnote w:type="continuationSeparator" w:id="0">
    <w:p w:rsidR="00E5043A" w:rsidP="00C107F2" w:rsidRDefault="00E5043A" w14:paraId="50F26B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6A4B8DCF" w14:textId="7E66458B">
    <w:pPr>
      <w:pStyle w:val="Footer"/>
      <w:jc w:val="right"/>
      <w:rPr>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Cs w:val="20"/>
        </w:rPr>
        <w:id w:val="443046536"/>
        <w:docPartObj>
          <w:docPartGallery w:val="Page Numbers (Bottom of Page)"/>
          <w:docPartUnique/>
        </w:docPartObj>
      </w:sdtPr>
      <w:sdtEndPr/>
      <w:sdtContent>
        <w:r w:rsidRPr="0031077C" w:rsidR="0032747D">
          <w:rPr>
            <w:szCs w:val="20"/>
          </w:rPr>
          <w:fldChar w:fldCharType="begin"/>
        </w:r>
        <w:r w:rsidRPr="0031077C" w:rsidR="0032747D">
          <w:rPr>
            <w:szCs w:val="20"/>
          </w:rPr>
          <w:instrText>PAGE   \* MERGEFORMAT</w:instrText>
        </w:r>
        <w:r w:rsidRPr="0031077C" w:rsidR="0032747D">
          <w:rPr>
            <w:szCs w:val="20"/>
          </w:rPr>
          <w:fldChar w:fldCharType="separate"/>
        </w:r>
        <w:r w:rsidRPr="0031077C" w:rsidR="0032747D">
          <w:rPr>
            <w:szCs w:val="20"/>
          </w:rPr>
          <w:t>2</w:t>
        </w:r>
        <w:r w:rsidRPr="0031077C" w:rsidR="0032747D">
          <w:rPr>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Performance and Finance Committee" w:value="Performance and Finance Committee"/>
        <w:listItem w:displayText="Performance and Finance In-Committee" w:value="Performance and Fin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33171F" w14:paraId="6F8C2DB1" w14:textId="5BD63BFB">
        <w:pPr>
          <w:pStyle w:val="Footer"/>
          <w:jc w:val="right"/>
          <w:rPr>
            <w:rStyle w:val="CorporateStyle2"/>
          </w:rPr>
        </w:pPr>
        <w:r>
          <w:rPr>
            <w:rStyle w:val="CorporateStyle2"/>
          </w:rPr>
          <w:t>Performance and Finance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rFonts w:ascii="Arial" w:hAnsi="Arial"/>
        <w:sz w:val="24"/>
        <w:szCs w:val="20"/>
      </w:rPr>
    </w:sdtEndPr>
    <w:sdtContent>
      <w:p w:rsidRPr="0031077C" w:rsidR="0031077C" w:rsidP="0031077C" w:rsidRDefault="0033171F" w14:paraId="6FC1C3ED" w14:textId="0DAFF58F">
        <w:pPr>
          <w:pStyle w:val="Footer"/>
          <w:jc w:val="right"/>
          <w:rPr>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043A" w:rsidP="00C107F2" w:rsidRDefault="00E5043A" w14:paraId="5B6DDC89" w14:textId="77777777">
      <w:pPr>
        <w:spacing w:after="0" w:line="240" w:lineRule="auto"/>
      </w:pPr>
      <w:r>
        <w:separator/>
      </w:r>
    </w:p>
  </w:footnote>
  <w:footnote w:type="continuationSeparator" w:id="0">
    <w:p w:rsidR="00E5043A" w:rsidP="00C107F2" w:rsidRDefault="00E5043A" w14:paraId="72FC2F7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BE12D18" w14:textId="77777777">
    <w:pPr>
      <w:pStyle w:val="Header"/>
    </w:pPr>
    <w:r>
      <w:rPr>
        <w:noProof/>
        <w:lang w:eastAsia="en-GB"/>
      </w:rPr>
      <w:drawing>
        <wp:anchor distT="0" distB="0" distL="114300" distR="114300" simplePos="0" relativeHeight="251658240" behindDoc="0" locked="0" layoutInCell="1" allowOverlap="1" wp14:anchorId="6D2904AC" wp14:editId="536BE004">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7544E"/>
    <w:multiLevelType w:val="hybridMultilevel"/>
    <w:tmpl w:val="E9865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3FE099C"/>
    <w:multiLevelType w:val="multilevel"/>
    <w:tmpl w:val="C9869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D7758AB"/>
    <w:multiLevelType w:val="multilevel"/>
    <w:tmpl w:val="E46216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3CF531C0"/>
    <w:multiLevelType w:val="multilevel"/>
    <w:tmpl w:val="956A83F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02A4FB4"/>
    <w:multiLevelType w:val="hybridMultilevel"/>
    <w:tmpl w:val="7B9819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361564"/>
    <w:multiLevelType w:val="hybridMultilevel"/>
    <w:tmpl w:val="A4DE7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BF61CF"/>
    <w:multiLevelType w:val="hybridMultilevel"/>
    <w:tmpl w:val="1B0C18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D93EAC"/>
    <w:multiLevelType w:val="multilevel"/>
    <w:tmpl w:val="0FC41C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D137D9C"/>
    <w:multiLevelType w:val="hybridMultilevel"/>
    <w:tmpl w:val="23C21E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1025CF5"/>
    <w:multiLevelType w:val="hybridMultilevel"/>
    <w:tmpl w:val="BCF8F0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6E5F0519"/>
    <w:multiLevelType w:val="hybridMultilevel"/>
    <w:tmpl w:val="81C29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991BD4"/>
    <w:multiLevelType w:val="multilevel"/>
    <w:tmpl w:val="B4F6DB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DE16F86"/>
    <w:multiLevelType w:val="hybridMultilevel"/>
    <w:tmpl w:val="80886E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E3F7A54"/>
    <w:multiLevelType w:val="hybridMultilevel"/>
    <w:tmpl w:val="3D14763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10"/>
  </w:num>
  <w:num w:numId="3" w16cid:durableId="358313792">
    <w:abstractNumId w:val="9"/>
  </w:num>
  <w:num w:numId="4" w16cid:durableId="1144618638">
    <w:abstractNumId w:val="5"/>
  </w:num>
  <w:num w:numId="5" w16cid:durableId="211239042">
    <w:abstractNumId w:val="2"/>
  </w:num>
  <w:num w:numId="6" w16cid:durableId="1874800944">
    <w:abstractNumId w:val="20"/>
  </w:num>
  <w:num w:numId="7" w16cid:durableId="263198079">
    <w:abstractNumId w:val="23"/>
  </w:num>
  <w:num w:numId="8" w16cid:durableId="1535070366">
    <w:abstractNumId w:val="15"/>
  </w:num>
  <w:num w:numId="9" w16cid:durableId="1823614381">
    <w:abstractNumId w:val="16"/>
  </w:num>
  <w:num w:numId="10" w16cid:durableId="875429971">
    <w:abstractNumId w:val="18"/>
  </w:num>
  <w:num w:numId="11" w16cid:durableId="1857423615">
    <w:abstractNumId w:val="8"/>
  </w:num>
  <w:num w:numId="12" w16cid:durableId="1645087754">
    <w:abstractNumId w:val="3"/>
  </w:num>
  <w:num w:numId="13" w16cid:durableId="2038190121">
    <w:abstractNumId w:val="12"/>
  </w:num>
  <w:num w:numId="14" w16cid:durableId="1552767061">
    <w:abstractNumId w:val="17"/>
  </w:num>
  <w:num w:numId="15" w16cid:durableId="648705780">
    <w:abstractNumId w:val="7"/>
  </w:num>
  <w:num w:numId="16" w16cid:durableId="1896354880">
    <w:abstractNumId w:val="21"/>
  </w:num>
  <w:num w:numId="17" w16cid:durableId="1578436666">
    <w:abstractNumId w:val="11"/>
  </w:num>
  <w:num w:numId="18" w16cid:durableId="30309143">
    <w:abstractNumId w:val="6"/>
  </w:num>
  <w:num w:numId="19" w16cid:durableId="1464039702">
    <w:abstractNumId w:val="4"/>
  </w:num>
  <w:num w:numId="20" w16cid:durableId="1340423451">
    <w:abstractNumId w:val="0"/>
  </w:num>
  <w:num w:numId="21" w16cid:durableId="1645431254">
    <w:abstractNumId w:val="19"/>
  </w:num>
  <w:num w:numId="22" w16cid:durableId="689642559">
    <w:abstractNumId w:val="14"/>
  </w:num>
  <w:num w:numId="23" w16cid:durableId="910191069">
    <w:abstractNumId w:val="22"/>
  </w:num>
  <w:num w:numId="24" w16cid:durableId="1524784596">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04AD"/>
    <w:rsid w:val="00052D01"/>
    <w:rsid w:val="00054F8C"/>
    <w:rsid w:val="0006067D"/>
    <w:rsid w:val="00061E86"/>
    <w:rsid w:val="00065531"/>
    <w:rsid w:val="00072D3B"/>
    <w:rsid w:val="000771D4"/>
    <w:rsid w:val="00083FC0"/>
    <w:rsid w:val="000940E7"/>
    <w:rsid w:val="000A0751"/>
    <w:rsid w:val="000A65B3"/>
    <w:rsid w:val="000B4B4B"/>
    <w:rsid w:val="000C3280"/>
    <w:rsid w:val="000C7A90"/>
    <w:rsid w:val="000D30F6"/>
    <w:rsid w:val="000E379E"/>
    <w:rsid w:val="000F361B"/>
    <w:rsid w:val="000F5140"/>
    <w:rsid w:val="001078BB"/>
    <w:rsid w:val="00110100"/>
    <w:rsid w:val="00133EA1"/>
    <w:rsid w:val="0016096B"/>
    <w:rsid w:val="001647D5"/>
    <w:rsid w:val="001707C4"/>
    <w:rsid w:val="0018209C"/>
    <w:rsid w:val="00182C00"/>
    <w:rsid w:val="00194AED"/>
    <w:rsid w:val="001A4E1B"/>
    <w:rsid w:val="001B3120"/>
    <w:rsid w:val="001C06A8"/>
    <w:rsid w:val="001C6C4F"/>
    <w:rsid w:val="001D727A"/>
    <w:rsid w:val="001E6F3B"/>
    <w:rsid w:val="001F2857"/>
    <w:rsid w:val="001F48BE"/>
    <w:rsid w:val="002010FE"/>
    <w:rsid w:val="00203F67"/>
    <w:rsid w:val="0020539A"/>
    <w:rsid w:val="00233330"/>
    <w:rsid w:val="00233D58"/>
    <w:rsid w:val="00234AC2"/>
    <w:rsid w:val="00234F3C"/>
    <w:rsid w:val="00235991"/>
    <w:rsid w:val="00240F00"/>
    <w:rsid w:val="00241662"/>
    <w:rsid w:val="002432C6"/>
    <w:rsid w:val="002518B7"/>
    <w:rsid w:val="00256058"/>
    <w:rsid w:val="002653B2"/>
    <w:rsid w:val="00270897"/>
    <w:rsid w:val="00272BD5"/>
    <w:rsid w:val="00291FBD"/>
    <w:rsid w:val="002950FF"/>
    <w:rsid w:val="00296CD9"/>
    <w:rsid w:val="00297FCD"/>
    <w:rsid w:val="002A706E"/>
    <w:rsid w:val="002A73B2"/>
    <w:rsid w:val="002B7C9A"/>
    <w:rsid w:val="002C3DD6"/>
    <w:rsid w:val="002C51CF"/>
    <w:rsid w:val="002D77FE"/>
    <w:rsid w:val="0030739E"/>
    <w:rsid w:val="0031077C"/>
    <w:rsid w:val="003261FD"/>
    <w:rsid w:val="00327324"/>
    <w:rsid w:val="0032747D"/>
    <w:rsid w:val="0033171F"/>
    <w:rsid w:val="003324CB"/>
    <w:rsid w:val="003464BA"/>
    <w:rsid w:val="00357BEC"/>
    <w:rsid w:val="00366FDD"/>
    <w:rsid w:val="00375605"/>
    <w:rsid w:val="00377518"/>
    <w:rsid w:val="00387A41"/>
    <w:rsid w:val="003A30F0"/>
    <w:rsid w:val="003B31B1"/>
    <w:rsid w:val="003C0FF8"/>
    <w:rsid w:val="003C4A7B"/>
    <w:rsid w:val="00403A4F"/>
    <w:rsid w:val="00406A2A"/>
    <w:rsid w:val="0040753F"/>
    <w:rsid w:val="004140C9"/>
    <w:rsid w:val="00414894"/>
    <w:rsid w:val="004221DC"/>
    <w:rsid w:val="004222DD"/>
    <w:rsid w:val="0042635B"/>
    <w:rsid w:val="004332FD"/>
    <w:rsid w:val="004438EC"/>
    <w:rsid w:val="004475A9"/>
    <w:rsid w:val="00461835"/>
    <w:rsid w:val="00466612"/>
    <w:rsid w:val="00466F20"/>
    <w:rsid w:val="004671D2"/>
    <w:rsid w:val="004754FC"/>
    <w:rsid w:val="004937D3"/>
    <w:rsid w:val="004A62CE"/>
    <w:rsid w:val="004B6B2E"/>
    <w:rsid w:val="004E109D"/>
    <w:rsid w:val="004E16BF"/>
    <w:rsid w:val="004E5942"/>
    <w:rsid w:val="0052297E"/>
    <w:rsid w:val="00524839"/>
    <w:rsid w:val="0053076A"/>
    <w:rsid w:val="005404F4"/>
    <w:rsid w:val="005506AE"/>
    <w:rsid w:val="00556711"/>
    <w:rsid w:val="0056399B"/>
    <w:rsid w:val="00574BCF"/>
    <w:rsid w:val="00576395"/>
    <w:rsid w:val="005835C5"/>
    <w:rsid w:val="00584F37"/>
    <w:rsid w:val="00585277"/>
    <w:rsid w:val="00594E39"/>
    <w:rsid w:val="005D1652"/>
    <w:rsid w:val="005D2C4A"/>
    <w:rsid w:val="005D3DF1"/>
    <w:rsid w:val="005D5AFA"/>
    <w:rsid w:val="005D5E16"/>
    <w:rsid w:val="005E6797"/>
    <w:rsid w:val="005F01F5"/>
    <w:rsid w:val="005F38A1"/>
    <w:rsid w:val="005F4E71"/>
    <w:rsid w:val="005F68BA"/>
    <w:rsid w:val="006201D0"/>
    <w:rsid w:val="00621C07"/>
    <w:rsid w:val="00636587"/>
    <w:rsid w:val="0064147E"/>
    <w:rsid w:val="00641883"/>
    <w:rsid w:val="00646AAE"/>
    <w:rsid w:val="00653AEC"/>
    <w:rsid w:val="00655190"/>
    <w:rsid w:val="00656183"/>
    <w:rsid w:val="00662218"/>
    <w:rsid w:val="00665C72"/>
    <w:rsid w:val="006715A4"/>
    <w:rsid w:val="006729DA"/>
    <w:rsid w:val="00672A4C"/>
    <w:rsid w:val="00685AE0"/>
    <w:rsid w:val="00687037"/>
    <w:rsid w:val="0069346C"/>
    <w:rsid w:val="00695B93"/>
    <w:rsid w:val="006B2410"/>
    <w:rsid w:val="006B56D7"/>
    <w:rsid w:val="006D0E46"/>
    <w:rsid w:val="006D1998"/>
    <w:rsid w:val="006F02B9"/>
    <w:rsid w:val="006F549F"/>
    <w:rsid w:val="006F69F2"/>
    <w:rsid w:val="00703D77"/>
    <w:rsid w:val="00704941"/>
    <w:rsid w:val="00707FAD"/>
    <w:rsid w:val="00711095"/>
    <w:rsid w:val="0072604C"/>
    <w:rsid w:val="007277B5"/>
    <w:rsid w:val="00737883"/>
    <w:rsid w:val="0075502E"/>
    <w:rsid w:val="00762BBE"/>
    <w:rsid w:val="00765877"/>
    <w:rsid w:val="0076681D"/>
    <w:rsid w:val="00767E3E"/>
    <w:rsid w:val="00776DA6"/>
    <w:rsid w:val="0079212B"/>
    <w:rsid w:val="007B683C"/>
    <w:rsid w:val="007D10F7"/>
    <w:rsid w:val="007D313C"/>
    <w:rsid w:val="007E527A"/>
    <w:rsid w:val="007E5BB1"/>
    <w:rsid w:val="007F125F"/>
    <w:rsid w:val="007F4A2A"/>
    <w:rsid w:val="00804324"/>
    <w:rsid w:val="00820546"/>
    <w:rsid w:val="008267FB"/>
    <w:rsid w:val="00834DC3"/>
    <w:rsid w:val="00844423"/>
    <w:rsid w:val="00850C29"/>
    <w:rsid w:val="00857D93"/>
    <w:rsid w:val="00860674"/>
    <w:rsid w:val="00885CE9"/>
    <w:rsid w:val="00891BA2"/>
    <w:rsid w:val="008C15D9"/>
    <w:rsid w:val="008C50D5"/>
    <w:rsid w:val="008D0747"/>
    <w:rsid w:val="008E13D1"/>
    <w:rsid w:val="008F442A"/>
    <w:rsid w:val="009077CF"/>
    <w:rsid w:val="00910C0A"/>
    <w:rsid w:val="009112DC"/>
    <w:rsid w:val="00925028"/>
    <w:rsid w:val="00925DA1"/>
    <w:rsid w:val="00931E6B"/>
    <w:rsid w:val="009331F3"/>
    <w:rsid w:val="009336F0"/>
    <w:rsid w:val="009469A1"/>
    <w:rsid w:val="00952D0C"/>
    <w:rsid w:val="00976185"/>
    <w:rsid w:val="00982988"/>
    <w:rsid w:val="00983F5E"/>
    <w:rsid w:val="009911F2"/>
    <w:rsid w:val="009923D1"/>
    <w:rsid w:val="0099579D"/>
    <w:rsid w:val="00996159"/>
    <w:rsid w:val="009B004B"/>
    <w:rsid w:val="009B2422"/>
    <w:rsid w:val="009B52E7"/>
    <w:rsid w:val="009B7205"/>
    <w:rsid w:val="009E14BB"/>
    <w:rsid w:val="009E53B8"/>
    <w:rsid w:val="009E7AF7"/>
    <w:rsid w:val="009F7421"/>
    <w:rsid w:val="00A35122"/>
    <w:rsid w:val="00A54886"/>
    <w:rsid w:val="00A66FF8"/>
    <w:rsid w:val="00A671E8"/>
    <w:rsid w:val="00A73816"/>
    <w:rsid w:val="00A83E54"/>
    <w:rsid w:val="00A84941"/>
    <w:rsid w:val="00A94002"/>
    <w:rsid w:val="00A94854"/>
    <w:rsid w:val="00A97D23"/>
    <w:rsid w:val="00AA4753"/>
    <w:rsid w:val="00AB4B93"/>
    <w:rsid w:val="00AC4AD4"/>
    <w:rsid w:val="00AC5F9F"/>
    <w:rsid w:val="00AD064D"/>
    <w:rsid w:val="00AD40B8"/>
    <w:rsid w:val="00AD486E"/>
    <w:rsid w:val="00AD71BC"/>
    <w:rsid w:val="00AE1EBA"/>
    <w:rsid w:val="00AF0622"/>
    <w:rsid w:val="00AF66FE"/>
    <w:rsid w:val="00B0479E"/>
    <w:rsid w:val="00B0564E"/>
    <w:rsid w:val="00B105BD"/>
    <w:rsid w:val="00B14EAE"/>
    <w:rsid w:val="00B21EDC"/>
    <w:rsid w:val="00B224D7"/>
    <w:rsid w:val="00B22CF9"/>
    <w:rsid w:val="00B25C58"/>
    <w:rsid w:val="00B3430C"/>
    <w:rsid w:val="00B3475C"/>
    <w:rsid w:val="00B35ECC"/>
    <w:rsid w:val="00B360CD"/>
    <w:rsid w:val="00B50ABC"/>
    <w:rsid w:val="00B6292E"/>
    <w:rsid w:val="00B70A1B"/>
    <w:rsid w:val="00B70ED7"/>
    <w:rsid w:val="00B904E5"/>
    <w:rsid w:val="00BA2507"/>
    <w:rsid w:val="00BA5EB1"/>
    <w:rsid w:val="00BA647A"/>
    <w:rsid w:val="00BB764F"/>
    <w:rsid w:val="00BC1144"/>
    <w:rsid w:val="00BC241D"/>
    <w:rsid w:val="00BE11CD"/>
    <w:rsid w:val="00C107F2"/>
    <w:rsid w:val="00C2143D"/>
    <w:rsid w:val="00C33A04"/>
    <w:rsid w:val="00C33B8C"/>
    <w:rsid w:val="00C40206"/>
    <w:rsid w:val="00C437A5"/>
    <w:rsid w:val="00C43F7B"/>
    <w:rsid w:val="00C55C8E"/>
    <w:rsid w:val="00C56152"/>
    <w:rsid w:val="00C61658"/>
    <w:rsid w:val="00C74B0D"/>
    <w:rsid w:val="00C75DE9"/>
    <w:rsid w:val="00C7622B"/>
    <w:rsid w:val="00C77B23"/>
    <w:rsid w:val="00C87FA3"/>
    <w:rsid w:val="00C933BE"/>
    <w:rsid w:val="00C95B3C"/>
    <w:rsid w:val="00CA1009"/>
    <w:rsid w:val="00CA6D65"/>
    <w:rsid w:val="00CB1C7D"/>
    <w:rsid w:val="00CC048E"/>
    <w:rsid w:val="00CC381D"/>
    <w:rsid w:val="00CD349E"/>
    <w:rsid w:val="00CD7AA5"/>
    <w:rsid w:val="00CE217F"/>
    <w:rsid w:val="00D11351"/>
    <w:rsid w:val="00D13F87"/>
    <w:rsid w:val="00D16C84"/>
    <w:rsid w:val="00D35031"/>
    <w:rsid w:val="00D40B91"/>
    <w:rsid w:val="00D45B01"/>
    <w:rsid w:val="00D53020"/>
    <w:rsid w:val="00D6215B"/>
    <w:rsid w:val="00D914F2"/>
    <w:rsid w:val="00DA0F82"/>
    <w:rsid w:val="00DA51E0"/>
    <w:rsid w:val="00DA72C0"/>
    <w:rsid w:val="00DA76AD"/>
    <w:rsid w:val="00DB308E"/>
    <w:rsid w:val="00DB4061"/>
    <w:rsid w:val="00DB76B3"/>
    <w:rsid w:val="00DC6A37"/>
    <w:rsid w:val="00DC6D73"/>
    <w:rsid w:val="00DD41FA"/>
    <w:rsid w:val="00DF3645"/>
    <w:rsid w:val="00DF3F64"/>
    <w:rsid w:val="00E06294"/>
    <w:rsid w:val="00E10124"/>
    <w:rsid w:val="00E242E5"/>
    <w:rsid w:val="00E30ADA"/>
    <w:rsid w:val="00E31442"/>
    <w:rsid w:val="00E3794C"/>
    <w:rsid w:val="00E41D1D"/>
    <w:rsid w:val="00E5043A"/>
    <w:rsid w:val="00E52C94"/>
    <w:rsid w:val="00E575AE"/>
    <w:rsid w:val="00E87B30"/>
    <w:rsid w:val="00EA436A"/>
    <w:rsid w:val="00EA4667"/>
    <w:rsid w:val="00EC231A"/>
    <w:rsid w:val="00EC6853"/>
    <w:rsid w:val="00EC7151"/>
    <w:rsid w:val="00ED459F"/>
    <w:rsid w:val="00ED754B"/>
    <w:rsid w:val="00ED7838"/>
    <w:rsid w:val="00EF08F5"/>
    <w:rsid w:val="00EF31AD"/>
    <w:rsid w:val="00F02451"/>
    <w:rsid w:val="00F06D6F"/>
    <w:rsid w:val="00F11CD2"/>
    <w:rsid w:val="00F1387A"/>
    <w:rsid w:val="00F17EB4"/>
    <w:rsid w:val="00F204CE"/>
    <w:rsid w:val="00F231E1"/>
    <w:rsid w:val="00F31EBA"/>
    <w:rsid w:val="00F4568D"/>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A642C"/>
    <w:rsid w:val="00FC0840"/>
    <w:rsid w:val="00FC21DB"/>
    <w:rsid w:val="00FC3A19"/>
    <w:rsid w:val="00FC4ADC"/>
    <w:rsid w:val="00FC75FE"/>
    <w:rsid w:val="00FD2D96"/>
    <w:rsid w:val="00FE7070"/>
    <w:rsid w:val="0341F704"/>
    <w:rsid w:val="0B0F1842"/>
    <w:rsid w:val="0C2A35F8"/>
    <w:rsid w:val="12413FBE"/>
    <w:rsid w:val="211B3D55"/>
    <w:rsid w:val="24D01AD7"/>
    <w:rsid w:val="2A31D359"/>
    <w:rsid w:val="2F48E6B1"/>
    <w:rsid w:val="3A2C161B"/>
    <w:rsid w:val="417E2099"/>
    <w:rsid w:val="41E39FA5"/>
    <w:rsid w:val="478885A3"/>
    <w:rsid w:val="4C75DB7F"/>
    <w:rsid w:val="556B38F9"/>
    <w:rsid w:val="578A8095"/>
    <w:rsid w:val="609EF6E0"/>
    <w:rsid w:val="6163AAFF"/>
    <w:rsid w:val="64AF054F"/>
    <w:rsid w:val="651ACE27"/>
    <w:rsid w:val="684C7C51"/>
    <w:rsid w:val="6FC5F940"/>
    <w:rsid w:val="74B2C428"/>
    <w:rsid w:val="7AD94A8E"/>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8273E"/>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rPr>
      <w:rFonts w:ascii="Arial" w:hAnsi="Arial"/>
      <w:sz w:val="20"/>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eastAsia="Times New Roman" w:cs="Times New Roman"/>
      <w:b/>
      <w:bCs/>
      <w:color w:val="243E6B"/>
      <w:sz w:val="36"/>
      <w:szCs w:val="36"/>
      <w:lang w:eastAsia="en-GB"/>
    </w:rPr>
  </w:style>
  <w:style w:type="paragraph" w:styleId="Heading3">
    <w:name w:val="heading 3"/>
    <w:basedOn w:val="Normal"/>
    <w:next w:val="Normal"/>
    <w:link w:val="Heading3Char"/>
    <w:uiPriority w:val="9"/>
    <w:semiHidden/>
    <w:unhideWhenUsed/>
    <w:qFormat/>
    <w:rsid w:val="00A54886"/>
    <w:pPr>
      <w:keepNext/>
      <w:keepLines/>
      <w:spacing w:before="40" w:after="0"/>
      <w:outlineLvl w:val="2"/>
    </w:pPr>
    <w:rPr>
      <w:rFonts w:asciiTheme="majorHAnsi" w:hAnsiTheme="majorHAnsi" w:eastAsiaTheme="majorEastAsia" w:cstheme="majorBidi"/>
      <w:color w:val="1F4D78" w:themeColor="accent1" w:themeShade="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Heading3Char" w:customStyle="1">
    <w:name w:val="Heading 3 Char"/>
    <w:basedOn w:val="DefaultParagraphFont"/>
    <w:link w:val="Heading3"/>
    <w:uiPriority w:val="9"/>
    <w:semiHidden/>
    <w:rsid w:val="00A54886"/>
    <w:rPr>
      <w:rFonts w:asciiTheme="majorHAnsi" w:hAnsiTheme="majorHAnsi" w:eastAsiaTheme="majorEastAsia"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7A642A9" wp14:textId="77777777">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66681378" wp14:textId="77777777">
          <w:pPr>
            <w:pStyle w:val="945F4D6451BE464D87BB20324C3D78B2"/>
          </w:pPr>
          <w:r w:rsidRPr="001F6C52">
            <w:rPr>
              <w:rStyle w:val="PlaceholderText"/>
            </w:rPr>
            <w:t>Click or tap to enter a date.</w:t>
          </w:r>
        </w:p>
      </w:docPartBody>
    </w:docPart>
    <w:docPart>
      <w:docPartPr>
        <w:name w:val="6B1B8454BC544BB5A6395A4E6DB3D972"/>
        <w:category>
          <w:name w:val="General"/>
          <w:gallery w:val="placeholder"/>
        </w:category>
        <w:types>
          <w:type w:val="bbPlcHdr"/>
        </w:types>
        <w:behaviors>
          <w:behavior w:val="content"/>
        </w:behaviors>
        <w:guid w:val="{855BE039-EFF6-4F77-85E9-89831AFFC48F}"/>
      </w:docPartPr>
      <w:docPartBody>
        <w:p xmlns:wp14="http://schemas.microsoft.com/office/word/2010/wordml" w:rsidR="00081101" w:rsidP="000B07B1" w:rsidRDefault="000B07B1" w14:paraId="30211418" wp14:textId="77777777">
          <w:pPr>
            <w:pStyle w:val="6B1B8454BC544BB5A6395A4E6DB3D972"/>
          </w:pPr>
          <w:r w:rsidRPr="00FA4C04">
            <w:rPr>
              <w:rStyle w:val="PlaceholderText"/>
            </w:rPr>
            <w:t>Choose an item.</w:t>
          </w:r>
        </w:p>
      </w:docPartBody>
    </w:docPart>
    <w:docPart>
      <w:docPartPr>
        <w:name w:val="1367042CEDC3496DA62630CE9C3B0CA2"/>
        <w:category>
          <w:name w:val="General"/>
          <w:gallery w:val="placeholder"/>
        </w:category>
        <w:types>
          <w:type w:val="bbPlcHdr"/>
        </w:types>
        <w:behaviors>
          <w:behavior w:val="content"/>
        </w:behaviors>
        <w:guid w:val="{4E0B0337-219A-4E25-9262-FCB7D4A9A22A}"/>
      </w:docPartPr>
      <w:docPartBody>
        <w:p xmlns:wp14="http://schemas.microsoft.com/office/word/2010/wordml" w:rsidR="00081101" w:rsidP="000B07B1" w:rsidRDefault="000B07B1" w14:paraId="41FFAE42" wp14:textId="77777777">
          <w:pPr>
            <w:pStyle w:val="1367042CEDC3496DA62630CE9C3B0CA2"/>
          </w:pPr>
          <w:r w:rsidRPr="00B105BD">
            <w:rPr>
              <w:rStyle w:val="PlaceholderText"/>
            </w:rPr>
            <w:t>Click or tap to enter a date.</w:t>
          </w:r>
        </w:p>
      </w:docPartBody>
    </w:docPart>
    <w:docPart>
      <w:docPartPr>
        <w:name w:val="688156566BBD4BE19D8CD09094F7C83E"/>
        <w:category>
          <w:name w:val="General"/>
          <w:gallery w:val="placeholder"/>
        </w:category>
        <w:types>
          <w:type w:val="bbPlcHdr"/>
        </w:types>
        <w:behaviors>
          <w:behavior w:val="content"/>
        </w:behaviors>
        <w:guid w:val="{69DAEC2C-F014-4691-9B7E-973BC031D39C}"/>
      </w:docPartPr>
      <w:docPartBody>
        <w:p xmlns:wp14="http://schemas.microsoft.com/office/word/2010/wordml" w:rsidR="00081101" w:rsidP="000B07B1" w:rsidRDefault="000B07B1" w14:paraId="7C5EBE31" wp14:textId="77777777">
          <w:pPr>
            <w:pStyle w:val="688156566BBD4BE19D8CD09094F7C83E"/>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42405"/>
    <w:rsid w:val="00066004"/>
    <w:rsid w:val="00081101"/>
    <w:rsid w:val="000B07B1"/>
    <w:rsid w:val="000B23D1"/>
    <w:rsid w:val="000F6DD0"/>
    <w:rsid w:val="00105951"/>
    <w:rsid w:val="001B0EEF"/>
    <w:rsid w:val="001B3EFE"/>
    <w:rsid w:val="001C6C4F"/>
    <w:rsid w:val="00234F3C"/>
    <w:rsid w:val="00240F00"/>
    <w:rsid w:val="002C51CF"/>
    <w:rsid w:val="002D7989"/>
    <w:rsid w:val="003261FD"/>
    <w:rsid w:val="00327324"/>
    <w:rsid w:val="00361311"/>
    <w:rsid w:val="00387A41"/>
    <w:rsid w:val="00403A4F"/>
    <w:rsid w:val="00406A2A"/>
    <w:rsid w:val="0040753F"/>
    <w:rsid w:val="004140C9"/>
    <w:rsid w:val="004438EC"/>
    <w:rsid w:val="004475A9"/>
    <w:rsid w:val="00452091"/>
    <w:rsid w:val="00467E8C"/>
    <w:rsid w:val="00500DD2"/>
    <w:rsid w:val="00524839"/>
    <w:rsid w:val="005451E7"/>
    <w:rsid w:val="00591655"/>
    <w:rsid w:val="005E76C4"/>
    <w:rsid w:val="00641883"/>
    <w:rsid w:val="00672A4C"/>
    <w:rsid w:val="0069346C"/>
    <w:rsid w:val="006D0E46"/>
    <w:rsid w:val="006F549F"/>
    <w:rsid w:val="00704941"/>
    <w:rsid w:val="0076681D"/>
    <w:rsid w:val="007C1C79"/>
    <w:rsid w:val="007D313C"/>
    <w:rsid w:val="007E5FFD"/>
    <w:rsid w:val="00872D78"/>
    <w:rsid w:val="008A7996"/>
    <w:rsid w:val="009B2422"/>
    <w:rsid w:val="009B6F08"/>
    <w:rsid w:val="009E14BB"/>
    <w:rsid w:val="00A31527"/>
    <w:rsid w:val="00AD486E"/>
    <w:rsid w:val="00B06ACB"/>
    <w:rsid w:val="00B346A9"/>
    <w:rsid w:val="00B3475C"/>
    <w:rsid w:val="00B70A1B"/>
    <w:rsid w:val="00B904E5"/>
    <w:rsid w:val="00C3159D"/>
    <w:rsid w:val="00CB2F21"/>
    <w:rsid w:val="00CC048E"/>
    <w:rsid w:val="00CD349E"/>
    <w:rsid w:val="00CE217F"/>
    <w:rsid w:val="00D35031"/>
    <w:rsid w:val="00D914F2"/>
    <w:rsid w:val="00DA72C0"/>
    <w:rsid w:val="00E10124"/>
    <w:rsid w:val="00E62F67"/>
    <w:rsid w:val="00E8290B"/>
    <w:rsid w:val="00ED459F"/>
    <w:rsid w:val="00ED754B"/>
    <w:rsid w:val="00F97C38"/>
    <w:rsid w:val="00FB29FD"/>
    <w:rsid w:val="00FF2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07B1"/>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6B1B8454BC544BB5A6395A4E6DB3D972">
    <w:name w:val="6B1B8454BC544BB5A6395A4E6DB3D972"/>
    <w:rsid w:val="000B07B1"/>
  </w:style>
  <w:style w:type="paragraph" w:customStyle="1" w:styleId="1367042CEDC3496DA62630CE9C3B0CA2">
    <w:name w:val="1367042CEDC3496DA62630CE9C3B0CA2"/>
    <w:rsid w:val="000B07B1"/>
  </w:style>
  <w:style w:type="paragraph" w:customStyle="1" w:styleId="688156566BBD4BE19D8CD09094F7C83E">
    <w:name w:val="688156566BBD4BE19D8CD09094F7C83E"/>
    <w:rsid w:val="000B07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5E658-8E6E-47B0-9829-F5001CB4CD43}"/>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47f3e377-2326-41eb-b4db-60ffe8f7bd03"/>
    <ds:schemaRef ds:uri="6ef38dfb-5eec-43bc-9883-56aa6d2d8de2"/>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Annual Plan 2027/28: Integrated Plan Architecture and Development Approach</dc:title>
  <dc:subject>Executive Board cover paper for the Annual Plan 2027/28 integrated plan architecture</dc:subject>
  <dc:creator>Ruth Tovey (Swansea Bay UHB - Planning)</dc:creator>
  <keywords/>
  <dc:description>Revised to align with Guidance Pack v3 and the three-tier measures and accountability framework.</dc:description>
  <lastModifiedBy>Sophie Herbert (Swansea Bay UHB - Corporate Governance )</lastModifiedBy>
  <revision>3</revision>
  <dcterms:created xsi:type="dcterms:W3CDTF">2026-10-15T15:51:00.0000000Z</dcterms:created>
  <dcterms:modified xsi:type="dcterms:W3CDTF">2026-10-16T07:17:40.9343341Z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