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36B82B87" w14:textId="77777777" w:rsidTr="40ED4682">
        <w:tc>
          <w:tcPr>
            <w:tcW w:w="2977" w:type="dxa"/>
            <w:shd w:val="clear" w:color="auto" w:fill="163E64"/>
          </w:tcPr>
          <w:p w14:paraId="6DB3B35B" w14:textId="77777777" w:rsidR="00F5082D" w:rsidRPr="00F8567E" w:rsidRDefault="00F5082D" w:rsidP="40ED4682">
            <w:pPr>
              <w:rPr>
                <w:rFonts w:eastAsia="Verdana" w:cs="Verdana"/>
                <w:b/>
                <w:bCs/>
              </w:rPr>
            </w:pPr>
            <w:r w:rsidRPr="40ED4682">
              <w:rPr>
                <w:rFonts w:eastAsia="Verdana" w:cs="Verdana"/>
                <w:b/>
                <w:bCs/>
              </w:rPr>
              <w:t>Meeting Date</w:t>
            </w:r>
          </w:p>
        </w:tc>
        <w:sdt>
          <w:sdtPr>
            <w:rPr>
              <w:rStyle w:val="Style1"/>
              <w:b/>
              <w:bCs/>
            </w:rPr>
            <w:alias w:val="Insert Meeting Date"/>
            <w:tag w:val="Insert Meeting Date"/>
            <w:id w:val="-1199389736"/>
            <w:lock w:val="sdtLocked"/>
            <w:placeholder>
              <w:docPart w:val="CE3795E89F6B48CE9FEFED8F7EA4BA20"/>
            </w:placeholder>
            <w:showingPlcHdr/>
            <w15:color w:val="000000"/>
            <w:date w:fullDate="2025-11-19T00:00:00Z">
              <w:dateFormat w:val="dd MMMM yyyy"/>
              <w:lid w:val="en-GB"/>
              <w:storeMappedDataAs w:val="dateTime"/>
              <w:calendar w:val="gregorian"/>
            </w:date>
          </w:sdtPr>
          <w:sdtEndPr>
            <w:rPr>
              <w:rStyle w:val="DefaultParagraphFont"/>
            </w:rPr>
          </w:sdtEndPr>
          <w:sdtContent>
            <w:tc>
              <w:tcPr>
                <w:tcW w:w="2835" w:type="dxa"/>
              </w:tcPr>
              <w:p w14:paraId="21F4A851" w14:textId="77777777" w:rsidR="00F5082D" w:rsidRPr="00B105BD" w:rsidRDefault="00B105BD" w:rsidP="40ED4682">
                <w:pPr>
                  <w:rPr>
                    <w:rFonts w:eastAsia="Verdana" w:cs="Verdana"/>
                    <w:b/>
                    <w:bCs/>
                  </w:rPr>
                </w:pPr>
                <w:r w:rsidRPr="40ED4682">
                  <w:rPr>
                    <w:rStyle w:val="PlaceholderText"/>
                    <w:color w:val="auto"/>
                  </w:rPr>
                  <w:t>September 2026</w:t>
                </w:r>
              </w:p>
            </w:tc>
          </w:sdtContent>
        </w:sdt>
        <w:tc>
          <w:tcPr>
            <w:tcW w:w="2368" w:type="dxa"/>
            <w:shd w:val="clear" w:color="auto" w:fill="163E64"/>
          </w:tcPr>
          <w:p w14:paraId="41E9E173" w14:textId="77777777" w:rsidR="00A80CD8" w:rsidRDefault="000608D7" w:rsidP="40ED4682">
            <w:pPr>
              <w:rPr>
                <w:rFonts w:eastAsia="Verdana" w:cs="Verdana"/>
                <w:b/>
                <w:bCs/>
              </w:rPr>
            </w:pPr>
            <w:r w:rsidRPr="40ED4682">
              <w:rPr>
                <w:rFonts w:eastAsia="Verdana" w:cs="Verdana"/>
                <w:b/>
                <w:bCs/>
              </w:rPr>
              <w:t>Agenda Item</w:t>
            </w:r>
          </w:p>
        </w:tc>
        <w:tc>
          <w:tcPr>
            <w:tcW w:w="841" w:type="dxa"/>
          </w:tcPr>
          <w:p w14:paraId="447AD131" w14:textId="03B8EE2F" w:rsidR="00A80CD8" w:rsidRPr="00867D39" w:rsidRDefault="0040489A" w:rsidP="40ED4682">
            <w:pPr>
              <w:rPr>
                <w:rFonts w:eastAsia="Verdana" w:cs="Verdana"/>
              </w:rPr>
            </w:pPr>
            <w:r w:rsidRPr="40ED4682">
              <w:rPr>
                <w:rFonts w:eastAsia="Verdana" w:cs="Verdana"/>
              </w:rPr>
              <w:t>2.2</w:t>
            </w:r>
          </w:p>
        </w:tc>
      </w:tr>
      <w:tr w:rsidR="00B0479E" w:rsidRPr="00F8567E" w14:paraId="6827D7AD" w14:textId="77777777" w:rsidTr="40ED4682">
        <w:tc>
          <w:tcPr>
            <w:tcW w:w="2977" w:type="dxa"/>
            <w:shd w:val="clear" w:color="auto" w:fill="163E64"/>
          </w:tcPr>
          <w:p w14:paraId="526AB501" w14:textId="77777777" w:rsidR="00A80CD8" w:rsidRDefault="000608D7" w:rsidP="40ED4682">
            <w:pPr>
              <w:rPr>
                <w:rFonts w:eastAsia="Verdana" w:cs="Verdana"/>
                <w:b/>
                <w:bCs/>
              </w:rPr>
            </w:pPr>
            <w:r w:rsidRPr="40ED4682">
              <w:rPr>
                <w:rFonts w:eastAsia="Verdana" w:cs="Verdana"/>
                <w:b/>
                <w:bCs/>
              </w:rPr>
              <w:t>Name of Meeting</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rPr>
          </w:sdtEndPr>
          <w:sdtContent>
            <w:tc>
              <w:tcPr>
                <w:tcW w:w="6044" w:type="dxa"/>
                <w:gridSpan w:val="3"/>
              </w:tcPr>
              <w:p w14:paraId="62AED4D5" w14:textId="77777777" w:rsidR="00B0479E" w:rsidRPr="00EC7151" w:rsidRDefault="00EC231A" w:rsidP="40ED4682">
                <w:pPr>
                  <w:rPr>
                    <w:rFonts w:eastAsia="Verdana" w:cs="Verdana"/>
                    <w:b/>
                    <w:bCs/>
                  </w:rPr>
                </w:pPr>
                <w:r w:rsidRPr="40ED4682">
                  <w:rPr>
                    <w:rStyle w:val="CorporateFont"/>
                    <w:rFonts w:eastAsia="Verdana" w:cs="Verdana"/>
                    <w:b/>
                    <w:bCs/>
                  </w:rPr>
                  <w:t>Performance and Finance Committee</w:t>
                </w:r>
              </w:p>
            </w:tc>
          </w:sdtContent>
        </w:sdt>
      </w:tr>
      <w:tr w:rsidR="00083FC0" w:rsidRPr="00F8567E" w14:paraId="69D860D3" w14:textId="77777777" w:rsidTr="40ED4682">
        <w:tc>
          <w:tcPr>
            <w:tcW w:w="2977" w:type="dxa"/>
            <w:shd w:val="clear" w:color="auto" w:fill="163E64"/>
          </w:tcPr>
          <w:p w14:paraId="5B8A020E" w14:textId="77777777" w:rsidR="00034194" w:rsidRPr="00F8567E" w:rsidRDefault="00034194" w:rsidP="40ED4682">
            <w:pPr>
              <w:rPr>
                <w:rFonts w:eastAsia="Verdana" w:cs="Verdana"/>
                <w:b/>
                <w:bCs/>
              </w:rPr>
            </w:pPr>
            <w:r w:rsidRPr="40ED4682">
              <w:rPr>
                <w:rFonts w:eastAsia="Verdana" w:cs="Verdana"/>
                <w:b/>
                <w:bCs/>
              </w:rPr>
              <w:t>Report Title</w:t>
            </w:r>
          </w:p>
        </w:tc>
        <w:tc>
          <w:tcPr>
            <w:tcW w:w="6044" w:type="dxa"/>
            <w:gridSpan w:val="3"/>
          </w:tcPr>
          <w:p w14:paraId="587DB6BD" w14:textId="77777777" w:rsidR="00A80CD8" w:rsidRDefault="000608D7" w:rsidP="40ED4682">
            <w:pPr>
              <w:tabs>
                <w:tab w:val="left" w:pos="1010"/>
              </w:tabs>
              <w:rPr>
                <w:rFonts w:eastAsia="Verdana" w:cs="Verdana"/>
                <w:b/>
                <w:bCs/>
              </w:rPr>
            </w:pPr>
            <w:r w:rsidRPr="40ED4682">
              <w:rPr>
                <w:rFonts w:eastAsia="Verdana" w:cs="Verdana"/>
                <w:b/>
                <w:bCs/>
              </w:rPr>
              <w:t>Recovery and Sustainability Programme – Month 5 Update</w:t>
            </w:r>
          </w:p>
        </w:tc>
      </w:tr>
      <w:tr w:rsidR="00083FC0" w:rsidRPr="00F8567E" w14:paraId="1FF00C87" w14:textId="77777777" w:rsidTr="40ED4682">
        <w:tc>
          <w:tcPr>
            <w:tcW w:w="2977" w:type="dxa"/>
            <w:shd w:val="clear" w:color="auto" w:fill="163E64"/>
          </w:tcPr>
          <w:p w14:paraId="2D077BA2" w14:textId="77777777" w:rsidR="00034194" w:rsidRPr="00F8567E" w:rsidRDefault="00034194" w:rsidP="40ED4682">
            <w:pPr>
              <w:rPr>
                <w:rFonts w:eastAsia="Verdana" w:cs="Verdana"/>
                <w:b/>
                <w:bCs/>
              </w:rPr>
            </w:pPr>
            <w:r w:rsidRPr="40ED4682">
              <w:rPr>
                <w:rFonts w:eastAsia="Verdana" w:cs="Verdana"/>
                <w:b/>
                <w:bCs/>
              </w:rPr>
              <w:t>Report Author</w:t>
            </w:r>
          </w:p>
        </w:tc>
        <w:tc>
          <w:tcPr>
            <w:tcW w:w="6044" w:type="dxa"/>
            <w:gridSpan w:val="3"/>
          </w:tcPr>
          <w:p w14:paraId="131ECECB" w14:textId="078A12FF" w:rsidR="00A80CD8" w:rsidRDefault="0040489A" w:rsidP="40ED4682">
            <w:pPr>
              <w:rPr>
                <w:rFonts w:eastAsia="Verdana" w:cs="Verdana"/>
              </w:rPr>
            </w:pPr>
            <w:r w:rsidRPr="40ED4682">
              <w:rPr>
                <w:rFonts w:eastAsia="Verdana" w:cs="Verdana"/>
              </w:rPr>
              <w:t>Callum Allen-Ridge – Assistant Director of the Delivery Unit</w:t>
            </w:r>
          </w:p>
        </w:tc>
      </w:tr>
      <w:tr w:rsidR="00762BBE" w:rsidRPr="00F8567E" w14:paraId="3921FCC6" w14:textId="77777777" w:rsidTr="40ED4682">
        <w:tc>
          <w:tcPr>
            <w:tcW w:w="2977" w:type="dxa"/>
            <w:shd w:val="clear" w:color="auto" w:fill="163E64"/>
          </w:tcPr>
          <w:p w14:paraId="571D5528" w14:textId="77777777" w:rsidR="00A80CD8" w:rsidRDefault="000608D7" w:rsidP="40ED4682">
            <w:pPr>
              <w:rPr>
                <w:rFonts w:eastAsia="Verdana" w:cs="Verdana"/>
                <w:b/>
                <w:bCs/>
              </w:rPr>
            </w:pPr>
            <w:r w:rsidRPr="40ED4682">
              <w:rPr>
                <w:rFonts w:eastAsia="Verdana" w:cs="Verdana"/>
                <w:b/>
                <w:bCs/>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1B58CFA0" w14:textId="77777777" w:rsidR="00762BBE" w:rsidRPr="00F8567E" w:rsidRDefault="00EC231A" w:rsidP="40ED4682">
                <w:pPr>
                  <w:rPr>
                    <w:rStyle w:val="Style1"/>
                    <w:rFonts w:eastAsia="Verdana" w:cs="Verdana"/>
                  </w:rPr>
                </w:pPr>
                <w:r w:rsidRPr="40ED4682">
                  <w:rPr>
                    <w:rStyle w:val="Style1"/>
                    <w:rFonts w:eastAsia="Verdana" w:cs="Verdana"/>
                  </w:rPr>
                  <w:t>Director of Delivery</w:t>
                </w:r>
              </w:p>
            </w:tc>
          </w:sdtContent>
        </w:sdt>
      </w:tr>
      <w:tr w:rsidR="00762BBE" w:rsidRPr="00F8567E" w14:paraId="1A52BADA" w14:textId="77777777" w:rsidTr="40ED4682">
        <w:tc>
          <w:tcPr>
            <w:tcW w:w="2977" w:type="dxa"/>
            <w:shd w:val="clear" w:color="auto" w:fill="163E64"/>
          </w:tcPr>
          <w:p w14:paraId="67EB14FD" w14:textId="77777777" w:rsidR="00762BBE" w:rsidRPr="00F8567E" w:rsidRDefault="00762BBE" w:rsidP="40ED4682">
            <w:pPr>
              <w:rPr>
                <w:rFonts w:eastAsia="Verdana" w:cs="Verdana"/>
                <w:b/>
                <w:bCs/>
              </w:rPr>
            </w:pPr>
            <w:r w:rsidRPr="40ED4682">
              <w:rPr>
                <w:rFonts w:eastAsia="Verdana" w:cs="Verdana"/>
                <w:b/>
                <w:bCs/>
              </w:rPr>
              <w:t>Presented by</w:t>
            </w:r>
          </w:p>
        </w:tc>
        <w:tc>
          <w:tcPr>
            <w:tcW w:w="6044" w:type="dxa"/>
            <w:gridSpan w:val="3"/>
          </w:tcPr>
          <w:p w14:paraId="40911EAD" w14:textId="04C44B4F" w:rsidR="00A80CD8" w:rsidRDefault="00C4278C" w:rsidP="40ED4682">
            <w:pPr>
              <w:rPr>
                <w:rFonts w:eastAsia="Verdana" w:cs="Verdana"/>
              </w:rPr>
            </w:pPr>
            <w:r w:rsidRPr="40ED4682">
              <w:rPr>
                <w:rFonts w:eastAsia="Verdana" w:cs="Verdana"/>
              </w:rPr>
              <w:t>Callum Allen-Ridge</w:t>
            </w:r>
            <w:r w:rsidR="0040489A" w:rsidRPr="40ED4682">
              <w:rPr>
                <w:rFonts w:eastAsia="Verdana" w:cs="Verdana"/>
              </w:rPr>
              <w:t xml:space="preserve"> </w:t>
            </w:r>
            <w:r w:rsidRPr="40ED4682">
              <w:rPr>
                <w:rFonts w:eastAsia="Verdana" w:cs="Verdana"/>
              </w:rPr>
              <w:t>–</w:t>
            </w:r>
            <w:r w:rsidR="0040489A" w:rsidRPr="40ED4682">
              <w:rPr>
                <w:rFonts w:eastAsia="Verdana" w:cs="Verdana"/>
              </w:rPr>
              <w:t xml:space="preserve"> </w:t>
            </w:r>
            <w:r w:rsidRPr="40ED4682">
              <w:rPr>
                <w:rFonts w:eastAsia="Verdana" w:cs="Verdana"/>
              </w:rPr>
              <w:t xml:space="preserve">Assistant </w:t>
            </w:r>
            <w:r w:rsidR="000608D7" w:rsidRPr="40ED4682">
              <w:rPr>
                <w:rFonts w:eastAsia="Verdana" w:cs="Verdana"/>
              </w:rPr>
              <w:t xml:space="preserve">Director of </w:t>
            </w:r>
            <w:r w:rsidR="0040489A" w:rsidRPr="40ED4682">
              <w:rPr>
                <w:rFonts w:eastAsia="Verdana" w:cs="Verdana"/>
              </w:rPr>
              <w:t xml:space="preserve">the </w:t>
            </w:r>
            <w:r w:rsidR="000608D7" w:rsidRPr="40ED4682">
              <w:rPr>
                <w:rFonts w:eastAsia="Verdana" w:cs="Verdana"/>
              </w:rPr>
              <w:t>Delivery</w:t>
            </w:r>
            <w:r w:rsidR="0040489A" w:rsidRPr="40ED4682">
              <w:rPr>
                <w:rFonts w:eastAsia="Verdana" w:cs="Verdana"/>
              </w:rPr>
              <w:t xml:space="preserve"> Unit</w:t>
            </w:r>
          </w:p>
        </w:tc>
      </w:tr>
      <w:tr w:rsidR="00653AEC" w:rsidRPr="00F8567E" w14:paraId="751B5182" w14:textId="77777777" w:rsidTr="40ED4682">
        <w:tc>
          <w:tcPr>
            <w:tcW w:w="2977" w:type="dxa"/>
            <w:shd w:val="clear" w:color="auto" w:fill="C1A775"/>
          </w:tcPr>
          <w:p w14:paraId="72D6F52A" w14:textId="77777777" w:rsidR="00653AEC" w:rsidRPr="00F8567E" w:rsidRDefault="00653AEC" w:rsidP="6FC5F940">
            <w:pPr>
              <w:rPr>
                <w:b/>
                <w:bCs/>
              </w:rPr>
            </w:pPr>
            <w:r w:rsidRPr="6FC5F940">
              <w:rPr>
                <w:b/>
                <w:bCs/>
              </w:rPr>
              <w:t>Freedom of Information</w:t>
            </w:r>
          </w:p>
        </w:tc>
        <w:tc>
          <w:tcPr>
            <w:tcW w:w="6044" w:type="dxa"/>
            <w:gridSpan w:val="3"/>
          </w:tcPr>
          <w:p w14:paraId="3B884066" w14:textId="77777777" w:rsidR="00A80CD8" w:rsidRPr="00867D39" w:rsidRDefault="000608D7">
            <w:r w:rsidRPr="00867D39">
              <w:t>Open</w:t>
            </w:r>
          </w:p>
        </w:tc>
      </w:tr>
      <w:tr w:rsidR="00041CF6" w:rsidRPr="00F8567E" w14:paraId="469522C6" w14:textId="77777777" w:rsidTr="40ED4682">
        <w:tc>
          <w:tcPr>
            <w:tcW w:w="2977" w:type="dxa"/>
            <w:shd w:val="clear" w:color="auto" w:fill="C1A775"/>
          </w:tcPr>
          <w:p w14:paraId="3412DADE" w14:textId="77777777" w:rsidR="00A80CD8" w:rsidRDefault="000608D7">
            <w:r>
              <w:rPr>
                <w:rFonts w:ascii="Aptos" w:hAnsi="Aptos"/>
                <w:sz w:val="18"/>
              </w:rPr>
              <w:t>FoI Closed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Pr>
              <w:p w14:paraId="52634D31" w14:textId="7B795004" w:rsidR="00041CF6" w:rsidRPr="000A0751" w:rsidRDefault="0040489A" w:rsidP="00653AEC">
                <w:pPr>
                  <w:rPr>
                    <w:rStyle w:val="Style1"/>
                  </w:rPr>
                </w:pPr>
                <w:r>
                  <w:rPr>
                    <w:rStyle w:val="Style1"/>
                  </w:rPr>
                  <w:t>If closed, choose detail</w:t>
                </w:r>
              </w:p>
            </w:tc>
          </w:sdtContent>
        </w:sdt>
      </w:tr>
      <w:tr w:rsidR="008F442A" w:rsidRPr="00F8567E" w14:paraId="3B464B83" w14:textId="77777777" w:rsidTr="40ED4682">
        <w:tc>
          <w:tcPr>
            <w:tcW w:w="5812" w:type="dxa"/>
            <w:gridSpan w:val="2"/>
            <w:shd w:val="clear" w:color="auto" w:fill="C1A775"/>
          </w:tcPr>
          <w:p w14:paraId="6263D4D4" w14:textId="77777777" w:rsidR="008F442A" w:rsidRPr="00F8567E" w:rsidRDefault="008F442A" w:rsidP="00110100">
            <w:pPr>
              <w:rPr>
                <w:b/>
              </w:rPr>
            </w:pPr>
            <w:r>
              <w:rPr>
                <w:b/>
              </w:rPr>
              <w:t>Impact Assessment Summary Outcome</w:t>
            </w:r>
          </w:p>
        </w:tc>
        <w:tc>
          <w:tcPr>
            <w:tcW w:w="3209" w:type="dxa"/>
            <w:gridSpan w:val="2"/>
            <w:shd w:val="clear" w:color="auto" w:fill="C1A775"/>
          </w:tcPr>
          <w:p w14:paraId="2AE8AD1F" w14:textId="77777777" w:rsidR="008F442A" w:rsidRPr="00F8567E" w:rsidRDefault="00FA5DEC" w:rsidP="00110100">
            <w:pPr>
              <w:rPr>
                <w:b/>
              </w:rPr>
            </w:pPr>
            <w:r>
              <w:rPr>
                <w:b/>
              </w:rPr>
              <w:t>IA Completion date</w:t>
            </w:r>
          </w:p>
        </w:tc>
      </w:tr>
      <w:tr w:rsidR="00860674" w:rsidRPr="00F8567E" w14:paraId="1EBAA20C" w14:textId="77777777" w:rsidTr="40ED4682">
        <w:tc>
          <w:tcPr>
            <w:tcW w:w="5812" w:type="dxa"/>
            <w:gridSpan w:val="2"/>
          </w:tcPr>
          <w:p w14:paraId="12CBC4D9" w14:textId="77777777" w:rsidR="00A80CD8" w:rsidRDefault="000608D7">
            <w:r>
              <w:rPr>
                <w:rFonts w:ascii="Aptos" w:hAnsi="Aptos"/>
                <w:sz w:val="18"/>
              </w:rPr>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Content>
            <w:tc>
              <w:tcPr>
                <w:tcW w:w="3209" w:type="dxa"/>
                <w:gridSpan w:val="2"/>
              </w:tcPr>
              <w:p w14:paraId="2E4B6DA8" w14:textId="77777777" w:rsidR="00860674" w:rsidRPr="000203BD" w:rsidRDefault="00B105BD" w:rsidP="00110100">
                <w:pPr>
                  <w:rPr>
                    <w:bCs/>
                  </w:rPr>
                </w:pPr>
                <w:r w:rsidRPr="00B105BD">
                  <w:rPr>
                    <w:rStyle w:val="PlaceholderText"/>
                    <w:color w:val="auto"/>
                  </w:rPr>
                  <w:t>September 2026</w:t>
                </w:r>
              </w:p>
            </w:tc>
          </w:sdtContent>
        </w:sdt>
      </w:tr>
      <w:tr w:rsidR="00EA4667" w:rsidRPr="005F4E71" w14:paraId="552AA8FC" w14:textId="77777777" w:rsidTr="40ED4682">
        <w:tc>
          <w:tcPr>
            <w:tcW w:w="2977" w:type="dxa"/>
            <w:shd w:val="clear" w:color="auto" w:fill="C1A775"/>
          </w:tcPr>
          <w:p w14:paraId="78E75BEE" w14:textId="77777777" w:rsidR="00A80CD8" w:rsidRDefault="000608D7">
            <w:r>
              <w:rPr>
                <w:rFonts w:ascii="Aptos" w:hAnsi="Aptos"/>
                <w:b/>
                <w:sz w:val="18"/>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EBEB4CB" w14:textId="77777777" w:rsidR="00EA4667" w:rsidRPr="005F4E71" w:rsidRDefault="00857D93" w:rsidP="00B31006">
                <w:pPr>
                  <w:ind w:right="96"/>
                </w:pPr>
                <w:r>
                  <w:rPr>
                    <w:rStyle w:val="Style1"/>
                  </w:rPr>
                  <w:t>Receive for Assurance</w:t>
                </w:r>
              </w:p>
            </w:tc>
          </w:sdtContent>
        </w:sdt>
      </w:tr>
      <w:tr w:rsidR="00110100" w:rsidRPr="00F8567E" w14:paraId="363E2286" w14:textId="77777777" w:rsidTr="40ED4682">
        <w:tc>
          <w:tcPr>
            <w:tcW w:w="9021" w:type="dxa"/>
            <w:gridSpan w:val="4"/>
            <w:shd w:val="clear" w:color="auto" w:fill="C1A775"/>
          </w:tcPr>
          <w:p w14:paraId="60A1B232" w14:textId="77777777"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2B1D6135" w14:textId="77777777" w:rsidTr="40ED4682">
        <w:tc>
          <w:tcPr>
            <w:tcW w:w="9021" w:type="dxa"/>
            <w:gridSpan w:val="4"/>
          </w:tcPr>
          <w:p w14:paraId="08BF39E9" w14:textId="77777777" w:rsidR="00A80CD8" w:rsidRDefault="000608D7" w:rsidP="0040489A">
            <w:pPr>
              <w:ind w:right="96"/>
            </w:pPr>
            <w:r w:rsidRPr="0040489A">
              <w:t>This report provides the Committee with the Month 5 position against the 2026/27 £65m savings requirement, including forecast delivery, YTD benefits, recurrent/non-recurrent delivery, pipeline maturity and the management actions being taken to accelerate delivery and mitigate material risks.</w:t>
            </w:r>
          </w:p>
        </w:tc>
      </w:tr>
      <w:tr w:rsidR="00110100" w:rsidRPr="00F8567E" w14:paraId="710F76A8" w14:textId="77777777" w:rsidTr="40ED4682">
        <w:tc>
          <w:tcPr>
            <w:tcW w:w="9021" w:type="dxa"/>
            <w:gridSpan w:val="4"/>
            <w:shd w:val="clear" w:color="auto" w:fill="C1A775"/>
          </w:tcPr>
          <w:p w14:paraId="2127059F" w14:textId="77777777" w:rsidR="00110100" w:rsidRPr="00D16C84" w:rsidRDefault="00110100" w:rsidP="00110100">
            <w:pPr>
              <w:rPr>
                <w:b/>
              </w:rPr>
            </w:pPr>
            <w:r w:rsidRPr="00F8567E">
              <w:rPr>
                <w:b/>
              </w:rPr>
              <w:t>Key Issues</w:t>
            </w:r>
          </w:p>
        </w:tc>
      </w:tr>
      <w:tr w:rsidR="00110100" w:rsidRPr="00F8567E" w14:paraId="5934CD60" w14:textId="77777777" w:rsidTr="40ED4682">
        <w:tc>
          <w:tcPr>
            <w:tcW w:w="9021" w:type="dxa"/>
            <w:gridSpan w:val="4"/>
          </w:tcPr>
          <w:p w14:paraId="7947F953" w14:textId="02D0B8A6" w:rsidR="00A80CD8" w:rsidRDefault="00867D39" w:rsidP="0040489A">
            <w:pPr>
              <w:ind w:right="96"/>
            </w:pPr>
            <w:r w:rsidRPr="00867D39">
              <w:t>Green/Amber forecast delivery is £41.3m (64%) against the £65.0m savings requirement, leaving a £23.7m gap. Financially recognised savings delivery at Month 5 totals £14.1m against a target of £27.1m, a shortfall of £13.0m. Whilst governance and pipeline maturity continue to improve, delivery of recurrent savings remains the principal risk.</w:t>
            </w:r>
          </w:p>
        </w:tc>
      </w:tr>
      <w:tr w:rsidR="00B22CF9" w:rsidRPr="00F8567E" w14:paraId="0447F763" w14:textId="77777777" w:rsidTr="40ED4682">
        <w:tc>
          <w:tcPr>
            <w:tcW w:w="2977" w:type="dxa"/>
            <w:shd w:val="clear" w:color="auto" w:fill="C1A775"/>
          </w:tcPr>
          <w:p w14:paraId="59B7CF30" w14:textId="77777777" w:rsidR="00B22CF9" w:rsidRPr="00F8567E" w:rsidRDefault="00B22CF9" w:rsidP="00B31006">
            <w:pPr>
              <w:rPr>
                <w:b/>
                <w:bCs/>
              </w:rPr>
            </w:pPr>
            <w:r w:rsidRPr="6FC5F940">
              <w:rPr>
                <w:b/>
                <w:bCs/>
              </w:rPr>
              <w:t>Decision / Action required</w:t>
            </w:r>
          </w:p>
        </w:tc>
        <w:tc>
          <w:tcPr>
            <w:tcW w:w="6044" w:type="dxa"/>
            <w:gridSpan w:val="3"/>
          </w:tcPr>
          <w:p w14:paraId="7B94532E" w14:textId="77777777" w:rsidR="00A80CD8" w:rsidRDefault="000608D7">
            <w:r>
              <w:rPr>
                <w:rFonts w:ascii="Aptos" w:hAnsi="Aptos"/>
                <w:b/>
                <w:sz w:val="18"/>
              </w:rPr>
              <w:t>Receive for Assurance</w:t>
            </w:r>
          </w:p>
        </w:tc>
      </w:tr>
      <w:tr w:rsidR="00110100" w:rsidRPr="00F8567E" w14:paraId="516D336E" w14:textId="77777777" w:rsidTr="40ED4682">
        <w:tc>
          <w:tcPr>
            <w:tcW w:w="9021" w:type="dxa"/>
            <w:gridSpan w:val="4"/>
            <w:shd w:val="clear" w:color="auto" w:fill="C1A775"/>
          </w:tcPr>
          <w:p w14:paraId="57EA4530" w14:textId="77777777" w:rsidR="00110100" w:rsidRPr="00061E86" w:rsidRDefault="00110100" w:rsidP="00110100">
            <w:pPr>
              <w:rPr>
                <w:b/>
              </w:rPr>
            </w:pPr>
            <w:r w:rsidRPr="00F8567E">
              <w:rPr>
                <w:b/>
              </w:rPr>
              <w:t>Recommendations</w:t>
            </w:r>
          </w:p>
        </w:tc>
      </w:tr>
      <w:tr w:rsidR="00110100" w:rsidRPr="00F8567E" w14:paraId="6956FBD5" w14:textId="77777777" w:rsidTr="40ED4682">
        <w:tc>
          <w:tcPr>
            <w:tcW w:w="9021" w:type="dxa"/>
            <w:gridSpan w:val="4"/>
          </w:tcPr>
          <w:p w14:paraId="61268B66" w14:textId="77777777" w:rsidR="00314176" w:rsidRDefault="000608D7" w:rsidP="00314176">
            <w:pPr>
              <w:pStyle w:val="ListParagraph"/>
              <w:numPr>
                <w:ilvl w:val="0"/>
                <w:numId w:val="11"/>
              </w:numPr>
              <w:ind w:right="96"/>
            </w:pPr>
            <w:r w:rsidRPr="0040489A">
              <w:t>Members are asked to:</w:t>
            </w:r>
          </w:p>
          <w:p w14:paraId="2B31B393" w14:textId="77777777" w:rsidR="00314176" w:rsidRDefault="000608D7" w:rsidP="00314176">
            <w:pPr>
              <w:pStyle w:val="ListParagraph"/>
              <w:numPr>
                <w:ilvl w:val="0"/>
                <w:numId w:val="11"/>
              </w:numPr>
              <w:ind w:right="96"/>
            </w:pPr>
            <w:r w:rsidRPr="0040489A">
              <w:t>RECEIVE</w:t>
            </w:r>
            <w:r w:rsidR="0040489A" w:rsidRPr="0040489A">
              <w:t xml:space="preserve"> for assurance</w:t>
            </w:r>
            <w:r w:rsidRPr="0040489A">
              <w:t xml:space="preserve"> the Month 5 Recovery and Sustainability position for assurance;</w:t>
            </w:r>
          </w:p>
          <w:p w14:paraId="1A54D51B" w14:textId="4F0C7001" w:rsidR="00314176" w:rsidRDefault="0040489A" w:rsidP="00314176">
            <w:pPr>
              <w:pStyle w:val="ListParagraph"/>
              <w:numPr>
                <w:ilvl w:val="0"/>
                <w:numId w:val="11"/>
              </w:numPr>
              <w:ind w:right="96"/>
            </w:pPr>
            <w:r w:rsidRPr="0040489A">
              <w:t>Take Cognisance that</w:t>
            </w:r>
            <w:r w:rsidR="000608D7" w:rsidRPr="0040489A">
              <w:t xml:space="preserve"> the £23.</w:t>
            </w:r>
            <w:r w:rsidR="00314176">
              <w:t>7</w:t>
            </w:r>
            <w:r w:rsidR="000608D7" w:rsidRPr="0040489A">
              <w:t>m Green/Amber forecast gap and £</w:t>
            </w:r>
            <w:r w:rsidR="0028021C">
              <w:t>13.0</w:t>
            </w:r>
            <w:r w:rsidR="000608D7" w:rsidRPr="0040489A">
              <w:t>m adverse YTD delivery variance;</w:t>
            </w:r>
            <w:r w:rsidR="000608D7" w:rsidRPr="0040489A">
              <w:br/>
            </w:r>
            <w:r w:rsidRPr="0040489A">
              <w:t>Take Cognisance</w:t>
            </w:r>
            <w:r w:rsidR="000608D7" w:rsidRPr="0040489A">
              <w:t xml:space="preserve"> that only limited assurance can presently be provided regarding delivery of the full £65m requirement;</w:t>
            </w:r>
          </w:p>
          <w:p w14:paraId="091407F0" w14:textId="77777777" w:rsidR="00314176" w:rsidRDefault="00314176" w:rsidP="00314176">
            <w:pPr>
              <w:pStyle w:val="ListParagraph"/>
              <w:numPr>
                <w:ilvl w:val="0"/>
                <w:numId w:val="11"/>
              </w:numPr>
              <w:ind w:right="96"/>
            </w:pPr>
            <w:r>
              <w:t xml:space="preserve">Take Cognisance that Validated programme benefits (Delivery Unit reporting) and </w:t>
            </w:r>
            <w:proofErr w:type="gramStart"/>
            <w:r>
              <w:t>Financially</w:t>
            </w:r>
            <w:proofErr w:type="gramEnd"/>
            <w:r>
              <w:t xml:space="preserve"> transacted savings may slightly differ.</w:t>
            </w:r>
          </w:p>
          <w:p w14:paraId="655AD980" w14:textId="0C8FF0C2" w:rsidR="00A80CD8" w:rsidRDefault="0040489A" w:rsidP="00314176">
            <w:pPr>
              <w:pStyle w:val="ListParagraph"/>
              <w:numPr>
                <w:ilvl w:val="0"/>
                <w:numId w:val="11"/>
              </w:numPr>
              <w:ind w:right="96"/>
            </w:pPr>
            <w:r w:rsidRPr="0040489A">
              <w:t xml:space="preserve">RECEIVE for assurance </w:t>
            </w:r>
            <w:r w:rsidR="000608D7" w:rsidRPr="0040489A">
              <w:t>the strengthened governance, validation and targeted recovery actions described in this report.</w:t>
            </w:r>
          </w:p>
        </w:tc>
      </w:tr>
    </w:tbl>
    <w:p w14:paraId="44B14F8C" w14:textId="4EC24178" w:rsidR="40ED4682" w:rsidRDefault="40ED4682" w:rsidP="40ED4682">
      <w:pPr>
        <w:spacing w:after="0" w:line="240" w:lineRule="auto"/>
        <w:jc w:val="center"/>
        <w:rPr>
          <w:rFonts w:ascii="Aptos" w:hAnsi="Aptos"/>
          <w:b/>
          <w:bCs/>
          <w:sz w:val="28"/>
          <w:szCs w:val="28"/>
        </w:rPr>
      </w:pPr>
    </w:p>
    <w:p w14:paraId="07AC1764" w14:textId="6899DC59" w:rsidR="40ED4682" w:rsidRDefault="40ED4682" w:rsidP="40ED4682">
      <w:pPr>
        <w:spacing w:after="0" w:line="240" w:lineRule="auto"/>
        <w:jc w:val="center"/>
        <w:rPr>
          <w:rFonts w:ascii="Aptos" w:hAnsi="Aptos"/>
          <w:b/>
          <w:bCs/>
          <w:sz w:val="28"/>
          <w:szCs w:val="28"/>
        </w:rPr>
      </w:pPr>
    </w:p>
    <w:p w14:paraId="49080FA4" w14:textId="77777777" w:rsidR="00653AEC" w:rsidRPr="00F8567E" w:rsidRDefault="0020539A" w:rsidP="40ED4682">
      <w:pPr>
        <w:spacing w:after="0" w:line="240" w:lineRule="auto"/>
        <w:jc w:val="center"/>
        <w:rPr>
          <w:rFonts w:eastAsia="Verdana" w:cs="Verdana"/>
          <w:b/>
          <w:bCs/>
        </w:rPr>
      </w:pPr>
      <w:r w:rsidRPr="40ED4682">
        <w:rPr>
          <w:rFonts w:eastAsia="Verdana" w:cs="Verdana"/>
          <w:b/>
          <w:bCs/>
        </w:rPr>
        <w:t>RECOVERY AND SUSTAINABILITY PROGRAMME – MONTH 5 UPDATE</w:t>
      </w:r>
    </w:p>
    <w:p w14:paraId="554CEAAE" w14:textId="77777777" w:rsidR="00653AEC" w:rsidRPr="00F8567E" w:rsidRDefault="00653AEC" w:rsidP="40ED4682">
      <w:pPr>
        <w:spacing w:after="0" w:line="240" w:lineRule="auto"/>
        <w:jc w:val="center"/>
        <w:rPr>
          <w:rFonts w:eastAsia="Verdana" w:cs="Verdana"/>
          <w:b/>
          <w:bCs/>
        </w:rPr>
      </w:pPr>
    </w:p>
    <w:p w14:paraId="02D408D4" w14:textId="77777777" w:rsidR="00653AEC" w:rsidRPr="00F8567E" w:rsidRDefault="00653AEC" w:rsidP="40ED4682">
      <w:pPr>
        <w:pStyle w:val="ListParagraph"/>
        <w:numPr>
          <w:ilvl w:val="0"/>
          <w:numId w:val="1"/>
        </w:numPr>
        <w:spacing w:after="0" w:line="240" w:lineRule="auto"/>
        <w:rPr>
          <w:rFonts w:eastAsia="Verdana" w:cs="Verdana"/>
          <w:b/>
          <w:bCs/>
        </w:rPr>
      </w:pPr>
      <w:r w:rsidRPr="40ED4682">
        <w:rPr>
          <w:rFonts w:eastAsia="Verdana" w:cs="Verdana"/>
          <w:b/>
          <w:bCs/>
        </w:rPr>
        <w:t>INTRODUCTION</w:t>
      </w:r>
    </w:p>
    <w:p w14:paraId="1B636AE9" w14:textId="77777777" w:rsidR="00653AEC" w:rsidRPr="0040489A" w:rsidRDefault="00653AEC" w:rsidP="40ED4682">
      <w:pPr>
        <w:spacing w:after="0" w:line="240" w:lineRule="auto"/>
        <w:rPr>
          <w:rFonts w:eastAsia="Verdana" w:cs="Verdana"/>
        </w:rPr>
      </w:pPr>
      <w:r w:rsidRPr="40ED4682">
        <w:rPr>
          <w:rFonts w:eastAsia="Verdana" w:cs="Verdana"/>
        </w:rPr>
        <w:t>This report provides the Performance and Finance Committee with an assurance update on delivery of the 2026/27 Recovery and Sustainability programme at Month 5 (August 2026). It sets out the formal Month 5 forecast and YTD delivery position, the recurrent/non-recurrent split, material programme risks, pipeline maturity and the management actions being taken to accelerate validation, implementation and benefits realisation.</w:t>
      </w:r>
    </w:p>
    <w:p w14:paraId="50092178" w14:textId="77777777" w:rsidR="00653AEC" w:rsidRPr="00F8567E" w:rsidRDefault="00653AEC" w:rsidP="40ED4682">
      <w:pPr>
        <w:pStyle w:val="ListParagraph"/>
        <w:spacing w:after="0" w:line="240" w:lineRule="auto"/>
        <w:rPr>
          <w:rFonts w:eastAsia="Verdana" w:cs="Verdana"/>
          <w:b/>
          <w:bCs/>
        </w:rPr>
      </w:pPr>
    </w:p>
    <w:p w14:paraId="0955EB9D" w14:textId="77777777" w:rsidR="00653AEC" w:rsidRPr="00F8567E" w:rsidRDefault="00653AEC" w:rsidP="40ED4682">
      <w:pPr>
        <w:pStyle w:val="ListParagraph"/>
        <w:numPr>
          <w:ilvl w:val="0"/>
          <w:numId w:val="1"/>
        </w:numPr>
        <w:spacing w:after="0" w:line="240" w:lineRule="auto"/>
        <w:rPr>
          <w:rFonts w:eastAsia="Verdana" w:cs="Verdana"/>
          <w:b/>
          <w:bCs/>
        </w:rPr>
      </w:pPr>
      <w:r w:rsidRPr="40ED4682">
        <w:rPr>
          <w:rFonts w:eastAsia="Verdana" w:cs="Verdana"/>
          <w:b/>
          <w:bCs/>
        </w:rPr>
        <w:t>BACKGROUND</w:t>
      </w:r>
    </w:p>
    <w:p w14:paraId="403C928B" w14:textId="6E930181" w:rsidR="00653AEC" w:rsidRDefault="00653AEC" w:rsidP="00C20861">
      <w:pPr>
        <w:spacing w:after="120" w:line="240" w:lineRule="auto"/>
      </w:pPr>
      <w:r w:rsidRPr="40ED4682">
        <w:rPr>
          <w:rFonts w:eastAsia="Verdana" w:cs="Verdana"/>
        </w:rPr>
        <w:t>The Health Board has a £65.0m in-year savings requirement for 2026/27. At Month 5 close-down, Green and Amber forecast delivery totals £41.3m (64% of the requirement), an improvement of £1.275m from Month 4 close-down. This leaves a £23.</w:t>
      </w:r>
      <w:r w:rsidR="00867D39" w:rsidRPr="40ED4682">
        <w:rPr>
          <w:rFonts w:eastAsia="Verdana" w:cs="Verdana"/>
        </w:rPr>
        <w:t>7</w:t>
      </w:r>
      <w:r w:rsidRPr="40ED4682">
        <w:rPr>
          <w:rFonts w:eastAsia="Verdana" w:cs="Verdana"/>
        </w:rPr>
        <w:t>m gap to the full-year requirement. The improvement is principally driven by Local Efficiencies and Productivity and Procurement/Non-Pay, partially offset by deterioration across Planned Care Transformation,</w:t>
      </w:r>
      <w:r w:rsidR="00C20861" w:rsidRPr="40ED4682">
        <w:rPr>
          <w:rFonts w:eastAsia="Verdana" w:cs="Verdana"/>
        </w:rPr>
        <w:t xml:space="preserve"> </w:t>
      </w:r>
      <w:r w:rsidRPr="40ED4682">
        <w:rPr>
          <w:rFonts w:eastAsia="Verdana" w:cs="Verdana"/>
        </w:rPr>
        <w:t>Medical</w:t>
      </w:r>
      <w:r w:rsidR="00C20861" w:rsidRPr="40ED4682">
        <w:rPr>
          <w:rFonts w:eastAsia="Verdana" w:cs="Verdana"/>
        </w:rPr>
        <w:t xml:space="preserve"> </w:t>
      </w:r>
      <w:r w:rsidRPr="40ED4682">
        <w:rPr>
          <w:rFonts w:eastAsia="Verdana" w:cs="Verdana"/>
        </w:rPr>
        <w:t>Workforce and other themes.</w:t>
      </w:r>
      <w:r>
        <w:br/>
      </w:r>
      <w:r>
        <w:br/>
      </w:r>
      <w:r w:rsidRPr="40ED4682">
        <w:rPr>
          <w:rFonts w:eastAsia="Verdana" w:cs="Verdana"/>
        </w:rPr>
        <w:t xml:space="preserve">Actual YTD savings delivery </w:t>
      </w:r>
      <w:proofErr w:type="gramStart"/>
      <w:r w:rsidRPr="40ED4682">
        <w:rPr>
          <w:rFonts w:eastAsia="Verdana" w:cs="Verdana"/>
        </w:rPr>
        <w:t>at</w:t>
      </w:r>
      <w:proofErr w:type="gramEnd"/>
      <w:r w:rsidRPr="40ED4682">
        <w:rPr>
          <w:rFonts w:eastAsia="Verdana" w:cs="Verdana"/>
        </w:rPr>
        <w:t xml:space="preserve"> 1 September is £14.</w:t>
      </w:r>
      <w:r w:rsidR="0028021C" w:rsidRPr="40ED4682">
        <w:rPr>
          <w:rFonts w:eastAsia="Verdana" w:cs="Verdana"/>
        </w:rPr>
        <w:t>1</w:t>
      </w:r>
      <w:r w:rsidRPr="40ED4682">
        <w:rPr>
          <w:rFonts w:eastAsia="Verdana" w:cs="Verdana"/>
        </w:rPr>
        <w:t>m against a planned trajectory of £</w:t>
      </w:r>
      <w:r w:rsidR="0028021C" w:rsidRPr="40ED4682">
        <w:rPr>
          <w:rFonts w:eastAsia="Verdana" w:cs="Verdana"/>
        </w:rPr>
        <w:t>27.1</w:t>
      </w:r>
      <w:r w:rsidRPr="40ED4682">
        <w:rPr>
          <w:rFonts w:eastAsia="Verdana" w:cs="Verdana"/>
        </w:rPr>
        <w:t>m, an adverse variance of £</w:t>
      </w:r>
      <w:r w:rsidR="0028021C" w:rsidRPr="40ED4682">
        <w:rPr>
          <w:rFonts w:eastAsia="Verdana" w:cs="Verdana"/>
        </w:rPr>
        <w:t>13.0</w:t>
      </w:r>
      <w:r w:rsidRPr="40ED4682">
        <w:rPr>
          <w:rFonts w:eastAsia="Verdana" w:cs="Verdana"/>
        </w:rPr>
        <w:t>m. In August, £</w:t>
      </w:r>
      <w:r w:rsidR="0028021C" w:rsidRPr="40ED4682">
        <w:rPr>
          <w:rFonts w:eastAsia="Verdana" w:cs="Verdana"/>
        </w:rPr>
        <w:t>4.4</w:t>
      </w:r>
      <w:r w:rsidRPr="40ED4682">
        <w:rPr>
          <w:rFonts w:eastAsia="Verdana" w:cs="Verdana"/>
        </w:rPr>
        <w:t>m was delivered against £</w:t>
      </w:r>
      <w:r w:rsidR="0028021C" w:rsidRPr="40ED4682">
        <w:rPr>
          <w:rFonts w:eastAsia="Verdana" w:cs="Verdana"/>
        </w:rPr>
        <w:t>5.4</w:t>
      </w:r>
      <w:r w:rsidRPr="40ED4682">
        <w:rPr>
          <w:rFonts w:eastAsia="Verdana" w:cs="Verdana"/>
        </w:rPr>
        <w:t>m planned, an adverse in-month variance of £</w:t>
      </w:r>
      <w:r w:rsidR="0028021C" w:rsidRPr="40ED4682">
        <w:rPr>
          <w:rFonts w:eastAsia="Verdana" w:cs="Verdana"/>
        </w:rPr>
        <w:t>1.0</w:t>
      </w:r>
      <w:r w:rsidRPr="40ED4682">
        <w:rPr>
          <w:rFonts w:eastAsia="Verdana" w:cs="Verdana"/>
        </w:rPr>
        <w:t>m. Of YTD delivery, £5.2m (35%) is recurrent and £9.4m (65%) non-recurrent.</w:t>
      </w:r>
      <w:r w:rsidR="00314176" w:rsidRPr="40ED4682">
        <w:rPr>
          <w:rFonts w:eastAsia="Verdana" w:cs="Verdana"/>
        </w:rPr>
        <w:t xml:space="preserve"> The Recovery and Sustainability team utilise Year to Date actuals delivery and Finance report on the full year forecast recurrent value. </w:t>
      </w:r>
      <w:r w:rsidR="000915DE" w:rsidRPr="40ED4682">
        <w:rPr>
          <w:rFonts w:eastAsia="Verdana" w:cs="Verdana"/>
        </w:rPr>
        <w:t xml:space="preserve">The current Green/Amber forecast includes £29.4m recurrent savings over the full financial year. </w:t>
      </w:r>
      <w:r>
        <w:br/>
      </w:r>
      <w:r>
        <w:br/>
      </w:r>
      <w:r w:rsidRPr="40ED4682">
        <w:rPr>
          <w:rFonts w:eastAsia="Verdana" w:cs="Verdana"/>
        </w:rPr>
        <w:t>Delivery is concentrated</w:t>
      </w:r>
      <w:r w:rsidR="008F7F19" w:rsidRPr="40ED4682">
        <w:rPr>
          <w:rFonts w:eastAsia="Verdana" w:cs="Verdana"/>
        </w:rPr>
        <w:t xml:space="preserve"> on</w:t>
      </w:r>
      <w:r w:rsidRPr="40ED4682">
        <w:rPr>
          <w:rFonts w:eastAsia="Verdana" w:cs="Verdana"/>
        </w:rPr>
        <w:t xml:space="preserve"> Local Efficiencies and Productivity </w:t>
      </w:r>
      <w:r w:rsidR="008F7F19" w:rsidRPr="40ED4682">
        <w:rPr>
          <w:rFonts w:eastAsia="Verdana" w:cs="Verdana"/>
        </w:rPr>
        <w:t xml:space="preserve">which </w:t>
      </w:r>
      <w:r w:rsidRPr="40ED4682">
        <w:rPr>
          <w:rFonts w:eastAsia="Verdana" w:cs="Verdana"/>
        </w:rPr>
        <w:t>accounts for £9.</w:t>
      </w:r>
      <w:r w:rsidR="00867D39" w:rsidRPr="40ED4682">
        <w:rPr>
          <w:rFonts w:eastAsia="Verdana" w:cs="Verdana"/>
        </w:rPr>
        <w:t>1</w:t>
      </w:r>
      <w:r w:rsidRPr="40ED4682">
        <w:rPr>
          <w:rFonts w:eastAsia="Verdana" w:cs="Verdana"/>
        </w:rPr>
        <w:t>m of YTD delivery, of which £8.</w:t>
      </w:r>
      <w:r w:rsidR="00867D39" w:rsidRPr="40ED4682">
        <w:rPr>
          <w:rFonts w:eastAsia="Verdana" w:cs="Verdana"/>
        </w:rPr>
        <w:t>4</w:t>
      </w:r>
      <w:r w:rsidRPr="40ED4682">
        <w:rPr>
          <w:rFonts w:eastAsia="Verdana" w:cs="Verdana"/>
        </w:rPr>
        <w:t>m (92%) is non-recurrent. Central non-recurrent opportunities account for a further £1.</w:t>
      </w:r>
      <w:r w:rsidR="00867D39" w:rsidRPr="40ED4682">
        <w:rPr>
          <w:rFonts w:eastAsia="Verdana" w:cs="Verdana"/>
        </w:rPr>
        <w:t>5</w:t>
      </w:r>
      <w:r w:rsidRPr="40ED4682">
        <w:rPr>
          <w:rFonts w:eastAsia="Verdana" w:cs="Verdana"/>
        </w:rPr>
        <w:t>m YTD. This reinforces the requirement to increase delivery from substantive workforce and transformational programmes if the underlying financial position is to improve.</w:t>
      </w:r>
      <w:r>
        <w:br/>
      </w:r>
      <w:r>
        <w:br/>
      </w:r>
      <w:r w:rsidRPr="40ED4682">
        <w:rPr>
          <w:rFonts w:eastAsia="Verdana" w:cs="Verdana"/>
        </w:rPr>
        <w:t>Material programme gaps remain in Medical Workforce, Planned Care Transformation, UEC/Bed Reconfiguration, Nursing Workforce and Procurement/Non-Pay. PMO assurance is focused on converting operational changes into validated, transacted financial benefit. In A&amp;C Workforce, a net reduction of 71.2 WTE had been achieved at Month 4 against the March 2026 baseline; however, £2.6m of Amber savings require completed delivery plans and a further £1.</w:t>
      </w:r>
      <w:r w:rsidR="00867D39" w:rsidRPr="40ED4682">
        <w:rPr>
          <w:rFonts w:eastAsia="Verdana" w:cs="Verdana"/>
        </w:rPr>
        <w:t>3</w:t>
      </w:r>
      <w:r w:rsidRPr="40ED4682">
        <w:rPr>
          <w:rFonts w:eastAsia="Verdana" w:cs="Verdana"/>
        </w:rPr>
        <w:t>m is required to close the programme gap. Budget holders are being required to confirm posts for removal and establish transaction-ready changes for ledger action.</w:t>
      </w:r>
      <w:r>
        <w:br/>
      </w:r>
      <w:r>
        <w:br/>
        <w:t>Targeted recovery action is under way. Medicines Management has identified approximately £1.4m of additional savings, with a further c.£0.4m full-year opportunity subject to confirmation of investment requirements. Procurement has additional opportunities under development, supported by dedicated PMO resource. Nursing is subject to a full-year reforecast and implementation of the post-Deloitte action plan. Medical Workforce remains a material risk and is subject to reconciliation and check-and-challenge to establish a credible recovery plan. CHC remains affected by delays in Local Authority resource availability for completion of the review backlog.</w:t>
      </w:r>
      <w:r>
        <w:br/>
      </w:r>
      <w:r>
        <w:br/>
        <w:t>The Recovery and Sustainability Board on 26 August 2026 recognised that the programme must move at greater pace from opportunity identification to validation, implementation and benefits realisation. It recorded a c.£24m gap against the £65m requirement and agreed to seek approximately £10m of additional headroom above the target to mitigate scheme slippage. Actions include rapid validation of pipeline opportunities, removal of double counting, vacancy release to Finance, strengthened savings-recognition methodology, tighter non-pay controls and targeted recovery plans for schemes off trajectory.</w:t>
      </w:r>
      <w:r>
        <w:br/>
      </w:r>
      <w:r>
        <w:br/>
        <w:t>Post Month 5 close-down, pipeline development has continued. The position presented to Executive colleagues on 7 September showed Green/Amber schemes at approximately £41.8m, 13 Red schemes pending validation, £4.96m PYE of scoped opportunities and 94 opportunities in the wider pipeline. These post-close figures do not replace the formal Month 5 financial position. The volume of opportunity is encouraging, but the level sufficiently mature for implementation in 2026/27 remains low. The critical constraint is therefore pace and conversion rather than opportunity generation alone.</w:t>
      </w:r>
    </w:p>
    <w:p w14:paraId="57EEA671" w14:textId="77777777" w:rsidR="000915DE" w:rsidRDefault="000915DE" w:rsidP="00C20861">
      <w:pPr>
        <w:spacing w:after="120" w:line="240" w:lineRule="auto"/>
        <w:rPr>
          <w:bCs/>
        </w:rPr>
      </w:pPr>
    </w:p>
    <w:p w14:paraId="789E77F8" w14:textId="794DEC6E" w:rsidR="000915DE" w:rsidRPr="0040489A" w:rsidRDefault="000915DE" w:rsidP="00C20861">
      <w:pPr>
        <w:spacing w:after="120" w:line="240" w:lineRule="auto"/>
        <w:rPr>
          <w:bCs/>
        </w:rPr>
      </w:pPr>
      <w:r>
        <w:rPr>
          <w:bCs/>
        </w:rPr>
        <w:t>When validated Red and Pipeline opportunities are includes, the current working estimate is that approximately £54m of savings opportunities have been identified, although a significant proportion remains subject to validation and implementation.</w:t>
      </w:r>
    </w:p>
    <w:p w14:paraId="6ECEB449" w14:textId="77777777" w:rsidR="00653AEC" w:rsidRPr="00F8567E" w:rsidRDefault="00653AEC" w:rsidP="00653AEC">
      <w:pPr>
        <w:pStyle w:val="ListParagraph"/>
        <w:spacing w:after="0" w:line="240" w:lineRule="auto"/>
        <w:rPr>
          <w:b/>
        </w:rPr>
      </w:pPr>
    </w:p>
    <w:p w14:paraId="0AE753E7" w14:textId="77777777" w:rsidR="00653AEC" w:rsidRPr="00F8567E" w:rsidRDefault="00653AEC" w:rsidP="00653AEC">
      <w:pPr>
        <w:pStyle w:val="ListParagraph"/>
        <w:numPr>
          <w:ilvl w:val="0"/>
          <w:numId w:val="1"/>
        </w:numPr>
        <w:spacing w:after="0" w:line="240" w:lineRule="auto"/>
        <w:rPr>
          <w:b/>
        </w:rPr>
      </w:pPr>
      <w:r w:rsidRPr="00F8567E">
        <w:rPr>
          <w:b/>
        </w:rPr>
        <w:t>GOVERNANCE AND RISK ISSUES</w:t>
      </w:r>
    </w:p>
    <w:p w14:paraId="678A704D" w14:textId="16D86038" w:rsidR="00653AEC" w:rsidRPr="00F8567E" w:rsidRDefault="00653AEC" w:rsidP="00C20861">
      <w:pPr>
        <w:spacing w:after="120" w:line="240" w:lineRule="auto"/>
        <w:rPr>
          <w:color w:val="FF0000"/>
        </w:rPr>
      </w:pPr>
      <w:r w:rsidRPr="0040489A">
        <w:rPr>
          <w:bCs/>
        </w:rPr>
        <w:t>The principal risk is failure to deliver the £65m savings requirement and sufficient recurrent benefit to improve the Health Board's underlying financial position. The Month 5 £23.</w:t>
      </w:r>
      <w:r w:rsidR="00867D39">
        <w:rPr>
          <w:bCs/>
        </w:rPr>
        <w:t>7</w:t>
      </w:r>
      <w:r w:rsidRPr="0040489A">
        <w:rPr>
          <w:bCs/>
        </w:rPr>
        <w:t>m Green/Amber forecast gap, £2</w:t>
      </w:r>
      <w:r w:rsidR="00867D39">
        <w:rPr>
          <w:bCs/>
        </w:rPr>
        <w:t>3.7</w:t>
      </w:r>
      <w:r w:rsidRPr="0040489A">
        <w:rPr>
          <w:bCs/>
        </w:rPr>
        <w:t>m adverse YTD delivery variance and predominance of non-recurrent benefit mean that material delivery risk remains.</w:t>
      </w:r>
      <w:r w:rsidRPr="0040489A">
        <w:rPr>
          <w:bCs/>
        </w:rPr>
        <w:br/>
      </w:r>
      <w:r w:rsidRPr="0040489A">
        <w:rPr>
          <w:bCs/>
        </w:rPr>
        <w:br/>
        <w:t>Key delivery risks identified through the R&amp;S Board include financial validation capacity, outstanding executive decisions, inconsistent workforce controls, delivery slippage, unconfirmed nursing benefits, medical workforce data quality and insufficient programme/specialist resource. Mitigation includes strengthened Delivery Unit support, clearer SRO accountability, rapid scheme validation, standardised economic cases, targeted check-and-challenge and closer Finance Business Partner involvement.</w:t>
      </w:r>
      <w:r w:rsidRPr="0040489A">
        <w:rPr>
          <w:bCs/>
        </w:rPr>
        <w:br/>
      </w:r>
      <w:r w:rsidRPr="0040489A">
        <w:rPr>
          <w:bCs/>
        </w:rPr>
        <w:br/>
        <w:t xml:space="preserve">Workforce remains a significant risk. Month 4 staff-in-post data showed a reduction of 178 WTE (1.4%), while agency usage increased 13.1%. Cumulative workforce reduction </w:t>
      </w:r>
      <w:proofErr w:type="gramStart"/>
      <w:r w:rsidRPr="0040489A">
        <w:rPr>
          <w:bCs/>
        </w:rPr>
        <w:t>at</w:t>
      </w:r>
      <w:proofErr w:type="gramEnd"/>
      <w:r w:rsidRPr="0040489A">
        <w:rPr>
          <w:bCs/>
        </w:rPr>
        <w:t xml:space="preserve"> 31 July was just under 290 WTE against a requirement of 800. Medical/dental bank and agency usage have reduced substantially, but these operational reductions must now translate into transacted savings.</w:t>
      </w:r>
      <w:r w:rsidRPr="0040489A">
        <w:rPr>
          <w:bCs/>
        </w:rPr>
        <w:br/>
      </w:r>
      <w:r w:rsidRPr="0040489A">
        <w:rPr>
          <w:bCs/>
        </w:rPr>
        <w:br/>
        <w:t>Quality and safety remain integral to scheme validation. An emerging quality risk has been identified in relation to proposed AHP headcount reductions and requires appropriate assessment before implementation. Nursing Model of Care implementation is governed through weekly steering groups, with 11 wards live against a target of 35 and further rollout subject to safe mobilisation, leadership engagement and statutory staffing requirements. Procurement controls also identified safety concerns associated with taxi use for transport of medicines</w:t>
      </w:r>
      <w:r w:rsidR="008F7F19">
        <w:rPr>
          <w:bCs/>
        </w:rPr>
        <w:t>, samples and other items</w:t>
      </w:r>
      <w:r w:rsidRPr="0040489A">
        <w:rPr>
          <w:bCs/>
        </w:rPr>
        <w:t>; an urgent policy and safety review has been commissioned.</w:t>
      </w:r>
      <w:r w:rsidRPr="0040489A">
        <w:rPr>
          <w:bCs/>
        </w:rPr>
        <w:br/>
      </w:r>
      <w:r>
        <w:rPr>
          <w:rFonts w:ascii="Aptos" w:hAnsi="Aptos"/>
          <w:sz w:val="20"/>
        </w:rPr>
        <w:br/>
      </w:r>
      <w:r w:rsidRPr="0040489A">
        <w:rPr>
          <w:bCs/>
        </w:rPr>
        <w:t>On this basis, reasonable assurance can be provided that strengthened governance and management arrangements are operating. However, only limited assurance can presently be provided regarding achievement of the full £65m savings requirement.</w:t>
      </w:r>
    </w:p>
    <w:p w14:paraId="45031A55" w14:textId="77777777" w:rsidR="00653AEC" w:rsidRPr="00F8567E" w:rsidRDefault="00653AEC" w:rsidP="004221DC">
      <w:pPr>
        <w:pStyle w:val="ListParagraph"/>
        <w:spacing w:after="0" w:line="240" w:lineRule="auto"/>
        <w:jc w:val="both"/>
        <w:rPr>
          <w:color w:val="FF0000"/>
        </w:rPr>
      </w:pPr>
    </w:p>
    <w:p w14:paraId="2315F8FC" w14:textId="77777777" w:rsidR="00653AEC" w:rsidRPr="00F8567E" w:rsidRDefault="00653AEC" w:rsidP="004221DC">
      <w:pPr>
        <w:spacing w:after="0" w:line="240" w:lineRule="auto"/>
        <w:jc w:val="both"/>
        <w:rPr>
          <w:color w:val="FF0000"/>
        </w:rPr>
      </w:pPr>
    </w:p>
    <w:p w14:paraId="1CFDA7AD" w14:textId="77777777" w:rsidR="00653AEC" w:rsidRPr="00F8567E" w:rsidRDefault="00653AEC" w:rsidP="00653AEC">
      <w:pPr>
        <w:pStyle w:val="ListParagraph"/>
        <w:spacing w:after="0" w:line="240" w:lineRule="auto"/>
        <w:rPr>
          <w:b/>
        </w:rPr>
      </w:pPr>
    </w:p>
    <w:p w14:paraId="4A16604E" w14:textId="77777777" w:rsidR="00B50ABC" w:rsidRPr="00B50ABC" w:rsidRDefault="00653AEC" w:rsidP="00653AEC">
      <w:pPr>
        <w:pStyle w:val="ListParagraph"/>
        <w:numPr>
          <w:ilvl w:val="0"/>
          <w:numId w:val="1"/>
        </w:numPr>
        <w:spacing w:after="0" w:line="240" w:lineRule="auto"/>
        <w:rPr>
          <w:b/>
        </w:rPr>
      </w:pPr>
      <w:r w:rsidRPr="00F8567E">
        <w:rPr>
          <w:b/>
        </w:rPr>
        <w:t xml:space="preserve"> </w:t>
      </w:r>
      <w:r w:rsidR="00B50ABC" w:rsidRPr="6FC5F940">
        <w:rPr>
          <w:b/>
          <w:bCs/>
        </w:rPr>
        <w:t xml:space="preserve">OPEN AUDIT RECOMMENDATIONS </w:t>
      </w:r>
    </w:p>
    <w:p w14:paraId="57795C9D" w14:textId="77777777" w:rsidR="00B50ABC" w:rsidRPr="0040489A" w:rsidRDefault="00FA4762" w:rsidP="00072D3B">
      <w:pPr>
        <w:spacing w:after="120" w:line="240" w:lineRule="auto"/>
        <w:rPr>
          <w:bCs/>
        </w:rPr>
      </w:pPr>
      <w:r w:rsidRPr="0040489A">
        <w:rPr>
          <w:bCs/>
        </w:rPr>
        <w:t>Internal Audit provided reasonable assurance overall in relation to Medical Workforce arrangements but limited assurance on the medical variable pay policy. Closing this policy gap is a priority action within the Medical Workforce programme. Any other relevant open audit recommendations continue to be managed through the established Health Board audit action process.</w:t>
      </w:r>
    </w:p>
    <w:p w14:paraId="65E2C96D" w14:textId="77777777" w:rsidR="00B50ABC" w:rsidRPr="00B50ABC" w:rsidRDefault="00B50ABC" w:rsidP="00B50ABC">
      <w:pPr>
        <w:spacing w:after="0" w:line="240" w:lineRule="auto"/>
        <w:rPr>
          <w:b/>
        </w:rPr>
      </w:pPr>
    </w:p>
    <w:p w14:paraId="485644FF" w14:textId="77777777" w:rsidR="00653AEC" w:rsidRPr="00F8567E" w:rsidRDefault="00653AEC" w:rsidP="00653AEC">
      <w:pPr>
        <w:pStyle w:val="ListParagraph"/>
        <w:numPr>
          <w:ilvl w:val="0"/>
          <w:numId w:val="1"/>
        </w:numPr>
        <w:spacing w:after="0" w:line="240" w:lineRule="auto"/>
        <w:rPr>
          <w:b/>
        </w:rPr>
      </w:pPr>
      <w:r w:rsidRPr="00F8567E">
        <w:rPr>
          <w:b/>
        </w:rPr>
        <w:t>FINANCIAL IMPLICATIONS</w:t>
      </w:r>
    </w:p>
    <w:p w14:paraId="30A1C1C8" w14:textId="3E88CD54" w:rsidR="00653AEC" w:rsidRDefault="00867D39" w:rsidP="00867D39">
      <w:pPr>
        <w:spacing w:after="0" w:line="300" w:lineRule="atLeast"/>
        <w:rPr>
          <w:bCs/>
        </w:rPr>
      </w:pPr>
      <w:r w:rsidRPr="00867D39">
        <w:rPr>
          <w:bCs/>
        </w:rPr>
        <w:t>The Health Board has a £65.0m savings requirement for 2026/27. Green/Amber forecast delivery currently totals £41.3m, leaving a £23.7m gap to target. Financially recognised savings delivered at Month 5 total £14.1m against a target of £27.1m, representing a £13.0m shortfall. The current Green/Amber forecast includes £29.4m recurrent savings. Whilst a significant pipeline of opportunities remains under development, delivery of recurrent and transacted savings remains the key financial risk to achievement of the Health Board's financial plan.</w:t>
      </w:r>
      <w:r w:rsidR="00653AEC" w:rsidRPr="0040489A">
        <w:rPr>
          <w:bCs/>
        </w:rPr>
        <w:br/>
      </w:r>
      <w:r w:rsidR="00653AEC" w:rsidRPr="0040489A">
        <w:rPr>
          <w:bCs/>
        </w:rPr>
        <w:br/>
        <w:t>The current position therefore does not yet provide financial assurance of full-year delivery. The R&amp;S Board is seeking approximately £10m of additional pipeline headroom above the £65m requirement to mitigate attrition and slippage. Post-close pipeline growth provides potential upside, but Red and pipeline opportunities will not be recognised as forecast delivery until financial validation and appropriate governance are complete. No additional allocation is requested through this paper.</w:t>
      </w:r>
    </w:p>
    <w:p w14:paraId="261D733B" w14:textId="77777777" w:rsidR="0028021C" w:rsidRDefault="0028021C" w:rsidP="00867D39">
      <w:pPr>
        <w:spacing w:after="0" w:line="300" w:lineRule="atLeast"/>
        <w:rPr>
          <w:bCs/>
        </w:rPr>
      </w:pPr>
    </w:p>
    <w:p w14:paraId="53FB65F7" w14:textId="2EA99D02" w:rsidR="0028021C" w:rsidRPr="0040489A" w:rsidRDefault="0028021C" w:rsidP="00867D39">
      <w:pPr>
        <w:spacing w:after="0" w:line="300" w:lineRule="atLeast"/>
        <w:rPr>
          <w:bCs/>
        </w:rPr>
      </w:pPr>
      <w:r w:rsidRPr="0028021C">
        <w:rPr>
          <w:bCs/>
        </w:rPr>
        <w:t>Programme benefits realisation reporting differs from financial ledger recognition and is reported separately through programme governance arrangements</w:t>
      </w:r>
      <w:r>
        <w:rPr>
          <w:bCs/>
        </w:rPr>
        <w:t xml:space="preserve">, work is underway to align to a single reporting mechanism. </w:t>
      </w:r>
    </w:p>
    <w:p w14:paraId="4893D2A6" w14:textId="77777777" w:rsidR="00653AEC" w:rsidRPr="00F8567E" w:rsidRDefault="00653AEC" w:rsidP="00653AEC">
      <w:pPr>
        <w:pStyle w:val="ListParagraph"/>
        <w:spacing w:after="0" w:line="240" w:lineRule="auto"/>
        <w:rPr>
          <w:b/>
        </w:rPr>
      </w:pPr>
    </w:p>
    <w:p w14:paraId="6A04FE99" w14:textId="77777777" w:rsidR="00653AEC" w:rsidRPr="00F8567E" w:rsidRDefault="00653AEC" w:rsidP="00653AEC">
      <w:pPr>
        <w:pStyle w:val="ListParagraph"/>
        <w:numPr>
          <w:ilvl w:val="0"/>
          <w:numId w:val="1"/>
        </w:numPr>
        <w:spacing w:after="0" w:line="240" w:lineRule="auto"/>
        <w:rPr>
          <w:b/>
        </w:rPr>
      </w:pPr>
      <w:r w:rsidRPr="00F8567E">
        <w:rPr>
          <w:b/>
        </w:rPr>
        <w:t>RECOMMENDATION</w:t>
      </w:r>
    </w:p>
    <w:p w14:paraId="5CA81AAF" w14:textId="1A1D0B07" w:rsidR="00762BBE" w:rsidRPr="0028021C" w:rsidRDefault="00653AEC" w:rsidP="00C20861">
      <w:pPr>
        <w:pStyle w:val="Default"/>
        <w:spacing w:after="120"/>
        <w:rPr>
          <w:rFonts w:ascii="Verdana" w:hAnsi="Verdana" w:cs="Arial"/>
          <w:color w:val="FF0000"/>
        </w:rPr>
      </w:pPr>
      <w:r w:rsidRPr="0028021C">
        <w:rPr>
          <w:rFonts w:ascii="Verdana" w:hAnsi="Verdana"/>
        </w:rPr>
        <w:t>Members are asked to:</w:t>
      </w:r>
      <w:r w:rsidRPr="0028021C">
        <w:rPr>
          <w:rFonts w:ascii="Verdana" w:hAnsi="Verdana"/>
        </w:rPr>
        <w:br/>
        <w:t>• RECEIVE the Month 5 Recovery and Sustainability position for assurance;</w:t>
      </w:r>
      <w:r w:rsidRPr="0028021C">
        <w:rPr>
          <w:rFonts w:ascii="Verdana" w:hAnsi="Verdana"/>
        </w:rPr>
        <w:br/>
        <w:t>• NOTE the £41.3m Green/Amber forecast, £23.</w:t>
      </w:r>
      <w:r w:rsidR="00867D39" w:rsidRPr="0028021C">
        <w:rPr>
          <w:rFonts w:ascii="Verdana" w:hAnsi="Verdana"/>
        </w:rPr>
        <w:t>7</w:t>
      </w:r>
      <w:r w:rsidRPr="0028021C">
        <w:rPr>
          <w:rFonts w:ascii="Verdana" w:hAnsi="Verdana"/>
        </w:rPr>
        <w:t>m forecast gap and £2</w:t>
      </w:r>
      <w:r w:rsidR="00867D39" w:rsidRPr="0028021C">
        <w:rPr>
          <w:rFonts w:ascii="Verdana" w:hAnsi="Verdana"/>
        </w:rPr>
        <w:t>3.7</w:t>
      </w:r>
      <w:r w:rsidRPr="0028021C">
        <w:rPr>
          <w:rFonts w:ascii="Verdana" w:hAnsi="Verdana"/>
        </w:rPr>
        <w:t>m adverse YTD delivery variance;</w:t>
      </w:r>
      <w:r w:rsidRPr="0028021C">
        <w:rPr>
          <w:rFonts w:ascii="Verdana" w:hAnsi="Verdana"/>
        </w:rPr>
        <w:br/>
        <w:t>• NOTE the current reliance on non-recurrent benefit and that a reliable full-year recurrent forecast is not yet available;</w:t>
      </w:r>
      <w:r w:rsidRPr="0028021C">
        <w:rPr>
          <w:rFonts w:ascii="Verdana" w:hAnsi="Verdana"/>
        </w:rPr>
        <w:br/>
        <w:t>• NOTE that reasonable assurance is provided regarding strengthened governance and management arrangements, but only limited assurance regarding delivery of the full £65m requirement; and</w:t>
      </w:r>
      <w:r w:rsidRPr="0028021C">
        <w:rPr>
          <w:rFonts w:ascii="Verdana" w:hAnsi="Verdana"/>
        </w:rPr>
        <w:br/>
        <w:t>• TAKE ASSURANCE from the targeted management actions to accelerate validation, implementation and benefits realisation.</w:t>
      </w:r>
    </w:p>
    <w:p w14:paraId="38148304" w14:textId="77777777" w:rsidR="00FE7070" w:rsidRDefault="00FE7070">
      <w:pPr>
        <w:rPr>
          <w:b/>
        </w:rPr>
      </w:pP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57B95299" w14:textId="77777777" w:rsidTr="40ED4682">
        <w:tc>
          <w:tcPr>
            <w:tcW w:w="9245" w:type="dxa"/>
            <w:gridSpan w:val="3"/>
            <w:shd w:val="clear" w:color="auto" w:fill="163E64"/>
          </w:tcPr>
          <w:p w14:paraId="05F30952" w14:textId="77777777" w:rsidR="00034194" w:rsidRPr="001F2857" w:rsidRDefault="0020539A" w:rsidP="40ED4682">
            <w:pPr>
              <w:jc w:val="center"/>
              <w:rPr>
                <w:rFonts w:eastAsia="Verdana" w:cs="Verdana"/>
                <w:b/>
                <w:bCs/>
              </w:rPr>
            </w:pPr>
            <w:r w:rsidRPr="40ED4682">
              <w:rPr>
                <w:rFonts w:eastAsia="Verdana" w:cs="Verdana"/>
                <w:b/>
                <w:bCs/>
              </w:rPr>
              <w:t>Governance and Assurance</w:t>
            </w:r>
          </w:p>
        </w:tc>
      </w:tr>
      <w:tr w:rsidR="002432C6" w:rsidRPr="00F8567E" w14:paraId="28E7F46E" w14:textId="77777777" w:rsidTr="40ED4682">
        <w:tc>
          <w:tcPr>
            <w:tcW w:w="9245" w:type="dxa"/>
            <w:gridSpan w:val="3"/>
            <w:shd w:val="clear" w:color="auto" w:fill="C1A775"/>
          </w:tcPr>
          <w:p w14:paraId="7BA2A02E" w14:textId="77777777" w:rsidR="002432C6" w:rsidRPr="00F8567E" w:rsidRDefault="05BA3BD6" w:rsidP="40ED4682">
            <w:pPr>
              <w:rPr>
                <w:rFonts w:eastAsia="Verdana" w:cs="Verdana"/>
                <w:b/>
                <w:bCs/>
              </w:rPr>
            </w:pPr>
            <w:r w:rsidRPr="40ED4682">
              <w:rPr>
                <w:rFonts w:eastAsia="Verdana" w:cs="Verdana"/>
                <w:b/>
                <w:bCs/>
              </w:rPr>
              <w:t>Strategic Objectives</w:t>
            </w:r>
          </w:p>
        </w:tc>
      </w:tr>
      <w:tr w:rsidR="00F5324A" w:rsidRPr="00F8567E" w14:paraId="2F8FB197" w14:textId="77777777" w:rsidTr="40ED4682">
        <w:tc>
          <w:tcPr>
            <w:tcW w:w="1809" w:type="dxa"/>
            <w:vMerge w:val="restart"/>
          </w:tcPr>
          <w:p w14:paraId="6598F334" w14:textId="77777777" w:rsidR="005D5E16" w:rsidRPr="00F8567E" w:rsidRDefault="4D9949C7" w:rsidP="40ED4682">
            <w:pPr>
              <w:rPr>
                <w:rFonts w:eastAsia="Verdana" w:cs="Verdana"/>
                <w:b/>
                <w:bCs/>
              </w:rPr>
            </w:pPr>
            <w:r w:rsidRPr="40ED4682">
              <w:rPr>
                <w:rFonts w:eastAsia="Verdana" w:cs="Verdana"/>
                <w:b/>
                <w:bCs/>
              </w:rPr>
              <w:t>Strategic Objectives</w:t>
            </w:r>
          </w:p>
          <w:p w14:paraId="37B70A87" w14:textId="77777777" w:rsidR="00F5324A" w:rsidRPr="00F8567E" w:rsidRDefault="4D9949C7" w:rsidP="40ED4682">
            <w:pPr>
              <w:rPr>
                <w:rFonts w:eastAsia="Verdana" w:cs="Verdana"/>
                <w:b/>
                <w:bCs/>
              </w:rPr>
            </w:pPr>
            <w:r w:rsidRPr="40ED4682">
              <w:rPr>
                <w:rFonts w:eastAsia="Verdana" w:cs="Verdana"/>
                <w:b/>
                <w:bCs/>
                <w:i/>
                <w:iCs/>
              </w:rPr>
              <w:t>(please choose</w:t>
            </w:r>
            <w:r w:rsidR="6D40DCCA" w:rsidRPr="40ED4682">
              <w:rPr>
                <w:rFonts w:eastAsia="Verdana" w:cs="Verdana"/>
                <w:b/>
                <w:bCs/>
                <w:i/>
                <w:iCs/>
              </w:rPr>
              <w:t xml:space="preserve"> which is impacted</w:t>
            </w:r>
            <w:r w:rsidRPr="40ED4682">
              <w:rPr>
                <w:rFonts w:eastAsia="Verdana" w:cs="Verdana"/>
                <w:b/>
                <w:bCs/>
                <w:i/>
                <w:iCs/>
              </w:rPr>
              <w:t>)</w:t>
            </w:r>
          </w:p>
        </w:tc>
        <w:tc>
          <w:tcPr>
            <w:tcW w:w="5812" w:type="dxa"/>
          </w:tcPr>
          <w:p w14:paraId="041BA175" w14:textId="6849248C" w:rsidR="00A80CD8" w:rsidRDefault="000608D7" w:rsidP="40ED4682">
            <w:pPr>
              <w:rPr>
                <w:rFonts w:eastAsia="Verdana" w:cs="Verdana"/>
              </w:rPr>
            </w:pPr>
            <w:r w:rsidRPr="40ED4682">
              <w:rPr>
                <w:rFonts w:eastAsia="Verdana" w:cs="Verdana"/>
              </w:rPr>
              <w:t xml:space="preserve">People of Swansea Bay live healthier, fairer and more prosperous lives   </w:t>
            </w:r>
          </w:p>
        </w:tc>
        <w:sdt>
          <w:sdtPr>
            <w:rPr>
              <w:rFonts w:eastAsia="Verdana" w:cs="Verdana"/>
            </w:rPr>
            <w:id w:val="1705433169"/>
            <w14:checkbox>
              <w14:checked w14:val="0"/>
              <w14:checkedState w14:val="2612" w14:font="MS Gothic"/>
              <w14:uncheckedState w14:val="2610" w14:font="MS Gothic"/>
            </w14:checkbox>
          </w:sdtPr>
          <w:sdtContent>
            <w:tc>
              <w:tcPr>
                <w:tcW w:w="1624" w:type="dxa"/>
              </w:tcPr>
              <w:p w14:paraId="330DB2C3" w14:textId="77777777" w:rsidR="00F5324A" w:rsidRPr="00F8567E" w:rsidRDefault="1E1E2FB6" w:rsidP="40ED4682">
                <w:pPr>
                  <w:jc w:val="center"/>
                  <w:rPr>
                    <w:rFonts w:eastAsia="Verdana" w:cs="Verdana"/>
                  </w:rPr>
                </w:pPr>
                <w:r w:rsidRPr="40ED4682">
                  <w:rPr>
                    <w:rFonts w:eastAsia="Verdana" w:cs="Verdana"/>
                  </w:rPr>
                  <w:t>☐</w:t>
                </w:r>
              </w:p>
            </w:tc>
          </w:sdtContent>
        </w:sdt>
      </w:tr>
      <w:tr w:rsidR="00F5324A" w:rsidRPr="00F8567E" w14:paraId="315AD824" w14:textId="77777777" w:rsidTr="40ED4682">
        <w:tc>
          <w:tcPr>
            <w:tcW w:w="1809" w:type="dxa"/>
            <w:vMerge/>
          </w:tcPr>
          <w:p w14:paraId="369CC406" w14:textId="77777777" w:rsidR="00F5324A" w:rsidRPr="00F8567E" w:rsidRDefault="00F5324A">
            <w:pPr>
              <w:rPr>
                <w:b/>
              </w:rPr>
            </w:pPr>
          </w:p>
        </w:tc>
        <w:tc>
          <w:tcPr>
            <w:tcW w:w="5812" w:type="dxa"/>
          </w:tcPr>
          <w:p w14:paraId="3718EFAC" w14:textId="39FC006A" w:rsidR="00A80CD8" w:rsidRDefault="000608D7" w:rsidP="40ED4682">
            <w:pPr>
              <w:rPr>
                <w:rFonts w:eastAsia="Verdana" w:cs="Verdana"/>
                <w:b/>
                <w:bCs/>
              </w:rPr>
            </w:pPr>
            <w:r w:rsidRPr="40ED4682">
              <w:rPr>
                <w:rFonts w:eastAsia="Verdana" w:cs="Verdana"/>
                <w:b/>
                <w:bCs/>
              </w:rPr>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Content>
            <w:tc>
              <w:tcPr>
                <w:tcW w:w="1624" w:type="dxa"/>
              </w:tcPr>
              <w:p w14:paraId="52AF7CFD" w14:textId="7E7474D3" w:rsidR="00F5324A" w:rsidRPr="00F8567E" w:rsidRDefault="00C20861" w:rsidP="40ED4682">
                <w:pPr>
                  <w:jc w:val="center"/>
                  <w:rPr>
                    <w:rFonts w:eastAsia="Verdana" w:cs="Verdana"/>
                  </w:rPr>
                </w:pPr>
                <w:r w:rsidRPr="40ED4682">
                  <w:rPr>
                    <w:rFonts w:eastAsia="Verdana" w:cs="Verdana"/>
                  </w:rPr>
                  <w:t>☒</w:t>
                </w:r>
              </w:p>
            </w:tc>
          </w:sdtContent>
        </w:sdt>
      </w:tr>
      <w:tr w:rsidR="00F5324A" w:rsidRPr="00F8567E" w14:paraId="336C63C7" w14:textId="77777777" w:rsidTr="40ED4682">
        <w:tc>
          <w:tcPr>
            <w:tcW w:w="1809" w:type="dxa"/>
            <w:vMerge/>
          </w:tcPr>
          <w:p w14:paraId="0522BBF1" w14:textId="77777777" w:rsidR="00F5324A" w:rsidRPr="00F8567E" w:rsidRDefault="00F5324A">
            <w:pPr>
              <w:rPr>
                <w:b/>
              </w:rPr>
            </w:pPr>
          </w:p>
        </w:tc>
        <w:tc>
          <w:tcPr>
            <w:tcW w:w="5812" w:type="dxa"/>
          </w:tcPr>
          <w:p w14:paraId="2090BE61" w14:textId="54B2BEA8" w:rsidR="00A80CD8" w:rsidRDefault="000608D7" w:rsidP="40ED4682">
            <w:pPr>
              <w:rPr>
                <w:rFonts w:eastAsia="Verdana" w:cs="Verdana"/>
              </w:rPr>
            </w:pPr>
            <w:r w:rsidRPr="40ED4682">
              <w:rPr>
                <w:rFonts w:eastAsia="Verdana" w:cs="Verdana"/>
              </w:rPr>
              <w:t xml:space="preserve">Care is delivered in partnership with our communities in safe and appropriate setting, supported by innovation   </w:t>
            </w:r>
          </w:p>
        </w:tc>
        <w:sdt>
          <w:sdtPr>
            <w:id w:val="-1773847484"/>
            <w14:checkbox>
              <w14:checked w14:val="0"/>
              <w14:checkedState w14:val="2612" w14:font="MS Gothic"/>
              <w14:uncheckedState w14:val="2610" w14:font="MS Gothic"/>
            </w14:checkbox>
          </w:sdtPr>
          <w:sdtContent>
            <w:tc>
              <w:tcPr>
                <w:tcW w:w="1624" w:type="dxa"/>
              </w:tcPr>
              <w:p w14:paraId="6BE4610F" w14:textId="77777777" w:rsidR="00F5324A" w:rsidRPr="00F8567E" w:rsidRDefault="78A6EC4B" w:rsidP="40ED4682">
                <w:pPr>
                  <w:jc w:val="center"/>
                  <w:rPr>
                    <w:rFonts w:eastAsia="Verdana" w:cs="Verdana"/>
                  </w:rPr>
                </w:pPr>
                <w:r w:rsidRPr="40ED4682">
                  <w:rPr>
                    <w:rFonts w:eastAsia="Verdana" w:cs="Verdana"/>
                  </w:rPr>
                  <w:t>☐</w:t>
                </w:r>
              </w:p>
            </w:tc>
          </w:sdtContent>
        </w:sdt>
      </w:tr>
      <w:tr w:rsidR="00F5324A" w:rsidRPr="00F8567E" w14:paraId="3D2245BC" w14:textId="77777777" w:rsidTr="40ED4682">
        <w:tc>
          <w:tcPr>
            <w:tcW w:w="1809" w:type="dxa"/>
            <w:vMerge/>
          </w:tcPr>
          <w:p w14:paraId="603C8F59" w14:textId="77777777" w:rsidR="00F5324A" w:rsidRPr="00F8567E" w:rsidRDefault="00F5324A" w:rsidP="00C107F2">
            <w:pPr>
              <w:rPr>
                <w:b/>
              </w:rPr>
            </w:pPr>
          </w:p>
        </w:tc>
        <w:tc>
          <w:tcPr>
            <w:tcW w:w="5812" w:type="dxa"/>
          </w:tcPr>
          <w:p w14:paraId="0E54432B" w14:textId="57F885CF" w:rsidR="00A80CD8" w:rsidRDefault="000608D7" w:rsidP="40ED4682">
            <w:pPr>
              <w:rPr>
                <w:rFonts w:eastAsia="Verdana" w:cs="Verdana"/>
              </w:rPr>
            </w:pPr>
            <w:r w:rsidRPr="40ED4682">
              <w:rPr>
                <w:rFonts w:eastAsia="Verdana" w:cs="Verdana"/>
              </w:rPr>
              <w:t xml:space="preserve">The health board is a great place to work where staff feel valued and work together towards a common goal   </w:t>
            </w:r>
          </w:p>
        </w:tc>
        <w:sdt>
          <w:sdtPr>
            <w:id w:val="1190956866"/>
            <w14:checkbox>
              <w14:checked w14:val="0"/>
              <w14:checkedState w14:val="2612" w14:font="MS Gothic"/>
              <w14:uncheckedState w14:val="2610" w14:font="MS Gothic"/>
            </w14:checkbox>
          </w:sdtPr>
          <w:sdtContent>
            <w:tc>
              <w:tcPr>
                <w:tcW w:w="1624" w:type="dxa"/>
              </w:tcPr>
              <w:p w14:paraId="51A1896F" w14:textId="77777777" w:rsidR="00F5324A" w:rsidRPr="00F8567E" w:rsidRDefault="1E1E2FB6" w:rsidP="40ED4682">
                <w:pPr>
                  <w:jc w:val="center"/>
                  <w:rPr>
                    <w:rFonts w:eastAsia="Verdana" w:cs="Verdana"/>
                  </w:rPr>
                </w:pPr>
                <w:r w:rsidRPr="40ED4682">
                  <w:rPr>
                    <w:rFonts w:eastAsia="Verdana" w:cs="Verdana"/>
                  </w:rPr>
                  <w:t>☐</w:t>
                </w:r>
              </w:p>
            </w:tc>
          </w:sdtContent>
        </w:sdt>
      </w:tr>
      <w:tr w:rsidR="00F5324A" w:rsidRPr="00F8567E" w14:paraId="1016B980" w14:textId="77777777" w:rsidTr="40ED4682">
        <w:tc>
          <w:tcPr>
            <w:tcW w:w="1809" w:type="dxa"/>
            <w:vMerge/>
          </w:tcPr>
          <w:p w14:paraId="66DA120A" w14:textId="77777777" w:rsidR="00F5324A" w:rsidRPr="00F8567E" w:rsidRDefault="00F5324A" w:rsidP="00C107F2">
            <w:pPr>
              <w:rPr>
                <w:b/>
              </w:rPr>
            </w:pPr>
          </w:p>
        </w:tc>
        <w:tc>
          <w:tcPr>
            <w:tcW w:w="5812" w:type="dxa"/>
          </w:tcPr>
          <w:p w14:paraId="56F2F42E" w14:textId="590BEFD1" w:rsidR="00A80CD8" w:rsidRDefault="000608D7" w:rsidP="40ED4682">
            <w:pPr>
              <w:rPr>
                <w:rFonts w:eastAsia="Verdana" w:cs="Verdana"/>
                <w:b/>
                <w:bCs/>
              </w:rPr>
            </w:pPr>
            <w:r w:rsidRPr="40ED4682">
              <w:rPr>
                <w:rFonts w:eastAsia="Verdana" w:cs="Verdana"/>
                <w:b/>
                <w:bCs/>
              </w:rPr>
              <w:t xml:space="preserve">The health board is a resilient, sustainable and responsible organisation   </w:t>
            </w:r>
          </w:p>
        </w:tc>
        <w:sdt>
          <w:sdtPr>
            <w:id w:val="832023854"/>
            <w14:checkbox>
              <w14:checked w14:val="1"/>
              <w14:checkedState w14:val="2612" w14:font="MS Gothic"/>
              <w14:uncheckedState w14:val="2610" w14:font="MS Gothic"/>
            </w14:checkbox>
          </w:sdtPr>
          <w:sdtContent>
            <w:tc>
              <w:tcPr>
                <w:tcW w:w="1624" w:type="dxa"/>
              </w:tcPr>
              <w:p w14:paraId="418E6DCA" w14:textId="46B1470D" w:rsidR="00F5324A" w:rsidRPr="00F8567E" w:rsidRDefault="00C20861" w:rsidP="40ED4682">
                <w:pPr>
                  <w:jc w:val="center"/>
                  <w:rPr>
                    <w:rFonts w:eastAsia="Verdana" w:cs="Verdana"/>
                  </w:rPr>
                </w:pPr>
                <w:r w:rsidRPr="40ED4682">
                  <w:rPr>
                    <w:rFonts w:eastAsia="Verdana" w:cs="Verdana"/>
                  </w:rPr>
                  <w:t>☒</w:t>
                </w:r>
              </w:p>
            </w:tc>
          </w:sdtContent>
        </w:sdt>
      </w:tr>
      <w:tr w:rsidR="00F5324A" w:rsidRPr="00F8567E" w14:paraId="1FE14EC5" w14:textId="77777777" w:rsidTr="40ED4682">
        <w:tc>
          <w:tcPr>
            <w:tcW w:w="9245" w:type="dxa"/>
            <w:gridSpan w:val="3"/>
            <w:shd w:val="clear" w:color="auto" w:fill="C1A775"/>
          </w:tcPr>
          <w:p w14:paraId="52D7122E" w14:textId="77777777" w:rsidR="00F5324A" w:rsidRPr="00F8567E" w:rsidRDefault="3EF0A81D" w:rsidP="40ED4682">
            <w:pPr>
              <w:rPr>
                <w:rFonts w:eastAsia="Verdana" w:cs="Verdana"/>
                <w:b/>
                <w:bCs/>
              </w:rPr>
            </w:pPr>
            <w:r w:rsidRPr="40ED4682">
              <w:rPr>
                <w:rFonts w:eastAsia="Verdana" w:cs="Verdana"/>
                <w:b/>
                <w:bCs/>
              </w:rPr>
              <w:t>Health and Care Standards</w:t>
            </w:r>
          </w:p>
        </w:tc>
      </w:tr>
      <w:tr w:rsidR="00C43F7B" w:rsidRPr="00F8567E" w14:paraId="01B71871" w14:textId="77777777" w:rsidTr="40ED4682">
        <w:tc>
          <w:tcPr>
            <w:tcW w:w="1809" w:type="dxa"/>
            <w:vMerge w:val="restart"/>
          </w:tcPr>
          <w:p w14:paraId="2197B02A" w14:textId="77777777" w:rsidR="00C43F7B" w:rsidRPr="00F8567E" w:rsidRDefault="72A5D9E6" w:rsidP="40ED4682">
            <w:pPr>
              <w:rPr>
                <w:rFonts w:eastAsia="Verdana" w:cs="Verdana"/>
                <w:b/>
                <w:bCs/>
                <w:i/>
                <w:iCs/>
              </w:rPr>
            </w:pPr>
            <w:r w:rsidRPr="40ED4682">
              <w:rPr>
                <w:rFonts w:eastAsia="Verdana" w:cs="Verdana"/>
                <w:b/>
                <w:bCs/>
              </w:rPr>
              <w:t>Standards</w:t>
            </w:r>
            <w:r w:rsidRPr="40ED4682">
              <w:rPr>
                <w:rFonts w:eastAsia="Verdana" w:cs="Verdana"/>
                <w:b/>
                <w:bCs/>
                <w:i/>
                <w:iCs/>
              </w:rPr>
              <w:t xml:space="preserve"> </w:t>
            </w:r>
            <w:r w:rsidR="6D40DCCA" w:rsidRPr="40ED4682">
              <w:rPr>
                <w:rFonts w:eastAsia="Verdana" w:cs="Verdana"/>
                <w:b/>
                <w:bCs/>
                <w:i/>
                <w:iCs/>
              </w:rPr>
              <w:t>(please choose which applies)</w:t>
            </w:r>
          </w:p>
        </w:tc>
        <w:tc>
          <w:tcPr>
            <w:tcW w:w="5812" w:type="dxa"/>
          </w:tcPr>
          <w:p w14:paraId="534DF181" w14:textId="4D47A0F6" w:rsidR="00A80CD8" w:rsidRDefault="000608D7" w:rsidP="40ED4682">
            <w:pPr>
              <w:rPr>
                <w:rFonts w:eastAsia="Verdana" w:cs="Verdana"/>
                <w:b/>
                <w:bCs/>
              </w:rPr>
            </w:pPr>
            <w:r w:rsidRPr="40ED4682">
              <w:rPr>
                <w:rFonts w:eastAsia="Verdana" w:cs="Verdana"/>
                <w:b/>
                <w:bCs/>
              </w:rPr>
              <w:t xml:space="preserve">Safe Care   </w:t>
            </w:r>
          </w:p>
        </w:tc>
        <w:sdt>
          <w:sdtPr>
            <w:id w:val="937573542"/>
            <w14:checkbox>
              <w14:checked w14:val="1"/>
              <w14:checkedState w14:val="2612" w14:font="MS Gothic"/>
              <w14:uncheckedState w14:val="2610" w14:font="MS Gothic"/>
            </w14:checkbox>
          </w:sdtPr>
          <w:sdtContent>
            <w:tc>
              <w:tcPr>
                <w:tcW w:w="1624" w:type="dxa"/>
              </w:tcPr>
              <w:p w14:paraId="7036CF2E" w14:textId="57005540" w:rsidR="00C43F7B" w:rsidRPr="00F8567E" w:rsidRDefault="00C20861" w:rsidP="40ED4682">
                <w:pPr>
                  <w:jc w:val="center"/>
                  <w:rPr>
                    <w:rFonts w:eastAsia="Verdana" w:cs="Verdana"/>
                  </w:rPr>
                </w:pPr>
                <w:r w:rsidRPr="40ED4682">
                  <w:rPr>
                    <w:rFonts w:eastAsia="Verdana" w:cs="Verdana"/>
                  </w:rPr>
                  <w:t>☒</w:t>
                </w:r>
              </w:p>
            </w:tc>
          </w:sdtContent>
        </w:sdt>
      </w:tr>
      <w:tr w:rsidR="00C43F7B" w:rsidRPr="00F8567E" w14:paraId="4C1EF706" w14:textId="77777777" w:rsidTr="40ED4682">
        <w:tc>
          <w:tcPr>
            <w:tcW w:w="1809" w:type="dxa"/>
            <w:vMerge/>
          </w:tcPr>
          <w:p w14:paraId="68315CEC" w14:textId="77777777" w:rsidR="00C43F7B" w:rsidRPr="00F8567E" w:rsidRDefault="00C43F7B" w:rsidP="00C43F7B">
            <w:pPr>
              <w:rPr>
                <w:b/>
              </w:rPr>
            </w:pPr>
          </w:p>
        </w:tc>
        <w:tc>
          <w:tcPr>
            <w:tcW w:w="5812" w:type="dxa"/>
          </w:tcPr>
          <w:p w14:paraId="48C6BA94" w14:textId="29164F9A" w:rsidR="00A80CD8" w:rsidRDefault="000608D7" w:rsidP="40ED4682">
            <w:pPr>
              <w:rPr>
                <w:rFonts w:eastAsia="Verdana" w:cs="Verdana"/>
              </w:rPr>
            </w:pPr>
            <w:r w:rsidRPr="40ED4682">
              <w:rPr>
                <w:rFonts w:eastAsia="Verdana" w:cs="Verdana"/>
              </w:rPr>
              <w:t xml:space="preserve">Timely Care   </w:t>
            </w:r>
          </w:p>
        </w:tc>
        <w:sdt>
          <w:sdtPr>
            <w:id w:val="-275186550"/>
            <w14:checkbox>
              <w14:checked w14:val="0"/>
              <w14:checkedState w14:val="2612" w14:font="MS Gothic"/>
              <w14:uncheckedState w14:val="2610" w14:font="MS Gothic"/>
            </w14:checkbox>
          </w:sdtPr>
          <w:sdtContent>
            <w:tc>
              <w:tcPr>
                <w:tcW w:w="1624" w:type="dxa"/>
              </w:tcPr>
              <w:p w14:paraId="0AF09F61" w14:textId="77777777" w:rsidR="00C43F7B" w:rsidRPr="00F8567E" w:rsidRDefault="72A5D9E6" w:rsidP="40ED4682">
                <w:pPr>
                  <w:jc w:val="center"/>
                  <w:rPr>
                    <w:rFonts w:eastAsia="Verdana" w:cs="Verdana"/>
                    <w:b/>
                    <w:bCs/>
                  </w:rPr>
                </w:pPr>
                <w:r w:rsidRPr="40ED4682">
                  <w:rPr>
                    <w:rFonts w:eastAsia="Verdana" w:cs="Verdana"/>
                  </w:rPr>
                  <w:t>☐</w:t>
                </w:r>
              </w:p>
            </w:tc>
          </w:sdtContent>
        </w:sdt>
      </w:tr>
      <w:tr w:rsidR="00C43F7B" w:rsidRPr="00F8567E" w14:paraId="38041D4C" w14:textId="77777777" w:rsidTr="40ED4682">
        <w:tc>
          <w:tcPr>
            <w:tcW w:w="1809" w:type="dxa"/>
            <w:vMerge/>
          </w:tcPr>
          <w:p w14:paraId="5AF77027" w14:textId="77777777" w:rsidR="00C43F7B" w:rsidRPr="00F8567E" w:rsidRDefault="00C43F7B" w:rsidP="00C43F7B">
            <w:pPr>
              <w:rPr>
                <w:b/>
              </w:rPr>
            </w:pPr>
          </w:p>
        </w:tc>
        <w:tc>
          <w:tcPr>
            <w:tcW w:w="5812" w:type="dxa"/>
          </w:tcPr>
          <w:p w14:paraId="6196733D" w14:textId="4178AB12" w:rsidR="00A80CD8" w:rsidRDefault="000608D7" w:rsidP="40ED4682">
            <w:pPr>
              <w:rPr>
                <w:rFonts w:eastAsia="Verdana" w:cs="Verdana"/>
                <w:b/>
                <w:bCs/>
              </w:rPr>
            </w:pPr>
            <w:r w:rsidRPr="40ED4682">
              <w:rPr>
                <w:rFonts w:eastAsia="Verdana" w:cs="Verdana"/>
                <w:b/>
                <w:bCs/>
              </w:rPr>
              <w:t xml:space="preserve">Effective Care   </w:t>
            </w:r>
          </w:p>
        </w:tc>
        <w:sdt>
          <w:sdtPr>
            <w:id w:val="-1590772104"/>
            <w14:checkbox>
              <w14:checked w14:val="1"/>
              <w14:checkedState w14:val="2612" w14:font="MS Gothic"/>
              <w14:uncheckedState w14:val="2610" w14:font="MS Gothic"/>
            </w14:checkbox>
          </w:sdtPr>
          <w:sdtContent>
            <w:tc>
              <w:tcPr>
                <w:tcW w:w="1624" w:type="dxa"/>
              </w:tcPr>
              <w:p w14:paraId="63CFDAA7" w14:textId="43B88338" w:rsidR="00C43F7B" w:rsidRPr="00F8567E" w:rsidRDefault="00C20861" w:rsidP="40ED4682">
                <w:pPr>
                  <w:jc w:val="center"/>
                  <w:rPr>
                    <w:rFonts w:eastAsia="Verdana" w:cs="Verdana"/>
                    <w:b/>
                    <w:bCs/>
                  </w:rPr>
                </w:pPr>
                <w:r w:rsidRPr="40ED4682">
                  <w:rPr>
                    <w:rFonts w:eastAsia="Verdana" w:cs="Verdana"/>
                  </w:rPr>
                  <w:t>☒</w:t>
                </w:r>
              </w:p>
            </w:tc>
          </w:sdtContent>
        </w:sdt>
      </w:tr>
      <w:tr w:rsidR="00C43F7B" w:rsidRPr="00F8567E" w14:paraId="7AD2DDF6" w14:textId="77777777" w:rsidTr="40ED4682">
        <w:tc>
          <w:tcPr>
            <w:tcW w:w="1809" w:type="dxa"/>
            <w:vMerge/>
          </w:tcPr>
          <w:p w14:paraId="10E4C447" w14:textId="77777777" w:rsidR="00C43F7B" w:rsidRPr="00F8567E" w:rsidRDefault="00C43F7B" w:rsidP="00C43F7B">
            <w:pPr>
              <w:rPr>
                <w:b/>
              </w:rPr>
            </w:pPr>
          </w:p>
        </w:tc>
        <w:tc>
          <w:tcPr>
            <w:tcW w:w="5812" w:type="dxa"/>
          </w:tcPr>
          <w:p w14:paraId="334A9F33" w14:textId="3FBFF076" w:rsidR="00A80CD8" w:rsidRDefault="000608D7" w:rsidP="40ED4682">
            <w:pPr>
              <w:rPr>
                <w:rFonts w:eastAsia="Verdana" w:cs="Verdana"/>
                <w:b/>
                <w:bCs/>
              </w:rPr>
            </w:pPr>
            <w:r w:rsidRPr="40ED4682">
              <w:rPr>
                <w:rFonts w:eastAsia="Verdana" w:cs="Verdana"/>
                <w:b/>
                <w:bCs/>
              </w:rPr>
              <w:t xml:space="preserve">Efficient Care   </w:t>
            </w:r>
          </w:p>
        </w:tc>
        <w:sdt>
          <w:sdtPr>
            <w:id w:val="1427299090"/>
            <w14:checkbox>
              <w14:checked w14:val="1"/>
              <w14:checkedState w14:val="2612" w14:font="MS Gothic"/>
              <w14:uncheckedState w14:val="2610" w14:font="MS Gothic"/>
            </w14:checkbox>
          </w:sdtPr>
          <w:sdtContent>
            <w:tc>
              <w:tcPr>
                <w:tcW w:w="1624" w:type="dxa"/>
              </w:tcPr>
              <w:p w14:paraId="50CA4556" w14:textId="3D10812A" w:rsidR="00C43F7B" w:rsidRPr="00F8567E" w:rsidRDefault="00C20861" w:rsidP="40ED4682">
                <w:pPr>
                  <w:jc w:val="center"/>
                  <w:rPr>
                    <w:rFonts w:eastAsia="Verdana" w:cs="Verdana"/>
                    <w:b/>
                    <w:bCs/>
                  </w:rPr>
                </w:pPr>
                <w:r w:rsidRPr="40ED4682">
                  <w:rPr>
                    <w:rFonts w:eastAsia="Verdana" w:cs="Verdana"/>
                  </w:rPr>
                  <w:t>☒</w:t>
                </w:r>
              </w:p>
            </w:tc>
          </w:sdtContent>
        </w:sdt>
      </w:tr>
      <w:tr w:rsidR="00C43F7B" w:rsidRPr="00F8567E" w14:paraId="56382EDA" w14:textId="77777777" w:rsidTr="40ED4682">
        <w:tc>
          <w:tcPr>
            <w:tcW w:w="1809" w:type="dxa"/>
            <w:vMerge/>
          </w:tcPr>
          <w:p w14:paraId="069A31E3" w14:textId="77777777" w:rsidR="00C43F7B" w:rsidRPr="00F8567E" w:rsidRDefault="00C43F7B" w:rsidP="00C43F7B">
            <w:pPr>
              <w:rPr>
                <w:b/>
              </w:rPr>
            </w:pPr>
          </w:p>
        </w:tc>
        <w:tc>
          <w:tcPr>
            <w:tcW w:w="5812" w:type="dxa"/>
          </w:tcPr>
          <w:p w14:paraId="64788D55" w14:textId="58FAD04F" w:rsidR="00A80CD8" w:rsidRDefault="000608D7" w:rsidP="40ED4682">
            <w:pPr>
              <w:rPr>
                <w:rFonts w:eastAsia="Verdana" w:cs="Verdana"/>
              </w:rPr>
            </w:pPr>
            <w:r w:rsidRPr="40ED4682">
              <w:rPr>
                <w:rFonts w:eastAsia="Verdana" w:cs="Verdana"/>
              </w:rPr>
              <w:t xml:space="preserve">Equitable care   </w:t>
            </w:r>
          </w:p>
        </w:tc>
        <w:sdt>
          <w:sdtPr>
            <w:id w:val="-1511138502"/>
            <w14:checkbox>
              <w14:checked w14:val="0"/>
              <w14:checkedState w14:val="2612" w14:font="MS Gothic"/>
              <w14:uncheckedState w14:val="2610" w14:font="MS Gothic"/>
            </w14:checkbox>
          </w:sdtPr>
          <w:sdtContent>
            <w:tc>
              <w:tcPr>
                <w:tcW w:w="1624" w:type="dxa"/>
              </w:tcPr>
              <w:p w14:paraId="7FD2D4BC" w14:textId="77777777" w:rsidR="00C43F7B" w:rsidRPr="00F8567E" w:rsidRDefault="72A5D9E6" w:rsidP="40ED4682">
                <w:pPr>
                  <w:jc w:val="center"/>
                  <w:rPr>
                    <w:rFonts w:eastAsia="Verdana" w:cs="Verdana"/>
                    <w:b/>
                    <w:bCs/>
                  </w:rPr>
                </w:pPr>
                <w:r w:rsidRPr="40ED4682">
                  <w:rPr>
                    <w:rFonts w:eastAsia="Verdana" w:cs="Verdana"/>
                  </w:rPr>
                  <w:t>☐</w:t>
                </w:r>
              </w:p>
            </w:tc>
          </w:sdtContent>
        </w:sdt>
      </w:tr>
      <w:tr w:rsidR="00C43F7B" w:rsidRPr="00F8567E" w14:paraId="61313548" w14:textId="77777777" w:rsidTr="40ED4682">
        <w:tc>
          <w:tcPr>
            <w:tcW w:w="1809" w:type="dxa"/>
            <w:vMerge/>
          </w:tcPr>
          <w:p w14:paraId="446A3318" w14:textId="77777777" w:rsidR="00C43F7B" w:rsidRPr="00F8567E" w:rsidRDefault="00C43F7B" w:rsidP="00C43F7B">
            <w:pPr>
              <w:rPr>
                <w:b/>
              </w:rPr>
            </w:pPr>
          </w:p>
        </w:tc>
        <w:tc>
          <w:tcPr>
            <w:tcW w:w="5812" w:type="dxa"/>
          </w:tcPr>
          <w:p w14:paraId="3936E7A7" w14:textId="4EC43A3B" w:rsidR="00A80CD8" w:rsidRDefault="000608D7" w:rsidP="40ED4682">
            <w:pPr>
              <w:rPr>
                <w:rFonts w:eastAsia="Verdana" w:cs="Verdana"/>
              </w:rPr>
            </w:pPr>
            <w:r w:rsidRPr="40ED4682">
              <w:rPr>
                <w:rFonts w:eastAsia="Verdana" w:cs="Verdana"/>
              </w:rPr>
              <w:t xml:space="preserve">Person-centred Care   </w:t>
            </w:r>
          </w:p>
        </w:tc>
        <w:sdt>
          <w:sdtPr>
            <w:id w:val="-1349403007"/>
            <w14:checkbox>
              <w14:checked w14:val="0"/>
              <w14:checkedState w14:val="2612" w14:font="MS Gothic"/>
              <w14:uncheckedState w14:val="2610" w14:font="MS Gothic"/>
            </w14:checkbox>
          </w:sdtPr>
          <w:sdtContent>
            <w:tc>
              <w:tcPr>
                <w:tcW w:w="1624" w:type="dxa"/>
              </w:tcPr>
              <w:p w14:paraId="0A61B389" w14:textId="77777777" w:rsidR="00C43F7B" w:rsidRPr="00F8567E" w:rsidRDefault="72A5D9E6" w:rsidP="40ED4682">
                <w:pPr>
                  <w:jc w:val="center"/>
                  <w:rPr>
                    <w:rFonts w:eastAsia="Verdana" w:cs="Verdana"/>
                    <w:b/>
                    <w:bCs/>
                  </w:rPr>
                </w:pPr>
                <w:r w:rsidRPr="40ED4682">
                  <w:rPr>
                    <w:rFonts w:eastAsia="Verdana" w:cs="Verdana"/>
                  </w:rPr>
                  <w:t>☐</w:t>
                </w:r>
              </w:p>
            </w:tc>
          </w:sdtContent>
        </w:sdt>
      </w:tr>
      <w:tr w:rsidR="00C43F7B" w:rsidRPr="00F8567E" w14:paraId="1FE1324C" w14:textId="77777777" w:rsidTr="40ED4682">
        <w:tc>
          <w:tcPr>
            <w:tcW w:w="1809" w:type="dxa"/>
            <w:vMerge/>
          </w:tcPr>
          <w:p w14:paraId="37D5F2EF" w14:textId="77777777" w:rsidR="00C43F7B" w:rsidRPr="00F8567E" w:rsidRDefault="00C43F7B" w:rsidP="00C43F7B">
            <w:pPr>
              <w:rPr>
                <w:b/>
              </w:rPr>
            </w:pPr>
          </w:p>
        </w:tc>
        <w:tc>
          <w:tcPr>
            <w:tcW w:w="5812" w:type="dxa"/>
          </w:tcPr>
          <w:p w14:paraId="25D58442" w14:textId="7E8B4416" w:rsidR="00A80CD8" w:rsidRDefault="000608D7" w:rsidP="40ED4682">
            <w:pPr>
              <w:rPr>
                <w:rFonts w:eastAsia="Verdana" w:cs="Verdana"/>
                <w:b/>
                <w:bCs/>
              </w:rPr>
            </w:pPr>
            <w:r w:rsidRPr="40ED4682">
              <w:rPr>
                <w:rFonts w:eastAsia="Verdana" w:cs="Verdana"/>
                <w:b/>
                <w:bCs/>
              </w:rPr>
              <w:t xml:space="preserve">Staff and Resources   </w:t>
            </w:r>
          </w:p>
        </w:tc>
        <w:sdt>
          <w:sdtPr>
            <w:id w:val="-1357344251"/>
            <w14:checkbox>
              <w14:checked w14:val="1"/>
              <w14:checkedState w14:val="2612" w14:font="MS Gothic"/>
              <w14:uncheckedState w14:val="2610" w14:font="MS Gothic"/>
            </w14:checkbox>
          </w:sdtPr>
          <w:sdtContent>
            <w:tc>
              <w:tcPr>
                <w:tcW w:w="1624" w:type="dxa"/>
              </w:tcPr>
              <w:p w14:paraId="0B3F8BC1" w14:textId="2A225A55" w:rsidR="00C43F7B" w:rsidRPr="00F8567E" w:rsidRDefault="00C20861" w:rsidP="40ED4682">
                <w:pPr>
                  <w:jc w:val="center"/>
                  <w:rPr>
                    <w:rFonts w:eastAsia="Verdana" w:cs="Verdana"/>
                    <w:b/>
                    <w:bCs/>
                  </w:rPr>
                </w:pPr>
                <w:r w:rsidRPr="40ED4682">
                  <w:rPr>
                    <w:rFonts w:eastAsia="Verdana" w:cs="Verdana"/>
                  </w:rPr>
                  <w:t>☒</w:t>
                </w:r>
              </w:p>
            </w:tc>
          </w:sdtContent>
        </w:sdt>
      </w:tr>
      <w:tr w:rsidR="00925DA1" w:rsidRPr="00F8567E" w14:paraId="500A4B05" w14:textId="77777777" w:rsidTr="40ED4682">
        <w:tc>
          <w:tcPr>
            <w:tcW w:w="1809" w:type="dxa"/>
            <w:vMerge w:val="restart"/>
          </w:tcPr>
          <w:p w14:paraId="1D535684" w14:textId="77777777" w:rsidR="00925DA1" w:rsidRPr="00F8567E" w:rsidRDefault="0F160BFD" w:rsidP="40ED4682">
            <w:pPr>
              <w:rPr>
                <w:rFonts w:eastAsia="Verdana" w:cs="Verdana"/>
                <w:b/>
                <w:bCs/>
              </w:rPr>
            </w:pPr>
            <w:r w:rsidRPr="40ED4682">
              <w:rPr>
                <w:rFonts w:eastAsia="Verdana" w:cs="Verdana"/>
                <w:b/>
                <w:bCs/>
              </w:rPr>
              <w:t>Enablers</w:t>
            </w:r>
            <w:r w:rsidRPr="40ED4682">
              <w:rPr>
                <w:rFonts w:eastAsia="Verdana" w:cs="Verdana"/>
                <w:b/>
                <w:bCs/>
                <w:i/>
                <w:iCs/>
              </w:rPr>
              <w:t xml:space="preserve"> </w:t>
            </w:r>
            <w:r w:rsidR="6D40DCCA" w:rsidRPr="40ED4682">
              <w:rPr>
                <w:rFonts w:eastAsia="Verdana" w:cs="Verdana"/>
                <w:b/>
                <w:bCs/>
                <w:i/>
                <w:iCs/>
              </w:rPr>
              <w:t>(please choose which applies)</w:t>
            </w:r>
          </w:p>
        </w:tc>
        <w:tc>
          <w:tcPr>
            <w:tcW w:w="5812" w:type="dxa"/>
          </w:tcPr>
          <w:p w14:paraId="212AD5AE" w14:textId="1C68E0F8" w:rsidR="00A80CD8" w:rsidRDefault="000608D7" w:rsidP="40ED4682">
            <w:pPr>
              <w:rPr>
                <w:rFonts w:eastAsia="Verdana" w:cs="Verdana"/>
                <w:b/>
                <w:bCs/>
              </w:rPr>
            </w:pPr>
            <w:r w:rsidRPr="40ED4682">
              <w:rPr>
                <w:rFonts w:eastAsia="Verdana" w:cs="Verdana"/>
                <w:b/>
                <w:bCs/>
              </w:rPr>
              <w:t xml:space="preserve">Whole Systems Approach   </w:t>
            </w:r>
          </w:p>
        </w:tc>
        <w:sdt>
          <w:sdtPr>
            <w:id w:val="1760019172"/>
            <w14:checkbox>
              <w14:checked w14:val="1"/>
              <w14:checkedState w14:val="2612" w14:font="MS Gothic"/>
              <w14:uncheckedState w14:val="2610" w14:font="MS Gothic"/>
            </w14:checkbox>
          </w:sdtPr>
          <w:sdtContent>
            <w:tc>
              <w:tcPr>
                <w:tcW w:w="1624" w:type="dxa"/>
              </w:tcPr>
              <w:p w14:paraId="035431E2" w14:textId="535F97D7" w:rsidR="00925DA1" w:rsidRDefault="00C20861" w:rsidP="40ED4682">
                <w:pPr>
                  <w:jc w:val="center"/>
                  <w:rPr>
                    <w:rFonts w:eastAsia="Verdana" w:cs="Verdana"/>
                  </w:rPr>
                </w:pPr>
                <w:r w:rsidRPr="40ED4682">
                  <w:rPr>
                    <w:rFonts w:eastAsia="Verdana" w:cs="Verdana"/>
                  </w:rPr>
                  <w:t>☒</w:t>
                </w:r>
              </w:p>
            </w:tc>
          </w:sdtContent>
        </w:sdt>
      </w:tr>
      <w:tr w:rsidR="00925DA1" w:rsidRPr="00F8567E" w14:paraId="1DCE7AA7" w14:textId="77777777" w:rsidTr="40ED4682">
        <w:tc>
          <w:tcPr>
            <w:tcW w:w="1809" w:type="dxa"/>
            <w:vMerge/>
          </w:tcPr>
          <w:p w14:paraId="35ECE732" w14:textId="77777777" w:rsidR="00925DA1" w:rsidRPr="00F8567E" w:rsidRDefault="00925DA1" w:rsidP="00925DA1">
            <w:pPr>
              <w:rPr>
                <w:b/>
              </w:rPr>
            </w:pPr>
          </w:p>
        </w:tc>
        <w:tc>
          <w:tcPr>
            <w:tcW w:w="5812" w:type="dxa"/>
          </w:tcPr>
          <w:p w14:paraId="5C6E349E" w14:textId="4E75E898" w:rsidR="00A80CD8" w:rsidRDefault="000608D7" w:rsidP="40ED4682">
            <w:pPr>
              <w:rPr>
                <w:rFonts w:eastAsia="Verdana" w:cs="Verdana"/>
                <w:b/>
                <w:bCs/>
              </w:rPr>
            </w:pPr>
            <w:r w:rsidRPr="40ED4682">
              <w:rPr>
                <w:rFonts w:eastAsia="Verdana" w:cs="Verdana"/>
                <w:b/>
                <w:bCs/>
              </w:rPr>
              <w:t xml:space="preserve">Leadership   </w:t>
            </w:r>
          </w:p>
        </w:tc>
        <w:sdt>
          <w:sdtPr>
            <w:id w:val="2117096538"/>
            <w14:checkbox>
              <w14:checked w14:val="1"/>
              <w14:checkedState w14:val="2612" w14:font="MS Gothic"/>
              <w14:uncheckedState w14:val="2610" w14:font="MS Gothic"/>
            </w14:checkbox>
          </w:sdtPr>
          <w:sdtContent>
            <w:tc>
              <w:tcPr>
                <w:tcW w:w="1624" w:type="dxa"/>
              </w:tcPr>
              <w:p w14:paraId="0AE567DF" w14:textId="5C798A45" w:rsidR="00925DA1" w:rsidRDefault="00C20861" w:rsidP="40ED4682">
                <w:pPr>
                  <w:jc w:val="center"/>
                  <w:rPr>
                    <w:rFonts w:eastAsia="Verdana" w:cs="Verdana"/>
                  </w:rPr>
                </w:pPr>
                <w:r w:rsidRPr="40ED4682">
                  <w:rPr>
                    <w:rFonts w:eastAsia="Verdana" w:cs="Verdana"/>
                  </w:rPr>
                  <w:t>☒</w:t>
                </w:r>
              </w:p>
            </w:tc>
          </w:sdtContent>
        </w:sdt>
      </w:tr>
      <w:tr w:rsidR="00925DA1" w:rsidRPr="00F8567E" w14:paraId="14FD45D7" w14:textId="77777777" w:rsidTr="40ED4682">
        <w:tc>
          <w:tcPr>
            <w:tcW w:w="1809" w:type="dxa"/>
            <w:vMerge/>
          </w:tcPr>
          <w:p w14:paraId="15442BB1" w14:textId="77777777" w:rsidR="00925DA1" w:rsidRPr="00F8567E" w:rsidRDefault="00925DA1" w:rsidP="00925DA1">
            <w:pPr>
              <w:rPr>
                <w:b/>
              </w:rPr>
            </w:pPr>
          </w:p>
        </w:tc>
        <w:tc>
          <w:tcPr>
            <w:tcW w:w="5812" w:type="dxa"/>
          </w:tcPr>
          <w:p w14:paraId="734CE2AA" w14:textId="1312ACA5" w:rsidR="00A80CD8" w:rsidRDefault="000608D7" w:rsidP="40ED4682">
            <w:pPr>
              <w:rPr>
                <w:rFonts w:eastAsia="Verdana" w:cs="Verdana"/>
                <w:b/>
                <w:bCs/>
              </w:rPr>
            </w:pPr>
            <w:r w:rsidRPr="40ED4682">
              <w:rPr>
                <w:rFonts w:eastAsia="Verdana" w:cs="Verdana"/>
                <w:b/>
                <w:bCs/>
              </w:rPr>
              <w:t xml:space="preserve">Workforce   </w:t>
            </w:r>
          </w:p>
        </w:tc>
        <w:sdt>
          <w:sdtPr>
            <w:id w:val="-1282257052"/>
            <w14:checkbox>
              <w14:checked w14:val="1"/>
              <w14:checkedState w14:val="2612" w14:font="MS Gothic"/>
              <w14:uncheckedState w14:val="2610" w14:font="MS Gothic"/>
            </w14:checkbox>
          </w:sdtPr>
          <w:sdtContent>
            <w:tc>
              <w:tcPr>
                <w:tcW w:w="1624" w:type="dxa"/>
              </w:tcPr>
              <w:p w14:paraId="67A08AE4" w14:textId="30E5D620" w:rsidR="00925DA1" w:rsidRDefault="00C20861" w:rsidP="40ED4682">
                <w:pPr>
                  <w:jc w:val="center"/>
                  <w:rPr>
                    <w:rFonts w:eastAsia="Verdana" w:cs="Verdana"/>
                  </w:rPr>
                </w:pPr>
                <w:r w:rsidRPr="40ED4682">
                  <w:rPr>
                    <w:rFonts w:eastAsia="Verdana" w:cs="Verdana"/>
                  </w:rPr>
                  <w:t>☒</w:t>
                </w:r>
              </w:p>
            </w:tc>
          </w:sdtContent>
        </w:sdt>
      </w:tr>
      <w:tr w:rsidR="00925DA1" w:rsidRPr="00F8567E" w14:paraId="15CDA6CF" w14:textId="77777777" w:rsidTr="40ED4682">
        <w:tc>
          <w:tcPr>
            <w:tcW w:w="1809" w:type="dxa"/>
            <w:vMerge/>
          </w:tcPr>
          <w:p w14:paraId="536D09FE" w14:textId="77777777" w:rsidR="00925DA1" w:rsidRPr="00F8567E" w:rsidRDefault="00925DA1" w:rsidP="00925DA1">
            <w:pPr>
              <w:rPr>
                <w:b/>
              </w:rPr>
            </w:pPr>
          </w:p>
        </w:tc>
        <w:tc>
          <w:tcPr>
            <w:tcW w:w="5812" w:type="dxa"/>
          </w:tcPr>
          <w:p w14:paraId="19253AA7" w14:textId="17C8F2AE" w:rsidR="00A80CD8" w:rsidRDefault="000608D7" w:rsidP="40ED4682">
            <w:pPr>
              <w:rPr>
                <w:rFonts w:eastAsia="Verdana" w:cs="Verdana"/>
              </w:rPr>
            </w:pPr>
            <w:r w:rsidRPr="40ED4682">
              <w:rPr>
                <w:rFonts w:eastAsia="Verdana" w:cs="Verdana"/>
              </w:rPr>
              <w:t xml:space="preserve">Culture   </w:t>
            </w:r>
          </w:p>
        </w:tc>
        <w:sdt>
          <w:sdtPr>
            <w:id w:val="617871883"/>
            <w14:checkbox>
              <w14:checked w14:val="0"/>
              <w14:checkedState w14:val="2612" w14:font="MS Gothic"/>
              <w14:uncheckedState w14:val="2610" w14:font="MS Gothic"/>
            </w14:checkbox>
          </w:sdtPr>
          <w:sdtContent>
            <w:tc>
              <w:tcPr>
                <w:tcW w:w="1624" w:type="dxa"/>
              </w:tcPr>
              <w:p w14:paraId="4447E94A" w14:textId="77777777" w:rsidR="00925DA1" w:rsidRDefault="0F160BFD" w:rsidP="40ED4682">
                <w:pPr>
                  <w:jc w:val="center"/>
                  <w:rPr>
                    <w:rFonts w:eastAsia="Verdana" w:cs="Verdana"/>
                  </w:rPr>
                </w:pPr>
                <w:r w:rsidRPr="40ED4682">
                  <w:rPr>
                    <w:rFonts w:eastAsia="Verdana" w:cs="Verdana"/>
                  </w:rPr>
                  <w:t>☐</w:t>
                </w:r>
              </w:p>
            </w:tc>
          </w:sdtContent>
        </w:sdt>
      </w:tr>
      <w:tr w:rsidR="00925DA1" w:rsidRPr="00F8567E" w14:paraId="7748C9DC" w14:textId="77777777" w:rsidTr="40ED4682">
        <w:tc>
          <w:tcPr>
            <w:tcW w:w="1809" w:type="dxa"/>
            <w:vMerge/>
          </w:tcPr>
          <w:p w14:paraId="0D850E65" w14:textId="77777777" w:rsidR="00925DA1" w:rsidRPr="00F8567E" w:rsidRDefault="00925DA1" w:rsidP="00925DA1">
            <w:pPr>
              <w:rPr>
                <w:b/>
              </w:rPr>
            </w:pPr>
          </w:p>
        </w:tc>
        <w:tc>
          <w:tcPr>
            <w:tcW w:w="5812" w:type="dxa"/>
          </w:tcPr>
          <w:p w14:paraId="4485FF33" w14:textId="058D4627" w:rsidR="00A80CD8" w:rsidRDefault="000608D7" w:rsidP="40ED4682">
            <w:pPr>
              <w:rPr>
                <w:rFonts w:eastAsia="Verdana" w:cs="Verdana"/>
                <w:b/>
                <w:bCs/>
              </w:rPr>
            </w:pPr>
            <w:r w:rsidRPr="40ED4682">
              <w:rPr>
                <w:rFonts w:eastAsia="Verdana" w:cs="Verdana"/>
                <w:b/>
                <w:bCs/>
              </w:rPr>
              <w:t xml:space="preserve">Information   </w:t>
            </w:r>
          </w:p>
        </w:tc>
        <w:sdt>
          <w:sdtPr>
            <w:id w:val="314299722"/>
            <w14:checkbox>
              <w14:checked w14:val="1"/>
              <w14:checkedState w14:val="2612" w14:font="MS Gothic"/>
              <w14:uncheckedState w14:val="2610" w14:font="MS Gothic"/>
            </w14:checkbox>
          </w:sdtPr>
          <w:sdtContent>
            <w:tc>
              <w:tcPr>
                <w:tcW w:w="1624" w:type="dxa"/>
              </w:tcPr>
              <w:p w14:paraId="639C1E71" w14:textId="4B75E98B" w:rsidR="00925DA1" w:rsidRDefault="00C20861" w:rsidP="40ED4682">
                <w:pPr>
                  <w:jc w:val="center"/>
                  <w:rPr>
                    <w:rFonts w:eastAsia="Verdana" w:cs="Verdana"/>
                  </w:rPr>
                </w:pPr>
                <w:r w:rsidRPr="40ED4682">
                  <w:rPr>
                    <w:rFonts w:eastAsia="Verdana" w:cs="Verdana"/>
                  </w:rPr>
                  <w:t>☒</w:t>
                </w:r>
              </w:p>
            </w:tc>
          </w:sdtContent>
        </w:sdt>
      </w:tr>
      <w:tr w:rsidR="00925DA1" w:rsidRPr="00F8567E" w14:paraId="1E448376" w14:textId="77777777" w:rsidTr="40ED4682">
        <w:tc>
          <w:tcPr>
            <w:tcW w:w="1809" w:type="dxa"/>
            <w:vMerge/>
          </w:tcPr>
          <w:p w14:paraId="3E7503F1" w14:textId="77777777" w:rsidR="00925DA1" w:rsidRPr="00F8567E" w:rsidRDefault="00925DA1" w:rsidP="00925DA1">
            <w:pPr>
              <w:rPr>
                <w:b/>
              </w:rPr>
            </w:pPr>
          </w:p>
        </w:tc>
        <w:tc>
          <w:tcPr>
            <w:tcW w:w="5812" w:type="dxa"/>
          </w:tcPr>
          <w:p w14:paraId="2A251AAE" w14:textId="4FF6EBE3" w:rsidR="00A80CD8" w:rsidRDefault="000608D7" w:rsidP="40ED4682">
            <w:pPr>
              <w:rPr>
                <w:rFonts w:eastAsia="Verdana" w:cs="Verdana"/>
              </w:rPr>
            </w:pPr>
            <w:r w:rsidRPr="40ED4682">
              <w:rPr>
                <w:rFonts w:eastAsia="Verdana" w:cs="Verdana"/>
              </w:rPr>
              <w:t xml:space="preserve">Learning, Improvement and Research   </w:t>
            </w:r>
          </w:p>
        </w:tc>
        <w:sdt>
          <w:sdtPr>
            <w:id w:val="-1707169374"/>
            <w14:checkbox>
              <w14:checked w14:val="0"/>
              <w14:checkedState w14:val="2612" w14:font="MS Gothic"/>
              <w14:uncheckedState w14:val="2610" w14:font="MS Gothic"/>
            </w14:checkbox>
          </w:sdtPr>
          <w:sdtContent>
            <w:tc>
              <w:tcPr>
                <w:tcW w:w="1624" w:type="dxa"/>
              </w:tcPr>
              <w:p w14:paraId="6C7D4ECA" w14:textId="77777777" w:rsidR="00925DA1" w:rsidRDefault="0F160BFD" w:rsidP="40ED4682">
                <w:pPr>
                  <w:jc w:val="center"/>
                  <w:rPr>
                    <w:rFonts w:eastAsia="Verdana" w:cs="Verdana"/>
                  </w:rPr>
                </w:pPr>
                <w:r w:rsidRPr="40ED4682">
                  <w:rPr>
                    <w:rFonts w:eastAsia="Verdana" w:cs="Verdana"/>
                  </w:rPr>
                  <w:t>☐</w:t>
                </w:r>
              </w:p>
            </w:tc>
          </w:sdtContent>
        </w:sdt>
      </w:tr>
      <w:tr w:rsidR="00925DA1" w:rsidRPr="00F8567E" w14:paraId="0EEC22BA" w14:textId="77777777" w:rsidTr="40ED4682">
        <w:tc>
          <w:tcPr>
            <w:tcW w:w="9245" w:type="dxa"/>
            <w:gridSpan w:val="3"/>
            <w:shd w:val="clear" w:color="auto" w:fill="C1A775"/>
          </w:tcPr>
          <w:p w14:paraId="457404E2" w14:textId="77777777" w:rsidR="00925DA1" w:rsidRPr="00F8567E" w:rsidRDefault="00925DA1" w:rsidP="00925DA1">
            <w:pPr>
              <w:rPr>
                <w:b/>
              </w:rPr>
            </w:pPr>
            <w:r w:rsidRPr="008267FB">
              <w:rPr>
                <w:b/>
              </w:rPr>
              <w:t>Quality, Safety and Patient Experience</w:t>
            </w:r>
          </w:p>
        </w:tc>
      </w:tr>
      <w:tr w:rsidR="00925DA1" w:rsidRPr="00F8567E" w14:paraId="6BAE198B" w14:textId="77777777" w:rsidTr="40ED4682">
        <w:tc>
          <w:tcPr>
            <w:tcW w:w="9245" w:type="dxa"/>
            <w:gridSpan w:val="3"/>
          </w:tcPr>
          <w:p w14:paraId="13FCFE22" w14:textId="77777777" w:rsidR="00A80CD8" w:rsidRDefault="000608D7" w:rsidP="00C20861">
            <w:r w:rsidRPr="0040489A">
              <w:t>The programme is required to improve financial sustainability without compromising quality, safety or patient experience. Scheme validation includes quality and safety consideration. Emerging risks, including AHP headcount changes, nursing model-of-care mobilisation and procurement transport controls, are escalated through established governance before implementation.</w:t>
            </w:r>
          </w:p>
        </w:tc>
      </w:tr>
      <w:tr w:rsidR="00925DA1" w:rsidRPr="00F8567E" w14:paraId="342AAB24" w14:textId="77777777" w:rsidTr="40ED4682">
        <w:tc>
          <w:tcPr>
            <w:tcW w:w="9245" w:type="dxa"/>
            <w:gridSpan w:val="3"/>
            <w:shd w:val="clear" w:color="auto" w:fill="C1A775"/>
          </w:tcPr>
          <w:p w14:paraId="1116D65F" w14:textId="77777777" w:rsidR="00925DA1" w:rsidRPr="00F8567E" w:rsidRDefault="00925DA1" w:rsidP="00925DA1">
            <w:pPr>
              <w:rPr>
                <w:b/>
              </w:rPr>
            </w:pPr>
            <w:r w:rsidRPr="00F8567E">
              <w:rPr>
                <w:b/>
              </w:rPr>
              <w:t>Financial Implications</w:t>
            </w:r>
          </w:p>
        </w:tc>
      </w:tr>
      <w:tr w:rsidR="00925DA1" w:rsidRPr="00F8567E" w14:paraId="301A39AD" w14:textId="77777777" w:rsidTr="40ED4682">
        <w:tc>
          <w:tcPr>
            <w:tcW w:w="9245" w:type="dxa"/>
            <w:gridSpan w:val="3"/>
          </w:tcPr>
          <w:p w14:paraId="63F4597F" w14:textId="1AB519CF" w:rsidR="00A80CD8" w:rsidRDefault="000608D7" w:rsidP="00C20861">
            <w:r w:rsidRPr="0040489A">
              <w:t>The Health Board has a £65.0m 2026/27 savings requirement. Month 5 Green/Amber forecast delivery is £41.3m, leaving a £23.</w:t>
            </w:r>
            <w:r w:rsidR="00867D39">
              <w:t>7</w:t>
            </w:r>
            <w:r w:rsidRPr="0040489A">
              <w:t>m gap. YTD delivery is £14.</w:t>
            </w:r>
            <w:r w:rsidR="0028021C">
              <w:t>1</w:t>
            </w:r>
            <w:r w:rsidRPr="0040489A">
              <w:t>m against £</w:t>
            </w:r>
            <w:r w:rsidR="0028021C">
              <w:t>27.1</w:t>
            </w:r>
            <w:r w:rsidRPr="0040489A">
              <w:t>m planned, an adverse variance of £</w:t>
            </w:r>
            <w:r w:rsidR="0028021C">
              <w:t>13.0</w:t>
            </w:r>
            <w:r w:rsidRPr="0040489A">
              <w:t>m. YTD delivery comprises £</w:t>
            </w:r>
            <w:r w:rsidR="0028021C">
              <w:t>4.4</w:t>
            </w:r>
            <w:r w:rsidRPr="0040489A">
              <w:t>m recurrent (35%) and £</w:t>
            </w:r>
            <w:r w:rsidR="0028021C">
              <w:t>5.4</w:t>
            </w:r>
            <w:r w:rsidRPr="0040489A">
              <w:t>m non-recurrent (65%). A reliable full-year recurrent forecast is not yet available. No additional allocation is requested through this paper.</w:t>
            </w:r>
          </w:p>
        </w:tc>
      </w:tr>
      <w:tr w:rsidR="00925DA1" w:rsidRPr="00F8567E" w14:paraId="5D6D2D3A" w14:textId="77777777" w:rsidTr="40ED4682">
        <w:tc>
          <w:tcPr>
            <w:tcW w:w="9245" w:type="dxa"/>
            <w:gridSpan w:val="3"/>
            <w:shd w:val="clear" w:color="auto" w:fill="C1A775"/>
          </w:tcPr>
          <w:p w14:paraId="792361D5" w14:textId="77777777" w:rsidR="00925DA1" w:rsidRPr="0040489A" w:rsidRDefault="00925DA1" w:rsidP="0040489A">
            <w:r w:rsidRPr="0040489A">
              <w:t>Legal Implications (including equality and diversity assessment)</w:t>
            </w:r>
          </w:p>
        </w:tc>
      </w:tr>
      <w:tr w:rsidR="00925DA1" w:rsidRPr="00F8567E" w14:paraId="2CBAEFF5" w14:textId="77777777" w:rsidTr="40ED4682">
        <w:tc>
          <w:tcPr>
            <w:tcW w:w="9245" w:type="dxa"/>
            <w:gridSpan w:val="3"/>
          </w:tcPr>
          <w:p w14:paraId="406CE5DC" w14:textId="77777777" w:rsidR="00A80CD8" w:rsidRDefault="000608D7">
            <w:r w:rsidRPr="0040489A">
              <w:t>No new legal decision is sought through this assurance report. Individual schemes remain subject to the Health Board's governance, statutory, equality and Welsh language duties. Workforce and service-change proposals will require appropriate impact assessment and consultation where applicable.</w:t>
            </w:r>
          </w:p>
        </w:tc>
      </w:tr>
      <w:tr w:rsidR="00925DA1" w:rsidRPr="00F8567E" w14:paraId="4526DC6C" w14:textId="77777777" w:rsidTr="40ED4682">
        <w:tc>
          <w:tcPr>
            <w:tcW w:w="9245" w:type="dxa"/>
            <w:gridSpan w:val="3"/>
            <w:shd w:val="clear" w:color="auto" w:fill="C1A775"/>
          </w:tcPr>
          <w:p w14:paraId="1A9444FA" w14:textId="77777777" w:rsidR="00925DA1" w:rsidRPr="00F8567E" w:rsidRDefault="00925DA1" w:rsidP="00925DA1">
            <w:pPr>
              <w:ind w:right="96"/>
              <w:rPr>
                <w:b/>
                <w:color w:val="FF0000"/>
              </w:rPr>
            </w:pPr>
            <w:r w:rsidRPr="00F8567E">
              <w:rPr>
                <w:b/>
              </w:rPr>
              <w:t>Staffing Implications</w:t>
            </w:r>
          </w:p>
        </w:tc>
      </w:tr>
      <w:tr w:rsidR="00925DA1" w:rsidRPr="00F8567E" w14:paraId="654ADB47" w14:textId="77777777" w:rsidTr="40ED4682">
        <w:tc>
          <w:tcPr>
            <w:tcW w:w="9245" w:type="dxa"/>
            <w:gridSpan w:val="3"/>
          </w:tcPr>
          <w:p w14:paraId="7EE2FE83" w14:textId="77777777" w:rsidR="00A80CD8" w:rsidRDefault="000608D7">
            <w:r w:rsidRPr="0040489A">
              <w:t>Workforce schemes are a major component of the programme. Controls include vacancy management, workforce reductions, variable-pay reduction, job planning, nursing model-of-care redesign and targeted recruitment. Implementation must balance financial benefit with safe staffing, service risk, staff engagement and statutory obligations.</w:t>
            </w:r>
          </w:p>
        </w:tc>
      </w:tr>
      <w:tr w:rsidR="00925DA1" w:rsidRPr="00F8567E" w14:paraId="224B5686" w14:textId="77777777" w:rsidTr="40ED4682">
        <w:tc>
          <w:tcPr>
            <w:tcW w:w="9245" w:type="dxa"/>
            <w:gridSpan w:val="3"/>
            <w:shd w:val="clear" w:color="auto" w:fill="C1A775"/>
          </w:tcPr>
          <w:p w14:paraId="03CB1E05"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09B1B9CF" w14:textId="77777777" w:rsidTr="40ED4682">
        <w:tc>
          <w:tcPr>
            <w:tcW w:w="9245" w:type="dxa"/>
            <w:gridSpan w:val="3"/>
          </w:tcPr>
          <w:p w14:paraId="3F4308B4" w14:textId="77777777" w:rsidR="00A80CD8" w:rsidRDefault="000608D7">
            <w:r w:rsidRPr="0040489A">
              <w:t>The programme supports the long-term resilience and sustainability of the Health Board and prudent use of public resources. The approach emphasises prevention of recurrent cost growth, integrated decision-making, collaboration, involvement and longer-term transformation. Welsh language and equality impacts will be considered within individual scheme governance where relevant.</w:t>
            </w:r>
          </w:p>
        </w:tc>
      </w:tr>
      <w:tr w:rsidR="00925DA1" w:rsidRPr="00F8567E" w14:paraId="52664146" w14:textId="77777777" w:rsidTr="40ED4682">
        <w:tc>
          <w:tcPr>
            <w:tcW w:w="9245" w:type="dxa"/>
            <w:gridSpan w:val="3"/>
            <w:shd w:val="clear" w:color="auto" w:fill="C1A775"/>
          </w:tcPr>
          <w:p w14:paraId="0231FA91" w14:textId="77777777" w:rsidR="00925DA1" w:rsidRPr="00C40206" w:rsidRDefault="00925DA1" w:rsidP="00925DA1">
            <w:pPr>
              <w:ind w:right="96"/>
              <w:rPr>
                <w:b/>
              </w:rPr>
            </w:pPr>
            <w:r w:rsidRPr="00C40206">
              <w:rPr>
                <w:b/>
              </w:rPr>
              <w:t>Report History</w:t>
            </w:r>
          </w:p>
        </w:tc>
      </w:tr>
      <w:tr w:rsidR="00925DA1" w:rsidRPr="00F8567E" w14:paraId="1BB301DC" w14:textId="77777777" w:rsidTr="40ED4682">
        <w:tc>
          <w:tcPr>
            <w:tcW w:w="9245" w:type="dxa"/>
            <w:gridSpan w:val="3"/>
          </w:tcPr>
          <w:p w14:paraId="37E307E7" w14:textId="77777777" w:rsidR="00A80CD8" w:rsidRDefault="000608D7">
            <w:r w:rsidRPr="0040489A">
              <w:t>Recovery and Sustainability updates are reported routinely to the Performance and Finance Committee. This report updates the Committee on the Month 5 (August 2026) position and incorporates actions and assurance from the Recovery and Sustainability Board held on 26 August 2026, together with post-close pipeline information presented to Executive colleagues on 7 September 2026.</w:t>
            </w:r>
          </w:p>
        </w:tc>
      </w:tr>
      <w:tr w:rsidR="00925DA1" w:rsidRPr="00F8567E" w14:paraId="6BDBFA81" w14:textId="77777777" w:rsidTr="40ED4682">
        <w:tc>
          <w:tcPr>
            <w:tcW w:w="9245" w:type="dxa"/>
            <w:gridSpan w:val="3"/>
            <w:shd w:val="clear" w:color="auto" w:fill="C1A775"/>
          </w:tcPr>
          <w:p w14:paraId="3D5B1FB3" w14:textId="77777777" w:rsidR="00925DA1" w:rsidRPr="00F8567E" w:rsidRDefault="00925DA1" w:rsidP="00925DA1">
            <w:pPr>
              <w:ind w:right="96"/>
              <w:rPr>
                <w:color w:val="FF0000"/>
              </w:rPr>
            </w:pPr>
            <w:r w:rsidRPr="00C40206">
              <w:rPr>
                <w:b/>
              </w:rPr>
              <w:t>Appendices</w:t>
            </w:r>
          </w:p>
        </w:tc>
      </w:tr>
      <w:tr w:rsidR="00925DA1" w:rsidRPr="00F8567E" w14:paraId="5D4B84A7" w14:textId="77777777" w:rsidTr="40ED4682">
        <w:tc>
          <w:tcPr>
            <w:tcW w:w="9245" w:type="dxa"/>
            <w:gridSpan w:val="3"/>
          </w:tcPr>
          <w:p w14:paraId="712616F4" w14:textId="77777777" w:rsidR="00A80CD8" w:rsidRDefault="000608D7">
            <w:r w:rsidRPr="00C20861">
              <w:t>Supporting Month 5 financial, benefits-realisation and pipeline information is incorporated within the body of this report. Detailed scheme-level trackers remain available to the Committee if required.</w:t>
            </w:r>
          </w:p>
        </w:tc>
      </w:tr>
    </w:tbl>
    <w:p w14:paraId="352CD7CE" w14:textId="77777777" w:rsidR="00034194" w:rsidRPr="00F8567E" w:rsidRDefault="00034194"/>
    <w:sectPr w:rsidR="00034194" w:rsidRPr="00F8567E"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B59A2" w14:textId="77777777" w:rsidR="00F33063" w:rsidRDefault="00F33063" w:rsidP="00C107F2">
      <w:pPr>
        <w:spacing w:after="0" w:line="240" w:lineRule="auto"/>
      </w:pPr>
      <w:r>
        <w:separator/>
      </w:r>
    </w:p>
  </w:endnote>
  <w:endnote w:type="continuationSeparator" w:id="0">
    <w:p w14:paraId="7696E045" w14:textId="77777777" w:rsidR="00F33063" w:rsidRDefault="00F33063"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EC5CD" w14:textId="77777777"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4</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Content>
      <w:p w14:paraId="5BB71DC4" w14:textId="77777777" w:rsidR="003324CB" w:rsidRDefault="00EC231A" w:rsidP="0031077C">
        <w:pPr>
          <w:pStyle w:val="Footer"/>
          <w:jc w:val="right"/>
          <w:rPr>
            <w:rStyle w:val="CorporateStyle2"/>
          </w:rPr>
        </w:pPr>
        <w:r>
          <w:rPr>
            <w:rStyle w:val="CorporateStyle2"/>
          </w:rPr>
          <w:t>Performance and Finance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22T00:00:00Z">
        <w:dateFormat w:val="dddd, dd MMMM yyyy"/>
        <w:lid w:val="en-GB"/>
        <w:storeMappedDataAs w:val="dateTime"/>
        <w:calendar w:val="gregorian"/>
      </w:date>
    </w:sdtPr>
    <w:sdtEndPr>
      <w:rPr>
        <w:rStyle w:val="DefaultParagraphFont"/>
        <w:sz w:val="24"/>
        <w:szCs w:val="20"/>
      </w:rPr>
    </w:sdtEndPr>
    <w:sdtContent>
      <w:p w14:paraId="1AFDCF4F" w14:textId="5EF98DD5" w:rsidR="0031077C" w:rsidRPr="0031077C" w:rsidRDefault="00850DEE" w:rsidP="0031077C">
        <w:pPr>
          <w:pStyle w:val="Footer"/>
          <w:jc w:val="right"/>
          <w:rPr>
            <w:sz w:val="20"/>
            <w:szCs w:val="20"/>
          </w:rPr>
        </w:pPr>
        <w:r>
          <w:rPr>
            <w:rStyle w:val="CorporateStyle2"/>
          </w:rPr>
          <w:t>Tuesday, 22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A2660" w14:textId="77777777" w:rsidR="00F33063" w:rsidRDefault="00F33063" w:rsidP="00C107F2">
      <w:pPr>
        <w:spacing w:after="0" w:line="240" w:lineRule="auto"/>
      </w:pPr>
      <w:r>
        <w:separator/>
      </w:r>
    </w:p>
  </w:footnote>
  <w:footnote w:type="continuationSeparator" w:id="0">
    <w:p w14:paraId="675AD17F" w14:textId="77777777" w:rsidR="00F33063" w:rsidRDefault="00F33063"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1266F" w14:textId="77777777" w:rsidR="00767E3E" w:rsidRDefault="00CA6D65">
    <w:pPr>
      <w:pStyle w:val="Header"/>
    </w:pPr>
    <w:r>
      <w:rPr>
        <w:noProof/>
        <w:lang w:eastAsia="en-GB"/>
      </w:rPr>
      <w:drawing>
        <wp:anchor distT="0" distB="0" distL="114300" distR="114300" simplePos="0" relativeHeight="251658240" behindDoc="0" locked="0" layoutInCell="1" allowOverlap="1" wp14:anchorId="6D2904AC" wp14:editId="15A12BAF">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1449EE"/>
    <w:multiLevelType w:val="hybridMultilevel"/>
    <w:tmpl w:val="F670B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7"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0"/>
  </w:num>
  <w:num w:numId="2" w16cid:durableId="1731493387">
    <w:abstractNumId w:val="4"/>
  </w:num>
  <w:num w:numId="3" w16cid:durableId="358313792">
    <w:abstractNumId w:val="3"/>
  </w:num>
  <w:num w:numId="4" w16cid:durableId="1144618638">
    <w:abstractNumId w:val="2"/>
  </w:num>
  <w:num w:numId="5" w16cid:durableId="211239042">
    <w:abstractNumId w:val="1"/>
  </w:num>
  <w:num w:numId="6" w16cid:durableId="1874800944">
    <w:abstractNumId w:val="9"/>
  </w:num>
  <w:num w:numId="7" w16cid:durableId="263198079">
    <w:abstractNumId w:val="10"/>
  </w:num>
  <w:num w:numId="8" w16cid:durableId="1535070366">
    <w:abstractNumId w:val="6"/>
  </w:num>
  <w:num w:numId="9" w16cid:durableId="1823614381">
    <w:abstractNumId w:val="7"/>
  </w:num>
  <w:num w:numId="10" w16cid:durableId="875429971">
    <w:abstractNumId w:val="8"/>
  </w:num>
  <w:num w:numId="11" w16cid:durableId="18880571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7807"/>
    <w:rsid w:val="000203BD"/>
    <w:rsid w:val="00021C60"/>
    <w:rsid w:val="00034194"/>
    <w:rsid w:val="00041CF6"/>
    <w:rsid w:val="00052D01"/>
    <w:rsid w:val="00054F8C"/>
    <w:rsid w:val="000608D7"/>
    <w:rsid w:val="00061E86"/>
    <w:rsid w:val="00065531"/>
    <w:rsid w:val="00072D3B"/>
    <w:rsid w:val="00083FC0"/>
    <w:rsid w:val="000915DE"/>
    <w:rsid w:val="000940E7"/>
    <w:rsid w:val="000A0751"/>
    <w:rsid w:val="000C3280"/>
    <w:rsid w:val="000E379E"/>
    <w:rsid w:val="000F361B"/>
    <w:rsid w:val="00110100"/>
    <w:rsid w:val="00133EA1"/>
    <w:rsid w:val="0016096B"/>
    <w:rsid w:val="001707C4"/>
    <w:rsid w:val="0018209C"/>
    <w:rsid w:val="00182C00"/>
    <w:rsid w:val="001A4E1B"/>
    <w:rsid w:val="001C06A8"/>
    <w:rsid w:val="001C6C4F"/>
    <w:rsid w:val="001E6F3B"/>
    <w:rsid w:val="001F2857"/>
    <w:rsid w:val="001F48BE"/>
    <w:rsid w:val="002010FE"/>
    <w:rsid w:val="00203F67"/>
    <w:rsid w:val="0020539A"/>
    <w:rsid w:val="00233330"/>
    <w:rsid w:val="00233D58"/>
    <w:rsid w:val="00234AC2"/>
    <w:rsid w:val="00240F00"/>
    <w:rsid w:val="00241662"/>
    <w:rsid w:val="002432C6"/>
    <w:rsid w:val="002518B7"/>
    <w:rsid w:val="00272BD5"/>
    <w:rsid w:val="0028021C"/>
    <w:rsid w:val="002950FF"/>
    <w:rsid w:val="00296CD9"/>
    <w:rsid w:val="002A706E"/>
    <w:rsid w:val="002B7C9A"/>
    <w:rsid w:val="002C3DD6"/>
    <w:rsid w:val="002D77FE"/>
    <w:rsid w:val="0030739E"/>
    <w:rsid w:val="0031077C"/>
    <w:rsid w:val="00314176"/>
    <w:rsid w:val="003261FD"/>
    <w:rsid w:val="00327324"/>
    <w:rsid w:val="0032747D"/>
    <w:rsid w:val="003324CB"/>
    <w:rsid w:val="003464BA"/>
    <w:rsid w:val="00366FDD"/>
    <w:rsid w:val="00375605"/>
    <w:rsid w:val="00387A41"/>
    <w:rsid w:val="003B31B1"/>
    <w:rsid w:val="003C0FF8"/>
    <w:rsid w:val="0040489A"/>
    <w:rsid w:val="004140C9"/>
    <w:rsid w:val="00414894"/>
    <w:rsid w:val="004221DC"/>
    <w:rsid w:val="004222DD"/>
    <w:rsid w:val="0042635B"/>
    <w:rsid w:val="00461835"/>
    <w:rsid w:val="00466612"/>
    <w:rsid w:val="004671D2"/>
    <w:rsid w:val="004754FC"/>
    <w:rsid w:val="004937D3"/>
    <w:rsid w:val="004C4CE8"/>
    <w:rsid w:val="004E109D"/>
    <w:rsid w:val="0052297E"/>
    <w:rsid w:val="0053076A"/>
    <w:rsid w:val="005404F4"/>
    <w:rsid w:val="005506AE"/>
    <w:rsid w:val="00556711"/>
    <w:rsid w:val="00574BCF"/>
    <w:rsid w:val="00576395"/>
    <w:rsid w:val="005835C5"/>
    <w:rsid w:val="00585277"/>
    <w:rsid w:val="00594E39"/>
    <w:rsid w:val="005D1652"/>
    <w:rsid w:val="005D2C4A"/>
    <w:rsid w:val="005D3DF1"/>
    <w:rsid w:val="005D5AFA"/>
    <w:rsid w:val="005D5E16"/>
    <w:rsid w:val="005E6797"/>
    <w:rsid w:val="005F38A1"/>
    <w:rsid w:val="005F4E71"/>
    <w:rsid w:val="006201D0"/>
    <w:rsid w:val="0064147E"/>
    <w:rsid w:val="00646AAE"/>
    <w:rsid w:val="00653AEC"/>
    <w:rsid w:val="00655190"/>
    <w:rsid w:val="00656183"/>
    <w:rsid w:val="00662218"/>
    <w:rsid w:val="006715A4"/>
    <w:rsid w:val="006729DA"/>
    <w:rsid w:val="00672A4C"/>
    <w:rsid w:val="00685AE0"/>
    <w:rsid w:val="00687037"/>
    <w:rsid w:val="006D1998"/>
    <w:rsid w:val="006F02B9"/>
    <w:rsid w:val="006F549F"/>
    <w:rsid w:val="00703D77"/>
    <w:rsid w:val="00711095"/>
    <w:rsid w:val="0072604C"/>
    <w:rsid w:val="007277B5"/>
    <w:rsid w:val="00737883"/>
    <w:rsid w:val="0075502E"/>
    <w:rsid w:val="00762BBE"/>
    <w:rsid w:val="0076681D"/>
    <w:rsid w:val="00767E3E"/>
    <w:rsid w:val="007B683C"/>
    <w:rsid w:val="007D313C"/>
    <w:rsid w:val="007E5BB1"/>
    <w:rsid w:val="00804324"/>
    <w:rsid w:val="00820546"/>
    <w:rsid w:val="008267FB"/>
    <w:rsid w:val="00850C29"/>
    <w:rsid w:val="00850DEE"/>
    <w:rsid w:val="00857D93"/>
    <w:rsid w:val="00860674"/>
    <w:rsid w:val="00867D39"/>
    <w:rsid w:val="00885CE9"/>
    <w:rsid w:val="00891BA2"/>
    <w:rsid w:val="008C15D9"/>
    <w:rsid w:val="008C50D5"/>
    <w:rsid w:val="008D0747"/>
    <w:rsid w:val="008E13D1"/>
    <w:rsid w:val="008F442A"/>
    <w:rsid w:val="008F7F19"/>
    <w:rsid w:val="00910C0A"/>
    <w:rsid w:val="009112DC"/>
    <w:rsid w:val="00925DA1"/>
    <w:rsid w:val="00931E6B"/>
    <w:rsid w:val="009331F3"/>
    <w:rsid w:val="009548E7"/>
    <w:rsid w:val="00982988"/>
    <w:rsid w:val="00983F5E"/>
    <w:rsid w:val="009911F2"/>
    <w:rsid w:val="00996159"/>
    <w:rsid w:val="009B52E7"/>
    <w:rsid w:val="009E14BB"/>
    <w:rsid w:val="009E53B8"/>
    <w:rsid w:val="009E7AF7"/>
    <w:rsid w:val="00A35122"/>
    <w:rsid w:val="00A671E8"/>
    <w:rsid w:val="00A7165A"/>
    <w:rsid w:val="00A80CD8"/>
    <w:rsid w:val="00A83E54"/>
    <w:rsid w:val="00A84941"/>
    <w:rsid w:val="00A97D23"/>
    <w:rsid w:val="00AA4753"/>
    <w:rsid w:val="00AB4B93"/>
    <w:rsid w:val="00AC4AD4"/>
    <w:rsid w:val="00AD064D"/>
    <w:rsid w:val="00AD40B8"/>
    <w:rsid w:val="00AD71BC"/>
    <w:rsid w:val="00AF66FE"/>
    <w:rsid w:val="00B0479E"/>
    <w:rsid w:val="00B0564E"/>
    <w:rsid w:val="00B105BD"/>
    <w:rsid w:val="00B14EAE"/>
    <w:rsid w:val="00B21EDC"/>
    <w:rsid w:val="00B224D7"/>
    <w:rsid w:val="00B22CF9"/>
    <w:rsid w:val="00B25C58"/>
    <w:rsid w:val="00B31006"/>
    <w:rsid w:val="00B3430C"/>
    <w:rsid w:val="00B35ECC"/>
    <w:rsid w:val="00B50ABC"/>
    <w:rsid w:val="00B6292E"/>
    <w:rsid w:val="00B70ED7"/>
    <w:rsid w:val="00B904E5"/>
    <w:rsid w:val="00BA2507"/>
    <w:rsid w:val="00BA5EB1"/>
    <w:rsid w:val="00BB764F"/>
    <w:rsid w:val="00BC1144"/>
    <w:rsid w:val="00BC241D"/>
    <w:rsid w:val="00C107F2"/>
    <w:rsid w:val="00C20861"/>
    <w:rsid w:val="00C2143D"/>
    <w:rsid w:val="00C33A04"/>
    <w:rsid w:val="00C40206"/>
    <w:rsid w:val="00C4278C"/>
    <w:rsid w:val="00C43F7B"/>
    <w:rsid w:val="00C55C8E"/>
    <w:rsid w:val="00C56152"/>
    <w:rsid w:val="00C61658"/>
    <w:rsid w:val="00C74B0D"/>
    <w:rsid w:val="00C77B23"/>
    <w:rsid w:val="00C933BE"/>
    <w:rsid w:val="00C95B3C"/>
    <w:rsid w:val="00CA1009"/>
    <w:rsid w:val="00CA6D65"/>
    <w:rsid w:val="00CB1C7D"/>
    <w:rsid w:val="00CC048E"/>
    <w:rsid w:val="00CC350A"/>
    <w:rsid w:val="00CD7AA5"/>
    <w:rsid w:val="00D11351"/>
    <w:rsid w:val="00D16C84"/>
    <w:rsid w:val="00D33309"/>
    <w:rsid w:val="00D40B91"/>
    <w:rsid w:val="00D45B01"/>
    <w:rsid w:val="00D53020"/>
    <w:rsid w:val="00D6215B"/>
    <w:rsid w:val="00D626FB"/>
    <w:rsid w:val="00D914F2"/>
    <w:rsid w:val="00DA0F82"/>
    <w:rsid w:val="00DA51E0"/>
    <w:rsid w:val="00DA76AD"/>
    <w:rsid w:val="00DB4061"/>
    <w:rsid w:val="00DB76B3"/>
    <w:rsid w:val="00DC6D73"/>
    <w:rsid w:val="00DD41FA"/>
    <w:rsid w:val="00DE310C"/>
    <w:rsid w:val="00DF3645"/>
    <w:rsid w:val="00E06294"/>
    <w:rsid w:val="00E10124"/>
    <w:rsid w:val="00E242E5"/>
    <w:rsid w:val="00E31442"/>
    <w:rsid w:val="00E3794C"/>
    <w:rsid w:val="00E52C94"/>
    <w:rsid w:val="00E575AE"/>
    <w:rsid w:val="00E87B30"/>
    <w:rsid w:val="00EA436A"/>
    <w:rsid w:val="00EA4667"/>
    <w:rsid w:val="00EC231A"/>
    <w:rsid w:val="00EC7151"/>
    <w:rsid w:val="00EF31AD"/>
    <w:rsid w:val="00F06D6F"/>
    <w:rsid w:val="00F11CD2"/>
    <w:rsid w:val="00F1387A"/>
    <w:rsid w:val="00F204CE"/>
    <w:rsid w:val="00F30A20"/>
    <w:rsid w:val="00F31EBA"/>
    <w:rsid w:val="00F33063"/>
    <w:rsid w:val="00F5082D"/>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4762"/>
    <w:rsid w:val="00FA5DEC"/>
    <w:rsid w:val="00FC21DB"/>
    <w:rsid w:val="00FC75FE"/>
    <w:rsid w:val="00FE7070"/>
    <w:rsid w:val="05BA3BD6"/>
    <w:rsid w:val="0F160BFD"/>
    <w:rsid w:val="12413FBE"/>
    <w:rsid w:val="1E1E2FB6"/>
    <w:rsid w:val="24D01AD7"/>
    <w:rsid w:val="2A31D359"/>
    <w:rsid w:val="2E8FF1E9"/>
    <w:rsid w:val="3EF0A81D"/>
    <w:rsid w:val="40ED4682"/>
    <w:rsid w:val="417E2099"/>
    <w:rsid w:val="435AB1A2"/>
    <w:rsid w:val="4D9949C7"/>
    <w:rsid w:val="556B38F9"/>
    <w:rsid w:val="6163AAFF"/>
    <w:rsid w:val="6D40DCCA"/>
    <w:rsid w:val="6FC5F940"/>
    <w:rsid w:val="72A5D9E6"/>
    <w:rsid w:val="78A6EC4B"/>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70EFE"/>
  <w15:docId w15:val="{A40FE4DC-2A0D-4C02-B792-9A7A7B40F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EFE"/>
    <w:rsid w:val="001C6C4F"/>
    <w:rsid w:val="00240F00"/>
    <w:rsid w:val="002D7989"/>
    <w:rsid w:val="003261FD"/>
    <w:rsid w:val="00327324"/>
    <w:rsid w:val="00387A41"/>
    <w:rsid w:val="0040753F"/>
    <w:rsid w:val="004140C9"/>
    <w:rsid w:val="00467E8C"/>
    <w:rsid w:val="00500DD2"/>
    <w:rsid w:val="00524839"/>
    <w:rsid w:val="00591655"/>
    <w:rsid w:val="00672A4C"/>
    <w:rsid w:val="006D0E46"/>
    <w:rsid w:val="006F549F"/>
    <w:rsid w:val="0076681D"/>
    <w:rsid w:val="007D313C"/>
    <w:rsid w:val="00881BF0"/>
    <w:rsid w:val="009548E7"/>
    <w:rsid w:val="009E14BB"/>
    <w:rsid w:val="00A416F1"/>
    <w:rsid w:val="00A7165A"/>
    <w:rsid w:val="00B06ACB"/>
    <w:rsid w:val="00B32DCA"/>
    <w:rsid w:val="00B904E5"/>
    <w:rsid w:val="00C3159D"/>
    <w:rsid w:val="00CB2F21"/>
    <w:rsid w:val="00CC048E"/>
    <w:rsid w:val="00D626FB"/>
    <w:rsid w:val="00D914F2"/>
    <w:rsid w:val="00E10124"/>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0b0568e-e574-4342-a9c0-c22c6fec6509">
      <Terms xmlns="http://schemas.microsoft.com/office/infopath/2007/PartnerControls"/>
    </lcf76f155ced4ddcb4097134ff3c332f>
    <TaxCatchAll xmlns="fdfaf355-f7ae-47f3-8f93-739a60756710" xsi:nil="true"/>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3.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60b0568e-e574-4342-a9c0-c22c6fec6509"/>
    <ds:schemaRef ds:uri="fdfaf355-f7ae-47f3-8f93-739a60756710"/>
    <ds:schemaRef ds:uri="http://schemas.microsoft.com/sharepoint/v3"/>
  </ds:schemaRefs>
</ds:datastoreItem>
</file>

<file path=customXml/itemProps4.xml><?xml version="1.0" encoding="utf-8"?>
<ds:datastoreItem xmlns:ds="http://schemas.openxmlformats.org/officeDocument/2006/customXml" ds:itemID="{4F4C90B1-4D6B-410A-AAF7-47D3E2A7EA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2186</Words>
  <Characters>12461</Characters>
  <Application>Microsoft Office Word</Application>
  <DocSecurity>4</DocSecurity>
  <Lines>103</Lines>
  <Paragraphs>29</Paragraphs>
  <ScaleCrop>false</ScaleCrop>
  <Company>ABM LHB</Company>
  <LinksUpToDate>false</LinksUpToDate>
  <CharactersWithSpaces>14618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Sophie Herbert (Swansea Bay UHB - Corporate Governance )</cp:lastModifiedBy>
  <cp:revision>5</cp:revision>
  <dcterms:created xsi:type="dcterms:W3CDTF">2026-09-22T14:09:00Z</dcterms:created>
  <dcterms:modified xsi:type="dcterms:W3CDTF">2026-09-23T07:18:00Z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