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654C52" w14:textId="77777777" w:rsidR="008D4A73" w:rsidRDefault="00C107F2" w:rsidP="002B36FF">
      <w:pPr>
        <w:adjustRightInd w:val="0"/>
        <w:spacing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20F383B2" wp14:editId="20F383B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p>
    <w:p w14:paraId="5DA548A1" w14:textId="77777777" w:rsidR="008D4A73" w:rsidRDefault="008D4A73" w:rsidP="002B36FF">
      <w:pPr>
        <w:adjustRightInd w:val="0"/>
        <w:spacing w:beforeAutospacing="1" w:after="100" w:afterAutospacing="1" w:line="240" w:lineRule="auto"/>
        <w:jc w:val="both"/>
        <w:rPr>
          <w:noProof/>
          <w:lang w:eastAsia="en-GB"/>
        </w:rPr>
      </w:pPr>
    </w:p>
    <w:p w14:paraId="20F382EA" w14:textId="5C2DA1CE" w:rsidR="00AD064D" w:rsidRPr="002B36FF" w:rsidRDefault="00C107F2" w:rsidP="002B36FF">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sidR="0072604C">
        <w:rPr>
          <w:noProof/>
          <w:lang w:eastAsia="en-GB"/>
        </w:rPr>
        <w:t xml:space="preserve">   </w:t>
      </w:r>
    </w:p>
    <w:tbl>
      <w:tblPr>
        <w:tblStyle w:val="TableGrid"/>
        <w:tblW w:w="9493" w:type="dxa"/>
        <w:tblLayout w:type="fixed"/>
        <w:tblLook w:val="04A0" w:firstRow="1" w:lastRow="0" w:firstColumn="1" w:lastColumn="0" w:noHBand="0" w:noVBand="1"/>
      </w:tblPr>
      <w:tblGrid>
        <w:gridCol w:w="2547"/>
        <w:gridCol w:w="1569"/>
        <w:gridCol w:w="1691"/>
        <w:gridCol w:w="32"/>
        <w:gridCol w:w="1661"/>
        <w:gridCol w:w="675"/>
        <w:gridCol w:w="1318"/>
      </w:tblGrid>
      <w:tr w:rsidR="00083FC0" w:rsidRPr="00034194" w14:paraId="20F382EF" w14:textId="77777777" w:rsidTr="00DE480A">
        <w:tc>
          <w:tcPr>
            <w:tcW w:w="2547" w:type="dxa"/>
          </w:tcPr>
          <w:p w14:paraId="20F382EB" w14:textId="77777777" w:rsidR="00F5082D" w:rsidRPr="008D4A73" w:rsidRDefault="00F5082D" w:rsidP="00FA0CA9">
            <w:pPr>
              <w:rPr>
                <w:rFonts w:ascii="Arial" w:hAnsi="Arial" w:cs="Arial"/>
                <w:b/>
                <w:sz w:val="24"/>
                <w:szCs w:val="24"/>
              </w:rPr>
            </w:pPr>
            <w:r w:rsidRPr="008D4A73">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260" w:type="dxa"/>
                <w:gridSpan w:val="2"/>
              </w:tcPr>
              <w:p w14:paraId="20F382EC" w14:textId="0D4C0C0A" w:rsidR="00F5082D" w:rsidRPr="008D4A73" w:rsidRDefault="00316E59" w:rsidP="00FA0CA9">
                <w:pPr>
                  <w:rPr>
                    <w:rFonts w:ascii="Arial" w:hAnsi="Arial" w:cs="Arial"/>
                    <w:b/>
                    <w:sz w:val="24"/>
                    <w:szCs w:val="24"/>
                  </w:rPr>
                </w:pPr>
                <w:r w:rsidRPr="008D4A73">
                  <w:rPr>
                    <w:rFonts w:ascii="Arial" w:hAnsi="Arial" w:cs="Arial"/>
                    <w:b/>
                    <w:sz w:val="24"/>
                    <w:szCs w:val="24"/>
                  </w:rPr>
                  <w:t>24 September 2024</w:t>
                </w:r>
              </w:p>
            </w:tc>
          </w:sdtContent>
        </w:sdt>
        <w:tc>
          <w:tcPr>
            <w:tcW w:w="2368" w:type="dxa"/>
            <w:gridSpan w:val="3"/>
          </w:tcPr>
          <w:p w14:paraId="20F382ED" w14:textId="77777777" w:rsidR="00F5082D" w:rsidRPr="008D4A73" w:rsidRDefault="00F5082D" w:rsidP="00FA0CA9">
            <w:pPr>
              <w:rPr>
                <w:rFonts w:ascii="Arial" w:hAnsi="Arial" w:cs="Arial"/>
                <w:b/>
                <w:sz w:val="24"/>
                <w:szCs w:val="24"/>
              </w:rPr>
            </w:pPr>
            <w:r w:rsidRPr="008D4A73">
              <w:rPr>
                <w:rFonts w:ascii="Arial" w:hAnsi="Arial" w:cs="Arial"/>
                <w:b/>
                <w:sz w:val="24"/>
                <w:szCs w:val="24"/>
              </w:rPr>
              <w:t>Agenda Item</w:t>
            </w:r>
          </w:p>
        </w:tc>
        <w:tc>
          <w:tcPr>
            <w:tcW w:w="1318" w:type="dxa"/>
          </w:tcPr>
          <w:p w14:paraId="20F382EE" w14:textId="5858B347" w:rsidR="00F5082D" w:rsidRPr="00FA0CA9" w:rsidRDefault="008D4A73" w:rsidP="00FA0CA9">
            <w:pPr>
              <w:rPr>
                <w:rFonts w:ascii="Arial" w:hAnsi="Arial" w:cs="Arial"/>
                <w:b/>
                <w:sz w:val="24"/>
                <w:szCs w:val="24"/>
              </w:rPr>
            </w:pPr>
            <w:r>
              <w:rPr>
                <w:rFonts w:ascii="Arial" w:hAnsi="Arial" w:cs="Arial"/>
                <w:b/>
                <w:sz w:val="24"/>
                <w:szCs w:val="24"/>
              </w:rPr>
              <w:t>4.1</w:t>
            </w:r>
          </w:p>
        </w:tc>
      </w:tr>
      <w:tr w:rsidR="00083FC0" w:rsidRPr="00034194" w14:paraId="20F382F2" w14:textId="77777777" w:rsidTr="00DE480A">
        <w:tc>
          <w:tcPr>
            <w:tcW w:w="2547" w:type="dxa"/>
          </w:tcPr>
          <w:p w14:paraId="20F382F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946" w:type="dxa"/>
            <w:gridSpan w:val="6"/>
          </w:tcPr>
          <w:p w14:paraId="20F382F1" w14:textId="70AF6F75" w:rsidR="00034194" w:rsidRPr="00FA0CA9" w:rsidRDefault="004F4DF0" w:rsidP="00FB7A7F">
            <w:pPr>
              <w:rPr>
                <w:rFonts w:ascii="Arial" w:hAnsi="Arial" w:cs="Arial"/>
                <w:b/>
                <w:sz w:val="24"/>
                <w:szCs w:val="24"/>
              </w:rPr>
            </w:pPr>
            <w:r>
              <w:rPr>
                <w:rFonts w:ascii="Arial" w:hAnsi="Arial" w:cs="Arial"/>
                <w:b/>
                <w:bCs/>
                <w:sz w:val="24"/>
                <w:szCs w:val="24"/>
              </w:rPr>
              <w:t>Planned Care Performance Update</w:t>
            </w:r>
          </w:p>
        </w:tc>
      </w:tr>
      <w:tr w:rsidR="00083FC0" w:rsidRPr="00034194" w14:paraId="20F382F5" w14:textId="77777777" w:rsidTr="00DE480A">
        <w:tc>
          <w:tcPr>
            <w:tcW w:w="2547" w:type="dxa"/>
          </w:tcPr>
          <w:p w14:paraId="20F382F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946" w:type="dxa"/>
            <w:gridSpan w:val="6"/>
          </w:tcPr>
          <w:p w14:paraId="20F382F4" w14:textId="7C5C058B" w:rsidR="00034194" w:rsidRPr="00FA0CA9" w:rsidRDefault="00B00977" w:rsidP="00FA0CA9">
            <w:pPr>
              <w:rPr>
                <w:rFonts w:ascii="Arial" w:hAnsi="Arial" w:cs="Arial"/>
                <w:sz w:val="24"/>
                <w:szCs w:val="24"/>
              </w:rPr>
            </w:pPr>
            <w:r>
              <w:rPr>
                <w:rFonts w:ascii="Arial" w:hAnsi="Arial" w:cs="Arial"/>
                <w:sz w:val="24"/>
                <w:szCs w:val="24"/>
              </w:rPr>
              <w:t>Craige Wilson</w:t>
            </w:r>
            <w:r w:rsidR="00D44A28">
              <w:rPr>
                <w:rFonts w:ascii="Arial" w:hAnsi="Arial" w:cs="Arial"/>
                <w:sz w:val="24"/>
                <w:szCs w:val="24"/>
              </w:rPr>
              <w:t>, Deputy COO</w:t>
            </w:r>
          </w:p>
        </w:tc>
      </w:tr>
      <w:tr w:rsidR="00083FC0" w:rsidRPr="00034194" w14:paraId="20F382F8" w14:textId="77777777" w:rsidTr="00DE480A">
        <w:tc>
          <w:tcPr>
            <w:tcW w:w="2547" w:type="dxa"/>
          </w:tcPr>
          <w:p w14:paraId="20F382F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946" w:type="dxa"/>
            <w:gridSpan w:val="6"/>
          </w:tcPr>
          <w:p w14:paraId="20F382F7" w14:textId="36013841" w:rsidR="00034194" w:rsidRPr="00FA0CA9" w:rsidRDefault="00FB7A7F" w:rsidP="00FA0CA9">
            <w:pPr>
              <w:rPr>
                <w:rFonts w:ascii="Arial" w:hAnsi="Arial" w:cs="Arial"/>
                <w:sz w:val="24"/>
                <w:szCs w:val="24"/>
              </w:rPr>
            </w:pPr>
            <w:r>
              <w:rPr>
                <w:rFonts w:ascii="Arial" w:hAnsi="Arial" w:cs="Arial"/>
                <w:sz w:val="24"/>
                <w:szCs w:val="24"/>
              </w:rPr>
              <w:t>Deb Lewis</w:t>
            </w:r>
            <w:r w:rsidR="00D44A28">
              <w:rPr>
                <w:rFonts w:ascii="Arial" w:hAnsi="Arial" w:cs="Arial"/>
                <w:sz w:val="24"/>
                <w:szCs w:val="24"/>
              </w:rPr>
              <w:t xml:space="preserve"> Chief Operating Officer</w:t>
            </w:r>
          </w:p>
        </w:tc>
      </w:tr>
      <w:tr w:rsidR="00083FC0" w:rsidRPr="00034194" w14:paraId="20F382FB" w14:textId="77777777" w:rsidTr="00DE480A">
        <w:tc>
          <w:tcPr>
            <w:tcW w:w="2547" w:type="dxa"/>
          </w:tcPr>
          <w:p w14:paraId="20F382F9"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946" w:type="dxa"/>
            <w:gridSpan w:val="6"/>
          </w:tcPr>
          <w:p w14:paraId="20F382FA" w14:textId="4059B9B2" w:rsidR="005D1652" w:rsidRPr="00FA0CA9" w:rsidRDefault="00FB7A7F" w:rsidP="00FA0CA9">
            <w:pPr>
              <w:rPr>
                <w:rFonts w:ascii="Arial" w:hAnsi="Arial" w:cs="Arial"/>
                <w:sz w:val="24"/>
                <w:szCs w:val="24"/>
              </w:rPr>
            </w:pPr>
            <w:r>
              <w:rPr>
                <w:rFonts w:ascii="Arial" w:hAnsi="Arial" w:cs="Arial"/>
                <w:sz w:val="24"/>
                <w:szCs w:val="24"/>
              </w:rPr>
              <w:t>Deb Lew</w:t>
            </w:r>
            <w:r w:rsidR="009E2F81">
              <w:rPr>
                <w:rFonts w:ascii="Arial" w:hAnsi="Arial" w:cs="Arial"/>
                <w:sz w:val="24"/>
                <w:szCs w:val="24"/>
              </w:rPr>
              <w:t>is Chief Operating Officer</w:t>
            </w:r>
          </w:p>
        </w:tc>
      </w:tr>
      <w:tr w:rsidR="00083FC0" w:rsidRPr="00034194" w14:paraId="20F382FE" w14:textId="77777777" w:rsidTr="00DE480A">
        <w:tc>
          <w:tcPr>
            <w:tcW w:w="2547" w:type="dxa"/>
          </w:tcPr>
          <w:p w14:paraId="20F382FC"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946"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0F382FD" w14:textId="4AA942DA" w:rsidR="00BC241D" w:rsidRPr="00FA0CA9" w:rsidRDefault="00D44A28" w:rsidP="00FA0CA9">
                <w:pPr>
                  <w:rPr>
                    <w:rFonts w:ascii="Arial" w:hAnsi="Arial" w:cs="Arial"/>
                    <w:sz w:val="24"/>
                    <w:szCs w:val="24"/>
                  </w:rPr>
                </w:pPr>
                <w:r w:rsidRPr="00A7690C">
                  <w:rPr>
                    <w:rFonts w:ascii="Arial" w:hAnsi="Arial" w:cs="Arial"/>
                    <w:sz w:val="24"/>
                    <w:szCs w:val="24"/>
                  </w:rPr>
                  <w:t>Open</w:t>
                </w:r>
              </w:p>
            </w:sdtContent>
          </w:sdt>
        </w:tc>
      </w:tr>
      <w:tr w:rsidR="00083FC0" w:rsidRPr="00034194" w14:paraId="20F38305" w14:textId="77777777" w:rsidTr="00DE480A">
        <w:tc>
          <w:tcPr>
            <w:tcW w:w="2547" w:type="dxa"/>
          </w:tcPr>
          <w:p w14:paraId="20F382FF"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946" w:type="dxa"/>
            <w:gridSpan w:val="6"/>
          </w:tcPr>
          <w:p w14:paraId="7D2141C5" w14:textId="4A4CEBF3" w:rsidR="00936D1A" w:rsidRDefault="00936D1A" w:rsidP="00936D1A">
            <w:pPr>
              <w:ind w:right="96"/>
              <w:jc w:val="both"/>
              <w:rPr>
                <w:rFonts w:ascii="Arial" w:hAnsi="Arial" w:cs="Arial"/>
                <w:sz w:val="24"/>
                <w:szCs w:val="24"/>
              </w:rPr>
            </w:pPr>
            <w:bookmarkStart w:id="0" w:name="_Hlk143196497"/>
            <w:bookmarkStart w:id="1" w:name="_Hlk177322388"/>
            <w:r>
              <w:rPr>
                <w:rFonts w:ascii="Arial" w:hAnsi="Arial" w:cs="Arial"/>
                <w:sz w:val="24"/>
                <w:szCs w:val="24"/>
              </w:rPr>
              <w:t>In May 2022, Welsh Government set out its ambitious intention for planned care recovery</w:t>
            </w:r>
            <w:r w:rsidR="007175DE">
              <w:rPr>
                <w:rFonts w:ascii="Arial" w:hAnsi="Arial" w:cs="Arial"/>
                <w:sz w:val="24"/>
                <w:szCs w:val="24"/>
              </w:rPr>
              <w:t xml:space="preserve">. </w:t>
            </w:r>
            <w:r>
              <w:rPr>
                <w:rFonts w:ascii="Arial" w:hAnsi="Arial" w:cs="Arial"/>
                <w:sz w:val="24"/>
                <w:szCs w:val="24"/>
              </w:rPr>
              <w:t>The output of that ambition was a requirement for Health Boards to submit recovery trajectories against two specific priority areas:</w:t>
            </w:r>
          </w:p>
          <w:p w14:paraId="7FE50ED6" w14:textId="045E287C" w:rsidR="00936D1A" w:rsidRDefault="00936D1A" w:rsidP="00936D1A">
            <w:pPr>
              <w:pStyle w:val="ListParagraph"/>
              <w:numPr>
                <w:ilvl w:val="0"/>
                <w:numId w:val="10"/>
              </w:numPr>
              <w:ind w:right="96"/>
              <w:jc w:val="both"/>
              <w:rPr>
                <w:rFonts w:ascii="Arial" w:hAnsi="Arial" w:cs="Arial"/>
                <w:sz w:val="24"/>
                <w:szCs w:val="24"/>
              </w:rPr>
            </w:pPr>
            <w:r>
              <w:rPr>
                <w:rFonts w:ascii="Arial" w:hAnsi="Arial" w:cs="Arial"/>
                <w:sz w:val="24"/>
                <w:szCs w:val="24"/>
              </w:rPr>
              <w:t xml:space="preserve">No patient will wait more than 52 weeks for a </w:t>
            </w:r>
            <w:r w:rsidR="00AD1A51">
              <w:rPr>
                <w:rFonts w:ascii="Arial" w:hAnsi="Arial" w:cs="Arial"/>
                <w:sz w:val="24"/>
                <w:szCs w:val="24"/>
              </w:rPr>
              <w:t>first</w:t>
            </w:r>
            <w:r>
              <w:rPr>
                <w:rFonts w:ascii="Arial" w:hAnsi="Arial" w:cs="Arial"/>
                <w:sz w:val="24"/>
                <w:szCs w:val="24"/>
              </w:rPr>
              <w:t xml:space="preserve"> outpatient appointment by end of </w:t>
            </w:r>
            <w:r w:rsidR="00BC0633">
              <w:rPr>
                <w:rFonts w:ascii="Arial" w:hAnsi="Arial" w:cs="Arial"/>
                <w:sz w:val="24"/>
                <w:szCs w:val="24"/>
              </w:rPr>
              <w:t>2022.</w:t>
            </w:r>
          </w:p>
          <w:p w14:paraId="117713B8" w14:textId="649E8BAB" w:rsidR="00936D1A" w:rsidRDefault="00936D1A" w:rsidP="00936D1A">
            <w:pPr>
              <w:pStyle w:val="ListParagraph"/>
              <w:numPr>
                <w:ilvl w:val="0"/>
                <w:numId w:val="10"/>
              </w:numPr>
              <w:ind w:right="96"/>
              <w:jc w:val="both"/>
              <w:rPr>
                <w:rFonts w:ascii="Arial" w:hAnsi="Arial" w:cs="Arial"/>
                <w:sz w:val="24"/>
                <w:szCs w:val="24"/>
              </w:rPr>
            </w:pPr>
            <w:r>
              <w:rPr>
                <w:rFonts w:ascii="Arial" w:hAnsi="Arial" w:cs="Arial"/>
                <w:sz w:val="24"/>
                <w:szCs w:val="24"/>
              </w:rPr>
              <w:t>Patients will wait less than 104 weeks for treatment within most specialties by the end of 2022/23</w:t>
            </w:r>
          </w:p>
          <w:p w14:paraId="5093BFD1" w14:textId="77777777" w:rsidR="00AB54BD" w:rsidRDefault="00AB54BD" w:rsidP="0052220B">
            <w:pPr>
              <w:ind w:right="96"/>
              <w:jc w:val="both"/>
              <w:rPr>
                <w:rFonts w:ascii="Arial" w:hAnsi="Arial" w:cs="Arial"/>
                <w:sz w:val="24"/>
                <w:szCs w:val="24"/>
              </w:rPr>
            </w:pPr>
          </w:p>
          <w:p w14:paraId="394892F1" w14:textId="2FAFC480" w:rsidR="0052220B" w:rsidRPr="0052220B" w:rsidRDefault="00222E47" w:rsidP="0052220B">
            <w:pPr>
              <w:ind w:right="96"/>
              <w:jc w:val="both"/>
              <w:rPr>
                <w:rFonts w:ascii="Arial" w:hAnsi="Arial" w:cs="Arial"/>
                <w:sz w:val="24"/>
                <w:szCs w:val="24"/>
              </w:rPr>
            </w:pPr>
            <w:bookmarkStart w:id="2" w:name="_Hlk143368179"/>
            <w:r>
              <w:rPr>
                <w:rFonts w:ascii="Arial" w:hAnsi="Arial" w:cs="Arial"/>
                <w:sz w:val="24"/>
                <w:szCs w:val="24"/>
              </w:rPr>
              <w:t>T</w:t>
            </w:r>
            <w:r w:rsidR="0052220B">
              <w:rPr>
                <w:rFonts w:ascii="Arial" w:hAnsi="Arial" w:cs="Arial"/>
                <w:sz w:val="24"/>
                <w:szCs w:val="24"/>
              </w:rPr>
              <w:t xml:space="preserve">hese </w:t>
            </w:r>
            <w:r w:rsidR="009330D8">
              <w:rPr>
                <w:rFonts w:ascii="Arial" w:hAnsi="Arial" w:cs="Arial"/>
                <w:sz w:val="24"/>
                <w:szCs w:val="24"/>
              </w:rPr>
              <w:t>targets</w:t>
            </w:r>
            <w:r w:rsidR="00192142">
              <w:rPr>
                <w:rFonts w:ascii="Arial" w:hAnsi="Arial" w:cs="Arial"/>
                <w:sz w:val="24"/>
                <w:szCs w:val="24"/>
              </w:rPr>
              <w:t xml:space="preserve"> </w:t>
            </w:r>
            <w:r w:rsidR="00130B22">
              <w:rPr>
                <w:rFonts w:ascii="Arial" w:hAnsi="Arial" w:cs="Arial"/>
                <w:sz w:val="24"/>
                <w:szCs w:val="24"/>
              </w:rPr>
              <w:t>were</w:t>
            </w:r>
            <w:r w:rsidR="009330D8">
              <w:rPr>
                <w:rFonts w:ascii="Arial" w:hAnsi="Arial" w:cs="Arial"/>
                <w:sz w:val="24"/>
                <w:szCs w:val="24"/>
              </w:rPr>
              <w:t xml:space="preserve"> subsequently revised to </w:t>
            </w:r>
            <w:r w:rsidR="001D11EC" w:rsidRPr="00325151">
              <w:rPr>
                <w:rFonts w:ascii="Arial" w:hAnsi="Arial" w:cs="Arial"/>
                <w:sz w:val="24"/>
                <w:szCs w:val="24"/>
              </w:rPr>
              <w:t>October</w:t>
            </w:r>
            <w:r w:rsidR="00A357C2">
              <w:rPr>
                <w:rFonts w:ascii="Arial" w:hAnsi="Arial" w:cs="Arial"/>
                <w:sz w:val="24"/>
                <w:szCs w:val="24"/>
              </w:rPr>
              <w:t xml:space="preserve"> 2023</w:t>
            </w:r>
            <w:r w:rsidR="00965619">
              <w:rPr>
                <w:rFonts w:ascii="Arial" w:hAnsi="Arial" w:cs="Arial"/>
                <w:sz w:val="24"/>
                <w:szCs w:val="24"/>
              </w:rPr>
              <w:t xml:space="preserve"> for 52 weeks outpatient waiting times and </w:t>
            </w:r>
            <w:r w:rsidR="00C30C58">
              <w:rPr>
                <w:rFonts w:ascii="Arial" w:hAnsi="Arial" w:cs="Arial"/>
                <w:sz w:val="24"/>
                <w:szCs w:val="24"/>
              </w:rPr>
              <w:t>March 2024 for 99% of 104 week waiting times at all stages</w:t>
            </w:r>
            <w:r w:rsidR="00D55E99">
              <w:rPr>
                <w:rFonts w:ascii="Arial" w:hAnsi="Arial" w:cs="Arial"/>
                <w:sz w:val="24"/>
                <w:szCs w:val="24"/>
              </w:rPr>
              <w:t>.</w:t>
            </w:r>
            <w:r w:rsidR="00B46988">
              <w:rPr>
                <w:rFonts w:ascii="Arial" w:hAnsi="Arial" w:cs="Arial"/>
                <w:sz w:val="24"/>
                <w:szCs w:val="24"/>
              </w:rPr>
              <w:t xml:space="preserve"> The new target is for zero 104 week waits by the end of March 2025</w:t>
            </w:r>
          </w:p>
          <w:bookmarkEnd w:id="2"/>
          <w:p w14:paraId="39F86A27" w14:textId="77777777" w:rsidR="00400C45" w:rsidRDefault="00400C45" w:rsidP="00400C45">
            <w:pPr>
              <w:pStyle w:val="ListParagraph"/>
              <w:ind w:right="96"/>
              <w:jc w:val="both"/>
              <w:rPr>
                <w:rFonts w:ascii="Arial" w:hAnsi="Arial" w:cs="Arial"/>
                <w:sz w:val="24"/>
                <w:szCs w:val="24"/>
              </w:rPr>
            </w:pPr>
          </w:p>
          <w:p w14:paraId="4C727DD2" w14:textId="1555D67E" w:rsidR="00400C45" w:rsidRDefault="00400C45" w:rsidP="00400C45">
            <w:pPr>
              <w:jc w:val="both"/>
              <w:rPr>
                <w:rFonts w:ascii="Arial" w:hAnsi="Arial" w:cs="Arial"/>
                <w:sz w:val="24"/>
                <w:szCs w:val="24"/>
              </w:rPr>
            </w:pPr>
            <w:r>
              <w:rPr>
                <w:rFonts w:ascii="Arial" w:hAnsi="Arial" w:cs="Arial"/>
                <w:sz w:val="24"/>
                <w:szCs w:val="24"/>
              </w:rPr>
              <w:t>This paper provides an update on improvement plans to deliver against th</w:t>
            </w:r>
            <w:bookmarkEnd w:id="0"/>
            <w:r w:rsidR="00DE480A">
              <w:rPr>
                <w:rFonts w:ascii="Arial" w:hAnsi="Arial" w:cs="Arial"/>
                <w:sz w:val="24"/>
                <w:szCs w:val="24"/>
              </w:rPr>
              <w:t>ese targets</w:t>
            </w:r>
            <w:r w:rsidR="00B46988">
              <w:rPr>
                <w:rFonts w:ascii="Arial" w:hAnsi="Arial" w:cs="Arial"/>
                <w:sz w:val="24"/>
                <w:szCs w:val="24"/>
              </w:rPr>
              <w:t>.</w:t>
            </w:r>
          </w:p>
          <w:bookmarkEnd w:id="1"/>
          <w:p w14:paraId="20F38304" w14:textId="1F2C6B9C" w:rsidR="00620EDE" w:rsidRPr="00E14F61" w:rsidRDefault="00620EDE" w:rsidP="00400C45">
            <w:pPr>
              <w:jc w:val="both"/>
              <w:rPr>
                <w:rFonts w:ascii="Arial" w:hAnsi="Arial" w:cs="Arial"/>
                <w:sz w:val="24"/>
                <w:szCs w:val="24"/>
              </w:rPr>
            </w:pPr>
          </w:p>
        </w:tc>
      </w:tr>
      <w:tr w:rsidR="00083FC0" w:rsidRPr="00034194" w14:paraId="20F3830F" w14:textId="77777777" w:rsidTr="00DE480A">
        <w:tc>
          <w:tcPr>
            <w:tcW w:w="2547" w:type="dxa"/>
          </w:tcPr>
          <w:p w14:paraId="20F38306" w14:textId="77777777" w:rsidR="00034194" w:rsidRPr="00FA0CA9" w:rsidRDefault="00034194" w:rsidP="00FA0CA9">
            <w:pPr>
              <w:rPr>
                <w:rFonts w:ascii="Arial" w:hAnsi="Arial" w:cs="Arial"/>
                <w:b/>
                <w:sz w:val="24"/>
                <w:szCs w:val="24"/>
              </w:rPr>
            </w:pPr>
            <w:bookmarkStart w:id="3" w:name="_Hlk165987780"/>
            <w:r w:rsidRPr="00FA0CA9">
              <w:rPr>
                <w:rFonts w:ascii="Arial" w:hAnsi="Arial" w:cs="Arial"/>
                <w:b/>
                <w:sz w:val="24"/>
                <w:szCs w:val="24"/>
              </w:rPr>
              <w:t>Key Issues</w:t>
            </w:r>
          </w:p>
          <w:p w14:paraId="20F38307" w14:textId="77777777" w:rsidR="00034194" w:rsidRPr="00FA0CA9" w:rsidRDefault="00034194" w:rsidP="00FA0CA9">
            <w:pPr>
              <w:rPr>
                <w:rFonts w:ascii="Arial" w:hAnsi="Arial" w:cs="Arial"/>
                <w:b/>
                <w:sz w:val="24"/>
                <w:szCs w:val="24"/>
              </w:rPr>
            </w:pPr>
          </w:p>
          <w:p w14:paraId="20F38308" w14:textId="77777777" w:rsidR="00034194" w:rsidRPr="00FA0CA9" w:rsidRDefault="00034194" w:rsidP="00FA0CA9">
            <w:pPr>
              <w:rPr>
                <w:rFonts w:ascii="Arial" w:hAnsi="Arial" w:cs="Arial"/>
                <w:b/>
                <w:sz w:val="24"/>
                <w:szCs w:val="24"/>
              </w:rPr>
            </w:pPr>
          </w:p>
          <w:p w14:paraId="20F38309" w14:textId="77777777" w:rsidR="00034194" w:rsidRPr="00FA0CA9" w:rsidRDefault="00034194" w:rsidP="00FA0CA9">
            <w:pPr>
              <w:rPr>
                <w:rFonts w:ascii="Arial" w:hAnsi="Arial" w:cs="Arial"/>
                <w:b/>
                <w:sz w:val="24"/>
                <w:szCs w:val="24"/>
              </w:rPr>
            </w:pPr>
          </w:p>
        </w:tc>
        <w:tc>
          <w:tcPr>
            <w:tcW w:w="6946" w:type="dxa"/>
            <w:gridSpan w:val="6"/>
          </w:tcPr>
          <w:p w14:paraId="7BA7D05B" w14:textId="77777777" w:rsidR="001C5CD6" w:rsidRDefault="004B10DE" w:rsidP="00737924">
            <w:pPr>
              <w:jc w:val="both"/>
              <w:rPr>
                <w:rFonts w:ascii="Arial" w:hAnsi="Arial" w:cs="Arial"/>
                <w:sz w:val="24"/>
                <w:szCs w:val="24"/>
              </w:rPr>
            </w:pPr>
            <w:bookmarkStart w:id="4" w:name="_Hlk149679807"/>
            <w:r>
              <w:rPr>
                <w:rFonts w:ascii="Arial" w:hAnsi="Arial" w:cs="Arial"/>
                <w:sz w:val="24"/>
                <w:szCs w:val="24"/>
              </w:rPr>
              <w:t xml:space="preserve">SBUHB achieved the delivery of the </w:t>
            </w:r>
            <w:r w:rsidR="006544B1">
              <w:rPr>
                <w:rFonts w:ascii="Arial" w:hAnsi="Arial" w:cs="Arial"/>
                <w:sz w:val="24"/>
                <w:szCs w:val="24"/>
              </w:rPr>
              <w:t>52-week</w:t>
            </w:r>
            <w:r>
              <w:rPr>
                <w:rFonts w:ascii="Arial" w:hAnsi="Arial" w:cs="Arial"/>
                <w:sz w:val="24"/>
                <w:szCs w:val="24"/>
              </w:rPr>
              <w:t xml:space="preserve"> target </w:t>
            </w:r>
            <w:r w:rsidR="001C5CD6">
              <w:rPr>
                <w:rFonts w:ascii="Arial" w:hAnsi="Arial" w:cs="Arial"/>
                <w:sz w:val="24"/>
                <w:szCs w:val="24"/>
              </w:rPr>
              <w:t>and maintained this position since</w:t>
            </w:r>
            <w:r w:rsidR="006544B1">
              <w:rPr>
                <w:rFonts w:ascii="Arial" w:hAnsi="Arial" w:cs="Arial"/>
                <w:sz w:val="24"/>
                <w:szCs w:val="24"/>
              </w:rPr>
              <w:t xml:space="preserve"> October 2023</w:t>
            </w:r>
            <w:r w:rsidR="00E04DD2">
              <w:rPr>
                <w:rFonts w:ascii="Arial" w:hAnsi="Arial" w:cs="Arial"/>
                <w:sz w:val="24"/>
                <w:szCs w:val="24"/>
              </w:rPr>
              <w:t>.</w:t>
            </w:r>
            <w:r w:rsidR="005A21E1">
              <w:rPr>
                <w:rFonts w:ascii="Arial" w:hAnsi="Arial" w:cs="Arial"/>
                <w:sz w:val="24"/>
                <w:szCs w:val="24"/>
              </w:rPr>
              <w:t xml:space="preserve"> T</w:t>
            </w:r>
            <w:r w:rsidR="00FC1224">
              <w:rPr>
                <w:rFonts w:ascii="Arial" w:hAnsi="Arial" w:cs="Arial"/>
                <w:sz w:val="24"/>
                <w:szCs w:val="24"/>
              </w:rPr>
              <w:t>he HB</w:t>
            </w:r>
            <w:r w:rsidR="00C013C3">
              <w:rPr>
                <w:rFonts w:ascii="Arial" w:hAnsi="Arial" w:cs="Arial"/>
                <w:sz w:val="24"/>
                <w:szCs w:val="24"/>
              </w:rPr>
              <w:t xml:space="preserve"> </w:t>
            </w:r>
            <w:r w:rsidR="00FC1224">
              <w:rPr>
                <w:rFonts w:ascii="Arial" w:hAnsi="Arial" w:cs="Arial"/>
                <w:sz w:val="24"/>
                <w:szCs w:val="24"/>
              </w:rPr>
              <w:t xml:space="preserve">Achieved a 97.8% compliance against the required </w:t>
            </w:r>
            <w:r w:rsidR="006544B1">
              <w:rPr>
                <w:rFonts w:ascii="Arial" w:hAnsi="Arial" w:cs="Arial"/>
                <w:sz w:val="24"/>
                <w:szCs w:val="24"/>
              </w:rPr>
              <w:t xml:space="preserve">99% of patients waiting less than 104-weeks by the end of March 2024. </w:t>
            </w:r>
          </w:p>
          <w:p w14:paraId="2A6F98F7" w14:textId="77777777" w:rsidR="001C5CD6" w:rsidRDefault="001C5CD6" w:rsidP="00737924">
            <w:pPr>
              <w:jc w:val="both"/>
              <w:rPr>
                <w:rFonts w:ascii="Arial" w:hAnsi="Arial" w:cs="Arial"/>
                <w:sz w:val="24"/>
                <w:szCs w:val="24"/>
              </w:rPr>
            </w:pPr>
          </w:p>
          <w:p w14:paraId="132D2F83" w14:textId="386CD553" w:rsidR="005D6021" w:rsidRDefault="00B46988" w:rsidP="00737924">
            <w:pPr>
              <w:jc w:val="both"/>
              <w:rPr>
                <w:rFonts w:ascii="Arial" w:hAnsi="Arial" w:cs="Arial"/>
                <w:sz w:val="24"/>
                <w:szCs w:val="24"/>
              </w:rPr>
            </w:pPr>
            <w:r>
              <w:rPr>
                <w:rFonts w:ascii="Arial" w:hAnsi="Arial" w:cs="Arial"/>
                <w:sz w:val="24"/>
                <w:szCs w:val="24"/>
              </w:rPr>
              <w:t>The Health Board has cleared all 156 waits at the end of August 24.</w:t>
            </w:r>
          </w:p>
          <w:p w14:paraId="7AB44F75" w14:textId="77777777" w:rsidR="001C5CD6" w:rsidRDefault="001C5CD6" w:rsidP="00737924">
            <w:pPr>
              <w:jc w:val="both"/>
              <w:rPr>
                <w:rFonts w:ascii="Arial" w:hAnsi="Arial" w:cs="Arial"/>
                <w:sz w:val="24"/>
                <w:szCs w:val="24"/>
              </w:rPr>
            </w:pPr>
          </w:p>
          <w:p w14:paraId="20F3830E" w14:textId="4CA3D6CE" w:rsidR="005D6021" w:rsidRPr="00FA0CA9" w:rsidRDefault="001C5CD6" w:rsidP="00737924">
            <w:pPr>
              <w:jc w:val="both"/>
              <w:rPr>
                <w:rFonts w:ascii="Arial" w:hAnsi="Arial" w:cs="Arial"/>
                <w:sz w:val="24"/>
                <w:szCs w:val="24"/>
              </w:rPr>
            </w:pPr>
            <w:r>
              <w:rPr>
                <w:rFonts w:ascii="Arial" w:hAnsi="Arial" w:cs="Arial"/>
                <w:sz w:val="24"/>
                <w:szCs w:val="24"/>
              </w:rPr>
              <w:t xml:space="preserve">The revised waiting time target for zero 104 week waits by </w:t>
            </w:r>
            <w:r w:rsidR="00B46988">
              <w:rPr>
                <w:rFonts w:ascii="Arial" w:hAnsi="Arial" w:cs="Arial"/>
                <w:sz w:val="24"/>
                <w:szCs w:val="24"/>
              </w:rPr>
              <w:t xml:space="preserve">March 2025 </w:t>
            </w:r>
            <w:r>
              <w:rPr>
                <w:rFonts w:ascii="Arial" w:hAnsi="Arial" w:cs="Arial"/>
                <w:sz w:val="24"/>
                <w:szCs w:val="24"/>
              </w:rPr>
              <w:t>represents a considerable challenge and risk</w:t>
            </w:r>
            <w:r w:rsidR="00B46988">
              <w:rPr>
                <w:rFonts w:ascii="Arial" w:hAnsi="Arial" w:cs="Arial"/>
                <w:sz w:val="24"/>
                <w:szCs w:val="24"/>
              </w:rPr>
              <w:t xml:space="preserve"> without additional investment</w:t>
            </w:r>
            <w:r>
              <w:rPr>
                <w:rFonts w:ascii="Arial" w:hAnsi="Arial" w:cs="Arial"/>
                <w:sz w:val="24"/>
                <w:szCs w:val="24"/>
              </w:rPr>
              <w:t>.</w:t>
            </w:r>
            <w:bookmarkEnd w:id="4"/>
          </w:p>
        </w:tc>
      </w:tr>
      <w:bookmarkEnd w:id="3"/>
      <w:tr w:rsidR="00083FC0" w:rsidRPr="00034194" w14:paraId="20F38316" w14:textId="77777777" w:rsidTr="00DE480A">
        <w:trPr>
          <w:trHeight w:val="97"/>
        </w:trPr>
        <w:tc>
          <w:tcPr>
            <w:tcW w:w="2547" w:type="dxa"/>
            <w:vMerge w:val="restart"/>
          </w:tcPr>
          <w:p w14:paraId="20F38310"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0F3831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20F3831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0F3831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0F38314"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993" w:type="dxa"/>
            <w:gridSpan w:val="2"/>
            <w:shd w:val="clear" w:color="auto" w:fill="D5DCE4" w:themeFill="text2" w:themeFillTint="33"/>
          </w:tcPr>
          <w:p w14:paraId="20F38315"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0F3831C" w14:textId="77777777" w:rsidTr="00DE480A">
        <w:trPr>
          <w:trHeight w:val="96"/>
        </w:trPr>
        <w:tc>
          <w:tcPr>
            <w:tcW w:w="2547" w:type="dxa"/>
            <w:vMerge/>
          </w:tcPr>
          <w:p w14:paraId="20F3831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0F38318" w14:textId="6928865B"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20F38319" w14:textId="5AD28A3F"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0F3831A"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993" w:type="dxa"/>
                <w:gridSpan w:val="2"/>
              </w:tcPr>
              <w:p w14:paraId="20F3831B"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0F38327" w14:textId="77777777" w:rsidTr="00DE480A">
        <w:tc>
          <w:tcPr>
            <w:tcW w:w="2547" w:type="dxa"/>
          </w:tcPr>
          <w:p w14:paraId="20F3831D"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20F3831E" w14:textId="77777777" w:rsidR="0020539A" w:rsidRPr="00FA0CA9" w:rsidRDefault="0020539A" w:rsidP="00FA0CA9">
            <w:pPr>
              <w:rPr>
                <w:rFonts w:ascii="Arial" w:hAnsi="Arial" w:cs="Arial"/>
                <w:b/>
                <w:sz w:val="24"/>
                <w:szCs w:val="24"/>
              </w:rPr>
            </w:pPr>
          </w:p>
        </w:tc>
        <w:tc>
          <w:tcPr>
            <w:tcW w:w="6946" w:type="dxa"/>
            <w:gridSpan w:val="6"/>
          </w:tcPr>
          <w:p w14:paraId="7CFE4272" w14:textId="6BE03623" w:rsidR="008827C9" w:rsidRDefault="00585277" w:rsidP="00FA0CA9">
            <w:pPr>
              <w:ind w:right="96"/>
              <w:rPr>
                <w:rFonts w:ascii="Arial" w:hAnsi="Arial" w:cs="Arial"/>
                <w:sz w:val="24"/>
                <w:szCs w:val="24"/>
              </w:rPr>
            </w:pPr>
            <w:r w:rsidRPr="00F56CAD">
              <w:rPr>
                <w:rFonts w:ascii="Arial" w:hAnsi="Arial" w:cs="Arial"/>
                <w:sz w:val="24"/>
                <w:szCs w:val="24"/>
              </w:rPr>
              <w:t>Members are asked to:</w:t>
            </w:r>
          </w:p>
          <w:p w14:paraId="20F38326" w14:textId="6C043056" w:rsidR="00325151" w:rsidRPr="00FA0CA9" w:rsidRDefault="006A4C71" w:rsidP="00325151">
            <w:pPr>
              <w:ind w:right="96"/>
              <w:jc w:val="both"/>
              <w:rPr>
                <w:rFonts w:ascii="Arial" w:hAnsi="Arial" w:cs="Arial"/>
                <w:sz w:val="24"/>
                <w:szCs w:val="24"/>
              </w:rPr>
            </w:pPr>
            <w:r>
              <w:rPr>
                <w:rFonts w:ascii="Arial" w:hAnsi="Arial" w:cs="Arial"/>
                <w:sz w:val="24"/>
                <w:szCs w:val="24"/>
              </w:rPr>
              <w:t xml:space="preserve">To note the progress made to date to achieve the </w:t>
            </w:r>
            <w:r w:rsidR="001C5CD6">
              <w:rPr>
                <w:rFonts w:ascii="Arial" w:hAnsi="Arial" w:cs="Arial"/>
                <w:sz w:val="24"/>
                <w:szCs w:val="24"/>
              </w:rPr>
              <w:t>202</w:t>
            </w:r>
            <w:r w:rsidR="00B46988">
              <w:rPr>
                <w:rFonts w:ascii="Arial" w:hAnsi="Arial" w:cs="Arial"/>
                <w:sz w:val="24"/>
                <w:szCs w:val="24"/>
              </w:rPr>
              <w:t>4</w:t>
            </w:r>
            <w:r w:rsidR="001C5CD6">
              <w:rPr>
                <w:rFonts w:ascii="Arial" w:hAnsi="Arial" w:cs="Arial"/>
                <w:sz w:val="24"/>
                <w:szCs w:val="24"/>
              </w:rPr>
              <w:t xml:space="preserve">/25 </w:t>
            </w:r>
            <w:r>
              <w:rPr>
                <w:rFonts w:ascii="Arial" w:hAnsi="Arial" w:cs="Arial"/>
                <w:sz w:val="24"/>
                <w:szCs w:val="24"/>
              </w:rPr>
              <w:t>Ministerial Targets</w:t>
            </w:r>
            <w:r w:rsidR="001C5CD6">
              <w:rPr>
                <w:rFonts w:ascii="Arial" w:hAnsi="Arial" w:cs="Arial"/>
                <w:sz w:val="24"/>
                <w:szCs w:val="24"/>
              </w:rPr>
              <w:t xml:space="preserve"> and the </w:t>
            </w:r>
            <w:r w:rsidR="00B46988">
              <w:rPr>
                <w:rFonts w:ascii="Arial" w:hAnsi="Arial" w:cs="Arial"/>
                <w:sz w:val="24"/>
                <w:szCs w:val="24"/>
              </w:rPr>
              <w:t xml:space="preserve">associated risk </w:t>
            </w:r>
          </w:p>
        </w:tc>
      </w:tr>
    </w:tbl>
    <w:p w14:paraId="3A977647" w14:textId="77777777" w:rsidR="00DD1726" w:rsidRDefault="00DD1726" w:rsidP="001C5CD6">
      <w:pPr>
        <w:rPr>
          <w:rFonts w:ascii="Arial" w:hAnsi="Arial" w:cs="Arial"/>
          <w:b/>
          <w:bCs/>
          <w:sz w:val="24"/>
          <w:szCs w:val="24"/>
        </w:rPr>
      </w:pPr>
    </w:p>
    <w:p w14:paraId="250B238E" w14:textId="17CB6CBB" w:rsidR="00A7690C" w:rsidRPr="00B46988" w:rsidRDefault="00717043" w:rsidP="00A7690C">
      <w:pPr>
        <w:jc w:val="center"/>
        <w:rPr>
          <w:rFonts w:ascii="Arial" w:hAnsi="Arial" w:cs="Arial"/>
          <w:b/>
          <w:bCs/>
          <w:sz w:val="28"/>
          <w:szCs w:val="28"/>
        </w:rPr>
      </w:pPr>
      <w:r w:rsidRPr="00B46988">
        <w:rPr>
          <w:rFonts w:ascii="Arial" w:hAnsi="Arial" w:cs="Arial"/>
          <w:b/>
          <w:bCs/>
          <w:sz w:val="28"/>
          <w:szCs w:val="28"/>
        </w:rPr>
        <w:lastRenderedPageBreak/>
        <w:t>Planned Care Performance Update</w:t>
      </w:r>
    </w:p>
    <w:p w14:paraId="680C688F" w14:textId="77777777" w:rsidR="00B46988" w:rsidRPr="0072604C" w:rsidRDefault="00B46988" w:rsidP="00B46988">
      <w:pPr>
        <w:spacing w:after="0" w:line="240" w:lineRule="auto"/>
        <w:rPr>
          <w:rFonts w:ascii="Arial" w:hAnsi="Arial" w:cs="Arial"/>
          <w:b/>
          <w:sz w:val="24"/>
          <w:szCs w:val="24"/>
        </w:rPr>
      </w:pPr>
    </w:p>
    <w:p w14:paraId="20F3832C" w14:textId="3F1416FB"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0C27DA5" w14:textId="77777777" w:rsidR="00B46988" w:rsidRDefault="00B46988" w:rsidP="00B46988">
      <w:pPr>
        <w:pStyle w:val="ListParagraph"/>
        <w:spacing w:after="0" w:line="240" w:lineRule="auto"/>
        <w:rPr>
          <w:rFonts w:ascii="Arial" w:hAnsi="Arial" w:cs="Arial"/>
          <w:b/>
          <w:sz w:val="24"/>
          <w:szCs w:val="24"/>
        </w:rPr>
      </w:pPr>
    </w:p>
    <w:p w14:paraId="24AF51BA" w14:textId="77777777" w:rsidR="00B46988" w:rsidRDefault="00B46988" w:rsidP="00B46988">
      <w:pPr>
        <w:ind w:right="96"/>
        <w:jc w:val="both"/>
        <w:rPr>
          <w:rFonts w:ascii="Arial" w:hAnsi="Arial" w:cs="Arial"/>
          <w:sz w:val="24"/>
          <w:szCs w:val="24"/>
        </w:rPr>
      </w:pPr>
      <w:r>
        <w:rPr>
          <w:rFonts w:ascii="Arial" w:hAnsi="Arial" w:cs="Arial"/>
          <w:sz w:val="24"/>
          <w:szCs w:val="24"/>
        </w:rPr>
        <w:t>In May 2022, Welsh Government set out its ambitious intention for planned care recovery. The output of that ambition was a requirement for Health Boards to submit recovery trajectories against two specific priority areas:</w:t>
      </w:r>
    </w:p>
    <w:p w14:paraId="74DF1386" w14:textId="77777777" w:rsidR="00B46988" w:rsidRDefault="00B46988" w:rsidP="00B46988">
      <w:pPr>
        <w:pStyle w:val="ListParagraph"/>
        <w:numPr>
          <w:ilvl w:val="0"/>
          <w:numId w:val="10"/>
        </w:numPr>
        <w:ind w:right="96"/>
        <w:jc w:val="both"/>
        <w:rPr>
          <w:rFonts w:ascii="Arial" w:hAnsi="Arial" w:cs="Arial"/>
          <w:sz w:val="24"/>
          <w:szCs w:val="24"/>
        </w:rPr>
      </w:pPr>
      <w:r>
        <w:rPr>
          <w:rFonts w:ascii="Arial" w:hAnsi="Arial" w:cs="Arial"/>
          <w:sz w:val="24"/>
          <w:szCs w:val="24"/>
        </w:rPr>
        <w:t>No patient will wait more than 52 weeks for a first outpatient appointment by end of 2022.</w:t>
      </w:r>
    </w:p>
    <w:p w14:paraId="006BFE06" w14:textId="1BB88DF2" w:rsidR="00B46988" w:rsidRPr="00B46988" w:rsidRDefault="00B46988" w:rsidP="00B46988">
      <w:pPr>
        <w:pStyle w:val="ListParagraph"/>
        <w:numPr>
          <w:ilvl w:val="0"/>
          <w:numId w:val="10"/>
        </w:numPr>
        <w:ind w:right="96"/>
        <w:jc w:val="both"/>
        <w:rPr>
          <w:rFonts w:ascii="Arial" w:hAnsi="Arial" w:cs="Arial"/>
          <w:sz w:val="24"/>
          <w:szCs w:val="24"/>
        </w:rPr>
      </w:pPr>
      <w:r>
        <w:rPr>
          <w:rFonts w:ascii="Arial" w:hAnsi="Arial" w:cs="Arial"/>
          <w:sz w:val="24"/>
          <w:szCs w:val="24"/>
        </w:rPr>
        <w:t>Patients will wait less than 104 weeks for treatment within most specialties by the end of 2022/23</w:t>
      </w:r>
    </w:p>
    <w:p w14:paraId="49FCD04B" w14:textId="641A6056" w:rsidR="00B46988" w:rsidRPr="0052220B" w:rsidRDefault="00B46988" w:rsidP="00B46988">
      <w:pPr>
        <w:ind w:right="96"/>
        <w:jc w:val="both"/>
        <w:rPr>
          <w:rFonts w:ascii="Arial" w:hAnsi="Arial" w:cs="Arial"/>
          <w:sz w:val="24"/>
          <w:szCs w:val="24"/>
        </w:rPr>
      </w:pPr>
      <w:r>
        <w:rPr>
          <w:rFonts w:ascii="Arial" w:hAnsi="Arial" w:cs="Arial"/>
          <w:sz w:val="24"/>
          <w:szCs w:val="24"/>
        </w:rPr>
        <w:t xml:space="preserve">These targets were subsequently revised to </w:t>
      </w:r>
      <w:r w:rsidRPr="00325151">
        <w:rPr>
          <w:rFonts w:ascii="Arial" w:hAnsi="Arial" w:cs="Arial"/>
          <w:sz w:val="24"/>
          <w:szCs w:val="24"/>
        </w:rPr>
        <w:t>October</w:t>
      </w:r>
      <w:r>
        <w:rPr>
          <w:rFonts w:ascii="Arial" w:hAnsi="Arial" w:cs="Arial"/>
          <w:sz w:val="24"/>
          <w:szCs w:val="24"/>
        </w:rPr>
        <w:t xml:space="preserve"> 2023 for 52 weeks outpatient waiting times and March 2024 for 99% of 104 week waiting times at all stages. The new target is for zero 104 week waits by the end of March 2025</w:t>
      </w:r>
    </w:p>
    <w:p w14:paraId="76746FA8" w14:textId="77777777" w:rsidR="00B46988" w:rsidRDefault="00B46988" w:rsidP="00B46988">
      <w:pPr>
        <w:jc w:val="both"/>
        <w:rPr>
          <w:rFonts w:ascii="Arial" w:hAnsi="Arial" w:cs="Arial"/>
          <w:sz w:val="24"/>
          <w:szCs w:val="24"/>
        </w:rPr>
      </w:pPr>
      <w:r>
        <w:rPr>
          <w:rFonts w:ascii="Arial" w:hAnsi="Arial" w:cs="Arial"/>
          <w:sz w:val="24"/>
          <w:szCs w:val="24"/>
        </w:rPr>
        <w:t>This paper provides an update on improvement plans to deliver against these targets.</w:t>
      </w:r>
    </w:p>
    <w:p w14:paraId="792101D9" w14:textId="77777777" w:rsidR="00E77118" w:rsidRPr="00E77118" w:rsidRDefault="00E77118" w:rsidP="00E77118">
      <w:pPr>
        <w:spacing w:after="0" w:line="240" w:lineRule="auto"/>
        <w:rPr>
          <w:rFonts w:ascii="Arial" w:hAnsi="Arial" w:cs="Arial"/>
          <w:b/>
          <w:sz w:val="24"/>
          <w:szCs w:val="24"/>
        </w:rPr>
      </w:pPr>
    </w:p>
    <w:p w14:paraId="60DEC785" w14:textId="63C6C59E" w:rsidR="00FA6F41" w:rsidRDefault="00C33A04" w:rsidP="00FA6F4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5B9819CF" w14:textId="77777777" w:rsidR="00E91F32" w:rsidRPr="00FA6F41" w:rsidRDefault="00E91F32" w:rsidP="00E91F32">
      <w:pPr>
        <w:pStyle w:val="ListParagraph"/>
        <w:spacing w:after="0" w:line="240" w:lineRule="auto"/>
        <w:rPr>
          <w:rFonts w:ascii="Arial" w:hAnsi="Arial" w:cs="Arial"/>
          <w:b/>
          <w:sz w:val="24"/>
          <w:szCs w:val="24"/>
        </w:rPr>
      </w:pPr>
    </w:p>
    <w:p w14:paraId="20CFFF04" w14:textId="6A52F343" w:rsidR="00FA6F41" w:rsidRPr="0012190D" w:rsidRDefault="00FA6F41" w:rsidP="00FA6F41">
      <w:pPr>
        <w:spacing w:after="0" w:line="240" w:lineRule="auto"/>
        <w:jc w:val="both"/>
        <w:rPr>
          <w:rFonts w:ascii="Arial" w:hAnsi="Arial" w:cs="Arial"/>
          <w:sz w:val="24"/>
          <w:szCs w:val="24"/>
        </w:rPr>
      </w:pPr>
      <w:r w:rsidRPr="0012190D">
        <w:rPr>
          <w:rFonts w:ascii="Arial" w:hAnsi="Arial" w:cs="Arial"/>
          <w:sz w:val="24"/>
          <w:szCs w:val="24"/>
        </w:rPr>
        <w:t xml:space="preserve">The Recovery and Sustainability </w:t>
      </w:r>
      <w:r>
        <w:rPr>
          <w:rFonts w:ascii="Arial" w:hAnsi="Arial" w:cs="Arial"/>
          <w:sz w:val="24"/>
          <w:szCs w:val="24"/>
        </w:rPr>
        <w:t xml:space="preserve">(R&amp;S) </w:t>
      </w:r>
      <w:r w:rsidRPr="0012190D">
        <w:rPr>
          <w:rFonts w:ascii="Arial" w:hAnsi="Arial" w:cs="Arial"/>
          <w:sz w:val="24"/>
          <w:szCs w:val="24"/>
        </w:rPr>
        <w:t>Plan 2022-25 was endorsed by Management Board on March</w:t>
      </w:r>
      <w:r w:rsidR="00A24D05">
        <w:rPr>
          <w:rFonts w:ascii="Arial" w:hAnsi="Arial" w:cs="Arial"/>
          <w:sz w:val="24"/>
          <w:szCs w:val="24"/>
          <w:vertAlign w:val="superscript"/>
        </w:rPr>
        <w:t xml:space="preserve"> </w:t>
      </w:r>
      <w:r w:rsidR="00A24D05">
        <w:rPr>
          <w:rFonts w:ascii="Arial" w:hAnsi="Arial" w:cs="Arial"/>
          <w:sz w:val="24"/>
          <w:szCs w:val="24"/>
        </w:rPr>
        <w:t>2022</w:t>
      </w:r>
      <w:r w:rsidR="00CD376C">
        <w:rPr>
          <w:rFonts w:ascii="Arial" w:hAnsi="Arial" w:cs="Arial"/>
          <w:sz w:val="24"/>
          <w:szCs w:val="24"/>
        </w:rPr>
        <w:t xml:space="preserve">, </w:t>
      </w:r>
      <w:r w:rsidRPr="0012190D">
        <w:rPr>
          <w:rFonts w:ascii="Arial" w:hAnsi="Arial" w:cs="Arial"/>
          <w:sz w:val="24"/>
          <w:szCs w:val="24"/>
        </w:rPr>
        <w:t xml:space="preserve">approved by </w:t>
      </w:r>
      <w:r w:rsidR="00C96939" w:rsidRPr="0012190D">
        <w:rPr>
          <w:rFonts w:ascii="Arial" w:hAnsi="Arial" w:cs="Arial"/>
          <w:sz w:val="24"/>
          <w:szCs w:val="24"/>
        </w:rPr>
        <w:t>Board,</w:t>
      </w:r>
      <w:r w:rsidRPr="0012190D">
        <w:rPr>
          <w:rFonts w:ascii="Arial" w:hAnsi="Arial" w:cs="Arial"/>
          <w:sz w:val="24"/>
          <w:szCs w:val="24"/>
        </w:rPr>
        <w:t xml:space="preserve"> and subsequently submitted to W</w:t>
      </w:r>
      <w:r w:rsidR="00CB0C6A">
        <w:rPr>
          <w:rFonts w:ascii="Arial" w:hAnsi="Arial" w:cs="Arial"/>
          <w:sz w:val="24"/>
          <w:szCs w:val="24"/>
        </w:rPr>
        <w:t xml:space="preserve">elsh </w:t>
      </w:r>
      <w:r w:rsidR="006F475F">
        <w:rPr>
          <w:rFonts w:ascii="Arial" w:hAnsi="Arial" w:cs="Arial"/>
          <w:sz w:val="24"/>
          <w:szCs w:val="24"/>
        </w:rPr>
        <w:t>G</w:t>
      </w:r>
      <w:r w:rsidR="00CB0C6A">
        <w:rPr>
          <w:rFonts w:ascii="Arial" w:hAnsi="Arial" w:cs="Arial"/>
          <w:sz w:val="24"/>
          <w:szCs w:val="24"/>
        </w:rPr>
        <w:t>overnment</w:t>
      </w:r>
      <w:r w:rsidRPr="0012190D">
        <w:rPr>
          <w:rFonts w:ascii="Arial" w:hAnsi="Arial" w:cs="Arial"/>
          <w:sz w:val="24"/>
          <w:szCs w:val="24"/>
        </w:rPr>
        <w:t xml:space="preserve"> for consideration. </w:t>
      </w:r>
    </w:p>
    <w:p w14:paraId="66770834" w14:textId="77777777" w:rsidR="00FA6F41" w:rsidRDefault="00FA6F41" w:rsidP="00FA6F41">
      <w:pPr>
        <w:spacing w:after="0" w:line="240" w:lineRule="auto"/>
        <w:jc w:val="both"/>
        <w:rPr>
          <w:rFonts w:ascii="Arial" w:eastAsiaTheme="minorEastAsia" w:hAnsi="Arial" w:cs="Arial"/>
          <w:bCs/>
          <w:kern w:val="24"/>
          <w:sz w:val="24"/>
          <w:szCs w:val="24"/>
          <w:lang w:eastAsia="en-GB"/>
        </w:rPr>
      </w:pPr>
    </w:p>
    <w:p w14:paraId="7F82A53A" w14:textId="6AC40605" w:rsidR="00FA6F41" w:rsidRDefault="00FA6F41" w:rsidP="00FA6F41">
      <w:pPr>
        <w:spacing w:after="0" w:line="240" w:lineRule="auto"/>
        <w:jc w:val="both"/>
        <w:rPr>
          <w:rFonts w:ascii="Arial" w:eastAsiaTheme="minorEastAsia" w:hAnsi="Arial" w:cs="Arial"/>
          <w:bCs/>
          <w:kern w:val="24"/>
          <w:sz w:val="24"/>
          <w:szCs w:val="24"/>
          <w:lang w:eastAsia="en-GB"/>
        </w:rPr>
      </w:pPr>
      <w:r>
        <w:rPr>
          <w:rFonts w:ascii="Arial" w:eastAsiaTheme="minorEastAsia" w:hAnsi="Arial" w:cs="Arial"/>
          <w:bCs/>
          <w:kern w:val="24"/>
          <w:sz w:val="24"/>
          <w:szCs w:val="24"/>
          <w:lang w:eastAsia="en-GB"/>
        </w:rPr>
        <w:t xml:space="preserve">One of the core components of the R&amp;S Plan </w:t>
      </w:r>
      <w:r w:rsidR="00CD376C">
        <w:rPr>
          <w:rFonts w:ascii="Arial" w:eastAsiaTheme="minorEastAsia" w:hAnsi="Arial" w:cs="Arial"/>
          <w:bCs/>
          <w:kern w:val="24"/>
          <w:sz w:val="24"/>
          <w:szCs w:val="24"/>
          <w:lang w:eastAsia="en-GB"/>
        </w:rPr>
        <w:t xml:space="preserve">was </w:t>
      </w:r>
      <w:r>
        <w:rPr>
          <w:rFonts w:ascii="Arial" w:eastAsiaTheme="minorEastAsia" w:hAnsi="Arial" w:cs="Arial"/>
          <w:bCs/>
          <w:kern w:val="24"/>
          <w:sz w:val="24"/>
          <w:szCs w:val="24"/>
          <w:lang w:eastAsia="en-GB"/>
        </w:rPr>
        <w:t>the recovery of planned care, which had been impacted significantly by the pandemic</w:t>
      </w:r>
      <w:r w:rsidR="00AD1A51">
        <w:rPr>
          <w:rFonts w:ascii="Arial" w:eastAsiaTheme="minorEastAsia" w:hAnsi="Arial" w:cs="Arial"/>
          <w:bCs/>
          <w:kern w:val="24"/>
          <w:sz w:val="24"/>
          <w:szCs w:val="24"/>
          <w:lang w:eastAsia="en-GB"/>
        </w:rPr>
        <w:t xml:space="preserve">. </w:t>
      </w:r>
      <w:r>
        <w:rPr>
          <w:rFonts w:ascii="Arial" w:eastAsiaTheme="minorEastAsia" w:hAnsi="Arial" w:cs="Arial"/>
          <w:bCs/>
          <w:kern w:val="24"/>
          <w:sz w:val="24"/>
          <w:szCs w:val="24"/>
          <w:lang w:eastAsia="en-GB"/>
        </w:rPr>
        <w:t>The WG recovery plan ask assume</w:t>
      </w:r>
      <w:r w:rsidR="00C816CB">
        <w:rPr>
          <w:rFonts w:ascii="Arial" w:eastAsiaTheme="minorEastAsia" w:hAnsi="Arial" w:cs="Arial"/>
          <w:bCs/>
          <w:kern w:val="24"/>
          <w:sz w:val="24"/>
          <w:szCs w:val="24"/>
          <w:lang w:eastAsia="en-GB"/>
        </w:rPr>
        <w:t xml:space="preserve">d </w:t>
      </w:r>
      <w:r>
        <w:rPr>
          <w:rFonts w:ascii="Arial" w:eastAsiaTheme="minorEastAsia" w:hAnsi="Arial" w:cs="Arial"/>
          <w:bCs/>
          <w:kern w:val="24"/>
          <w:sz w:val="24"/>
          <w:szCs w:val="24"/>
          <w:lang w:eastAsia="en-GB"/>
        </w:rPr>
        <w:t xml:space="preserve">that planned care activity levels have resumed </w:t>
      </w:r>
      <w:r w:rsidR="00192001">
        <w:rPr>
          <w:rFonts w:ascii="Arial" w:eastAsiaTheme="minorEastAsia" w:hAnsi="Arial" w:cs="Arial"/>
          <w:bCs/>
          <w:kern w:val="24"/>
          <w:sz w:val="24"/>
          <w:szCs w:val="24"/>
          <w:lang w:eastAsia="en-GB"/>
        </w:rPr>
        <w:t>to</w:t>
      </w:r>
      <w:r>
        <w:rPr>
          <w:rFonts w:ascii="Arial" w:eastAsiaTheme="minorEastAsia" w:hAnsi="Arial" w:cs="Arial"/>
          <w:bCs/>
          <w:kern w:val="24"/>
          <w:sz w:val="24"/>
          <w:szCs w:val="24"/>
          <w:lang w:eastAsia="en-GB"/>
        </w:rPr>
        <w:t xml:space="preserve"> pre-pandemic levels (19/20) and will be exceeded as a result of the additional recovery funded provided</w:t>
      </w:r>
      <w:r w:rsidR="00AD1A51">
        <w:rPr>
          <w:rFonts w:ascii="Arial" w:eastAsiaTheme="minorEastAsia" w:hAnsi="Arial" w:cs="Arial"/>
          <w:bCs/>
          <w:kern w:val="24"/>
          <w:sz w:val="24"/>
          <w:szCs w:val="24"/>
          <w:lang w:eastAsia="en-GB"/>
        </w:rPr>
        <w:t xml:space="preserve">. </w:t>
      </w:r>
    </w:p>
    <w:p w14:paraId="5209A951" w14:textId="77777777" w:rsidR="00FA6F41" w:rsidRDefault="00FA6F41" w:rsidP="00FA6F41">
      <w:pPr>
        <w:spacing w:after="0" w:line="240" w:lineRule="auto"/>
        <w:jc w:val="both"/>
        <w:rPr>
          <w:rFonts w:ascii="Arial" w:eastAsiaTheme="minorEastAsia" w:hAnsi="Arial" w:cs="Arial"/>
          <w:bCs/>
          <w:kern w:val="24"/>
          <w:sz w:val="24"/>
          <w:szCs w:val="24"/>
          <w:lang w:eastAsia="en-GB"/>
        </w:rPr>
      </w:pPr>
    </w:p>
    <w:p w14:paraId="4D95771E" w14:textId="1D8B03AF" w:rsidR="00FA6F41" w:rsidRDefault="00363D50" w:rsidP="00FA6F41">
      <w:pPr>
        <w:spacing w:after="0" w:line="240" w:lineRule="auto"/>
        <w:jc w:val="both"/>
        <w:rPr>
          <w:rFonts w:ascii="Arial" w:hAnsi="Arial" w:cs="Arial"/>
          <w:bCs/>
          <w:sz w:val="24"/>
          <w:szCs w:val="24"/>
        </w:rPr>
      </w:pPr>
      <w:r>
        <w:rPr>
          <w:rFonts w:ascii="Arial" w:hAnsi="Arial" w:cs="Arial"/>
          <w:bCs/>
          <w:sz w:val="24"/>
          <w:szCs w:val="24"/>
        </w:rPr>
        <w:t>The Health Board submitted initial trajectories but highlighted that</w:t>
      </w:r>
      <w:r w:rsidR="007B0E45">
        <w:rPr>
          <w:rFonts w:ascii="Arial" w:hAnsi="Arial" w:cs="Arial"/>
          <w:bCs/>
          <w:sz w:val="24"/>
          <w:szCs w:val="24"/>
        </w:rPr>
        <w:t xml:space="preserve"> further</w:t>
      </w:r>
      <w:r w:rsidR="00FA6F41">
        <w:rPr>
          <w:rFonts w:ascii="Arial" w:hAnsi="Arial" w:cs="Arial"/>
          <w:bCs/>
          <w:sz w:val="24"/>
          <w:szCs w:val="24"/>
        </w:rPr>
        <w:t xml:space="preserve"> work would be undertaken to refine the model</w:t>
      </w:r>
      <w:r w:rsidR="007B0E45">
        <w:rPr>
          <w:rFonts w:ascii="Arial" w:hAnsi="Arial" w:cs="Arial"/>
          <w:bCs/>
          <w:sz w:val="24"/>
          <w:szCs w:val="24"/>
        </w:rPr>
        <w:t>ling</w:t>
      </w:r>
      <w:r w:rsidR="00FA6F41">
        <w:rPr>
          <w:rFonts w:ascii="Arial" w:hAnsi="Arial" w:cs="Arial"/>
          <w:bCs/>
          <w:sz w:val="24"/>
          <w:szCs w:val="24"/>
        </w:rPr>
        <w:t xml:space="preserve"> and strengthen the plan in the following areas:</w:t>
      </w:r>
    </w:p>
    <w:p w14:paraId="4DAD88E4" w14:textId="77777777" w:rsidR="001D11EC" w:rsidRDefault="001D11EC" w:rsidP="00FA6F41">
      <w:pPr>
        <w:spacing w:after="0" w:line="240" w:lineRule="auto"/>
        <w:jc w:val="both"/>
        <w:rPr>
          <w:rFonts w:ascii="Arial" w:hAnsi="Arial" w:cs="Arial"/>
          <w:bCs/>
          <w:sz w:val="24"/>
          <w:szCs w:val="24"/>
        </w:rPr>
      </w:pPr>
    </w:p>
    <w:p w14:paraId="0F4E5040" w14:textId="1E50699A"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Strengthening GP led services to prevent referral to secondary care and diagnose and/or treat at source.</w:t>
      </w:r>
    </w:p>
    <w:p w14:paraId="4A695D6C"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Developing demand management solutions across our systems of care.</w:t>
      </w:r>
    </w:p>
    <w:p w14:paraId="4731DE96"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Considering the application of referral management criteria to be applied to existing lists and new referrals.</w:t>
      </w:r>
    </w:p>
    <w:p w14:paraId="5F34FEFA"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Increasing core capacity for open pathways by diverting capacity previously assigned to follow up pathways as a result of:</w:t>
      </w:r>
    </w:p>
    <w:p w14:paraId="0F269889"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modernisation of follow up system, </w:t>
      </w:r>
    </w:p>
    <w:p w14:paraId="56B67FD5"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better use of clinic slots through partial bookings, </w:t>
      </w:r>
    </w:p>
    <w:p w14:paraId="3252F3D5"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individual consultant productivity and </w:t>
      </w:r>
    </w:p>
    <w:p w14:paraId="336109F9"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rigorous enforcement of DNA protocols </w:t>
      </w:r>
    </w:p>
    <w:p w14:paraId="2CC855E6" w14:textId="2F932309" w:rsidR="00FA6F41"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The opening of further planned capacity in our system at Neath and Port Talbot</w:t>
      </w:r>
    </w:p>
    <w:p w14:paraId="5F0C3553" w14:textId="77777777" w:rsidR="00466650" w:rsidRPr="00466650" w:rsidRDefault="00466650" w:rsidP="00466650">
      <w:pPr>
        <w:spacing w:after="0" w:line="240" w:lineRule="auto"/>
        <w:jc w:val="both"/>
        <w:rPr>
          <w:rFonts w:ascii="Arial" w:hAnsi="Arial" w:cs="Arial"/>
          <w:bCs/>
          <w:sz w:val="24"/>
          <w:szCs w:val="24"/>
        </w:rPr>
      </w:pPr>
    </w:p>
    <w:p w14:paraId="10CC7109" w14:textId="77777777" w:rsidR="00024388" w:rsidRDefault="00466650" w:rsidP="00466650">
      <w:pPr>
        <w:jc w:val="both"/>
        <w:rPr>
          <w:rFonts w:ascii="Arial" w:hAnsi="Arial" w:cs="Arial"/>
          <w:sz w:val="24"/>
          <w:szCs w:val="24"/>
        </w:rPr>
      </w:pPr>
      <w:r>
        <w:rPr>
          <w:rFonts w:ascii="Arial" w:hAnsi="Arial" w:cs="Arial"/>
          <w:sz w:val="24"/>
          <w:szCs w:val="24"/>
        </w:rPr>
        <w:t xml:space="preserve">The Health Board achieved the delivery of the 52-week target by the end of October 2023, as required. This has been maintained on a monthly basis since October 2023. </w:t>
      </w:r>
      <w:r>
        <w:rPr>
          <w:rFonts w:ascii="Arial" w:hAnsi="Arial" w:cs="Arial"/>
          <w:sz w:val="24"/>
          <w:szCs w:val="24"/>
        </w:rPr>
        <w:lastRenderedPageBreak/>
        <w:t xml:space="preserve">The HB Achieved a 97.8% compliance against the required 99% of patients waiting less than 104-weeks by the end of March 2024. </w:t>
      </w:r>
    </w:p>
    <w:p w14:paraId="0F993493" w14:textId="3A7D5202" w:rsidR="00466650" w:rsidRDefault="00024388" w:rsidP="00466650">
      <w:pPr>
        <w:jc w:val="both"/>
        <w:rPr>
          <w:rFonts w:ascii="Arial" w:hAnsi="Arial" w:cs="Arial"/>
          <w:sz w:val="24"/>
          <w:szCs w:val="24"/>
        </w:rPr>
      </w:pPr>
      <w:r>
        <w:rPr>
          <w:rFonts w:ascii="Arial" w:hAnsi="Arial" w:cs="Arial"/>
          <w:sz w:val="24"/>
          <w:szCs w:val="24"/>
        </w:rPr>
        <w:t>The focus for Quarter 2 of 2024/25 is to ensure that there is no deteri</w:t>
      </w:r>
      <w:r w:rsidR="00A767FC">
        <w:rPr>
          <w:rFonts w:ascii="Arial" w:hAnsi="Arial" w:cs="Arial"/>
          <w:sz w:val="24"/>
          <w:szCs w:val="24"/>
        </w:rPr>
        <w:t xml:space="preserve">oration in the position and that a month-on-month improvement with a </w:t>
      </w:r>
      <w:r w:rsidR="00466650">
        <w:rPr>
          <w:rFonts w:ascii="Arial" w:hAnsi="Arial" w:cs="Arial"/>
          <w:sz w:val="24"/>
          <w:szCs w:val="24"/>
        </w:rPr>
        <w:t>focus is on achieving zero 156 week waits</w:t>
      </w:r>
      <w:r w:rsidR="00B46988">
        <w:rPr>
          <w:rFonts w:ascii="Arial" w:hAnsi="Arial" w:cs="Arial"/>
          <w:sz w:val="24"/>
          <w:szCs w:val="24"/>
        </w:rPr>
        <w:t>; this has been achieved.</w:t>
      </w:r>
    </w:p>
    <w:p w14:paraId="74BFF9C7" w14:textId="3A866C7B" w:rsidR="00B46988" w:rsidRDefault="00B46988" w:rsidP="00466650">
      <w:pPr>
        <w:jc w:val="both"/>
        <w:rPr>
          <w:rFonts w:ascii="Arial" w:hAnsi="Arial" w:cs="Arial"/>
          <w:sz w:val="24"/>
          <w:szCs w:val="24"/>
        </w:rPr>
      </w:pPr>
      <w:r>
        <w:rPr>
          <w:rFonts w:ascii="Arial" w:hAnsi="Arial" w:cs="Arial"/>
          <w:sz w:val="24"/>
          <w:szCs w:val="24"/>
        </w:rPr>
        <w:t>For the remainder of 2024/25 the target will be to maintain the current position and move towards zero 104 week waits by the end of March 25.</w:t>
      </w:r>
    </w:p>
    <w:p w14:paraId="3AB3E012" w14:textId="194B1049" w:rsidR="00343CD6" w:rsidRDefault="00343CD6" w:rsidP="00A767FC">
      <w:pPr>
        <w:spacing w:after="0" w:line="240" w:lineRule="auto"/>
        <w:jc w:val="both"/>
        <w:rPr>
          <w:rFonts w:ascii="Arial" w:hAnsi="Arial" w:cs="Arial"/>
          <w:bCs/>
          <w:sz w:val="24"/>
          <w:szCs w:val="24"/>
        </w:rPr>
      </w:pPr>
    </w:p>
    <w:p w14:paraId="18FC9141" w14:textId="51A2EE4D" w:rsidR="00A767FC" w:rsidRPr="00A767FC" w:rsidRDefault="008D52E5" w:rsidP="00A767FC">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CURRENT POSITION</w:t>
      </w:r>
    </w:p>
    <w:p w14:paraId="6844C01A" w14:textId="457FAAB3" w:rsidR="006544B1" w:rsidRPr="00FF6540" w:rsidRDefault="006544B1" w:rsidP="006544B1">
      <w:pPr>
        <w:pStyle w:val="Heading1"/>
        <w:rPr>
          <w:rFonts w:ascii="Arial" w:hAnsi="Arial" w:cs="Arial"/>
          <w:b/>
          <w:bCs/>
          <w:color w:val="auto"/>
          <w:sz w:val="24"/>
          <w:szCs w:val="24"/>
        </w:rPr>
      </w:pPr>
      <w:r w:rsidRPr="00FF6540">
        <w:rPr>
          <w:rFonts w:ascii="Arial" w:hAnsi="Arial" w:cs="Arial"/>
          <w:b/>
          <w:bCs/>
          <w:color w:val="auto"/>
          <w:sz w:val="24"/>
          <w:szCs w:val="24"/>
        </w:rPr>
        <w:t xml:space="preserve">Stage 1 </w:t>
      </w:r>
    </w:p>
    <w:p w14:paraId="4E935BDA" w14:textId="46BF8CDD" w:rsidR="001D11EC" w:rsidRPr="00325151" w:rsidRDefault="00D875EC" w:rsidP="001D11EC">
      <w:pPr>
        <w:spacing w:after="0"/>
        <w:jc w:val="both"/>
        <w:rPr>
          <w:rFonts w:ascii="Arial" w:hAnsi="Arial" w:cs="Arial"/>
          <w:sz w:val="24"/>
        </w:rPr>
      </w:pPr>
      <w:r>
        <w:rPr>
          <w:rFonts w:ascii="Arial" w:hAnsi="Arial" w:cs="Arial"/>
          <w:sz w:val="24"/>
        </w:rPr>
        <w:t>At the</w:t>
      </w:r>
      <w:r w:rsidR="00B314BF" w:rsidRPr="00325151">
        <w:rPr>
          <w:rFonts w:ascii="Arial" w:hAnsi="Arial" w:cs="Arial"/>
          <w:sz w:val="24"/>
        </w:rPr>
        <w:t xml:space="preserve"> end of </w:t>
      </w:r>
      <w:r w:rsidR="001D11EC" w:rsidRPr="00325151">
        <w:rPr>
          <w:rFonts w:ascii="Arial" w:hAnsi="Arial" w:cs="Arial"/>
          <w:sz w:val="24"/>
        </w:rPr>
        <w:t>October</w:t>
      </w:r>
      <w:r w:rsidR="00B314BF" w:rsidRPr="00325151">
        <w:rPr>
          <w:rFonts w:ascii="Arial" w:hAnsi="Arial" w:cs="Arial"/>
          <w:sz w:val="24"/>
        </w:rPr>
        <w:t xml:space="preserve"> 2023</w:t>
      </w:r>
      <w:r w:rsidR="006544B1">
        <w:rPr>
          <w:rFonts w:ascii="Arial" w:hAnsi="Arial" w:cs="Arial"/>
          <w:sz w:val="24"/>
        </w:rPr>
        <w:t xml:space="preserve"> zero-breach position</w:t>
      </w:r>
      <w:r>
        <w:rPr>
          <w:rFonts w:ascii="Arial" w:hAnsi="Arial" w:cs="Arial"/>
          <w:sz w:val="24"/>
        </w:rPr>
        <w:t xml:space="preserve"> for 52 weeks for a first outpatient appointment was achieved</w:t>
      </w:r>
      <w:r w:rsidR="006544B1">
        <w:rPr>
          <w:rFonts w:ascii="Arial" w:hAnsi="Arial" w:cs="Arial"/>
          <w:sz w:val="24"/>
        </w:rPr>
        <w:t xml:space="preserve"> and this has </w:t>
      </w:r>
      <w:r w:rsidR="00FF6540">
        <w:rPr>
          <w:rFonts w:ascii="Arial" w:hAnsi="Arial" w:cs="Arial"/>
          <w:sz w:val="24"/>
        </w:rPr>
        <w:t>been maintai</w:t>
      </w:r>
      <w:r w:rsidR="004C196C">
        <w:rPr>
          <w:rFonts w:ascii="Arial" w:hAnsi="Arial" w:cs="Arial"/>
          <w:sz w:val="24"/>
        </w:rPr>
        <w:t xml:space="preserve">ned for the past </w:t>
      </w:r>
      <w:r w:rsidR="005613BE">
        <w:rPr>
          <w:rFonts w:ascii="Arial" w:hAnsi="Arial" w:cs="Arial"/>
          <w:sz w:val="24"/>
        </w:rPr>
        <w:t>10</w:t>
      </w:r>
      <w:r w:rsidR="004C196C">
        <w:rPr>
          <w:rFonts w:ascii="Arial" w:hAnsi="Arial" w:cs="Arial"/>
          <w:sz w:val="24"/>
        </w:rPr>
        <w:t xml:space="preserve"> months as</w:t>
      </w:r>
      <w:r w:rsidR="006544B1">
        <w:rPr>
          <w:rFonts w:ascii="Arial" w:hAnsi="Arial" w:cs="Arial"/>
          <w:sz w:val="24"/>
        </w:rPr>
        <w:t xml:space="preserve"> demonstrated in the below: </w:t>
      </w:r>
    </w:p>
    <w:p w14:paraId="517A66ED" w14:textId="77777777" w:rsidR="001D11EC" w:rsidRPr="005A21E1" w:rsidRDefault="001D11EC" w:rsidP="001D11EC">
      <w:pPr>
        <w:rPr>
          <w:rFonts w:ascii="Arial" w:hAnsi="Arial" w:cs="Arial"/>
          <w:i/>
          <w:iCs/>
          <w:sz w:val="14"/>
          <w:szCs w:val="14"/>
          <w:highlight w:val="yellow"/>
        </w:rPr>
      </w:pPr>
    </w:p>
    <w:p w14:paraId="0A2EBEE2" w14:textId="7C7CA876" w:rsidR="001D11EC" w:rsidRPr="005A21E1" w:rsidRDefault="005613BE" w:rsidP="001D11EC">
      <w:pPr>
        <w:rPr>
          <w:rFonts w:ascii="Arial" w:hAnsi="Arial" w:cs="Arial"/>
          <w:i/>
          <w:iCs/>
          <w:sz w:val="14"/>
          <w:szCs w:val="14"/>
          <w:highlight w:val="yellow"/>
        </w:rPr>
      </w:pPr>
      <w:r>
        <w:rPr>
          <w:noProof/>
        </w:rPr>
        <w:drawing>
          <wp:inline distT="0" distB="0" distL="0" distR="0" wp14:anchorId="5557ADC7" wp14:editId="534C5C33">
            <wp:extent cx="4552950" cy="1987550"/>
            <wp:effectExtent l="0" t="0" r="0" b="12700"/>
            <wp:docPr id="1" name="Chart 1">
              <a:extLst xmlns:a="http://schemas.openxmlformats.org/drawingml/2006/main">
                <a:ext uri="{FF2B5EF4-FFF2-40B4-BE49-F238E27FC236}">
                  <a16:creationId xmlns:a16="http://schemas.microsoft.com/office/drawing/2014/main" id="{B820CFD5-D246-484A-8FBE-0A80E4B782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56AD195" w14:textId="6CA9D956" w:rsidR="006544B1" w:rsidRPr="00A80010" w:rsidRDefault="006544B1" w:rsidP="006544B1">
      <w:pPr>
        <w:pStyle w:val="Heading1"/>
        <w:rPr>
          <w:rFonts w:ascii="Arial" w:hAnsi="Arial" w:cs="Arial"/>
          <w:b/>
          <w:bCs/>
          <w:color w:val="auto"/>
          <w:sz w:val="24"/>
          <w:szCs w:val="24"/>
        </w:rPr>
      </w:pPr>
      <w:r w:rsidRPr="00A80010">
        <w:rPr>
          <w:rFonts w:ascii="Arial" w:hAnsi="Arial" w:cs="Arial"/>
          <w:b/>
          <w:bCs/>
          <w:color w:val="auto"/>
          <w:sz w:val="24"/>
          <w:szCs w:val="24"/>
        </w:rPr>
        <w:t>All Stages</w:t>
      </w:r>
    </w:p>
    <w:p w14:paraId="31A52DDF" w14:textId="73DC4777" w:rsidR="00405994" w:rsidRDefault="001D11EC" w:rsidP="0086406E">
      <w:pPr>
        <w:spacing w:after="0"/>
        <w:jc w:val="both"/>
        <w:rPr>
          <w:rFonts w:ascii="Arial" w:hAnsi="Arial" w:cs="Arial"/>
          <w:sz w:val="24"/>
        </w:rPr>
      </w:pPr>
      <w:r w:rsidRPr="00325151">
        <w:rPr>
          <w:rFonts w:ascii="Arial" w:hAnsi="Arial" w:cs="Arial"/>
          <w:sz w:val="24"/>
        </w:rPr>
        <w:t xml:space="preserve">The </w:t>
      </w:r>
      <w:r w:rsidR="003025E7">
        <w:rPr>
          <w:rFonts w:ascii="Arial" w:hAnsi="Arial" w:cs="Arial"/>
          <w:sz w:val="24"/>
        </w:rPr>
        <w:t>confirmed position for the end of August at</w:t>
      </w:r>
      <w:r w:rsidRPr="00325151">
        <w:rPr>
          <w:rFonts w:ascii="Arial" w:hAnsi="Arial" w:cs="Arial"/>
          <w:sz w:val="24"/>
        </w:rPr>
        <w:t xml:space="preserve"> all </w:t>
      </w:r>
      <w:r w:rsidR="006544B1">
        <w:rPr>
          <w:rFonts w:ascii="Arial" w:hAnsi="Arial" w:cs="Arial"/>
          <w:sz w:val="24"/>
        </w:rPr>
        <w:t>s</w:t>
      </w:r>
      <w:r w:rsidRPr="00325151">
        <w:rPr>
          <w:rFonts w:ascii="Arial" w:hAnsi="Arial" w:cs="Arial"/>
          <w:sz w:val="24"/>
        </w:rPr>
        <w:t xml:space="preserve">tages </w:t>
      </w:r>
      <w:r w:rsidR="003025E7">
        <w:rPr>
          <w:rFonts w:ascii="Arial" w:hAnsi="Arial" w:cs="Arial"/>
          <w:sz w:val="24"/>
        </w:rPr>
        <w:t>for</w:t>
      </w:r>
      <w:r w:rsidR="0086406E">
        <w:rPr>
          <w:rFonts w:ascii="Arial" w:hAnsi="Arial" w:cs="Arial"/>
          <w:sz w:val="24"/>
        </w:rPr>
        <w:t xml:space="preserve">156 weeks and 104 </w:t>
      </w:r>
      <w:r w:rsidR="00F724CE">
        <w:rPr>
          <w:rFonts w:ascii="Arial" w:hAnsi="Arial" w:cs="Arial"/>
          <w:sz w:val="24"/>
        </w:rPr>
        <w:t>-</w:t>
      </w:r>
      <w:r w:rsidR="0086406E">
        <w:rPr>
          <w:rFonts w:ascii="Arial" w:hAnsi="Arial" w:cs="Arial"/>
          <w:sz w:val="24"/>
        </w:rPr>
        <w:t xml:space="preserve">weeks </w:t>
      </w:r>
      <w:r w:rsidRPr="00325151">
        <w:rPr>
          <w:rFonts w:ascii="Arial" w:hAnsi="Arial" w:cs="Arial"/>
          <w:sz w:val="24"/>
        </w:rPr>
        <w:t>is as follows:</w:t>
      </w:r>
    </w:p>
    <w:p w14:paraId="4FDB9A32" w14:textId="77777777" w:rsidR="003025E7" w:rsidRDefault="003025E7" w:rsidP="0086406E">
      <w:pPr>
        <w:spacing w:after="0"/>
        <w:jc w:val="both"/>
        <w:rPr>
          <w:rFonts w:ascii="Arial" w:hAnsi="Arial" w:cs="Arial"/>
          <w:sz w:val="24"/>
        </w:rPr>
      </w:pPr>
    </w:p>
    <w:tbl>
      <w:tblPr>
        <w:tblW w:w="0" w:type="auto"/>
        <w:tblInd w:w="-152" w:type="dxa"/>
        <w:tblCellMar>
          <w:left w:w="0" w:type="dxa"/>
          <w:right w:w="0" w:type="dxa"/>
        </w:tblCellMar>
        <w:tblLook w:val="04A0" w:firstRow="1" w:lastRow="0" w:firstColumn="1" w:lastColumn="0" w:noHBand="0" w:noVBand="1"/>
      </w:tblPr>
      <w:tblGrid>
        <w:gridCol w:w="4092"/>
        <w:gridCol w:w="1437"/>
        <w:gridCol w:w="1843"/>
      </w:tblGrid>
      <w:tr w:rsidR="003025E7" w:rsidRPr="00B46988" w14:paraId="01426B43" w14:textId="77777777" w:rsidTr="003025E7">
        <w:trPr>
          <w:trHeight w:val="324"/>
        </w:trPr>
        <w:tc>
          <w:tcPr>
            <w:tcW w:w="4092" w:type="dxa"/>
            <w:tcBorders>
              <w:top w:val="single" w:sz="8" w:space="0" w:color="auto"/>
              <w:left w:val="single" w:sz="8" w:space="0" w:color="auto"/>
              <w:bottom w:val="single" w:sz="8" w:space="0" w:color="auto"/>
              <w:right w:val="single" w:sz="8" w:space="0" w:color="auto"/>
            </w:tcBorders>
            <w:shd w:val="clear" w:color="auto" w:fill="002060"/>
            <w:tcMar>
              <w:top w:w="0" w:type="dxa"/>
              <w:left w:w="108" w:type="dxa"/>
              <w:bottom w:w="0" w:type="dxa"/>
              <w:right w:w="108" w:type="dxa"/>
            </w:tcMar>
            <w:hideMark/>
          </w:tcPr>
          <w:p w14:paraId="581F340D" w14:textId="77777777" w:rsidR="003025E7" w:rsidRPr="003025E7" w:rsidRDefault="003025E7" w:rsidP="000744F9">
            <w:pPr>
              <w:jc w:val="center"/>
              <w:rPr>
                <w:rFonts w:ascii="Arial" w:hAnsi="Arial" w:cs="Arial"/>
                <w:sz w:val="20"/>
                <w:szCs w:val="20"/>
              </w:rPr>
            </w:pPr>
            <w:r w:rsidRPr="003025E7">
              <w:rPr>
                <w:rFonts w:ascii="Arial" w:hAnsi="Arial" w:cs="Arial"/>
                <w:color w:val="FFFFFF"/>
                <w:sz w:val="20"/>
                <w:szCs w:val="20"/>
              </w:rPr>
              <w:t>Specialty</w:t>
            </w:r>
          </w:p>
        </w:tc>
        <w:tc>
          <w:tcPr>
            <w:tcW w:w="1437" w:type="dxa"/>
            <w:tcBorders>
              <w:top w:val="single" w:sz="8" w:space="0" w:color="auto"/>
              <w:left w:val="nil"/>
              <w:bottom w:val="single" w:sz="8" w:space="0" w:color="auto"/>
              <w:right w:val="single" w:sz="8" w:space="0" w:color="auto"/>
            </w:tcBorders>
            <w:shd w:val="clear" w:color="auto" w:fill="002060"/>
            <w:tcMar>
              <w:top w:w="0" w:type="dxa"/>
              <w:left w:w="108" w:type="dxa"/>
              <w:bottom w:w="0" w:type="dxa"/>
              <w:right w:w="108" w:type="dxa"/>
            </w:tcMar>
            <w:hideMark/>
          </w:tcPr>
          <w:p w14:paraId="401CC2D8" w14:textId="2F820911" w:rsidR="003025E7" w:rsidRPr="003025E7" w:rsidRDefault="003025E7" w:rsidP="000744F9">
            <w:pPr>
              <w:jc w:val="center"/>
              <w:rPr>
                <w:rFonts w:ascii="Arial" w:hAnsi="Arial" w:cs="Arial"/>
                <w:sz w:val="20"/>
                <w:szCs w:val="20"/>
                <w14:ligatures w14:val="standardContextual"/>
              </w:rPr>
            </w:pPr>
            <w:r w:rsidRPr="003025E7">
              <w:rPr>
                <w:rFonts w:ascii="Arial" w:hAnsi="Arial" w:cs="Arial"/>
                <w:color w:val="FFFFFF"/>
                <w:sz w:val="20"/>
                <w:szCs w:val="20"/>
              </w:rPr>
              <w:t>156</w:t>
            </w:r>
            <w:r>
              <w:rPr>
                <w:rFonts w:ascii="Arial" w:hAnsi="Arial" w:cs="Arial"/>
                <w:color w:val="FFFFFF"/>
                <w:sz w:val="20"/>
                <w:szCs w:val="20"/>
              </w:rPr>
              <w:t xml:space="preserve"> weeks</w:t>
            </w:r>
          </w:p>
        </w:tc>
        <w:tc>
          <w:tcPr>
            <w:tcW w:w="1843" w:type="dxa"/>
            <w:tcBorders>
              <w:top w:val="single" w:sz="8" w:space="0" w:color="auto"/>
              <w:left w:val="nil"/>
              <w:bottom w:val="single" w:sz="8" w:space="0" w:color="auto"/>
              <w:right w:val="single" w:sz="8" w:space="0" w:color="auto"/>
            </w:tcBorders>
            <w:shd w:val="clear" w:color="auto" w:fill="002060"/>
            <w:hideMark/>
          </w:tcPr>
          <w:p w14:paraId="2A6BB66E" w14:textId="0B1334DD" w:rsidR="003025E7" w:rsidRPr="003025E7" w:rsidRDefault="003025E7" w:rsidP="000744F9">
            <w:pPr>
              <w:jc w:val="center"/>
              <w:rPr>
                <w:rFonts w:ascii="Arial" w:hAnsi="Arial" w:cs="Arial"/>
                <w:sz w:val="20"/>
                <w:szCs w:val="20"/>
              </w:rPr>
            </w:pPr>
            <w:r w:rsidRPr="003025E7">
              <w:rPr>
                <w:rFonts w:ascii="Arial" w:hAnsi="Arial" w:cs="Arial"/>
                <w:color w:val="FFFFFF"/>
                <w:sz w:val="20"/>
                <w:szCs w:val="20"/>
              </w:rPr>
              <w:t>104</w:t>
            </w:r>
            <w:r>
              <w:rPr>
                <w:rFonts w:ascii="Arial" w:hAnsi="Arial" w:cs="Arial"/>
                <w:color w:val="FFFFFF"/>
                <w:sz w:val="20"/>
                <w:szCs w:val="20"/>
              </w:rPr>
              <w:t xml:space="preserve"> weeks</w:t>
            </w:r>
          </w:p>
        </w:tc>
      </w:tr>
      <w:tr w:rsidR="003025E7" w:rsidRPr="00B46988" w14:paraId="0A69F7F4" w14:textId="77777777" w:rsidTr="003025E7">
        <w:trPr>
          <w:trHeight w:val="324"/>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199FE3"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Gynaecology</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2E17AA4C"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0</w:t>
            </w:r>
          </w:p>
        </w:tc>
        <w:tc>
          <w:tcPr>
            <w:tcW w:w="1843" w:type="dxa"/>
            <w:tcBorders>
              <w:top w:val="nil"/>
              <w:left w:val="nil"/>
              <w:bottom w:val="single" w:sz="8" w:space="0" w:color="auto"/>
              <w:right w:val="single" w:sz="8" w:space="0" w:color="auto"/>
            </w:tcBorders>
            <w:hideMark/>
          </w:tcPr>
          <w:p w14:paraId="5CECFB1A"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340</w:t>
            </w:r>
          </w:p>
        </w:tc>
      </w:tr>
      <w:tr w:rsidR="003025E7" w:rsidRPr="00B46988" w14:paraId="5C5BBDF8" w14:textId="77777777" w:rsidTr="003025E7">
        <w:trPr>
          <w:trHeight w:val="317"/>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5A0783"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T&amp;O</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7EDEE515"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0</w:t>
            </w:r>
          </w:p>
        </w:tc>
        <w:tc>
          <w:tcPr>
            <w:tcW w:w="1843" w:type="dxa"/>
            <w:tcBorders>
              <w:top w:val="nil"/>
              <w:left w:val="nil"/>
              <w:bottom w:val="single" w:sz="8" w:space="0" w:color="auto"/>
              <w:right w:val="single" w:sz="8" w:space="0" w:color="auto"/>
            </w:tcBorders>
            <w:hideMark/>
          </w:tcPr>
          <w:p w14:paraId="4807552F"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516</w:t>
            </w:r>
          </w:p>
        </w:tc>
      </w:tr>
      <w:tr w:rsidR="003025E7" w:rsidRPr="00B46988" w14:paraId="5788DB9F" w14:textId="77777777" w:rsidTr="003025E7">
        <w:trPr>
          <w:trHeight w:val="324"/>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93C163"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Plastics</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2D6EDB31"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0</w:t>
            </w:r>
          </w:p>
        </w:tc>
        <w:tc>
          <w:tcPr>
            <w:tcW w:w="1843" w:type="dxa"/>
            <w:tcBorders>
              <w:top w:val="nil"/>
              <w:left w:val="nil"/>
              <w:bottom w:val="single" w:sz="8" w:space="0" w:color="auto"/>
              <w:right w:val="single" w:sz="8" w:space="0" w:color="auto"/>
            </w:tcBorders>
            <w:hideMark/>
          </w:tcPr>
          <w:p w14:paraId="10DBB3AE"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117</w:t>
            </w:r>
          </w:p>
        </w:tc>
      </w:tr>
      <w:tr w:rsidR="003025E7" w:rsidRPr="00B46988" w14:paraId="00A28606" w14:textId="77777777" w:rsidTr="003025E7">
        <w:trPr>
          <w:trHeight w:val="324"/>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5E528E"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Spinal</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1591EBBA"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0</w:t>
            </w:r>
          </w:p>
        </w:tc>
        <w:tc>
          <w:tcPr>
            <w:tcW w:w="1843" w:type="dxa"/>
            <w:tcBorders>
              <w:top w:val="nil"/>
              <w:left w:val="nil"/>
              <w:bottom w:val="single" w:sz="8" w:space="0" w:color="auto"/>
              <w:right w:val="single" w:sz="8" w:space="0" w:color="auto"/>
            </w:tcBorders>
            <w:hideMark/>
          </w:tcPr>
          <w:p w14:paraId="1A0D05C1"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47</w:t>
            </w:r>
          </w:p>
        </w:tc>
      </w:tr>
      <w:tr w:rsidR="003025E7" w:rsidRPr="00B46988" w14:paraId="700D2276" w14:textId="77777777" w:rsidTr="003025E7">
        <w:trPr>
          <w:trHeight w:val="324"/>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FC3D8A"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ENT</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68D1BB29"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0</w:t>
            </w:r>
          </w:p>
        </w:tc>
        <w:tc>
          <w:tcPr>
            <w:tcW w:w="1843" w:type="dxa"/>
            <w:tcBorders>
              <w:top w:val="nil"/>
              <w:left w:val="nil"/>
              <w:bottom w:val="single" w:sz="8" w:space="0" w:color="auto"/>
              <w:right w:val="single" w:sz="8" w:space="0" w:color="auto"/>
            </w:tcBorders>
            <w:hideMark/>
          </w:tcPr>
          <w:p w14:paraId="51060C27"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111</w:t>
            </w:r>
          </w:p>
        </w:tc>
      </w:tr>
      <w:tr w:rsidR="003025E7" w:rsidRPr="00B46988" w14:paraId="4CABA1F5" w14:textId="77777777" w:rsidTr="003025E7">
        <w:trPr>
          <w:trHeight w:val="317"/>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EFF118"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General Surgery</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0A00F2AC"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0</w:t>
            </w:r>
          </w:p>
        </w:tc>
        <w:tc>
          <w:tcPr>
            <w:tcW w:w="1843" w:type="dxa"/>
            <w:tcBorders>
              <w:top w:val="nil"/>
              <w:left w:val="nil"/>
              <w:bottom w:val="single" w:sz="8" w:space="0" w:color="auto"/>
              <w:right w:val="single" w:sz="8" w:space="0" w:color="auto"/>
            </w:tcBorders>
            <w:hideMark/>
          </w:tcPr>
          <w:p w14:paraId="616A78DD"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116</w:t>
            </w:r>
          </w:p>
        </w:tc>
      </w:tr>
      <w:tr w:rsidR="003025E7" w:rsidRPr="00B46988" w14:paraId="7CECF283" w14:textId="77777777" w:rsidTr="003025E7">
        <w:trPr>
          <w:trHeight w:val="324"/>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710E84"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Urology</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5F46C7FA"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0</w:t>
            </w:r>
          </w:p>
        </w:tc>
        <w:tc>
          <w:tcPr>
            <w:tcW w:w="1843" w:type="dxa"/>
            <w:tcBorders>
              <w:top w:val="nil"/>
              <w:left w:val="nil"/>
              <w:bottom w:val="single" w:sz="8" w:space="0" w:color="auto"/>
              <w:right w:val="single" w:sz="8" w:space="0" w:color="auto"/>
            </w:tcBorders>
            <w:hideMark/>
          </w:tcPr>
          <w:p w14:paraId="39729C8F"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27</w:t>
            </w:r>
          </w:p>
        </w:tc>
      </w:tr>
      <w:tr w:rsidR="003025E7" w:rsidRPr="00B46988" w14:paraId="3FB5B93B" w14:textId="77777777" w:rsidTr="003025E7">
        <w:trPr>
          <w:trHeight w:val="324"/>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208041"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Oral/</w:t>
            </w:r>
            <w:proofErr w:type="spellStart"/>
            <w:r w:rsidRPr="003025E7">
              <w:rPr>
                <w:rFonts w:ascii="Arial" w:hAnsi="Arial" w:cs="Arial"/>
                <w:sz w:val="20"/>
                <w:szCs w:val="20"/>
              </w:rPr>
              <w:t>Maxillo</w:t>
            </w:r>
            <w:proofErr w:type="spellEnd"/>
            <w:r w:rsidRPr="003025E7">
              <w:rPr>
                <w:rFonts w:ascii="Arial" w:hAnsi="Arial" w:cs="Arial"/>
                <w:sz w:val="20"/>
                <w:szCs w:val="20"/>
              </w:rPr>
              <w:t xml:space="preserve"> facial Surgery</w:t>
            </w:r>
          </w:p>
        </w:tc>
        <w:tc>
          <w:tcPr>
            <w:tcW w:w="1437" w:type="dxa"/>
            <w:tcBorders>
              <w:top w:val="nil"/>
              <w:left w:val="nil"/>
              <w:bottom w:val="single" w:sz="8" w:space="0" w:color="auto"/>
              <w:right w:val="single" w:sz="8" w:space="0" w:color="auto"/>
            </w:tcBorders>
            <w:tcMar>
              <w:top w:w="0" w:type="dxa"/>
              <w:left w:w="108" w:type="dxa"/>
              <w:bottom w:w="0" w:type="dxa"/>
              <w:right w:w="108" w:type="dxa"/>
            </w:tcMar>
            <w:hideMark/>
          </w:tcPr>
          <w:p w14:paraId="5EE51068"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0</w:t>
            </w:r>
          </w:p>
        </w:tc>
        <w:tc>
          <w:tcPr>
            <w:tcW w:w="1843" w:type="dxa"/>
            <w:tcBorders>
              <w:top w:val="nil"/>
              <w:left w:val="nil"/>
              <w:bottom w:val="single" w:sz="8" w:space="0" w:color="auto"/>
              <w:right w:val="single" w:sz="8" w:space="0" w:color="auto"/>
            </w:tcBorders>
            <w:hideMark/>
          </w:tcPr>
          <w:p w14:paraId="14B35AF9"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1</w:t>
            </w:r>
          </w:p>
        </w:tc>
      </w:tr>
      <w:tr w:rsidR="003025E7" w:rsidRPr="00B46988" w14:paraId="00E6040F" w14:textId="77777777" w:rsidTr="003025E7">
        <w:trPr>
          <w:trHeight w:val="324"/>
        </w:trPr>
        <w:tc>
          <w:tcPr>
            <w:tcW w:w="4092" w:type="dxa"/>
            <w:tcBorders>
              <w:top w:val="nil"/>
              <w:left w:val="single" w:sz="8" w:space="0" w:color="auto"/>
              <w:bottom w:val="nil"/>
              <w:right w:val="single" w:sz="8" w:space="0" w:color="auto"/>
            </w:tcBorders>
            <w:shd w:val="clear" w:color="auto" w:fill="1F3864"/>
            <w:tcMar>
              <w:top w:w="0" w:type="dxa"/>
              <w:left w:w="108" w:type="dxa"/>
              <w:bottom w:w="0" w:type="dxa"/>
              <w:right w:w="108" w:type="dxa"/>
            </w:tcMar>
            <w:hideMark/>
          </w:tcPr>
          <w:p w14:paraId="398FDDCE" w14:textId="77777777" w:rsidR="003025E7" w:rsidRPr="003025E7" w:rsidRDefault="003025E7" w:rsidP="000744F9">
            <w:pPr>
              <w:jc w:val="center"/>
              <w:rPr>
                <w:rFonts w:ascii="Arial" w:hAnsi="Arial" w:cs="Arial"/>
                <w:sz w:val="20"/>
                <w:szCs w:val="20"/>
              </w:rPr>
            </w:pPr>
            <w:r w:rsidRPr="003025E7">
              <w:rPr>
                <w:rFonts w:ascii="Arial" w:hAnsi="Arial" w:cs="Arial"/>
                <w:color w:val="FFFFFF"/>
                <w:sz w:val="20"/>
                <w:szCs w:val="20"/>
              </w:rPr>
              <w:t>Total</w:t>
            </w:r>
          </w:p>
        </w:tc>
        <w:tc>
          <w:tcPr>
            <w:tcW w:w="1437" w:type="dxa"/>
            <w:tcBorders>
              <w:top w:val="nil"/>
              <w:left w:val="nil"/>
              <w:bottom w:val="nil"/>
              <w:right w:val="single" w:sz="8" w:space="0" w:color="auto"/>
            </w:tcBorders>
            <w:shd w:val="clear" w:color="auto" w:fill="1F3864"/>
            <w:tcMar>
              <w:top w:w="0" w:type="dxa"/>
              <w:left w:w="108" w:type="dxa"/>
              <w:bottom w:w="0" w:type="dxa"/>
              <w:right w:w="108" w:type="dxa"/>
            </w:tcMar>
            <w:hideMark/>
          </w:tcPr>
          <w:p w14:paraId="5F3D0BB7"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0</w:t>
            </w:r>
          </w:p>
        </w:tc>
        <w:tc>
          <w:tcPr>
            <w:tcW w:w="1843" w:type="dxa"/>
            <w:tcBorders>
              <w:top w:val="nil"/>
              <w:left w:val="nil"/>
              <w:bottom w:val="nil"/>
              <w:right w:val="single" w:sz="8" w:space="0" w:color="auto"/>
            </w:tcBorders>
            <w:shd w:val="clear" w:color="auto" w:fill="1F3864"/>
            <w:hideMark/>
          </w:tcPr>
          <w:p w14:paraId="43F74A31" w14:textId="77777777" w:rsidR="003025E7" w:rsidRPr="003025E7" w:rsidRDefault="003025E7" w:rsidP="000744F9">
            <w:pPr>
              <w:jc w:val="center"/>
              <w:rPr>
                <w:rFonts w:ascii="Arial" w:hAnsi="Arial" w:cs="Arial"/>
                <w:sz w:val="20"/>
                <w:szCs w:val="20"/>
              </w:rPr>
            </w:pPr>
            <w:r w:rsidRPr="003025E7">
              <w:rPr>
                <w:rFonts w:ascii="Arial" w:hAnsi="Arial" w:cs="Arial"/>
                <w:sz w:val="20"/>
                <w:szCs w:val="20"/>
              </w:rPr>
              <w:t>1275</w:t>
            </w:r>
          </w:p>
        </w:tc>
      </w:tr>
    </w:tbl>
    <w:p w14:paraId="39F2CFE6" w14:textId="43003B3A" w:rsidR="003025E7" w:rsidRDefault="003025E7" w:rsidP="0086406E">
      <w:pPr>
        <w:spacing w:after="0"/>
        <w:jc w:val="both"/>
        <w:rPr>
          <w:rFonts w:ascii="Arial" w:hAnsi="Arial" w:cs="Arial"/>
          <w:sz w:val="24"/>
        </w:rPr>
      </w:pPr>
      <w:r>
        <w:rPr>
          <w:rFonts w:ascii="Arial" w:hAnsi="Arial" w:cs="Arial"/>
          <w:sz w:val="24"/>
        </w:rPr>
        <w:lastRenderedPageBreak/>
        <w:t xml:space="preserve">The trajectory of improvement is broadly in line with that submitted to Welsh Government at the beginning of the year. However, continued improvement will dependent on additional resources being available across a range of specialties for the remainder of 2024/25. A request for additional support to achieve the </w:t>
      </w:r>
      <w:proofErr w:type="gramStart"/>
      <w:r>
        <w:rPr>
          <w:rFonts w:ascii="Arial" w:hAnsi="Arial" w:cs="Arial"/>
          <w:sz w:val="24"/>
        </w:rPr>
        <w:t>104 week</w:t>
      </w:r>
      <w:proofErr w:type="gramEnd"/>
      <w:r>
        <w:rPr>
          <w:rFonts w:ascii="Arial" w:hAnsi="Arial" w:cs="Arial"/>
          <w:sz w:val="24"/>
        </w:rPr>
        <w:t xml:space="preserve"> target has recently been submitted to Welsh Government.</w:t>
      </w:r>
    </w:p>
    <w:p w14:paraId="479E1B6F" w14:textId="77777777" w:rsidR="003025E7" w:rsidRDefault="003025E7" w:rsidP="0086406E">
      <w:pPr>
        <w:spacing w:after="0"/>
        <w:jc w:val="both"/>
        <w:rPr>
          <w:rFonts w:ascii="Arial" w:hAnsi="Arial" w:cs="Arial"/>
          <w:sz w:val="24"/>
        </w:rPr>
      </w:pPr>
    </w:p>
    <w:p w14:paraId="3AD389E5" w14:textId="2136D01E" w:rsidR="005613BE" w:rsidRDefault="003025E7" w:rsidP="0086406E">
      <w:pPr>
        <w:spacing w:after="0"/>
        <w:jc w:val="both"/>
        <w:rPr>
          <w:rFonts w:ascii="Arial" w:hAnsi="Arial" w:cs="Arial"/>
          <w:sz w:val="24"/>
        </w:rPr>
      </w:pPr>
      <w:r>
        <w:rPr>
          <w:noProof/>
        </w:rPr>
        <w:drawing>
          <wp:inline distT="0" distB="0" distL="0" distR="0" wp14:anchorId="4EDAC898" wp14:editId="25B9568F">
            <wp:extent cx="5105400" cy="2399966"/>
            <wp:effectExtent l="0" t="0" r="0" b="635"/>
            <wp:docPr id="6" name="Chart 6">
              <a:extLst xmlns:a="http://schemas.openxmlformats.org/drawingml/2006/main">
                <a:ext uri="{FF2B5EF4-FFF2-40B4-BE49-F238E27FC236}">
                  <a16:creationId xmlns:a16="http://schemas.microsoft.com/office/drawing/2014/main" id="{0176C1D8-02DF-425A-85D1-1B335839B2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098931D" w14:textId="77777777" w:rsidR="005613BE" w:rsidRDefault="005613BE" w:rsidP="0025283B">
      <w:pPr>
        <w:rPr>
          <w:rFonts w:ascii="Arial" w:hAnsi="Arial" w:cs="Arial"/>
          <w:sz w:val="24"/>
          <w:szCs w:val="24"/>
        </w:rPr>
      </w:pPr>
    </w:p>
    <w:p w14:paraId="3789D2AE" w14:textId="6024A927" w:rsidR="00CB06E0" w:rsidRPr="00B46988" w:rsidRDefault="0086406E" w:rsidP="0025283B">
      <w:pPr>
        <w:rPr>
          <w:rFonts w:ascii="Arial" w:hAnsi="Arial" w:cs="Arial"/>
          <w:sz w:val="24"/>
          <w:szCs w:val="24"/>
        </w:rPr>
      </w:pPr>
      <w:r w:rsidRPr="00A80010">
        <w:rPr>
          <w:rFonts w:ascii="Arial" w:hAnsi="Arial" w:cs="Arial"/>
          <w:sz w:val="24"/>
          <w:szCs w:val="24"/>
        </w:rPr>
        <w:t>Th</w:t>
      </w:r>
      <w:r w:rsidR="00405994">
        <w:rPr>
          <w:rFonts w:ascii="Arial" w:hAnsi="Arial" w:cs="Arial"/>
          <w:sz w:val="24"/>
          <w:szCs w:val="24"/>
        </w:rPr>
        <w:t>e improvement in the 104</w:t>
      </w:r>
      <w:r w:rsidR="0025283B">
        <w:rPr>
          <w:rFonts w:ascii="Arial" w:hAnsi="Arial" w:cs="Arial"/>
          <w:sz w:val="24"/>
          <w:szCs w:val="24"/>
        </w:rPr>
        <w:t>-</w:t>
      </w:r>
      <w:r w:rsidR="00405994">
        <w:rPr>
          <w:rFonts w:ascii="Arial" w:hAnsi="Arial" w:cs="Arial"/>
          <w:sz w:val="24"/>
          <w:szCs w:val="24"/>
        </w:rPr>
        <w:t xml:space="preserve">week position </w:t>
      </w:r>
      <w:r w:rsidR="003025E7">
        <w:rPr>
          <w:rFonts w:ascii="Arial" w:hAnsi="Arial" w:cs="Arial"/>
          <w:sz w:val="24"/>
          <w:szCs w:val="24"/>
        </w:rPr>
        <w:t>(1275 breaches)</w:t>
      </w:r>
      <w:r w:rsidR="003025E7">
        <w:rPr>
          <w:rFonts w:ascii="Arial" w:hAnsi="Arial" w:cs="Arial"/>
          <w:noProof/>
          <w:sz w:val="24"/>
          <w:szCs w:val="24"/>
        </w:rPr>
        <w:t xml:space="preserve"> </w:t>
      </w:r>
      <w:r w:rsidR="00950EDB">
        <w:rPr>
          <w:rFonts w:ascii="Arial" w:hAnsi="Arial" w:cs="Arial"/>
          <w:noProof/>
          <w:sz w:val="24"/>
          <w:szCs w:val="24"/>
        </w:rPr>
        <w:t xml:space="preserve">is above our submitted trajectory for the first time this financial year (1223 v 1275).  However, it </w:t>
      </w:r>
      <w:r w:rsidR="003025E7">
        <w:rPr>
          <w:rFonts w:ascii="Arial" w:hAnsi="Arial" w:cs="Arial"/>
          <w:noProof/>
          <w:sz w:val="24"/>
          <w:szCs w:val="24"/>
        </w:rPr>
        <w:t>is the lowest reported position of all University Health Boards</w:t>
      </w:r>
      <w:r w:rsidR="00834F6A">
        <w:rPr>
          <w:rFonts w:ascii="Arial" w:hAnsi="Arial" w:cs="Arial"/>
          <w:noProof/>
          <w:sz w:val="24"/>
          <w:szCs w:val="24"/>
        </w:rPr>
        <w:t xml:space="preserve"> in Wales</w:t>
      </w:r>
      <w:r w:rsidR="003025E7">
        <w:rPr>
          <w:rFonts w:ascii="Arial" w:hAnsi="Arial" w:cs="Arial"/>
          <w:noProof/>
          <w:sz w:val="24"/>
          <w:szCs w:val="24"/>
        </w:rPr>
        <w:t>.</w:t>
      </w:r>
    </w:p>
    <w:p w14:paraId="47545089" w14:textId="77777777" w:rsidR="005613BE" w:rsidRDefault="005613BE" w:rsidP="009D4B62">
      <w:pPr>
        <w:spacing w:after="0" w:line="240" w:lineRule="auto"/>
        <w:jc w:val="both"/>
        <w:rPr>
          <w:rFonts w:ascii="Arial" w:hAnsi="Arial" w:cs="Arial"/>
          <w:bCs/>
          <w:sz w:val="24"/>
          <w:szCs w:val="24"/>
        </w:rPr>
      </w:pPr>
    </w:p>
    <w:p w14:paraId="5945B372" w14:textId="108A3126" w:rsidR="001C564A" w:rsidRDefault="008D52E5" w:rsidP="008D52E5">
      <w:pPr>
        <w:pStyle w:val="ListParagraph"/>
        <w:numPr>
          <w:ilvl w:val="1"/>
          <w:numId w:val="24"/>
        </w:numPr>
        <w:spacing w:after="0" w:line="240" w:lineRule="auto"/>
        <w:jc w:val="both"/>
        <w:rPr>
          <w:rFonts w:ascii="Arial" w:hAnsi="Arial" w:cs="Arial"/>
          <w:b/>
          <w:sz w:val="24"/>
          <w:szCs w:val="24"/>
        </w:rPr>
      </w:pPr>
      <w:r w:rsidRPr="00D86FA7">
        <w:rPr>
          <w:rFonts w:ascii="Arial" w:hAnsi="Arial" w:cs="Arial"/>
          <w:b/>
          <w:sz w:val="24"/>
          <w:szCs w:val="24"/>
        </w:rPr>
        <w:t xml:space="preserve"> </w:t>
      </w:r>
      <w:r w:rsidR="00FE7C13" w:rsidRPr="00D86FA7">
        <w:rPr>
          <w:rFonts w:ascii="Arial" w:hAnsi="Arial" w:cs="Arial"/>
          <w:b/>
          <w:sz w:val="24"/>
          <w:szCs w:val="24"/>
        </w:rPr>
        <w:t xml:space="preserve">Scrutiny </w:t>
      </w:r>
      <w:r w:rsidR="000422EE" w:rsidRPr="00D86FA7">
        <w:rPr>
          <w:rFonts w:ascii="Arial" w:hAnsi="Arial" w:cs="Arial"/>
          <w:b/>
          <w:sz w:val="24"/>
          <w:szCs w:val="24"/>
        </w:rPr>
        <w:t xml:space="preserve">and Assurance </w:t>
      </w:r>
      <w:r w:rsidR="00FE7C13" w:rsidRPr="00D86FA7">
        <w:rPr>
          <w:rFonts w:ascii="Arial" w:hAnsi="Arial" w:cs="Arial"/>
          <w:b/>
          <w:sz w:val="24"/>
          <w:szCs w:val="24"/>
        </w:rPr>
        <w:t>Process</w:t>
      </w:r>
    </w:p>
    <w:p w14:paraId="3A3A9BA9" w14:textId="54D5DC3C" w:rsidR="005613BE" w:rsidRDefault="005613BE" w:rsidP="005613BE">
      <w:pPr>
        <w:spacing w:after="0" w:line="240" w:lineRule="auto"/>
        <w:jc w:val="both"/>
        <w:rPr>
          <w:rFonts w:ascii="Arial" w:hAnsi="Arial" w:cs="Arial"/>
          <w:b/>
          <w:sz w:val="24"/>
          <w:szCs w:val="24"/>
        </w:rPr>
      </w:pPr>
    </w:p>
    <w:p w14:paraId="0E9B40D0" w14:textId="1E6EEF94" w:rsidR="009D4B62" w:rsidRDefault="009D4B62" w:rsidP="009D4B62">
      <w:pPr>
        <w:spacing w:after="0" w:line="240" w:lineRule="auto"/>
        <w:jc w:val="both"/>
        <w:rPr>
          <w:rFonts w:ascii="Arial" w:hAnsi="Arial" w:cs="Arial"/>
          <w:sz w:val="24"/>
          <w:szCs w:val="24"/>
        </w:rPr>
      </w:pPr>
      <w:r>
        <w:rPr>
          <w:rFonts w:ascii="Arial" w:hAnsi="Arial" w:cs="Arial"/>
          <w:sz w:val="24"/>
          <w:szCs w:val="24"/>
        </w:rPr>
        <w:t>The dynamic nature of the recovery necessitates scrutiny and monitoring, both internal and external to the organisation</w:t>
      </w:r>
      <w:r w:rsidR="007175DE">
        <w:rPr>
          <w:rFonts w:ascii="Arial" w:hAnsi="Arial" w:cs="Arial"/>
          <w:sz w:val="24"/>
          <w:szCs w:val="24"/>
        </w:rPr>
        <w:t xml:space="preserve">. </w:t>
      </w:r>
      <w:r>
        <w:rPr>
          <w:rFonts w:ascii="Arial" w:hAnsi="Arial" w:cs="Arial"/>
          <w:sz w:val="24"/>
          <w:szCs w:val="24"/>
        </w:rPr>
        <w:t xml:space="preserve">The following outlines the monitoring and reporting structure that </w:t>
      </w:r>
      <w:r w:rsidR="00692718">
        <w:rPr>
          <w:rFonts w:ascii="Arial" w:hAnsi="Arial" w:cs="Arial"/>
          <w:sz w:val="24"/>
          <w:szCs w:val="24"/>
        </w:rPr>
        <w:t>is in place</w:t>
      </w:r>
      <w:r>
        <w:rPr>
          <w:rFonts w:ascii="Arial" w:hAnsi="Arial" w:cs="Arial"/>
          <w:sz w:val="24"/>
          <w:szCs w:val="24"/>
        </w:rPr>
        <w:t xml:space="preserve"> and </w:t>
      </w:r>
      <w:r w:rsidR="00692718">
        <w:rPr>
          <w:rFonts w:ascii="Arial" w:hAnsi="Arial" w:cs="Arial"/>
          <w:sz w:val="24"/>
          <w:szCs w:val="24"/>
        </w:rPr>
        <w:t xml:space="preserve">the mechanism for </w:t>
      </w:r>
      <w:r>
        <w:rPr>
          <w:rFonts w:ascii="Arial" w:hAnsi="Arial" w:cs="Arial"/>
          <w:sz w:val="24"/>
          <w:szCs w:val="24"/>
        </w:rPr>
        <w:t xml:space="preserve">directorates </w:t>
      </w:r>
      <w:r w:rsidR="00692718">
        <w:rPr>
          <w:rFonts w:ascii="Arial" w:hAnsi="Arial" w:cs="Arial"/>
          <w:sz w:val="24"/>
          <w:szCs w:val="24"/>
        </w:rPr>
        <w:t xml:space="preserve">to </w:t>
      </w:r>
      <w:r>
        <w:rPr>
          <w:rFonts w:ascii="Arial" w:hAnsi="Arial" w:cs="Arial"/>
          <w:sz w:val="24"/>
          <w:szCs w:val="24"/>
        </w:rPr>
        <w:t>be held to account for delivery</w:t>
      </w:r>
      <w:r w:rsidR="00692718">
        <w:rPr>
          <w:rFonts w:ascii="Arial" w:hAnsi="Arial" w:cs="Arial"/>
          <w:sz w:val="24"/>
          <w:szCs w:val="24"/>
        </w:rPr>
        <w:t>.</w:t>
      </w:r>
      <w:r>
        <w:rPr>
          <w:rFonts w:ascii="Arial" w:hAnsi="Arial" w:cs="Arial"/>
          <w:sz w:val="24"/>
          <w:szCs w:val="24"/>
        </w:rPr>
        <w:t xml:space="preserve"> </w:t>
      </w:r>
    </w:p>
    <w:p w14:paraId="1C78FC8C" w14:textId="77777777" w:rsidR="00B706F9" w:rsidRDefault="00B706F9" w:rsidP="009D4B62">
      <w:pPr>
        <w:spacing w:after="0" w:line="240" w:lineRule="auto"/>
        <w:jc w:val="both"/>
        <w:rPr>
          <w:rFonts w:ascii="Arial" w:hAnsi="Arial" w:cs="Arial"/>
          <w:sz w:val="24"/>
          <w:szCs w:val="24"/>
        </w:rPr>
      </w:pPr>
    </w:p>
    <w:p w14:paraId="4C498368" w14:textId="4DADDBAF" w:rsidR="0008397D" w:rsidRDefault="0008397D" w:rsidP="0008397D">
      <w:pPr>
        <w:spacing w:after="0" w:line="240" w:lineRule="auto"/>
        <w:jc w:val="both"/>
        <w:rPr>
          <w:rFonts w:ascii="Arial" w:hAnsi="Arial" w:cs="Arial"/>
          <w:b/>
          <w:bCs/>
          <w:sz w:val="24"/>
          <w:szCs w:val="24"/>
        </w:rPr>
      </w:pPr>
      <w:r w:rsidRPr="00553185">
        <w:rPr>
          <w:rFonts w:ascii="Arial" w:hAnsi="Arial" w:cs="Arial"/>
          <w:b/>
          <w:bCs/>
          <w:sz w:val="24"/>
          <w:szCs w:val="24"/>
        </w:rPr>
        <w:t>External Monitoring</w:t>
      </w:r>
      <w:r w:rsidR="00A933EB">
        <w:rPr>
          <w:rFonts w:ascii="Arial" w:hAnsi="Arial" w:cs="Arial"/>
          <w:b/>
          <w:bCs/>
          <w:sz w:val="24"/>
          <w:szCs w:val="24"/>
        </w:rPr>
        <w:t xml:space="preserve"> </w:t>
      </w:r>
    </w:p>
    <w:p w14:paraId="3B431BAD" w14:textId="00EF8E10" w:rsidR="0008397D" w:rsidRDefault="008D52E5" w:rsidP="0008397D">
      <w:pPr>
        <w:spacing w:after="0" w:line="240" w:lineRule="auto"/>
        <w:jc w:val="both"/>
        <w:rPr>
          <w:rFonts w:ascii="Arial" w:hAnsi="Arial" w:cs="Arial"/>
          <w:sz w:val="24"/>
          <w:szCs w:val="24"/>
        </w:rPr>
      </w:pPr>
      <w:r>
        <w:rPr>
          <w:rFonts w:ascii="Arial" w:hAnsi="Arial" w:cs="Arial"/>
          <w:sz w:val="24"/>
          <w:szCs w:val="24"/>
        </w:rPr>
        <w:t>Monthly</w:t>
      </w:r>
      <w:r w:rsidR="00CB06E0">
        <w:rPr>
          <w:rFonts w:ascii="Arial" w:hAnsi="Arial" w:cs="Arial"/>
          <w:sz w:val="24"/>
          <w:szCs w:val="24"/>
        </w:rPr>
        <w:t xml:space="preserve"> </w:t>
      </w:r>
      <w:r w:rsidR="0008397D">
        <w:rPr>
          <w:rFonts w:ascii="Arial" w:hAnsi="Arial" w:cs="Arial"/>
          <w:sz w:val="24"/>
          <w:szCs w:val="24"/>
        </w:rPr>
        <w:t xml:space="preserve">monitoring meetings </w:t>
      </w:r>
      <w:r w:rsidR="007A04E2">
        <w:rPr>
          <w:rFonts w:ascii="Arial" w:hAnsi="Arial" w:cs="Arial"/>
          <w:sz w:val="24"/>
          <w:szCs w:val="24"/>
        </w:rPr>
        <w:t>are</w:t>
      </w:r>
      <w:r w:rsidR="0008397D">
        <w:rPr>
          <w:rFonts w:ascii="Arial" w:hAnsi="Arial" w:cs="Arial"/>
          <w:sz w:val="24"/>
          <w:szCs w:val="24"/>
        </w:rPr>
        <w:t xml:space="preserve"> scheduled with WG / </w:t>
      </w:r>
      <w:r w:rsidR="007C08F8">
        <w:rPr>
          <w:rFonts w:ascii="Arial" w:hAnsi="Arial" w:cs="Arial"/>
          <w:sz w:val="24"/>
          <w:szCs w:val="24"/>
        </w:rPr>
        <w:t>NHS Executive</w:t>
      </w:r>
      <w:r w:rsidR="0008397D">
        <w:rPr>
          <w:rFonts w:ascii="Arial" w:hAnsi="Arial" w:cs="Arial"/>
          <w:sz w:val="24"/>
          <w:szCs w:val="24"/>
        </w:rPr>
        <w:t xml:space="preserve"> official</w:t>
      </w:r>
      <w:r w:rsidR="00692718">
        <w:rPr>
          <w:rFonts w:ascii="Arial" w:hAnsi="Arial" w:cs="Arial"/>
          <w:sz w:val="24"/>
          <w:szCs w:val="24"/>
        </w:rPr>
        <w:t>s</w:t>
      </w:r>
      <w:r w:rsidR="007A04E2">
        <w:rPr>
          <w:rFonts w:ascii="Arial" w:hAnsi="Arial" w:cs="Arial"/>
          <w:sz w:val="24"/>
          <w:szCs w:val="24"/>
        </w:rPr>
        <w:t xml:space="preserve"> and</w:t>
      </w:r>
      <w:r w:rsidR="0008397D">
        <w:rPr>
          <w:rFonts w:ascii="Arial" w:hAnsi="Arial" w:cs="Arial"/>
          <w:sz w:val="24"/>
          <w:szCs w:val="24"/>
        </w:rPr>
        <w:t xml:space="preserve"> HB </w:t>
      </w:r>
      <w:r w:rsidR="007A04E2">
        <w:rPr>
          <w:rFonts w:ascii="Arial" w:hAnsi="Arial" w:cs="Arial"/>
          <w:sz w:val="24"/>
          <w:szCs w:val="24"/>
        </w:rPr>
        <w:t>is</w:t>
      </w:r>
      <w:r w:rsidR="0008397D">
        <w:rPr>
          <w:rFonts w:ascii="Arial" w:hAnsi="Arial" w:cs="Arial"/>
          <w:sz w:val="24"/>
          <w:szCs w:val="24"/>
        </w:rPr>
        <w:t xml:space="preserve"> represented at the monthly meetings by </w:t>
      </w:r>
      <w:r w:rsidR="00D05671">
        <w:rPr>
          <w:rFonts w:ascii="Arial" w:hAnsi="Arial" w:cs="Arial"/>
          <w:sz w:val="24"/>
          <w:szCs w:val="24"/>
        </w:rPr>
        <w:t>the</w:t>
      </w:r>
      <w:r w:rsidR="0008397D">
        <w:rPr>
          <w:rFonts w:ascii="Arial" w:hAnsi="Arial" w:cs="Arial"/>
          <w:sz w:val="24"/>
          <w:szCs w:val="24"/>
        </w:rPr>
        <w:t xml:space="preserve"> </w:t>
      </w:r>
      <w:r w:rsidR="00D05671">
        <w:rPr>
          <w:rFonts w:ascii="Arial" w:hAnsi="Arial" w:cs="Arial"/>
          <w:sz w:val="24"/>
          <w:szCs w:val="24"/>
        </w:rPr>
        <w:t>COO</w:t>
      </w:r>
      <w:r w:rsidR="001E1D7C">
        <w:rPr>
          <w:rFonts w:ascii="Arial" w:hAnsi="Arial" w:cs="Arial"/>
          <w:sz w:val="24"/>
          <w:szCs w:val="24"/>
        </w:rPr>
        <w:t xml:space="preserve"> </w:t>
      </w:r>
      <w:r w:rsidR="000D41C2">
        <w:rPr>
          <w:rFonts w:ascii="Arial" w:hAnsi="Arial" w:cs="Arial"/>
          <w:sz w:val="24"/>
          <w:szCs w:val="24"/>
        </w:rPr>
        <w:t xml:space="preserve">and </w:t>
      </w:r>
      <w:r w:rsidR="0008397D">
        <w:rPr>
          <w:rFonts w:ascii="Arial" w:hAnsi="Arial" w:cs="Arial"/>
          <w:sz w:val="24"/>
          <w:szCs w:val="24"/>
        </w:rPr>
        <w:t xml:space="preserve">Deputy </w:t>
      </w:r>
      <w:r w:rsidR="000D41C2">
        <w:rPr>
          <w:rFonts w:ascii="Arial" w:hAnsi="Arial" w:cs="Arial"/>
          <w:sz w:val="24"/>
          <w:szCs w:val="24"/>
        </w:rPr>
        <w:t>COO.</w:t>
      </w:r>
      <w:r w:rsidR="0008397D">
        <w:rPr>
          <w:rFonts w:ascii="Arial" w:hAnsi="Arial" w:cs="Arial"/>
          <w:sz w:val="24"/>
          <w:szCs w:val="24"/>
        </w:rPr>
        <w:t xml:space="preserve"> </w:t>
      </w:r>
    </w:p>
    <w:p w14:paraId="18898F19" w14:textId="77777777" w:rsidR="0008397D" w:rsidRDefault="0008397D" w:rsidP="0008397D">
      <w:pPr>
        <w:spacing w:after="0" w:line="240" w:lineRule="auto"/>
        <w:jc w:val="both"/>
        <w:rPr>
          <w:rFonts w:ascii="Arial" w:hAnsi="Arial" w:cs="Arial"/>
          <w:sz w:val="24"/>
          <w:szCs w:val="24"/>
        </w:rPr>
      </w:pPr>
    </w:p>
    <w:p w14:paraId="13A82AFB" w14:textId="41A0F558" w:rsidR="0008397D" w:rsidRPr="00064709" w:rsidRDefault="00064709" w:rsidP="00064709">
      <w:pPr>
        <w:spacing w:after="0" w:line="240" w:lineRule="auto"/>
        <w:jc w:val="both"/>
        <w:rPr>
          <w:rFonts w:ascii="Arial" w:hAnsi="Arial" w:cs="Arial"/>
          <w:sz w:val="24"/>
          <w:szCs w:val="24"/>
        </w:rPr>
      </w:pPr>
      <w:r>
        <w:rPr>
          <w:rFonts w:ascii="Arial" w:hAnsi="Arial" w:cs="Arial"/>
          <w:sz w:val="24"/>
          <w:szCs w:val="24"/>
        </w:rPr>
        <w:t>The m</w:t>
      </w:r>
      <w:r w:rsidR="0008397D" w:rsidRPr="00064709">
        <w:rPr>
          <w:rFonts w:ascii="Arial" w:hAnsi="Arial" w:cs="Arial"/>
          <w:sz w:val="24"/>
          <w:szCs w:val="24"/>
        </w:rPr>
        <w:t>onthly meeting</w:t>
      </w:r>
      <w:r>
        <w:rPr>
          <w:rFonts w:ascii="Arial" w:hAnsi="Arial" w:cs="Arial"/>
          <w:sz w:val="24"/>
          <w:szCs w:val="24"/>
        </w:rPr>
        <w:t>s</w:t>
      </w:r>
      <w:r w:rsidR="0008397D" w:rsidRPr="00064709">
        <w:rPr>
          <w:rFonts w:ascii="Arial" w:hAnsi="Arial" w:cs="Arial"/>
          <w:sz w:val="24"/>
          <w:szCs w:val="24"/>
        </w:rPr>
        <w:t xml:space="preserve"> focus on:</w:t>
      </w:r>
    </w:p>
    <w:p w14:paraId="3585ACCF"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Validation </w:t>
      </w:r>
    </w:p>
    <w:p w14:paraId="644361EE"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Treat in turn</w:t>
      </w:r>
    </w:p>
    <w:p w14:paraId="0810D469"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Plans for longest waits </w:t>
      </w:r>
    </w:p>
    <w:p w14:paraId="08B177AC"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Detailed speciality discussions / issues / areas of concerns </w:t>
      </w:r>
    </w:p>
    <w:p w14:paraId="1B48A574"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Progress on HB transformation measures  </w:t>
      </w:r>
    </w:p>
    <w:p w14:paraId="4D000DCF"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Progress on developing patient support and communication </w:t>
      </w:r>
    </w:p>
    <w:p w14:paraId="00FA7D93" w14:textId="77777777" w:rsidR="00A933EB" w:rsidRDefault="00A933EB" w:rsidP="0008397D">
      <w:pPr>
        <w:spacing w:after="0" w:line="240" w:lineRule="auto"/>
        <w:jc w:val="both"/>
        <w:rPr>
          <w:rFonts w:ascii="Arial" w:hAnsi="Arial" w:cs="Arial"/>
          <w:sz w:val="24"/>
          <w:szCs w:val="24"/>
        </w:rPr>
      </w:pPr>
    </w:p>
    <w:p w14:paraId="54F20168" w14:textId="057A1CBC" w:rsidR="00E604C5" w:rsidRPr="006D3361" w:rsidRDefault="00E604C5" w:rsidP="0008397D">
      <w:pPr>
        <w:spacing w:after="0" w:line="240" w:lineRule="auto"/>
        <w:jc w:val="both"/>
        <w:rPr>
          <w:rFonts w:ascii="Arial" w:hAnsi="Arial" w:cs="Arial"/>
          <w:sz w:val="24"/>
          <w:szCs w:val="24"/>
        </w:rPr>
      </w:pPr>
    </w:p>
    <w:p w14:paraId="6F140B1C" w14:textId="21D19980" w:rsidR="0008397D" w:rsidRDefault="0008397D" w:rsidP="0008397D">
      <w:pPr>
        <w:spacing w:after="0" w:line="240" w:lineRule="auto"/>
        <w:jc w:val="both"/>
        <w:rPr>
          <w:rFonts w:ascii="Arial" w:hAnsi="Arial" w:cs="Arial"/>
          <w:b/>
          <w:bCs/>
          <w:sz w:val="24"/>
          <w:szCs w:val="24"/>
        </w:rPr>
      </w:pPr>
      <w:r>
        <w:rPr>
          <w:rFonts w:ascii="Arial" w:hAnsi="Arial" w:cs="Arial"/>
          <w:b/>
          <w:bCs/>
          <w:sz w:val="24"/>
          <w:szCs w:val="24"/>
        </w:rPr>
        <w:t>Int</w:t>
      </w:r>
      <w:r w:rsidRPr="00553185">
        <w:rPr>
          <w:rFonts w:ascii="Arial" w:hAnsi="Arial" w:cs="Arial"/>
          <w:b/>
          <w:bCs/>
          <w:sz w:val="24"/>
          <w:szCs w:val="24"/>
        </w:rPr>
        <w:t>ernal Monitoring</w:t>
      </w:r>
    </w:p>
    <w:p w14:paraId="3614FC73" w14:textId="50146692" w:rsidR="0008397D" w:rsidRDefault="00235AB9" w:rsidP="0008397D">
      <w:pPr>
        <w:spacing w:after="0" w:line="240" w:lineRule="auto"/>
        <w:jc w:val="both"/>
        <w:rPr>
          <w:rFonts w:ascii="Arial" w:hAnsi="Arial" w:cs="Arial"/>
          <w:sz w:val="24"/>
          <w:szCs w:val="24"/>
        </w:rPr>
      </w:pPr>
      <w:r>
        <w:rPr>
          <w:rFonts w:ascii="Arial" w:hAnsi="Arial" w:cs="Arial"/>
          <w:sz w:val="24"/>
          <w:szCs w:val="24"/>
        </w:rPr>
        <w:lastRenderedPageBreak/>
        <w:t xml:space="preserve">There are </w:t>
      </w:r>
      <w:r w:rsidR="00995CC7">
        <w:rPr>
          <w:rFonts w:ascii="Arial" w:hAnsi="Arial" w:cs="Arial"/>
          <w:sz w:val="24"/>
          <w:szCs w:val="24"/>
        </w:rPr>
        <w:t xml:space="preserve">fortnightly </w:t>
      </w:r>
      <w:r w:rsidR="0077629B">
        <w:rPr>
          <w:rFonts w:ascii="Arial" w:hAnsi="Arial" w:cs="Arial"/>
          <w:sz w:val="24"/>
          <w:szCs w:val="24"/>
        </w:rPr>
        <w:t>meeting</w:t>
      </w:r>
      <w:r w:rsidR="00000BD8">
        <w:rPr>
          <w:rFonts w:ascii="Arial" w:hAnsi="Arial" w:cs="Arial"/>
          <w:sz w:val="24"/>
          <w:szCs w:val="24"/>
        </w:rPr>
        <w:t>s</w:t>
      </w:r>
      <w:r w:rsidR="008D52E5">
        <w:rPr>
          <w:rFonts w:ascii="Arial" w:hAnsi="Arial" w:cs="Arial"/>
          <w:sz w:val="24"/>
          <w:szCs w:val="24"/>
        </w:rPr>
        <w:t xml:space="preserve"> led by</w:t>
      </w:r>
      <w:r w:rsidR="00170BA6">
        <w:rPr>
          <w:rFonts w:ascii="Arial" w:hAnsi="Arial" w:cs="Arial"/>
          <w:sz w:val="24"/>
          <w:szCs w:val="24"/>
        </w:rPr>
        <w:t xml:space="preserve"> the Service Groups</w:t>
      </w:r>
      <w:r w:rsidR="0008397D">
        <w:rPr>
          <w:rFonts w:ascii="Arial" w:hAnsi="Arial" w:cs="Arial"/>
          <w:sz w:val="24"/>
          <w:szCs w:val="24"/>
        </w:rPr>
        <w:t xml:space="preserve"> </w:t>
      </w:r>
      <w:r w:rsidR="00170BA6">
        <w:rPr>
          <w:rFonts w:ascii="Arial" w:hAnsi="Arial" w:cs="Arial"/>
          <w:sz w:val="24"/>
          <w:szCs w:val="24"/>
        </w:rPr>
        <w:t xml:space="preserve">where </w:t>
      </w:r>
      <w:r w:rsidR="00A3564A">
        <w:rPr>
          <w:rFonts w:ascii="Arial" w:hAnsi="Arial" w:cs="Arial"/>
          <w:sz w:val="24"/>
          <w:szCs w:val="24"/>
        </w:rPr>
        <w:t>service leads</w:t>
      </w:r>
      <w:r w:rsidR="00170BA6">
        <w:rPr>
          <w:rFonts w:ascii="Arial" w:hAnsi="Arial" w:cs="Arial"/>
          <w:sz w:val="24"/>
          <w:szCs w:val="24"/>
        </w:rPr>
        <w:t xml:space="preserve"> are held </w:t>
      </w:r>
      <w:r w:rsidR="0008397D">
        <w:rPr>
          <w:rFonts w:ascii="Arial" w:hAnsi="Arial" w:cs="Arial"/>
          <w:sz w:val="24"/>
          <w:szCs w:val="24"/>
        </w:rPr>
        <w:t>to account for delivery of the trajectories</w:t>
      </w:r>
      <w:r w:rsidR="007175DE">
        <w:rPr>
          <w:rFonts w:ascii="Arial" w:hAnsi="Arial" w:cs="Arial"/>
          <w:sz w:val="24"/>
          <w:szCs w:val="24"/>
        </w:rPr>
        <w:t xml:space="preserve">. </w:t>
      </w:r>
      <w:r w:rsidR="0008397D">
        <w:rPr>
          <w:rFonts w:ascii="Arial" w:hAnsi="Arial" w:cs="Arial"/>
          <w:sz w:val="24"/>
          <w:szCs w:val="24"/>
        </w:rPr>
        <w:t xml:space="preserve">Escalation for the non-delivery against the submitted levels will be to the </w:t>
      </w:r>
      <w:r w:rsidR="00A3564A">
        <w:rPr>
          <w:rFonts w:ascii="Arial" w:hAnsi="Arial" w:cs="Arial"/>
          <w:sz w:val="24"/>
          <w:szCs w:val="24"/>
        </w:rPr>
        <w:t>Chief Operating Officer</w:t>
      </w:r>
      <w:r w:rsidR="0008397D">
        <w:rPr>
          <w:rFonts w:ascii="Arial" w:hAnsi="Arial" w:cs="Arial"/>
          <w:sz w:val="24"/>
          <w:szCs w:val="24"/>
        </w:rPr>
        <w:t xml:space="preserve"> in the first instance</w:t>
      </w:r>
      <w:r w:rsidR="0019643E">
        <w:rPr>
          <w:rFonts w:ascii="Arial" w:hAnsi="Arial" w:cs="Arial"/>
          <w:sz w:val="24"/>
          <w:szCs w:val="24"/>
        </w:rPr>
        <w:t>.</w:t>
      </w:r>
    </w:p>
    <w:p w14:paraId="5E259CD2" w14:textId="77777777" w:rsidR="0008397D" w:rsidRDefault="0008397D" w:rsidP="0008397D">
      <w:pPr>
        <w:spacing w:after="0" w:line="240" w:lineRule="auto"/>
        <w:jc w:val="both"/>
        <w:rPr>
          <w:rFonts w:ascii="Arial" w:hAnsi="Arial" w:cs="Arial"/>
          <w:sz w:val="24"/>
          <w:szCs w:val="24"/>
        </w:rPr>
      </w:pPr>
    </w:p>
    <w:p w14:paraId="63FE0458" w14:textId="6034F1BF" w:rsidR="0008397D" w:rsidRDefault="0008397D" w:rsidP="0008397D">
      <w:pPr>
        <w:pStyle w:val="ListParagraph"/>
        <w:numPr>
          <w:ilvl w:val="0"/>
          <w:numId w:val="15"/>
        </w:numPr>
        <w:spacing w:after="0" w:line="240" w:lineRule="auto"/>
        <w:jc w:val="both"/>
        <w:rPr>
          <w:rFonts w:ascii="Arial" w:hAnsi="Arial" w:cs="Arial"/>
          <w:sz w:val="24"/>
          <w:szCs w:val="24"/>
        </w:rPr>
      </w:pPr>
      <w:r>
        <w:rPr>
          <w:rFonts w:ascii="Arial" w:hAnsi="Arial" w:cs="Arial"/>
          <w:sz w:val="24"/>
          <w:szCs w:val="24"/>
        </w:rPr>
        <w:t>Operational monitoring - t</w:t>
      </w:r>
      <w:r w:rsidRPr="00553185">
        <w:rPr>
          <w:rFonts w:ascii="Arial" w:hAnsi="Arial" w:cs="Arial"/>
          <w:sz w:val="24"/>
          <w:szCs w:val="24"/>
        </w:rPr>
        <w:t>he current performance management meetings</w:t>
      </w:r>
      <w:r w:rsidR="00205307">
        <w:rPr>
          <w:rFonts w:ascii="Arial" w:hAnsi="Arial" w:cs="Arial"/>
          <w:sz w:val="24"/>
          <w:szCs w:val="24"/>
        </w:rPr>
        <w:t>:</w:t>
      </w:r>
    </w:p>
    <w:p w14:paraId="22F99EEE" w14:textId="77777777" w:rsidR="0008397D"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monitor delivery of the trajectories and the areas of efficiency noted above</w:t>
      </w:r>
    </w:p>
    <w:p w14:paraId="5D52C6B5" w14:textId="77777777" w:rsidR="0008397D"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ensure core capacity is at or above 2019/20 levels</w:t>
      </w:r>
    </w:p>
    <w:p w14:paraId="4B9DFB13" w14:textId="77777777" w:rsidR="0008397D" w:rsidRPr="00553185"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ensure robust housekeeping is in place for RTT pathways</w:t>
      </w:r>
    </w:p>
    <w:p w14:paraId="06B5E245"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further develop recovery plans as required for approval via Planned Care Board</w:t>
      </w:r>
    </w:p>
    <w:p w14:paraId="0AB626CB" w14:textId="77777777" w:rsidR="0008397D" w:rsidRDefault="0008397D" w:rsidP="0008397D">
      <w:pPr>
        <w:pStyle w:val="ListParagraph"/>
        <w:spacing w:after="0"/>
        <w:ind w:left="1080"/>
        <w:jc w:val="both"/>
        <w:rPr>
          <w:rFonts w:ascii="Arial" w:hAnsi="Arial" w:cs="Arial"/>
          <w:sz w:val="24"/>
          <w:szCs w:val="24"/>
        </w:rPr>
      </w:pPr>
    </w:p>
    <w:p w14:paraId="08FAF64B" w14:textId="77777777" w:rsidR="0008397D" w:rsidRDefault="0008397D" w:rsidP="0008397D">
      <w:pPr>
        <w:pStyle w:val="ListParagraph"/>
        <w:numPr>
          <w:ilvl w:val="0"/>
          <w:numId w:val="14"/>
        </w:numPr>
        <w:spacing w:after="0"/>
        <w:jc w:val="both"/>
        <w:rPr>
          <w:rFonts w:ascii="Arial" w:hAnsi="Arial" w:cs="Arial"/>
          <w:sz w:val="24"/>
          <w:szCs w:val="24"/>
        </w:rPr>
      </w:pPr>
      <w:r>
        <w:rPr>
          <w:rFonts w:ascii="Arial" w:hAnsi="Arial" w:cs="Arial"/>
          <w:sz w:val="24"/>
          <w:szCs w:val="24"/>
        </w:rPr>
        <w:t>Formal monitoring / assurance</w:t>
      </w:r>
    </w:p>
    <w:p w14:paraId="1EC745BC"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Service Group Performance Reviews</w:t>
      </w:r>
    </w:p>
    <w:p w14:paraId="5DCAF065"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Planned Care Board</w:t>
      </w:r>
    </w:p>
    <w:p w14:paraId="4D754E3F"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Management Board via the Performance Report</w:t>
      </w:r>
    </w:p>
    <w:p w14:paraId="2847B4E2" w14:textId="0E9DABC5" w:rsidR="0008397D" w:rsidRPr="00057C9F" w:rsidRDefault="0008397D" w:rsidP="0008397D">
      <w:pPr>
        <w:pStyle w:val="ListParagraph"/>
        <w:numPr>
          <w:ilvl w:val="1"/>
          <w:numId w:val="14"/>
        </w:numPr>
        <w:spacing w:after="0" w:line="240" w:lineRule="auto"/>
        <w:jc w:val="both"/>
        <w:rPr>
          <w:rFonts w:ascii="Arial" w:eastAsiaTheme="minorEastAsia" w:hAnsi="Arial" w:cs="Arial"/>
          <w:kern w:val="24"/>
          <w:sz w:val="24"/>
          <w:szCs w:val="24"/>
          <w:lang w:eastAsia="en-GB"/>
        </w:rPr>
      </w:pPr>
      <w:r w:rsidRPr="00553185">
        <w:rPr>
          <w:rFonts w:ascii="Arial" w:hAnsi="Arial" w:cs="Arial"/>
          <w:sz w:val="24"/>
          <w:szCs w:val="24"/>
        </w:rPr>
        <w:t xml:space="preserve">Performance &amp; Finance Committee </w:t>
      </w:r>
    </w:p>
    <w:p w14:paraId="1A6FFE41" w14:textId="67F73440" w:rsidR="00057C9F" w:rsidRDefault="00057C9F" w:rsidP="00057C9F">
      <w:pPr>
        <w:spacing w:after="0" w:line="240" w:lineRule="auto"/>
        <w:jc w:val="both"/>
        <w:rPr>
          <w:rFonts w:ascii="Arial" w:eastAsiaTheme="minorEastAsia" w:hAnsi="Arial" w:cs="Arial"/>
          <w:kern w:val="24"/>
          <w:sz w:val="24"/>
          <w:szCs w:val="24"/>
          <w:lang w:eastAsia="en-GB"/>
        </w:rPr>
      </w:pPr>
    </w:p>
    <w:p w14:paraId="119C65F3" w14:textId="10DFCC90" w:rsidR="00057C9F" w:rsidRPr="00057C9F" w:rsidRDefault="00057C9F" w:rsidP="00057C9F">
      <w:pPr>
        <w:spacing w:after="0" w:line="240" w:lineRule="auto"/>
        <w:jc w:val="both"/>
        <w:rPr>
          <w:rFonts w:ascii="Arial" w:eastAsiaTheme="minorEastAsia" w:hAnsi="Arial" w:cs="Arial"/>
          <w:kern w:val="24"/>
          <w:sz w:val="24"/>
          <w:szCs w:val="24"/>
          <w:lang w:eastAsia="en-GB"/>
        </w:rPr>
      </w:pPr>
      <w:r>
        <w:rPr>
          <w:rFonts w:ascii="Arial" w:eastAsiaTheme="minorEastAsia" w:hAnsi="Arial" w:cs="Arial"/>
          <w:kern w:val="24"/>
          <w:sz w:val="24"/>
          <w:szCs w:val="24"/>
          <w:lang w:eastAsia="en-GB"/>
        </w:rPr>
        <w:t>To</w:t>
      </w:r>
      <w:r w:rsidR="00A726BE">
        <w:rPr>
          <w:rFonts w:ascii="Arial" w:eastAsiaTheme="minorEastAsia" w:hAnsi="Arial" w:cs="Arial"/>
          <w:kern w:val="24"/>
          <w:sz w:val="24"/>
          <w:szCs w:val="24"/>
          <w:lang w:eastAsia="en-GB"/>
        </w:rPr>
        <w:t xml:space="preserve"> help</w:t>
      </w:r>
      <w:r>
        <w:rPr>
          <w:rFonts w:ascii="Arial" w:eastAsiaTheme="minorEastAsia" w:hAnsi="Arial" w:cs="Arial"/>
          <w:kern w:val="24"/>
          <w:sz w:val="24"/>
          <w:szCs w:val="24"/>
          <w:lang w:eastAsia="en-GB"/>
        </w:rPr>
        <w:t xml:space="preserve"> support </w:t>
      </w:r>
      <w:r w:rsidR="00B253B6">
        <w:rPr>
          <w:rFonts w:ascii="Arial" w:eastAsiaTheme="minorEastAsia" w:hAnsi="Arial" w:cs="Arial"/>
          <w:kern w:val="24"/>
          <w:sz w:val="24"/>
          <w:szCs w:val="24"/>
          <w:lang w:eastAsia="en-GB"/>
        </w:rPr>
        <w:t>directorate</w:t>
      </w:r>
      <w:r w:rsidR="00A726BE">
        <w:rPr>
          <w:rFonts w:ascii="Arial" w:eastAsiaTheme="minorEastAsia" w:hAnsi="Arial" w:cs="Arial"/>
          <w:kern w:val="24"/>
          <w:sz w:val="24"/>
          <w:szCs w:val="24"/>
          <w:lang w:eastAsia="en-GB"/>
        </w:rPr>
        <w:t>s</w:t>
      </w:r>
      <w:r w:rsidR="00B253B6">
        <w:rPr>
          <w:rFonts w:ascii="Arial" w:eastAsiaTheme="minorEastAsia" w:hAnsi="Arial" w:cs="Arial"/>
          <w:kern w:val="24"/>
          <w:sz w:val="24"/>
          <w:szCs w:val="24"/>
          <w:lang w:eastAsia="en-GB"/>
        </w:rPr>
        <w:t xml:space="preserve"> a </w:t>
      </w:r>
      <w:r w:rsidR="001327E0">
        <w:rPr>
          <w:rFonts w:ascii="Arial" w:eastAsiaTheme="minorEastAsia" w:hAnsi="Arial" w:cs="Arial"/>
          <w:kern w:val="24"/>
          <w:sz w:val="24"/>
          <w:szCs w:val="24"/>
          <w:lang w:eastAsia="en-GB"/>
        </w:rPr>
        <w:t xml:space="preserve">Planned Care </w:t>
      </w:r>
      <w:r w:rsidR="004E7AE9">
        <w:rPr>
          <w:rFonts w:ascii="Arial" w:eastAsiaTheme="minorEastAsia" w:hAnsi="Arial" w:cs="Arial"/>
          <w:kern w:val="24"/>
          <w:sz w:val="24"/>
          <w:szCs w:val="24"/>
          <w:lang w:eastAsia="en-GB"/>
        </w:rPr>
        <w:t>Dashboard</w:t>
      </w:r>
      <w:r w:rsidR="001327E0">
        <w:rPr>
          <w:rFonts w:ascii="Arial" w:eastAsiaTheme="minorEastAsia" w:hAnsi="Arial" w:cs="Arial"/>
          <w:kern w:val="24"/>
          <w:sz w:val="24"/>
          <w:szCs w:val="24"/>
          <w:lang w:eastAsia="en-GB"/>
        </w:rPr>
        <w:t xml:space="preserve"> has been developed</w:t>
      </w:r>
      <w:r w:rsidR="00EF4D5D">
        <w:rPr>
          <w:rFonts w:ascii="Arial" w:eastAsiaTheme="minorEastAsia" w:hAnsi="Arial" w:cs="Arial"/>
          <w:kern w:val="24"/>
          <w:sz w:val="24"/>
          <w:szCs w:val="24"/>
          <w:lang w:eastAsia="en-GB"/>
        </w:rPr>
        <w:t xml:space="preserve"> </w:t>
      </w:r>
      <w:r w:rsidR="00AB3C10">
        <w:rPr>
          <w:rFonts w:ascii="Arial" w:eastAsiaTheme="minorEastAsia" w:hAnsi="Arial" w:cs="Arial"/>
          <w:kern w:val="24"/>
          <w:sz w:val="24"/>
          <w:szCs w:val="24"/>
          <w:lang w:eastAsia="en-GB"/>
        </w:rPr>
        <w:t xml:space="preserve">with </w:t>
      </w:r>
      <w:r w:rsidR="00EF4D5D">
        <w:rPr>
          <w:rFonts w:ascii="Arial" w:eastAsiaTheme="minorEastAsia" w:hAnsi="Arial" w:cs="Arial"/>
          <w:kern w:val="24"/>
          <w:sz w:val="24"/>
          <w:szCs w:val="24"/>
          <w:lang w:eastAsia="en-GB"/>
        </w:rPr>
        <w:t>specialty level performance information</w:t>
      </w:r>
      <w:r w:rsidR="00C0252B">
        <w:rPr>
          <w:rFonts w:ascii="Arial" w:eastAsiaTheme="minorEastAsia" w:hAnsi="Arial" w:cs="Arial"/>
          <w:kern w:val="24"/>
          <w:sz w:val="24"/>
          <w:szCs w:val="24"/>
          <w:lang w:eastAsia="en-GB"/>
        </w:rPr>
        <w:t>.</w:t>
      </w:r>
    </w:p>
    <w:p w14:paraId="2059BFB2" w14:textId="5FCF8B55" w:rsidR="00612591" w:rsidRDefault="00612591" w:rsidP="00612591">
      <w:pPr>
        <w:spacing w:after="0" w:line="240" w:lineRule="auto"/>
        <w:jc w:val="both"/>
        <w:rPr>
          <w:rFonts w:ascii="Arial" w:eastAsiaTheme="minorEastAsia" w:hAnsi="Arial" w:cs="Arial"/>
          <w:kern w:val="24"/>
          <w:sz w:val="24"/>
          <w:szCs w:val="24"/>
          <w:lang w:eastAsia="en-GB"/>
        </w:rPr>
      </w:pPr>
    </w:p>
    <w:p w14:paraId="22D2940A" w14:textId="77777777" w:rsidR="006D3361" w:rsidRPr="00A14FAD" w:rsidRDefault="006D3361" w:rsidP="00612591">
      <w:pPr>
        <w:spacing w:after="0" w:line="240" w:lineRule="auto"/>
        <w:jc w:val="both"/>
        <w:rPr>
          <w:rFonts w:ascii="Arial" w:eastAsiaTheme="minorEastAsia" w:hAnsi="Arial" w:cs="Arial"/>
          <w:b/>
          <w:bCs/>
          <w:kern w:val="24"/>
          <w:sz w:val="24"/>
          <w:szCs w:val="24"/>
          <w:lang w:eastAsia="en-GB"/>
        </w:rPr>
      </w:pPr>
    </w:p>
    <w:p w14:paraId="3821387C" w14:textId="20882A7C" w:rsidR="00612591" w:rsidRPr="00A14FAD" w:rsidRDefault="00612591" w:rsidP="00612591">
      <w:pPr>
        <w:spacing w:after="0" w:line="240" w:lineRule="auto"/>
        <w:jc w:val="both"/>
        <w:rPr>
          <w:rFonts w:ascii="Arial" w:eastAsiaTheme="minorEastAsia" w:hAnsi="Arial" w:cs="Arial"/>
          <w:b/>
          <w:bCs/>
          <w:kern w:val="24"/>
          <w:sz w:val="24"/>
          <w:szCs w:val="24"/>
          <w:lang w:eastAsia="en-GB"/>
        </w:rPr>
      </w:pPr>
      <w:r w:rsidRPr="00A14FAD">
        <w:rPr>
          <w:rFonts w:ascii="Arial" w:eastAsiaTheme="minorEastAsia" w:hAnsi="Arial" w:cs="Arial"/>
          <w:b/>
          <w:bCs/>
          <w:kern w:val="24"/>
          <w:sz w:val="24"/>
          <w:szCs w:val="24"/>
          <w:lang w:eastAsia="en-GB"/>
        </w:rPr>
        <w:t>Risks</w:t>
      </w:r>
    </w:p>
    <w:p w14:paraId="402EE663" w14:textId="45BB0C73" w:rsidR="008722DB" w:rsidRDefault="00A7443D" w:rsidP="00442D51">
      <w:pPr>
        <w:spacing w:after="0" w:line="240" w:lineRule="auto"/>
        <w:jc w:val="both"/>
        <w:rPr>
          <w:rFonts w:ascii="Arial" w:eastAsiaTheme="minorEastAsia" w:hAnsi="Arial" w:cs="Arial"/>
          <w:kern w:val="24"/>
          <w:sz w:val="24"/>
          <w:szCs w:val="24"/>
          <w:lang w:eastAsia="en-GB"/>
        </w:rPr>
      </w:pPr>
      <w:r w:rsidRPr="00A14FAD">
        <w:rPr>
          <w:rFonts w:ascii="Arial" w:eastAsiaTheme="minorEastAsia" w:hAnsi="Arial" w:cs="Arial"/>
          <w:kern w:val="24"/>
          <w:sz w:val="24"/>
          <w:szCs w:val="24"/>
          <w:lang w:eastAsia="en-GB"/>
        </w:rPr>
        <w:t xml:space="preserve">The </w:t>
      </w:r>
      <w:r w:rsidR="006E1426" w:rsidRPr="00A14FAD">
        <w:rPr>
          <w:rFonts w:ascii="Arial" w:eastAsiaTheme="minorEastAsia" w:hAnsi="Arial" w:cs="Arial"/>
          <w:kern w:val="24"/>
          <w:sz w:val="24"/>
          <w:szCs w:val="24"/>
          <w:lang w:eastAsia="en-GB"/>
        </w:rPr>
        <w:t xml:space="preserve">Health Board </w:t>
      </w:r>
      <w:r w:rsidRPr="00A14FAD">
        <w:rPr>
          <w:rFonts w:ascii="Arial" w:eastAsiaTheme="minorEastAsia" w:hAnsi="Arial" w:cs="Arial"/>
          <w:kern w:val="24"/>
          <w:sz w:val="24"/>
          <w:szCs w:val="24"/>
          <w:lang w:eastAsia="en-GB"/>
        </w:rPr>
        <w:t>has</w:t>
      </w:r>
      <w:r w:rsidR="00170BA6" w:rsidRPr="00A14FAD">
        <w:rPr>
          <w:rFonts w:ascii="Arial" w:eastAsiaTheme="minorEastAsia" w:hAnsi="Arial" w:cs="Arial"/>
          <w:kern w:val="24"/>
          <w:sz w:val="24"/>
          <w:szCs w:val="24"/>
          <w:lang w:eastAsia="en-GB"/>
        </w:rPr>
        <w:t xml:space="preserve"> achieve</w:t>
      </w:r>
      <w:r w:rsidR="00A24611" w:rsidRPr="00A14FAD">
        <w:rPr>
          <w:rFonts w:ascii="Arial" w:eastAsiaTheme="minorEastAsia" w:hAnsi="Arial" w:cs="Arial"/>
          <w:kern w:val="24"/>
          <w:sz w:val="24"/>
          <w:szCs w:val="24"/>
          <w:lang w:eastAsia="en-GB"/>
        </w:rPr>
        <w:t>d</w:t>
      </w:r>
      <w:r w:rsidR="00170BA6" w:rsidRPr="00A14FAD">
        <w:rPr>
          <w:rFonts w:ascii="Arial" w:eastAsiaTheme="minorEastAsia" w:hAnsi="Arial" w:cs="Arial"/>
          <w:kern w:val="24"/>
          <w:sz w:val="24"/>
          <w:szCs w:val="24"/>
          <w:lang w:eastAsia="en-GB"/>
        </w:rPr>
        <w:t xml:space="preserve"> the</w:t>
      </w:r>
      <w:r w:rsidR="00C0252B" w:rsidRPr="00A14FAD">
        <w:rPr>
          <w:rFonts w:ascii="Arial" w:eastAsiaTheme="minorEastAsia" w:hAnsi="Arial" w:cs="Arial"/>
          <w:kern w:val="24"/>
          <w:sz w:val="24"/>
          <w:szCs w:val="24"/>
          <w:lang w:eastAsia="en-GB"/>
        </w:rPr>
        <w:t xml:space="preserve"> </w:t>
      </w:r>
      <w:r w:rsidR="00950EDB" w:rsidRPr="00A14FAD">
        <w:rPr>
          <w:rFonts w:ascii="Arial" w:eastAsiaTheme="minorEastAsia" w:hAnsi="Arial" w:cs="Arial"/>
          <w:kern w:val="24"/>
          <w:sz w:val="24"/>
          <w:szCs w:val="24"/>
          <w:lang w:eastAsia="en-GB"/>
        </w:rPr>
        <w:t>52-week</w:t>
      </w:r>
      <w:r w:rsidR="00C0252B" w:rsidRPr="00A14FAD">
        <w:rPr>
          <w:rFonts w:ascii="Arial" w:eastAsiaTheme="minorEastAsia" w:hAnsi="Arial" w:cs="Arial"/>
          <w:kern w:val="24"/>
          <w:sz w:val="24"/>
          <w:szCs w:val="24"/>
          <w:lang w:eastAsia="en-GB"/>
        </w:rPr>
        <w:t xml:space="preserve"> </w:t>
      </w:r>
      <w:r w:rsidR="0000228F" w:rsidRPr="00A14FAD">
        <w:rPr>
          <w:rFonts w:ascii="Arial" w:eastAsiaTheme="minorEastAsia" w:hAnsi="Arial" w:cs="Arial"/>
          <w:kern w:val="24"/>
          <w:sz w:val="24"/>
          <w:szCs w:val="24"/>
          <w:lang w:eastAsia="en-GB"/>
        </w:rPr>
        <w:t>target</w:t>
      </w:r>
      <w:r w:rsidR="0093183C" w:rsidRPr="00A14FAD">
        <w:rPr>
          <w:rFonts w:ascii="Arial" w:eastAsiaTheme="minorEastAsia" w:hAnsi="Arial" w:cs="Arial"/>
          <w:kern w:val="24"/>
          <w:sz w:val="24"/>
          <w:szCs w:val="24"/>
          <w:lang w:eastAsia="en-GB"/>
        </w:rPr>
        <w:t xml:space="preserve"> and services </w:t>
      </w:r>
      <w:r w:rsidR="00D86FA7">
        <w:rPr>
          <w:rFonts w:ascii="Arial" w:eastAsiaTheme="minorEastAsia" w:hAnsi="Arial" w:cs="Arial"/>
          <w:kern w:val="24"/>
          <w:sz w:val="24"/>
          <w:szCs w:val="24"/>
          <w:lang w:eastAsia="en-GB"/>
        </w:rPr>
        <w:t>are</w:t>
      </w:r>
      <w:r w:rsidR="0093183C" w:rsidRPr="00A14FAD">
        <w:rPr>
          <w:rFonts w:ascii="Arial" w:eastAsiaTheme="minorEastAsia" w:hAnsi="Arial" w:cs="Arial"/>
          <w:kern w:val="24"/>
          <w:sz w:val="24"/>
          <w:szCs w:val="24"/>
          <w:lang w:eastAsia="en-GB"/>
        </w:rPr>
        <w:t xml:space="preserve"> expected to </w:t>
      </w:r>
      <w:r w:rsidR="00A24611" w:rsidRPr="00A14FAD">
        <w:rPr>
          <w:rFonts w:ascii="Arial" w:eastAsiaTheme="minorEastAsia" w:hAnsi="Arial" w:cs="Arial"/>
          <w:kern w:val="24"/>
          <w:sz w:val="24"/>
          <w:szCs w:val="24"/>
          <w:lang w:eastAsia="en-GB"/>
        </w:rPr>
        <w:t>maintain this position.</w:t>
      </w:r>
      <w:r w:rsidR="00B070A3">
        <w:rPr>
          <w:rFonts w:ascii="Arial" w:eastAsiaTheme="minorEastAsia" w:hAnsi="Arial" w:cs="Arial"/>
          <w:kern w:val="24"/>
          <w:sz w:val="24"/>
          <w:szCs w:val="24"/>
          <w:lang w:eastAsia="en-GB"/>
        </w:rPr>
        <w:t xml:space="preserve"> An improvement trajectory for 156 </w:t>
      </w:r>
      <w:r w:rsidR="00D803F6">
        <w:rPr>
          <w:rFonts w:ascii="Arial" w:eastAsiaTheme="minorEastAsia" w:hAnsi="Arial" w:cs="Arial"/>
          <w:kern w:val="24"/>
          <w:sz w:val="24"/>
          <w:szCs w:val="24"/>
          <w:lang w:eastAsia="en-GB"/>
        </w:rPr>
        <w:t>was</w:t>
      </w:r>
      <w:r w:rsidR="00B070A3">
        <w:rPr>
          <w:rFonts w:ascii="Arial" w:eastAsiaTheme="minorEastAsia" w:hAnsi="Arial" w:cs="Arial"/>
          <w:kern w:val="24"/>
          <w:sz w:val="24"/>
          <w:szCs w:val="24"/>
          <w:lang w:eastAsia="en-GB"/>
        </w:rPr>
        <w:t xml:space="preserve"> set for the end of June 2024 </w:t>
      </w:r>
      <w:r w:rsidR="00D803F6">
        <w:rPr>
          <w:rFonts w:ascii="Arial" w:eastAsiaTheme="minorEastAsia" w:hAnsi="Arial" w:cs="Arial"/>
          <w:kern w:val="24"/>
          <w:sz w:val="24"/>
          <w:szCs w:val="24"/>
          <w:lang w:eastAsia="en-GB"/>
        </w:rPr>
        <w:t>this was achieved at the end of August with all outstanding gynae</w:t>
      </w:r>
      <w:r w:rsidR="00950EDB">
        <w:rPr>
          <w:rFonts w:ascii="Arial" w:eastAsiaTheme="minorEastAsia" w:hAnsi="Arial" w:cs="Arial"/>
          <w:kern w:val="24"/>
          <w:sz w:val="24"/>
          <w:szCs w:val="24"/>
          <w:lang w:eastAsia="en-GB"/>
        </w:rPr>
        <w:t>cology</w:t>
      </w:r>
      <w:r w:rsidR="00D803F6">
        <w:rPr>
          <w:rFonts w:ascii="Arial" w:eastAsiaTheme="minorEastAsia" w:hAnsi="Arial" w:cs="Arial"/>
          <w:kern w:val="24"/>
          <w:sz w:val="24"/>
          <w:szCs w:val="24"/>
          <w:lang w:eastAsia="en-GB"/>
        </w:rPr>
        <w:t xml:space="preserve"> patients cleared.</w:t>
      </w:r>
    </w:p>
    <w:p w14:paraId="30FFA08D" w14:textId="77777777" w:rsidR="008722DB" w:rsidRDefault="008722DB" w:rsidP="00442D51">
      <w:pPr>
        <w:spacing w:after="0" w:line="240" w:lineRule="auto"/>
        <w:jc w:val="both"/>
        <w:rPr>
          <w:rFonts w:ascii="Arial" w:eastAsiaTheme="minorEastAsia" w:hAnsi="Arial" w:cs="Arial"/>
          <w:kern w:val="24"/>
          <w:sz w:val="24"/>
          <w:szCs w:val="24"/>
          <w:lang w:eastAsia="en-GB"/>
        </w:rPr>
      </w:pPr>
    </w:p>
    <w:p w14:paraId="307E92BD" w14:textId="394A1C2A" w:rsidR="006E1426" w:rsidRPr="00A14FAD" w:rsidRDefault="008722DB" w:rsidP="00442D51">
      <w:pPr>
        <w:spacing w:after="0" w:line="240" w:lineRule="auto"/>
        <w:jc w:val="both"/>
        <w:rPr>
          <w:rFonts w:ascii="Arial" w:eastAsiaTheme="minorEastAsia" w:hAnsi="Arial" w:cs="Arial"/>
          <w:kern w:val="24"/>
          <w:sz w:val="24"/>
          <w:szCs w:val="24"/>
          <w:lang w:eastAsia="en-GB"/>
        </w:rPr>
      </w:pPr>
      <w:r>
        <w:rPr>
          <w:rFonts w:ascii="Arial" w:eastAsiaTheme="minorEastAsia" w:hAnsi="Arial" w:cs="Arial"/>
          <w:kern w:val="24"/>
          <w:sz w:val="24"/>
          <w:szCs w:val="24"/>
          <w:lang w:eastAsia="en-GB"/>
        </w:rPr>
        <w:t xml:space="preserve">The Health Board </w:t>
      </w:r>
      <w:r w:rsidR="00D803F6">
        <w:rPr>
          <w:rFonts w:ascii="Arial" w:eastAsiaTheme="minorEastAsia" w:hAnsi="Arial" w:cs="Arial"/>
          <w:kern w:val="24"/>
          <w:sz w:val="24"/>
          <w:szCs w:val="24"/>
          <w:lang w:eastAsia="en-GB"/>
        </w:rPr>
        <w:t>is</w:t>
      </w:r>
      <w:r>
        <w:rPr>
          <w:rFonts w:ascii="Arial" w:eastAsiaTheme="minorEastAsia" w:hAnsi="Arial" w:cs="Arial"/>
          <w:kern w:val="24"/>
          <w:sz w:val="24"/>
          <w:szCs w:val="24"/>
          <w:lang w:eastAsia="en-GB"/>
        </w:rPr>
        <w:t xml:space="preserve"> working </w:t>
      </w:r>
      <w:r w:rsidR="00D803F6">
        <w:rPr>
          <w:rFonts w:ascii="Arial" w:eastAsiaTheme="minorEastAsia" w:hAnsi="Arial" w:cs="Arial"/>
          <w:kern w:val="24"/>
          <w:sz w:val="24"/>
          <w:szCs w:val="24"/>
          <w:lang w:eastAsia="en-GB"/>
        </w:rPr>
        <w:t>to achieve the t</w:t>
      </w:r>
      <w:r>
        <w:rPr>
          <w:rFonts w:ascii="Arial" w:eastAsiaTheme="minorEastAsia" w:hAnsi="Arial" w:cs="Arial"/>
          <w:kern w:val="24"/>
          <w:sz w:val="24"/>
          <w:szCs w:val="24"/>
          <w:lang w:eastAsia="en-GB"/>
        </w:rPr>
        <w:t xml:space="preserve">arget </w:t>
      </w:r>
      <w:r w:rsidR="00D803F6">
        <w:rPr>
          <w:rFonts w:ascii="Arial" w:eastAsiaTheme="minorEastAsia" w:hAnsi="Arial" w:cs="Arial"/>
          <w:kern w:val="24"/>
          <w:sz w:val="24"/>
          <w:szCs w:val="24"/>
          <w:lang w:eastAsia="en-GB"/>
        </w:rPr>
        <w:t>of</w:t>
      </w:r>
      <w:r>
        <w:rPr>
          <w:rFonts w:ascii="Arial" w:eastAsiaTheme="minorEastAsia" w:hAnsi="Arial" w:cs="Arial"/>
          <w:kern w:val="24"/>
          <w:sz w:val="24"/>
          <w:szCs w:val="24"/>
          <w:lang w:eastAsia="en-GB"/>
        </w:rPr>
        <w:t xml:space="preserve"> achieving </w:t>
      </w:r>
      <w:r w:rsidR="00982880">
        <w:rPr>
          <w:rFonts w:ascii="Arial" w:eastAsiaTheme="minorEastAsia" w:hAnsi="Arial" w:cs="Arial"/>
          <w:kern w:val="24"/>
          <w:sz w:val="24"/>
          <w:szCs w:val="24"/>
          <w:lang w:eastAsia="en-GB"/>
        </w:rPr>
        <w:t xml:space="preserve">zero patients waiting over 104 weeks </w:t>
      </w:r>
      <w:r w:rsidR="00D803F6">
        <w:rPr>
          <w:rFonts w:ascii="Arial" w:eastAsiaTheme="minorEastAsia" w:hAnsi="Arial" w:cs="Arial"/>
          <w:kern w:val="24"/>
          <w:sz w:val="24"/>
          <w:szCs w:val="24"/>
          <w:lang w:eastAsia="en-GB"/>
        </w:rPr>
        <w:t>by the end of</w:t>
      </w:r>
      <w:r w:rsidR="00982880">
        <w:rPr>
          <w:rFonts w:ascii="Arial" w:eastAsiaTheme="minorEastAsia" w:hAnsi="Arial" w:cs="Arial"/>
          <w:kern w:val="24"/>
          <w:sz w:val="24"/>
          <w:szCs w:val="24"/>
          <w:lang w:eastAsia="en-GB"/>
        </w:rPr>
        <w:t xml:space="preserve"> March 2025. </w:t>
      </w:r>
      <w:r w:rsidR="00D803F6">
        <w:rPr>
          <w:rFonts w:ascii="Arial" w:eastAsiaTheme="minorEastAsia" w:hAnsi="Arial" w:cs="Arial"/>
          <w:kern w:val="24"/>
          <w:sz w:val="24"/>
          <w:szCs w:val="24"/>
          <w:lang w:eastAsia="en-GB"/>
        </w:rPr>
        <w:t xml:space="preserve">However, there are still some </w:t>
      </w:r>
      <w:r w:rsidR="00950EDB">
        <w:rPr>
          <w:rFonts w:ascii="Arial" w:eastAsiaTheme="minorEastAsia" w:hAnsi="Arial" w:cs="Arial"/>
          <w:kern w:val="24"/>
          <w:sz w:val="24"/>
          <w:szCs w:val="24"/>
          <w:lang w:eastAsia="en-GB"/>
        </w:rPr>
        <w:t>notable</w:t>
      </w:r>
      <w:r w:rsidR="00D803F6">
        <w:rPr>
          <w:rFonts w:ascii="Arial" w:eastAsiaTheme="minorEastAsia" w:hAnsi="Arial" w:cs="Arial"/>
          <w:kern w:val="24"/>
          <w:sz w:val="24"/>
          <w:szCs w:val="24"/>
          <w:lang w:eastAsia="en-GB"/>
        </w:rPr>
        <w:t xml:space="preserve"> challenges across a range of specialties to achieving this target. Recent correspondence to Welsh Government has set out the challenges for those specialties and the level of additional resource that would be required to assure the delivery of the target. Without this additional investment, achieving this target by the of March will not be possible, given the inability of the Health Board to commit any additional funding to Planned Care.</w:t>
      </w:r>
    </w:p>
    <w:p w14:paraId="67F21E27" w14:textId="77777777" w:rsidR="00A14FAD" w:rsidRPr="00FF74E1" w:rsidRDefault="00A14FAD" w:rsidP="00FF74E1">
      <w:pPr>
        <w:spacing w:after="0" w:line="240" w:lineRule="auto"/>
        <w:jc w:val="both"/>
        <w:rPr>
          <w:rFonts w:ascii="Arial" w:hAnsi="Arial" w:cs="Arial"/>
          <w:bCs/>
          <w:sz w:val="24"/>
          <w:szCs w:val="24"/>
        </w:rPr>
      </w:pPr>
    </w:p>
    <w:p w14:paraId="20F38337" w14:textId="18500ACB" w:rsidR="00233330" w:rsidRDefault="00233330" w:rsidP="008D52E5">
      <w:pPr>
        <w:pStyle w:val="ListParagraph"/>
        <w:numPr>
          <w:ilvl w:val="0"/>
          <w:numId w:val="24"/>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14:paraId="51BACE1C" w14:textId="3BECA1A7" w:rsidR="005F4A2B" w:rsidRDefault="005F4A2B" w:rsidP="005F4A2B">
      <w:pPr>
        <w:pStyle w:val="ListParagraph"/>
        <w:spacing w:after="0" w:line="240" w:lineRule="auto"/>
        <w:rPr>
          <w:rFonts w:ascii="Arial" w:hAnsi="Arial" w:cs="Arial"/>
          <w:b/>
          <w:sz w:val="24"/>
          <w:szCs w:val="24"/>
        </w:rPr>
      </w:pPr>
    </w:p>
    <w:p w14:paraId="5B9C5097" w14:textId="17A2222C" w:rsidR="009F1EFB" w:rsidRDefault="00C66669" w:rsidP="008C5C0A">
      <w:pPr>
        <w:pStyle w:val="ListParagraph"/>
        <w:spacing w:after="0" w:line="240" w:lineRule="auto"/>
        <w:ind w:left="0"/>
        <w:jc w:val="both"/>
        <w:rPr>
          <w:rFonts w:ascii="Arial" w:hAnsi="Arial" w:cs="Arial"/>
          <w:bCs/>
          <w:sz w:val="24"/>
          <w:szCs w:val="24"/>
        </w:rPr>
      </w:pPr>
      <w:r>
        <w:rPr>
          <w:rFonts w:ascii="Arial" w:hAnsi="Arial" w:cs="Arial"/>
          <w:bCs/>
          <w:sz w:val="24"/>
          <w:szCs w:val="24"/>
        </w:rPr>
        <w:t>As a result of the additional funding secured for the NPTH development</w:t>
      </w:r>
      <w:r w:rsidR="00D90A55">
        <w:rPr>
          <w:rFonts w:ascii="Arial" w:hAnsi="Arial" w:cs="Arial"/>
          <w:bCs/>
          <w:sz w:val="24"/>
          <w:szCs w:val="24"/>
        </w:rPr>
        <w:t xml:space="preserve"> £38.4m allocated to </w:t>
      </w:r>
      <w:r w:rsidR="0064462E">
        <w:rPr>
          <w:rFonts w:ascii="Arial" w:hAnsi="Arial" w:cs="Arial"/>
          <w:bCs/>
          <w:sz w:val="24"/>
          <w:szCs w:val="24"/>
        </w:rPr>
        <w:t>Planned Care Recovery</w:t>
      </w:r>
      <w:r w:rsidR="007B38DA">
        <w:rPr>
          <w:rFonts w:ascii="Arial" w:hAnsi="Arial" w:cs="Arial"/>
          <w:bCs/>
          <w:sz w:val="24"/>
          <w:szCs w:val="24"/>
        </w:rPr>
        <w:t xml:space="preserve"> in 2023/24</w:t>
      </w:r>
      <w:r w:rsidR="008C5C0A">
        <w:rPr>
          <w:rFonts w:ascii="Arial" w:hAnsi="Arial" w:cs="Arial"/>
          <w:bCs/>
          <w:sz w:val="24"/>
          <w:szCs w:val="24"/>
        </w:rPr>
        <w:t>, however approximately £2m of this allocation was not spent as a result of a reduction in insourcing and outsourcing in Q4</w:t>
      </w:r>
      <w:r w:rsidR="004B3268">
        <w:rPr>
          <w:rFonts w:ascii="Arial" w:hAnsi="Arial" w:cs="Arial"/>
          <w:bCs/>
          <w:sz w:val="24"/>
          <w:szCs w:val="24"/>
        </w:rPr>
        <w:t xml:space="preserve"> to support the overall financial position of the Heath Board.</w:t>
      </w:r>
    </w:p>
    <w:p w14:paraId="713E6848" w14:textId="77777777" w:rsidR="004B3268" w:rsidRDefault="004B3268" w:rsidP="008C5C0A">
      <w:pPr>
        <w:pStyle w:val="ListParagraph"/>
        <w:spacing w:after="0" w:line="240" w:lineRule="auto"/>
        <w:ind w:left="0"/>
        <w:jc w:val="both"/>
        <w:rPr>
          <w:rFonts w:ascii="Arial" w:hAnsi="Arial" w:cs="Arial"/>
          <w:bCs/>
          <w:sz w:val="24"/>
          <w:szCs w:val="24"/>
        </w:rPr>
      </w:pPr>
    </w:p>
    <w:p w14:paraId="20F38339" w14:textId="678779EC" w:rsidR="00C33A04" w:rsidRDefault="004B3268" w:rsidP="00861FAA">
      <w:pPr>
        <w:pStyle w:val="ListParagraph"/>
        <w:spacing w:after="0" w:line="240" w:lineRule="auto"/>
        <w:ind w:left="0"/>
        <w:jc w:val="both"/>
        <w:rPr>
          <w:rFonts w:ascii="Arial" w:hAnsi="Arial" w:cs="Arial"/>
          <w:bCs/>
          <w:sz w:val="24"/>
          <w:szCs w:val="24"/>
        </w:rPr>
      </w:pPr>
      <w:r>
        <w:rPr>
          <w:rFonts w:ascii="Arial" w:hAnsi="Arial" w:cs="Arial"/>
          <w:bCs/>
          <w:sz w:val="24"/>
          <w:szCs w:val="24"/>
        </w:rPr>
        <w:t>Given the financial challenge the</w:t>
      </w:r>
      <w:r w:rsidR="00861FAA">
        <w:rPr>
          <w:rFonts w:ascii="Arial" w:hAnsi="Arial" w:cs="Arial"/>
          <w:bCs/>
          <w:sz w:val="24"/>
          <w:szCs w:val="24"/>
        </w:rPr>
        <w:t xml:space="preserve"> Health Board faces in 2024/25. The Director of Finance has requested that </w:t>
      </w:r>
      <w:r w:rsidR="00666859">
        <w:rPr>
          <w:rFonts w:ascii="Arial" w:hAnsi="Arial" w:cs="Arial"/>
          <w:bCs/>
          <w:sz w:val="24"/>
          <w:szCs w:val="24"/>
        </w:rPr>
        <w:t>only 50% of</w:t>
      </w:r>
      <w:r w:rsidR="009803AC">
        <w:rPr>
          <w:rFonts w:ascii="Arial" w:hAnsi="Arial" w:cs="Arial"/>
          <w:bCs/>
          <w:sz w:val="24"/>
          <w:szCs w:val="24"/>
        </w:rPr>
        <w:t xml:space="preserve"> £15.2m allocation for </w:t>
      </w:r>
      <w:r w:rsidR="00666859">
        <w:rPr>
          <w:rFonts w:ascii="Arial" w:hAnsi="Arial" w:cs="Arial"/>
          <w:bCs/>
          <w:sz w:val="24"/>
          <w:szCs w:val="24"/>
        </w:rPr>
        <w:t xml:space="preserve">planned care is spend and that </w:t>
      </w:r>
      <w:r w:rsidR="00E000A1">
        <w:rPr>
          <w:rFonts w:ascii="Arial" w:hAnsi="Arial" w:cs="Arial"/>
          <w:bCs/>
          <w:sz w:val="24"/>
          <w:szCs w:val="24"/>
        </w:rPr>
        <w:t xml:space="preserve">£2.5m is </w:t>
      </w:r>
      <w:r w:rsidR="005A657B">
        <w:rPr>
          <w:rFonts w:ascii="Arial" w:hAnsi="Arial" w:cs="Arial"/>
          <w:bCs/>
          <w:sz w:val="24"/>
          <w:szCs w:val="24"/>
        </w:rPr>
        <w:t xml:space="preserve">saved from NPTH and endoscopy allocation. </w:t>
      </w:r>
    </w:p>
    <w:p w14:paraId="3B4CB501" w14:textId="77777777" w:rsidR="005A657B" w:rsidRDefault="005A657B" w:rsidP="00861FAA">
      <w:pPr>
        <w:pStyle w:val="ListParagraph"/>
        <w:spacing w:after="0" w:line="240" w:lineRule="auto"/>
        <w:ind w:left="0"/>
        <w:jc w:val="both"/>
        <w:rPr>
          <w:rFonts w:ascii="Arial" w:hAnsi="Arial" w:cs="Arial"/>
          <w:bCs/>
          <w:sz w:val="24"/>
          <w:szCs w:val="24"/>
        </w:rPr>
      </w:pPr>
    </w:p>
    <w:p w14:paraId="14E8A4C3" w14:textId="2FC2DF0A" w:rsidR="005A657B" w:rsidRDefault="005A657B" w:rsidP="00861FAA">
      <w:pPr>
        <w:pStyle w:val="ListParagraph"/>
        <w:spacing w:after="0" w:line="240" w:lineRule="auto"/>
        <w:ind w:left="0"/>
        <w:jc w:val="both"/>
        <w:rPr>
          <w:rFonts w:ascii="Arial" w:hAnsi="Arial" w:cs="Arial"/>
          <w:bCs/>
          <w:sz w:val="24"/>
          <w:szCs w:val="24"/>
        </w:rPr>
      </w:pPr>
      <w:r>
        <w:rPr>
          <w:rFonts w:ascii="Arial" w:hAnsi="Arial" w:cs="Arial"/>
          <w:bCs/>
          <w:sz w:val="24"/>
          <w:szCs w:val="24"/>
        </w:rPr>
        <w:lastRenderedPageBreak/>
        <w:t xml:space="preserve">This reduced level of funding </w:t>
      </w:r>
      <w:r w:rsidR="00F04543">
        <w:rPr>
          <w:rFonts w:ascii="Arial" w:hAnsi="Arial" w:cs="Arial"/>
          <w:bCs/>
          <w:sz w:val="24"/>
          <w:szCs w:val="24"/>
        </w:rPr>
        <w:t xml:space="preserve">will not allow the Health Board to insource and outsource activity to the extent that is required to </w:t>
      </w:r>
      <w:r w:rsidR="001A208D">
        <w:rPr>
          <w:rFonts w:ascii="Arial" w:hAnsi="Arial" w:cs="Arial"/>
          <w:bCs/>
          <w:sz w:val="24"/>
          <w:szCs w:val="24"/>
        </w:rPr>
        <w:t xml:space="preserve">eliminate all </w:t>
      </w:r>
      <w:proofErr w:type="gramStart"/>
      <w:r w:rsidR="001A208D">
        <w:rPr>
          <w:rFonts w:ascii="Arial" w:hAnsi="Arial" w:cs="Arial"/>
          <w:bCs/>
          <w:sz w:val="24"/>
          <w:szCs w:val="24"/>
        </w:rPr>
        <w:t>104 week</w:t>
      </w:r>
      <w:proofErr w:type="gramEnd"/>
      <w:r w:rsidR="001A208D">
        <w:rPr>
          <w:rFonts w:ascii="Arial" w:hAnsi="Arial" w:cs="Arial"/>
          <w:bCs/>
          <w:sz w:val="24"/>
          <w:szCs w:val="24"/>
        </w:rPr>
        <w:t xml:space="preserve"> breaches.</w:t>
      </w:r>
      <w:r w:rsidR="00D803F6">
        <w:rPr>
          <w:rFonts w:ascii="Arial" w:hAnsi="Arial" w:cs="Arial"/>
          <w:bCs/>
          <w:sz w:val="24"/>
          <w:szCs w:val="24"/>
        </w:rPr>
        <w:t xml:space="preserve"> An additional allocation from Welsh Government as outlined above is required.</w:t>
      </w:r>
    </w:p>
    <w:p w14:paraId="61F33D9A" w14:textId="77777777" w:rsidR="00D803F6" w:rsidRDefault="00D803F6" w:rsidP="00861FAA">
      <w:pPr>
        <w:pStyle w:val="ListParagraph"/>
        <w:spacing w:after="0" w:line="240" w:lineRule="auto"/>
        <w:ind w:left="0"/>
        <w:jc w:val="both"/>
        <w:rPr>
          <w:rFonts w:ascii="Arial" w:hAnsi="Arial" w:cs="Arial"/>
          <w:bCs/>
          <w:sz w:val="24"/>
          <w:szCs w:val="24"/>
        </w:rPr>
      </w:pPr>
    </w:p>
    <w:p w14:paraId="630DB456" w14:textId="77777777" w:rsidR="001A208D" w:rsidRPr="00597672" w:rsidRDefault="001A208D" w:rsidP="00861FAA">
      <w:pPr>
        <w:pStyle w:val="ListParagraph"/>
        <w:spacing w:after="0" w:line="240" w:lineRule="auto"/>
        <w:ind w:left="0"/>
        <w:jc w:val="both"/>
        <w:rPr>
          <w:rFonts w:ascii="Arial" w:hAnsi="Arial" w:cs="Arial"/>
          <w:b/>
          <w:sz w:val="24"/>
          <w:szCs w:val="24"/>
        </w:rPr>
      </w:pPr>
    </w:p>
    <w:p w14:paraId="20F3833A" w14:textId="0261ADFA" w:rsidR="00F531BD" w:rsidRPr="00837F9D" w:rsidRDefault="00C33A04" w:rsidP="008D52E5">
      <w:pPr>
        <w:pStyle w:val="ListParagraph"/>
        <w:numPr>
          <w:ilvl w:val="0"/>
          <w:numId w:val="24"/>
        </w:numPr>
        <w:spacing w:after="0" w:line="240" w:lineRule="auto"/>
        <w:rPr>
          <w:rFonts w:ascii="Arial" w:hAnsi="Arial" w:cs="Arial"/>
          <w:b/>
          <w:sz w:val="24"/>
          <w:szCs w:val="24"/>
        </w:rPr>
      </w:pPr>
      <w:r w:rsidRPr="00837F9D">
        <w:rPr>
          <w:rFonts w:ascii="Arial" w:hAnsi="Arial" w:cs="Arial"/>
          <w:b/>
          <w:sz w:val="24"/>
          <w:szCs w:val="24"/>
        </w:rPr>
        <w:t>RECOMMENDATION</w:t>
      </w:r>
    </w:p>
    <w:p w14:paraId="785BF1FC" w14:textId="77777777" w:rsidR="00E91F32" w:rsidRPr="00A933EB" w:rsidRDefault="00E91F32" w:rsidP="006E40C8">
      <w:pPr>
        <w:pStyle w:val="ListParagraph"/>
        <w:spacing w:after="0" w:line="240" w:lineRule="auto"/>
        <w:jc w:val="both"/>
        <w:rPr>
          <w:rFonts w:ascii="Arial" w:hAnsi="Arial" w:cs="Arial"/>
          <w:b/>
          <w:sz w:val="24"/>
          <w:szCs w:val="24"/>
          <w:highlight w:val="yellow"/>
        </w:rPr>
      </w:pPr>
    </w:p>
    <w:p w14:paraId="7F365666" w14:textId="3D82D12F" w:rsidR="0019643E" w:rsidRDefault="001C5CD6" w:rsidP="001C5CD6">
      <w:pPr>
        <w:ind w:right="96"/>
        <w:jc w:val="both"/>
        <w:rPr>
          <w:rFonts w:ascii="Arial" w:hAnsi="Arial" w:cs="Arial"/>
          <w:sz w:val="24"/>
          <w:szCs w:val="24"/>
        </w:rPr>
      </w:pPr>
      <w:r>
        <w:rPr>
          <w:rFonts w:ascii="Arial" w:hAnsi="Arial" w:cs="Arial"/>
          <w:sz w:val="24"/>
          <w:szCs w:val="24"/>
        </w:rPr>
        <w:t xml:space="preserve">To note the progress made to date to achieve the 2023/25 Ministerial Targets and the risks associated with the new </w:t>
      </w:r>
      <w:r w:rsidR="00D803F6">
        <w:rPr>
          <w:rFonts w:ascii="Arial" w:hAnsi="Arial" w:cs="Arial"/>
          <w:sz w:val="24"/>
          <w:szCs w:val="24"/>
        </w:rPr>
        <w:t xml:space="preserve">104 week </w:t>
      </w:r>
      <w:r>
        <w:rPr>
          <w:rFonts w:ascii="Arial" w:hAnsi="Arial" w:cs="Arial"/>
          <w:sz w:val="24"/>
          <w:szCs w:val="24"/>
        </w:rPr>
        <w:t>waiting time targe</w:t>
      </w:r>
      <w:r w:rsidR="00D803F6">
        <w:rPr>
          <w:rFonts w:ascii="Arial" w:hAnsi="Arial" w:cs="Arial"/>
          <w:sz w:val="24"/>
          <w:szCs w:val="24"/>
        </w:rPr>
        <w:t>t</w:t>
      </w:r>
    </w:p>
    <w:p w14:paraId="7421A351" w14:textId="6B27487A" w:rsidR="00950EDB" w:rsidRDefault="00950EDB">
      <w:pPr>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0F3833F" w14:textId="77777777" w:rsidTr="00C95B3C">
        <w:tc>
          <w:tcPr>
            <w:tcW w:w="9245" w:type="dxa"/>
            <w:gridSpan w:val="4"/>
            <w:shd w:val="clear" w:color="auto" w:fill="D5DCE4" w:themeFill="text2" w:themeFillTint="33"/>
          </w:tcPr>
          <w:p w14:paraId="20F3833D"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20F3833E" w14:textId="77777777" w:rsidR="00034194" w:rsidRPr="00034194" w:rsidRDefault="00034194">
            <w:pPr>
              <w:rPr>
                <w:rFonts w:ascii="Arial" w:hAnsi="Arial" w:cs="Arial"/>
                <w:sz w:val="24"/>
                <w:szCs w:val="24"/>
              </w:rPr>
            </w:pPr>
          </w:p>
        </w:tc>
      </w:tr>
      <w:tr w:rsidR="00F5324A" w:rsidRPr="00034194" w14:paraId="20F38343" w14:textId="77777777" w:rsidTr="00F5324A">
        <w:tc>
          <w:tcPr>
            <w:tcW w:w="1809" w:type="dxa"/>
            <w:vMerge w:val="restart"/>
          </w:tcPr>
          <w:p w14:paraId="20F38340" w14:textId="77777777" w:rsidR="00F5324A" w:rsidRDefault="00F5324A">
            <w:pPr>
              <w:rPr>
                <w:rFonts w:ascii="Arial" w:hAnsi="Arial" w:cs="Arial"/>
                <w:b/>
                <w:sz w:val="24"/>
                <w:szCs w:val="24"/>
              </w:rPr>
            </w:pPr>
            <w:r>
              <w:rPr>
                <w:rFonts w:ascii="Arial" w:hAnsi="Arial" w:cs="Arial"/>
                <w:b/>
                <w:sz w:val="24"/>
                <w:szCs w:val="24"/>
              </w:rPr>
              <w:t>Link to Enabling Objectives</w:t>
            </w:r>
          </w:p>
          <w:p w14:paraId="20F3834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0F3834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0F38347" w14:textId="77777777" w:rsidTr="00F5324A">
        <w:tc>
          <w:tcPr>
            <w:tcW w:w="1809" w:type="dxa"/>
            <w:vMerge/>
          </w:tcPr>
          <w:p w14:paraId="20F38344" w14:textId="77777777" w:rsidR="00F5324A" w:rsidRPr="00034194" w:rsidRDefault="00F5324A">
            <w:pPr>
              <w:rPr>
                <w:rFonts w:ascii="Arial" w:hAnsi="Arial" w:cs="Arial"/>
                <w:b/>
                <w:sz w:val="24"/>
                <w:szCs w:val="24"/>
              </w:rPr>
            </w:pPr>
          </w:p>
        </w:tc>
        <w:tc>
          <w:tcPr>
            <w:tcW w:w="5812" w:type="dxa"/>
            <w:gridSpan w:val="2"/>
          </w:tcPr>
          <w:p w14:paraId="20F3834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0F38346" w14:textId="51C77A0C" w:rsidR="00F5324A" w:rsidRPr="00F5324A" w:rsidRDefault="008D4A73"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B" w14:textId="77777777" w:rsidTr="00F5324A">
        <w:tc>
          <w:tcPr>
            <w:tcW w:w="1809" w:type="dxa"/>
            <w:vMerge/>
          </w:tcPr>
          <w:p w14:paraId="20F38348" w14:textId="77777777" w:rsidR="00F5324A" w:rsidRPr="00034194" w:rsidRDefault="00F5324A">
            <w:pPr>
              <w:rPr>
                <w:rFonts w:ascii="Arial" w:hAnsi="Arial" w:cs="Arial"/>
                <w:b/>
                <w:sz w:val="24"/>
                <w:szCs w:val="24"/>
              </w:rPr>
            </w:pPr>
          </w:p>
        </w:tc>
        <w:tc>
          <w:tcPr>
            <w:tcW w:w="5812" w:type="dxa"/>
            <w:gridSpan w:val="2"/>
          </w:tcPr>
          <w:p w14:paraId="20F3834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0F3834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F" w14:textId="77777777" w:rsidTr="00F5324A">
        <w:tc>
          <w:tcPr>
            <w:tcW w:w="1809" w:type="dxa"/>
            <w:vMerge/>
          </w:tcPr>
          <w:p w14:paraId="20F3834C" w14:textId="77777777" w:rsidR="00F5324A" w:rsidRPr="00034194" w:rsidRDefault="00F5324A">
            <w:pPr>
              <w:rPr>
                <w:rFonts w:ascii="Arial" w:hAnsi="Arial" w:cs="Arial"/>
                <w:b/>
                <w:sz w:val="24"/>
                <w:szCs w:val="24"/>
              </w:rPr>
            </w:pPr>
          </w:p>
        </w:tc>
        <w:tc>
          <w:tcPr>
            <w:tcW w:w="5812" w:type="dxa"/>
            <w:gridSpan w:val="2"/>
          </w:tcPr>
          <w:p w14:paraId="20F3834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0F3834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2" w14:textId="77777777" w:rsidTr="00F5324A">
        <w:tc>
          <w:tcPr>
            <w:tcW w:w="1809" w:type="dxa"/>
            <w:vMerge/>
          </w:tcPr>
          <w:p w14:paraId="20F38350"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0F3835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0F38356" w14:textId="77777777" w:rsidTr="00F5324A">
        <w:tc>
          <w:tcPr>
            <w:tcW w:w="1809" w:type="dxa"/>
            <w:vMerge/>
          </w:tcPr>
          <w:p w14:paraId="20F38353" w14:textId="77777777" w:rsidR="00F5324A" w:rsidRPr="00034194" w:rsidRDefault="00F5324A" w:rsidP="00C107F2">
            <w:pPr>
              <w:rPr>
                <w:rFonts w:ascii="Arial" w:hAnsi="Arial" w:cs="Arial"/>
                <w:b/>
                <w:sz w:val="24"/>
                <w:szCs w:val="24"/>
              </w:rPr>
            </w:pPr>
          </w:p>
        </w:tc>
        <w:tc>
          <w:tcPr>
            <w:tcW w:w="5812" w:type="dxa"/>
            <w:gridSpan w:val="2"/>
          </w:tcPr>
          <w:p w14:paraId="20F38354"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0F38355" w14:textId="1CCFAD4C" w:rsidR="00F5324A" w:rsidRPr="00F5324A" w:rsidRDefault="008D4A7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A" w14:textId="77777777" w:rsidTr="00F5324A">
        <w:tc>
          <w:tcPr>
            <w:tcW w:w="1809" w:type="dxa"/>
            <w:vMerge/>
          </w:tcPr>
          <w:p w14:paraId="20F38357" w14:textId="77777777" w:rsidR="00F5324A" w:rsidRPr="00034194" w:rsidRDefault="00F5324A" w:rsidP="00C107F2">
            <w:pPr>
              <w:rPr>
                <w:rFonts w:ascii="Arial" w:hAnsi="Arial" w:cs="Arial"/>
                <w:b/>
                <w:sz w:val="24"/>
                <w:szCs w:val="24"/>
              </w:rPr>
            </w:pPr>
          </w:p>
        </w:tc>
        <w:tc>
          <w:tcPr>
            <w:tcW w:w="5812" w:type="dxa"/>
            <w:gridSpan w:val="2"/>
          </w:tcPr>
          <w:p w14:paraId="20F3835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0F38359" w14:textId="0C60FDE4" w:rsidR="00F5324A" w:rsidRPr="00F5324A" w:rsidRDefault="008D4A7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E" w14:textId="77777777" w:rsidTr="00F5324A">
        <w:tc>
          <w:tcPr>
            <w:tcW w:w="1809" w:type="dxa"/>
            <w:vMerge/>
          </w:tcPr>
          <w:p w14:paraId="20F3835B" w14:textId="77777777" w:rsidR="00F5324A" w:rsidRPr="00034194" w:rsidRDefault="00F5324A" w:rsidP="00C107F2">
            <w:pPr>
              <w:rPr>
                <w:rFonts w:ascii="Arial" w:hAnsi="Arial" w:cs="Arial"/>
                <w:b/>
                <w:sz w:val="24"/>
                <w:szCs w:val="24"/>
              </w:rPr>
            </w:pPr>
          </w:p>
        </w:tc>
        <w:tc>
          <w:tcPr>
            <w:tcW w:w="5812" w:type="dxa"/>
            <w:gridSpan w:val="2"/>
          </w:tcPr>
          <w:p w14:paraId="20F3835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0F3835D" w14:textId="055654C5" w:rsidR="00F5324A" w:rsidRPr="00F5324A" w:rsidRDefault="008D4A7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2" w14:textId="77777777" w:rsidTr="00F5324A">
        <w:tc>
          <w:tcPr>
            <w:tcW w:w="1809" w:type="dxa"/>
            <w:vMerge/>
          </w:tcPr>
          <w:p w14:paraId="20F3835F" w14:textId="77777777" w:rsidR="00F5324A" w:rsidRPr="00034194" w:rsidRDefault="00F5324A" w:rsidP="00C107F2">
            <w:pPr>
              <w:rPr>
                <w:rFonts w:ascii="Arial" w:hAnsi="Arial" w:cs="Arial"/>
                <w:b/>
                <w:sz w:val="24"/>
                <w:szCs w:val="24"/>
              </w:rPr>
            </w:pPr>
          </w:p>
        </w:tc>
        <w:tc>
          <w:tcPr>
            <w:tcW w:w="5812" w:type="dxa"/>
            <w:gridSpan w:val="2"/>
          </w:tcPr>
          <w:p w14:paraId="20F3836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0F3836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6" w14:textId="77777777" w:rsidTr="00F5324A">
        <w:tc>
          <w:tcPr>
            <w:tcW w:w="1809" w:type="dxa"/>
            <w:vMerge/>
          </w:tcPr>
          <w:p w14:paraId="20F38363" w14:textId="77777777" w:rsidR="00F5324A" w:rsidRPr="00034194" w:rsidRDefault="00F5324A" w:rsidP="00C107F2">
            <w:pPr>
              <w:rPr>
                <w:rFonts w:ascii="Arial" w:hAnsi="Arial" w:cs="Arial"/>
                <w:b/>
                <w:sz w:val="24"/>
                <w:szCs w:val="24"/>
              </w:rPr>
            </w:pPr>
          </w:p>
        </w:tc>
        <w:tc>
          <w:tcPr>
            <w:tcW w:w="5812" w:type="dxa"/>
            <w:gridSpan w:val="2"/>
          </w:tcPr>
          <w:p w14:paraId="20F38364"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0F3836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8" w14:textId="77777777" w:rsidTr="00CD7AA5">
        <w:tc>
          <w:tcPr>
            <w:tcW w:w="9245" w:type="dxa"/>
            <w:gridSpan w:val="4"/>
            <w:shd w:val="clear" w:color="auto" w:fill="D5DCE4" w:themeFill="text2" w:themeFillTint="33"/>
          </w:tcPr>
          <w:p w14:paraId="20F38367"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0F3836C" w14:textId="77777777" w:rsidTr="00F5324A">
        <w:tc>
          <w:tcPr>
            <w:tcW w:w="1809" w:type="dxa"/>
            <w:vMerge w:val="restart"/>
          </w:tcPr>
          <w:p w14:paraId="20F3836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0F3836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0F3836B" w14:textId="592B03B3" w:rsidR="00F5324A" w:rsidRPr="00C95B3C" w:rsidRDefault="008D4A7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0F38370" w14:textId="77777777" w:rsidTr="00F5324A">
        <w:tc>
          <w:tcPr>
            <w:tcW w:w="1809" w:type="dxa"/>
            <w:vMerge/>
          </w:tcPr>
          <w:p w14:paraId="20F3836D" w14:textId="77777777" w:rsidR="00F5324A" w:rsidRPr="00FA0CA9" w:rsidRDefault="00F5324A" w:rsidP="00F5324A">
            <w:pPr>
              <w:rPr>
                <w:rFonts w:ascii="Arial" w:hAnsi="Arial" w:cs="Arial"/>
                <w:b/>
                <w:sz w:val="24"/>
                <w:szCs w:val="24"/>
              </w:rPr>
            </w:pPr>
          </w:p>
        </w:tc>
        <w:tc>
          <w:tcPr>
            <w:tcW w:w="5812" w:type="dxa"/>
            <w:gridSpan w:val="2"/>
          </w:tcPr>
          <w:p w14:paraId="20F3836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0F3836F" w14:textId="5CAEB23C" w:rsidR="00F5324A" w:rsidRPr="00FA0CA9" w:rsidRDefault="008D4A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4" w14:textId="77777777" w:rsidTr="00F5324A">
        <w:tc>
          <w:tcPr>
            <w:tcW w:w="1809" w:type="dxa"/>
            <w:vMerge/>
          </w:tcPr>
          <w:p w14:paraId="20F38371" w14:textId="77777777" w:rsidR="00F5324A" w:rsidRPr="00FA0CA9" w:rsidRDefault="00F5324A" w:rsidP="00F5324A">
            <w:pPr>
              <w:rPr>
                <w:rFonts w:ascii="Arial" w:hAnsi="Arial" w:cs="Arial"/>
                <w:b/>
                <w:sz w:val="24"/>
                <w:szCs w:val="24"/>
              </w:rPr>
            </w:pPr>
          </w:p>
        </w:tc>
        <w:tc>
          <w:tcPr>
            <w:tcW w:w="5812" w:type="dxa"/>
            <w:gridSpan w:val="2"/>
          </w:tcPr>
          <w:p w14:paraId="20F38372" w14:textId="759780C6" w:rsidR="00F5324A" w:rsidRPr="00F5324A" w:rsidRDefault="007D6E9F"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0F38373" w14:textId="3CF9973B" w:rsidR="00F5324A" w:rsidRPr="00FA0CA9" w:rsidRDefault="008D4A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8" w14:textId="77777777" w:rsidTr="00F5324A">
        <w:tc>
          <w:tcPr>
            <w:tcW w:w="1809" w:type="dxa"/>
            <w:vMerge/>
          </w:tcPr>
          <w:p w14:paraId="20F38375" w14:textId="77777777" w:rsidR="00F5324A" w:rsidRPr="00FA0CA9" w:rsidRDefault="00F5324A" w:rsidP="00F5324A">
            <w:pPr>
              <w:rPr>
                <w:rFonts w:ascii="Arial" w:hAnsi="Arial" w:cs="Arial"/>
                <w:b/>
                <w:sz w:val="24"/>
                <w:szCs w:val="24"/>
              </w:rPr>
            </w:pPr>
          </w:p>
        </w:tc>
        <w:tc>
          <w:tcPr>
            <w:tcW w:w="5812" w:type="dxa"/>
            <w:gridSpan w:val="2"/>
          </w:tcPr>
          <w:p w14:paraId="20F3837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20F38377" w14:textId="78636315" w:rsidR="00F5324A" w:rsidRPr="00FA0CA9" w:rsidRDefault="008D4A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C" w14:textId="77777777" w:rsidTr="00F5324A">
        <w:tc>
          <w:tcPr>
            <w:tcW w:w="1809" w:type="dxa"/>
            <w:vMerge/>
          </w:tcPr>
          <w:p w14:paraId="20F38379" w14:textId="77777777" w:rsidR="00F5324A" w:rsidRPr="00FA0CA9" w:rsidRDefault="00F5324A" w:rsidP="00F5324A">
            <w:pPr>
              <w:rPr>
                <w:rFonts w:ascii="Arial" w:hAnsi="Arial" w:cs="Arial"/>
                <w:b/>
                <w:sz w:val="24"/>
                <w:szCs w:val="24"/>
              </w:rPr>
            </w:pPr>
          </w:p>
        </w:tc>
        <w:tc>
          <w:tcPr>
            <w:tcW w:w="5812" w:type="dxa"/>
            <w:gridSpan w:val="2"/>
          </w:tcPr>
          <w:p w14:paraId="20F3837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0F3837B" w14:textId="14CB159E" w:rsidR="00F5324A" w:rsidRPr="00FA0CA9" w:rsidRDefault="008D4A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0" w14:textId="77777777" w:rsidTr="00F5324A">
        <w:tc>
          <w:tcPr>
            <w:tcW w:w="1809" w:type="dxa"/>
            <w:vMerge/>
          </w:tcPr>
          <w:p w14:paraId="20F3837D" w14:textId="77777777" w:rsidR="00F5324A" w:rsidRPr="00FA0CA9" w:rsidRDefault="00F5324A" w:rsidP="00F5324A">
            <w:pPr>
              <w:rPr>
                <w:rFonts w:ascii="Arial" w:hAnsi="Arial" w:cs="Arial"/>
                <w:b/>
                <w:sz w:val="24"/>
                <w:szCs w:val="24"/>
              </w:rPr>
            </w:pPr>
          </w:p>
        </w:tc>
        <w:tc>
          <w:tcPr>
            <w:tcW w:w="5812" w:type="dxa"/>
            <w:gridSpan w:val="2"/>
          </w:tcPr>
          <w:p w14:paraId="20F3837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0F3837F" w14:textId="4B4ED7E6" w:rsidR="00F5324A" w:rsidRPr="00FA0CA9" w:rsidRDefault="008D4A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4" w14:textId="77777777" w:rsidTr="00F5324A">
        <w:tc>
          <w:tcPr>
            <w:tcW w:w="1809" w:type="dxa"/>
            <w:vMerge/>
          </w:tcPr>
          <w:p w14:paraId="20F38381" w14:textId="77777777" w:rsidR="00F5324A" w:rsidRPr="00FA0CA9" w:rsidRDefault="00F5324A" w:rsidP="00F5324A">
            <w:pPr>
              <w:rPr>
                <w:rFonts w:ascii="Arial" w:hAnsi="Arial" w:cs="Arial"/>
                <w:b/>
                <w:sz w:val="24"/>
                <w:szCs w:val="24"/>
              </w:rPr>
            </w:pPr>
          </w:p>
        </w:tc>
        <w:tc>
          <w:tcPr>
            <w:tcW w:w="5812" w:type="dxa"/>
            <w:gridSpan w:val="2"/>
          </w:tcPr>
          <w:p w14:paraId="20F38382"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0F38383" w14:textId="413901C0" w:rsidR="00F5324A" w:rsidRPr="00FA0CA9" w:rsidRDefault="008D4A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6" w14:textId="77777777" w:rsidTr="00CD7AA5">
        <w:tc>
          <w:tcPr>
            <w:tcW w:w="9245" w:type="dxa"/>
            <w:gridSpan w:val="4"/>
            <w:shd w:val="clear" w:color="auto" w:fill="D5DCE4" w:themeFill="text2" w:themeFillTint="33"/>
          </w:tcPr>
          <w:p w14:paraId="20F3838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0F38389" w14:textId="77777777" w:rsidTr="00C95B3C">
        <w:tc>
          <w:tcPr>
            <w:tcW w:w="9245" w:type="dxa"/>
            <w:gridSpan w:val="4"/>
          </w:tcPr>
          <w:p w14:paraId="55903623" w14:textId="2EDBD862" w:rsidR="00D15343" w:rsidRPr="0022524E" w:rsidRDefault="00D15343" w:rsidP="00D15343">
            <w:pPr>
              <w:rPr>
                <w:rFonts w:ascii="Arial" w:hAnsi="Arial" w:cs="Arial"/>
                <w:b/>
                <w:sz w:val="24"/>
                <w:szCs w:val="24"/>
              </w:rPr>
            </w:pPr>
            <w:r w:rsidRPr="0022524E">
              <w:rPr>
                <w:rFonts w:ascii="Arial" w:hAnsi="Arial" w:cs="Arial"/>
                <w:sz w:val="24"/>
                <w:szCs w:val="24"/>
              </w:rPr>
              <w:t xml:space="preserve">The successful implementation of the </w:t>
            </w:r>
            <w:r>
              <w:rPr>
                <w:rFonts w:ascii="Arial" w:hAnsi="Arial" w:cs="Arial"/>
                <w:sz w:val="24"/>
                <w:szCs w:val="24"/>
              </w:rPr>
              <w:t>plans</w:t>
            </w:r>
            <w:r w:rsidRPr="0022524E">
              <w:rPr>
                <w:rFonts w:ascii="Arial" w:hAnsi="Arial" w:cs="Arial"/>
                <w:sz w:val="24"/>
                <w:szCs w:val="24"/>
              </w:rPr>
              <w:t xml:space="preserve"> outlined have the ability to improve the quality and safety of services and in turn patient experience</w:t>
            </w:r>
            <w:r w:rsidR="007175DE" w:rsidRPr="0022524E">
              <w:rPr>
                <w:rFonts w:ascii="Arial" w:hAnsi="Arial" w:cs="Arial"/>
                <w:sz w:val="24"/>
                <w:szCs w:val="24"/>
              </w:rPr>
              <w:t xml:space="preserve">. </w:t>
            </w:r>
            <w:r w:rsidRPr="0022524E">
              <w:rPr>
                <w:rFonts w:ascii="Arial" w:hAnsi="Arial" w:cs="Arial"/>
                <w:sz w:val="24"/>
                <w:szCs w:val="24"/>
              </w:rPr>
              <w:t>However, the report has outlined a number of risks, which have the potential to delay benefit realisation.</w:t>
            </w:r>
          </w:p>
          <w:p w14:paraId="20F38388" w14:textId="77777777" w:rsidR="00F5324A" w:rsidRPr="00FA0CA9" w:rsidRDefault="00F5324A" w:rsidP="00F5324A">
            <w:pPr>
              <w:rPr>
                <w:rFonts w:ascii="Arial" w:hAnsi="Arial" w:cs="Arial"/>
                <w:b/>
                <w:sz w:val="24"/>
                <w:szCs w:val="24"/>
              </w:rPr>
            </w:pPr>
          </w:p>
        </w:tc>
      </w:tr>
      <w:tr w:rsidR="00F5324A" w:rsidRPr="00034194" w14:paraId="20F3838B" w14:textId="77777777" w:rsidTr="00CD7AA5">
        <w:tc>
          <w:tcPr>
            <w:tcW w:w="9245" w:type="dxa"/>
            <w:gridSpan w:val="4"/>
            <w:shd w:val="clear" w:color="auto" w:fill="D5DCE4" w:themeFill="text2" w:themeFillTint="33"/>
          </w:tcPr>
          <w:p w14:paraId="20F3838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0F38390" w14:textId="77777777" w:rsidTr="00C95B3C">
        <w:tc>
          <w:tcPr>
            <w:tcW w:w="9245" w:type="dxa"/>
            <w:gridSpan w:val="4"/>
          </w:tcPr>
          <w:p w14:paraId="008A052E" w14:textId="77777777" w:rsidR="00F5324A" w:rsidRDefault="006E3836" w:rsidP="006E3836">
            <w:pPr>
              <w:ind w:right="96"/>
              <w:rPr>
                <w:rFonts w:ascii="Arial" w:hAnsi="Arial" w:cs="Arial"/>
                <w:sz w:val="24"/>
                <w:szCs w:val="24"/>
              </w:rPr>
            </w:pPr>
            <w:r>
              <w:rPr>
                <w:rFonts w:ascii="Arial" w:hAnsi="Arial" w:cs="Arial"/>
                <w:sz w:val="24"/>
                <w:szCs w:val="24"/>
              </w:rPr>
              <w:t xml:space="preserve">There is a significant risk </w:t>
            </w:r>
            <w:r w:rsidR="007A1F38">
              <w:rPr>
                <w:rFonts w:ascii="Arial" w:hAnsi="Arial" w:cs="Arial"/>
                <w:sz w:val="24"/>
                <w:szCs w:val="24"/>
              </w:rPr>
              <w:t xml:space="preserve">that the financial allocation in 2023/24 for the Planned Care Recovery Programme will </w:t>
            </w:r>
            <w:r w:rsidR="00EC63AA">
              <w:rPr>
                <w:rFonts w:ascii="Arial" w:hAnsi="Arial" w:cs="Arial"/>
                <w:sz w:val="24"/>
                <w:szCs w:val="24"/>
              </w:rPr>
              <w:t>limit the progress that the Health Board is able to make in reducing waiting times further.</w:t>
            </w:r>
          </w:p>
          <w:p w14:paraId="20F3838F" w14:textId="5488008D" w:rsidR="00EC63AA" w:rsidRPr="006E3836" w:rsidRDefault="00EC63AA" w:rsidP="006E3836">
            <w:pPr>
              <w:ind w:right="96"/>
              <w:rPr>
                <w:rFonts w:ascii="Arial" w:hAnsi="Arial" w:cs="Arial"/>
                <w:sz w:val="24"/>
                <w:szCs w:val="24"/>
              </w:rPr>
            </w:pPr>
          </w:p>
        </w:tc>
      </w:tr>
      <w:tr w:rsidR="00F5324A" w:rsidRPr="00BC241D" w14:paraId="20F38392" w14:textId="77777777" w:rsidTr="00CD7AA5">
        <w:tc>
          <w:tcPr>
            <w:tcW w:w="9245" w:type="dxa"/>
            <w:gridSpan w:val="4"/>
            <w:shd w:val="clear" w:color="auto" w:fill="D5DCE4" w:themeFill="text2" w:themeFillTint="33"/>
          </w:tcPr>
          <w:p w14:paraId="20F38391"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0F38395" w14:textId="77777777" w:rsidTr="00C95B3C">
        <w:tc>
          <w:tcPr>
            <w:tcW w:w="9245" w:type="dxa"/>
            <w:gridSpan w:val="4"/>
          </w:tcPr>
          <w:p w14:paraId="4B04A08B" w14:textId="77777777" w:rsidR="007E77A0" w:rsidRPr="0022524E" w:rsidRDefault="007E77A0" w:rsidP="007E77A0">
            <w:pPr>
              <w:ind w:right="96"/>
              <w:rPr>
                <w:rFonts w:ascii="Arial" w:hAnsi="Arial" w:cs="Arial"/>
                <w:sz w:val="24"/>
                <w:szCs w:val="24"/>
              </w:rPr>
            </w:pPr>
            <w:r w:rsidRPr="0022524E">
              <w:rPr>
                <w:rFonts w:ascii="Arial" w:hAnsi="Arial" w:cs="Arial"/>
                <w:sz w:val="24"/>
                <w:szCs w:val="24"/>
              </w:rPr>
              <w:t>There are no legal implications to consider as a direct result of this report.</w:t>
            </w:r>
          </w:p>
          <w:p w14:paraId="20F38394" w14:textId="77777777" w:rsidR="00F5324A" w:rsidRPr="00FA0CA9" w:rsidRDefault="00F5324A" w:rsidP="00F5324A">
            <w:pPr>
              <w:ind w:right="96"/>
              <w:rPr>
                <w:rFonts w:ascii="Arial" w:hAnsi="Arial" w:cs="Arial"/>
                <w:color w:val="FF0000"/>
                <w:sz w:val="24"/>
                <w:szCs w:val="24"/>
              </w:rPr>
            </w:pPr>
          </w:p>
        </w:tc>
      </w:tr>
      <w:tr w:rsidR="00F5324A" w:rsidRPr="00DA76AD" w14:paraId="20F38397" w14:textId="77777777" w:rsidTr="00CD7AA5">
        <w:tc>
          <w:tcPr>
            <w:tcW w:w="9245" w:type="dxa"/>
            <w:gridSpan w:val="4"/>
            <w:shd w:val="clear" w:color="auto" w:fill="D5DCE4" w:themeFill="text2" w:themeFillTint="33"/>
          </w:tcPr>
          <w:p w14:paraId="20F3839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0F3839D" w14:textId="77777777" w:rsidTr="00C95B3C">
        <w:tc>
          <w:tcPr>
            <w:tcW w:w="9245" w:type="dxa"/>
            <w:gridSpan w:val="4"/>
          </w:tcPr>
          <w:p w14:paraId="20F3839B" w14:textId="79AB0E05" w:rsidR="00F5324A" w:rsidRPr="007433F6" w:rsidRDefault="00B236BE" w:rsidP="00F5324A">
            <w:pPr>
              <w:ind w:right="96"/>
              <w:rPr>
                <w:rFonts w:ascii="Arial" w:hAnsi="Arial" w:cs="Arial"/>
                <w:sz w:val="24"/>
                <w:szCs w:val="24"/>
              </w:rPr>
            </w:pPr>
            <w:r w:rsidRPr="0022524E">
              <w:rPr>
                <w:rFonts w:ascii="Arial" w:hAnsi="Arial" w:cs="Arial"/>
                <w:sz w:val="24"/>
                <w:szCs w:val="24"/>
              </w:rPr>
              <w:t xml:space="preserve">A number of </w:t>
            </w:r>
            <w:r w:rsidR="007433F6">
              <w:rPr>
                <w:rFonts w:ascii="Arial" w:hAnsi="Arial" w:cs="Arial"/>
                <w:sz w:val="24"/>
                <w:szCs w:val="24"/>
              </w:rPr>
              <w:t>the improvement plans</w:t>
            </w:r>
            <w:r w:rsidRPr="0022524E">
              <w:rPr>
                <w:rFonts w:ascii="Arial" w:hAnsi="Arial" w:cs="Arial"/>
                <w:sz w:val="24"/>
                <w:szCs w:val="24"/>
              </w:rPr>
              <w:t xml:space="preserve"> are facing challenges with recruitment and the availability of re-current funding.</w:t>
            </w:r>
          </w:p>
          <w:p w14:paraId="20F3839C" w14:textId="77777777" w:rsidR="00F5324A" w:rsidRPr="00FA0CA9" w:rsidRDefault="00F5324A" w:rsidP="00F5324A">
            <w:pPr>
              <w:ind w:right="96"/>
              <w:rPr>
                <w:rFonts w:ascii="Arial" w:hAnsi="Arial" w:cs="Arial"/>
                <w:color w:val="FF0000"/>
                <w:sz w:val="24"/>
                <w:szCs w:val="24"/>
              </w:rPr>
            </w:pPr>
          </w:p>
        </w:tc>
      </w:tr>
      <w:tr w:rsidR="00F5324A" w:rsidRPr="00034194" w14:paraId="20F3839F" w14:textId="77777777" w:rsidTr="00CD7AA5">
        <w:tc>
          <w:tcPr>
            <w:tcW w:w="9245" w:type="dxa"/>
            <w:gridSpan w:val="4"/>
            <w:shd w:val="clear" w:color="auto" w:fill="D5DCE4" w:themeFill="text2" w:themeFillTint="33"/>
          </w:tcPr>
          <w:p w14:paraId="20F3839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411C7B" w:rsidRPr="00034194" w14:paraId="20F383A7" w14:textId="77777777" w:rsidTr="00C95B3C">
        <w:tc>
          <w:tcPr>
            <w:tcW w:w="9245" w:type="dxa"/>
            <w:gridSpan w:val="4"/>
          </w:tcPr>
          <w:p w14:paraId="506E50EA" w14:textId="1605E605" w:rsidR="00411C7B" w:rsidRPr="00055157" w:rsidRDefault="00411C7B" w:rsidP="00411C7B">
            <w:pPr>
              <w:ind w:right="96"/>
              <w:rPr>
                <w:rFonts w:ascii="Arial" w:hAnsi="Arial" w:cs="Arial"/>
                <w:sz w:val="24"/>
                <w:szCs w:val="24"/>
              </w:rPr>
            </w:pPr>
            <w:r w:rsidRPr="00055157">
              <w:rPr>
                <w:rFonts w:ascii="Arial" w:hAnsi="Arial" w:cs="Arial"/>
                <w:sz w:val="24"/>
                <w:szCs w:val="24"/>
              </w:rPr>
              <w:t xml:space="preserve">This paper outlines how service areas within the Planned Care Programme are working in collaboration not only to look at the short term, but also to develop services across Swansea Bay in the </w:t>
            </w:r>
            <w:r w:rsidR="00AD1A51" w:rsidRPr="00055157">
              <w:rPr>
                <w:rFonts w:ascii="Arial" w:hAnsi="Arial" w:cs="Arial"/>
                <w:sz w:val="24"/>
                <w:szCs w:val="24"/>
              </w:rPr>
              <w:t>long-term</w:t>
            </w:r>
            <w:r w:rsidRPr="00055157">
              <w:rPr>
                <w:rFonts w:ascii="Arial" w:hAnsi="Arial" w:cs="Arial"/>
                <w:sz w:val="24"/>
                <w:szCs w:val="24"/>
              </w:rPr>
              <w:t xml:space="preserve"> including the new theatres and the plans to enhance innovation and new ways of working.</w:t>
            </w:r>
          </w:p>
          <w:p w14:paraId="20F383A6" w14:textId="77777777" w:rsidR="00411C7B" w:rsidRPr="00055157" w:rsidRDefault="00411C7B" w:rsidP="00411C7B">
            <w:pPr>
              <w:ind w:right="96"/>
              <w:rPr>
                <w:rFonts w:ascii="Arial" w:hAnsi="Arial" w:cs="Arial"/>
                <w:sz w:val="24"/>
                <w:szCs w:val="24"/>
              </w:rPr>
            </w:pPr>
          </w:p>
        </w:tc>
      </w:tr>
      <w:tr w:rsidR="00F5324A" w:rsidRPr="00034194" w14:paraId="20F383AB" w14:textId="77777777" w:rsidTr="00C95B3C">
        <w:tc>
          <w:tcPr>
            <w:tcW w:w="2470" w:type="dxa"/>
            <w:gridSpan w:val="2"/>
          </w:tcPr>
          <w:p w14:paraId="20F383A8" w14:textId="77777777" w:rsidR="00F5324A" w:rsidRPr="00055157" w:rsidRDefault="00F5324A" w:rsidP="00F5324A">
            <w:pPr>
              <w:ind w:right="96"/>
              <w:rPr>
                <w:rFonts w:ascii="Arial" w:hAnsi="Arial" w:cs="Arial"/>
                <w:sz w:val="24"/>
                <w:szCs w:val="24"/>
              </w:rPr>
            </w:pPr>
            <w:r w:rsidRPr="00055157">
              <w:rPr>
                <w:rFonts w:ascii="Arial" w:hAnsi="Arial" w:cs="Arial"/>
                <w:b/>
                <w:sz w:val="24"/>
                <w:szCs w:val="24"/>
              </w:rPr>
              <w:t>Report History</w:t>
            </w:r>
          </w:p>
        </w:tc>
        <w:tc>
          <w:tcPr>
            <w:tcW w:w="6775" w:type="dxa"/>
            <w:gridSpan w:val="2"/>
          </w:tcPr>
          <w:p w14:paraId="20F383AA" w14:textId="3CAEDD35" w:rsidR="00F5324A" w:rsidRPr="00055157" w:rsidRDefault="00A76661" w:rsidP="00E91F32">
            <w:pPr>
              <w:ind w:right="96"/>
              <w:rPr>
                <w:rFonts w:ascii="Arial" w:hAnsi="Arial" w:cs="Arial"/>
                <w:sz w:val="24"/>
                <w:szCs w:val="24"/>
              </w:rPr>
            </w:pPr>
            <w:r w:rsidRPr="00055157">
              <w:rPr>
                <w:rFonts w:ascii="Arial" w:hAnsi="Arial" w:cs="Arial"/>
                <w:sz w:val="24"/>
                <w:szCs w:val="24"/>
              </w:rPr>
              <w:t>May 23</w:t>
            </w:r>
            <w:r w:rsidR="004A6D9E" w:rsidRPr="00055157">
              <w:rPr>
                <w:rFonts w:ascii="Arial" w:hAnsi="Arial" w:cs="Arial"/>
                <w:sz w:val="24"/>
                <w:szCs w:val="24"/>
              </w:rPr>
              <w:t xml:space="preserve"> – Planned Care Update</w:t>
            </w:r>
          </w:p>
        </w:tc>
      </w:tr>
      <w:tr w:rsidR="00F5324A" w:rsidRPr="00034194" w14:paraId="20F383B0" w14:textId="77777777" w:rsidTr="00C95B3C">
        <w:tc>
          <w:tcPr>
            <w:tcW w:w="2470" w:type="dxa"/>
            <w:gridSpan w:val="2"/>
          </w:tcPr>
          <w:p w14:paraId="20F383AC" w14:textId="77777777" w:rsidR="00F5324A" w:rsidRPr="00055157" w:rsidRDefault="00F5324A" w:rsidP="00F5324A">
            <w:pPr>
              <w:ind w:right="96"/>
              <w:rPr>
                <w:rFonts w:ascii="Arial" w:hAnsi="Arial" w:cs="Arial"/>
                <w:b/>
                <w:sz w:val="24"/>
                <w:szCs w:val="24"/>
              </w:rPr>
            </w:pPr>
            <w:r w:rsidRPr="00055157">
              <w:rPr>
                <w:rFonts w:ascii="Arial" w:hAnsi="Arial" w:cs="Arial"/>
                <w:b/>
                <w:sz w:val="24"/>
                <w:szCs w:val="24"/>
              </w:rPr>
              <w:t>Appendices</w:t>
            </w:r>
          </w:p>
        </w:tc>
        <w:tc>
          <w:tcPr>
            <w:tcW w:w="6775" w:type="dxa"/>
            <w:gridSpan w:val="2"/>
          </w:tcPr>
          <w:p w14:paraId="20F383AF" w14:textId="0EDAE8F6" w:rsidR="00F5324A" w:rsidRPr="00055157" w:rsidRDefault="00055157" w:rsidP="00F5324A">
            <w:pPr>
              <w:ind w:right="96"/>
              <w:rPr>
                <w:rFonts w:ascii="Arial" w:hAnsi="Arial" w:cs="Arial"/>
                <w:sz w:val="24"/>
                <w:szCs w:val="24"/>
              </w:rPr>
            </w:pPr>
            <w:r w:rsidRPr="00055157">
              <w:rPr>
                <w:rFonts w:ascii="Arial" w:hAnsi="Arial" w:cs="Arial"/>
                <w:sz w:val="24"/>
                <w:szCs w:val="24"/>
              </w:rPr>
              <w:t>Nil</w:t>
            </w:r>
          </w:p>
        </w:tc>
      </w:tr>
    </w:tbl>
    <w:p w14:paraId="06FC6758" w14:textId="7F1C0450" w:rsidR="00CB06E0" w:rsidRPr="00251169" w:rsidRDefault="00CB06E0">
      <w:pPr>
        <w:rPr>
          <w:rFonts w:cstheme="minorHAnsi"/>
          <w:sz w:val="18"/>
          <w:szCs w:val="18"/>
        </w:rPr>
      </w:pPr>
    </w:p>
    <w:sectPr w:rsidR="00CB06E0" w:rsidRPr="00251169" w:rsidSect="00DD1726">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DAE25C" w14:textId="77777777" w:rsidR="00DB262B" w:rsidRDefault="00DB262B" w:rsidP="00C107F2">
      <w:pPr>
        <w:spacing w:after="0" w:line="240" w:lineRule="auto"/>
      </w:pPr>
      <w:r>
        <w:separator/>
      </w:r>
    </w:p>
  </w:endnote>
  <w:endnote w:type="continuationSeparator" w:id="0">
    <w:p w14:paraId="528C9479" w14:textId="77777777" w:rsidR="00DB262B" w:rsidRDefault="00DB262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4AB8F" w14:textId="7732DD68" w:rsidR="00FB7EA5" w:rsidRDefault="00FB7EA5">
    <w:pPr>
      <w:pStyle w:val="Footer"/>
      <w:jc w:val="right"/>
    </w:pPr>
    <w:r w:rsidRPr="00A26A1F">
      <w:rPr>
        <w:noProof/>
        <w:lang w:eastAsia="en-GB"/>
      </w:rPr>
      <w:drawing>
        <wp:anchor distT="0" distB="0" distL="114300" distR="114300" simplePos="0" relativeHeight="251659264" behindDoc="1" locked="0" layoutInCell="1" allowOverlap="1" wp14:anchorId="7564D192" wp14:editId="4F31BC32">
          <wp:simplePos x="0" y="0"/>
          <wp:positionH relativeFrom="margin">
            <wp:align>left</wp:align>
          </wp:positionH>
          <wp:positionV relativeFrom="paragraph">
            <wp:posOffset>2937</wp:posOffset>
          </wp:positionV>
          <wp:extent cx="1548143" cy="473652"/>
          <wp:effectExtent l="0" t="0" r="0" b="3175"/>
          <wp:wrapNone/>
          <wp:docPr id="852736684"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8143" cy="473652"/>
                  </a:xfrm>
                  <a:prstGeom prst="rect">
                    <a:avLst/>
                  </a:prstGeom>
                  <a:noFill/>
                </pic:spPr>
              </pic:pic>
            </a:graphicData>
          </a:graphic>
          <wp14:sizeRelH relativeFrom="page">
            <wp14:pctWidth>0</wp14:pctWidth>
          </wp14:sizeRelH>
          <wp14:sizeRelV relativeFrom="page">
            <wp14:pctHeight>0</wp14:pctHeight>
          </wp14:sizeRelV>
        </wp:anchor>
      </w:drawing>
    </w:r>
    <w:r>
      <w:t>Performance and Finance Committee – Tuesday, 24</w:t>
    </w:r>
    <w:r w:rsidRPr="00FB7EA5">
      <w:rPr>
        <w:vertAlign w:val="superscript"/>
      </w:rPr>
      <w:t>th</w:t>
    </w:r>
    <w:r>
      <w:t xml:space="preserve"> September 2024 </w:t>
    </w:r>
    <w:sdt>
      <w:sdtPr>
        <w:id w:val="-1012520641"/>
        <w:docPartObj>
          <w:docPartGallery w:val="Page Numbers (Bottom of Page)"/>
          <w:docPartUnique/>
        </w:docPartObj>
      </w:sdtPr>
      <w:sdtContent>
        <w:r>
          <w:fldChar w:fldCharType="begin"/>
        </w:r>
        <w:r>
          <w:instrText>PAGE   \* MERGEFORMAT</w:instrText>
        </w:r>
        <w:r>
          <w:fldChar w:fldCharType="separate"/>
        </w:r>
        <w:r>
          <w:t>2</w:t>
        </w:r>
        <w:r>
          <w:fldChar w:fldCharType="end"/>
        </w:r>
      </w:sdtContent>
    </w:sdt>
  </w:p>
  <w:p w14:paraId="2AE210F6" w14:textId="3DA56306" w:rsidR="00FB7EA5" w:rsidRDefault="00FB7E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C5AC9E" w14:textId="77777777" w:rsidR="00DB262B" w:rsidRDefault="00DB262B" w:rsidP="00C107F2">
      <w:pPr>
        <w:spacing w:after="0" w:line="240" w:lineRule="auto"/>
      </w:pPr>
      <w:r>
        <w:separator/>
      </w:r>
    </w:p>
  </w:footnote>
  <w:footnote w:type="continuationSeparator" w:id="0">
    <w:p w14:paraId="58F391B1" w14:textId="77777777" w:rsidR="00DB262B" w:rsidRDefault="00DB262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41BDE"/>
    <w:multiLevelType w:val="hybridMultilevel"/>
    <w:tmpl w:val="951AA320"/>
    <w:lvl w:ilvl="0" w:tplc="4BD807A8">
      <w:start w:val="4"/>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452BA8"/>
    <w:multiLevelType w:val="hybridMultilevel"/>
    <w:tmpl w:val="EA707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C4476F"/>
    <w:multiLevelType w:val="hybridMultilevel"/>
    <w:tmpl w:val="C8420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D9C04358"/>
    <w:lvl w:ilvl="0">
      <w:start w:val="1"/>
      <w:numFmt w:val="decimal"/>
      <w:lvlText w:val="%1."/>
      <w:lvlJc w:val="left"/>
      <w:pPr>
        <w:ind w:left="720" w:hanging="360"/>
      </w:pPr>
    </w:lvl>
    <w:lvl w:ilvl="1">
      <w:start w:val="3"/>
      <w:numFmt w:val="decimal"/>
      <w:isLgl/>
      <w:lvlText w:val="%1.%2"/>
      <w:lvlJc w:val="left"/>
      <w:pPr>
        <w:ind w:left="1125" w:hanging="405"/>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600" w:hanging="144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680" w:hanging="1800"/>
      </w:pPr>
      <w:rPr>
        <w:rFonts w:hint="default"/>
        <w:u w:val="none"/>
      </w:rPr>
    </w:lvl>
    <w:lvl w:ilvl="8">
      <w:start w:val="1"/>
      <w:numFmt w:val="decimal"/>
      <w:isLgl/>
      <w:lvlText w:val="%1.%2.%3.%4.%5.%6.%7.%8.%9"/>
      <w:lvlJc w:val="left"/>
      <w:pPr>
        <w:ind w:left="5040" w:hanging="1800"/>
      </w:pPr>
      <w:rPr>
        <w:rFonts w:hint="default"/>
        <w:u w:val="none"/>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D25B32"/>
    <w:multiLevelType w:val="hybridMultilevel"/>
    <w:tmpl w:val="B672CB2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1080" w:hanging="360"/>
      </w:pPr>
      <w:rPr>
        <w:rFonts w:ascii="Symbol" w:hAnsi="Symbol" w:hint="default"/>
      </w:rPr>
    </w:lvl>
    <w:lvl w:ilvl="4" w:tplc="08090003" w:tentative="1">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abstractNum w:abstractNumId="6" w15:restartNumberingAfterBreak="0">
    <w:nsid w:val="2D9A18E7"/>
    <w:multiLevelType w:val="multilevel"/>
    <w:tmpl w:val="1878FF0C"/>
    <w:lvl w:ilvl="0">
      <w:start w:val="3"/>
      <w:numFmt w:val="decimal"/>
      <w:lvlText w:val="%1"/>
      <w:lvlJc w:val="left"/>
      <w:pPr>
        <w:ind w:left="360" w:hanging="360"/>
      </w:pPr>
      <w:rPr>
        <w:rFonts w:hint="default"/>
        <w:b w:val="0"/>
        <w:u w:val="none"/>
      </w:rPr>
    </w:lvl>
    <w:lvl w:ilvl="1">
      <w:start w:val="1"/>
      <w:numFmt w:val="decimal"/>
      <w:lvlText w:val="%1.%2"/>
      <w:lvlJc w:val="left"/>
      <w:pPr>
        <w:ind w:left="430" w:hanging="360"/>
      </w:pPr>
      <w:rPr>
        <w:rFonts w:hint="default"/>
        <w:b w:val="0"/>
        <w:u w:val="none"/>
      </w:rPr>
    </w:lvl>
    <w:lvl w:ilvl="2">
      <w:start w:val="1"/>
      <w:numFmt w:val="decimal"/>
      <w:lvlText w:val="%1.%2.%3"/>
      <w:lvlJc w:val="left"/>
      <w:pPr>
        <w:ind w:left="860" w:hanging="720"/>
      </w:pPr>
      <w:rPr>
        <w:rFonts w:hint="default"/>
        <w:b w:val="0"/>
        <w:u w:val="none"/>
      </w:rPr>
    </w:lvl>
    <w:lvl w:ilvl="3">
      <w:start w:val="1"/>
      <w:numFmt w:val="decimal"/>
      <w:lvlText w:val="%1.%2.%3.%4"/>
      <w:lvlJc w:val="left"/>
      <w:pPr>
        <w:ind w:left="1290" w:hanging="1080"/>
      </w:pPr>
      <w:rPr>
        <w:rFonts w:hint="default"/>
        <w:b w:val="0"/>
        <w:u w:val="none"/>
      </w:rPr>
    </w:lvl>
    <w:lvl w:ilvl="4">
      <w:start w:val="1"/>
      <w:numFmt w:val="decimal"/>
      <w:lvlText w:val="%1.%2.%3.%4.%5"/>
      <w:lvlJc w:val="left"/>
      <w:pPr>
        <w:ind w:left="1360" w:hanging="1080"/>
      </w:pPr>
      <w:rPr>
        <w:rFonts w:hint="default"/>
        <w:b w:val="0"/>
        <w:u w:val="none"/>
      </w:rPr>
    </w:lvl>
    <w:lvl w:ilvl="5">
      <w:start w:val="1"/>
      <w:numFmt w:val="decimal"/>
      <w:lvlText w:val="%1.%2.%3.%4.%5.%6"/>
      <w:lvlJc w:val="left"/>
      <w:pPr>
        <w:ind w:left="1790" w:hanging="1440"/>
      </w:pPr>
      <w:rPr>
        <w:rFonts w:hint="default"/>
        <w:b w:val="0"/>
        <w:u w:val="none"/>
      </w:rPr>
    </w:lvl>
    <w:lvl w:ilvl="6">
      <w:start w:val="1"/>
      <w:numFmt w:val="decimal"/>
      <w:lvlText w:val="%1.%2.%3.%4.%5.%6.%7"/>
      <w:lvlJc w:val="left"/>
      <w:pPr>
        <w:ind w:left="1860" w:hanging="1440"/>
      </w:pPr>
      <w:rPr>
        <w:rFonts w:hint="default"/>
        <w:b w:val="0"/>
        <w:u w:val="none"/>
      </w:rPr>
    </w:lvl>
    <w:lvl w:ilvl="7">
      <w:start w:val="1"/>
      <w:numFmt w:val="decimal"/>
      <w:lvlText w:val="%1.%2.%3.%4.%5.%6.%7.%8"/>
      <w:lvlJc w:val="left"/>
      <w:pPr>
        <w:ind w:left="2290" w:hanging="1800"/>
      </w:pPr>
      <w:rPr>
        <w:rFonts w:hint="default"/>
        <w:b w:val="0"/>
        <w:u w:val="none"/>
      </w:rPr>
    </w:lvl>
    <w:lvl w:ilvl="8">
      <w:start w:val="1"/>
      <w:numFmt w:val="decimal"/>
      <w:lvlText w:val="%1.%2.%3.%4.%5.%6.%7.%8.%9"/>
      <w:lvlJc w:val="left"/>
      <w:pPr>
        <w:ind w:left="2360" w:hanging="1800"/>
      </w:pPr>
      <w:rPr>
        <w:rFonts w:hint="default"/>
        <w:b w:val="0"/>
        <w:u w:val="none"/>
      </w:rPr>
    </w:lvl>
  </w:abstractNum>
  <w:abstractNum w:abstractNumId="7" w15:restartNumberingAfterBreak="0">
    <w:nsid w:val="32C568D2"/>
    <w:multiLevelType w:val="hybridMultilevel"/>
    <w:tmpl w:val="27F2BB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E993728"/>
    <w:multiLevelType w:val="multilevel"/>
    <w:tmpl w:val="D9C04358"/>
    <w:lvl w:ilvl="0">
      <w:start w:val="1"/>
      <w:numFmt w:val="decimal"/>
      <w:lvlText w:val="%1."/>
      <w:lvlJc w:val="left"/>
      <w:pPr>
        <w:ind w:left="720" w:hanging="360"/>
      </w:pPr>
    </w:lvl>
    <w:lvl w:ilvl="1">
      <w:start w:val="3"/>
      <w:numFmt w:val="decimal"/>
      <w:isLgl/>
      <w:lvlText w:val="%1.%2"/>
      <w:lvlJc w:val="left"/>
      <w:pPr>
        <w:ind w:left="1125" w:hanging="405"/>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600" w:hanging="144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680" w:hanging="1800"/>
      </w:pPr>
      <w:rPr>
        <w:rFonts w:hint="default"/>
        <w:u w:val="none"/>
      </w:rPr>
    </w:lvl>
    <w:lvl w:ilvl="8">
      <w:start w:val="1"/>
      <w:numFmt w:val="decimal"/>
      <w:isLgl/>
      <w:lvlText w:val="%1.%2.%3.%4.%5.%6.%7.%8.%9"/>
      <w:lvlJc w:val="left"/>
      <w:pPr>
        <w:ind w:left="5040" w:hanging="1800"/>
      </w:pPr>
      <w:rPr>
        <w:rFonts w:hint="default"/>
        <w:u w:val="none"/>
      </w:rPr>
    </w:lvl>
  </w:abstractNum>
  <w:abstractNum w:abstractNumId="10" w15:restartNumberingAfterBreak="0">
    <w:nsid w:val="3FDA3CEF"/>
    <w:multiLevelType w:val="hybridMultilevel"/>
    <w:tmpl w:val="7CFAE56A"/>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1" w15:restartNumberingAfterBreak="0">
    <w:nsid w:val="42340EED"/>
    <w:multiLevelType w:val="hybridMultilevel"/>
    <w:tmpl w:val="78747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7A58DB"/>
    <w:multiLevelType w:val="hybridMultilevel"/>
    <w:tmpl w:val="27AEB43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E467608"/>
    <w:multiLevelType w:val="hybridMultilevel"/>
    <w:tmpl w:val="52F051F6"/>
    <w:lvl w:ilvl="0" w:tplc="AEB4D38C">
      <w:start w:val="1"/>
      <w:numFmt w:val="bullet"/>
      <w:lvlText w:val=""/>
      <w:lvlJc w:val="left"/>
      <w:pPr>
        <w:ind w:left="720" w:hanging="360"/>
      </w:pPr>
      <w:rPr>
        <w:rFonts w:ascii="Symbol" w:eastAsia="Times New Roman" w:hAnsi="Symbol" w:cs="Aria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6A423D98"/>
    <w:multiLevelType w:val="hybridMultilevel"/>
    <w:tmpl w:val="3FD67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0E976E5"/>
    <w:multiLevelType w:val="hybridMultilevel"/>
    <w:tmpl w:val="FCFE52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2F14C6C"/>
    <w:multiLevelType w:val="hybridMultilevel"/>
    <w:tmpl w:val="1196F4F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 w15:restartNumberingAfterBreak="0">
    <w:nsid w:val="76585A45"/>
    <w:multiLevelType w:val="hybridMultilevel"/>
    <w:tmpl w:val="868E810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3"/>
  </w:num>
  <w:num w:numId="3">
    <w:abstractNumId w:val="12"/>
  </w:num>
  <w:num w:numId="4">
    <w:abstractNumId w:val="8"/>
  </w:num>
  <w:num w:numId="5">
    <w:abstractNumId w:val="4"/>
  </w:num>
  <w:num w:numId="6">
    <w:abstractNumId w:val="22"/>
  </w:num>
  <w:num w:numId="7">
    <w:abstractNumId w:val="23"/>
  </w:num>
  <w:num w:numId="8">
    <w:abstractNumId w:val="16"/>
  </w:num>
  <w:num w:numId="9">
    <w:abstractNumId w:val="17"/>
  </w:num>
  <w:num w:numId="10">
    <w:abstractNumId w:val="1"/>
  </w:num>
  <w:num w:numId="11">
    <w:abstractNumId w:val="21"/>
  </w:num>
  <w:num w:numId="12">
    <w:abstractNumId w:val="5"/>
  </w:num>
  <w:num w:numId="13">
    <w:abstractNumId w:val="19"/>
  </w:num>
  <w:num w:numId="14">
    <w:abstractNumId w:val="7"/>
  </w:num>
  <w:num w:numId="15">
    <w:abstractNumId w:val="14"/>
  </w:num>
  <w:num w:numId="16">
    <w:abstractNumId w:val="20"/>
  </w:num>
  <w:num w:numId="17">
    <w:abstractNumId w:val="0"/>
  </w:num>
  <w:num w:numId="18">
    <w:abstractNumId w:val="2"/>
  </w:num>
  <w:num w:numId="19">
    <w:abstractNumId w:val="11"/>
  </w:num>
  <w:num w:numId="20">
    <w:abstractNumId w:val="18"/>
  </w:num>
  <w:num w:numId="21">
    <w:abstractNumId w:val="15"/>
  </w:num>
  <w:num w:numId="22">
    <w:abstractNumId w:val="10"/>
  </w:num>
  <w:num w:numId="23">
    <w:abstractNumId w:val="9"/>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D8"/>
    <w:rsid w:val="000013AC"/>
    <w:rsid w:val="0000228F"/>
    <w:rsid w:val="000031AC"/>
    <w:rsid w:val="00003CA6"/>
    <w:rsid w:val="00021C60"/>
    <w:rsid w:val="00024388"/>
    <w:rsid w:val="000256F2"/>
    <w:rsid w:val="0003133F"/>
    <w:rsid w:val="0003406F"/>
    <w:rsid w:val="00034194"/>
    <w:rsid w:val="000358AD"/>
    <w:rsid w:val="0003722F"/>
    <w:rsid w:val="000422EE"/>
    <w:rsid w:val="00045C7B"/>
    <w:rsid w:val="000468ED"/>
    <w:rsid w:val="00047135"/>
    <w:rsid w:val="00053A4D"/>
    <w:rsid w:val="00053DDE"/>
    <w:rsid w:val="00055157"/>
    <w:rsid w:val="00056D3B"/>
    <w:rsid w:val="00057C9F"/>
    <w:rsid w:val="00064709"/>
    <w:rsid w:val="00077999"/>
    <w:rsid w:val="00080367"/>
    <w:rsid w:val="0008397D"/>
    <w:rsid w:val="00083F89"/>
    <w:rsid w:val="00083FC0"/>
    <w:rsid w:val="00094410"/>
    <w:rsid w:val="00096995"/>
    <w:rsid w:val="000B4832"/>
    <w:rsid w:val="000C518B"/>
    <w:rsid w:val="000C53A3"/>
    <w:rsid w:val="000C732E"/>
    <w:rsid w:val="000D41C2"/>
    <w:rsid w:val="000D4828"/>
    <w:rsid w:val="000E7292"/>
    <w:rsid w:val="000F361B"/>
    <w:rsid w:val="000F4639"/>
    <w:rsid w:val="001057B2"/>
    <w:rsid w:val="00111B0F"/>
    <w:rsid w:val="00114A21"/>
    <w:rsid w:val="00121457"/>
    <w:rsid w:val="00124D6F"/>
    <w:rsid w:val="00130B22"/>
    <w:rsid w:val="001327E0"/>
    <w:rsid w:val="00133EA1"/>
    <w:rsid w:val="00151175"/>
    <w:rsid w:val="001535CD"/>
    <w:rsid w:val="00156752"/>
    <w:rsid w:val="0016096B"/>
    <w:rsid w:val="00164C84"/>
    <w:rsid w:val="00166B24"/>
    <w:rsid w:val="00170BA6"/>
    <w:rsid w:val="001711E8"/>
    <w:rsid w:val="00172E05"/>
    <w:rsid w:val="00176A18"/>
    <w:rsid w:val="00186C67"/>
    <w:rsid w:val="00192001"/>
    <w:rsid w:val="00192142"/>
    <w:rsid w:val="0019643E"/>
    <w:rsid w:val="001A208D"/>
    <w:rsid w:val="001A2BC1"/>
    <w:rsid w:val="001B2D58"/>
    <w:rsid w:val="001B42B4"/>
    <w:rsid w:val="001C4FC7"/>
    <w:rsid w:val="001C564A"/>
    <w:rsid w:val="001C5CD6"/>
    <w:rsid w:val="001D09F1"/>
    <w:rsid w:val="001D11EC"/>
    <w:rsid w:val="001D5BAD"/>
    <w:rsid w:val="001E1D7C"/>
    <w:rsid w:val="00205307"/>
    <w:rsid w:val="0020539A"/>
    <w:rsid w:val="002136C8"/>
    <w:rsid w:val="00222E47"/>
    <w:rsid w:val="00233330"/>
    <w:rsid w:val="002341D3"/>
    <w:rsid w:val="00235AB9"/>
    <w:rsid w:val="00235C29"/>
    <w:rsid w:val="00251169"/>
    <w:rsid w:val="00251A65"/>
    <w:rsid w:val="0025283B"/>
    <w:rsid w:val="002646CA"/>
    <w:rsid w:val="00272D64"/>
    <w:rsid w:val="00272E3F"/>
    <w:rsid w:val="00280390"/>
    <w:rsid w:val="00280634"/>
    <w:rsid w:val="002958D6"/>
    <w:rsid w:val="002A05D7"/>
    <w:rsid w:val="002A5277"/>
    <w:rsid w:val="002B2E38"/>
    <w:rsid w:val="002B36FF"/>
    <w:rsid w:val="002B5108"/>
    <w:rsid w:val="002C1A43"/>
    <w:rsid w:val="002F0787"/>
    <w:rsid w:val="002F0ADB"/>
    <w:rsid w:val="00300AF6"/>
    <w:rsid w:val="003025E7"/>
    <w:rsid w:val="00304BA0"/>
    <w:rsid w:val="0030544B"/>
    <w:rsid w:val="00314622"/>
    <w:rsid w:val="00316E59"/>
    <w:rsid w:val="00323638"/>
    <w:rsid w:val="00324907"/>
    <w:rsid w:val="00325151"/>
    <w:rsid w:val="00331411"/>
    <w:rsid w:val="00340D12"/>
    <w:rsid w:val="00343CD6"/>
    <w:rsid w:val="00346DB0"/>
    <w:rsid w:val="0034719C"/>
    <w:rsid w:val="00351920"/>
    <w:rsid w:val="003538BD"/>
    <w:rsid w:val="00363D50"/>
    <w:rsid w:val="003740A7"/>
    <w:rsid w:val="00380436"/>
    <w:rsid w:val="003817C6"/>
    <w:rsid w:val="00391C22"/>
    <w:rsid w:val="003A6F43"/>
    <w:rsid w:val="003B0A02"/>
    <w:rsid w:val="003B4F14"/>
    <w:rsid w:val="003C082F"/>
    <w:rsid w:val="003C0FF8"/>
    <w:rsid w:val="003D2FB0"/>
    <w:rsid w:val="003D55AF"/>
    <w:rsid w:val="003E4FEE"/>
    <w:rsid w:val="003E7EA4"/>
    <w:rsid w:val="003F5390"/>
    <w:rsid w:val="003F79E2"/>
    <w:rsid w:val="00400C45"/>
    <w:rsid w:val="00405612"/>
    <w:rsid w:val="00405994"/>
    <w:rsid w:val="00407E0D"/>
    <w:rsid w:val="00411C7B"/>
    <w:rsid w:val="00414894"/>
    <w:rsid w:val="00416306"/>
    <w:rsid w:val="00423FE4"/>
    <w:rsid w:val="00434C14"/>
    <w:rsid w:val="004371C7"/>
    <w:rsid w:val="00437267"/>
    <w:rsid w:val="0044103E"/>
    <w:rsid w:val="00441DEF"/>
    <w:rsid w:val="00442D51"/>
    <w:rsid w:val="00452C9D"/>
    <w:rsid w:val="00454A90"/>
    <w:rsid w:val="00461835"/>
    <w:rsid w:val="00466650"/>
    <w:rsid w:val="00474CA5"/>
    <w:rsid w:val="004817FD"/>
    <w:rsid w:val="004827F0"/>
    <w:rsid w:val="00490FD1"/>
    <w:rsid w:val="004962BF"/>
    <w:rsid w:val="004A1A52"/>
    <w:rsid w:val="004A27BD"/>
    <w:rsid w:val="004A501D"/>
    <w:rsid w:val="004A6D9E"/>
    <w:rsid w:val="004A761F"/>
    <w:rsid w:val="004B10DE"/>
    <w:rsid w:val="004B3268"/>
    <w:rsid w:val="004C196C"/>
    <w:rsid w:val="004C2CC5"/>
    <w:rsid w:val="004C7152"/>
    <w:rsid w:val="004D081B"/>
    <w:rsid w:val="004E7AE9"/>
    <w:rsid w:val="004E7F0A"/>
    <w:rsid w:val="004F00D1"/>
    <w:rsid w:val="004F4DF0"/>
    <w:rsid w:val="00504921"/>
    <w:rsid w:val="005055DF"/>
    <w:rsid w:val="0051243E"/>
    <w:rsid w:val="0051378E"/>
    <w:rsid w:val="005150A7"/>
    <w:rsid w:val="00516512"/>
    <w:rsid w:val="005200A2"/>
    <w:rsid w:val="0052220B"/>
    <w:rsid w:val="0052297E"/>
    <w:rsid w:val="005231A2"/>
    <w:rsid w:val="005254E4"/>
    <w:rsid w:val="00526A79"/>
    <w:rsid w:val="00537A5C"/>
    <w:rsid w:val="00543C0A"/>
    <w:rsid w:val="00547844"/>
    <w:rsid w:val="005613BE"/>
    <w:rsid w:val="00561A00"/>
    <w:rsid w:val="00563E61"/>
    <w:rsid w:val="00565B06"/>
    <w:rsid w:val="005670C3"/>
    <w:rsid w:val="005816F7"/>
    <w:rsid w:val="0058359E"/>
    <w:rsid w:val="00585277"/>
    <w:rsid w:val="005921FC"/>
    <w:rsid w:val="00595AE5"/>
    <w:rsid w:val="00597672"/>
    <w:rsid w:val="005A057F"/>
    <w:rsid w:val="005A21E1"/>
    <w:rsid w:val="005A657B"/>
    <w:rsid w:val="005C4BE8"/>
    <w:rsid w:val="005D1652"/>
    <w:rsid w:val="005D6021"/>
    <w:rsid w:val="005D7F09"/>
    <w:rsid w:val="005E40F9"/>
    <w:rsid w:val="005E63DF"/>
    <w:rsid w:val="005F39E8"/>
    <w:rsid w:val="005F4A2B"/>
    <w:rsid w:val="0060091F"/>
    <w:rsid w:val="00600AA5"/>
    <w:rsid w:val="00611F1C"/>
    <w:rsid w:val="00612591"/>
    <w:rsid w:val="00620EDE"/>
    <w:rsid w:val="00623092"/>
    <w:rsid w:val="0062325B"/>
    <w:rsid w:val="00626BB3"/>
    <w:rsid w:val="006437FC"/>
    <w:rsid w:val="0064462E"/>
    <w:rsid w:val="00646C98"/>
    <w:rsid w:val="00651522"/>
    <w:rsid w:val="006544B1"/>
    <w:rsid w:val="00655190"/>
    <w:rsid w:val="00660294"/>
    <w:rsid w:val="00662218"/>
    <w:rsid w:val="00666859"/>
    <w:rsid w:val="006778FE"/>
    <w:rsid w:val="0068015B"/>
    <w:rsid w:val="00685AE0"/>
    <w:rsid w:val="00690D18"/>
    <w:rsid w:val="006911CE"/>
    <w:rsid w:val="006924C0"/>
    <w:rsid w:val="00692718"/>
    <w:rsid w:val="00694437"/>
    <w:rsid w:val="006A4C71"/>
    <w:rsid w:val="006B0E08"/>
    <w:rsid w:val="006B14B8"/>
    <w:rsid w:val="006B473F"/>
    <w:rsid w:val="006B7662"/>
    <w:rsid w:val="006C74B9"/>
    <w:rsid w:val="006C7CA5"/>
    <w:rsid w:val="006D1998"/>
    <w:rsid w:val="006D3361"/>
    <w:rsid w:val="006D449A"/>
    <w:rsid w:val="006D6D19"/>
    <w:rsid w:val="006E1426"/>
    <w:rsid w:val="006E3836"/>
    <w:rsid w:val="006E40C8"/>
    <w:rsid w:val="006F475F"/>
    <w:rsid w:val="006F7D0E"/>
    <w:rsid w:val="00711095"/>
    <w:rsid w:val="00714114"/>
    <w:rsid w:val="00716C99"/>
    <w:rsid w:val="00717043"/>
    <w:rsid w:val="007175DE"/>
    <w:rsid w:val="0072604C"/>
    <w:rsid w:val="00732024"/>
    <w:rsid w:val="00735D7D"/>
    <w:rsid w:val="00737924"/>
    <w:rsid w:val="007433F6"/>
    <w:rsid w:val="00744ACD"/>
    <w:rsid w:val="0077629B"/>
    <w:rsid w:val="007774FA"/>
    <w:rsid w:val="007845D3"/>
    <w:rsid w:val="00795DA4"/>
    <w:rsid w:val="007A04E2"/>
    <w:rsid w:val="007A1F38"/>
    <w:rsid w:val="007A3AAE"/>
    <w:rsid w:val="007A3F25"/>
    <w:rsid w:val="007B0E45"/>
    <w:rsid w:val="007B2BB5"/>
    <w:rsid w:val="007B38DA"/>
    <w:rsid w:val="007B5C5E"/>
    <w:rsid w:val="007C08F8"/>
    <w:rsid w:val="007C1869"/>
    <w:rsid w:val="007C2E89"/>
    <w:rsid w:val="007C54F4"/>
    <w:rsid w:val="007D6E9F"/>
    <w:rsid w:val="007E0E09"/>
    <w:rsid w:val="007E41A1"/>
    <w:rsid w:val="007E77A0"/>
    <w:rsid w:val="007F2500"/>
    <w:rsid w:val="007F34BB"/>
    <w:rsid w:val="007F4296"/>
    <w:rsid w:val="007F7284"/>
    <w:rsid w:val="008009C8"/>
    <w:rsid w:val="00801838"/>
    <w:rsid w:val="008049CD"/>
    <w:rsid w:val="0080563B"/>
    <w:rsid w:val="00814A49"/>
    <w:rsid w:val="0082574B"/>
    <w:rsid w:val="00834E78"/>
    <w:rsid w:val="00834F6A"/>
    <w:rsid w:val="00837199"/>
    <w:rsid w:val="00837F9D"/>
    <w:rsid w:val="0085269F"/>
    <w:rsid w:val="00856101"/>
    <w:rsid w:val="00861FAA"/>
    <w:rsid w:val="008635DE"/>
    <w:rsid w:val="0086406E"/>
    <w:rsid w:val="00864470"/>
    <w:rsid w:val="008647F9"/>
    <w:rsid w:val="00866E7C"/>
    <w:rsid w:val="008722DB"/>
    <w:rsid w:val="00872E0C"/>
    <w:rsid w:val="008827C9"/>
    <w:rsid w:val="008829B1"/>
    <w:rsid w:val="0088311A"/>
    <w:rsid w:val="00893225"/>
    <w:rsid w:val="008A3DAB"/>
    <w:rsid w:val="008B0CDB"/>
    <w:rsid w:val="008C15D9"/>
    <w:rsid w:val="008C5C0A"/>
    <w:rsid w:val="008D0747"/>
    <w:rsid w:val="008D154C"/>
    <w:rsid w:val="008D4A73"/>
    <w:rsid w:val="008D52E5"/>
    <w:rsid w:val="008D65E9"/>
    <w:rsid w:val="008E4E2A"/>
    <w:rsid w:val="008E551D"/>
    <w:rsid w:val="008F2A98"/>
    <w:rsid w:val="008F59D7"/>
    <w:rsid w:val="0090183D"/>
    <w:rsid w:val="0090205C"/>
    <w:rsid w:val="009046D5"/>
    <w:rsid w:val="00905BB8"/>
    <w:rsid w:val="009112DC"/>
    <w:rsid w:val="0091272D"/>
    <w:rsid w:val="0091719A"/>
    <w:rsid w:val="00921B4F"/>
    <w:rsid w:val="009247CA"/>
    <w:rsid w:val="0093183C"/>
    <w:rsid w:val="009330D8"/>
    <w:rsid w:val="009347E1"/>
    <w:rsid w:val="0093675D"/>
    <w:rsid w:val="00936D1A"/>
    <w:rsid w:val="0094109B"/>
    <w:rsid w:val="00946F4F"/>
    <w:rsid w:val="00950EDB"/>
    <w:rsid w:val="00955897"/>
    <w:rsid w:val="00965333"/>
    <w:rsid w:val="00965619"/>
    <w:rsid w:val="0097250A"/>
    <w:rsid w:val="00980196"/>
    <w:rsid w:val="009803AC"/>
    <w:rsid w:val="00982270"/>
    <w:rsid w:val="00982880"/>
    <w:rsid w:val="009845C2"/>
    <w:rsid w:val="009863BA"/>
    <w:rsid w:val="00986E51"/>
    <w:rsid w:val="00992154"/>
    <w:rsid w:val="00995CC7"/>
    <w:rsid w:val="00997EB8"/>
    <w:rsid w:val="009A71DB"/>
    <w:rsid w:val="009A7F9E"/>
    <w:rsid w:val="009B2F4C"/>
    <w:rsid w:val="009C1221"/>
    <w:rsid w:val="009C796A"/>
    <w:rsid w:val="009D42DB"/>
    <w:rsid w:val="009D4B62"/>
    <w:rsid w:val="009E2F81"/>
    <w:rsid w:val="009E4193"/>
    <w:rsid w:val="009E4C73"/>
    <w:rsid w:val="009E7AF7"/>
    <w:rsid w:val="009F1EFB"/>
    <w:rsid w:val="009F3C0D"/>
    <w:rsid w:val="00A005DC"/>
    <w:rsid w:val="00A01403"/>
    <w:rsid w:val="00A10D4D"/>
    <w:rsid w:val="00A14FAD"/>
    <w:rsid w:val="00A16BF2"/>
    <w:rsid w:val="00A22485"/>
    <w:rsid w:val="00A22974"/>
    <w:rsid w:val="00A24611"/>
    <w:rsid w:val="00A24D05"/>
    <w:rsid w:val="00A3564A"/>
    <w:rsid w:val="00A357C2"/>
    <w:rsid w:val="00A55AFD"/>
    <w:rsid w:val="00A55CA3"/>
    <w:rsid w:val="00A60340"/>
    <w:rsid w:val="00A676B6"/>
    <w:rsid w:val="00A67F12"/>
    <w:rsid w:val="00A702A8"/>
    <w:rsid w:val="00A726BE"/>
    <w:rsid w:val="00A739B4"/>
    <w:rsid w:val="00A7443D"/>
    <w:rsid w:val="00A76661"/>
    <w:rsid w:val="00A767FC"/>
    <w:rsid w:val="00A7690C"/>
    <w:rsid w:val="00A80010"/>
    <w:rsid w:val="00A85D0B"/>
    <w:rsid w:val="00A91081"/>
    <w:rsid w:val="00A91F20"/>
    <w:rsid w:val="00A92E10"/>
    <w:rsid w:val="00A933EB"/>
    <w:rsid w:val="00A93FC3"/>
    <w:rsid w:val="00AA463D"/>
    <w:rsid w:val="00AA585E"/>
    <w:rsid w:val="00AB3C10"/>
    <w:rsid w:val="00AB54BD"/>
    <w:rsid w:val="00AC48EE"/>
    <w:rsid w:val="00AC6F63"/>
    <w:rsid w:val="00AD064D"/>
    <w:rsid w:val="00AD1A51"/>
    <w:rsid w:val="00AD1B55"/>
    <w:rsid w:val="00AD6279"/>
    <w:rsid w:val="00AD6B4D"/>
    <w:rsid w:val="00AD7592"/>
    <w:rsid w:val="00AE0B3C"/>
    <w:rsid w:val="00AE40E1"/>
    <w:rsid w:val="00AE6FCB"/>
    <w:rsid w:val="00AF1AA1"/>
    <w:rsid w:val="00B00977"/>
    <w:rsid w:val="00B05136"/>
    <w:rsid w:val="00B066B2"/>
    <w:rsid w:val="00B070A3"/>
    <w:rsid w:val="00B12F45"/>
    <w:rsid w:val="00B20DEA"/>
    <w:rsid w:val="00B22C3A"/>
    <w:rsid w:val="00B236BE"/>
    <w:rsid w:val="00B253B6"/>
    <w:rsid w:val="00B314BF"/>
    <w:rsid w:val="00B44785"/>
    <w:rsid w:val="00B46988"/>
    <w:rsid w:val="00B51707"/>
    <w:rsid w:val="00B55365"/>
    <w:rsid w:val="00B654B7"/>
    <w:rsid w:val="00B706F9"/>
    <w:rsid w:val="00B74599"/>
    <w:rsid w:val="00B75BA0"/>
    <w:rsid w:val="00B76221"/>
    <w:rsid w:val="00B82A27"/>
    <w:rsid w:val="00B84AAF"/>
    <w:rsid w:val="00B91314"/>
    <w:rsid w:val="00B94D29"/>
    <w:rsid w:val="00B96C05"/>
    <w:rsid w:val="00BA2FC8"/>
    <w:rsid w:val="00BA3999"/>
    <w:rsid w:val="00BB3698"/>
    <w:rsid w:val="00BC0633"/>
    <w:rsid w:val="00BC241D"/>
    <w:rsid w:val="00BC4105"/>
    <w:rsid w:val="00BC4ADA"/>
    <w:rsid w:val="00BC71FF"/>
    <w:rsid w:val="00BD14E1"/>
    <w:rsid w:val="00BD6176"/>
    <w:rsid w:val="00BE0FBF"/>
    <w:rsid w:val="00BE4FE1"/>
    <w:rsid w:val="00BF4CBE"/>
    <w:rsid w:val="00BF658A"/>
    <w:rsid w:val="00C013C3"/>
    <w:rsid w:val="00C01EA5"/>
    <w:rsid w:val="00C02094"/>
    <w:rsid w:val="00C0252B"/>
    <w:rsid w:val="00C107F2"/>
    <w:rsid w:val="00C11581"/>
    <w:rsid w:val="00C15F52"/>
    <w:rsid w:val="00C26295"/>
    <w:rsid w:val="00C26649"/>
    <w:rsid w:val="00C30C58"/>
    <w:rsid w:val="00C32D70"/>
    <w:rsid w:val="00C33A04"/>
    <w:rsid w:val="00C457C5"/>
    <w:rsid w:val="00C46104"/>
    <w:rsid w:val="00C46485"/>
    <w:rsid w:val="00C46BB8"/>
    <w:rsid w:val="00C52571"/>
    <w:rsid w:val="00C66669"/>
    <w:rsid w:val="00C77CC0"/>
    <w:rsid w:val="00C8004A"/>
    <w:rsid w:val="00C816CB"/>
    <w:rsid w:val="00C82937"/>
    <w:rsid w:val="00C858B7"/>
    <w:rsid w:val="00C8697A"/>
    <w:rsid w:val="00C94ECD"/>
    <w:rsid w:val="00C95B3C"/>
    <w:rsid w:val="00C96939"/>
    <w:rsid w:val="00CA0AAD"/>
    <w:rsid w:val="00CA15C9"/>
    <w:rsid w:val="00CA7E1F"/>
    <w:rsid w:val="00CB06E0"/>
    <w:rsid w:val="00CB0C6A"/>
    <w:rsid w:val="00CB2E56"/>
    <w:rsid w:val="00CB45E8"/>
    <w:rsid w:val="00CB7DDC"/>
    <w:rsid w:val="00CC3E6C"/>
    <w:rsid w:val="00CD053E"/>
    <w:rsid w:val="00CD376C"/>
    <w:rsid w:val="00CD3F9F"/>
    <w:rsid w:val="00CD7AA5"/>
    <w:rsid w:val="00CE6BAE"/>
    <w:rsid w:val="00D05671"/>
    <w:rsid w:val="00D146F9"/>
    <w:rsid w:val="00D15343"/>
    <w:rsid w:val="00D44A28"/>
    <w:rsid w:val="00D54252"/>
    <w:rsid w:val="00D55E99"/>
    <w:rsid w:val="00D5728A"/>
    <w:rsid w:val="00D64BAB"/>
    <w:rsid w:val="00D6577E"/>
    <w:rsid w:val="00D74351"/>
    <w:rsid w:val="00D751D5"/>
    <w:rsid w:val="00D803F6"/>
    <w:rsid w:val="00D8181E"/>
    <w:rsid w:val="00D82707"/>
    <w:rsid w:val="00D83851"/>
    <w:rsid w:val="00D86FA7"/>
    <w:rsid w:val="00D875EC"/>
    <w:rsid w:val="00D87DB2"/>
    <w:rsid w:val="00D90A55"/>
    <w:rsid w:val="00D95E7A"/>
    <w:rsid w:val="00D96BC1"/>
    <w:rsid w:val="00D96EAA"/>
    <w:rsid w:val="00D971BB"/>
    <w:rsid w:val="00DA2BA6"/>
    <w:rsid w:val="00DA76AD"/>
    <w:rsid w:val="00DA78E9"/>
    <w:rsid w:val="00DB262B"/>
    <w:rsid w:val="00DB3A78"/>
    <w:rsid w:val="00DB4058"/>
    <w:rsid w:val="00DC147C"/>
    <w:rsid w:val="00DC18ED"/>
    <w:rsid w:val="00DC22BD"/>
    <w:rsid w:val="00DC5959"/>
    <w:rsid w:val="00DD1726"/>
    <w:rsid w:val="00DD578C"/>
    <w:rsid w:val="00DD5B67"/>
    <w:rsid w:val="00DD7BA4"/>
    <w:rsid w:val="00DE480A"/>
    <w:rsid w:val="00DE4FDE"/>
    <w:rsid w:val="00E000A1"/>
    <w:rsid w:val="00E019F5"/>
    <w:rsid w:val="00E01A11"/>
    <w:rsid w:val="00E04DD2"/>
    <w:rsid w:val="00E06601"/>
    <w:rsid w:val="00E066E4"/>
    <w:rsid w:val="00E14F61"/>
    <w:rsid w:val="00E21939"/>
    <w:rsid w:val="00E21D08"/>
    <w:rsid w:val="00E242E5"/>
    <w:rsid w:val="00E2664E"/>
    <w:rsid w:val="00E2669F"/>
    <w:rsid w:val="00E36BAC"/>
    <w:rsid w:val="00E37F64"/>
    <w:rsid w:val="00E442FB"/>
    <w:rsid w:val="00E51860"/>
    <w:rsid w:val="00E604C5"/>
    <w:rsid w:val="00E64D82"/>
    <w:rsid w:val="00E675D6"/>
    <w:rsid w:val="00E77118"/>
    <w:rsid w:val="00E77EA5"/>
    <w:rsid w:val="00E85269"/>
    <w:rsid w:val="00E91F32"/>
    <w:rsid w:val="00E92DA2"/>
    <w:rsid w:val="00EA01AD"/>
    <w:rsid w:val="00EA1F6F"/>
    <w:rsid w:val="00EB222F"/>
    <w:rsid w:val="00EB7C51"/>
    <w:rsid w:val="00EC63AA"/>
    <w:rsid w:val="00ED790A"/>
    <w:rsid w:val="00EE3B01"/>
    <w:rsid w:val="00EE6306"/>
    <w:rsid w:val="00EE6BC6"/>
    <w:rsid w:val="00EF0F22"/>
    <w:rsid w:val="00EF14A6"/>
    <w:rsid w:val="00EF4D5D"/>
    <w:rsid w:val="00F01637"/>
    <w:rsid w:val="00F04543"/>
    <w:rsid w:val="00F11CD2"/>
    <w:rsid w:val="00F26228"/>
    <w:rsid w:val="00F36630"/>
    <w:rsid w:val="00F37FD5"/>
    <w:rsid w:val="00F41A9A"/>
    <w:rsid w:val="00F43DAC"/>
    <w:rsid w:val="00F44263"/>
    <w:rsid w:val="00F44D65"/>
    <w:rsid w:val="00F454CC"/>
    <w:rsid w:val="00F460AA"/>
    <w:rsid w:val="00F5005B"/>
    <w:rsid w:val="00F5082D"/>
    <w:rsid w:val="00F531BD"/>
    <w:rsid w:val="00F5324A"/>
    <w:rsid w:val="00F5595E"/>
    <w:rsid w:val="00F56CAD"/>
    <w:rsid w:val="00F56E4C"/>
    <w:rsid w:val="00F57C68"/>
    <w:rsid w:val="00F63E65"/>
    <w:rsid w:val="00F64378"/>
    <w:rsid w:val="00F71404"/>
    <w:rsid w:val="00F724CE"/>
    <w:rsid w:val="00F8382E"/>
    <w:rsid w:val="00F84607"/>
    <w:rsid w:val="00F9399B"/>
    <w:rsid w:val="00F93F97"/>
    <w:rsid w:val="00F97280"/>
    <w:rsid w:val="00FA0CA9"/>
    <w:rsid w:val="00FA295A"/>
    <w:rsid w:val="00FA4161"/>
    <w:rsid w:val="00FA64D0"/>
    <w:rsid w:val="00FA6F41"/>
    <w:rsid w:val="00FB3120"/>
    <w:rsid w:val="00FB7A7F"/>
    <w:rsid w:val="00FB7EA5"/>
    <w:rsid w:val="00FC1224"/>
    <w:rsid w:val="00FD0530"/>
    <w:rsid w:val="00FD1050"/>
    <w:rsid w:val="00FE7C13"/>
    <w:rsid w:val="00FF0871"/>
    <w:rsid w:val="00FF1D42"/>
    <w:rsid w:val="00FF1F72"/>
    <w:rsid w:val="00FF2A30"/>
    <w:rsid w:val="00FF35C7"/>
    <w:rsid w:val="00FF6540"/>
    <w:rsid w:val="00FF74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F382E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6544B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36D1A"/>
  </w:style>
  <w:style w:type="character" w:customStyle="1" w:styleId="Heading1Char">
    <w:name w:val="Heading 1 Char"/>
    <w:basedOn w:val="DefaultParagraphFont"/>
    <w:link w:val="Heading1"/>
    <w:uiPriority w:val="9"/>
    <w:rsid w:val="006544B1"/>
    <w:rPr>
      <w:rFonts w:asciiTheme="majorHAnsi" w:eastAsiaTheme="majorEastAsia" w:hAnsiTheme="majorHAnsi" w:cstheme="majorBidi"/>
      <w:color w:val="2E74B5" w:themeColor="accent1" w:themeShade="BF"/>
      <w:sz w:val="32"/>
      <w:szCs w:val="32"/>
    </w:rPr>
  </w:style>
  <w:style w:type="character" w:customStyle="1" w:styleId="font181">
    <w:name w:val="font181"/>
    <w:basedOn w:val="DefaultParagraphFont"/>
    <w:rsid w:val="00A14FAD"/>
    <w:rPr>
      <w:rFonts w:ascii="Calibri" w:hAnsi="Calibri" w:cs="Calibri" w:hint="default"/>
      <w:b/>
      <w:bCs/>
      <w:i w:val="0"/>
      <w:iCs w:val="0"/>
      <w:strike w:val="0"/>
      <w:dstrike w:val="0"/>
      <w:color w:val="000000"/>
      <w:sz w:val="24"/>
      <w:szCs w:val="24"/>
      <w:u w:val="none"/>
      <w:effect w:val="none"/>
    </w:rPr>
  </w:style>
  <w:style w:type="character" w:customStyle="1" w:styleId="font141">
    <w:name w:val="font141"/>
    <w:basedOn w:val="DefaultParagraphFont"/>
    <w:rsid w:val="00A14FAD"/>
    <w:rPr>
      <w:rFonts w:ascii="Calibri" w:hAnsi="Calibri" w:cs="Calibri" w:hint="default"/>
      <w:b w:val="0"/>
      <w:bCs w:val="0"/>
      <w:i w:val="0"/>
      <w:iCs w:val="0"/>
      <w:strike w:val="0"/>
      <w:dstrike w:val="0"/>
      <w:color w:val="000000"/>
      <w:sz w:val="24"/>
      <w:szCs w:val="2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66635">
      <w:bodyDiv w:val="1"/>
      <w:marLeft w:val="0"/>
      <w:marRight w:val="0"/>
      <w:marTop w:val="0"/>
      <w:marBottom w:val="0"/>
      <w:divBdr>
        <w:top w:val="none" w:sz="0" w:space="0" w:color="auto"/>
        <w:left w:val="none" w:sz="0" w:space="0" w:color="auto"/>
        <w:bottom w:val="none" w:sz="0" w:space="0" w:color="auto"/>
        <w:right w:val="none" w:sz="0" w:space="0" w:color="auto"/>
      </w:divBdr>
      <w:divsChild>
        <w:div w:id="826212552">
          <w:marLeft w:val="0"/>
          <w:marRight w:val="0"/>
          <w:marTop w:val="0"/>
          <w:marBottom w:val="0"/>
          <w:divBdr>
            <w:top w:val="none" w:sz="0" w:space="0" w:color="auto"/>
            <w:left w:val="none" w:sz="0" w:space="0" w:color="auto"/>
            <w:bottom w:val="none" w:sz="0" w:space="0" w:color="auto"/>
            <w:right w:val="none" w:sz="0" w:space="0" w:color="auto"/>
          </w:divBdr>
        </w:div>
      </w:divsChild>
    </w:div>
    <w:div w:id="141509692">
      <w:bodyDiv w:val="1"/>
      <w:marLeft w:val="0"/>
      <w:marRight w:val="0"/>
      <w:marTop w:val="0"/>
      <w:marBottom w:val="0"/>
      <w:divBdr>
        <w:top w:val="none" w:sz="0" w:space="0" w:color="auto"/>
        <w:left w:val="none" w:sz="0" w:space="0" w:color="auto"/>
        <w:bottom w:val="none" w:sz="0" w:space="0" w:color="auto"/>
        <w:right w:val="none" w:sz="0" w:space="0" w:color="auto"/>
      </w:divBdr>
    </w:div>
    <w:div w:id="358816355">
      <w:bodyDiv w:val="1"/>
      <w:marLeft w:val="0"/>
      <w:marRight w:val="0"/>
      <w:marTop w:val="0"/>
      <w:marBottom w:val="0"/>
      <w:divBdr>
        <w:top w:val="none" w:sz="0" w:space="0" w:color="auto"/>
        <w:left w:val="none" w:sz="0" w:space="0" w:color="auto"/>
        <w:bottom w:val="none" w:sz="0" w:space="0" w:color="auto"/>
        <w:right w:val="none" w:sz="0" w:space="0" w:color="auto"/>
      </w:divBdr>
    </w:div>
    <w:div w:id="406996548">
      <w:bodyDiv w:val="1"/>
      <w:marLeft w:val="0"/>
      <w:marRight w:val="0"/>
      <w:marTop w:val="0"/>
      <w:marBottom w:val="0"/>
      <w:divBdr>
        <w:top w:val="none" w:sz="0" w:space="0" w:color="auto"/>
        <w:left w:val="none" w:sz="0" w:space="0" w:color="auto"/>
        <w:bottom w:val="none" w:sz="0" w:space="0" w:color="auto"/>
        <w:right w:val="none" w:sz="0" w:space="0" w:color="auto"/>
      </w:divBdr>
    </w:div>
    <w:div w:id="474377222">
      <w:bodyDiv w:val="1"/>
      <w:marLeft w:val="0"/>
      <w:marRight w:val="0"/>
      <w:marTop w:val="0"/>
      <w:marBottom w:val="0"/>
      <w:divBdr>
        <w:top w:val="none" w:sz="0" w:space="0" w:color="auto"/>
        <w:left w:val="none" w:sz="0" w:space="0" w:color="auto"/>
        <w:bottom w:val="none" w:sz="0" w:space="0" w:color="auto"/>
        <w:right w:val="none" w:sz="0" w:space="0" w:color="auto"/>
      </w:divBdr>
    </w:div>
    <w:div w:id="51573465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882475">
      <w:bodyDiv w:val="1"/>
      <w:marLeft w:val="0"/>
      <w:marRight w:val="0"/>
      <w:marTop w:val="0"/>
      <w:marBottom w:val="0"/>
      <w:divBdr>
        <w:top w:val="none" w:sz="0" w:space="0" w:color="auto"/>
        <w:left w:val="none" w:sz="0" w:space="0" w:color="auto"/>
        <w:bottom w:val="none" w:sz="0" w:space="0" w:color="auto"/>
        <w:right w:val="none" w:sz="0" w:space="0" w:color="auto"/>
      </w:divBdr>
    </w:div>
    <w:div w:id="921568608">
      <w:bodyDiv w:val="1"/>
      <w:marLeft w:val="0"/>
      <w:marRight w:val="0"/>
      <w:marTop w:val="0"/>
      <w:marBottom w:val="0"/>
      <w:divBdr>
        <w:top w:val="none" w:sz="0" w:space="0" w:color="auto"/>
        <w:left w:val="none" w:sz="0" w:space="0" w:color="auto"/>
        <w:bottom w:val="none" w:sz="0" w:space="0" w:color="auto"/>
        <w:right w:val="none" w:sz="0" w:space="0" w:color="auto"/>
      </w:divBdr>
    </w:div>
    <w:div w:id="950284221">
      <w:bodyDiv w:val="1"/>
      <w:marLeft w:val="0"/>
      <w:marRight w:val="0"/>
      <w:marTop w:val="0"/>
      <w:marBottom w:val="0"/>
      <w:divBdr>
        <w:top w:val="none" w:sz="0" w:space="0" w:color="auto"/>
        <w:left w:val="none" w:sz="0" w:space="0" w:color="auto"/>
        <w:bottom w:val="none" w:sz="0" w:space="0" w:color="auto"/>
        <w:right w:val="none" w:sz="0" w:space="0" w:color="auto"/>
      </w:divBdr>
    </w:div>
    <w:div w:id="1029909659">
      <w:bodyDiv w:val="1"/>
      <w:marLeft w:val="0"/>
      <w:marRight w:val="0"/>
      <w:marTop w:val="0"/>
      <w:marBottom w:val="0"/>
      <w:divBdr>
        <w:top w:val="none" w:sz="0" w:space="0" w:color="auto"/>
        <w:left w:val="none" w:sz="0" w:space="0" w:color="auto"/>
        <w:bottom w:val="none" w:sz="0" w:space="0" w:color="auto"/>
        <w:right w:val="none" w:sz="0" w:space="0" w:color="auto"/>
      </w:divBdr>
    </w:div>
    <w:div w:id="1084761211">
      <w:bodyDiv w:val="1"/>
      <w:marLeft w:val="0"/>
      <w:marRight w:val="0"/>
      <w:marTop w:val="0"/>
      <w:marBottom w:val="0"/>
      <w:divBdr>
        <w:top w:val="none" w:sz="0" w:space="0" w:color="auto"/>
        <w:left w:val="none" w:sz="0" w:space="0" w:color="auto"/>
        <w:bottom w:val="none" w:sz="0" w:space="0" w:color="auto"/>
        <w:right w:val="none" w:sz="0" w:space="0" w:color="auto"/>
      </w:divBdr>
    </w:div>
    <w:div w:id="1106578709">
      <w:bodyDiv w:val="1"/>
      <w:marLeft w:val="0"/>
      <w:marRight w:val="0"/>
      <w:marTop w:val="0"/>
      <w:marBottom w:val="0"/>
      <w:divBdr>
        <w:top w:val="none" w:sz="0" w:space="0" w:color="auto"/>
        <w:left w:val="none" w:sz="0" w:space="0" w:color="auto"/>
        <w:bottom w:val="none" w:sz="0" w:space="0" w:color="auto"/>
        <w:right w:val="none" w:sz="0" w:space="0" w:color="auto"/>
      </w:divBdr>
    </w:div>
    <w:div w:id="1197964424">
      <w:bodyDiv w:val="1"/>
      <w:marLeft w:val="0"/>
      <w:marRight w:val="0"/>
      <w:marTop w:val="0"/>
      <w:marBottom w:val="0"/>
      <w:divBdr>
        <w:top w:val="none" w:sz="0" w:space="0" w:color="auto"/>
        <w:left w:val="none" w:sz="0" w:space="0" w:color="auto"/>
        <w:bottom w:val="none" w:sz="0" w:space="0" w:color="auto"/>
        <w:right w:val="none" w:sz="0" w:space="0" w:color="auto"/>
      </w:divBdr>
    </w:div>
    <w:div w:id="14559062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252893">
      <w:bodyDiv w:val="1"/>
      <w:marLeft w:val="0"/>
      <w:marRight w:val="0"/>
      <w:marTop w:val="0"/>
      <w:marBottom w:val="0"/>
      <w:divBdr>
        <w:top w:val="none" w:sz="0" w:space="0" w:color="auto"/>
        <w:left w:val="none" w:sz="0" w:space="0" w:color="auto"/>
        <w:bottom w:val="none" w:sz="0" w:space="0" w:color="auto"/>
        <w:right w:val="none" w:sz="0" w:space="0" w:color="auto"/>
      </w:divBdr>
    </w:div>
    <w:div w:id="1640383818">
      <w:bodyDiv w:val="1"/>
      <w:marLeft w:val="0"/>
      <w:marRight w:val="0"/>
      <w:marTop w:val="0"/>
      <w:marBottom w:val="0"/>
      <w:divBdr>
        <w:top w:val="none" w:sz="0" w:space="0" w:color="auto"/>
        <w:left w:val="none" w:sz="0" w:space="0" w:color="auto"/>
        <w:bottom w:val="none" w:sz="0" w:space="0" w:color="auto"/>
        <w:right w:val="none" w:sz="0" w:space="0" w:color="auto"/>
      </w:divBdr>
    </w:div>
    <w:div w:id="1839543581">
      <w:bodyDiv w:val="1"/>
      <w:marLeft w:val="0"/>
      <w:marRight w:val="0"/>
      <w:marTop w:val="0"/>
      <w:marBottom w:val="0"/>
      <w:divBdr>
        <w:top w:val="none" w:sz="0" w:space="0" w:color="auto"/>
        <w:left w:val="none" w:sz="0" w:space="0" w:color="auto"/>
        <w:bottom w:val="none" w:sz="0" w:space="0" w:color="auto"/>
        <w:right w:val="none" w:sz="0" w:space="0" w:color="auto"/>
      </w:divBdr>
    </w:div>
    <w:div w:id="187033269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6220455">
      <w:bodyDiv w:val="1"/>
      <w:marLeft w:val="0"/>
      <w:marRight w:val="0"/>
      <w:marTop w:val="0"/>
      <w:marBottom w:val="0"/>
      <w:divBdr>
        <w:top w:val="none" w:sz="0" w:space="0" w:color="auto"/>
        <w:left w:val="none" w:sz="0" w:space="0" w:color="auto"/>
        <w:bottom w:val="none" w:sz="0" w:space="0" w:color="auto"/>
        <w:right w:val="none" w:sz="0" w:space="0" w:color="auto"/>
      </w:divBdr>
    </w:div>
    <w:div w:id="2131128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https://nhswales365-my.sharepoint.com/personal/rachel_griffiths66_wales_nhs_uk/Documents/Performance%20&amp;%20Transformation/52%20week%20data%20for%20performance%20reports%20planned%20care%20&amp;%20OP.ods"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my.sharepoint.com/personal/rachel_griffiths66_wales_nhs_uk/Documents/Performance%20&amp;%20Transformation/Data%20sheets%20for%20board%20reports/HB%20Trajectory%20week%20by%20week%20208w%20156w%20104w.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lIns="0" tIns="0" rIns="0" bIns="0"/>
          <a:lstStyle/>
          <a:p>
            <a:pPr marL="0" marR="0" indent="0" algn="ctr" defTabSz="914400" fontAlgn="auto" hangingPunct="1">
              <a:lnSpc>
                <a:spcPct val="100000"/>
              </a:lnSpc>
              <a:spcBef>
                <a:spcPts val="0"/>
              </a:spcBef>
              <a:spcAft>
                <a:spcPts val="0"/>
              </a:spcAft>
              <a:tabLst/>
              <a:defRPr sz="1400" b="0" i="0" u="none" strike="noStrike" kern="1200" spc="0" baseline="0">
                <a:solidFill>
                  <a:srgbClr val="595959"/>
                </a:solidFill>
                <a:latin typeface="Calibri"/>
              </a:defRPr>
            </a:pPr>
            <a:r>
              <a:rPr lang="en-GB" sz="1400" b="0" i="0" u="none" strike="noStrike" kern="1200" cap="none" spc="0" baseline="0">
                <a:solidFill>
                  <a:srgbClr val="595959"/>
                </a:solidFill>
                <a:uFillTx/>
                <a:latin typeface="Calibri"/>
              </a:rPr>
              <a:t>Stage 1 - 52 Weeks by End of Each Month</a:t>
            </a:r>
          </a:p>
        </c:rich>
      </c:tx>
      <c:overlay val="0"/>
      <c:spPr>
        <a:noFill/>
        <a:ln>
          <a:noFill/>
        </a:ln>
      </c:spPr>
    </c:title>
    <c:autoTitleDeleted val="0"/>
    <c:plotArea>
      <c:layout/>
      <c:lineChart>
        <c:grouping val="standard"/>
        <c:varyColors val="0"/>
        <c:ser>
          <c:idx val="0"/>
          <c:order val="0"/>
          <c:spPr>
            <a:ln w="28575" cap="rnd">
              <a:solidFill>
                <a:srgbClr val="4472C4"/>
              </a:solidFill>
              <a:prstDash val="solid"/>
              <a:round/>
            </a:ln>
          </c:spPr>
          <c:marker>
            <c:symbol val="none"/>
          </c:marker>
          <c:cat>
            <c:numRef>
              <c:f>'52_Weeks'!$B$1:$P$1</c:f>
              <c:numCache>
                <c:formatCode>mmm\-yy</c:formatCode>
                <c:ptCount val="15"/>
                <c:pt idx="0">
                  <c:v>45505</c:v>
                </c:pt>
                <c:pt idx="1">
                  <c:v>45474</c:v>
                </c:pt>
                <c:pt idx="2">
                  <c:v>45444</c:v>
                </c:pt>
                <c:pt idx="3">
                  <c:v>45413</c:v>
                </c:pt>
                <c:pt idx="4">
                  <c:v>45383</c:v>
                </c:pt>
                <c:pt idx="5">
                  <c:v>45352</c:v>
                </c:pt>
                <c:pt idx="6">
                  <c:v>45323</c:v>
                </c:pt>
                <c:pt idx="7">
                  <c:v>45292</c:v>
                </c:pt>
                <c:pt idx="8">
                  <c:v>45261</c:v>
                </c:pt>
                <c:pt idx="9">
                  <c:v>45231</c:v>
                </c:pt>
                <c:pt idx="10">
                  <c:v>45200</c:v>
                </c:pt>
                <c:pt idx="11">
                  <c:v>45170</c:v>
                </c:pt>
                <c:pt idx="12">
                  <c:v>45139</c:v>
                </c:pt>
                <c:pt idx="13">
                  <c:v>45108</c:v>
                </c:pt>
                <c:pt idx="14">
                  <c:v>45078</c:v>
                </c:pt>
              </c:numCache>
            </c:numRef>
          </c:cat>
          <c:val>
            <c:numRef>
              <c:f>'52_Weeks'!$B$2:$P$2</c:f>
              <c:numCache>
                <c:formatCode>General</c:formatCode>
                <c:ptCount val="15"/>
                <c:pt idx="0">
                  <c:v>0</c:v>
                </c:pt>
                <c:pt idx="1">
                  <c:v>0</c:v>
                </c:pt>
                <c:pt idx="2">
                  <c:v>0</c:v>
                </c:pt>
                <c:pt idx="3">
                  <c:v>0</c:v>
                </c:pt>
                <c:pt idx="4">
                  <c:v>0</c:v>
                </c:pt>
                <c:pt idx="5">
                  <c:v>0</c:v>
                </c:pt>
                <c:pt idx="6">
                  <c:v>0</c:v>
                </c:pt>
                <c:pt idx="7">
                  <c:v>0</c:v>
                </c:pt>
                <c:pt idx="8">
                  <c:v>0</c:v>
                </c:pt>
                <c:pt idx="9">
                  <c:v>0</c:v>
                </c:pt>
                <c:pt idx="10">
                  <c:v>0</c:v>
                </c:pt>
                <c:pt idx="11">
                  <c:v>179</c:v>
                </c:pt>
                <c:pt idx="12">
                  <c:v>664</c:v>
                </c:pt>
                <c:pt idx="13">
                  <c:v>902</c:v>
                </c:pt>
                <c:pt idx="14">
                  <c:v>1238</c:v>
                </c:pt>
              </c:numCache>
            </c:numRef>
          </c:val>
          <c:smooth val="0"/>
          <c:extLst>
            <c:ext xmlns:c16="http://schemas.microsoft.com/office/drawing/2014/chart" uri="{C3380CC4-5D6E-409C-BE32-E72D297353CC}">
              <c16:uniqueId val="{00000000-1F08-426F-A797-EB77928367A9}"/>
            </c:ext>
          </c:extLst>
        </c:ser>
        <c:dLbls>
          <c:showLegendKey val="0"/>
          <c:showVal val="0"/>
          <c:showCatName val="0"/>
          <c:showSerName val="0"/>
          <c:showPercent val="0"/>
          <c:showBubbleSize val="0"/>
        </c:dLbls>
        <c:smooth val="0"/>
        <c:axId val="816251711"/>
        <c:axId val="815337647"/>
      </c:lineChart>
      <c:valAx>
        <c:axId val="815337647"/>
        <c:scaling>
          <c:orientation val="minMax"/>
        </c:scaling>
        <c:delete val="0"/>
        <c:axPos val="l"/>
        <c:majorGridlines>
          <c:spPr>
            <a:ln w="9528" cap="flat">
              <a:solidFill>
                <a:srgbClr val="D9D9D9"/>
              </a:solidFill>
              <a:prstDash val="solid"/>
              <a:round/>
            </a:ln>
          </c:spPr>
        </c:majorGridlines>
        <c:numFmt formatCode="General" sourceLinked="1"/>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en-US"/>
          </a:p>
        </c:txPr>
        <c:crossAx val="816251711"/>
        <c:crosses val="autoZero"/>
        <c:crossBetween val="between"/>
      </c:valAx>
      <c:dateAx>
        <c:axId val="816251711"/>
        <c:scaling>
          <c:orientation val="minMax"/>
        </c:scaling>
        <c:delete val="0"/>
        <c:axPos val="b"/>
        <c:numFmt formatCode="mmm\-yy" sourceLinked="1"/>
        <c:majorTickMark val="out"/>
        <c:minorTickMark val="none"/>
        <c:tickLblPos val="nextTo"/>
        <c:spPr>
          <a:no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en-US"/>
          </a:p>
        </c:txPr>
        <c:crossAx val="815337647"/>
        <c:crosses val="autoZero"/>
        <c:auto val="1"/>
        <c:lblOffset val="100"/>
        <c:baseTimeUnit val="months"/>
      </c:dateAx>
      <c:spPr>
        <a:noFill/>
        <a:ln>
          <a:noFill/>
        </a:ln>
      </c:spPr>
    </c:plotArea>
    <c:plotVisOnly val="1"/>
    <c:dispBlanksAs val="gap"/>
    <c:showDLblsOverMax val="0"/>
  </c:chart>
  <c:spPr>
    <a:solidFill>
      <a:srgbClr val="FFFFFF"/>
    </a:solid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lang="en-GB" sz="1000" b="0" i="0" u="none" strike="noStrike" kern="1200" baseline="0">
          <a:solidFill>
            <a:srgbClr val="000000"/>
          </a:solidFill>
          <a:latin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t>Monthly 104wk breach position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1072844439221216"/>
          <c:y val="0.16708333333333336"/>
          <c:w val="0.84270439142868336"/>
          <c:h val="0.72088764946048411"/>
        </c:manualLayout>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Sheet3!$G$24:$L$24</c:f>
              <c:strCache>
                <c:ptCount val="6"/>
                <c:pt idx="0">
                  <c:v>March</c:v>
                </c:pt>
                <c:pt idx="1">
                  <c:v>April</c:v>
                </c:pt>
                <c:pt idx="2">
                  <c:v>May</c:v>
                </c:pt>
                <c:pt idx="3">
                  <c:v>June</c:v>
                </c:pt>
                <c:pt idx="4">
                  <c:v>July</c:v>
                </c:pt>
                <c:pt idx="5">
                  <c:v>August</c:v>
                </c:pt>
              </c:strCache>
            </c:strRef>
          </c:cat>
          <c:val>
            <c:numRef>
              <c:f>Sheet3!$G$25:$L$25</c:f>
              <c:numCache>
                <c:formatCode>General</c:formatCode>
                <c:ptCount val="6"/>
                <c:pt idx="0">
                  <c:v>1831</c:v>
                </c:pt>
                <c:pt idx="1">
                  <c:v>1725</c:v>
                </c:pt>
                <c:pt idx="2">
                  <c:v>1621</c:v>
                </c:pt>
                <c:pt idx="3">
                  <c:v>1485</c:v>
                </c:pt>
                <c:pt idx="4">
                  <c:v>1317</c:v>
                </c:pt>
                <c:pt idx="5">
                  <c:v>1275</c:v>
                </c:pt>
              </c:numCache>
            </c:numRef>
          </c:val>
          <c:smooth val="0"/>
          <c:extLst>
            <c:ext xmlns:c16="http://schemas.microsoft.com/office/drawing/2014/chart" uri="{C3380CC4-5D6E-409C-BE32-E72D297353CC}">
              <c16:uniqueId val="{00000000-EE6C-4F09-8732-EC74AA4FC711}"/>
            </c:ext>
          </c:extLst>
        </c:ser>
        <c:dLbls>
          <c:showLegendKey val="0"/>
          <c:showVal val="0"/>
          <c:showCatName val="0"/>
          <c:showSerName val="0"/>
          <c:showPercent val="0"/>
          <c:showBubbleSize val="0"/>
        </c:dLbls>
        <c:marker val="1"/>
        <c:smooth val="0"/>
        <c:axId val="954153536"/>
        <c:axId val="954146880"/>
      </c:lineChart>
      <c:dateAx>
        <c:axId val="95415353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4146880"/>
        <c:crosses val="autoZero"/>
        <c:auto val="0"/>
        <c:lblOffset val="100"/>
        <c:baseTimeUnit val="days"/>
        <c:majorTimeUnit val="days"/>
      </c:dateAx>
      <c:valAx>
        <c:axId val="9541468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 of Patietns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4153536"/>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8641F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8641F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8030C"/>
    <w:rsid w:val="000F42E7"/>
    <w:rsid w:val="001E2F0A"/>
    <w:rsid w:val="001F734E"/>
    <w:rsid w:val="002F0ADB"/>
    <w:rsid w:val="00333829"/>
    <w:rsid w:val="003A1566"/>
    <w:rsid w:val="00445055"/>
    <w:rsid w:val="00466C44"/>
    <w:rsid w:val="00546A87"/>
    <w:rsid w:val="00827A1D"/>
    <w:rsid w:val="008641FB"/>
    <w:rsid w:val="008F7641"/>
    <w:rsid w:val="00966F09"/>
    <w:rsid w:val="00997553"/>
    <w:rsid w:val="009D4544"/>
    <w:rsid w:val="009D78CF"/>
    <w:rsid w:val="00B12AA9"/>
    <w:rsid w:val="00BA34B3"/>
    <w:rsid w:val="00CB3ED0"/>
    <w:rsid w:val="00D13AE7"/>
    <w:rsid w:val="00F321DB"/>
    <w:rsid w:val="00F822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7d4a9462b7ce6fc71e4e97dd264074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c385781f153e63e2f3a78e6eb1542b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AFA4CB9-83DD-4653-B416-761C810980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CFAFB3-63C1-43F6-B593-79C63472803F}">
  <ds:schemaRefs>
    <ds:schemaRef ds:uri="http://schemas.openxmlformats.org/officeDocument/2006/bibliography"/>
  </ds:schemaRefs>
</ds:datastoreItem>
</file>

<file path=customXml/itemProps3.xml><?xml version="1.0" encoding="utf-8"?>
<ds:datastoreItem xmlns:ds="http://schemas.openxmlformats.org/officeDocument/2006/customXml" ds:itemID="{279D050D-CB19-451B-A13F-8298A9AAFEE8}">
  <ds:schemaRefs>
    <ds:schemaRef ds:uri="http://schemas.microsoft.com/sharepoint/v3/contenttype/forms"/>
  </ds:schemaRefs>
</ds:datastoreItem>
</file>

<file path=customXml/itemProps4.xml><?xml version="1.0" encoding="utf-8"?>
<ds:datastoreItem xmlns:ds="http://schemas.openxmlformats.org/officeDocument/2006/customXml" ds:itemID="{23F7543C-AA83-4419-AFF8-FC1FB4F27A6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Pages>
  <Words>1670</Words>
  <Characters>9522</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cp:lastPrinted>2023-11-07T13:34:00Z</cp:lastPrinted>
  <dcterms:created xsi:type="dcterms:W3CDTF">2024-09-15T19:34:00Z</dcterms:created>
  <dcterms:modified xsi:type="dcterms:W3CDTF">2024-09-17T13:13:00Z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