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4C7D0B96" w:rsidR="00AD064D" w:rsidRPr="004A1D4D" w:rsidRDefault="0072604C" w:rsidP="007C3AE5">
      <w:pPr>
        <w:adjustRightInd w:val="0"/>
        <w:spacing w:beforeAutospacing="1" w:after="100" w:afterAutospacing="1" w:line="240" w:lineRule="auto"/>
        <w:jc w:val="both"/>
        <w:rPr>
          <w:rFonts w:ascii="Verdana" w:eastAsia="Verdana" w:hAnsi="Verdana" w:cs="Verdana"/>
          <w:sz w:val="24"/>
          <w:szCs w:val="24"/>
          <w:lang w:eastAsia="en-GB"/>
        </w:rPr>
      </w:pPr>
      <w:r w:rsidRPr="0E2DFD18">
        <w:rPr>
          <w:rFonts w:ascii="Verdana" w:eastAsia="Verdana" w:hAnsi="Verdana" w:cs="Verdana"/>
          <w:noProof/>
          <w:sz w:val="24"/>
          <w:szCs w:val="24"/>
          <w:lang w:eastAsia="en-GB"/>
        </w:rPr>
        <w:t xml:space="preserve"> </w:t>
      </w:r>
      <w:r>
        <w:tab/>
      </w:r>
      <w:r>
        <w:tab/>
      </w:r>
      <w:r>
        <w:tab/>
      </w:r>
      <w:r>
        <w:tab/>
      </w:r>
      <w:r>
        <w:tab/>
      </w:r>
      <w:r>
        <w:tab/>
      </w:r>
      <w:r>
        <w:tab/>
      </w:r>
      <w:r>
        <w:tab/>
      </w:r>
      <w:r w:rsidRPr="0E2DFD18">
        <w:rPr>
          <w:rFonts w:ascii="Verdana" w:eastAsia="Verdana" w:hAnsi="Verdana" w:cs="Verdana"/>
          <w:noProof/>
          <w:sz w:val="24"/>
          <w:szCs w:val="24"/>
          <w:lang w:eastAsia="en-GB"/>
        </w:rPr>
        <w:t xml:space="preserve">  </w:t>
      </w:r>
    </w:p>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4A1D4D" w:rsidRPr="004A1D4D" w14:paraId="6D2903E2" w14:textId="77777777" w:rsidTr="0E2DFD18">
        <w:tc>
          <w:tcPr>
            <w:tcW w:w="2402" w:type="dxa"/>
          </w:tcPr>
          <w:p w14:paraId="6D2903DE" w14:textId="77777777" w:rsidR="00F5082D" w:rsidRPr="004A1D4D" w:rsidRDefault="00F5082D" w:rsidP="0E2DFD18">
            <w:pPr>
              <w:rPr>
                <w:rFonts w:ascii="Verdana" w:eastAsia="Verdana" w:hAnsi="Verdana" w:cs="Verdana"/>
                <w:b/>
                <w:bCs/>
                <w:sz w:val="24"/>
                <w:szCs w:val="24"/>
              </w:rPr>
            </w:pPr>
            <w:r w:rsidRPr="0E2DFD18">
              <w:rPr>
                <w:rFonts w:ascii="Verdana" w:eastAsia="Verdana" w:hAnsi="Verdana" w:cs="Verdana"/>
                <w:b/>
                <w:bCs/>
                <w:sz w:val="24"/>
                <w:szCs w:val="24"/>
              </w:rPr>
              <w:t>Meeting Date</w:t>
            </w:r>
          </w:p>
        </w:tc>
        <w:tc>
          <w:tcPr>
            <w:tcW w:w="3260" w:type="dxa"/>
            <w:gridSpan w:val="2"/>
          </w:tcPr>
          <w:p w14:paraId="6D2903DF" w14:textId="709860C4" w:rsidR="00F5082D" w:rsidRPr="00260FD2" w:rsidRDefault="004A1D4D" w:rsidP="0E2DFD18">
            <w:pPr>
              <w:rPr>
                <w:rFonts w:ascii="Verdana" w:eastAsia="Verdana" w:hAnsi="Verdana" w:cs="Verdana"/>
                <w:b/>
                <w:bCs/>
                <w:sz w:val="24"/>
                <w:szCs w:val="24"/>
              </w:rPr>
            </w:pPr>
            <w:r w:rsidRPr="00260FD2">
              <w:rPr>
                <w:rFonts w:ascii="Verdana" w:eastAsia="Verdana" w:hAnsi="Verdana" w:cs="Verdana"/>
                <w:b/>
                <w:bCs/>
                <w:sz w:val="24"/>
                <w:szCs w:val="24"/>
              </w:rPr>
              <w:t>3 March 2026</w:t>
            </w:r>
          </w:p>
        </w:tc>
        <w:tc>
          <w:tcPr>
            <w:tcW w:w="2514" w:type="dxa"/>
            <w:gridSpan w:val="3"/>
          </w:tcPr>
          <w:p w14:paraId="6D2903E0" w14:textId="77777777" w:rsidR="00F5082D" w:rsidRPr="004A1D4D" w:rsidRDefault="00F5082D" w:rsidP="0E2DFD18">
            <w:pPr>
              <w:rPr>
                <w:rFonts w:ascii="Verdana" w:eastAsia="Verdana" w:hAnsi="Verdana" w:cs="Verdana"/>
                <w:b/>
                <w:bCs/>
                <w:sz w:val="24"/>
                <w:szCs w:val="24"/>
              </w:rPr>
            </w:pPr>
            <w:r w:rsidRPr="0E2DFD18">
              <w:rPr>
                <w:rFonts w:ascii="Verdana" w:eastAsia="Verdana" w:hAnsi="Verdana" w:cs="Verdana"/>
                <w:b/>
                <w:bCs/>
                <w:sz w:val="24"/>
                <w:szCs w:val="24"/>
              </w:rPr>
              <w:t>Agenda Item</w:t>
            </w:r>
          </w:p>
        </w:tc>
        <w:tc>
          <w:tcPr>
            <w:tcW w:w="841" w:type="dxa"/>
          </w:tcPr>
          <w:p w14:paraId="6D2903E1" w14:textId="01B312C2" w:rsidR="00F5082D" w:rsidRPr="004A1D4D" w:rsidRDefault="6A5DAAEE" w:rsidP="0E2DFD18">
            <w:pPr>
              <w:rPr>
                <w:rFonts w:ascii="Verdana" w:eastAsia="Verdana" w:hAnsi="Verdana" w:cs="Verdana"/>
                <w:b/>
                <w:bCs/>
                <w:sz w:val="24"/>
                <w:szCs w:val="24"/>
              </w:rPr>
            </w:pPr>
            <w:r w:rsidRPr="0E2DFD18">
              <w:rPr>
                <w:rFonts w:ascii="Verdana" w:eastAsia="Verdana" w:hAnsi="Verdana" w:cs="Verdana"/>
                <w:b/>
                <w:bCs/>
                <w:sz w:val="24"/>
                <w:szCs w:val="24"/>
              </w:rPr>
              <w:t>4.1</w:t>
            </w:r>
          </w:p>
        </w:tc>
      </w:tr>
      <w:tr w:rsidR="004A1D4D" w:rsidRPr="004A1D4D" w14:paraId="1EEB45B2" w14:textId="77777777" w:rsidTr="0E2DFD18">
        <w:tc>
          <w:tcPr>
            <w:tcW w:w="2402" w:type="dxa"/>
          </w:tcPr>
          <w:p w14:paraId="4A48663E" w14:textId="6879CA0B" w:rsidR="00B0479E" w:rsidRPr="004A1D4D" w:rsidRDefault="00B0479E" w:rsidP="0E2DFD18">
            <w:pPr>
              <w:rPr>
                <w:rFonts w:ascii="Verdana" w:eastAsia="Verdana" w:hAnsi="Verdana" w:cs="Verdana"/>
                <w:b/>
                <w:bCs/>
                <w:sz w:val="24"/>
                <w:szCs w:val="24"/>
              </w:rPr>
            </w:pPr>
            <w:r w:rsidRPr="0E2DFD18">
              <w:rPr>
                <w:rFonts w:ascii="Verdana" w:eastAsia="Verdana" w:hAnsi="Verdana" w:cs="Verdana"/>
                <w:b/>
                <w:bCs/>
                <w:sz w:val="24"/>
                <w:szCs w:val="24"/>
              </w:rPr>
              <w:t xml:space="preserve">Name of Meeting </w:t>
            </w:r>
          </w:p>
        </w:tc>
        <w:tc>
          <w:tcPr>
            <w:tcW w:w="6615" w:type="dxa"/>
            <w:gridSpan w:val="6"/>
          </w:tcPr>
          <w:p w14:paraId="5687483E" w14:textId="5A542AE0" w:rsidR="00B0479E" w:rsidRPr="004A1D4D" w:rsidRDefault="004A1D4D" w:rsidP="0E2DFD18">
            <w:pPr>
              <w:rPr>
                <w:rFonts w:ascii="Verdana" w:eastAsia="Verdana" w:hAnsi="Verdana" w:cs="Verdana"/>
                <w:sz w:val="24"/>
                <w:szCs w:val="24"/>
                <w:highlight w:val="yellow"/>
              </w:rPr>
            </w:pPr>
            <w:r w:rsidRPr="0E2DFD18">
              <w:rPr>
                <w:rFonts w:ascii="Verdana" w:eastAsia="Verdana" w:hAnsi="Verdana" w:cs="Verdana"/>
                <w:sz w:val="24"/>
                <w:szCs w:val="24"/>
              </w:rPr>
              <w:t>Population Health Committee</w:t>
            </w:r>
          </w:p>
        </w:tc>
      </w:tr>
      <w:tr w:rsidR="004A1D4D" w:rsidRPr="004A1D4D" w14:paraId="6D2903E5" w14:textId="77777777" w:rsidTr="0E2DFD18">
        <w:tc>
          <w:tcPr>
            <w:tcW w:w="2402" w:type="dxa"/>
          </w:tcPr>
          <w:p w14:paraId="6D2903E3" w14:textId="77777777" w:rsidR="00034194" w:rsidRPr="004A1D4D" w:rsidRDefault="00034194" w:rsidP="0E2DFD18">
            <w:pPr>
              <w:rPr>
                <w:rFonts w:ascii="Verdana" w:eastAsia="Verdana" w:hAnsi="Verdana" w:cs="Verdana"/>
                <w:b/>
                <w:bCs/>
                <w:sz w:val="24"/>
                <w:szCs w:val="24"/>
              </w:rPr>
            </w:pPr>
            <w:r w:rsidRPr="0E2DFD18">
              <w:rPr>
                <w:rFonts w:ascii="Verdana" w:eastAsia="Verdana" w:hAnsi="Verdana" w:cs="Verdana"/>
                <w:b/>
                <w:bCs/>
                <w:sz w:val="24"/>
                <w:szCs w:val="24"/>
              </w:rPr>
              <w:t>Report Title</w:t>
            </w:r>
          </w:p>
        </w:tc>
        <w:tc>
          <w:tcPr>
            <w:tcW w:w="6615" w:type="dxa"/>
            <w:gridSpan w:val="6"/>
          </w:tcPr>
          <w:p w14:paraId="6D2903E4" w14:textId="3C2835CE" w:rsidR="00034194" w:rsidRPr="004A1D4D" w:rsidRDefault="004A1D4D" w:rsidP="0E2DFD18">
            <w:pPr>
              <w:rPr>
                <w:rFonts w:ascii="Verdana" w:eastAsia="Verdana" w:hAnsi="Verdana" w:cs="Verdana"/>
                <w:sz w:val="24"/>
                <w:szCs w:val="24"/>
              </w:rPr>
            </w:pPr>
            <w:r w:rsidRPr="0E2DFD18">
              <w:rPr>
                <w:rFonts w:ascii="Verdana" w:eastAsia="Verdana" w:hAnsi="Verdana" w:cs="Verdana"/>
                <w:sz w:val="24"/>
                <w:szCs w:val="24"/>
              </w:rPr>
              <w:t>Population Health Strategy – Narrative Progress Update Following Internal Audit</w:t>
            </w:r>
          </w:p>
        </w:tc>
      </w:tr>
      <w:tr w:rsidR="004A1D4D" w:rsidRPr="004A1D4D" w14:paraId="6D2903E8" w14:textId="77777777" w:rsidTr="0E2DFD18">
        <w:tc>
          <w:tcPr>
            <w:tcW w:w="2402" w:type="dxa"/>
          </w:tcPr>
          <w:p w14:paraId="6D2903E6" w14:textId="77777777" w:rsidR="00034194" w:rsidRPr="004A1D4D" w:rsidRDefault="00034194" w:rsidP="0E2DFD18">
            <w:pPr>
              <w:rPr>
                <w:rFonts w:ascii="Verdana" w:eastAsia="Verdana" w:hAnsi="Verdana" w:cs="Verdana"/>
                <w:b/>
                <w:bCs/>
                <w:sz w:val="24"/>
                <w:szCs w:val="24"/>
              </w:rPr>
            </w:pPr>
            <w:r w:rsidRPr="0E2DFD18">
              <w:rPr>
                <w:rFonts w:ascii="Verdana" w:eastAsia="Verdana" w:hAnsi="Verdana" w:cs="Verdana"/>
                <w:b/>
                <w:bCs/>
                <w:sz w:val="24"/>
                <w:szCs w:val="24"/>
              </w:rPr>
              <w:t>Report Author</w:t>
            </w:r>
          </w:p>
        </w:tc>
        <w:tc>
          <w:tcPr>
            <w:tcW w:w="6615" w:type="dxa"/>
            <w:gridSpan w:val="6"/>
          </w:tcPr>
          <w:p w14:paraId="0DED85E4" w14:textId="77BA0C94" w:rsidR="00034194" w:rsidRDefault="004C2B83" w:rsidP="0E2DFD18">
            <w:pPr>
              <w:rPr>
                <w:rFonts w:ascii="Verdana" w:eastAsia="Verdana" w:hAnsi="Verdana" w:cs="Verdana"/>
                <w:sz w:val="24"/>
                <w:szCs w:val="24"/>
              </w:rPr>
            </w:pPr>
            <w:r w:rsidRPr="0E2DFD18">
              <w:rPr>
                <w:rFonts w:ascii="Verdana" w:eastAsia="Verdana" w:hAnsi="Verdana" w:cs="Verdana"/>
                <w:sz w:val="24"/>
                <w:szCs w:val="24"/>
              </w:rPr>
              <w:t>Hugo van Woerden, Deputy Director, Public Health</w:t>
            </w:r>
          </w:p>
          <w:p w14:paraId="6D2903E7" w14:textId="55E508DB" w:rsidR="004C2B83" w:rsidRPr="004A1D4D" w:rsidRDefault="004C2B83" w:rsidP="0E2DFD18">
            <w:pPr>
              <w:rPr>
                <w:rFonts w:ascii="Verdana" w:eastAsia="Verdana" w:hAnsi="Verdana" w:cs="Verdana"/>
                <w:sz w:val="24"/>
                <w:szCs w:val="24"/>
              </w:rPr>
            </w:pPr>
            <w:r w:rsidRPr="0E2DFD18">
              <w:rPr>
                <w:rFonts w:ascii="Verdana" w:eastAsia="Verdana" w:hAnsi="Verdana" w:cs="Verdana"/>
                <w:sz w:val="24"/>
                <w:szCs w:val="24"/>
              </w:rPr>
              <w:t>Lynnette Thomas, Assistant Director – Health Improvement and Wider Determinants</w:t>
            </w:r>
          </w:p>
        </w:tc>
      </w:tr>
      <w:tr w:rsidR="004A1D4D" w:rsidRPr="004A1D4D" w14:paraId="6D2903EB" w14:textId="77777777" w:rsidTr="0E2DFD18">
        <w:tc>
          <w:tcPr>
            <w:tcW w:w="2402" w:type="dxa"/>
          </w:tcPr>
          <w:p w14:paraId="6D2903E9" w14:textId="77777777" w:rsidR="00762BBE" w:rsidRPr="004A1D4D" w:rsidRDefault="00762BBE" w:rsidP="0E2DFD18">
            <w:pPr>
              <w:rPr>
                <w:rFonts w:ascii="Verdana" w:eastAsia="Verdana" w:hAnsi="Verdana" w:cs="Verdana"/>
                <w:b/>
                <w:bCs/>
                <w:sz w:val="24"/>
                <w:szCs w:val="24"/>
              </w:rPr>
            </w:pPr>
            <w:r w:rsidRPr="0E2DFD18">
              <w:rPr>
                <w:rFonts w:ascii="Verdana" w:eastAsia="Verdana" w:hAnsi="Verdana" w:cs="Verdana"/>
                <w:b/>
                <w:bCs/>
                <w:sz w:val="24"/>
                <w:szCs w:val="24"/>
              </w:rPr>
              <w:t>Report Sponsor</w:t>
            </w:r>
          </w:p>
        </w:tc>
        <w:tc>
          <w:tcPr>
            <w:tcW w:w="6615" w:type="dxa"/>
            <w:gridSpan w:val="6"/>
          </w:tcPr>
          <w:p w14:paraId="6D2903EA" w14:textId="1C272EB5" w:rsidR="00762BBE" w:rsidRPr="009B77D9" w:rsidRDefault="004A1D4D" w:rsidP="0E2DFD18">
            <w:pPr>
              <w:rPr>
                <w:rFonts w:ascii="Verdana" w:eastAsia="Verdana" w:hAnsi="Verdana" w:cs="Verdana"/>
                <w:sz w:val="24"/>
                <w:szCs w:val="24"/>
              </w:rPr>
            </w:pPr>
            <w:r w:rsidRPr="0E2DFD18">
              <w:rPr>
                <w:rFonts w:ascii="Verdana" w:eastAsia="Verdana" w:hAnsi="Verdana" w:cs="Verdana"/>
                <w:sz w:val="24"/>
                <w:szCs w:val="24"/>
              </w:rPr>
              <w:t>Prof</w:t>
            </w:r>
            <w:r w:rsidR="004C2B83" w:rsidRPr="0E2DFD18">
              <w:rPr>
                <w:rFonts w:ascii="Verdana" w:eastAsia="Verdana" w:hAnsi="Verdana" w:cs="Verdana"/>
                <w:sz w:val="24"/>
                <w:szCs w:val="24"/>
              </w:rPr>
              <w:t xml:space="preserve">essor Dr </w:t>
            </w:r>
            <w:r w:rsidRPr="0E2DFD18">
              <w:rPr>
                <w:rFonts w:ascii="Verdana" w:eastAsia="Verdana" w:hAnsi="Verdana" w:cs="Verdana"/>
                <w:sz w:val="24"/>
                <w:szCs w:val="24"/>
              </w:rPr>
              <w:t>Gill Richardson</w:t>
            </w:r>
            <w:r w:rsidR="7C3998D8" w:rsidRPr="0E2DFD18">
              <w:rPr>
                <w:rFonts w:ascii="Verdana" w:eastAsia="Verdana" w:hAnsi="Verdana" w:cs="Verdana"/>
                <w:sz w:val="24"/>
                <w:szCs w:val="24"/>
              </w:rPr>
              <w:t xml:space="preserve">, Interim Executive Director of Public Health </w:t>
            </w:r>
          </w:p>
        </w:tc>
      </w:tr>
      <w:tr w:rsidR="004A1D4D" w:rsidRPr="004A1D4D" w14:paraId="6D2903EE" w14:textId="77777777" w:rsidTr="0E2DFD18">
        <w:tc>
          <w:tcPr>
            <w:tcW w:w="2402" w:type="dxa"/>
          </w:tcPr>
          <w:p w14:paraId="6D2903EC" w14:textId="77777777" w:rsidR="00762BBE" w:rsidRPr="004A1D4D" w:rsidRDefault="00762BBE" w:rsidP="0E2DFD18">
            <w:pPr>
              <w:rPr>
                <w:rFonts w:ascii="Verdana" w:eastAsia="Verdana" w:hAnsi="Verdana" w:cs="Verdana"/>
                <w:b/>
                <w:bCs/>
                <w:sz w:val="24"/>
                <w:szCs w:val="24"/>
              </w:rPr>
            </w:pPr>
            <w:r w:rsidRPr="0E2DFD18">
              <w:rPr>
                <w:rFonts w:ascii="Verdana" w:eastAsia="Verdana" w:hAnsi="Verdana" w:cs="Verdana"/>
                <w:b/>
                <w:bCs/>
                <w:sz w:val="24"/>
                <w:szCs w:val="24"/>
              </w:rPr>
              <w:t>Presented by</w:t>
            </w:r>
          </w:p>
        </w:tc>
        <w:tc>
          <w:tcPr>
            <w:tcW w:w="6615" w:type="dxa"/>
            <w:gridSpan w:val="6"/>
          </w:tcPr>
          <w:p w14:paraId="6D2903ED" w14:textId="05264CD6" w:rsidR="00762BBE" w:rsidRPr="009B77D9" w:rsidRDefault="004C2B83" w:rsidP="0E2DFD18">
            <w:pPr>
              <w:rPr>
                <w:rFonts w:ascii="Verdana" w:eastAsia="Verdana" w:hAnsi="Verdana" w:cs="Verdana"/>
                <w:sz w:val="24"/>
                <w:szCs w:val="24"/>
              </w:rPr>
            </w:pPr>
            <w:r w:rsidRPr="0E2DFD18">
              <w:rPr>
                <w:rFonts w:ascii="Verdana" w:eastAsia="Verdana" w:hAnsi="Verdana" w:cs="Verdana"/>
                <w:sz w:val="24"/>
                <w:szCs w:val="24"/>
              </w:rPr>
              <w:t>Professor Dr Gill Richardson</w:t>
            </w:r>
            <w:r w:rsidR="7D9E640E" w:rsidRPr="0E2DFD18">
              <w:rPr>
                <w:rFonts w:ascii="Verdana" w:eastAsia="Verdana" w:hAnsi="Verdana" w:cs="Verdana"/>
                <w:sz w:val="24"/>
                <w:szCs w:val="24"/>
              </w:rPr>
              <w:t>, Interim Executive Director of Public Health</w:t>
            </w:r>
          </w:p>
        </w:tc>
      </w:tr>
      <w:tr w:rsidR="004A1D4D" w:rsidRPr="004A1D4D" w14:paraId="6D2903F1" w14:textId="77777777" w:rsidTr="0E2DFD18">
        <w:tc>
          <w:tcPr>
            <w:tcW w:w="2402" w:type="dxa"/>
          </w:tcPr>
          <w:p w14:paraId="6D2903EF" w14:textId="77777777" w:rsidR="00653AEC" w:rsidRPr="004A1D4D" w:rsidRDefault="00653AEC" w:rsidP="0E2DFD18">
            <w:pPr>
              <w:rPr>
                <w:rFonts w:ascii="Verdana" w:eastAsia="Verdana" w:hAnsi="Verdana" w:cs="Verdana"/>
                <w:b/>
                <w:bCs/>
                <w:sz w:val="24"/>
                <w:szCs w:val="24"/>
              </w:rPr>
            </w:pPr>
            <w:r w:rsidRPr="0E2DFD18">
              <w:rPr>
                <w:rFonts w:ascii="Verdana" w:eastAsia="Verdana" w:hAnsi="Verdana" w:cs="Verdana"/>
                <w:b/>
                <w:bCs/>
                <w:sz w:val="24"/>
                <w:szCs w:val="24"/>
              </w:rPr>
              <w:t xml:space="preserve">Freedom of Information </w:t>
            </w:r>
          </w:p>
        </w:tc>
        <w:tc>
          <w:tcPr>
            <w:tcW w:w="6615" w:type="dxa"/>
            <w:gridSpan w:val="6"/>
          </w:tcPr>
          <w:p w14:paraId="6D2903F0" w14:textId="234CB67F" w:rsidR="00653AEC" w:rsidRPr="004A1D4D" w:rsidRDefault="00653AEC" w:rsidP="0E2DFD18">
            <w:pPr>
              <w:rPr>
                <w:rFonts w:ascii="Verdana" w:eastAsia="Verdana" w:hAnsi="Verdana" w:cs="Verdana"/>
                <w:sz w:val="24"/>
                <w:szCs w:val="24"/>
              </w:rPr>
            </w:pPr>
            <w:r w:rsidRPr="0E2DFD18">
              <w:rPr>
                <w:rFonts w:ascii="Verdana" w:eastAsia="Verdana" w:hAnsi="Verdana" w:cs="Verdana"/>
                <w:sz w:val="24"/>
                <w:szCs w:val="24"/>
              </w:rPr>
              <w:t xml:space="preserve">Open </w:t>
            </w:r>
          </w:p>
        </w:tc>
      </w:tr>
      <w:tr w:rsidR="004A1D4D" w:rsidRPr="004A1D4D" w14:paraId="6D2903F8" w14:textId="77777777" w:rsidTr="0E2DFD18">
        <w:tc>
          <w:tcPr>
            <w:tcW w:w="2402" w:type="dxa"/>
          </w:tcPr>
          <w:p w14:paraId="6D2903F2" w14:textId="77777777" w:rsidR="00653AEC" w:rsidRPr="004A1D4D" w:rsidRDefault="00653AEC" w:rsidP="0E2DFD18">
            <w:pPr>
              <w:rPr>
                <w:rFonts w:ascii="Verdana" w:eastAsia="Verdana" w:hAnsi="Verdana" w:cs="Verdana"/>
                <w:b/>
                <w:bCs/>
                <w:sz w:val="24"/>
                <w:szCs w:val="24"/>
              </w:rPr>
            </w:pPr>
            <w:r w:rsidRPr="0E2DFD18">
              <w:rPr>
                <w:rFonts w:ascii="Verdana" w:eastAsia="Verdana" w:hAnsi="Verdana" w:cs="Verdana"/>
                <w:b/>
                <w:bCs/>
                <w:sz w:val="24"/>
                <w:szCs w:val="24"/>
              </w:rPr>
              <w:t>Purpose of the Report</w:t>
            </w:r>
          </w:p>
        </w:tc>
        <w:tc>
          <w:tcPr>
            <w:tcW w:w="6615" w:type="dxa"/>
            <w:gridSpan w:val="6"/>
          </w:tcPr>
          <w:p w14:paraId="6D2903F7" w14:textId="6168CF39" w:rsidR="00653AEC" w:rsidRPr="004A1D4D" w:rsidRDefault="004A1D4D" w:rsidP="0E2DFD18">
            <w:pPr>
              <w:ind w:right="96"/>
              <w:rPr>
                <w:rFonts w:ascii="Verdana" w:eastAsia="Verdana" w:hAnsi="Verdana" w:cs="Verdana"/>
                <w:sz w:val="24"/>
                <w:szCs w:val="24"/>
              </w:rPr>
            </w:pPr>
            <w:r w:rsidRPr="0E2DFD18">
              <w:rPr>
                <w:rFonts w:ascii="Verdana" w:eastAsia="Verdana" w:hAnsi="Verdana" w:cs="Verdana"/>
                <w:sz w:val="24"/>
                <w:szCs w:val="24"/>
              </w:rPr>
              <w:t>To provide the Population Health Committee with an update on progress made in addressing the findings of the 2024/25 Internal Audit of the Population Health Strategy.</w:t>
            </w:r>
          </w:p>
        </w:tc>
      </w:tr>
      <w:tr w:rsidR="004A1D4D" w:rsidRPr="004A1D4D" w14:paraId="6D290402" w14:textId="77777777" w:rsidTr="0E2DFD18">
        <w:tc>
          <w:tcPr>
            <w:tcW w:w="2402" w:type="dxa"/>
          </w:tcPr>
          <w:p w14:paraId="6D2903F9" w14:textId="77777777" w:rsidR="00653AEC" w:rsidRPr="004A1D4D" w:rsidRDefault="00653AEC" w:rsidP="0E2DFD18">
            <w:pPr>
              <w:rPr>
                <w:rFonts w:ascii="Verdana" w:eastAsia="Verdana" w:hAnsi="Verdana" w:cs="Verdana"/>
                <w:b/>
                <w:bCs/>
                <w:sz w:val="24"/>
                <w:szCs w:val="24"/>
              </w:rPr>
            </w:pPr>
            <w:r w:rsidRPr="0E2DFD18">
              <w:rPr>
                <w:rFonts w:ascii="Verdana" w:eastAsia="Verdana" w:hAnsi="Verdana" w:cs="Verdana"/>
                <w:b/>
                <w:bCs/>
                <w:sz w:val="24"/>
                <w:szCs w:val="24"/>
              </w:rPr>
              <w:t>Key Issues</w:t>
            </w:r>
          </w:p>
          <w:p w14:paraId="6D2903FA" w14:textId="77777777" w:rsidR="00653AEC" w:rsidRPr="004A1D4D" w:rsidRDefault="00653AEC" w:rsidP="0E2DFD18">
            <w:pPr>
              <w:rPr>
                <w:rFonts w:ascii="Verdana" w:eastAsia="Verdana" w:hAnsi="Verdana" w:cs="Verdana"/>
                <w:b/>
                <w:bCs/>
                <w:sz w:val="24"/>
                <w:szCs w:val="24"/>
              </w:rPr>
            </w:pPr>
          </w:p>
          <w:p w14:paraId="6D2903FB" w14:textId="77777777" w:rsidR="00653AEC" w:rsidRPr="004A1D4D" w:rsidRDefault="00653AEC" w:rsidP="0E2DFD18">
            <w:pPr>
              <w:rPr>
                <w:rFonts w:ascii="Verdana" w:eastAsia="Verdana" w:hAnsi="Verdana" w:cs="Verdana"/>
                <w:b/>
                <w:bCs/>
                <w:sz w:val="24"/>
                <w:szCs w:val="24"/>
              </w:rPr>
            </w:pPr>
          </w:p>
          <w:p w14:paraId="6D2903FC" w14:textId="77777777" w:rsidR="00653AEC" w:rsidRPr="004A1D4D" w:rsidRDefault="00653AEC" w:rsidP="0E2DFD18">
            <w:pPr>
              <w:rPr>
                <w:rFonts w:ascii="Verdana" w:eastAsia="Verdana" w:hAnsi="Verdana" w:cs="Verdana"/>
                <w:b/>
                <w:bCs/>
                <w:sz w:val="24"/>
                <w:szCs w:val="24"/>
              </w:rPr>
            </w:pPr>
          </w:p>
        </w:tc>
        <w:tc>
          <w:tcPr>
            <w:tcW w:w="6615" w:type="dxa"/>
            <w:gridSpan w:val="6"/>
          </w:tcPr>
          <w:p w14:paraId="1CC42A8D" w14:textId="4CEE499B" w:rsidR="004A1D4D" w:rsidRDefault="004A1D4D" w:rsidP="0E2DFD18">
            <w:pPr>
              <w:rPr>
                <w:rFonts w:ascii="Verdana" w:eastAsia="Verdana" w:hAnsi="Verdana" w:cs="Verdana"/>
                <w:sz w:val="24"/>
                <w:szCs w:val="24"/>
              </w:rPr>
            </w:pPr>
            <w:r w:rsidRPr="0E2DFD18">
              <w:rPr>
                <w:rFonts w:ascii="Verdana" w:eastAsia="Verdana" w:hAnsi="Verdana" w:cs="Verdana"/>
                <w:sz w:val="24"/>
                <w:szCs w:val="24"/>
              </w:rPr>
              <w:t>The Internal Audit</w:t>
            </w:r>
            <w:r w:rsidR="009B77D9" w:rsidRPr="0E2DFD18">
              <w:rPr>
                <w:rFonts w:ascii="Verdana" w:eastAsia="Verdana" w:hAnsi="Verdana" w:cs="Verdana"/>
                <w:sz w:val="24"/>
                <w:szCs w:val="24"/>
              </w:rPr>
              <w:t>ors</w:t>
            </w:r>
            <w:r w:rsidRPr="0E2DFD18">
              <w:rPr>
                <w:rFonts w:ascii="Verdana" w:eastAsia="Verdana" w:hAnsi="Verdana" w:cs="Verdana"/>
                <w:sz w:val="24"/>
                <w:szCs w:val="24"/>
              </w:rPr>
              <w:t xml:space="preserve"> provided Limited Assurance over the implementation of the Population Health Strategy</w:t>
            </w:r>
            <w:r w:rsidR="009B77D9" w:rsidRPr="0E2DFD18">
              <w:rPr>
                <w:rFonts w:ascii="Verdana" w:eastAsia="Verdana" w:hAnsi="Verdana" w:cs="Verdana"/>
                <w:sz w:val="24"/>
                <w:szCs w:val="24"/>
              </w:rPr>
              <w:t xml:space="preserve"> across the Health Board in November 2025</w:t>
            </w:r>
            <w:r w:rsidRPr="0E2DFD18">
              <w:rPr>
                <w:rFonts w:ascii="Verdana" w:eastAsia="Verdana" w:hAnsi="Verdana" w:cs="Verdana"/>
                <w:sz w:val="24"/>
                <w:szCs w:val="24"/>
              </w:rPr>
              <w:t>.</w:t>
            </w:r>
          </w:p>
          <w:p w14:paraId="7E7C2239" w14:textId="77777777" w:rsidR="004A1D4D" w:rsidRDefault="004A1D4D" w:rsidP="0E2DFD18">
            <w:pPr>
              <w:rPr>
                <w:rFonts w:ascii="Verdana" w:eastAsia="Verdana" w:hAnsi="Verdana" w:cs="Verdana"/>
                <w:sz w:val="24"/>
                <w:szCs w:val="24"/>
              </w:rPr>
            </w:pPr>
          </w:p>
          <w:p w14:paraId="22C882D7" w14:textId="0282EE7C" w:rsidR="00EC0C41" w:rsidRPr="00EC0C41" w:rsidRDefault="00EC0C41" w:rsidP="0E2DFD18">
            <w:pPr>
              <w:rPr>
                <w:rFonts w:ascii="Verdana" w:eastAsia="Verdana" w:hAnsi="Verdana" w:cs="Verdana"/>
                <w:b/>
                <w:bCs/>
                <w:sz w:val="24"/>
                <w:szCs w:val="24"/>
              </w:rPr>
            </w:pPr>
            <w:r w:rsidRPr="0E2DFD18">
              <w:rPr>
                <w:rFonts w:ascii="Verdana" w:eastAsia="Verdana" w:hAnsi="Verdana" w:cs="Verdana"/>
                <w:sz w:val="24"/>
                <w:szCs w:val="24"/>
              </w:rPr>
              <w:t xml:space="preserve">Since the audit, a series of actions have been undertaken to strengthen the foundation for implementation and align with the audit’s recommendations by the Public Health team. </w:t>
            </w:r>
            <w:r w:rsidR="00901400" w:rsidRPr="0E2DFD18">
              <w:rPr>
                <w:rFonts w:ascii="Verdana" w:eastAsia="Verdana" w:hAnsi="Verdana" w:cs="Verdana"/>
                <w:sz w:val="24"/>
                <w:szCs w:val="24"/>
              </w:rPr>
              <w:t xml:space="preserve">Progress has been made, but </w:t>
            </w:r>
            <w:r w:rsidRPr="0E2DFD18">
              <w:rPr>
                <w:rFonts w:ascii="Verdana" w:eastAsia="Verdana" w:hAnsi="Verdana" w:cs="Verdana"/>
                <w:sz w:val="24"/>
                <w:szCs w:val="24"/>
              </w:rPr>
              <w:t xml:space="preserve">transformation of organisation governance structures </w:t>
            </w:r>
            <w:r w:rsidR="01FB8D27" w:rsidRPr="0E2DFD18">
              <w:rPr>
                <w:rFonts w:ascii="Verdana" w:eastAsia="Verdana" w:hAnsi="Verdana" w:cs="Verdana"/>
                <w:sz w:val="24"/>
                <w:szCs w:val="24"/>
              </w:rPr>
              <w:t>is</w:t>
            </w:r>
            <w:r w:rsidR="00901400" w:rsidRPr="0E2DFD18">
              <w:rPr>
                <w:rFonts w:ascii="Verdana" w:eastAsia="Verdana" w:hAnsi="Verdana" w:cs="Verdana"/>
                <w:sz w:val="24"/>
                <w:szCs w:val="24"/>
              </w:rPr>
              <w:t xml:space="preserve"> likely to</w:t>
            </w:r>
            <w:r w:rsidRPr="0E2DFD18">
              <w:rPr>
                <w:rFonts w:ascii="Verdana" w:eastAsia="Verdana" w:hAnsi="Verdana" w:cs="Verdana"/>
                <w:sz w:val="24"/>
                <w:szCs w:val="24"/>
              </w:rPr>
              <w:t xml:space="preserve"> </w:t>
            </w:r>
            <w:r w:rsidR="00901400" w:rsidRPr="0E2DFD18">
              <w:rPr>
                <w:rFonts w:ascii="Verdana" w:eastAsia="Verdana" w:hAnsi="Verdana" w:cs="Verdana"/>
                <w:sz w:val="24"/>
                <w:szCs w:val="24"/>
              </w:rPr>
              <w:t>affect the timeline</w:t>
            </w:r>
            <w:r w:rsidRPr="0E2DFD18">
              <w:rPr>
                <w:rFonts w:ascii="Verdana" w:eastAsia="Verdana" w:hAnsi="Verdana" w:cs="Verdana"/>
                <w:sz w:val="24"/>
                <w:szCs w:val="24"/>
              </w:rPr>
              <w:t xml:space="preserve"> </w:t>
            </w:r>
            <w:r w:rsidR="00901400" w:rsidRPr="0E2DFD18">
              <w:rPr>
                <w:rFonts w:ascii="Verdana" w:eastAsia="Verdana" w:hAnsi="Verdana" w:cs="Verdana"/>
                <w:sz w:val="24"/>
                <w:szCs w:val="24"/>
              </w:rPr>
              <w:t xml:space="preserve">for </w:t>
            </w:r>
            <w:r w:rsidRPr="0E2DFD18">
              <w:rPr>
                <w:rFonts w:ascii="Verdana" w:eastAsia="Verdana" w:hAnsi="Verdana" w:cs="Verdana"/>
                <w:sz w:val="24"/>
                <w:szCs w:val="24"/>
              </w:rPr>
              <w:t>progress to</w:t>
            </w:r>
            <w:r w:rsidR="009B77D9" w:rsidRPr="0E2DFD18">
              <w:rPr>
                <w:rFonts w:ascii="Verdana" w:eastAsia="Verdana" w:hAnsi="Verdana" w:cs="Verdana"/>
                <w:sz w:val="24"/>
                <w:szCs w:val="24"/>
              </w:rPr>
              <w:t>wards</w:t>
            </w:r>
            <w:r w:rsidRPr="0E2DFD18">
              <w:rPr>
                <w:rFonts w:ascii="Verdana" w:eastAsia="Verdana" w:hAnsi="Verdana" w:cs="Verdana"/>
                <w:sz w:val="24"/>
                <w:szCs w:val="24"/>
              </w:rPr>
              <w:t xml:space="preserve"> </w:t>
            </w:r>
            <w:r w:rsidR="009B77D9" w:rsidRPr="0E2DFD18">
              <w:rPr>
                <w:rFonts w:ascii="Verdana" w:eastAsia="Verdana" w:hAnsi="Verdana" w:cs="Verdana"/>
                <w:sz w:val="24"/>
                <w:szCs w:val="24"/>
              </w:rPr>
              <w:t>embedding</w:t>
            </w:r>
            <w:r w:rsidRPr="0E2DFD18">
              <w:rPr>
                <w:rFonts w:ascii="Verdana" w:eastAsia="Verdana" w:hAnsi="Verdana" w:cs="Verdana"/>
                <w:sz w:val="24"/>
                <w:szCs w:val="24"/>
              </w:rPr>
              <w:t xml:space="preserve"> population health across the health board.</w:t>
            </w:r>
            <w:r w:rsidRPr="0E2DFD18">
              <w:rPr>
                <w:rFonts w:ascii="Verdana" w:eastAsia="Verdana" w:hAnsi="Verdana" w:cs="Verdana"/>
                <w:b/>
                <w:bCs/>
                <w:sz w:val="24"/>
                <w:szCs w:val="24"/>
              </w:rPr>
              <w:t xml:space="preserve"> </w:t>
            </w:r>
          </w:p>
          <w:p w14:paraId="6D290401" w14:textId="77777777" w:rsidR="00653AEC" w:rsidRPr="004A1D4D" w:rsidRDefault="00653AEC" w:rsidP="0E2DFD18">
            <w:pPr>
              <w:rPr>
                <w:rFonts w:ascii="Verdana" w:eastAsia="Verdana" w:hAnsi="Verdana" w:cs="Verdana"/>
                <w:sz w:val="24"/>
                <w:szCs w:val="24"/>
              </w:rPr>
            </w:pPr>
          </w:p>
        </w:tc>
      </w:tr>
      <w:tr w:rsidR="004A1D4D" w:rsidRPr="004A1D4D" w14:paraId="6D290409" w14:textId="77777777" w:rsidTr="0E2DFD18">
        <w:trPr>
          <w:trHeight w:val="97"/>
        </w:trPr>
        <w:tc>
          <w:tcPr>
            <w:tcW w:w="2402" w:type="dxa"/>
            <w:vMerge w:val="restart"/>
          </w:tcPr>
          <w:p w14:paraId="6D290403" w14:textId="77777777" w:rsidR="00762BBE" w:rsidRPr="004A1D4D" w:rsidRDefault="00762BBE" w:rsidP="0E2DFD18">
            <w:pPr>
              <w:rPr>
                <w:rFonts w:ascii="Verdana" w:eastAsia="Verdana" w:hAnsi="Verdana" w:cs="Verdana"/>
                <w:b/>
                <w:bCs/>
                <w:sz w:val="24"/>
                <w:szCs w:val="24"/>
              </w:rPr>
            </w:pPr>
            <w:r w:rsidRPr="0E2DFD18">
              <w:rPr>
                <w:rFonts w:ascii="Verdana" w:eastAsia="Verdana" w:hAnsi="Verdana" w:cs="Verdana"/>
                <w:b/>
                <w:bCs/>
                <w:sz w:val="24"/>
                <w:szCs w:val="24"/>
              </w:rPr>
              <w:t xml:space="preserve">Specific Action Required </w:t>
            </w:r>
          </w:p>
          <w:p w14:paraId="6D290404" w14:textId="77777777" w:rsidR="00762BBE" w:rsidRPr="004A1D4D" w:rsidRDefault="00762BBE" w:rsidP="0E2DFD18">
            <w:pPr>
              <w:rPr>
                <w:rFonts w:ascii="Verdana" w:eastAsia="Verdana" w:hAnsi="Verdana" w:cs="Verdana"/>
                <w:b/>
                <w:bCs/>
                <w:i/>
                <w:iCs/>
                <w:sz w:val="24"/>
                <w:szCs w:val="24"/>
              </w:rPr>
            </w:pPr>
            <w:r w:rsidRPr="0E2DFD18">
              <w:rPr>
                <w:rFonts w:ascii="Verdana" w:eastAsia="Verdana" w:hAnsi="Verdana" w:cs="Verdana"/>
                <w:b/>
                <w:bCs/>
                <w:i/>
                <w:iCs/>
                <w:sz w:val="24"/>
                <w:szCs w:val="24"/>
              </w:rPr>
              <w:t>(</w:t>
            </w:r>
            <w:proofErr w:type="gramStart"/>
            <w:r w:rsidRPr="0E2DFD18">
              <w:rPr>
                <w:rFonts w:ascii="Verdana" w:eastAsia="Verdana" w:hAnsi="Verdana" w:cs="Verdana"/>
                <w:b/>
                <w:bCs/>
                <w:i/>
                <w:iCs/>
                <w:sz w:val="24"/>
                <w:szCs w:val="24"/>
              </w:rPr>
              <w:t>please</w:t>
            </w:r>
            <w:proofErr w:type="gramEnd"/>
            <w:r w:rsidRPr="0E2DFD18">
              <w:rPr>
                <w:rFonts w:ascii="Verdana" w:eastAsia="Verdana" w:hAnsi="Verdana" w:cs="Verdana"/>
                <w:b/>
                <w:bCs/>
                <w:i/>
                <w:iCs/>
                <w:sz w:val="24"/>
                <w:szCs w:val="24"/>
              </w:rPr>
              <w:t xml:space="preserve"> choose one only)</w:t>
            </w:r>
          </w:p>
        </w:tc>
        <w:tc>
          <w:tcPr>
            <w:tcW w:w="1569" w:type="dxa"/>
            <w:shd w:val="clear" w:color="auto" w:fill="D5DCE4" w:themeFill="text2" w:themeFillTint="33"/>
          </w:tcPr>
          <w:p w14:paraId="6D290405" w14:textId="77777777" w:rsidR="00762BBE" w:rsidRPr="004A1D4D" w:rsidRDefault="00762BBE" w:rsidP="0E2DFD18">
            <w:pPr>
              <w:rPr>
                <w:rFonts w:ascii="Verdana" w:eastAsia="Verdana" w:hAnsi="Verdana" w:cs="Verdana"/>
                <w:b/>
                <w:bCs/>
                <w:sz w:val="24"/>
                <w:szCs w:val="24"/>
              </w:rPr>
            </w:pPr>
            <w:r w:rsidRPr="0E2DFD18">
              <w:rPr>
                <w:rFonts w:ascii="Verdana" w:eastAsia="Verdana" w:hAnsi="Verdana" w:cs="Verdana"/>
                <w:b/>
                <w:bCs/>
                <w:sz w:val="24"/>
                <w:szCs w:val="24"/>
              </w:rPr>
              <w:t>Information</w:t>
            </w:r>
          </w:p>
        </w:tc>
        <w:tc>
          <w:tcPr>
            <w:tcW w:w="1869" w:type="dxa"/>
            <w:gridSpan w:val="2"/>
            <w:shd w:val="clear" w:color="auto" w:fill="D5DCE4" w:themeFill="text2" w:themeFillTint="33"/>
          </w:tcPr>
          <w:p w14:paraId="6D290406" w14:textId="77777777" w:rsidR="00762BBE" w:rsidRPr="004A1D4D" w:rsidRDefault="00762BBE" w:rsidP="0E2DFD18">
            <w:pPr>
              <w:rPr>
                <w:rFonts w:ascii="Verdana" w:eastAsia="Verdana" w:hAnsi="Verdana" w:cs="Verdana"/>
                <w:b/>
                <w:bCs/>
                <w:sz w:val="24"/>
                <w:szCs w:val="24"/>
              </w:rPr>
            </w:pPr>
            <w:r w:rsidRPr="0E2DFD18">
              <w:rPr>
                <w:rFonts w:ascii="Verdana" w:eastAsia="Verdana" w:hAnsi="Verdana" w:cs="Verdana"/>
                <w:b/>
                <w:bCs/>
                <w:sz w:val="24"/>
                <w:szCs w:val="24"/>
              </w:rPr>
              <w:t>Discussion</w:t>
            </w:r>
          </w:p>
        </w:tc>
        <w:tc>
          <w:tcPr>
            <w:tcW w:w="1661" w:type="dxa"/>
            <w:shd w:val="clear" w:color="auto" w:fill="D5DCE4" w:themeFill="text2" w:themeFillTint="33"/>
          </w:tcPr>
          <w:p w14:paraId="6D290407" w14:textId="77777777" w:rsidR="00762BBE" w:rsidRPr="004A1D4D" w:rsidRDefault="00762BBE" w:rsidP="0E2DFD18">
            <w:pPr>
              <w:rPr>
                <w:rFonts w:ascii="Verdana" w:eastAsia="Verdana" w:hAnsi="Verdana" w:cs="Verdana"/>
                <w:b/>
                <w:bCs/>
                <w:sz w:val="24"/>
                <w:szCs w:val="24"/>
              </w:rPr>
            </w:pPr>
            <w:r w:rsidRPr="0E2DFD18">
              <w:rPr>
                <w:rFonts w:ascii="Verdana" w:eastAsia="Verdana" w:hAnsi="Verdana" w:cs="Verdana"/>
                <w:b/>
                <w:bCs/>
                <w:sz w:val="24"/>
                <w:szCs w:val="24"/>
              </w:rPr>
              <w:t>Assurance</w:t>
            </w:r>
          </w:p>
        </w:tc>
        <w:tc>
          <w:tcPr>
            <w:tcW w:w="1516" w:type="dxa"/>
            <w:gridSpan w:val="2"/>
            <w:shd w:val="clear" w:color="auto" w:fill="D5DCE4" w:themeFill="text2" w:themeFillTint="33"/>
          </w:tcPr>
          <w:p w14:paraId="6D290408" w14:textId="77777777" w:rsidR="00762BBE" w:rsidRPr="004A1D4D" w:rsidRDefault="00762BBE" w:rsidP="0E2DFD18">
            <w:pPr>
              <w:rPr>
                <w:rFonts w:ascii="Verdana" w:eastAsia="Verdana" w:hAnsi="Verdana" w:cs="Verdana"/>
                <w:b/>
                <w:bCs/>
                <w:sz w:val="24"/>
                <w:szCs w:val="24"/>
              </w:rPr>
            </w:pPr>
            <w:r w:rsidRPr="0E2DFD18">
              <w:rPr>
                <w:rFonts w:ascii="Verdana" w:eastAsia="Verdana" w:hAnsi="Verdana" w:cs="Verdana"/>
                <w:b/>
                <w:bCs/>
                <w:sz w:val="24"/>
                <w:szCs w:val="24"/>
              </w:rPr>
              <w:t>Approval</w:t>
            </w:r>
          </w:p>
        </w:tc>
      </w:tr>
      <w:tr w:rsidR="004A1D4D" w:rsidRPr="004A1D4D" w14:paraId="6D29040F" w14:textId="77777777" w:rsidTr="0E2DFD18">
        <w:trPr>
          <w:trHeight w:val="96"/>
        </w:trPr>
        <w:tc>
          <w:tcPr>
            <w:tcW w:w="2402" w:type="dxa"/>
            <w:vMerge/>
          </w:tcPr>
          <w:p w14:paraId="6D29040A" w14:textId="77777777" w:rsidR="00762BBE" w:rsidRPr="004A1D4D" w:rsidRDefault="00762BBE" w:rsidP="00762BBE">
            <w:pPr>
              <w:rPr>
                <w:rFonts w:ascii="Verdana" w:hAnsi="Verdana" w:cs="Arial"/>
                <w:b/>
                <w:sz w:val="24"/>
                <w:szCs w:val="24"/>
              </w:rPr>
            </w:pPr>
          </w:p>
        </w:tc>
        <w:sdt>
          <w:sdtPr>
            <w:rPr>
              <w:rFonts w:ascii="Verdana" w:eastAsia="Verdana" w:hAnsi="Verdana" w:cs="Verdana"/>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4A1D4D" w:rsidRDefault="00762BBE" w:rsidP="0E2DFD18">
                <w:pPr>
                  <w:ind w:right="96"/>
                  <w:jc w:val="center"/>
                  <w:rPr>
                    <w:rFonts w:ascii="Verdana" w:eastAsia="Verdana" w:hAnsi="Verdana" w:cs="Verdana"/>
                    <w:sz w:val="24"/>
                    <w:szCs w:val="24"/>
                  </w:rPr>
                </w:pPr>
                <w:r w:rsidRPr="0E2DFD18">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0"/>
              <w14:checkedState w14:val="2612" w14:font="MS Gothic"/>
              <w14:uncheckedState w14:val="2610" w14:font="MS Gothic"/>
            </w14:checkbox>
          </w:sdtPr>
          <w:sdtEndPr/>
          <w:sdtContent>
            <w:tc>
              <w:tcPr>
                <w:tcW w:w="1869" w:type="dxa"/>
                <w:gridSpan w:val="2"/>
              </w:tcPr>
              <w:p w14:paraId="6D29040C" w14:textId="64C1B623" w:rsidR="00762BBE" w:rsidRPr="004A1D4D" w:rsidRDefault="00901400" w:rsidP="0E2DFD18">
                <w:pPr>
                  <w:ind w:right="96"/>
                  <w:jc w:val="center"/>
                  <w:rPr>
                    <w:rFonts w:ascii="Verdana" w:eastAsia="Verdana" w:hAnsi="Verdana" w:cs="Verdana"/>
                    <w:sz w:val="24"/>
                    <w:szCs w:val="24"/>
                  </w:rPr>
                </w:pPr>
                <w:r w:rsidRPr="0E2DFD18">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1"/>
              <w14:checkedState w14:val="2612" w14:font="MS Gothic"/>
              <w14:uncheckedState w14:val="2610" w14:font="MS Gothic"/>
            </w14:checkbox>
          </w:sdtPr>
          <w:sdtEndPr/>
          <w:sdtContent>
            <w:tc>
              <w:tcPr>
                <w:tcW w:w="1661" w:type="dxa"/>
              </w:tcPr>
              <w:p w14:paraId="6D29040D" w14:textId="11D282D0" w:rsidR="00762BBE" w:rsidRPr="004A1D4D" w:rsidRDefault="00901400" w:rsidP="0E2DFD18">
                <w:pPr>
                  <w:ind w:right="96"/>
                  <w:jc w:val="center"/>
                  <w:rPr>
                    <w:rFonts w:ascii="Verdana" w:eastAsia="Verdana" w:hAnsi="Verdana" w:cs="Verdana"/>
                    <w:sz w:val="24"/>
                    <w:szCs w:val="24"/>
                  </w:rPr>
                </w:pPr>
                <w:r w:rsidRPr="0E2DFD18">
                  <w:rPr>
                    <w:rFonts w:ascii="Verdana" w:eastAsia="Verdana" w:hAnsi="Verdana" w:cs="Verdana"/>
                    <w:sz w:val="24"/>
                    <w:szCs w:val="24"/>
                  </w:rPr>
                  <w:t>☒</w:t>
                </w:r>
              </w:p>
            </w:tc>
          </w:sdtContent>
        </w:sdt>
        <w:sdt>
          <w:sdtPr>
            <w:rPr>
              <w:rFonts w:ascii="Verdana" w:eastAsia="Verdana" w:hAnsi="Verdana" w:cs="Verdana"/>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4A1D4D" w:rsidRDefault="00F57042" w:rsidP="0E2DFD18">
                <w:pPr>
                  <w:ind w:right="96"/>
                  <w:jc w:val="center"/>
                  <w:rPr>
                    <w:rFonts w:ascii="Verdana" w:eastAsia="Verdana" w:hAnsi="Verdana" w:cs="Verdana"/>
                    <w:sz w:val="24"/>
                    <w:szCs w:val="24"/>
                  </w:rPr>
                </w:pPr>
                <w:r w:rsidRPr="0E2DFD18">
                  <w:rPr>
                    <w:rFonts w:ascii="Verdana" w:eastAsia="Verdana" w:hAnsi="Verdana" w:cs="Verdana"/>
                    <w:sz w:val="24"/>
                    <w:szCs w:val="24"/>
                  </w:rPr>
                  <w:t>☐</w:t>
                </w:r>
              </w:p>
            </w:tc>
          </w:sdtContent>
        </w:sdt>
      </w:tr>
      <w:tr w:rsidR="00762BBE" w:rsidRPr="004A1D4D" w14:paraId="6D290418" w14:textId="77777777" w:rsidTr="0E2DFD18">
        <w:tc>
          <w:tcPr>
            <w:tcW w:w="2402" w:type="dxa"/>
          </w:tcPr>
          <w:p w14:paraId="6D290410" w14:textId="77777777" w:rsidR="00762BBE" w:rsidRPr="004A1D4D" w:rsidRDefault="00762BBE" w:rsidP="0E2DFD18">
            <w:pPr>
              <w:rPr>
                <w:rFonts w:ascii="Verdana" w:eastAsia="Verdana" w:hAnsi="Verdana" w:cs="Verdana"/>
                <w:b/>
                <w:bCs/>
                <w:sz w:val="24"/>
                <w:szCs w:val="24"/>
              </w:rPr>
            </w:pPr>
            <w:r w:rsidRPr="0E2DFD18">
              <w:rPr>
                <w:rFonts w:ascii="Verdana" w:eastAsia="Verdana" w:hAnsi="Verdana" w:cs="Verdana"/>
                <w:b/>
                <w:bCs/>
                <w:sz w:val="24"/>
                <w:szCs w:val="24"/>
              </w:rPr>
              <w:t>Recommendations</w:t>
            </w:r>
          </w:p>
          <w:p w14:paraId="6D290411" w14:textId="77777777" w:rsidR="00762BBE" w:rsidRPr="004A1D4D" w:rsidRDefault="00762BBE" w:rsidP="0E2DFD18">
            <w:pPr>
              <w:rPr>
                <w:rFonts w:ascii="Verdana" w:eastAsia="Verdana" w:hAnsi="Verdana" w:cs="Verdana"/>
                <w:b/>
                <w:bCs/>
                <w:sz w:val="24"/>
                <w:szCs w:val="24"/>
              </w:rPr>
            </w:pPr>
          </w:p>
        </w:tc>
        <w:tc>
          <w:tcPr>
            <w:tcW w:w="6615" w:type="dxa"/>
            <w:gridSpan w:val="6"/>
          </w:tcPr>
          <w:p w14:paraId="6D290412" w14:textId="77777777" w:rsidR="00653AEC" w:rsidRPr="004A1D4D" w:rsidRDefault="00653AEC" w:rsidP="0E2DFD18">
            <w:pPr>
              <w:ind w:right="96"/>
              <w:rPr>
                <w:rFonts w:ascii="Verdana" w:eastAsia="Verdana" w:hAnsi="Verdana" w:cs="Verdana"/>
                <w:sz w:val="24"/>
                <w:szCs w:val="24"/>
              </w:rPr>
            </w:pPr>
            <w:bookmarkStart w:id="0" w:name="_Hlk220508577"/>
            <w:r w:rsidRPr="0E2DFD18">
              <w:rPr>
                <w:rFonts w:ascii="Verdana" w:eastAsia="Verdana" w:hAnsi="Verdana" w:cs="Verdana"/>
                <w:sz w:val="24"/>
                <w:szCs w:val="24"/>
              </w:rPr>
              <w:t>Members are asked to:</w:t>
            </w:r>
          </w:p>
          <w:p w14:paraId="6D290415" w14:textId="20DF3206" w:rsidR="00653AEC" w:rsidRDefault="71EA53EF" w:rsidP="0E2DFD18">
            <w:pPr>
              <w:pStyle w:val="ListParagraph"/>
              <w:numPr>
                <w:ilvl w:val="0"/>
                <w:numId w:val="6"/>
              </w:numPr>
              <w:ind w:right="96"/>
              <w:rPr>
                <w:rFonts w:ascii="Verdana" w:eastAsia="Verdana" w:hAnsi="Verdana" w:cs="Verdana"/>
                <w:sz w:val="24"/>
                <w:szCs w:val="24"/>
              </w:rPr>
            </w:pPr>
            <w:bookmarkStart w:id="1" w:name="_Hlk221551007"/>
            <w:r w:rsidRPr="0E2DFD18">
              <w:rPr>
                <w:rFonts w:ascii="Verdana" w:eastAsia="Verdana" w:hAnsi="Verdana" w:cs="Verdana"/>
                <w:b/>
                <w:bCs/>
                <w:sz w:val="24"/>
                <w:szCs w:val="24"/>
              </w:rPr>
              <w:t>ACCEPT</w:t>
            </w:r>
            <w:r w:rsidR="009B77D9" w:rsidRPr="0E2DFD18">
              <w:rPr>
                <w:rFonts w:ascii="Verdana" w:eastAsia="Verdana" w:hAnsi="Verdana" w:cs="Verdana"/>
                <w:b/>
                <w:bCs/>
                <w:sz w:val="24"/>
                <w:szCs w:val="24"/>
              </w:rPr>
              <w:t xml:space="preserve"> </w:t>
            </w:r>
            <w:r w:rsidR="009B77D9" w:rsidRPr="0E2DFD18">
              <w:rPr>
                <w:rFonts w:ascii="Verdana" w:eastAsia="Verdana" w:hAnsi="Verdana" w:cs="Verdana"/>
                <w:sz w:val="24"/>
                <w:szCs w:val="24"/>
              </w:rPr>
              <w:t>progress to date</w:t>
            </w:r>
            <w:r w:rsidR="008075E3" w:rsidRPr="0E2DFD18">
              <w:rPr>
                <w:rFonts w:ascii="Verdana" w:eastAsia="Verdana" w:hAnsi="Verdana" w:cs="Verdana"/>
                <w:sz w:val="24"/>
                <w:szCs w:val="24"/>
              </w:rPr>
              <w:t>.</w:t>
            </w:r>
          </w:p>
          <w:bookmarkEnd w:id="0"/>
          <w:bookmarkEnd w:id="1"/>
          <w:p w14:paraId="6D290417" w14:textId="77777777" w:rsidR="00762BBE" w:rsidRPr="009B77D9" w:rsidRDefault="00762BBE" w:rsidP="0E2DFD18">
            <w:pPr>
              <w:ind w:left="360"/>
              <w:rPr>
                <w:rFonts w:ascii="Verdana" w:eastAsia="Verdana" w:hAnsi="Verdana" w:cs="Verdana"/>
                <w:sz w:val="24"/>
                <w:szCs w:val="24"/>
              </w:rPr>
            </w:pPr>
          </w:p>
        </w:tc>
      </w:tr>
    </w:tbl>
    <w:p w14:paraId="6D290419" w14:textId="77777777" w:rsidR="0020539A" w:rsidRPr="004A1D4D" w:rsidRDefault="0020539A" w:rsidP="0E2DFD18">
      <w:pPr>
        <w:rPr>
          <w:rFonts w:ascii="Verdana" w:eastAsia="Verdana" w:hAnsi="Verdana" w:cs="Verdana"/>
          <w:sz w:val="24"/>
          <w:szCs w:val="24"/>
        </w:rPr>
      </w:pPr>
    </w:p>
    <w:p w14:paraId="6D29041A" w14:textId="4A8ABD16" w:rsidR="00653AEC" w:rsidRPr="004A1D4D" w:rsidRDefault="0020539A" w:rsidP="0E2DFD18">
      <w:pPr>
        <w:spacing w:after="0" w:line="240" w:lineRule="auto"/>
        <w:jc w:val="center"/>
        <w:rPr>
          <w:rFonts w:ascii="Verdana" w:eastAsia="Verdana" w:hAnsi="Verdana" w:cs="Verdana"/>
          <w:sz w:val="24"/>
          <w:szCs w:val="24"/>
        </w:rPr>
      </w:pPr>
      <w:r w:rsidRPr="0E2DFD18">
        <w:rPr>
          <w:rFonts w:ascii="Verdana" w:eastAsia="Verdana" w:hAnsi="Verdana" w:cs="Verdana"/>
          <w:sz w:val="24"/>
          <w:szCs w:val="24"/>
        </w:rPr>
        <w:br w:type="page"/>
      </w:r>
    </w:p>
    <w:p w14:paraId="6539616F" w14:textId="62152D00" w:rsidR="0E2DFD18" w:rsidRDefault="0E2DFD18" w:rsidP="0E2DFD18">
      <w:pPr>
        <w:spacing w:after="0" w:line="240" w:lineRule="auto"/>
        <w:jc w:val="center"/>
        <w:rPr>
          <w:rFonts w:ascii="Verdana" w:eastAsia="Verdana" w:hAnsi="Verdana" w:cs="Verdana"/>
          <w:b/>
          <w:bCs/>
          <w:sz w:val="24"/>
          <w:szCs w:val="24"/>
        </w:rPr>
      </w:pPr>
    </w:p>
    <w:p w14:paraId="3CBC345D" w14:textId="5914D8ED" w:rsidR="7A0B3C11" w:rsidRDefault="7A0B3C11" w:rsidP="0E2DFD18">
      <w:pPr>
        <w:spacing w:after="0" w:line="240" w:lineRule="auto"/>
        <w:jc w:val="center"/>
        <w:rPr>
          <w:rFonts w:ascii="Verdana" w:eastAsia="Verdana" w:hAnsi="Verdana" w:cs="Verdana"/>
          <w:b/>
          <w:bCs/>
          <w:sz w:val="24"/>
          <w:szCs w:val="24"/>
        </w:rPr>
      </w:pPr>
      <w:r w:rsidRPr="0E2DFD18">
        <w:rPr>
          <w:rFonts w:ascii="Verdana" w:eastAsia="Verdana" w:hAnsi="Verdana" w:cs="Verdana"/>
          <w:b/>
          <w:bCs/>
          <w:sz w:val="24"/>
          <w:szCs w:val="24"/>
        </w:rPr>
        <w:t xml:space="preserve">POPULATION HEALTH STRATEGY – NARRATIVE PROGRESS UPDATE FOLLOWING INTERNAL AUDIT </w:t>
      </w:r>
    </w:p>
    <w:p w14:paraId="6D29041B" w14:textId="77777777" w:rsidR="00653AEC" w:rsidRPr="004A1D4D" w:rsidRDefault="00653AEC" w:rsidP="0E2DFD18">
      <w:pPr>
        <w:spacing w:after="0" w:line="240" w:lineRule="auto"/>
        <w:jc w:val="center"/>
        <w:rPr>
          <w:rFonts w:ascii="Verdana" w:eastAsia="Verdana" w:hAnsi="Verdana" w:cs="Verdana"/>
          <w:b/>
          <w:bCs/>
          <w:sz w:val="24"/>
          <w:szCs w:val="24"/>
        </w:rPr>
      </w:pPr>
    </w:p>
    <w:p w14:paraId="6D29041C" w14:textId="77777777" w:rsidR="00653AEC" w:rsidRDefault="00653AEC" w:rsidP="0E2DFD18">
      <w:pPr>
        <w:pStyle w:val="ListParagraph"/>
        <w:numPr>
          <w:ilvl w:val="0"/>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INTRODUCTION</w:t>
      </w:r>
    </w:p>
    <w:p w14:paraId="61D34653" w14:textId="77777777" w:rsidR="004A1D4D" w:rsidRPr="004A1D4D" w:rsidRDefault="004A1D4D" w:rsidP="0E2DFD18">
      <w:pPr>
        <w:spacing w:after="0" w:line="300" w:lineRule="atLeast"/>
        <w:rPr>
          <w:rFonts w:ascii="Verdana" w:eastAsia="Verdana" w:hAnsi="Verdana" w:cs="Verdana"/>
          <w:sz w:val="24"/>
          <w:szCs w:val="24"/>
          <w:lang w:eastAsia="en-GB"/>
        </w:rPr>
      </w:pPr>
    </w:p>
    <w:p w14:paraId="4D90FA70" w14:textId="3C7B21AC" w:rsidR="004A1D4D" w:rsidRPr="004A1D4D" w:rsidRDefault="004A1D4D" w:rsidP="0E2DFD18">
      <w:pPr>
        <w:spacing w:after="0" w:line="300" w:lineRule="atLeast"/>
        <w:rPr>
          <w:rFonts w:ascii="Verdana" w:eastAsia="Verdana" w:hAnsi="Verdana" w:cs="Verdana"/>
          <w:sz w:val="24"/>
          <w:szCs w:val="24"/>
          <w:lang w:eastAsia="en-GB"/>
        </w:rPr>
      </w:pPr>
      <w:r w:rsidRPr="0E2DFD18">
        <w:rPr>
          <w:rFonts w:ascii="Verdana" w:eastAsia="Verdana" w:hAnsi="Verdana" w:cs="Verdana"/>
          <w:sz w:val="24"/>
          <w:szCs w:val="24"/>
          <w:lang w:eastAsia="en-GB"/>
        </w:rPr>
        <w:t xml:space="preserve">This report provides an update on progress following the Internal Audit Review of the Population Health Strategy (2024/25). The audit confirmed strong strategic intent but highlighted a need to strengthen </w:t>
      </w:r>
      <w:r w:rsidR="05A015A6" w:rsidRPr="0E2DFD18">
        <w:rPr>
          <w:rFonts w:ascii="Verdana" w:eastAsia="Verdana" w:hAnsi="Verdana" w:cs="Verdana"/>
          <w:sz w:val="24"/>
          <w:szCs w:val="24"/>
          <w:lang w:eastAsia="en-GB"/>
        </w:rPr>
        <w:t>organisation wide</w:t>
      </w:r>
      <w:r w:rsidRPr="0E2DFD18">
        <w:rPr>
          <w:rFonts w:ascii="Verdana" w:eastAsia="Verdana" w:hAnsi="Verdana" w:cs="Verdana"/>
          <w:sz w:val="24"/>
          <w:szCs w:val="24"/>
          <w:lang w:eastAsia="en-GB"/>
        </w:rPr>
        <w:t xml:space="preserve"> engagement, establish a clear delivery plan, develop performance measures, and improve governance arrangements. </w:t>
      </w:r>
      <w:r w:rsidR="00061E24" w:rsidRPr="0E2DFD18">
        <w:rPr>
          <w:rFonts w:ascii="Verdana" w:eastAsia="Verdana" w:hAnsi="Verdana" w:cs="Verdana"/>
          <w:sz w:val="24"/>
          <w:szCs w:val="24"/>
          <w:lang w:eastAsia="en-GB"/>
        </w:rPr>
        <w:t>The Public Health team</w:t>
      </w:r>
      <w:r w:rsidR="009B77D9" w:rsidRPr="0E2DFD18">
        <w:rPr>
          <w:rFonts w:ascii="Verdana" w:eastAsia="Verdana" w:hAnsi="Verdana" w:cs="Verdana"/>
          <w:sz w:val="24"/>
          <w:szCs w:val="24"/>
          <w:lang w:eastAsia="en-GB"/>
        </w:rPr>
        <w:t xml:space="preserve"> are seeking to supp</w:t>
      </w:r>
      <w:r w:rsidR="00901400" w:rsidRPr="0E2DFD18">
        <w:rPr>
          <w:rFonts w:ascii="Verdana" w:eastAsia="Verdana" w:hAnsi="Verdana" w:cs="Verdana"/>
          <w:sz w:val="24"/>
          <w:szCs w:val="24"/>
          <w:lang w:eastAsia="en-GB"/>
        </w:rPr>
        <w:t xml:space="preserve">ort the wider organisation in its responsibilities in relation to the audit report, </w:t>
      </w:r>
      <w:r w:rsidRPr="0E2DFD18">
        <w:rPr>
          <w:rFonts w:ascii="Verdana" w:eastAsia="Verdana" w:hAnsi="Verdana" w:cs="Verdana"/>
          <w:sz w:val="24"/>
          <w:szCs w:val="24"/>
          <w:lang w:eastAsia="en-GB"/>
        </w:rPr>
        <w:t>improving the visibility and coherence of population health activity across the Health Board.</w:t>
      </w:r>
      <w:r w:rsidR="00297CB9" w:rsidRPr="0E2DFD18">
        <w:rPr>
          <w:rFonts w:ascii="Verdana" w:eastAsia="Verdana" w:hAnsi="Verdana" w:cs="Verdana"/>
          <w:sz w:val="24"/>
          <w:szCs w:val="24"/>
          <w:lang w:eastAsia="en-GB"/>
        </w:rPr>
        <w:t xml:space="preserve"> </w:t>
      </w:r>
      <w:r w:rsidRPr="004A1D4D">
        <w:rPr>
          <w:rFonts w:ascii="Verdana" w:eastAsia="Times New Roman" w:hAnsi="Verdana" w:cs="Segoe UI"/>
          <w:sz w:val="24"/>
          <w:szCs w:val="24"/>
          <w:lang w:eastAsia="en-GB"/>
        </w:rPr>
        <w:noBreakHyphen/>
        <w:t xml:space="preserve">wide engagement, establish a clear delivery plan, develop performance measures, and improve governance arrangements. </w:t>
      </w:r>
    </w:p>
    <w:p w14:paraId="6D29041E" w14:textId="77777777" w:rsidR="00653AEC" w:rsidRPr="004A1D4D" w:rsidRDefault="00653AEC" w:rsidP="0E2DFD18">
      <w:pPr>
        <w:spacing w:after="0" w:line="240" w:lineRule="auto"/>
        <w:rPr>
          <w:rFonts w:ascii="Verdana" w:eastAsia="Verdana" w:hAnsi="Verdana" w:cs="Verdana"/>
          <w:b/>
          <w:bCs/>
          <w:sz w:val="24"/>
          <w:szCs w:val="24"/>
        </w:rPr>
      </w:pPr>
    </w:p>
    <w:p w14:paraId="25680E62" w14:textId="67985511" w:rsidR="004A1D4D" w:rsidRDefault="00653AEC" w:rsidP="0E2DFD18">
      <w:pPr>
        <w:pStyle w:val="ListParagraph"/>
        <w:numPr>
          <w:ilvl w:val="0"/>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BACKGROUND</w:t>
      </w:r>
    </w:p>
    <w:p w14:paraId="76E4F3E8" w14:textId="77777777" w:rsidR="004A1D4D" w:rsidRDefault="004A1D4D" w:rsidP="0E2DFD18">
      <w:pPr>
        <w:spacing w:after="0" w:line="240" w:lineRule="auto"/>
        <w:rPr>
          <w:rFonts w:ascii="Verdana" w:eastAsia="Verdana" w:hAnsi="Verdana" w:cs="Verdana"/>
          <w:b/>
          <w:bCs/>
          <w:sz w:val="24"/>
          <w:szCs w:val="24"/>
        </w:rPr>
      </w:pPr>
    </w:p>
    <w:p w14:paraId="1A21C689" w14:textId="77777777" w:rsidR="004A1D4D" w:rsidRDefault="004A1D4D"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The Population Health Strategy, approved in March 2023, sets out a long-term direction for improving health, reducing inequalities and embedding prevention across all services and functions.</w:t>
      </w:r>
    </w:p>
    <w:p w14:paraId="0FF495DF" w14:textId="77777777" w:rsidR="00017308" w:rsidRPr="004A1D4D" w:rsidRDefault="00017308" w:rsidP="0E2DFD18">
      <w:pPr>
        <w:spacing w:after="0" w:line="240" w:lineRule="auto"/>
        <w:rPr>
          <w:rFonts w:ascii="Verdana" w:eastAsia="Verdana" w:hAnsi="Verdana" w:cs="Verdana"/>
          <w:sz w:val="24"/>
          <w:szCs w:val="24"/>
        </w:rPr>
      </w:pPr>
    </w:p>
    <w:p w14:paraId="1CCA433F" w14:textId="660535C7" w:rsidR="004A1D4D" w:rsidRDefault="004A1D4D"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 xml:space="preserve">The </w:t>
      </w:r>
      <w:r w:rsidR="00A87587" w:rsidRPr="0E2DFD18">
        <w:rPr>
          <w:rFonts w:ascii="Verdana" w:eastAsia="Verdana" w:hAnsi="Verdana" w:cs="Verdana"/>
          <w:sz w:val="24"/>
          <w:szCs w:val="24"/>
        </w:rPr>
        <w:t>i</w:t>
      </w:r>
      <w:r w:rsidRPr="0E2DFD18">
        <w:rPr>
          <w:rFonts w:ascii="Verdana" w:eastAsia="Verdana" w:hAnsi="Verdana" w:cs="Verdana"/>
          <w:sz w:val="24"/>
          <w:szCs w:val="24"/>
        </w:rPr>
        <w:t xml:space="preserve">nternal </w:t>
      </w:r>
      <w:r w:rsidR="00A87587" w:rsidRPr="0E2DFD18">
        <w:rPr>
          <w:rFonts w:ascii="Verdana" w:eastAsia="Verdana" w:hAnsi="Verdana" w:cs="Verdana"/>
          <w:sz w:val="24"/>
          <w:szCs w:val="24"/>
        </w:rPr>
        <w:t>a</w:t>
      </w:r>
      <w:r w:rsidRPr="0E2DFD18">
        <w:rPr>
          <w:rFonts w:ascii="Verdana" w:eastAsia="Verdana" w:hAnsi="Verdana" w:cs="Verdana"/>
          <w:sz w:val="24"/>
          <w:szCs w:val="24"/>
        </w:rPr>
        <w:t>udit identified four main areas requiring attention:</w:t>
      </w:r>
    </w:p>
    <w:p w14:paraId="16829AAF" w14:textId="77777777" w:rsidR="004A1D4D" w:rsidRPr="004A1D4D" w:rsidRDefault="004A1D4D" w:rsidP="0E2DFD18">
      <w:pPr>
        <w:spacing w:after="0" w:line="240" w:lineRule="auto"/>
        <w:rPr>
          <w:rFonts w:ascii="Verdana" w:eastAsia="Verdana" w:hAnsi="Verdana" w:cs="Verdana"/>
          <w:sz w:val="24"/>
          <w:szCs w:val="24"/>
        </w:rPr>
      </w:pPr>
    </w:p>
    <w:p w14:paraId="2B74FA66" w14:textId="1E5405F3" w:rsidR="004A1D4D" w:rsidRPr="00A87587" w:rsidRDefault="004A1D4D" w:rsidP="0E2DFD18">
      <w:pPr>
        <w:pStyle w:val="ListParagraph"/>
        <w:numPr>
          <w:ilvl w:val="1"/>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Limited strategic engagement, particularly at Executive level</w:t>
      </w:r>
    </w:p>
    <w:p w14:paraId="5D76F2BC" w14:textId="4C4554F4" w:rsidR="00017308" w:rsidRDefault="00017308" w:rsidP="0E2DFD18">
      <w:pPr>
        <w:spacing w:after="0" w:line="240" w:lineRule="auto"/>
        <w:ind w:left="1080"/>
        <w:rPr>
          <w:rFonts w:ascii="Verdana" w:eastAsia="Verdana" w:hAnsi="Verdana" w:cs="Verdana"/>
          <w:sz w:val="24"/>
          <w:szCs w:val="24"/>
        </w:rPr>
      </w:pPr>
      <w:r w:rsidRPr="0E2DFD18">
        <w:rPr>
          <w:rFonts w:ascii="Verdana" w:eastAsia="Verdana" w:hAnsi="Verdana" w:cs="Verdana"/>
          <w:sz w:val="24"/>
          <w:szCs w:val="24"/>
        </w:rPr>
        <w:t xml:space="preserve">The Public Health </w:t>
      </w:r>
      <w:r w:rsidR="00A87587" w:rsidRPr="0E2DFD18">
        <w:rPr>
          <w:rFonts w:ascii="Verdana" w:eastAsia="Verdana" w:hAnsi="Verdana" w:cs="Verdana"/>
          <w:sz w:val="24"/>
          <w:szCs w:val="24"/>
        </w:rPr>
        <w:t>t</w:t>
      </w:r>
      <w:r w:rsidRPr="0E2DFD18">
        <w:rPr>
          <w:rFonts w:ascii="Verdana" w:eastAsia="Verdana" w:hAnsi="Verdana" w:cs="Verdana"/>
          <w:sz w:val="24"/>
          <w:szCs w:val="24"/>
        </w:rPr>
        <w:t>eam lacks the capacity to lead the whole‑organisation Strategy alone, and Executive‑level engagement with the Strategy</w:t>
      </w:r>
      <w:r w:rsidR="00901400" w:rsidRPr="0E2DFD18">
        <w:rPr>
          <w:rFonts w:ascii="Verdana" w:eastAsia="Verdana" w:hAnsi="Verdana" w:cs="Verdana"/>
          <w:sz w:val="24"/>
          <w:szCs w:val="24"/>
        </w:rPr>
        <w:t xml:space="preserve"> was recognised as important</w:t>
      </w:r>
      <w:r w:rsidRPr="0E2DFD18">
        <w:rPr>
          <w:rFonts w:ascii="Verdana" w:eastAsia="Verdana" w:hAnsi="Verdana" w:cs="Verdana"/>
          <w:sz w:val="24"/>
          <w:szCs w:val="24"/>
        </w:rPr>
        <w:t>.</w:t>
      </w:r>
    </w:p>
    <w:p w14:paraId="345AFBC8" w14:textId="77777777" w:rsidR="00A87587" w:rsidRDefault="00A87587" w:rsidP="0E2DFD18">
      <w:pPr>
        <w:spacing w:after="0" w:line="240" w:lineRule="auto"/>
        <w:rPr>
          <w:rFonts w:ascii="Verdana" w:eastAsia="Verdana" w:hAnsi="Verdana" w:cs="Verdana"/>
          <w:sz w:val="24"/>
          <w:szCs w:val="24"/>
        </w:rPr>
      </w:pPr>
      <w:bookmarkStart w:id="2" w:name="_Hlk221280556"/>
    </w:p>
    <w:p w14:paraId="5535AA8D" w14:textId="6FFCD455" w:rsidR="00017308" w:rsidRPr="00A87587" w:rsidRDefault="00017308" w:rsidP="0E2DFD18">
      <w:pPr>
        <w:pStyle w:val="ListParagraph"/>
        <w:numPr>
          <w:ilvl w:val="1"/>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 xml:space="preserve">Strategic </w:t>
      </w:r>
      <w:r w:rsidR="00297CB9" w:rsidRPr="0E2DFD18">
        <w:rPr>
          <w:rFonts w:ascii="Verdana" w:eastAsia="Verdana" w:hAnsi="Verdana" w:cs="Verdana"/>
          <w:b/>
          <w:bCs/>
          <w:sz w:val="24"/>
          <w:szCs w:val="24"/>
        </w:rPr>
        <w:t>c</w:t>
      </w:r>
      <w:r w:rsidRPr="0E2DFD18">
        <w:rPr>
          <w:rFonts w:ascii="Verdana" w:eastAsia="Verdana" w:hAnsi="Verdana" w:cs="Verdana"/>
          <w:b/>
          <w:bCs/>
          <w:sz w:val="24"/>
          <w:szCs w:val="24"/>
        </w:rPr>
        <w:t xml:space="preserve">ontext and </w:t>
      </w:r>
      <w:r w:rsidR="00297CB9" w:rsidRPr="0E2DFD18">
        <w:rPr>
          <w:rFonts w:ascii="Verdana" w:eastAsia="Verdana" w:hAnsi="Verdana" w:cs="Verdana"/>
          <w:b/>
          <w:bCs/>
          <w:sz w:val="24"/>
          <w:szCs w:val="24"/>
        </w:rPr>
        <w:t>s</w:t>
      </w:r>
      <w:r w:rsidRPr="0E2DFD18">
        <w:rPr>
          <w:rFonts w:ascii="Verdana" w:eastAsia="Verdana" w:hAnsi="Verdana" w:cs="Verdana"/>
          <w:b/>
          <w:bCs/>
          <w:sz w:val="24"/>
          <w:szCs w:val="24"/>
        </w:rPr>
        <w:t>ystem‑</w:t>
      </w:r>
      <w:r w:rsidR="00297CB9" w:rsidRPr="0E2DFD18">
        <w:rPr>
          <w:rFonts w:ascii="Verdana" w:eastAsia="Verdana" w:hAnsi="Verdana" w:cs="Verdana"/>
          <w:b/>
          <w:bCs/>
          <w:sz w:val="24"/>
          <w:szCs w:val="24"/>
        </w:rPr>
        <w:t>w</w:t>
      </w:r>
      <w:r w:rsidRPr="0E2DFD18">
        <w:rPr>
          <w:rFonts w:ascii="Verdana" w:eastAsia="Verdana" w:hAnsi="Verdana" w:cs="Verdana"/>
          <w:b/>
          <w:bCs/>
          <w:sz w:val="24"/>
          <w:szCs w:val="24"/>
        </w:rPr>
        <w:t xml:space="preserve">ide </w:t>
      </w:r>
      <w:r w:rsidR="00297CB9" w:rsidRPr="0E2DFD18">
        <w:rPr>
          <w:rFonts w:ascii="Verdana" w:eastAsia="Verdana" w:hAnsi="Verdana" w:cs="Verdana"/>
          <w:b/>
          <w:bCs/>
          <w:sz w:val="24"/>
          <w:szCs w:val="24"/>
        </w:rPr>
        <w:t>a</w:t>
      </w:r>
      <w:r w:rsidRPr="0E2DFD18">
        <w:rPr>
          <w:rFonts w:ascii="Verdana" w:eastAsia="Verdana" w:hAnsi="Verdana" w:cs="Verdana"/>
          <w:b/>
          <w:bCs/>
          <w:sz w:val="24"/>
          <w:szCs w:val="24"/>
        </w:rPr>
        <w:t>lignment</w:t>
      </w:r>
    </w:p>
    <w:bookmarkEnd w:id="2"/>
    <w:p w14:paraId="4B1D8D56" w14:textId="36986C99" w:rsidR="00F5351B" w:rsidRPr="00F5351B" w:rsidRDefault="00017308" w:rsidP="0E2DFD18">
      <w:pPr>
        <w:pStyle w:val="ListParagraph"/>
        <w:ind w:left="1080"/>
        <w:rPr>
          <w:rFonts w:ascii="Verdana" w:eastAsia="Verdana" w:hAnsi="Verdana" w:cs="Verdana"/>
          <w:b/>
          <w:bCs/>
          <w:sz w:val="24"/>
          <w:szCs w:val="24"/>
        </w:rPr>
      </w:pPr>
      <w:r w:rsidRPr="0E2DFD18">
        <w:rPr>
          <w:rFonts w:ascii="Verdana" w:eastAsia="Verdana" w:hAnsi="Verdana" w:cs="Verdana"/>
          <w:sz w:val="24"/>
          <w:szCs w:val="24"/>
        </w:rPr>
        <w:t>The Strategy require</w:t>
      </w:r>
      <w:r w:rsidR="00901400" w:rsidRPr="0E2DFD18">
        <w:rPr>
          <w:rFonts w:ascii="Verdana" w:eastAsia="Verdana" w:hAnsi="Verdana" w:cs="Verdana"/>
          <w:sz w:val="24"/>
          <w:szCs w:val="24"/>
        </w:rPr>
        <w:t>d</w:t>
      </w:r>
      <w:r w:rsidRPr="0E2DFD18">
        <w:rPr>
          <w:rFonts w:ascii="Verdana" w:eastAsia="Verdana" w:hAnsi="Verdana" w:cs="Verdana"/>
          <w:sz w:val="24"/>
          <w:szCs w:val="24"/>
        </w:rPr>
        <w:t xml:space="preserve"> a whole‑system </w:t>
      </w:r>
      <w:r w:rsidR="00F5351B" w:rsidRPr="0E2DFD18">
        <w:rPr>
          <w:rFonts w:ascii="Verdana" w:eastAsia="Verdana" w:hAnsi="Verdana" w:cs="Verdana"/>
          <w:sz w:val="24"/>
          <w:szCs w:val="24"/>
        </w:rPr>
        <w:t>approach</w:t>
      </w:r>
      <w:r w:rsidR="00901400" w:rsidRPr="0E2DFD18">
        <w:rPr>
          <w:rFonts w:ascii="Verdana" w:eastAsia="Verdana" w:hAnsi="Verdana" w:cs="Verdana"/>
          <w:sz w:val="24"/>
          <w:szCs w:val="24"/>
        </w:rPr>
        <w:t>,</w:t>
      </w:r>
      <w:r w:rsidR="00F5351B" w:rsidRPr="0E2DFD18">
        <w:rPr>
          <w:rFonts w:ascii="Verdana" w:eastAsia="Verdana" w:hAnsi="Verdana" w:cs="Verdana"/>
          <w:sz w:val="24"/>
          <w:szCs w:val="24"/>
        </w:rPr>
        <w:t xml:space="preserve"> </w:t>
      </w:r>
      <w:r w:rsidR="00901400" w:rsidRPr="0E2DFD18">
        <w:rPr>
          <w:rFonts w:ascii="Verdana" w:eastAsia="Verdana" w:hAnsi="Verdana" w:cs="Verdana"/>
          <w:sz w:val="24"/>
          <w:szCs w:val="24"/>
        </w:rPr>
        <w:t>whilst</w:t>
      </w:r>
      <w:r w:rsidRPr="0E2DFD18">
        <w:rPr>
          <w:rFonts w:ascii="Verdana" w:eastAsia="Verdana" w:hAnsi="Verdana" w:cs="Verdana"/>
          <w:sz w:val="24"/>
          <w:szCs w:val="24"/>
        </w:rPr>
        <w:t xml:space="preserve"> operat</w:t>
      </w:r>
      <w:r w:rsidR="00901400" w:rsidRPr="0E2DFD18">
        <w:rPr>
          <w:rFonts w:ascii="Verdana" w:eastAsia="Verdana" w:hAnsi="Verdana" w:cs="Verdana"/>
          <w:sz w:val="24"/>
          <w:szCs w:val="24"/>
        </w:rPr>
        <w:t>ing</w:t>
      </w:r>
      <w:r w:rsidRPr="0E2DFD18">
        <w:rPr>
          <w:rFonts w:ascii="Verdana" w:eastAsia="Verdana" w:hAnsi="Verdana" w:cs="Verdana"/>
          <w:sz w:val="24"/>
          <w:szCs w:val="24"/>
        </w:rPr>
        <w:t xml:space="preserve"> within a </w:t>
      </w:r>
      <w:r w:rsidR="00901400" w:rsidRPr="0E2DFD18">
        <w:rPr>
          <w:rFonts w:ascii="Verdana" w:eastAsia="Verdana" w:hAnsi="Verdana" w:cs="Verdana"/>
          <w:sz w:val="24"/>
          <w:szCs w:val="24"/>
        </w:rPr>
        <w:t>complex</w:t>
      </w:r>
      <w:r w:rsidRPr="0E2DFD18">
        <w:rPr>
          <w:rFonts w:ascii="Verdana" w:eastAsia="Verdana" w:hAnsi="Verdana" w:cs="Verdana"/>
          <w:sz w:val="24"/>
          <w:szCs w:val="24"/>
        </w:rPr>
        <w:t xml:space="preserve"> landscape of regional plans and strategic </w:t>
      </w:r>
      <w:r w:rsidR="00901400" w:rsidRPr="0E2DFD18">
        <w:rPr>
          <w:rFonts w:ascii="Verdana" w:eastAsia="Verdana" w:hAnsi="Verdana" w:cs="Verdana"/>
          <w:sz w:val="24"/>
          <w:szCs w:val="24"/>
        </w:rPr>
        <w:t>priorities</w:t>
      </w:r>
      <w:r w:rsidRPr="0E2DFD18">
        <w:rPr>
          <w:rFonts w:ascii="Verdana" w:eastAsia="Verdana" w:hAnsi="Verdana" w:cs="Verdana"/>
          <w:sz w:val="24"/>
          <w:szCs w:val="24"/>
        </w:rPr>
        <w:t>.</w:t>
      </w:r>
    </w:p>
    <w:p w14:paraId="04D7A305" w14:textId="47C40777" w:rsidR="00017308" w:rsidRDefault="00017308" w:rsidP="0E2DFD18">
      <w:pPr>
        <w:pStyle w:val="ListParagraph"/>
        <w:spacing w:after="0" w:line="240" w:lineRule="auto"/>
        <w:rPr>
          <w:rFonts w:ascii="Verdana" w:eastAsia="Verdana" w:hAnsi="Verdana" w:cs="Verdana"/>
          <w:sz w:val="24"/>
          <w:szCs w:val="24"/>
        </w:rPr>
      </w:pPr>
    </w:p>
    <w:p w14:paraId="08B4B8DD" w14:textId="23289E7C" w:rsidR="00017308" w:rsidRPr="00A87587" w:rsidRDefault="00017308" w:rsidP="0E2DFD18">
      <w:pPr>
        <w:pStyle w:val="ListParagraph"/>
        <w:numPr>
          <w:ilvl w:val="1"/>
          <w:numId w:val="1"/>
        </w:numPr>
        <w:spacing w:after="0" w:line="240" w:lineRule="auto"/>
        <w:rPr>
          <w:rFonts w:ascii="Verdana" w:eastAsia="Verdana" w:hAnsi="Verdana" w:cs="Verdana"/>
          <w:b/>
          <w:bCs/>
          <w:sz w:val="24"/>
          <w:szCs w:val="24"/>
        </w:rPr>
      </w:pPr>
      <w:bookmarkStart w:id="3" w:name="_Hlk221552491"/>
      <w:r w:rsidRPr="0E2DFD18">
        <w:rPr>
          <w:rFonts w:ascii="Verdana" w:eastAsia="Verdana" w:hAnsi="Verdana" w:cs="Verdana"/>
          <w:b/>
          <w:bCs/>
          <w:sz w:val="24"/>
          <w:szCs w:val="24"/>
        </w:rPr>
        <w:t>Implementation Planning and Performance Measures</w:t>
      </w:r>
    </w:p>
    <w:bookmarkEnd w:id="3"/>
    <w:p w14:paraId="26B60F90" w14:textId="1EF0BD3B" w:rsidR="00F5351B" w:rsidRPr="00F5351B" w:rsidRDefault="00F5351B" w:rsidP="0E2DFD18">
      <w:pPr>
        <w:spacing w:after="0" w:line="240" w:lineRule="auto"/>
        <w:ind w:left="1080"/>
        <w:rPr>
          <w:rFonts w:ascii="Verdana" w:eastAsia="Verdana" w:hAnsi="Verdana" w:cs="Verdana"/>
          <w:sz w:val="24"/>
          <w:szCs w:val="24"/>
        </w:rPr>
      </w:pPr>
      <w:r w:rsidRPr="0E2DFD18">
        <w:rPr>
          <w:rFonts w:ascii="Verdana" w:eastAsia="Verdana" w:hAnsi="Verdana" w:cs="Verdana"/>
          <w:sz w:val="24"/>
          <w:szCs w:val="24"/>
        </w:rPr>
        <w:t>Work is underway to develop performance indicators, and alignment with</w:t>
      </w:r>
      <w:r w:rsidR="00810172" w:rsidRPr="0E2DFD18">
        <w:rPr>
          <w:rFonts w:ascii="Verdana" w:eastAsia="Verdana" w:hAnsi="Verdana" w:cs="Verdana"/>
          <w:sz w:val="24"/>
          <w:szCs w:val="24"/>
        </w:rPr>
        <w:t>in</w:t>
      </w:r>
      <w:r w:rsidRPr="0E2DFD18">
        <w:rPr>
          <w:rFonts w:ascii="Verdana" w:eastAsia="Verdana" w:hAnsi="Verdana" w:cs="Verdana"/>
          <w:sz w:val="24"/>
          <w:szCs w:val="24"/>
        </w:rPr>
        <w:t xml:space="preserve"> the Health Board</w:t>
      </w:r>
      <w:r w:rsidR="00810172" w:rsidRPr="0E2DFD18">
        <w:rPr>
          <w:rFonts w:ascii="Verdana" w:eastAsia="Verdana" w:hAnsi="Verdana" w:cs="Verdana"/>
          <w:sz w:val="24"/>
          <w:szCs w:val="24"/>
        </w:rPr>
        <w:t xml:space="preserve"> as a whole</w:t>
      </w:r>
      <w:r w:rsidRPr="0E2DFD18">
        <w:rPr>
          <w:rFonts w:ascii="Verdana" w:eastAsia="Verdana" w:hAnsi="Verdana" w:cs="Verdana"/>
          <w:sz w:val="24"/>
          <w:szCs w:val="24"/>
        </w:rPr>
        <w:t>.</w:t>
      </w:r>
    </w:p>
    <w:p w14:paraId="28D8FD25" w14:textId="77777777" w:rsidR="00017308" w:rsidRPr="004C2B83" w:rsidRDefault="00017308" w:rsidP="0E2DFD18">
      <w:pPr>
        <w:pStyle w:val="ListParagraph"/>
        <w:spacing w:after="0" w:line="240" w:lineRule="auto"/>
        <w:ind w:left="1440"/>
        <w:rPr>
          <w:rFonts w:ascii="Verdana" w:eastAsia="Verdana" w:hAnsi="Verdana" w:cs="Verdana"/>
          <w:sz w:val="24"/>
          <w:szCs w:val="24"/>
        </w:rPr>
      </w:pPr>
    </w:p>
    <w:p w14:paraId="7F7EBEE1" w14:textId="28FB89F8" w:rsidR="00F5351B" w:rsidRPr="00F5351B" w:rsidRDefault="00F5351B" w:rsidP="0E2DFD18">
      <w:pPr>
        <w:pStyle w:val="ListParagraph"/>
        <w:numPr>
          <w:ilvl w:val="1"/>
          <w:numId w:val="1"/>
        </w:numPr>
        <w:spacing w:after="0" w:line="240" w:lineRule="auto"/>
        <w:rPr>
          <w:rFonts w:ascii="Verdana" w:eastAsia="Verdana" w:hAnsi="Verdana" w:cs="Verdana"/>
          <w:b/>
          <w:bCs/>
          <w:sz w:val="24"/>
          <w:szCs w:val="24"/>
        </w:rPr>
      </w:pPr>
      <w:bookmarkStart w:id="4" w:name="_Hlk221280955"/>
      <w:r w:rsidRPr="0E2DFD18">
        <w:rPr>
          <w:rFonts w:ascii="Verdana" w:eastAsia="Verdana" w:hAnsi="Verdana" w:cs="Verdana"/>
          <w:b/>
          <w:bCs/>
          <w:sz w:val="24"/>
          <w:szCs w:val="24"/>
        </w:rPr>
        <w:t>Governance Arrangements and Identified Gaps</w:t>
      </w:r>
    </w:p>
    <w:bookmarkEnd w:id="4"/>
    <w:p w14:paraId="253D18DE" w14:textId="6B1AB3E4" w:rsidR="004A1D4D" w:rsidRDefault="00A927FA" w:rsidP="0E2DFD18">
      <w:pPr>
        <w:spacing w:after="0" w:line="240" w:lineRule="auto"/>
        <w:ind w:left="1080"/>
        <w:rPr>
          <w:rFonts w:ascii="Verdana" w:eastAsia="Verdana" w:hAnsi="Verdana" w:cs="Verdana"/>
          <w:sz w:val="24"/>
          <w:szCs w:val="24"/>
        </w:rPr>
      </w:pPr>
      <w:r w:rsidRPr="0E2DFD18">
        <w:rPr>
          <w:rFonts w:ascii="Verdana" w:eastAsia="Verdana" w:hAnsi="Verdana" w:cs="Verdana"/>
          <w:sz w:val="24"/>
          <w:szCs w:val="24"/>
        </w:rPr>
        <w:t>There was reasonable assurance that appropriate governance arrangements are in place to provide assurance that the Strategy is embedded throughout the health board and that its objectives are being achieved.</w:t>
      </w:r>
      <w:r w:rsidR="00810172" w:rsidRPr="0E2DFD18">
        <w:rPr>
          <w:rFonts w:ascii="Verdana" w:eastAsia="Verdana" w:hAnsi="Verdana" w:cs="Verdana"/>
          <w:sz w:val="24"/>
          <w:szCs w:val="24"/>
        </w:rPr>
        <w:t xml:space="preserve"> Governance gaps were identified including an annual report and Primary Care representation.</w:t>
      </w:r>
    </w:p>
    <w:p w14:paraId="1C3D21E3" w14:textId="707D65A4" w:rsidR="00F5351B" w:rsidRPr="00F5351B" w:rsidRDefault="00F5351B" w:rsidP="0E2DFD18">
      <w:pPr>
        <w:spacing w:after="0" w:line="240" w:lineRule="auto"/>
        <w:ind w:left="720"/>
        <w:rPr>
          <w:rFonts w:ascii="Verdana" w:eastAsia="Verdana" w:hAnsi="Verdana" w:cs="Verdana"/>
          <w:sz w:val="24"/>
          <w:szCs w:val="24"/>
        </w:rPr>
      </w:pPr>
    </w:p>
    <w:p w14:paraId="69DB2F6B" w14:textId="77777777" w:rsidR="00810172" w:rsidRDefault="004A1D4D" w:rsidP="0E2DFD18">
      <w:pPr>
        <w:spacing w:after="0" w:line="300" w:lineRule="atLeast"/>
        <w:rPr>
          <w:rFonts w:ascii="Verdana" w:eastAsia="Verdana" w:hAnsi="Verdana" w:cs="Verdana"/>
          <w:sz w:val="24"/>
          <w:szCs w:val="24"/>
        </w:rPr>
      </w:pPr>
      <w:r w:rsidRPr="0E2DFD18">
        <w:rPr>
          <w:rFonts w:ascii="Verdana" w:eastAsia="Verdana" w:hAnsi="Verdana" w:cs="Verdana"/>
          <w:sz w:val="24"/>
          <w:szCs w:val="24"/>
        </w:rPr>
        <w:lastRenderedPageBreak/>
        <w:t>Since the audit, a series of actions have been undertaken to strengthen the foundation for implementation and align with the audit’s recommendations</w:t>
      </w:r>
      <w:r w:rsidR="00EC0C41" w:rsidRPr="0E2DFD18">
        <w:rPr>
          <w:rFonts w:ascii="Verdana" w:eastAsia="Verdana" w:hAnsi="Verdana" w:cs="Verdana"/>
          <w:sz w:val="24"/>
          <w:szCs w:val="24"/>
        </w:rPr>
        <w:t xml:space="preserve"> by the Public Health team</w:t>
      </w:r>
      <w:r w:rsidRPr="0E2DFD18">
        <w:rPr>
          <w:rFonts w:ascii="Verdana" w:eastAsia="Verdana" w:hAnsi="Verdana" w:cs="Verdana"/>
          <w:sz w:val="24"/>
          <w:szCs w:val="24"/>
        </w:rPr>
        <w:t>.</w:t>
      </w:r>
      <w:r w:rsidR="00A927FA" w:rsidRPr="0E2DFD18">
        <w:rPr>
          <w:rFonts w:ascii="Verdana" w:eastAsia="Verdana" w:hAnsi="Verdana" w:cs="Verdana"/>
          <w:sz w:val="24"/>
          <w:szCs w:val="24"/>
        </w:rPr>
        <w:t xml:space="preserve"> </w:t>
      </w:r>
    </w:p>
    <w:p w14:paraId="48AF8188" w14:textId="492D4C76" w:rsidR="00810172" w:rsidRPr="004A1D4D" w:rsidRDefault="00810172" w:rsidP="0E2DFD18">
      <w:pPr>
        <w:spacing w:after="0" w:line="300" w:lineRule="atLeast"/>
        <w:rPr>
          <w:rFonts w:ascii="Verdana" w:eastAsia="Verdana" w:hAnsi="Verdana" w:cs="Verdana"/>
          <w:sz w:val="24"/>
          <w:szCs w:val="24"/>
          <w:lang w:eastAsia="en-GB"/>
        </w:rPr>
      </w:pPr>
      <w:r w:rsidRPr="0E2DFD18">
        <w:rPr>
          <w:rFonts w:ascii="Verdana" w:eastAsia="Verdana" w:hAnsi="Verdana" w:cs="Verdana"/>
          <w:sz w:val="24"/>
          <w:szCs w:val="24"/>
          <w:lang w:eastAsia="en-GB"/>
        </w:rPr>
        <w:t xml:space="preserve">The Public Health team are seeking to support the wider organisation in its responsibilities in relation to the audit report, improving the visibility and coherence of population health activity across the Health Board. </w:t>
      </w:r>
    </w:p>
    <w:p w14:paraId="34F46B23" w14:textId="1009206A" w:rsidR="004A1D4D" w:rsidRDefault="004A1D4D" w:rsidP="0E2DFD18">
      <w:pPr>
        <w:spacing w:after="0" w:line="240" w:lineRule="auto"/>
        <w:rPr>
          <w:rFonts w:ascii="Verdana" w:eastAsia="Verdana" w:hAnsi="Verdana" w:cs="Verdana"/>
          <w:sz w:val="24"/>
          <w:szCs w:val="24"/>
        </w:rPr>
      </w:pPr>
    </w:p>
    <w:p w14:paraId="2F507F8D" w14:textId="77777777" w:rsidR="004A1D4D" w:rsidRPr="004A1D4D" w:rsidRDefault="004A1D4D" w:rsidP="0E2DFD18">
      <w:pPr>
        <w:spacing w:after="0" w:line="240" w:lineRule="auto"/>
        <w:rPr>
          <w:rFonts w:ascii="Verdana" w:eastAsia="Verdana" w:hAnsi="Verdana" w:cs="Verdana"/>
          <w:sz w:val="24"/>
          <w:szCs w:val="24"/>
        </w:rPr>
      </w:pPr>
    </w:p>
    <w:p w14:paraId="6D290422" w14:textId="77777777" w:rsidR="00653AEC" w:rsidRPr="004A1D4D" w:rsidRDefault="00653AEC" w:rsidP="0E2DFD18">
      <w:pPr>
        <w:pStyle w:val="ListParagraph"/>
        <w:numPr>
          <w:ilvl w:val="0"/>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GOVERNANCE AND RISK ISSUES</w:t>
      </w:r>
    </w:p>
    <w:p w14:paraId="52EE6808" w14:textId="77777777" w:rsidR="004A1D4D" w:rsidRPr="004A1D4D" w:rsidRDefault="004A1D4D" w:rsidP="0E2DFD18">
      <w:pPr>
        <w:pStyle w:val="ListParagraph"/>
        <w:spacing w:after="0" w:line="240" w:lineRule="auto"/>
        <w:rPr>
          <w:rFonts w:ascii="Verdana" w:eastAsia="Verdana" w:hAnsi="Verdana" w:cs="Verdana"/>
          <w:sz w:val="24"/>
          <w:szCs w:val="24"/>
        </w:rPr>
      </w:pPr>
    </w:p>
    <w:p w14:paraId="29425961" w14:textId="7056D210" w:rsidR="00A87587" w:rsidRPr="00A87587" w:rsidRDefault="00A87587" w:rsidP="0E2DFD18">
      <w:pPr>
        <w:pStyle w:val="ListParagraph"/>
        <w:numPr>
          <w:ilvl w:val="1"/>
          <w:numId w:val="1"/>
        </w:numPr>
        <w:spacing w:after="0" w:line="240" w:lineRule="auto"/>
        <w:rPr>
          <w:rFonts w:ascii="Verdana" w:eastAsia="Verdana" w:hAnsi="Verdana" w:cs="Verdana"/>
          <w:b/>
          <w:bCs/>
          <w:sz w:val="24"/>
          <w:szCs w:val="24"/>
        </w:rPr>
      </w:pPr>
      <w:bookmarkStart w:id="5" w:name="_Hlk221276237"/>
      <w:r w:rsidRPr="0E2DFD18">
        <w:rPr>
          <w:rFonts w:ascii="Verdana" w:eastAsia="Verdana" w:hAnsi="Verdana" w:cs="Verdana"/>
          <w:b/>
          <w:bCs/>
          <w:sz w:val="24"/>
          <w:szCs w:val="24"/>
        </w:rPr>
        <w:t>Limited strategic engagement, particularly at Executive level</w:t>
      </w:r>
    </w:p>
    <w:p w14:paraId="6CD7C2D1" w14:textId="77777777" w:rsidR="00A87587" w:rsidRDefault="00A87587" w:rsidP="0E2DFD18">
      <w:pPr>
        <w:spacing w:after="0" w:line="240" w:lineRule="auto"/>
        <w:rPr>
          <w:rFonts w:ascii="Verdana" w:eastAsia="Verdana" w:hAnsi="Verdana" w:cs="Verdana"/>
          <w:b/>
          <w:bCs/>
          <w:sz w:val="24"/>
          <w:szCs w:val="24"/>
        </w:rPr>
      </w:pPr>
    </w:p>
    <w:p w14:paraId="53860CEB" w14:textId="60AA32AE" w:rsidR="004A1D4D" w:rsidRPr="00A87587" w:rsidRDefault="00A87587"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 xml:space="preserve">The Public Health team have embarked on </w:t>
      </w:r>
      <w:r w:rsidR="00A927FA" w:rsidRPr="0E2DFD18">
        <w:rPr>
          <w:rFonts w:ascii="Verdana" w:eastAsia="Verdana" w:hAnsi="Verdana" w:cs="Verdana"/>
          <w:sz w:val="24"/>
          <w:szCs w:val="24"/>
        </w:rPr>
        <w:t>several</w:t>
      </w:r>
      <w:r w:rsidRPr="0E2DFD18">
        <w:rPr>
          <w:rFonts w:ascii="Verdana" w:eastAsia="Verdana" w:hAnsi="Verdana" w:cs="Verdana"/>
          <w:sz w:val="24"/>
          <w:szCs w:val="24"/>
        </w:rPr>
        <w:t xml:space="preserve"> ways to s</w:t>
      </w:r>
      <w:r w:rsidR="004A1D4D" w:rsidRPr="0E2DFD18">
        <w:rPr>
          <w:rFonts w:ascii="Verdana" w:eastAsia="Verdana" w:hAnsi="Verdana" w:cs="Verdana"/>
          <w:sz w:val="24"/>
          <w:szCs w:val="24"/>
        </w:rPr>
        <w:t xml:space="preserve">trengthen </w:t>
      </w:r>
      <w:r w:rsidRPr="0E2DFD18">
        <w:rPr>
          <w:rFonts w:ascii="Verdana" w:eastAsia="Verdana" w:hAnsi="Verdana" w:cs="Verdana"/>
          <w:sz w:val="24"/>
          <w:szCs w:val="24"/>
        </w:rPr>
        <w:t>v</w:t>
      </w:r>
      <w:r w:rsidR="004A1D4D" w:rsidRPr="0E2DFD18">
        <w:rPr>
          <w:rFonts w:ascii="Verdana" w:eastAsia="Verdana" w:hAnsi="Verdana" w:cs="Verdana"/>
          <w:sz w:val="24"/>
          <w:szCs w:val="24"/>
        </w:rPr>
        <w:t xml:space="preserve">isibility and </w:t>
      </w:r>
      <w:r w:rsidRPr="0E2DFD18">
        <w:rPr>
          <w:rFonts w:ascii="Verdana" w:eastAsia="Verdana" w:hAnsi="Verdana" w:cs="Verdana"/>
          <w:sz w:val="24"/>
          <w:szCs w:val="24"/>
        </w:rPr>
        <w:t>e</w:t>
      </w:r>
      <w:r w:rsidR="004A1D4D" w:rsidRPr="0E2DFD18">
        <w:rPr>
          <w:rFonts w:ascii="Verdana" w:eastAsia="Verdana" w:hAnsi="Verdana" w:cs="Verdana"/>
          <w:sz w:val="24"/>
          <w:szCs w:val="24"/>
        </w:rPr>
        <w:t>ngagement</w:t>
      </w:r>
      <w:r w:rsidRPr="0E2DFD18">
        <w:rPr>
          <w:rFonts w:ascii="Verdana" w:eastAsia="Verdana" w:hAnsi="Verdana" w:cs="Verdana"/>
          <w:sz w:val="24"/>
          <w:szCs w:val="24"/>
        </w:rPr>
        <w:t xml:space="preserve"> of population health within the health board.</w:t>
      </w:r>
    </w:p>
    <w:bookmarkEnd w:id="5"/>
    <w:p w14:paraId="6703A6B0" w14:textId="77777777" w:rsidR="004A1D4D" w:rsidRPr="00A87587" w:rsidRDefault="004A1D4D" w:rsidP="0E2DFD18">
      <w:pPr>
        <w:spacing w:after="0" w:line="240" w:lineRule="auto"/>
        <w:rPr>
          <w:rFonts w:ascii="Verdana" w:eastAsia="Verdana" w:hAnsi="Verdana" w:cs="Verdana"/>
          <w:sz w:val="24"/>
          <w:szCs w:val="24"/>
        </w:rPr>
      </w:pPr>
    </w:p>
    <w:p w14:paraId="58AA7DFE" w14:textId="244FFA7F" w:rsidR="004A1D4D" w:rsidRDefault="00A87587"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T</w:t>
      </w:r>
      <w:r w:rsidR="004A1D4D" w:rsidRPr="0E2DFD18">
        <w:rPr>
          <w:rFonts w:ascii="Verdana" w:eastAsia="Verdana" w:hAnsi="Verdana" w:cs="Verdana"/>
          <w:sz w:val="24"/>
          <w:szCs w:val="24"/>
        </w:rPr>
        <w:t xml:space="preserve">he Public Health </w:t>
      </w:r>
      <w:r w:rsidRPr="0E2DFD18">
        <w:rPr>
          <w:rFonts w:ascii="Verdana" w:eastAsia="Verdana" w:hAnsi="Verdana" w:cs="Verdana"/>
          <w:sz w:val="24"/>
          <w:szCs w:val="24"/>
        </w:rPr>
        <w:t>t</w:t>
      </w:r>
      <w:r w:rsidR="004A1D4D" w:rsidRPr="0E2DFD18">
        <w:rPr>
          <w:rFonts w:ascii="Verdana" w:eastAsia="Verdana" w:hAnsi="Verdana" w:cs="Verdana"/>
          <w:sz w:val="24"/>
          <w:szCs w:val="24"/>
        </w:rPr>
        <w:t xml:space="preserve">eam delivered a Public Health Showcase in </w:t>
      </w:r>
      <w:r w:rsidR="004C2B83" w:rsidRPr="0E2DFD18">
        <w:rPr>
          <w:rFonts w:ascii="Verdana" w:eastAsia="Verdana" w:hAnsi="Verdana" w:cs="Verdana"/>
          <w:sz w:val="24"/>
          <w:szCs w:val="24"/>
        </w:rPr>
        <w:t>January 2026</w:t>
      </w:r>
      <w:r w:rsidRPr="0E2DFD18">
        <w:rPr>
          <w:rFonts w:ascii="Verdana" w:eastAsia="Verdana" w:hAnsi="Verdana" w:cs="Verdana"/>
          <w:sz w:val="24"/>
          <w:szCs w:val="24"/>
        </w:rPr>
        <w:t xml:space="preserve"> in place of the Board seminar originally identified in the audit</w:t>
      </w:r>
      <w:r w:rsidR="004A1D4D" w:rsidRPr="0E2DFD18">
        <w:rPr>
          <w:rFonts w:ascii="Verdana" w:eastAsia="Verdana" w:hAnsi="Verdana" w:cs="Verdana"/>
          <w:sz w:val="24"/>
          <w:szCs w:val="24"/>
        </w:rPr>
        <w:t xml:space="preserve">. The event provided an opportunity for Independent Members, senior leaders and staff to engage directly with a wide range of population health activity, including immunisation, primary care, data, health protection and </w:t>
      </w:r>
      <w:r w:rsidR="33AEDB85" w:rsidRPr="0E2DFD18">
        <w:rPr>
          <w:rFonts w:ascii="Verdana" w:eastAsia="Verdana" w:hAnsi="Verdana" w:cs="Verdana"/>
          <w:sz w:val="24"/>
          <w:szCs w:val="24"/>
        </w:rPr>
        <w:t>school-based</w:t>
      </w:r>
      <w:r w:rsidR="004A1D4D" w:rsidRPr="0E2DFD18">
        <w:rPr>
          <w:rFonts w:ascii="Verdana" w:eastAsia="Verdana" w:hAnsi="Verdana" w:cs="Verdana"/>
          <w:sz w:val="24"/>
          <w:szCs w:val="24"/>
        </w:rPr>
        <w:t xml:space="preserve"> programmes. This helped raise awareness of the breadth of work underway and strengthened visibility of the Strategy across the organisation.</w:t>
      </w:r>
      <w:r w:rsidR="00A5447F" w:rsidRPr="0E2DFD18">
        <w:rPr>
          <w:rFonts w:ascii="Verdana" w:eastAsia="Verdana" w:hAnsi="Verdana" w:cs="Verdana"/>
          <w:sz w:val="24"/>
          <w:szCs w:val="24"/>
        </w:rPr>
        <w:t xml:space="preserve"> </w:t>
      </w:r>
      <w:r w:rsidR="004A1D4D" w:rsidRPr="004A1D4D">
        <w:rPr>
          <w:rFonts w:ascii="Verdana" w:hAnsi="Verdana" w:cs="Arial"/>
          <w:bCs/>
          <w:sz w:val="24"/>
          <w:szCs w:val="24"/>
        </w:rPr>
        <w:noBreakHyphen/>
        <w:t>based programmes. This helped raise awareness of the breadth of work underway and strengthened visibility of the Strategy across the organisation.</w:t>
      </w:r>
    </w:p>
    <w:p w14:paraId="26724F13" w14:textId="77777777" w:rsidR="004C2B83" w:rsidRDefault="004C2B83" w:rsidP="0E2DFD18">
      <w:pPr>
        <w:spacing w:after="0" w:line="240" w:lineRule="auto"/>
        <w:rPr>
          <w:rFonts w:ascii="Verdana" w:eastAsia="Verdana" w:hAnsi="Verdana" w:cs="Verdana"/>
          <w:sz w:val="24"/>
          <w:szCs w:val="24"/>
        </w:rPr>
      </w:pPr>
    </w:p>
    <w:p w14:paraId="07C5CB31" w14:textId="54AFBC5E" w:rsidR="004C2B83" w:rsidRDefault="004C2B83"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 xml:space="preserve">For Health Board staff, the Executive Director of Public Health joined the Chief Executive and the Director of Finance at the </w:t>
      </w:r>
      <w:r w:rsidR="00A87587" w:rsidRPr="0E2DFD18">
        <w:rPr>
          <w:rFonts w:ascii="Verdana" w:eastAsia="Verdana" w:hAnsi="Verdana" w:cs="Verdana"/>
          <w:sz w:val="24"/>
          <w:szCs w:val="24"/>
        </w:rPr>
        <w:t>‘</w:t>
      </w:r>
      <w:r w:rsidRPr="0E2DFD18">
        <w:rPr>
          <w:rFonts w:ascii="Verdana" w:eastAsia="Verdana" w:hAnsi="Verdana" w:cs="Verdana"/>
          <w:sz w:val="24"/>
          <w:szCs w:val="24"/>
        </w:rPr>
        <w:t>Ask Abi</w:t>
      </w:r>
      <w:r w:rsidR="00A87587" w:rsidRPr="0E2DFD18">
        <w:rPr>
          <w:rFonts w:ascii="Verdana" w:eastAsia="Verdana" w:hAnsi="Verdana" w:cs="Verdana"/>
          <w:sz w:val="24"/>
          <w:szCs w:val="24"/>
        </w:rPr>
        <w:t>’</w:t>
      </w:r>
      <w:r w:rsidRPr="0E2DFD18">
        <w:rPr>
          <w:rFonts w:ascii="Verdana" w:eastAsia="Verdana" w:hAnsi="Verdana" w:cs="Verdana"/>
          <w:sz w:val="24"/>
          <w:szCs w:val="24"/>
        </w:rPr>
        <w:t xml:space="preserve"> staff engagement event on 16 January 2026 to discuss the State of the Population report.</w:t>
      </w:r>
    </w:p>
    <w:p w14:paraId="3E5766A7" w14:textId="77777777" w:rsidR="004C2B83" w:rsidRDefault="004C2B83" w:rsidP="0E2DFD18">
      <w:pPr>
        <w:spacing w:after="0" w:line="240" w:lineRule="auto"/>
        <w:rPr>
          <w:rFonts w:ascii="Verdana" w:eastAsia="Verdana" w:hAnsi="Verdana" w:cs="Verdana"/>
          <w:sz w:val="24"/>
          <w:szCs w:val="24"/>
        </w:rPr>
      </w:pPr>
    </w:p>
    <w:p w14:paraId="18487879" w14:textId="77777777" w:rsidR="00A87587" w:rsidRDefault="004C2B83"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 xml:space="preserve">A new SharePoint intranet site </w:t>
      </w:r>
      <w:r w:rsidR="00E21675" w:rsidRPr="0E2DFD18">
        <w:rPr>
          <w:rFonts w:ascii="Verdana" w:eastAsia="Verdana" w:hAnsi="Verdana" w:cs="Verdana"/>
          <w:sz w:val="24"/>
          <w:szCs w:val="24"/>
        </w:rPr>
        <w:t xml:space="preserve">has been created to host the Population Health Strategy, the Director of Public Health Report and the State of the Population report. Phase 2 of this work is to create a public facing </w:t>
      </w:r>
      <w:r w:rsidR="00A87587" w:rsidRPr="0E2DFD18">
        <w:rPr>
          <w:rFonts w:ascii="Verdana" w:eastAsia="Verdana" w:hAnsi="Verdana" w:cs="Verdana"/>
          <w:sz w:val="24"/>
          <w:szCs w:val="24"/>
        </w:rPr>
        <w:t>page</w:t>
      </w:r>
      <w:r w:rsidR="00E21675" w:rsidRPr="0E2DFD18">
        <w:rPr>
          <w:rFonts w:ascii="Verdana" w:eastAsia="Verdana" w:hAnsi="Verdana" w:cs="Verdana"/>
          <w:sz w:val="24"/>
          <w:szCs w:val="24"/>
        </w:rPr>
        <w:t xml:space="preserve"> for public health</w:t>
      </w:r>
      <w:r w:rsidR="00A87587" w:rsidRPr="0E2DFD18">
        <w:rPr>
          <w:rFonts w:ascii="Verdana" w:eastAsia="Verdana" w:hAnsi="Verdana" w:cs="Verdana"/>
          <w:sz w:val="24"/>
          <w:szCs w:val="24"/>
        </w:rPr>
        <w:t xml:space="preserve"> within the Health Board internet site</w:t>
      </w:r>
      <w:r w:rsidR="00E21675" w:rsidRPr="0E2DFD18">
        <w:rPr>
          <w:rFonts w:ascii="Verdana" w:eastAsia="Verdana" w:hAnsi="Verdana" w:cs="Verdana"/>
          <w:sz w:val="24"/>
          <w:szCs w:val="24"/>
        </w:rPr>
        <w:t>.</w:t>
      </w:r>
      <w:bookmarkStart w:id="6" w:name="_Hlk221276259"/>
    </w:p>
    <w:p w14:paraId="2B4D5B8D" w14:textId="77777777" w:rsidR="004A5E4B" w:rsidRDefault="004A5E4B" w:rsidP="0E2DFD18">
      <w:pPr>
        <w:spacing w:after="0" w:line="240" w:lineRule="auto"/>
        <w:rPr>
          <w:rFonts w:ascii="Verdana" w:eastAsia="Verdana" w:hAnsi="Verdana" w:cs="Verdana"/>
          <w:sz w:val="24"/>
          <w:szCs w:val="24"/>
        </w:rPr>
      </w:pPr>
    </w:p>
    <w:p w14:paraId="26807E0D" w14:textId="77777777" w:rsidR="00A87587" w:rsidRDefault="00A87587" w:rsidP="0E2DFD18">
      <w:pPr>
        <w:spacing w:after="0" w:line="240" w:lineRule="auto"/>
        <w:rPr>
          <w:rFonts w:ascii="Verdana" w:eastAsia="Verdana" w:hAnsi="Verdana" w:cs="Verdana"/>
          <w:sz w:val="24"/>
          <w:szCs w:val="24"/>
        </w:rPr>
      </w:pPr>
    </w:p>
    <w:p w14:paraId="58AA8189" w14:textId="31F8C042" w:rsidR="00A87587" w:rsidRPr="00A87587" w:rsidRDefault="00A87587" w:rsidP="0E2DFD18">
      <w:pPr>
        <w:pStyle w:val="ListParagraph"/>
        <w:numPr>
          <w:ilvl w:val="1"/>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Strategic Context and System‑Wide Alignment</w:t>
      </w:r>
    </w:p>
    <w:p w14:paraId="65EAE1E4" w14:textId="77777777" w:rsidR="00A87587" w:rsidRPr="00A87587" w:rsidRDefault="00A87587" w:rsidP="0E2DFD18">
      <w:pPr>
        <w:spacing w:after="0" w:line="240" w:lineRule="auto"/>
        <w:rPr>
          <w:rFonts w:ascii="Verdana" w:eastAsia="Verdana" w:hAnsi="Verdana" w:cs="Verdana"/>
          <w:sz w:val="24"/>
          <w:szCs w:val="24"/>
        </w:rPr>
      </w:pPr>
    </w:p>
    <w:bookmarkEnd w:id="6"/>
    <w:p w14:paraId="4D2BD1C8" w14:textId="2169CEDE" w:rsidR="004A1D4D" w:rsidRDefault="004A1D4D" w:rsidP="0E2DFD18">
      <w:pPr>
        <w:spacing w:after="0" w:line="240" w:lineRule="auto"/>
        <w:rPr>
          <w:rFonts w:ascii="Verdana" w:eastAsia="Verdana" w:hAnsi="Verdana" w:cs="Verdana"/>
          <w:sz w:val="24"/>
          <w:szCs w:val="24"/>
        </w:rPr>
      </w:pPr>
      <w:r w:rsidRPr="7CD03A37">
        <w:rPr>
          <w:rFonts w:ascii="Verdana" w:eastAsia="Verdana" w:hAnsi="Verdana" w:cs="Verdana"/>
          <w:sz w:val="24"/>
          <w:szCs w:val="24"/>
        </w:rPr>
        <w:t xml:space="preserve">The audit noted risks of duplication with </w:t>
      </w:r>
      <w:r w:rsidR="004C2B83" w:rsidRPr="7CD03A37">
        <w:rPr>
          <w:rFonts w:ascii="Verdana" w:eastAsia="Verdana" w:hAnsi="Verdana" w:cs="Verdana"/>
          <w:sz w:val="24"/>
          <w:szCs w:val="24"/>
        </w:rPr>
        <w:t>Public Service Boards (</w:t>
      </w:r>
      <w:r w:rsidRPr="7CD03A37">
        <w:rPr>
          <w:rFonts w:ascii="Verdana" w:eastAsia="Verdana" w:hAnsi="Verdana" w:cs="Verdana"/>
          <w:sz w:val="24"/>
          <w:szCs w:val="24"/>
        </w:rPr>
        <w:t>PSB</w:t>
      </w:r>
      <w:r w:rsidR="004C2B83" w:rsidRPr="7CD03A37">
        <w:rPr>
          <w:rFonts w:ascii="Verdana" w:eastAsia="Verdana" w:hAnsi="Verdana" w:cs="Verdana"/>
          <w:sz w:val="24"/>
          <w:szCs w:val="24"/>
        </w:rPr>
        <w:t>s)</w:t>
      </w:r>
      <w:r w:rsidRPr="7CD03A37">
        <w:rPr>
          <w:rFonts w:ascii="Verdana" w:eastAsia="Verdana" w:hAnsi="Verdana" w:cs="Verdana"/>
          <w:sz w:val="24"/>
          <w:szCs w:val="24"/>
        </w:rPr>
        <w:t xml:space="preserve">, </w:t>
      </w:r>
      <w:r w:rsidR="004C2B83" w:rsidRPr="7CD03A37">
        <w:rPr>
          <w:rFonts w:ascii="Verdana" w:eastAsia="Verdana" w:hAnsi="Verdana" w:cs="Verdana"/>
          <w:sz w:val="24"/>
          <w:szCs w:val="24"/>
        </w:rPr>
        <w:t>West Glamorgan Regional Partnership Board (</w:t>
      </w:r>
      <w:r w:rsidRPr="7CD03A37">
        <w:rPr>
          <w:rFonts w:ascii="Verdana" w:eastAsia="Verdana" w:hAnsi="Verdana" w:cs="Verdana"/>
          <w:sz w:val="24"/>
          <w:szCs w:val="24"/>
        </w:rPr>
        <w:t>RPB</w:t>
      </w:r>
      <w:r w:rsidR="004C2B83" w:rsidRPr="7CD03A37">
        <w:rPr>
          <w:rFonts w:ascii="Verdana" w:eastAsia="Verdana" w:hAnsi="Verdana" w:cs="Verdana"/>
          <w:sz w:val="24"/>
          <w:szCs w:val="24"/>
        </w:rPr>
        <w:t>)</w:t>
      </w:r>
      <w:r w:rsidRPr="7CD03A37">
        <w:rPr>
          <w:rFonts w:ascii="Verdana" w:eastAsia="Verdana" w:hAnsi="Verdana" w:cs="Verdana"/>
          <w:sz w:val="24"/>
          <w:szCs w:val="24"/>
        </w:rPr>
        <w:t xml:space="preserve"> and </w:t>
      </w:r>
      <w:r w:rsidR="004C2B83" w:rsidRPr="7CD03A37">
        <w:rPr>
          <w:rFonts w:ascii="Verdana" w:eastAsia="Verdana" w:hAnsi="Verdana" w:cs="Verdana"/>
          <w:sz w:val="24"/>
          <w:szCs w:val="24"/>
        </w:rPr>
        <w:t>Area Planning Board (</w:t>
      </w:r>
      <w:r w:rsidRPr="7CD03A37">
        <w:rPr>
          <w:rFonts w:ascii="Verdana" w:eastAsia="Verdana" w:hAnsi="Verdana" w:cs="Verdana"/>
          <w:sz w:val="24"/>
          <w:szCs w:val="24"/>
        </w:rPr>
        <w:t>APB</w:t>
      </w:r>
      <w:r w:rsidR="004C2B83" w:rsidRPr="7CD03A37">
        <w:rPr>
          <w:rFonts w:ascii="Verdana" w:eastAsia="Verdana" w:hAnsi="Verdana" w:cs="Verdana"/>
          <w:sz w:val="24"/>
          <w:szCs w:val="24"/>
        </w:rPr>
        <w:t>)</w:t>
      </w:r>
      <w:r w:rsidRPr="7CD03A37">
        <w:rPr>
          <w:rFonts w:ascii="Verdana" w:eastAsia="Verdana" w:hAnsi="Verdana" w:cs="Verdana"/>
          <w:sz w:val="24"/>
          <w:szCs w:val="24"/>
        </w:rPr>
        <w:t xml:space="preserve"> plans. These risks remain under active consideration, with work ongoing to clarify the distinctive contribution of the Health Board’s Strategy and ensure alignment with regional structures. This includes reviewing how emerging measures and delivery plans align with </w:t>
      </w:r>
      <w:r w:rsidR="0976095F" w:rsidRPr="7CD03A37">
        <w:rPr>
          <w:rFonts w:ascii="Verdana" w:eastAsia="Verdana" w:hAnsi="Verdana" w:cs="Verdana"/>
          <w:sz w:val="24"/>
          <w:szCs w:val="24"/>
        </w:rPr>
        <w:t>system level</w:t>
      </w:r>
      <w:r w:rsidRPr="7CD03A37">
        <w:rPr>
          <w:rFonts w:ascii="Verdana" w:eastAsia="Verdana" w:hAnsi="Verdana" w:cs="Verdana"/>
          <w:sz w:val="24"/>
          <w:szCs w:val="24"/>
        </w:rPr>
        <w:t xml:space="preserve"> wellbeing objectives</w:t>
      </w:r>
      <w:r w:rsidR="004C2B83" w:rsidRPr="7CD03A37">
        <w:rPr>
          <w:rFonts w:ascii="Verdana" w:eastAsia="Verdana" w:hAnsi="Verdana" w:cs="Verdana"/>
          <w:sz w:val="24"/>
          <w:szCs w:val="24"/>
        </w:rPr>
        <w:t xml:space="preserve"> and providing data and evidence into the </w:t>
      </w:r>
      <w:r w:rsidR="004C2B83" w:rsidRPr="7CD03A37">
        <w:rPr>
          <w:rFonts w:ascii="Verdana" w:eastAsia="Verdana" w:hAnsi="Verdana" w:cs="Verdana"/>
          <w:sz w:val="24"/>
          <w:szCs w:val="24"/>
        </w:rPr>
        <w:lastRenderedPageBreak/>
        <w:t>system to support decision making</w:t>
      </w:r>
      <w:r w:rsidRPr="7CD03A37">
        <w:rPr>
          <w:rFonts w:ascii="Verdana" w:eastAsia="Verdana" w:hAnsi="Verdana" w:cs="Verdana"/>
          <w:sz w:val="24"/>
          <w:szCs w:val="24"/>
        </w:rPr>
        <w:t>.</w:t>
      </w:r>
      <w:r w:rsidR="005A2BDF" w:rsidRPr="7CD03A37">
        <w:rPr>
          <w:rFonts w:ascii="Verdana" w:eastAsia="Verdana" w:hAnsi="Verdana" w:cs="Verdana"/>
          <w:sz w:val="24"/>
          <w:szCs w:val="24"/>
        </w:rPr>
        <w:t xml:space="preserve"> The Public Health team works closely </w:t>
      </w:r>
      <w:r w:rsidR="00E83706" w:rsidRPr="7CD03A37">
        <w:rPr>
          <w:rFonts w:ascii="Verdana" w:eastAsia="Verdana" w:hAnsi="Verdana" w:cs="Verdana"/>
          <w:sz w:val="24"/>
          <w:szCs w:val="24"/>
        </w:rPr>
        <w:t xml:space="preserve">with Planning and Partnerships in the PSB </w:t>
      </w:r>
      <w:r w:rsidR="00810172" w:rsidRPr="7CD03A37">
        <w:rPr>
          <w:rFonts w:ascii="Verdana" w:eastAsia="Verdana" w:hAnsi="Verdana" w:cs="Verdana"/>
          <w:sz w:val="24"/>
          <w:szCs w:val="24"/>
        </w:rPr>
        <w:t>space</w:t>
      </w:r>
      <w:r w:rsidR="7D0617B9" w:rsidRPr="7CD03A37">
        <w:rPr>
          <w:rFonts w:ascii="Verdana" w:eastAsia="Verdana" w:hAnsi="Verdana" w:cs="Verdana"/>
          <w:sz w:val="24"/>
          <w:szCs w:val="24"/>
        </w:rPr>
        <w:t xml:space="preserve"> </w:t>
      </w:r>
      <w:r w:rsidRPr="7CD03A37">
        <w:rPr>
          <w:rFonts w:ascii="Verdana" w:hAnsi="Verdana" w:cs="Arial"/>
          <w:sz w:val="24"/>
          <w:szCs w:val="24"/>
        </w:rPr>
        <w:t>level wellbeing objectives</w:t>
      </w:r>
    </w:p>
    <w:p w14:paraId="19854723" w14:textId="77777777" w:rsidR="004A5E4B" w:rsidRDefault="004A5E4B" w:rsidP="0E2DFD18">
      <w:pPr>
        <w:spacing w:after="0" w:line="240" w:lineRule="auto"/>
        <w:rPr>
          <w:rFonts w:ascii="Verdana" w:eastAsia="Verdana" w:hAnsi="Verdana" w:cs="Verdana"/>
          <w:sz w:val="24"/>
          <w:szCs w:val="24"/>
        </w:rPr>
      </w:pPr>
    </w:p>
    <w:p w14:paraId="7D283D34" w14:textId="62ECF7F7" w:rsidR="004A5E4B" w:rsidRDefault="004A5E4B" w:rsidP="0E2DFD18">
      <w:pPr>
        <w:spacing w:after="0" w:line="240" w:lineRule="auto"/>
        <w:rPr>
          <w:rFonts w:ascii="Verdana" w:eastAsia="Verdana" w:hAnsi="Verdana" w:cs="Verdana"/>
          <w:sz w:val="24"/>
          <w:szCs w:val="24"/>
        </w:rPr>
      </w:pPr>
      <w:r w:rsidRPr="7CD03A37">
        <w:rPr>
          <w:rFonts w:ascii="Verdana" w:eastAsia="Verdana" w:hAnsi="Verdana" w:cs="Verdana"/>
          <w:sz w:val="24"/>
          <w:szCs w:val="24"/>
        </w:rPr>
        <w:t xml:space="preserve">A Director of Public Health Report has been published, strengthening the </w:t>
      </w:r>
      <w:r w:rsidR="21EA4A34" w:rsidRPr="7CD03A37">
        <w:rPr>
          <w:rFonts w:ascii="Verdana" w:eastAsia="Verdana" w:hAnsi="Verdana" w:cs="Verdana"/>
          <w:sz w:val="24"/>
          <w:szCs w:val="24"/>
        </w:rPr>
        <w:t>public facing</w:t>
      </w:r>
      <w:r w:rsidRPr="7CD03A37">
        <w:rPr>
          <w:rFonts w:ascii="Verdana" w:eastAsia="Verdana" w:hAnsi="Verdana" w:cs="Verdana"/>
          <w:sz w:val="24"/>
          <w:szCs w:val="24"/>
        </w:rPr>
        <w:t xml:space="preserve"> evidence base and supporting greater transparency. The report provides an overview of the Public Health team and its role in working with internal colleagues and external partners to advance population health. It is aimed at external stakeholders and has been shared with key partners accordingly</w:t>
      </w:r>
      <w:r w:rsidR="78993A60" w:rsidRPr="7CD03A37">
        <w:rPr>
          <w:rFonts w:ascii="Verdana" w:eastAsia="Verdana" w:hAnsi="Verdana" w:cs="Verdana"/>
          <w:sz w:val="24"/>
          <w:szCs w:val="24"/>
        </w:rPr>
        <w:t xml:space="preserve"> </w:t>
      </w:r>
      <w:r w:rsidRPr="7CD03A37">
        <w:rPr>
          <w:rFonts w:ascii="Verdana" w:hAnsi="Verdana" w:cs="Arial"/>
          <w:sz w:val="24"/>
          <w:szCs w:val="24"/>
        </w:rPr>
        <w:t xml:space="preserve">facing evidence base and supporting greater transparency. The </w:t>
      </w:r>
    </w:p>
    <w:p w14:paraId="18B37F1F" w14:textId="392077C4" w:rsidR="0098170D" w:rsidRDefault="0098170D" w:rsidP="0E2DFD18">
      <w:pPr>
        <w:spacing w:after="0" w:line="240" w:lineRule="auto"/>
        <w:rPr>
          <w:rFonts w:ascii="Verdana" w:eastAsia="Verdana" w:hAnsi="Verdana" w:cs="Verdana"/>
          <w:sz w:val="24"/>
          <w:szCs w:val="24"/>
        </w:rPr>
      </w:pPr>
    </w:p>
    <w:p w14:paraId="2D9F7A30" w14:textId="23F898C8" w:rsidR="0098170D" w:rsidRPr="004A5E4B" w:rsidRDefault="0098170D"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The D</w:t>
      </w:r>
      <w:r w:rsidR="00237874" w:rsidRPr="0E2DFD18">
        <w:rPr>
          <w:rFonts w:ascii="Verdana" w:eastAsia="Verdana" w:hAnsi="Verdana" w:cs="Verdana"/>
          <w:sz w:val="24"/>
          <w:szCs w:val="24"/>
        </w:rPr>
        <w:t>irector</w:t>
      </w:r>
      <w:r w:rsidRPr="0E2DFD18">
        <w:rPr>
          <w:rFonts w:ascii="Verdana" w:eastAsia="Verdana" w:hAnsi="Verdana" w:cs="Verdana"/>
          <w:sz w:val="24"/>
          <w:szCs w:val="24"/>
        </w:rPr>
        <w:t xml:space="preserve"> of Public Health gives regular presentations on Population Health </w:t>
      </w:r>
      <w:r w:rsidR="00237874" w:rsidRPr="0E2DFD18">
        <w:rPr>
          <w:rFonts w:ascii="Verdana" w:eastAsia="Verdana" w:hAnsi="Verdana" w:cs="Verdana"/>
          <w:sz w:val="24"/>
          <w:szCs w:val="24"/>
        </w:rPr>
        <w:t xml:space="preserve">and the strategy </w:t>
      </w:r>
      <w:r w:rsidRPr="0E2DFD18">
        <w:rPr>
          <w:rFonts w:ascii="Verdana" w:eastAsia="Verdana" w:hAnsi="Verdana" w:cs="Verdana"/>
          <w:sz w:val="24"/>
          <w:szCs w:val="24"/>
        </w:rPr>
        <w:t xml:space="preserve">at Executive Board, Senior Management Team meetings and team briefings. </w:t>
      </w:r>
    </w:p>
    <w:p w14:paraId="06A563A9" w14:textId="77777777" w:rsidR="004A5E4B" w:rsidRDefault="004A5E4B" w:rsidP="0E2DFD18">
      <w:pPr>
        <w:spacing w:after="0" w:line="240" w:lineRule="auto"/>
        <w:rPr>
          <w:rFonts w:ascii="Verdana" w:eastAsia="Verdana" w:hAnsi="Verdana" w:cs="Verdana"/>
          <w:sz w:val="24"/>
          <w:szCs w:val="24"/>
        </w:rPr>
      </w:pPr>
    </w:p>
    <w:p w14:paraId="3FC45361" w14:textId="77777777" w:rsidR="004A1D4D" w:rsidRDefault="004A1D4D" w:rsidP="0E2DFD18">
      <w:pPr>
        <w:spacing w:after="0" w:line="240" w:lineRule="auto"/>
        <w:rPr>
          <w:rFonts w:ascii="Verdana" w:eastAsia="Verdana" w:hAnsi="Verdana" w:cs="Verdana"/>
          <w:b/>
          <w:bCs/>
          <w:sz w:val="24"/>
          <w:szCs w:val="24"/>
        </w:rPr>
      </w:pPr>
    </w:p>
    <w:p w14:paraId="3CB0C38A" w14:textId="77777777" w:rsidR="00E83706" w:rsidRPr="00A87587" w:rsidRDefault="00E83706" w:rsidP="0E2DFD18">
      <w:pPr>
        <w:pStyle w:val="ListParagraph"/>
        <w:numPr>
          <w:ilvl w:val="1"/>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Implementation Planning and Performance Measures</w:t>
      </w:r>
    </w:p>
    <w:p w14:paraId="0E978C27" w14:textId="77777777" w:rsidR="004A1D4D" w:rsidRDefault="004A1D4D" w:rsidP="0E2DFD18">
      <w:pPr>
        <w:spacing w:after="0" w:line="240" w:lineRule="auto"/>
        <w:rPr>
          <w:rFonts w:ascii="Verdana" w:eastAsia="Verdana" w:hAnsi="Verdana" w:cs="Verdana"/>
          <w:sz w:val="24"/>
          <w:szCs w:val="24"/>
        </w:rPr>
      </w:pPr>
    </w:p>
    <w:p w14:paraId="372CD409" w14:textId="0F039A0B" w:rsidR="00A927FA" w:rsidRPr="00E31342" w:rsidRDefault="00A927FA" w:rsidP="0E2DFD18">
      <w:pPr>
        <w:spacing w:after="0" w:line="240" w:lineRule="auto"/>
        <w:rPr>
          <w:rFonts w:ascii="Verdana" w:eastAsia="Verdana" w:hAnsi="Verdana" w:cs="Verdana"/>
          <w:sz w:val="24"/>
          <w:szCs w:val="24"/>
        </w:rPr>
      </w:pPr>
      <w:bookmarkStart w:id="7" w:name="_Hlk221276744"/>
      <w:r w:rsidRPr="0E2DFD18">
        <w:rPr>
          <w:rFonts w:ascii="Verdana" w:eastAsia="Verdana" w:hAnsi="Verdana" w:cs="Verdana"/>
          <w:sz w:val="24"/>
          <w:szCs w:val="24"/>
        </w:rPr>
        <w:t xml:space="preserve">The development of strategic and system indicators formed part of the SBUHB organisational strategy development. This work was led by Planning and Partnerships. The Public Health </w:t>
      </w:r>
      <w:r w:rsidR="0066213D" w:rsidRPr="0E2DFD18">
        <w:rPr>
          <w:rFonts w:ascii="Verdana" w:eastAsia="Verdana" w:hAnsi="Verdana" w:cs="Verdana"/>
          <w:sz w:val="24"/>
          <w:szCs w:val="24"/>
        </w:rPr>
        <w:t>t</w:t>
      </w:r>
      <w:r w:rsidRPr="0E2DFD18">
        <w:rPr>
          <w:rFonts w:ascii="Verdana" w:eastAsia="Verdana" w:hAnsi="Verdana" w:cs="Verdana"/>
          <w:sz w:val="24"/>
          <w:szCs w:val="24"/>
        </w:rPr>
        <w:t>eam provided support to Strategic Objective 1 (of 6) and the strategic indicators for Objective are documented in the organisational strategy</w:t>
      </w:r>
      <w:r w:rsidR="0066213D" w:rsidRPr="0E2DFD18">
        <w:rPr>
          <w:rStyle w:val="FootnoteReference"/>
          <w:rFonts w:ascii="Verdana" w:eastAsia="Verdana" w:hAnsi="Verdana" w:cs="Verdana"/>
          <w:sz w:val="24"/>
          <w:szCs w:val="24"/>
        </w:rPr>
        <w:footnoteReference w:id="1"/>
      </w:r>
      <w:r w:rsidR="0066213D" w:rsidRPr="0E2DFD18">
        <w:rPr>
          <w:rFonts w:ascii="Verdana" w:eastAsia="Verdana" w:hAnsi="Verdana" w:cs="Verdana"/>
          <w:sz w:val="24"/>
          <w:szCs w:val="24"/>
        </w:rPr>
        <w:t>.</w:t>
      </w:r>
      <w:r w:rsidRPr="0E2DFD18">
        <w:rPr>
          <w:rFonts w:ascii="Verdana" w:eastAsia="Verdana" w:hAnsi="Verdana" w:cs="Verdana"/>
          <w:sz w:val="24"/>
          <w:szCs w:val="24"/>
        </w:rPr>
        <w:t xml:space="preserve"> </w:t>
      </w:r>
    </w:p>
    <w:p w14:paraId="195C6941" w14:textId="77777777" w:rsidR="00A927FA" w:rsidRPr="00E31342" w:rsidRDefault="00A927FA" w:rsidP="0E2DFD18">
      <w:pPr>
        <w:spacing w:after="0" w:line="240" w:lineRule="auto"/>
        <w:rPr>
          <w:rFonts w:ascii="Verdana" w:eastAsia="Verdana" w:hAnsi="Verdana" w:cs="Verdana"/>
          <w:sz w:val="24"/>
          <w:szCs w:val="24"/>
        </w:rPr>
      </w:pPr>
    </w:p>
    <w:p w14:paraId="33E4A471" w14:textId="7B0F21FB" w:rsidR="004A1D4D" w:rsidRDefault="004A1D4D"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Since the audit, two key analytical outputs have been developed:</w:t>
      </w:r>
    </w:p>
    <w:p w14:paraId="1C886EFC" w14:textId="77777777" w:rsidR="004C2B83" w:rsidRPr="004A1D4D" w:rsidRDefault="004C2B83" w:rsidP="0E2DFD18">
      <w:pPr>
        <w:spacing w:after="0" w:line="240" w:lineRule="auto"/>
        <w:rPr>
          <w:rFonts w:ascii="Verdana" w:eastAsia="Verdana" w:hAnsi="Verdana" w:cs="Verdana"/>
          <w:sz w:val="24"/>
          <w:szCs w:val="24"/>
        </w:rPr>
      </w:pPr>
    </w:p>
    <w:p w14:paraId="6585430A" w14:textId="5CE4CCC8" w:rsidR="004A1D4D" w:rsidRPr="00A87587" w:rsidRDefault="004A1D4D" w:rsidP="0E2DFD18">
      <w:pPr>
        <w:numPr>
          <w:ilvl w:val="0"/>
          <w:numId w:val="12"/>
        </w:numPr>
        <w:spacing w:after="0" w:line="240" w:lineRule="auto"/>
        <w:rPr>
          <w:rFonts w:ascii="Verdana" w:eastAsia="Verdana" w:hAnsi="Verdana" w:cs="Verdana"/>
          <w:sz w:val="24"/>
          <w:szCs w:val="24"/>
        </w:rPr>
      </w:pPr>
      <w:r w:rsidRPr="0E2DFD18">
        <w:rPr>
          <w:rFonts w:ascii="Verdana" w:eastAsia="Verdana" w:hAnsi="Verdana" w:cs="Verdana"/>
          <w:sz w:val="24"/>
          <w:szCs w:val="24"/>
        </w:rPr>
        <w:t xml:space="preserve">A State of </w:t>
      </w:r>
      <w:r w:rsidR="00E21675" w:rsidRPr="0E2DFD18">
        <w:rPr>
          <w:rFonts w:ascii="Verdana" w:eastAsia="Verdana" w:hAnsi="Verdana" w:cs="Verdana"/>
          <w:sz w:val="24"/>
          <w:szCs w:val="24"/>
        </w:rPr>
        <w:t xml:space="preserve">the </w:t>
      </w:r>
      <w:r w:rsidRPr="0E2DFD18">
        <w:rPr>
          <w:rFonts w:ascii="Verdana" w:eastAsia="Verdana" w:hAnsi="Verdana" w:cs="Verdana"/>
          <w:sz w:val="24"/>
          <w:szCs w:val="24"/>
        </w:rPr>
        <w:t xml:space="preserve">Population </w:t>
      </w:r>
      <w:r w:rsidR="00E21675" w:rsidRPr="0E2DFD18">
        <w:rPr>
          <w:rFonts w:ascii="Verdana" w:eastAsia="Verdana" w:hAnsi="Verdana" w:cs="Verdana"/>
          <w:sz w:val="24"/>
          <w:szCs w:val="24"/>
        </w:rPr>
        <w:t>r</w:t>
      </w:r>
      <w:r w:rsidRPr="0E2DFD18">
        <w:rPr>
          <w:rFonts w:ascii="Verdana" w:eastAsia="Verdana" w:hAnsi="Verdana" w:cs="Verdana"/>
          <w:sz w:val="24"/>
          <w:szCs w:val="24"/>
        </w:rPr>
        <w:t>eport, providing a consolidated assessment of health status, inequalities and determinants across Swansea Bay.</w:t>
      </w:r>
      <w:r w:rsidR="007F3834" w:rsidRPr="0E2DFD18">
        <w:rPr>
          <w:rFonts w:ascii="Verdana" w:eastAsia="Verdana" w:hAnsi="Verdana" w:cs="Verdana"/>
          <w:sz w:val="24"/>
          <w:szCs w:val="24"/>
        </w:rPr>
        <w:t xml:space="preserve"> </w:t>
      </w:r>
      <w:r w:rsidR="00A13042" w:rsidRPr="0E2DFD18">
        <w:rPr>
          <w:rFonts w:ascii="Verdana" w:eastAsia="Verdana" w:hAnsi="Verdana" w:cs="Verdana"/>
          <w:sz w:val="24"/>
          <w:szCs w:val="24"/>
        </w:rPr>
        <w:t xml:space="preserve">This report has been produced as part of the </w:t>
      </w:r>
      <w:r w:rsidR="007F3834" w:rsidRPr="0E2DFD18">
        <w:rPr>
          <w:rFonts w:ascii="Verdana" w:eastAsia="Verdana" w:hAnsi="Verdana" w:cs="Verdana"/>
          <w:sz w:val="24"/>
          <w:szCs w:val="24"/>
        </w:rPr>
        <w:t>development of health board’s Clinical Strategic Plan</w:t>
      </w:r>
      <w:r w:rsidR="00A13042" w:rsidRPr="0E2DFD18">
        <w:rPr>
          <w:rFonts w:ascii="Verdana" w:eastAsia="Verdana" w:hAnsi="Verdana" w:cs="Verdana"/>
          <w:sz w:val="24"/>
          <w:szCs w:val="24"/>
        </w:rPr>
        <w:t>.</w:t>
      </w:r>
    </w:p>
    <w:p w14:paraId="4469B51E" w14:textId="3BAED963" w:rsidR="004A1D4D" w:rsidRDefault="004A1D4D" w:rsidP="0E2DFD18">
      <w:pPr>
        <w:numPr>
          <w:ilvl w:val="0"/>
          <w:numId w:val="12"/>
        </w:numPr>
        <w:spacing w:after="0" w:line="240" w:lineRule="auto"/>
        <w:rPr>
          <w:rFonts w:ascii="Verdana" w:eastAsia="Verdana" w:hAnsi="Verdana" w:cs="Verdana"/>
          <w:sz w:val="24"/>
          <w:szCs w:val="24"/>
        </w:rPr>
      </w:pPr>
      <w:r w:rsidRPr="0E2DFD18">
        <w:rPr>
          <w:rFonts w:ascii="Verdana" w:eastAsia="Verdana" w:hAnsi="Verdana" w:cs="Verdana"/>
          <w:sz w:val="24"/>
          <w:szCs w:val="24"/>
        </w:rPr>
        <w:t xml:space="preserve">A draft </w:t>
      </w:r>
      <w:r w:rsidR="00BA0BC0" w:rsidRPr="0E2DFD18">
        <w:rPr>
          <w:rFonts w:ascii="Verdana" w:eastAsia="Verdana" w:hAnsi="Verdana" w:cs="Verdana"/>
          <w:sz w:val="24"/>
          <w:szCs w:val="24"/>
        </w:rPr>
        <w:t>Population Health Intelligence-focused M</w:t>
      </w:r>
      <w:r w:rsidRPr="0E2DFD18">
        <w:rPr>
          <w:rFonts w:ascii="Verdana" w:eastAsia="Verdana" w:hAnsi="Verdana" w:cs="Verdana"/>
          <w:sz w:val="24"/>
          <w:szCs w:val="24"/>
        </w:rPr>
        <w:t xml:space="preserve">aternity dashboard, supporting early development of indicators aligned with the Strategy’s prevention and </w:t>
      </w:r>
      <w:r w:rsidR="00810172" w:rsidRPr="0E2DFD18">
        <w:rPr>
          <w:rFonts w:ascii="Verdana" w:eastAsia="Verdana" w:hAnsi="Verdana" w:cs="Verdana"/>
          <w:sz w:val="24"/>
          <w:szCs w:val="24"/>
        </w:rPr>
        <w:t xml:space="preserve">inequality related </w:t>
      </w:r>
      <w:r w:rsidRPr="0E2DFD18">
        <w:rPr>
          <w:rFonts w:ascii="Verdana" w:eastAsia="Verdana" w:hAnsi="Verdana" w:cs="Verdana"/>
          <w:sz w:val="24"/>
          <w:szCs w:val="24"/>
        </w:rPr>
        <w:t>themes.</w:t>
      </w:r>
    </w:p>
    <w:p w14:paraId="09B24425" w14:textId="77777777" w:rsidR="00F9296F" w:rsidRDefault="00F9296F" w:rsidP="0E2DFD18">
      <w:pPr>
        <w:spacing w:after="0" w:line="240" w:lineRule="auto"/>
        <w:rPr>
          <w:rFonts w:ascii="Verdana" w:eastAsia="Verdana" w:hAnsi="Verdana" w:cs="Verdana"/>
          <w:sz w:val="24"/>
          <w:szCs w:val="24"/>
        </w:rPr>
      </w:pPr>
    </w:p>
    <w:p w14:paraId="522ADEFC" w14:textId="49BA433C" w:rsidR="00F9296F" w:rsidRDefault="00F9296F"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 xml:space="preserve">In addition, </w:t>
      </w:r>
    </w:p>
    <w:p w14:paraId="0206B90D" w14:textId="00C9A781" w:rsidR="00810172" w:rsidRPr="004A1D4D" w:rsidRDefault="00810172" w:rsidP="0E2DFD18">
      <w:pPr>
        <w:numPr>
          <w:ilvl w:val="0"/>
          <w:numId w:val="12"/>
        </w:numPr>
        <w:spacing w:after="0" w:line="240" w:lineRule="auto"/>
        <w:rPr>
          <w:rFonts w:ascii="Verdana" w:eastAsia="Verdana" w:hAnsi="Verdana" w:cs="Verdana"/>
          <w:sz w:val="24"/>
          <w:szCs w:val="24"/>
        </w:rPr>
      </w:pPr>
      <w:r w:rsidRPr="0E2DFD18">
        <w:rPr>
          <w:rFonts w:ascii="Verdana" w:eastAsia="Verdana" w:hAnsi="Verdana" w:cs="Verdana"/>
          <w:sz w:val="24"/>
          <w:szCs w:val="24"/>
        </w:rPr>
        <w:t>CORE20PLUS5 plans are in development, particularly in primary care and inclusion health groups, and will be taken forward as a business case.</w:t>
      </w:r>
    </w:p>
    <w:p w14:paraId="56F5D833" w14:textId="7420339B" w:rsidR="00810172" w:rsidRPr="004A1D4D" w:rsidRDefault="00810172" w:rsidP="0E2DFD18">
      <w:pPr>
        <w:numPr>
          <w:ilvl w:val="0"/>
          <w:numId w:val="12"/>
        </w:numPr>
        <w:spacing w:after="0" w:line="240" w:lineRule="auto"/>
        <w:rPr>
          <w:rFonts w:ascii="Verdana" w:eastAsia="Verdana" w:hAnsi="Verdana" w:cs="Verdana"/>
          <w:sz w:val="24"/>
          <w:szCs w:val="24"/>
        </w:rPr>
      </w:pPr>
      <w:r w:rsidRPr="0E2DFD18">
        <w:rPr>
          <w:rFonts w:ascii="Verdana" w:eastAsia="Verdana" w:hAnsi="Verdana" w:cs="Verdana"/>
          <w:sz w:val="24"/>
          <w:szCs w:val="24"/>
        </w:rPr>
        <w:t>Work continues to strengthen prevention across clinical pathways, with early engagement with Service Delivery Groups to embed population health priorities. Limits on recruitment to posts will determine the speed at which this work can progress.</w:t>
      </w:r>
    </w:p>
    <w:p w14:paraId="2CEE2A84" w14:textId="77777777" w:rsidR="004C2B83" w:rsidRDefault="004C2B83" w:rsidP="0E2DFD18">
      <w:pPr>
        <w:spacing w:after="0" w:line="240" w:lineRule="auto"/>
        <w:rPr>
          <w:rFonts w:ascii="Verdana" w:eastAsia="Verdana" w:hAnsi="Verdana" w:cs="Verdana"/>
          <w:sz w:val="24"/>
          <w:szCs w:val="24"/>
        </w:rPr>
      </w:pPr>
    </w:p>
    <w:p w14:paraId="623F6F74" w14:textId="77777777" w:rsidR="003B76B2" w:rsidRDefault="00810172"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 xml:space="preserve">An initial plan was to develop System Indicators to sit under the Strategic Indicators (across all 6 of the organisational strategy objectives with support from teams across the Health Board). </w:t>
      </w:r>
      <w:r w:rsidR="00A5447F" w:rsidRPr="0E2DFD18">
        <w:rPr>
          <w:rFonts w:ascii="Verdana" w:eastAsia="Verdana" w:hAnsi="Verdana" w:cs="Verdana"/>
          <w:sz w:val="24"/>
          <w:szCs w:val="24"/>
        </w:rPr>
        <w:t xml:space="preserve">Population health indicators </w:t>
      </w:r>
      <w:r w:rsidR="00A5447F" w:rsidRPr="0E2DFD18">
        <w:rPr>
          <w:rFonts w:ascii="Verdana" w:eastAsia="Verdana" w:hAnsi="Verdana" w:cs="Verdana"/>
          <w:sz w:val="24"/>
          <w:szCs w:val="24"/>
        </w:rPr>
        <w:lastRenderedPageBreak/>
        <w:t>are in draft form</w:t>
      </w:r>
      <w:r w:rsidR="00C84920" w:rsidRPr="0E2DFD18">
        <w:rPr>
          <w:rFonts w:ascii="Verdana" w:eastAsia="Verdana" w:hAnsi="Verdana" w:cs="Verdana"/>
          <w:sz w:val="24"/>
          <w:szCs w:val="24"/>
        </w:rPr>
        <w:t xml:space="preserve">. </w:t>
      </w:r>
      <w:r w:rsidR="001553B1" w:rsidRPr="0E2DFD18">
        <w:rPr>
          <w:rFonts w:ascii="Verdana" w:eastAsia="Verdana" w:hAnsi="Verdana" w:cs="Verdana"/>
          <w:sz w:val="24"/>
          <w:szCs w:val="24"/>
        </w:rPr>
        <w:t xml:space="preserve">Internal work has been paused due to transformation work in Service Delivery Groups and Organised for Success. </w:t>
      </w:r>
      <w:r w:rsidR="00C84920" w:rsidRPr="0E2DFD18">
        <w:rPr>
          <w:rFonts w:ascii="Verdana" w:eastAsia="Verdana" w:hAnsi="Verdana" w:cs="Verdana"/>
          <w:sz w:val="24"/>
          <w:szCs w:val="24"/>
        </w:rPr>
        <w:t xml:space="preserve">This could include plans to work with </w:t>
      </w:r>
      <w:r w:rsidR="001553B1" w:rsidRPr="0E2DFD18">
        <w:rPr>
          <w:rFonts w:ascii="Verdana" w:eastAsia="Verdana" w:hAnsi="Verdana" w:cs="Verdana"/>
          <w:sz w:val="24"/>
          <w:szCs w:val="24"/>
        </w:rPr>
        <w:t>the new Car</w:t>
      </w:r>
      <w:r w:rsidR="00EC0C41" w:rsidRPr="0E2DFD18">
        <w:rPr>
          <w:rFonts w:ascii="Verdana" w:eastAsia="Verdana" w:hAnsi="Verdana" w:cs="Verdana"/>
          <w:sz w:val="24"/>
          <w:szCs w:val="24"/>
        </w:rPr>
        <w:t>e</w:t>
      </w:r>
      <w:r w:rsidR="001553B1" w:rsidRPr="0E2DFD18">
        <w:rPr>
          <w:rFonts w:ascii="Verdana" w:eastAsia="Verdana" w:hAnsi="Verdana" w:cs="Verdana"/>
          <w:sz w:val="24"/>
          <w:szCs w:val="24"/>
        </w:rPr>
        <w:t xml:space="preserve"> Board</w:t>
      </w:r>
      <w:r w:rsidR="00EC0C41" w:rsidRPr="0E2DFD18">
        <w:rPr>
          <w:rFonts w:ascii="Verdana" w:eastAsia="Verdana" w:hAnsi="Verdana" w:cs="Verdana"/>
          <w:sz w:val="24"/>
          <w:szCs w:val="24"/>
        </w:rPr>
        <w:t>s</w:t>
      </w:r>
      <w:r w:rsidR="002967FF" w:rsidRPr="0E2DFD18">
        <w:rPr>
          <w:rFonts w:ascii="Verdana" w:eastAsia="Verdana" w:hAnsi="Verdana" w:cs="Verdana"/>
          <w:sz w:val="24"/>
          <w:szCs w:val="24"/>
        </w:rPr>
        <w:t xml:space="preserve"> from September 2026 </w:t>
      </w:r>
      <w:r w:rsidR="00C84920" w:rsidRPr="0E2DFD18">
        <w:rPr>
          <w:rFonts w:ascii="Verdana" w:eastAsia="Verdana" w:hAnsi="Verdana" w:cs="Verdana"/>
          <w:sz w:val="24"/>
          <w:szCs w:val="24"/>
        </w:rPr>
        <w:t>to report on preventative activity.</w:t>
      </w:r>
      <w:r w:rsidR="00A5447F" w:rsidRPr="0E2DFD18">
        <w:rPr>
          <w:rFonts w:ascii="Verdana" w:eastAsia="Verdana" w:hAnsi="Verdana" w:cs="Verdana"/>
          <w:sz w:val="24"/>
          <w:szCs w:val="24"/>
        </w:rPr>
        <w:t xml:space="preserve"> </w:t>
      </w:r>
    </w:p>
    <w:p w14:paraId="40FAE7F1" w14:textId="77777777" w:rsidR="003B76B2" w:rsidRDefault="003B76B2" w:rsidP="0E2DFD18">
      <w:pPr>
        <w:spacing w:after="0" w:line="240" w:lineRule="auto"/>
        <w:rPr>
          <w:rFonts w:ascii="Verdana" w:eastAsia="Verdana" w:hAnsi="Verdana" w:cs="Verdana"/>
          <w:sz w:val="24"/>
          <w:szCs w:val="24"/>
        </w:rPr>
      </w:pPr>
    </w:p>
    <w:p w14:paraId="4216A7CC" w14:textId="0722C6CA" w:rsidR="007B22B8" w:rsidRDefault="00A5447F"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 xml:space="preserve">External partner indicators </w:t>
      </w:r>
      <w:r w:rsidR="003B76B2" w:rsidRPr="0E2DFD18">
        <w:rPr>
          <w:rFonts w:ascii="Verdana" w:eastAsia="Verdana" w:hAnsi="Verdana" w:cs="Verdana"/>
          <w:sz w:val="24"/>
          <w:szCs w:val="24"/>
        </w:rPr>
        <w:t xml:space="preserve">reasonably </w:t>
      </w:r>
      <w:r w:rsidRPr="0E2DFD18">
        <w:rPr>
          <w:rFonts w:ascii="Verdana" w:eastAsia="Verdana" w:hAnsi="Verdana" w:cs="Verdana"/>
          <w:sz w:val="24"/>
          <w:szCs w:val="24"/>
        </w:rPr>
        <w:t>align with PSB indicator work</w:t>
      </w:r>
      <w:r w:rsidR="003B76B2" w:rsidRPr="0E2DFD18">
        <w:rPr>
          <w:rFonts w:ascii="Verdana" w:eastAsia="Verdana" w:hAnsi="Verdana" w:cs="Verdana"/>
          <w:sz w:val="24"/>
          <w:szCs w:val="24"/>
        </w:rPr>
        <w:t xml:space="preserve"> and local dashboards that have been put in place, which is a positive step forward.</w:t>
      </w:r>
    </w:p>
    <w:bookmarkEnd w:id="7"/>
    <w:p w14:paraId="3F5B0B0D" w14:textId="77777777" w:rsidR="00E21675" w:rsidRDefault="00E21675" w:rsidP="0E2DFD18">
      <w:pPr>
        <w:spacing w:after="0" w:line="240" w:lineRule="auto"/>
        <w:rPr>
          <w:rFonts w:ascii="Verdana" w:eastAsia="Verdana" w:hAnsi="Verdana" w:cs="Verdana"/>
          <w:sz w:val="24"/>
          <w:szCs w:val="24"/>
        </w:rPr>
      </w:pPr>
    </w:p>
    <w:p w14:paraId="23223C3B" w14:textId="77777777" w:rsidR="004A1D4D" w:rsidRDefault="004A1D4D" w:rsidP="0E2DFD18">
      <w:pPr>
        <w:spacing w:after="0" w:line="240" w:lineRule="auto"/>
        <w:rPr>
          <w:rFonts w:ascii="Verdana" w:eastAsia="Verdana" w:hAnsi="Verdana" w:cs="Verdana"/>
          <w:b/>
          <w:bCs/>
          <w:sz w:val="24"/>
          <w:szCs w:val="24"/>
        </w:rPr>
      </w:pPr>
    </w:p>
    <w:p w14:paraId="2095D320" w14:textId="7158470E" w:rsidR="00A87587" w:rsidRPr="00A87587" w:rsidRDefault="00A87587" w:rsidP="0E2DFD18">
      <w:pPr>
        <w:pStyle w:val="ListParagraph"/>
        <w:numPr>
          <w:ilvl w:val="1"/>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Governance Arrangements and Identified Gaps</w:t>
      </w:r>
    </w:p>
    <w:p w14:paraId="3A6021D3" w14:textId="77777777" w:rsidR="004A1D4D" w:rsidRDefault="004A1D4D" w:rsidP="0E2DFD18">
      <w:pPr>
        <w:spacing w:after="0" w:line="240" w:lineRule="auto"/>
        <w:rPr>
          <w:rFonts w:ascii="Verdana" w:eastAsia="Verdana" w:hAnsi="Verdana" w:cs="Verdana"/>
          <w:sz w:val="24"/>
          <w:szCs w:val="24"/>
        </w:rPr>
      </w:pPr>
    </w:p>
    <w:p w14:paraId="789879EA" w14:textId="4D9F9548" w:rsidR="00E21675" w:rsidRDefault="004A1D4D"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The Terms of Reference of the Population Health Committee have been reviewed, addressing one of the audit’s governance recommendations.</w:t>
      </w:r>
      <w:r w:rsidR="00E21675" w:rsidRPr="0E2DFD18">
        <w:rPr>
          <w:rFonts w:ascii="Verdana" w:eastAsia="Verdana" w:hAnsi="Verdana" w:cs="Verdana"/>
          <w:sz w:val="24"/>
          <w:szCs w:val="24"/>
        </w:rPr>
        <w:t xml:space="preserve"> Primary care is also now represented on the Committee. </w:t>
      </w:r>
    </w:p>
    <w:p w14:paraId="7198EDF6" w14:textId="29235B0F" w:rsidR="00A87587" w:rsidRPr="00A87587" w:rsidRDefault="004A1D4D" w:rsidP="0E2DFD18">
      <w:pPr>
        <w:spacing w:after="0" w:line="240" w:lineRule="auto"/>
        <w:rPr>
          <w:rFonts w:ascii="Verdana" w:eastAsia="Verdana" w:hAnsi="Verdana" w:cs="Verdana"/>
          <w:sz w:val="24"/>
          <w:szCs w:val="24"/>
        </w:rPr>
      </w:pPr>
      <w:r>
        <w:br/>
      </w:r>
      <w:r w:rsidR="00A87587" w:rsidRPr="0E2DFD18">
        <w:rPr>
          <w:rFonts w:ascii="Verdana" w:eastAsia="Verdana" w:hAnsi="Verdana" w:cs="Verdana"/>
          <w:sz w:val="24"/>
          <w:szCs w:val="24"/>
        </w:rPr>
        <w:t>Internally, there is close collaboration with the Planning and Partnerships team and there is public health representation on the internal Strategic Partnerships Group.</w:t>
      </w:r>
    </w:p>
    <w:p w14:paraId="2FE12BBE" w14:textId="77777777" w:rsidR="004A1D4D" w:rsidRDefault="004A1D4D" w:rsidP="0E2DFD18">
      <w:pPr>
        <w:spacing w:after="0" w:line="240" w:lineRule="auto"/>
        <w:rPr>
          <w:rFonts w:ascii="Verdana" w:eastAsia="Verdana" w:hAnsi="Verdana" w:cs="Verdana"/>
          <w:b/>
          <w:bCs/>
          <w:sz w:val="24"/>
          <w:szCs w:val="24"/>
        </w:rPr>
      </w:pPr>
    </w:p>
    <w:p w14:paraId="66AFDD3B" w14:textId="3C60F0E6" w:rsidR="004A1D4D" w:rsidRPr="00A87587" w:rsidRDefault="003B76B2" w:rsidP="0E2DFD18">
      <w:pPr>
        <w:pStyle w:val="ListParagraph"/>
        <w:numPr>
          <w:ilvl w:val="1"/>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Moving forward</w:t>
      </w:r>
    </w:p>
    <w:p w14:paraId="409AB80F" w14:textId="77777777" w:rsidR="004A1D4D" w:rsidRDefault="004A1D4D" w:rsidP="0E2DFD18">
      <w:pPr>
        <w:spacing w:after="0" w:line="240" w:lineRule="auto"/>
        <w:rPr>
          <w:rFonts w:ascii="Verdana" w:eastAsia="Verdana" w:hAnsi="Verdana" w:cs="Verdana"/>
          <w:b/>
          <w:bCs/>
          <w:sz w:val="24"/>
          <w:szCs w:val="24"/>
        </w:rPr>
      </w:pPr>
    </w:p>
    <w:p w14:paraId="1A093CE5" w14:textId="2A30F89E" w:rsidR="007A27F3" w:rsidRPr="007A27F3" w:rsidRDefault="007A27F3" w:rsidP="0E2DFD18">
      <w:pPr>
        <w:spacing w:line="240" w:lineRule="auto"/>
        <w:rPr>
          <w:rFonts w:ascii="Verdana" w:eastAsia="Verdana" w:hAnsi="Verdana" w:cs="Verdana"/>
          <w:sz w:val="24"/>
          <w:szCs w:val="24"/>
        </w:rPr>
      </w:pPr>
      <w:r w:rsidRPr="7CD03A37">
        <w:rPr>
          <w:rFonts w:ascii="Verdana" w:eastAsia="Verdana" w:hAnsi="Verdana" w:cs="Verdana"/>
          <w:sz w:val="24"/>
          <w:szCs w:val="24"/>
        </w:rPr>
        <w:t xml:space="preserve">It is important to emphasise that population health is a shared, </w:t>
      </w:r>
      <w:r w:rsidR="273E4582" w:rsidRPr="7CD03A37">
        <w:rPr>
          <w:rFonts w:ascii="Verdana" w:eastAsia="Verdana" w:hAnsi="Verdana" w:cs="Verdana"/>
          <w:sz w:val="24"/>
          <w:szCs w:val="24"/>
        </w:rPr>
        <w:t>organisation wide</w:t>
      </w:r>
      <w:r w:rsidRPr="7CD03A37">
        <w:rPr>
          <w:rFonts w:ascii="Verdana" w:eastAsia="Verdana" w:hAnsi="Verdana" w:cs="Verdana"/>
          <w:sz w:val="24"/>
          <w:szCs w:val="24"/>
        </w:rPr>
        <w:t xml:space="preserve"> responsibility. Recent organisational transformation and pressures have meant that</w:t>
      </w:r>
      <w:r w:rsidR="0098170D" w:rsidRPr="7CD03A37">
        <w:rPr>
          <w:rFonts w:ascii="Verdana" w:eastAsia="Verdana" w:hAnsi="Verdana" w:cs="Verdana"/>
          <w:sz w:val="24"/>
          <w:szCs w:val="24"/>
        </w:rPr>
        <w:t xml:space="preserve"> </w:t>
      </w:r>
      <w:r w:rsidR="00237874" w:rsidRPr="7CD03A37">
        <w:rPr>
          <w:rFonts w:ascii="Verdana" w:eastAsia="Verdana" w:hAnsi="Verdana" w:cs="Verdana"/>
          <w:sz w:val="24"/>
          <w:szCs w:val="24"/>
        </w:rPr>
        <w:t xml:space="preserve">short term </w:t>
      </w:r>
      <w:r w:rsidR="0098170D" w:rsidRPr="7CD03A37">
        <w:rPr>
          <w:rFonts w:ascii="Verdana" w:eastAsia="Verdana" w:hAnsi="Verdana" w:cs="Verdana"/>
          <w:sz w:val="24"/>
          <w:szCs w:val="24"/>
        </w:rPr>
        <w:t xml:space="preserve">financial imperatives have needed to be addressed by the </w:t>
      </w:r>
      <w:r w:rsidR="00237874" w:rsidRPr="7CD03A37">
        <w:rPr>
          <w:rFonts w:ascii="Verdana" w:eastAsia="Verdana" w:hAnsi="Verdana" w:cs="Verdana"/>
          <w:sz w:val="24"/>
          <w:szCs w:val="24"/>
        </w:rPr>
        <w:t>organisation</w:t>
      </w:r>
      <w:r w:rsidRPr="7CD03A37">
        <w:rPr>
          <w:rFonts w:ascii="Verdana" w:eastAsia="Verdana" w:hAnsi="Verdana" w:cs="Verdana"/>
          <w:sz w:val="24"/>
          <w:szCs w:val="24"/>
        </w:rPr>
        <w:t xml:space="preserve">. Nonetheless, strengthening our focus on population health remains </w:t>
      </w:r>
      <w:r w:rsidR="003B76B2" w:rsidRPr="7CD03A37">
        <w:rPr>
          <w:rFonts w:ascii="Verdana" w:eastAsia="Verdana" w:hAnsi="Verdana" w:cs="Verdana"/>
          <w:sz w:val="24"/>
          <w:szCs w:val="24"/>
        </w:rPr>
        <w:t>a key health board objective to which there is strong commitment</w:t>
      </w:r>
      <w:r w:rsidRPr="7CD03A37">
        <w:rPr>
          <w:rFonts w:ascii="Verdana" w:eastAsia="Verdana" w:hAnsi="Verdana" w:cs="Verdana"/>
          <w:sz w:val="24"/>
          <w:szCs w:val="24"/>
        </w:rPr>
        <w:t>.</w:t>
      </w:r>
      <w:r w:rsidR="003B76B2" w:rsidRPr="7CD03A37">
        <w:rPr>
          <w:rFonts w:ascii="Verdana" w:eastAsia="Verdana" w:hAnsi="Verdana" w:cs="Verdana"/>
          <w:sz w:val="24"/>
          <w:szCs w:val="24"/>
        </w:rPr>
        <w:t xml:space="preserve"> The current staffing configuration within public health is a consideration as we move forward</w:t>
      </w:r>
      <w:r w:rsidR="0098170D" w:rsidRPr="7CD03A37">
        <w:rPr>
          <w:rFonts w:ascii="Verdana" w:eastAsia="Verdana" w:hAnsi="Verdana" w:cs="Verdana"/>
          <w:sz w:val="24"/>
          <w:szCs w:val="24"/>
        </w:rPr>
        <w:t xml:space="preserve"> and maintenance of allocation resources will be needed</w:t>
      </w:r>
      <w:r w:rsidR="13CEFF38" w:rsidRPr="7CD03A37">
        <w:rPr>
          <w:rFonts w:ascii="Verdana" w:eastAsia="Verdana" w:hAnsi="Verdana" w:cs="Verdana"/>
          <w:sz w:val="24"/>
          <w:szCs w:val="24"/>
        </w:rPr>
        <w:t xml:space="preserve"> </w:t>
      </w:r>
      <w:r w:rsidRPr="7CD03A37">
        <w:rPr>
          <w:rFonts w:ascii="Verdana" w:hAnsi="Verdana" w:cs="Arial"/>
          <w:sz w:val="24"/>
          <w:szCs w:val="24"/>
        </w:rPr>
        <w:t>wide responsibility. Recent organisational transformation and pressures have meant that</w:t>
      </w:r>
    </w:p>
    <w:p w14:paraId="638EBA14" w14:textId="77777777" w:rsidR="004A1D4D" w:rsidRPr="004A1D4D" w:rsidRDefault="004A1D4D" w:rsidP="0E2DFD18">
      <w:pPr>
        <w:pStyle w:val="ListParagraph"/>
        <w:spacing w:after="0" w:line="240" w:lineRule="auto"/>
        <w:rPr>
          <w:rFonts w:ascii="Verdana" w:eastAsia="Verdana" w:hAnsi="Verdana" w:cs="Verdana"/>
          <w:b/>
          <w:bCs/>
          <w:sz w:val="24"/>
          <w:szCs w:val="24"/>
        </w:rPr>
      </w:pPr>
    </w:p>
    <w:p w14:paraId="6D290427" w14:textId="77777777" w:rsidR="00653AEC" w:rsidRDefault="00653AEC" w:rsidP="0E2DFD18">
      <w:pPr>
        <w:pStyle w:val="ListParagraph"/>
        <w:numPr>
          <w:ilvl w:val="0"/>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 xml:space="preserve"> FINANCIAL IMPLICATIONS</w:t>
      </w:r>
    </w:p>
    <w:p w14:paraId="59885A55" w14:textId="77777777" w:rsidR="004A1D4D" w:rsidRDefault="004A1D4D" w:rsidP="0E2DFD18">
      <w:pPr>
        <w:spacing w:after="0" w:line="240" w:lineRule="auto"/>
        <w:rPr>
          <w:rFonts w:ascii="Verdana" w:eastAsia="Verdana" w:hAnsi="Verdana" w:cs="Verdana"/>
          <w:b/>
          <w:bCs/>
          <w:sz w:val="24"/>
          <w:szCs w:val="24"/>
        </w:rPr>
      </w:pPr>
    </w:p>
    <w:p w14:paraId="48EF91A5" w14:textId="6CE05F11" w:rsidR="004A1D4D" w:rsidRPr="004A1D4D" w:rsidRDefault="004A1D4D" w:rsidP="0E2DFD18">
      <w:pPr>
        <w:spacing w:after="0" w:line="240" w:lineRule="auto"/>
        <w:rPr>
          <w:rFonts w:ascii="Verdana" w:eastAsia="Verdana" w:hAnsi="Verdana" w:cs="Verdana"/>
          <w:sz w:val="24"/>
          <w:szCs w:val="24"/>
        </w:rPr>
      </w:pPr>
      <w:r w:rsidRPr="0E2DFD18">
        <w:rPr>
          <w:rFonts w:ascii="Verdana" w:eastAsia="Verdana" w:hAnsi="Verdana" w:cs="Verdana"/>
          <w:sz w:val="24"/>
          <w:szCs w:val="24"/>
        </w:rPr>
        <w:t>No</w:t>
      </w:r>
      <w:r w:rsidR="003B76B2" w:rsidRPr="0E2DFD18">
        <w:rPr>
          <w:rFonts w:ascii="Verdana" w:eastAsia="Verdana" w:hAnsi="Verdana" w:cs="Verdana"/>
          <w:sz w:val="24"/>
          <w:szCs w:val="24"/>
        </w:rPr>
        <w:t>t</w:t>
      </w:r>
      <w:r w:rsidRPr="0E2DFD18">
        <w:rPr>
          <w:rFonts w:ascii="Verdana" w:eastAsia="Verdana" w:hAnsi="Verdana" w:cs="Verdana"/>
          <w:sz w:val="24"/>
          <w:szCs w:val="24"/>
        </w:rPr>
        <w:t xml:space="preserve"> </w:t>
      </w:r>
      <w:r w:rsidR="003B76B2" w:rsidRPr="0E2DFD18">
        <w:rPr>
          <w:rFonts w:ascii="Verdana" w:eastAsia="Verdana" w:hAnsi="Verdana" w:cs="Verdana"/>
          <w:sz w:val="24"/>
          <w:szCs w:val="24"/>
        </w:rPr>
        <w:t>quantifiable</w:t>
      </w:r>
      <w:r w:rsidRPr="0E2DFD18">
        <w:rPr>
          <w:rFonts w:ascii="Verdana" w:eastAsia="Verdana" w:hAnsi="Verdana" w:cs="Verdana"/>
          <w:sz w:val="24"/>
          <w:szCs w:val="24"/>
        </w:rPr>
        <w:t>.</w:t>
      </w:r>
    </w:p>
    <w:p w14:paraId="6D290429" w14:textId="77777777" w:rsidR="00653AEC" w:rsidRPr="004A1D4D" w:rsidRDefault="00653AEC" w:rsidP="0E2DFD18">
      <w:pPr>
        <w:pStyle w:val="ListParagraph"/>
        <w:spacing w:after="0" w:line="240" w:lineRule="auto"/>
        <w:rPr>
          <w:rFonts w:ascii="Verdana" w:eastAsia="Verdana" w:hAnsi="Verdana" w:cs="Verdana"/>
          <w:b/>
          <w:bCs/>
          <w:sz w:val="24"/>
          <w:szCs w:val="24"/>
        </w:rPr>
      </w:pPr>
    </w:p>
    <w:p w14:paraId="6D29042A" w14:textId="77777777" w:rsidR="00653AEC" w:rsidRPr="004A1D4D" w:rsidRDefault="00653AEC" w:rsidP="0E2DFD18">
      <w:pPr>
        <w:pStyle w:val="ListParagraph"/>
        <w:numPr>
          <w:ilvl w:val="0"/>
          <w:numId w:val="1"/>
        </w:numPr>
        <w:spacing w:after="0" w:line="240" w:lineRule="auto"/>
        <w:rPr>
          <w:rFonts w:ascii="Verdana" w:eastAsia="Verdana" w:hAnsi="Verdana" w:cs="Verdana"/>
          <w:b/>
          <w:bCs/>
          <w:sz w:val="24"/>
          <w:szCs w:val="24"/>
        </w:rPr>
      </w:pPr>
      <w:r w:rsidRPr="0E2DFD18">
        <w:rPr>
          <w:rFonts w:ascii="Verdana" w:eastAsia="Verdana" w:hAnsi="Verdana" w:cs="Verdana"/>
          <w:b/>
          <w:bCs/>
          <w:sz w:val="24"/>
          <w:szCs w:val="24"/>
        </w:rPr>
        <w:t>RECOMMENDATION</w:t>
      </w:r>
    </w:p>
    <w:p w14:paraId="6D29042C" w14:textId="77777777" w:rsidR="00C33A04" w:rsidRPr="004A1D4D" w:rsidRDefault="00C33A04" w:rsidP="0E2DFD18">
      <w:pPr>
        <w:spacing w:after="0" w:line="240" w:lineRule="auto"/>
        <w:jc w:val="center"/>
        <w:rPr>
          <w:rFonts w:ascii="Verdana" w:eastAsia="Verdana" w:hAnsi="Verdana" w:cs="Verdana"/>
          <w:sz w:val="24"/>
          <w:szCs w:val="24"/>
        </w:rPr>
      </w:pPr>
    </w:p>
    <w:p w14:paraId="4717B1B0" w14:textId="77777777" w:rsidR="004A1D4D" w:rsidRPr="004A1D4D" w:rsidRDefault="004A1D4D" w:rsidP="0E2DFD18">
      <w:pPr>
        <w:rPr>
          <w:rFonts w:ascii="Verdana" w:eastAsia="Verdana" w:hAnsi="Verdana" w:cs="Verdana"/>
          <w:sz w:val="24"/>
          <w:szCs w:val="24"/>
        </w:rPr>
      </w:pPr>
      <w:r w:rsidRPr="0E2DFD18">
        <w:rPr>
          <w:rFonts w:ascii="Verdana" w:eastAsia="Verdana" w:hAnsi="Verdana" w:cs="Verdana"/>
          <w:sz w:val="24"/>
          <w:szCs w:val="24"/>
        </w:rPr>
        <w:t>Members are asked to:</w:t>
      </w:r>
    </w:p>
    <w:p w14:paraId="2334B7FB" w14:textId="0C4C2124" w:rsidR="005B3437" w:rsidRPr="003B76B2" w:rsidRDefault="517D439C" w:rsidP="0E2DFD18">
      <w:pPr>
        <w:pStyle w:val="ListParagraph"/>
        <w:numPr>
          <w:ilvl w:val="0"/>
          <w:numId w:val="6"/>
        </w:numPr>
        <w:rPr>
          <w:rFonts w:ascii="Verdana" w:eastAsia="Verdana" w:hAnsi="Verdana" w:cs="Verdana"/>
          <w:sz w:val="24"/>
          <w:szCs w:val="24"/>
        </w:rPr>
      </w:pPr>
      <w:r w:rsidRPr="0E2DFD18">
        <w:rPr>
          <w:rFonts w:ascii="Verdana" w:eastAsia="Verdana" w:hAnsi="Verdana" w:cs="Verdana"/>
          <w:b/>
          <w:bCs/>
          <w:sz w:val="24"/>
          <w:szCs w:val="24"/>
        </w:rPr>
        <w:t>ACCEPT</w:t>
      </w:r>
      <w:r w:rsidR="003B76B2" w:rsidRPr="0E2DFD18">
        <w:rPr>
          <w:rFonts w:ascii="Verdana" w:eastAsia="Verdana" w:hAnsi="Verdana" w:cs="Verdana"/>
          <w:b/>
          <w:bCs/>
          <w:sz w:val="24"/>
          <w:szCs w:val="24"/>
        </w:rPr>
        <w:t xml:space="preserve"> </w:t>
      </w:r>
      <w:r w:rsidR="003B76B2" w:rsidRPr="0E2DFD18">
        <w:rPr>
          <w:rFonts w:ascii="Verdana" w:eastAsia="Verdana" w:hAnsi="Verdana" w:cs="Verdana"/>
          <w:sz w:val="24"/>
          <w:szCs w:val="24"/>
        </w:rPr>
        <w:t>progress to date.</w:t>
      </w:r>
    </w:p>
    <w:p w14:paraId="5C2D466E" w14:textId="1522F06E" w:rsidR="0E2DFD18" w:rsidRDefault="0E2DFD18" w:rsidP="0E2DFD18">
      <w:pPr>
        <w:rPr>
          <w:rFonts w:ascii="Verdana" w:eastAsia="Verdana" w:hAnsi="Verdana" w:cs="Verdana"/>
          <w:sz w:val="24"/>
          <w:szCs w:val="24"/>
        </w:rPr>
      </w:pPr>
    </w:p>
    <w:p w14:paraId="03808186" w14:textId="75AB6A3A" w:rsidR="0E2DFD18" w:rsidRDefault="0E2DFD18" w:rsidP="0E2DFD18">
      <w:pPr>
        <w:rPr>
          <w:rFonts w:ascii="Verdana" w:eastAsia="Verdana" w:hAnsi="Verdana" w:cs="Verdana"/>
          <w:sz w:val="24"/>
          <w:szCs w:val="24"/>
        </w:rPr>
      </w:pPr>
    </w:p>
    <w:p w14:paraId="224873D9" w14:textId="77777777" w:rsidR="005D3DF1" w:rsidRPr="004A1D4D" w:rsidRDefault="005D3DF1" w:rsidP="0E2DFD18">
      <w:pPr>
        <w:rPr>
          <w:rFonts w:ascii="Verdana" w:eastAsia="Verdana" w:hAnsi="Verdana" w:cs="Verdana"/>
          <w:b/>
          <w:bCs/>
          <w:sz w:val="24"/>
          <w:szCs w:val="24"/>
        </w:rPr>
      </w:pPr>
    </w:p>
    <w:p w14:paraId="6D290433" w14:textId="77777777" w:rsidR="00762BBE" w:rsidRPr="004A1D4D" w:rsidRDefault="00762BBE" w:rsidP="0E2DFD18">
      <w:pPr>
        <w:rPr>
          <w:rFonts w:ascii="Verdana" w:eastAsia="Verdana" w:hAnsi="Verdana" w:cs="Verdana"/>
          <w:b/>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4A1D4D" w:rsidRPr="004A1D4D" w14:paraId="6D290436" w14:textId="77777777" w:rsidTr="7CD03A37">
        <w:tc>
          <w:tcPr>
            <w:tcW w:w="9245" w:type="dxa"/>
            <w:gridSpan w:val="4"/>
            <w:shd w:val="clear" w:color="auto" w:fill="D5DCE4" w:themeFill="text2" w:themeFillTint="33"/>
          </w:tcPr>
          <w:p w14:paraId="6D290434" w14:textId="77777777" w:rsidR="00034194" w:rsidRPr="004A1D4D" w:rsidRDefault="0020539A" w:rsidP="0E2DFD18">
            <w:pPr>
              <w:rPr>
                <w:rFonts w:ascii="Verdana" w:eastAsia="Verdana" w:hAnsi="Verdana" w:cs="Verdana"/>
                <w:b/>
                <w:bCs/>
                <w:sz w:val="24"/>
                <w:szCs w:val="24"/>
              </w:rPr>
            </w:pPr>
            <w:r w:rsidRPr="0E2DFD18">
              <w:rPr>
                <w:rFonts w:ascii="Verdana" w:eastAsia="Verdana" w:hAnsi="Verdana" w:cs="Verdana"/>
                <w:b/>
                <w:bCs/>
                <w:sz w:val="24"/>
                <w:szCs w:val="24"/>
              </w:rPr>
              <w:lastRenderedPageBreak/>
              <w:t>Governance and Assurance</w:t>
            </w:r>
          </w:p>
          <w:p w14:paraId="6D290435" w14:textId="77777777" w:rsidR="00034194" w:rsidRPr="004A1D4D" w:rsidRDefault="00034194" w:rsidP="0E2DFD18">
            <w:pPr>
              <w:rPr>
                <w:rFonts w:ascii="Verdana" w:eastAsia="Verdana" w:hAnsi="Verdana" w:cs="Verdana"/>
                <w:sz w:val="24"/>
                <w:szCs w:val="24"/>
              </w:rPr>
            </w:pPr>
          </w:p>
        </w:tc>
      </w:tr>
      <w:tr w:rsidR="004A1D4D" w:rsidRPr="004A1D4D" w14:paraId="6D29043A" w14:textId="77777777" w:rsidTr="7CD03A37">
        <w:tc>
          <w:tcPr>
            <w:tcW w:w="1809" w:type="dxa"/>
            <w:vMerge w:val="restart"/>
          </w:tcPr>
          <w:p w14:paraId="6D290437"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b/>
                <w:bCs/>
                <w:sz w:val="24"/>
                <w:szCs w:val="24"/>
              </w:rPr>
              <w:t>Link to Enabling Objectives</w:t>
            </w:r>
          </w:p>
          <w:p w14:paraId="6D290438"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b/>
                <w:bCs/>
                <w:i/>
                <w:iCs/>
                <w:sz w:val="24"/>
                <w:szCs w:val="24"/>
              </w:rPr>
              <w:t>(</w:t>
            </w:r>
            <w:proofErr w:type="gramStart"/>
            <w:r w:rsidRPr="0E2DFD18">
              <w:rPr>
                <w:rFonts w:ascii="Verdana" w:eastAsia="Verdana" w:hAnsi="Verdana" w:cs="Verdana"/>
                <w:b/>
                <w:bCs/>
                <w:i/>
                <w:iCs/>
                <w:sz w:val="24"/>
                <w:szCs w:val="24"/>
              </w:rPr>
              <w:t>please</w:t>
            </w:r>
            <w:proofErr w:type="gramEnd"/>
            <w:r w:rsidRPr="0E2DFD18">
              <w:rPr>
                <w:rFonts w:ascii="Verdana" w:eastAsia="Verdana" w:hAnsi="Verdana" w:cs="Verdana"/>
                <w:b/>
                <w:bCs/>
                <w:i/>
                <w:iCs/>
                <w:sz w:val="24"/>
                <w:szCs w:val="24"/>
              </w:rPr>
              <w:t xml:space="preserve"> </w:t>
            </w:r>
            <w:r w:rsidR="6D15B73F" w:rsidRPr="0E2DFD18">
              <w:rPr>
                <w:rFonts w:ascii="Verdana" w:eastAsia="Verdana" w:hAnsi="Verdana" w:cs="Verdana"/>
                <w:b/>
                <w:bCs/>
                <w:i/>
                <w:iCs/>
                <w:sz w:val="24"/>
                <w:szCs w:val="24"/>
              </w:rPr>
              <w:t>choose</w:t>
            </w:r>
            <w:r w:rsidRPr="0E2DFD18">
              <w:rPr>
                <w:rFonts w:ascii="Verdana" w:eastAsia="Verdana" w:hAnsi="Verdana" w:cs="Verdana"/>
                <w:b/>
                <w:bCs/>
                <w:i/>
                <w:iCs/>
                <w:sz w:val="24"/>
                <w:szCs w:val="24"/>
              </w:rPr>
              <w:t>)</w:t>
            </w:r>
          </w:p>
        </w:tc>
        <w:tc>
          <w:tcPr>
            <w:tcW w:w="7436" w:type="dxa"/>
            <w:gridSpan w:val="3"/>
            <w:shd w:val="clear" w:color="auto" w:fill="BDD6EE" w:themeFill="accent1" w:themeFillTint="66"/>
          </w:tcPr>
          <w:p w14:paraId="6D290439" w14:textId="77777777" w:rsidR="00F5324A" w:rsidRPr="004A1D4D" w:rsidRDefault="2FEECA7D" w:rsidP="0E2DFD18">
            <w:pPr>
              <w:jc w:val="both"/>
              <w:rPr>
                <w:rFonts w:ascii="Verdana" w:eastAsia="Verdana" w:hAnsi="Verdana" w:cs="Verdana"/>
                <w:b/>
                <w:bCs/>
                <w:sz w:val="24"/>
                <w:szCs w:val="24"/>
              </w:rPr>
            </w:pPr>
            <w:r w:rsidRPr="0E2DFD18">
              <w:rPr>
                <w:rFonts w:ascii="Verdana" w:eastAsia="Verdana" w:hAnsi="Verdana" w:cs="Verdana"/>
                <w:b/>
                <w:bCs/>
                <w:sz w:val="24"/>
                <w:szCs w:val="24"/>
              </w:rPr>
              <w:t>Supporting better health and wellbeing by actively promoting and empowering people to live well in resilient communities</w:t>
            </w:r>
          </w:p>
        </w:tc>
      </w:tr>
      <w:tr w:rsidR="004A1D4D" w:rsidRPr="004A1D4D" w14:paraId="6D29043E" w14:textId="77777777" w:rsidTr="7CD03A37">
        <w:tc>
          <w:tcPr>
            <w:tcW w:w="1809" w:type="dxa"/>
            <w:vMerge/>
          </w:tcPr>
          <w:p w14:paraId="6D29043B" w14:textId="77777777" w:rsidR="00F5324A" w:rsidRPr="004A1D4D" w:rsidRDefault="00F5324A">
            <w:pPr>
              <w:rPr>
                <w:rFonts w:ascii="Verdana" w:hAnsi="Verdana" w:cs="Arial"/>
                <w:b/>
                <w:sz w:val="24"/>
                <w:szCs w:val="24"/>
              </w:rPr>
            </w:pPr>
          </w:p>
        </w:tc>
        <w:tc>
          <w:tcPr>
            <w:tcW w:w="5812" w:type="dxa"/>
            <w:gridSpan w:val="2"/>
          </w:tcPr>
          <w:p w14:paraId="6D29043C" w14:textId="77777777" w:rsidR="00F5324A" w:rsidRPr="004A1D4D" w:rsidRDefault="2FEECA7D" w:rsidP="0E2DFD18">
            <w:pPr>
              <w:rPr>
                <w:rFonts w:ascii="Verdana" w:eastAsia="Verdana" w:hAnsi="Verdana" w:cs="Verdana"/>
                <w:sz w:val="24"/>
                <w:szCs w:val="24"/>
              </w:rPr>
            </w:pPr>
            <w:r w:rsidRPr="0E2DFD18">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1"/>
              <w14:checkedState w14:val="2612" w14:font="MS Gothic"/>
              <w14:uncheckedState w14:val="2610" w14:font="MS Gothic"/>
            </w14:checkbox>
          </w:sdtPr>
          <w:sdtEndPr/>
          <w:sdtContent>
            <w:tc>
              <w:tcPr>
                <w:tcW w:w="1624" w:type="dxa"/>
              </w:tcPr>
              <w:p w14:paraId="6D29043D" w14:textId="0E4F8C5C" w:rsidR="00F5324A" w:rsidRPr="004A1D4D" w:rsidRDefault="004A1D4D" w:rsidP="0E2DFD18">
                <w:pPr>
                  <w:jc w:val="center"/>
                  <w:rPr>
                    <w:rFonts w:ascii="Verdana" w:eastAsia="Verdana" w:hAnsi="Verdana" w:cs="Verdana"/>
                    <w:sz w:val="24"/>
                    <w:szCs w:val="24"/>
                  </w:rPr>
                </w:pPr>
                <w:r w:rsidRPr="0E2DFD18">
                  <w:rPr>
                    <w:rFonts w:ascii="Verdana" w:eastAsia="Verdana" w:hAnsi="Verdana" w:cs="Verdana"/>
                    <w:sz w:val="24"/>
                    <w:szCs w:val="24"/>
                  </w:rPr>
                  <w:t>☒</w:t>
                </w:r>
              </w:p>
            </w:tc>
          </w:sdtContent>
        </w:sdt>
      </w:tr>
      <w:tr w:rsidR="004A1D4D" w:rsidRPr="004A1D4D" w14:paraId="6D290442" w14:textId="77777777" w:rsidTr="7CD03A37">
        <w:tc>
          <w:tcPr>
            <w:tcW w:w="1809" w:type="dxa"/>
            <w:vMerge/>
          </w:tcPr>
          <w:p w14:paraId="6D29043F" w14:textId="77777777" w:rsidR="00F5324A" w:rsidRPr="004A1D4D" w:rsidRDefault="00F5324A">
            <w:pPr>
              <w:rPr>
                <w:rFonts w:ascii="Verdana" w:hAnsi="Verdana" w:cs="Arial"/>
                <w:b/>
                <w:sz w:val="24"/>
                <w:szCs w:val="24"/>
              </w:rPr>
            </w:pPr>
          </w:p>
        </w:tc>
        <w:tc>
          <w:tcPr>
            <w:tcW w:w="5812" w:type="dxa"/>
            <w:gridSpan w:val="2"/>
          </w:tcPr>
          <w:p w14:paraId="6D290440" w14:textId="77777777" w:rsidR="00F5324A" w:rsidRPr="004A1D4D" w:rsidRDefault="2FEECA7D" w:rsidP="0E2DFD18">
            <w:pPr>
              <w:rPr>
                <w:rFonts w:ascii="Verdana" w:eastAsia="Verdana" w:hAnsi="Verdana" w:cs="Verdana"/>
                <w:sz w:val="24"/>
                <w:szCs w:val="24"/>
              </w:rPr>
            </w:pPr>
            <w:r w:rsidRPr="0E2DFD18">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4A1D4D" w:rsidRDefault="6D15B73F" w:rsidP="0E2DFD18">
                <w:pPr>
                  <w:jc w:val="center"/>
                  <w:rPr>
                    <w:rFonts w:ascii="Verdana" w:eastAsia="Verdana" w:hAnsi="Verdana" w:cs="Verdana"/>
                    <w:sz w:val="24"/>
                    <w:szCs w:val="24"/>
                  </w:rPr>
                </w:pPr>
                <w:r w:rsidRPr="0E2DFD18">
                  <w:rPr>
                    <w:rFonts w:ascii="Verdana" w:eastAsia="Verdana" w:hAnsi="Verdana" w:cs="Verdana"/>
                    <w:sz w:val="24"/>
                    <w:szCs w:val="24"/>
                  </w:rPr>
                  <w:t>☐</w:t>
                </w:r>
              </w:p>
            </w:tc>
          </w:sdtContent>
        </w:sdt>
      </w:tr>
      <w:tr w:rsidR="004A1D4D" w:rsidRPr="004A1D4D" w14:paraId="6D290446" w14:textId="77777777" w:rsidTr="7CD03A37">
        <w:tc>
          <w:tcPr>
            <w:tcW w:w="1809" w:type="dxa"/>
            <w:vMerge/>
          </w:tcPr>
          <w:p w14:paraId="6D290443" w14:textId="77777777" w:rsidR="00F5324A" w:rsidRPr="004A1D4D" w:rsidRDefault="00F5324A">
            <w:pPr>
              <w:rPr>
                <w:rFonts w:ascii="Verdana" w:hAnsi="Verdana" w:cs="Arial"/>
                <w:b/>
                <w:sz w:val="24"/>
                <w:szCs w:val="24"/>
              </w:rPr>
            </w:pPr>
          </w:p>
        </w:tc>
        <w:tc>
          <w:tcPr>
            <w:tcW w:w="5812" w:type="dxa"/>
            <w:gridSpan w:val="2"/>
          </w:tcPr>
          <w:p w14:paraId="6D290444" w14:textId="77777777" w:rsidR="00F5324A" w:rsidRPr="004A1D4D" w:rsidRDefault="2FEECA7D" w:rsidP="0E2DFD18">
            <w:pPr>
              <w:jc w:val="both"/>
              <w:rPr>
                <w:rFonts w:ascii="Verdana" w:eastAsia="Verdana" w:hAnsi="Verdana" w:cs="Verdana"/>
                <w:sz w:val="24"/>
                <w:szCs w:val="24"/>
              </w:rPr>
            </w:pPr>
            <w:r w:rsidRPr="0E2DFD18">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4A1D4D" w:rsidRDefault="6D15B73F" w:rsidP="0E2DFD18">
                <w:pPr>
                  <w:jc w:val="center"/>
                  <w:rPr>
                    <w:rFonts w:ascii="Verdana" w:eastAsia="Verdana" w:hAnsi="Verdana" w:cs="Verdana"/>
                    <w:sz w:val="24"/>
                    <w:szCs w:val="24"/>
                  </w:rPr>
                </w:pPr>
                <w:r w:rsidRPr="0E2DFD18">
                  <w:rPr>
                    <w:rFonts w:ascii="Verdana" w:eastAsia="Verdana" w:hAnsi="Verdana" w:cs="Verdana"/>
                    <w:sz w:val="24"/>
                    <w:szCs w:val="24"/>
                  </w:rPr>
                  <w:t>☐</w:t>
                </w:r>
              </w:p>
            </w:tc>
          </w:sdtContent>
        </w:sdt>
      </w:tr>
      <w:tr w:rsidR="004A1D4D" w:rsidRPr="004A1D4D" w14:paraId="6D290449" w14:textId="77777777" w:rsidTr="7CD03A37">
        <w:tc>
          <w:tcPr>
            <w:tcW w:w="1809" w:type="dxa"/>
            <w:vMerge/>
          </w:tcPr>
          <w:p w14:paraId="6D290447" w14:textId="77777777" w:rsidR="00F5324A" w:rsidRPr="004A1D4D"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b/>
                <w:bCs/>
                <w:sz w:val="24"/>
                <w:szCs w:val="24"/>
              </w:rPr>
              <w:t xml:space="preserve">Deliver better care through excellent health and care services achieving the outcomes that matter most to people </w:t>
            </w:r>
          </w:p>
        </w:tc>
      </w:tr>
      <w:tr w:rsidR="004A1D4D" w:rsidRPr="004A1D4D" w14:paraId="6D29044D" w14:textId="77777777" w:rsidTr="7CD03A37">
        <w:tc>
          <w:tcPr>
            <w:tcW w:w="1809" w:type="dxa"/>
            <w:vMerge/>
          </w:tcPr>
          <w:p w14:paraId="6D29044A" w14:textId="77777777" w:rsidR="00F5324A" w:rsidRPr="004A1D4D" w:rsidRDefault="00F5324A" w:rsidP="00C107F2">
            <w:pPr>
              <w:rPr>
                <w:rFonts w:ascii="Verdana" w:hAnsi="Verdana" w:cs="Arial"/>
                <w:b/>
                <w:sz w:val="24"/>
                <w:szCs w:val="24"/>
              </w:rPr>
            </w:pPr>
          </w:p>
        </w:tc>
        <w:tc>
          <w:tcPr>
            <w:tcW w:w="5812" w:type="dxa"/>
            <w:gridSpan w:val="2"/>
          </w:tcPr>
          <w:p w14:paraId="6D29044B" w14:textId="47AA6EF3" w:rsidR="00F5324A" w:rsidRPr="004A1D4D" w:rsidRDefault="2FEECA7D" w:rsidP="0E2DFD18">
            <w:pPr>
              <w:rPr>
                <w:rFonts w:ascii="Verdana" w:eastAsia="Verdana" w:hAnsi="Verdana" w:cs="Verdana"/>
                <w:sz w:val="24"/>
                <w:szCs w:val="24"/>
              </w:rPr>
            </w:pPr>
            <w:r w:rsidRPr="0E2DFD18">
              <w:rPr>
                <w:rFonts w:ascii="Verdana" w:eastAsia="Verdana" w:hAnsi="Verdana" w:cs="Verdana"/>
                <w:sz w:val="24"/>
                <w:szCs w:val="24"/>
              </w:rPr>
              <w:t xml:space="preserve">Best Value Outcomes and </w:t>
            </w:r>
            <w:r w:rsidR="2F844F0C" w:rsidRPr="0E2DFD18">
              <w:rPr>
                <w:rFonts w:ascii="Verdana" w:eastAsia="Verdana" w:hAnsi="Verdana" w:cs="Verdana"/>
                <w:sz w:val="24"/>
                <w:szCs w:val="24"/>
              </w:rPr>
              <w:t>High-Quality</w:t>
            </w:r>
            <w:r w:rsidRPr="0E2DFD18">
              <w:rPr>
                <w:rFonts w:ascii="Verdana" w:eastAsia="Verdana" w:hAnsi="Verdana" w:cs="Verdana"/>
                <w:sz w:val="24"/>
                <w:szCs w:val="24"/>
              </w:rPr>
              <w:t xml:space="preserve"> Care</w:t>
            </w:r>
          </w:p>
        </w:tc>
        <w:sdt>
          <w:sdtPr>
            <w:rPr>
              <w:rFonts w:ascii="Verdana" w:eastAsia="Verdana" w:hAnsi="Verdana" w:cs="Verdana"/>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4A1D4D" w:rsidRDefault="00F57042" w:rsidP="0E2DFD18">
                <w:pPr>
                  <w:jc w:val="center"/>
                  <w:rPr>
                    <w:rFonts w:ascii="Verdana" w:eastAsia="Verdana" w:hAnsi="Verdana" w:cs="Verdana"/>
                    <w:sz w:val="24"/>
                    <w:szCs w:val="24"/>
                  </w:rPr>
                </w:pPr>
                <w:r w:rsidRPr="0E2DFD18">
                  <w:rPr>
                    <w:rFonts w:ascii="Verdana" w:eastAsia="Verdana" w:hAnsi="Verdana" w:cs="Verdana"/>
                    <w:sz w:val="24"/>
                    <w:szCs w:val="24"/>
                  </w:rPr>
                  <w:t>☐</w:t>
                </w:r>
              </w:p>
            </w:tc>
          </w:sdtContent>
        </w:sdt>
      </w:tr>
      <w:tr w:rsidR="004A1D4D" w:rsidRPr="004A1D4D" w14:paraId="6D290451" w14:textId="77777777" w:rsidTr="7CD03A37">
        <w:tc>
          <w:tcPr>
            <w:tcW w:w="1809" w:type="dxa"/>
            <w:vMerge/>
          </w:tcPr>
          <w:p w14:paraId="6D29044E" w14:textId="77777777" w:rsidR="00F5324A" w:rsidRPr="004A1D4D" w:rsidRDefault="00F5324A" w:rsidP="00C107F2">
            <w:pPr>
              <w:rPr>
                <w:rFonts w:ascii="Verdana" w:hAnsi="Verdana" w:cs="Arial"/>
                <w:b/>
                <w:sz w:val="24"/>
                <w:szCs w:val="24"/>
              </w:rPr>
            </w:pPr>
          </w:p>
        </w:tc>
        <w:tc>
          <w:tcPr>
            <w:tcW w:w="5812" w:type="dxa"/>
            <w:gridSpan w:val="2"/>
          </w:tcPr>
          <w:p w14:paraId="6D29044F" w14:textId="77777777" w:rsidR="00F5324A" w:rsidRPr="004A1D4D" w:rsidRDefault="2FEECA7D" w:rsidP="0E2DFD18">
            <w:pPr>
              <w:rPr>
                <w:rFonts w:ascii="Verdana" w:eastAsia="Verdana" w:hAnsi="Verdana" w:cs="Verdana"/>
                <w:sz w:val="24"/>
                <w:szCs w:val="24"/>
              </w:rPr>
            </w:pPr>
            <w:r w:rsidRPr="0E2DFD18">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4A1D4D" w:rsidRDefault="00F57042" w:rsidP="0E2DFD18">
                <w:pPr>
                  <w:jc w:val="center"/>
                  <w:rPr>
                    <w:rFonts w:ascii="Verdana" w:eastAsia="Verdana" w:hAnsi="Verdana" w:cs="Verdana"/>
                    <w:sz w:val="24"/>
                    <w:szCs w:val="24"/>
                  </w:rPr>
                </w:pPr>
                <w:r w:rsidRPr="0E2DFD18">
                  <w:rPr>
                    <w:rFonts w:ascii="Verdana" w:eastAsia="Verdana" w:hAnsi="Verdana" w:cs="Verdana"/>
                    <w:sz w:val="24"/>
                    <w:szCs w:val="24"/>
                  </w:rPr>
                  <w:t>☐</w:t>
                </w:r>
              </w:p>
            </w:tc>
          </w:sdtContent>
        </w:sdt>
      </w:tr>
      <w:tr w:rsidR="004A1D4D" w:rsidRPr="004A1D4D" w14:paraId="6D290455" w14:textId="77777777" w:rsidTr="7CD03A37">
        <w:tc>
          <w:tcPr>
            <w:tcW w:w="1809" w:type="dxa"/>
            <w:vMerge/>
          </w:tcPr>
          <w:p w14:paraId="6D290452" w14:textId="77777777" w:rsidR="00F5324A" w:rsidRPr="004A1D4D" w:rsidRDefault="00F5324A" w:rsidP="00C107F2">
            <w:pPr>
              <w:rPr>
                <w:rFonts w:ascii="Verdana" w:hAnsi="Verdana" w:cs="Arial"/>
                <w:b/>
                <w:sz w:val="24"/>
                <w:szCs w:val="24"/>
              </w:rPr>
            </w:pPr>
          </w:p>
        </w:tc>
        <w:tc>
          <w:tcPr>
            <w:tcW w:w="5812" w:type="dxa"/>
            <w:gridSpan w:val="2"/>
          </w:tcPr>
          <w:p w14:paraId="6D290453"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4A1D4D" w:rsidRDefault="6D15B73F" w:rsidP="0E2DFD18">
                <w:pPr>
                  <w:jc w:val="center"/>
                  <w:rPr>
                    <w:rFonts w:ascii="Verdana" w:eastAsia="Verdana" w:hAnsi="Verdana" w:cs="Verdana"/>
                    <w:b/>
                    <w:bCs/>
                    <w:sz w:val="24"/>
                    <w:szCs w:val="24"/>
                  </w:rPr>
                </w:pPr>
                <w:r w:rsidRPr="0E2DFD18">
                  <w:rPr>
                    <w:rFonts w:ascii="Verdana" w:eastAsia="Verdana" w:hAnsi="Verdana" w:cs="Verdana"/>
                    <w:sz w:val="24"/>
                    <w:szCs w:val="24"/>
                  </w:rPr>
                  <w:t>☐</w:t>
                </w:r>
              </w:p>
            </w:tc>
          </w:sdtContent>
        </w:sdt>
      </w:tr>
      <w:tr w:rsidR="004A1D4D" w:rsidRPr="004A1D4D" w14:paraId="6D290459" w14:textId="77777777" w:rsidTr="7CD03A37">
        <w:tc>
          <w:tcPr>
            <w:tcW w:w="1809" w:type="dxa"/>
            <w:vMerge/>
          </w:tcPr>
          <w:p w14:paraId="6D290456" w14:textId="77777777" w:rsidR="00F5324A" w:rsidRPr="004A1D4D" w:rsidRDefault="00F5324A" w:rsidP="00C107F2">
            <w:pPr>
              <w:rPr>
                <w:rFonts w:ascii="Verdana" w:hAnsi="Verdana" w:cs="Arial"/>
                <w:b/>
                <w:sz w:val="24"/>
                <w:szCs w:val="24"/>
              </w:rPr>
            </w:pPr>
          </w:p>
        </w:tc>
        <w:tc>
          <w:tcPr>
            <w:tcW w:w="5812" w:type="dxa"/>
            <w:gridSpan w:val="2"/>
          </w:tcPr>
          <w:p w14:paraId="6D290457"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4A1D4D" w:rsidRDefault="6D15B73F" w:rsidP="0E2DFD18">
                <w:pPr>
                  <w:jc w:val="center"/>
                  <w:rPr>
                    <w:rFonts w:ascii="Verdana" w:eastAsia="Verdana" w:hAnsi="Verdana" w:cs="Verdana"/>
                    <w:b/>
                    <w:bCs/>
                    <w:sz w:val="24"/>
                    <w:szCs w:val="24"/>
                  </w:rPr>
                </w:pPr>
                <w:r w:rsidRPr="0E2DFD18">
                  <w:rPr>
                    <w:rFonts w:ascii="Verdana" w:eastAsia="Verdana" w:hAnsi="Verdana" w:cs="Verdana"/>
                    <w:sz w:val="24"/>
                    <w:szCs w:val="24"/>
                  </w:rPr>
                  <w:t>☐</w:t>
                </w:r>
              </w:p>
            </w:tc>
          </w:sdtContent>
        </w:sdt>
      </w:tr>
      <w:tr w:rsidR="004A1D4D" w:rsidRPr="004A1D4D" w14:paraId="6D29045D" w14:textId="77777777" w:rsidTr="7CD03A37">
        <w:tc>
          <w:tcPr>
            <w:tcW w:w="1809" w:type="dxa"/>
            <w:vMerge/>
          </w:tcPr>
          <w:p w14:paraId="6D29045A" w14:textId="77777777" w:rsidR="00F5324A" w:rsidRPr="004A1D4D" w:rsidRDefault="00F5324A" w:rsidP="00C107F2">
            <w:pPr>
              <w:rPr>
                <w:rFonts w:ascii="Verdana" w:hAnsi="Verdana" w:cs="Arial"/>
                <w:b/>
                <w:sz w:val="24"/>
                <w:szCs w:val="24"/>
              </w:rPr>
            </w:pPr>
          </w:p>
        </w:tc>
        <w:tc>
          <w:tcPr>
            <w:tcW w:w="5812" w:type="dxa"/>
            <w:gridSpan w:val="2"/>
          </w:tcPr>
          <w:p w14:paraId="6D29045B"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4A1D4D" w:rsidRDefault="6D15B73F" w:rsidP="0E2DFD18">
                <w:pPr>
                  <w:jc w:val="center"/>
                  <w:rPr>
                    <w:rFonts w:ascii="Verdana" w:eastAsia="Verdana" w:hAnsi="Verdana" w:cs="Verdana"/>
                    <w:b/>
                    <w:bCs/>
                    <w:sz w:val="24"/>
                    <w:szCs w:val="24"/>
                  </w:rPr>
                </w:pPr>
                <w:r w:rsidRPr="0E2DFD18">
                  <w:rPr>
                    <w:rFonts w:ascii="Verdana" w:eastAsia="Verdana" w:hAnsi="Verdana" w:cs="Verdana"/>
                    <w:sz w:val="24"/>
                    <w:szCs w:val="24"/>
                  </w:rPr>
                  <w:t>☐</w:t>
                </w:r>
              </w:p>
            </w:tc>
          </w:sdtContent>
        </w:sdt>
      </w:tr>
      <w:tr w:rsidR="004A1D4D" w:rsidRPr="004A1D4D" w14:paraId="6D29045F" w14:textId="77777777" w:rsidTr="7CD03A37">
        <w:tc>
          <w:tcPr>
            <w:tcW w:w="9245" w:type="dxa"/>
            <w:gridSpan w:val="4"/>
            <w:shd w:val="clear" w:color="auto" w:fill="D5DCE4" w:themeFill="text2" w:themeFillTint="33"/>
          </w:tcPr>
          <w:p w14:paraId="6D29045E"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b/>
                <w:bCs/>
                <w:sz w:val="24"/>
                <w:szCs w:val="24"/>
              </w:rPr>
              <w:t>Health and Care Standards</w:t>
            </w:r>
          </w:p>
        </w:tc>
      </w:tr>
      <w:tr w:rsidR="004A1D4D" w:rsidRPr="004A1D4D" w14:paraId="6D290463" w14:textId="77777777" w:rsidTr="7CD03A37">
        <w:tc>
          <w:tcPr>
            <w:tcW w:w="1809" w:type="dxa"/>
            <w:vMerge w:val="restart"/>
          </w:tcPr>
          <w:p w14:paraId="6D290460" w14:textId="77777777" w:rsidR="00F5324A" w:rsidRPr="004A1D4D" w:rsidRDefault="6D15B73F" w:rsidP="0E2DFD18">
            <w:pPr>
              <w:rPr>
                <w:rFonts w:ascii="Verdana" w:eastAsia="Verdana" w:hAnsi="Verdana" w:cs="Verdana"/>
                <w:sz w:val="24"/>
                <w:szCs w:val="24"/>
              </w:rPr>
            </w:pPr>
            <w:r w:rsidRPr="0E2DFD18">
              <w:rPr>
                <w:rFonts w:ascii="Verdana" w:eastAsia="Verdana" w:hAnsi="Verdana" w:cs="Verdana"/>
                <w:b/>
                <w:bCs/>
                <w:i/>
                <w:iCs/>
                <w:sz w:val="24"/>
                <w:szCs w:val="24"/>
              </w:rPr>
              <w:t>(</w:t>
            </w:r>
            <w:proofErr w:type="gramStart"/>
            <w:r w:rsidRPr="0E2DFD18">
              <w:rPr>
                <w:rFonts w:ascii="Verdana" w:eastAsia="Verdana" w:hAnsi="Verdana" w:cs="Verdana"/>
                <w:b/>
                <w:bCs/>
                <w:i/>
                <w:iCs/>
                <w:sz w:val="24"/>
                <w:szCs w:val="24"/>
              </w:rPr>
              <w:t>please</w:t>
            </w:r>
            <w:proofErr w:type="gramEnd"/>
            <w:r w:rsidRPr="0E2DFD18">
              <w:rPr>
                <w:rFonts w:ascii="Verdana" w:eastAsia="Verdana" w:hAnsi="Verdana" w:cs="Verdana"/>
                <w:b/>
                <w:bCs/>
                <w:i/>
                <w:iCs/>
                <w:sz w:val="24"/>
                <w:szCs w:val="24"/>
              </w:rPr>
              <w:t xml:space="preserve"> choose)</w:t>
            </w:r>
          </w:p>
        </w:tc>
        <w:tc>
          <w:tcPr>
            <w:tcW w:w="5812" w:type="dxa"/>
            <w:gridSpan w:val="2"/>
          </w:tcPr>
          <w:p w14:paraId="6D290461" w14:textId="77777777" w:rsidR="00F5324A" w:rsidRPr="004A1D4D" w:rsidRDefault="2FEECA7D" w:rsidP="0E2DFD18">
            <w:pPr>
              <w:rPr>
                <w:rFonts w:ascii="Verdana" w:eastAsia="Verdana" w:hAnsi="Verdana" w:cs="Verdana"/>
                <w:sz w:val="24"/>
                <w:szCs w:val="24"/>
              </w:rPr>
            </w:pPr>
            <w:r w:rsidRPr="0E2DFD18">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1"/>
              <w14:checkedState w14:val="2612" w14:font="MS Gothic"/>
              <w14:uncheckedState w14:val="2610" w14:font="MS Gothic"/>
            </w14:checkbox>
          </w:sdtPr>
          <w:sdtEndPr/>
          <w:sdtContent>
            <w:tc>
              <w:tcPr>
                <w:tcW w:w="1624" w:type="dxa"/>
              </w:tcPr>
              <w:p w14:paraId="6D290462" w14:textId="26A8D306" w:rsidR="00F5324A" w:rsidRPr="004A1D4D" w:rsidRDefault="004A1D4D" w:rsidP="0E2DFD18">
                <w:pPr>
                  <w:jc w:val="center"/>
                  <w:rPr>
                    <w:rFonts w:ascii="Verdana" w:eastAsia="Verdana" w:hAnsi="Verdana" w:cs="Verdana"/>
                    <w:sz w:val="24"/>
                    <w:szCs w:val="24"/>
                  </w:rPr>
                </w:pPr>
                <w:r w:rsidRPr="0E2DFD18">
                  <w:rPr>
                    <w:rFonts w:ascii="Verdana" w:eastAsia="Verdana" w:hAnsi="Verdana" w:cs="Verdana"/>
                    <w:sz w:val="24"/>
                    <w:szCs w:val="24"/>
                  </w:rPr>
                  <w:t>☒</w:t>
                </w:r>
              </w:p>
            </w:tc>
          </w:sdtContent>
        </w:sdt>
      </w:tr>
      <w:tr w:rsidR="004A1D4D" w:rsidRPr="004A1D4D" w14:paraId="6D290467" w14:textId="77777777" w:rsidTr="7CD03A37">
        <w:tc>
          <w:tcPr>
            <w:tcW w:w="1809" w:type="dxa"/>
            <w:vMerge/>
          </w:tcPr>
          <w:p w14:paraId="6D290464" w14:textId="77777777" w:rsidR="00F5324A" w:rsidRPr="004A1D4D" w:rsidRDefault="00F5324A" w:rsidP="00F5324A">
            <w:pPr>
              <w:rPr>
                <w:rFonts w:ascii="Verdana" w:hAnsi="Verdana" w:cs="Arial"/>
                <w:b/>
                <w:sz w:val="24"/>
                <w:szCs w:val="24"/>
              </w:rPr>
            </w:pPr>
          </w:p>
        </w:tc>
        <w:tc>
          <w:tcPr>
            <w:tcW w:w="5812" w:type="dxa"/>
            <w:gridSpan w:val="2"/>
          </w:tcPr>
          <w:p w14:paraId="6D290465"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4A1D4D" w:rsidRDefault="00F57042" w:rsidP="0E2DFD18">
                <w:pPr>
                  <w:jc w:val="center"/>
                  <w:rPr>
                    <w:rFonts w:ascii="Verdana" w:eastAsia="Verdana" w:hAnsi="Verdana" w:cs="Verdana"/>
                    <w:b/>
                    <w:bCs/>
                    <w:sz w:val="24"/>
                    <w:szCs w:val="24"/>
                  </w:rPr>
                </w:pPr>
                <w:r w:rsidRPr="0E2DFD18">
                  <w:rPr>
                    <w:rFonts w:ascii="Verdana" w:eastAsia="Verdana" w:hAnsi="Verdana" w:cs="Verdana"/>
                    <w:sz w:val="24"/>
                    <w:szCs w:val="24"/>
                  </w:rPr>
                  <w:t>☐</w:t>
                </w:r>
              </w:p>
            </w:tc>
          </w:sdtContent>
        </w:sdt>
      </w:tr>
      <w:tr w:rsidR="004A1D4D" w:rsidRPr="004A1D4D" w14:paraId="6D29046B" w14:textId="77777777" w:rsidTr="7CD03A37">
        <w:tc>
          <w:tcPr>
            <w:tcW w:w="1809" w:type="dxa"/>
            <w:vMerge/>
          </w:tcPr>
          <w:p w14:paraId="6D290468" w14:textId="77777777" w:rsidR="00F5324A" w:rsidRPr="004A1D4D" w:rsidRDefault="00F5324A" w:rsidP="00F5324A">
            <w:pPr>
              <w:rPr>
                <w:rFonts w:ascii="Verdana" w:hAnsi="Verdana" w:cs="Arial"/>
                <w:b/>
                <w:sz w:val="24"/>
                <w:szCs w:val="24"/>
              </w:rPr>
            </w:pPr>
          </w:p>
        </w:tc>
        <w:tc>
          <w:tcPr>
            <w:tcW w:w="5812" w:type="dxa"/>
            <w:gridSpan w:val="2"/>
          </w:tcPr>
          <w:p w14:paraId="6D290469" w14:textId="019C72C8" w:rsidR="00F5324A" w:rsidRPr="004A1D4D" w:rsidRDefault="5192E672" w:rsidP="0E2DFD18">
            <w:pPr>
              <w:rPr>
                <w:rFonts w:ascii="Verdana" w:eastAsia="Verdana" w:hAnsi="Verdana" w:cs="Verdana"/>
                <w:b/>
                <w:bCs/>
                <w:sz w:val="24"/>
                <w:szCs w:val="24"/>
              </w:rPr>
            </w:pPr>
            <w:r w:rsidRPr="0E2DFD18">
              <w:rPr>
                <w:rFonts w:ascii="Verdana" w:eastAsia="Verdana" w:hAnsi="Verdana" w:cs="Verdana"/>
                <w:sz w:val="24"/>
                <w:szCs w:val="24"/>
              </w:rPr>
              <w:t>Effective Care</w:t>
            </w:r>
          </w:p>
        </w:tc>
        <w:sdt>
          <w:sdtPr>
            <w:rPr>
              <w:rFonts w:ascii="Verdana" w:eastAsia="Verdana" w:hAnsi="Verdana" w:cs="Verdana"/>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4A1D4D" w:rsidRDefault="6D15B73F" w:rsidP="0E2DFD18">
                <w:pPr>
                  <w:jc w:val="center"/>
                  <w:rPr>
                    <w:rFonts w:ascii="Verdana" w:eastAsia="Verdana" w:hAnsi="Verdana" w:cs="Verdana"/>
                    <w:b/>
                    <w:bCs/>
                    <w:sz w:val="24"/>
                    <w:szCs w:val="24"/>
                  </w:rPr>
                </w:pPr>
                <w:r w:rsidRPr="0E2DFD18">
                  <w:rPr>
                    <w:rFonts w:ascii="Verdana" w:eastAsia="Verdana" w:hAnsi="Verdana" w:cs="Verdana"/>
                    <w:sz w:val="24"/>
                    <w:szCs w:val="24"/>
                  </w:rPr>
                  <w:t>☐</w:t>
                </w:r>
              </w:p>
            </w:tc>
          </w:sdtContent>
        </w:sdt>
      </w:tr>
      <w:tr w:rsidR="004A1D4D" w:rsidRPr="004A1D4D" w14:paraId="6D29046F" w14:textId="77777777" w:rsidTr="7CD03A37">
        <w:tc>
          <w:tcPr>
            <w:tcW w:w="1809" w:type="dxa"/>
            <w:vMerge/>
          </w:tcPr>
          <w:p w14:paraId="6D29046C" w14:textId="77777777" w:rsidR="00F5324A" w:rsidRPr="004A1D4D" w:rsidRDefault="00F5324A" w:rsidP="00F5324A">
            <w:pPr>
              <w:rPr>
                <w:rFonts w:ascii="Verdana" w:hAnsi="Verdana" w:cs="Arial"/>
                <w:b/>
                <w:sz w:val="24"/>
                <w:szCs w:val="24"/>
              </w:rPr>
            </w:pPr>
          </w:p>
        </w:tc>
        <w:tc>
          <w:tcPr>
            <w:tcW w:w="5812" w:type="dxa"/>
            <w:gridSpan w:val="2"/>
          </w:tcPr>
          <w:p w14:paraId="6D29046D"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4A1D4D" w:rsidRDefault="6D15B73F" w:rsidP="0E2DFD18">
                <w:pPr>
                  <w:jc w:val="center"/>
                  <w:rPr>
                    <w:rFonts w:ascii="Verdana" w:eastAsia="Verdana" w:hAnsi="Verdana" w:cs="Verdana"/>
                    <w:b/>
                    <w:bCs/>
                    <w:sz w:val="24"/>
                    <w:szCs w:val="24"/>
                  </w:rPr>
                </w:pPr>
                <w:r w:rsidRPr="0E2DFD18">
                  <w:rPr>
                    <w:rFonts w:ascii="Verdana" w:eastAsia="Verdana" w:hAnsi="Verdana" w:cs="Verdana"/>
                    <w:sz w:val="24"/>
                    <w:szCs w:val="24"/>
                  </w:rPr>
                  <w:t>☐</w:t>
                </w:r>
              </w:p>
            </w:tc>
          </w:sdtContent>
        </w:sdt>
      </w:tr>
      <w:tr w:rsidR="004A1D4D" w:rsidRPr="004A1D4D" w14:paraId="6D290473" w14:textId="77777777" w:rsidTr="7CD03A37">
        <w:tc>
          <w:tcPr>
            <w:tcW w:w="1809" w:type="dxa"/>
            <w:vMerge/>
          </w:tcPr>
          <w:p w14:paraId="6D290470" w14:textId="77777777" w:rsidR="00F5324A" w:rsidRPr="004A1D4D" w:rsidRDefault="00F5324A" w:rsidP="00F5324A">
            <w:pPr>
              <w:rPr>
                <w:rFonts w:ascii="Verdana" w:hAnsi="Verdana" w:cs="Arial"/>
                <w:b/>
                <w:sz w:val="24"/>
                <w:szCs w:val="24"/>
              </w:rPr>
            </w:pPr>
          </w:p>
        </w:tc>
        <w:tc>
          <w:tcPr>
            <w:tcW w:w="5812" w:type="dxa"/>
            <w:gridSpan w:val="2"/>
          </w:tcPr>
          <w:p w14:paraId="6D290471"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4A1D4D" w:rsidRDefault="6D15B73F" w:rsidP="0E2DFD18">
                <w:pPr>
                  <w:jc w:val="center"/>
                  <w:rPr>
                    <w:rFonts w:ascii="Verdana" w:eastAsia="Verdana" w:hAnsi="Verdana" w:cs="Verdana"/>
                    <w:b/>
                    <w:bCs/>
                    <w:sz w:val="24"/>
                    <w:szCs w:val="24"/>
                  </w:rPr>
                </w:pPr>
                <w:r w:rsidRPr="0E2DFD18">
                  <w:rPr>
                    <w:rFonts w:ascii="Verdana" w:eastAsia="Verdana" w:hAnsi="Verdana" w:cs="Verdana"/>
                    <w:sz w:val="24"/>
                    <w:szCs w:val="24"/>
                  </w:rPr>
                  <w:t>☐</w:t>
                </w:r>
              </w:p>
            </w:tc>
          </w:sdtContent>
        </w:sdt>
      </w:tr>
      <w:tr w:rsidR="004A1D4D" w:rsidRPr="004A1D4D" w14:paraId="6D290477" w14:textId="77777777" w:rsidTr="7CD03A37">
        <w:tc>
          <w:tcPr>
            <w:tcW w:w="1809" w:type="dxa"/>
            <w:vMerge/>
          </w:tcPr>
          <w:p w14:paraId="6D290474" w14:textId="77777777" w:rsidR="00F5324A" w:rsidRPr="004A1D4D" w:rsidRDefault="00F5324A" w:rsidP="00F5324A">
            <w:pPr>
              <w:rPr>
                <w:rFonts w:ascii="Verdana" w:hAnsi="Verdana" w:cs="Arial"/>
                <w:b/>
                <w:sz w:val="24"/>
                <w:szCs w:val="24"/>
              </w:rPr>
            </w:pPr>
          </w:p>
        </w:tc>
        <w:tc>
          <w:tcPr>
            <w:tcW w:w="5812" w:type="dxa"/>
            <w:gridSpan w:val="2"/>
          </w:tcPr>
          <w:p w14:paraId="6D290475"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4A1D4D" w:rsidRDefault="6D15B73F" w:rsidP="0E2DFD18">
                <w:pPr>
                  <w:jc w:val="center"/>
                  <w:rPr>
                    <w:rFonts w:ascii="Verdana" w:eastAsia="Verdana" w:hAnsi="Verdana" w:cs="Verdana"/>
                    <w:b/>
                    <w:bCs/>
                    <w:sz w:val="24"/>
                    <w:szCs w:val="24"/>
                  </w:rPr>
                </w:pPr>
                <w:r w:rsidRPr="0E2DFD18">
                  <w:rPr>
                    <w:rFonts w:ascii="Verdana" w:eastAsia="Verdana" w:hAnsi="Verdana" w:cs="Verdana"/>
                    <w:sz w:val="24"/>
                    <w:szCs w:val="24"/>
                  </w:rPr>
                  <w:t>☐</w:t>
                </w:r>
              </w:p>
            </w:tc>
          </w:sdtContent>
        </w:sdt>
      </w:tr>
      <w:tr w:rsidR="004A1D4D" w:rsidRPr="004A1D4D" w14:paraId="6D29047B" w14:textId="77777777" w:rsidTr="7CD03A37">
        <w:tc>
          <w:tcPr>
            <w:tcW w:w="1809" w:type="dxa"/>
            <w:vMerge/>
          </w:tcPr>
          <w:p w14:paraId="6D290478" w14:textId="77777777" w:rsidR="00F5324A" w:rsidRPr="004A1D4D" w:rsidRDefault="00F5324A" w:rsidP="00F5324A">
            <w:pPr>
              <w:rPr>
                <w:rFonts w:ascii="Verdana" w:hAnsi="Verdana" w:cs="Arial"/>
                <w:b/>
                <w:sz w:val="24"/>
                <w:szCs w:val="24"/>
              </w:rPr>
            </w:pPr>
          </w:p>
        </w:tc>
        <w:tc>
          <w:tcPr>
            <w:tcW w:w="5812" w:type="dxa"/>
            <w:gridSpan w:val="2"/>
          </w:tcPr>
          <w:p w14:paraId="6D290479"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4A1D4D" w:rsidRDefault="6D15B73F" w:rsidP="0E2DFD18">
                <w:pPr>
                  <w:jc w:val="center"/>
                  <w:rPr>
                    <w:rFonts w:ascii="Verdana" w:eastAsia="Verdana" w:hAnsi="Verdana" w:cs="Verdana"/>
                    <w:b/>
                    <w:bCs/>
                    <w:sz w:val="24"/>
                    <w:szCs w:val="24"/>
                  </w:rPr>
                </w:pPr>
                <w:r w:rsidRPr="0E2DFD18">
                  <w:rPr>
                    <w:rFonts w:ascii="Verdana" w:eastAsia="Verdana" w:hAnsi="Verdana" w:cs="Verdana"/>
                    <w:sz w:val="24"/>
                    <w:szCs w:val="24"/>
                  </w:rPr>
                  <w:t>☐</w:t>
                </w:r>
              </w:p>
            </w:tc>
          </w:sdtContent>
        </w:sdt>
      </w:tr>
      <w:tr w:rsidR="004A1D4D" w:rsidRPr="004A1D4D" w14:paraId="6D29047D" w14:textId="77777777" w:rsidTr="7CD03A37">
        <w:tc>
          <w:tcPr>
            <w:tcW w:w="9245" w:type="dxa"/>
            <w:gridSpan w:val="4"/>
            <w:shd w:val="clear" w:color="auto" w:fill="D5DCE4" w:themeFill="text2" w:themeFillTint="33"/>
          </w:tcPr>
          <w:p w14:paraId="6D29047C"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b/>
                <w:bCs/>
                <w:sz w:val="24"/>
                <w:szCs w:val="24"/>
              </w:rPr>
              <w:t>Quality, Safety and Patient Experience</w:t>
            </w:r>
          </w:p>
        </w:tc>
      </w:tr>
      <w:tr w:rsidR="004A1D4D" w:rsidRPr="004A1D4D" w14:paraId="6D290480" w14:textId="77777777" w:rsidTr="7CD03A37">
        <w:tc>
          <w:tcPr>
            <w:tcW w:w="9245" w:type="dxa"/>
            <w:gridSpan w:val="4"/>
          </w:tcPr>
          <w:p w14:paraId="3F641B40" w14:textId="77777777" w:rsidR="004A1D4D" w:rsidRPr="004A1D4D" w:rsidRDefault="004A1D4D" w:rsidP="0E2DFD18">
            <w:pPr>
              <w:rPr>
                <w:rFonts w:ascii="Verdana" w:eastAsia="Verdana" w:hAnsi="Verdana" w:cs="Verdana"/>
                <w:sz w:val="24"/>
                <w:szCs w:val="24"/>
              </w:rPr>
            </w:pPr>
            <w:r w:rsidRPr="0E2DFD18">
              <w:rPr>
                <w:rFonts w:ascii="Verdana" w:eastAsia="Verdana" w:hAnsi="Verdana" w:cs="Verdana"/>
                <w:sz w:val="24"/>
                <w:szCs w:val="24"/>
              </w:rPr>
              <w:t>There are no anticipated impacts on quality, safety or patient experience arising from this report.</w:t>
            </w:r>
          </w:p>
          <w:p w14:paraId="6D29047F" w14:textId="77777777" w:rsidR="00F5324A" w:rsidRPr="004A1D4D" w:rsidRDefault="00F5324A" w:rsidP="0E2DFD18">
            <w:pPr>
              <w:rPr>
                <w:rFonts w:ascii="Verdana" w:eastAsia="Verdana" w:hAnsi="Verdana" w:cs="Verdana"/>
                <w:b/>
                <w:bCs/>
                <w:sz w:val="24"/>
                <w:szCs w:val="24"/>
              </w:rPr>
            </w:pPr>
          </w:p>
        </w:tc>
      </w:tr>
      <w:tr w:rsidR="004A1D4D" w:rsidRPr="004A1D4D" w14:paraId="6D290482" w14:textId="77777777" w:rsidTr="7CD03A37">
        <w:tc>
          <w:tcPr>
            <w:tcW w:w="9245" w:type="dxa"/>
            <w:gridSpan w:val="4"/>
            <w:shd w:val="clear" w:color="auto" w:fill="D5DCE4" w:themeFill="text2" w:themeFillTint="33"/>
          </w:tcPr>
          <w:p w14:paraId="6D290481" w14:textId="77777777" w:rsidR="00F5324A" w:rsidRPr="004A1D4D" w:rsidRDefault="2FEECA7D" w:rsidP="0E2DFD18">
            <w:pPr>
              <w:rPr>
                <w:rFonts w:ascii="Verdana" w:eastAsia="Verdana" w:hAnsi="Verdana" w:cs="Verdana"/>
                <w:b/>
                <w:bCs/>
                <w:sz w:val="24"/>
                <w:szCs w:val="24"/>
              </w:rPr>
            </w:pPr>
            <w:r w:rsidRPr="0E2DFD18">
              <w:rPr>
                <w:rFonts w:ascii="Verdana" w:eastAsia="Verdana" w:hAnsi="Verdana" w:cs="Verdana"/>
                <w:b/>
                <w:bCs/>
                <w:sz w:val="24"/>
                <w:szCs w:val="24"/>
              </w:rPr>
              <w:t>Financial Implications</w:t>
            </w:r>
          </w:p>
        </w:tc>
      </w:tr>
      <w:tr w:rsidR="004A1D4D" w:rsidRPr="004A1D4D" w14:paraId="6D290487" w14:textId="77777777" w:rsidTr="7CD03A37">
        <w:tc>
          <w:tcPr>
            <w:tcW w:w="9245" w:type="dxa"/>
            <w:gridSpan w:val="4"/>
          </w:tcPr>
          <w:p w14:paraId="1AB7E3C3" w14:textId="77777777" w:rsidR="003B76B2" w:rsidRPr="004A1D4D" w:rsidRDefault="003B76B2" w:rsidP="0E2DFD18">
            <w:pPr>
              <w:rPr>
                <w:rFonts w:ascii="Verdana" w:eastAsia="Verdana" w:hAnsi="Verdana" w:cs="Verdana"/>
                <w:sz w:val="24"/>
                <w:szCs w:val="24"/>
              </w:rPr>
            </w:pPr>
            <w:r w:rsidRPr="0E2DFD18">
              <w:rPr>
                <w:rFonts w:ascii="Verdana" w:eastAsia="Verdana" w:hAnsi="Verdana" w:cs="Verdana"/>
                <w:sz w:val="24"/>
                <w:szCs w:val="24"/>
              </w:rPr>
              <w:t>Not quantifiable.</w:t>
            </w:r>
          </w:p>
          <w:p w14:paraId="6D290486" w14:textId="5130061E" w:rsidR="00F5324A" w:rsidRPr="004A1D4D" w:rsidRDefault="00F5324A" w:rsidP="0E2DFD18">
            <w:pPr>
              <w:tabs>
                <w:tab w:val="left" w:pos="1280"/>
              </w:tabs>
              <w:ind w:right="96"/>
              <w:rPr>
                <w:rFonts w:ascii="Verdana" w:eastAsia="Verdana" w:hAnsi="Verdana" w:cs="Verdana"/>
                <w:sz w:val="24"/>
                <w:szCs w:val="24"/>
              </w:rPr>
            </w:pPr>
          </w:p>
        </w:tc>
      </w:tr>
      <w:tr w:rsidR="004A1D4D" w:rsidRPr="004A1D4D" w14:paraId="6D290489" w14:textId="77777777" w:rsidTr="7CD03A37">
        <w:tc>
          <w:tcPr>
            <w:tcW w:w="9245" w:type="dxa"/>
            <w:gridSpan w:val="4"/>
            <w:shd w:val="clear" w:color="auto" w:fill="D5DCE4" w:themeFill="text2" w:themeFillTint="33"/>
          </w:tcPr>
          <w:p w14:paraId="6D290488" w14:textId="77777777" w:rsidR="00F5324A" w:rsidRPr="004A1D4D" w:rsidRDefault="2FEECA7D" w:rsidP="0E2DFD18">
            <w:pPr>
              <w:keepNext/>
              <w:keepLines/>
              <w:ind w:right="96"/>
              <w:rPr>
                <w:rFonts w:ascii="Verdana" w:eastAsia="Verdana" w:hAnsi="Verdana" w:cs="Verdana"/>
                <w:b/>
                <w:bCs/>
                <w:sz w:val="24"/>
                <w:szCs w:val="24"/>
              </w:rPr>
            </w:pPr>
            <w:r w:rsidRPr="0E2DFD18">
              <w:rPr>
                <w:rFonts w:ascii="Verdana" w:eastAsia="Verdana" w:hAnsi="Verdana" w:cs="Verdana"/>
                <w:b/>
                <w:bCs/>
                <w:sz w:val="24"/>
                <w:szCs w:val="24"/>
              </w:rPr>
              <w:t>Legal Implications (including equality and diversity assessment)</w:t>
            </w:r>
          </w:p>
        </w:tc>
      </w:tr>
      <w:tr w:rsidR="004A1D4D" w:rsidRPr="004A1D4D" w14:paraId="6D29048C" w14:textId="77777777" w:rsidTr="7CD03A37">
        <w:tc>
          <w:tcPr>
            <w:tcW w:w="9245" w:type="dxa"/>
            <w:gridSpan w:val="4"/>
          </w:tcPr>
          <w:p w14:paraId="754DE49A" w14:textId="77777777" w:rsidR="004A1D4D" w:rsidRPr="004A1D4D" w:rsidRDefault="004A1D4D" w:rsidP="0E2DFD18">
            <w:pPr>
              <w:ind w:right="96"/>
              <w:rPr>
                <w:rFonts w:ascii="Verdana" w:eastAsia="Verdana" w:hAnsi="Verdana" w:cs="Verdana"/>
                <w:sz w:val="24"/>
                <w:szCs w:val="24"/>
              </w:rPr>
            </w:pPr>
            <w:r w:rsidRPr="0E2DFD18">
              <w:rPr>
                <w:rFonts w:ascii="Verdana" w:eastAsia="Verdana" w:hAnsi="Verdana" w:cs="Verdana"/>
                <w:sz w:val="24"/>
                <w:szCs w:val="24"/>
              </w:rPr>
              <w:t>There are no legal, equality or diversity implications identified.</w:t>
            </w:r>
          </w:p>
          <w:p w14:paraId="6D29048B" w14:textId="77777777" w:rsidR="00F5324A" w:rsidRPr="004A1D4D" w:rsidRDefault="00F5324A" w:rsidP="0E2DFD18">
            <w:pPr>
              <w:ind w:right="96"/>
              <w:rPr>
                <w:rFonts w:ascii="Verdana" w:eastAsia="Verdana" w:hAnsi="Verdana" w:cs="Verdana"/>
                <w:sz w:val="24"/>
                <w:szCs w:val="24"/>
              </w:rPr>
            </w:pPr>
          </w:p>
        </w:tc>
      </w:tr>
      <w:tr w:rsidR="004A1D4D" w:rsidRPr="004A1D4D" w14:paraId="6D29048E" w14:textId="77777777" w:rsidTr="7CD03A37">
        <w:tc>
          <w:tcPr>
            <w:tcW w:w="9245" w:type="dxa"/>
            <w:gridSpan w:val="4"/>
            <w:shd w:val="clear" w:color="auto" w:fill="D5DCE4" w:themeFill="text2" w:themeFillTint="33"/>
          </w:tcPr>
          <w:p w14:paraId="6D29048D" w14:textId="77777777" w:rsidR="00F5324A" w:rsidRPr="004A1D4D" w:rsidRDefault="2FEECA7D" w:rsidP="0E2DFD18">
            <w:pPr>
              <w:ind w:right="96"/>
              <w:rPr>
                <w:rFonts w:ascii="Verdana" w:eastAsia="Verdana" w:hAnsi="Verdana" w:cs="Verdana"/>
                <w:b/>
                <w:bCs/>
                <w:sz w:val="24"/>
                <w:szCs w:val="24"/>
              </w:rPr>
            </w:pPr>
            <w:r w:rsidRPr="0E2DFD18">
              <w:rPr>
                <w:rFonts w:ascii="Verdana" w:eastAsia="Verdana" w:hAnsi="Verdana" w:cs="Verdana"/>
                <w:b/>
                <w:bCs/>
                <w:sz w:val="24"/>
                <w:szCs w:val="24"/>
              </w:rPr>
              <w:t>Staffing Implications</w:t>
            </w:r>
          </w:p>
        </w:tc>
      </w:tr>
      <w:tr w:rsidR="004A1D4D" w:rsidRPr="004A1D4D" w14:paraId="6D290491" w14:textId="77777777" w:rsidTr="7CD03A37">
        <w:tc>
          <w:tcPr>
            <w:tcW w:w="9245" w:type="dxa"/>
            <w:gridSpan w:val="4"/>
          </w:tcPr>
          <w:p w14:paraId="3D421F10" w14:textId="342D471F" w:rsidR="004A1D4D" w:rsidRPr="004A1D4D" w:rsidRDefault="004A1D4D" w:rsidP="0E2DFD18">
            <w:pPr>
              <w:ind w:right="96"/>
              <w:rPr>
                <w:rFonts w:ascii="Verdana" w:eastAsia="Verdana" w:hAnsi="Verdana" w:cs="Verdana"/>
                <w:sz w:val="24"/>
                <w:szCs w:val="24"/>
              </w:rPr>
            </w:pPr>
            <w:r w:rsidRPr="0E2DFD18">
              <w:rPr>
                <w:rFonts w:ascii="Verdana" w:eastAsia="Verdana" w:hAnsi="Verdana" w:cs="Verdana"/>
                <w:sz w:val="24"/>
                <w:szCs w:val="24"/>
              </w:rPr>
              <w:t>The</w:t>
            </w:r>
            <w:r w:rsidR="003B76B2" w:rsidRPr="0E2DFD18">
              <w:rPr>
                <w:rFonts w:ascii="Verdana" w:eastAsia="Verdana" w:hAnsi="Verdana" w:cs="Verdana"/>
                <w:sz w:val="24"/>
                <w:szCs w:val="24"/>
              </w:rPr>
              <w:t xml:space="preserve"> </w:t>
            </w:r>
            <w:r w:rsidRPr="0E2DFD18">
              <w:rPr>
                <w:rFonts w:ascii="Verdana" w:eastAsia="Verdana" w:hAnsi="Verdana" w:cs="Verdana"/>
                <w:sz w:val="24"/>
                <w:szCs w:val="24"/>
              </w:rPr>
              <w:t xml:space="preserve">staffing implications </w:t>
            </w:r>
            <w:r w:rsidR="003B76B2" w:rsidRPr="0E2DFD18">
              <w:rPr>
                <w:rFonts w:ascii="Verdana" w:eastAsia="Verdana" w:hAnsi="Verdana" w:cs="Verdana"/>
                <w:sz w:val="24"/>
                <w:szCs w:val="24"/>
              </w:rPr>
              <w:t>may require resolution.</w:t>
            </w:r>
          </w:p>
          <w:p w14:paraId="6D290490" w14:textId="77777777" w:rsidR="00F5324A" w:rsidRPr="004A1D4D" w:rsidRDefault="00F5324A" w:rsidP="0E2DFD18">
            <w:pPr>
              <w:ind w:right="96"/>
              <w:rPr>
                <w:rFonts w:ascii="Verdana" w:eastAsia="Verdana" w:hAnsi="Verdana" w:cs="Verdana"/>
                <w:sz w:val="24"/>
                <w:szCs w:val="24"/>
              </w:rPr>
            </w:pPr>
          </w:p>
        </w:tc>
      </w:tr>
      <w:tr w:rsidR="004A1D4D" w:rsidRPr="004A1D4D" w14:paraId="6D290493" w14:textId="77777777" w:rsidTr="7CD03A37">
        <w:tc>
          <w:tcPr>
            <w:tcW w:w="9245" w:type="dxa"/>
            <w:gridSpan w:val="4"/>
            <w:shd w:val="clear" w:color="auto" w:fill="D5DCE4" w:themeFill="text2" w:themeFillTint="33"/>
          </w:tcPr>
          <w:p w14:paraId="6D290492" w14:textId="77777777" w:rsidR="00F5324A" w:rsidRPr="004A1D4D" w:rsidRDefault="2999E977" w:rsidP="0E2DFD18">
            <w:pPr>
              <w:ind w:right="96"/>
              <w:rPr>
                <w:rFonts w:ascii="Verdana" w:eastAsia="Verdana" w:hAnsi="Verdana" w:cs="Verdana"/>
                <w:b/>
                <w:bCs/>
                <w:sz w:val="24"/>
                <w:szCs w:val="24"/>
              </w:rPr>
            </w:pPr>
            <w:r w:rsidRPr="0E2DFD18">
              <w:rPr>
                <w:rFonts w:ascii="Verdana" w:eastAsia="Verdana" w:hAnsi="Verdana" w:cs="Verdana"/>
                <w:b/>
                <w:bCs/>
                <w:sz w:val="24"/>
                <w:szCs w:val="24"/>
              </w:rPr>
              <w:t>Long Term Implications (including the impact of the Well-being of Future Generations (Wales) Act 2015)</w:t>
            </w:r>
          </w:p>
        </w:tc>
      </w:tr>
      <w:tr w:rsidR="004A1D4D" w:rsidRPr="004A1D4D" w14:paraId="6D290496" w14:textId="77777777" w:rsidTr="7CD03A37">
        <w:tc>
          <w:tcPr>
            <w:tcW w:w="9245" w:type="dxa"/>
            <w:gridSpan w:val="4"/>
          </w:tcPr>
          <w:p w14:paraId="4B9D073B" w14:textId="6F7D9525" w:rsidR="004A1D4D" w:rsidRPr="004A1D4D" w:rsidRDefault="004A1D4D" w:rsidP="0E2DFD18">
            <w:pPr>
              <w:ind w:right="96"/>
              <w:rPr>
                <w:rFonts w:ascii="Verdana" w:eastAsia="Verdana" w:hAnsi="Verdana" w:cs="Verdana"/>
                <w:sz w:val="24"/>
                <w:szCs w:val="24"/>
              </w:rPr>
            </w:pPr>
            <w:r w:rsidRPr="7CD03A37">
              <w:rPr>
                <w:rFonts w:ascii="Verdana" w:eastAsia="Verdana" w:hAnsi="Verdana" w:cs="Verdana"/>
                <w:sz w:val="24"/>
                <w:szCs w:val="24"/>
              </w:rPr>
              <w:t xml:space="preserve">The work supports </w:t>
            </w:r>
            <w:r w:rsidR="26B1B699" w:rsidRPr="7CD03A37">
              <w:rPr>
                <w:rFonts w:ascii="Verdana" w:eastAsia="Verdana" w:hAnsi="Verdana" w:cs="Verdana"/>
                <w:sz w:val="24"/>
                <w:szCs w:val="24"/>
              </w:rPr>
              <w:t>long-term</w:t>
            </w:r>
            <w:r w:rsidRPr="7CD03A37">
              <w:rPr>
                <w:rFonts w:ascii="Verdana" w:eastAsia="Verdana" w:hAnsi="Verdana" w:cs="Verdana"/>
                <w:sz w:val="24"/>
                <w:szCs w:val="24"/>
              </w:rPr>
              <w:t xml:space="preserve"> prevention and aligns with the Wellbeing of Future Generations Act</w:t>
            </w:r>
            <w:r w:rsidR="624048CC" w:rsidRPr="7CD03A37">
              <w:rPr>
                <w:rFonts w:ascii="Verdana" w:eastAsia="Verdana" w:hAnsi="Verdana" w:cs="Verdana"/>
                <w:sz w:val="24"/>
                <w:szCs w:val="24"/>
              </w:rPr>
              <w:t xml:space="preserve"> </w:t>
            </w:r>
            <w:r w:rsidRPr="7CD03A37">
              <w:rPr>
                <w:rFonts w:ascii="Verdana" w:hAnsi="Verdana" w:cs="Arial"/>
                <w:sz w:val="24"/>
                <w:szCs w:val="24"/>
              </w:rPr>
              <w:t>term prevention and aligns with the Wellbeing of Future Generations Act.</w:t>
            </w:r>
          </w:p>
          <w:p w14:paraId="6D290495" w14:textId="77777777" w:rsidR="00F5324A" w:rsidRPr="004A1D4D" w:rsidRDefault="00F5324A" w:rsidP="0E2DFD18">
            <w:pPr>
              <w:ind w:right="96"/>
              <w:rPr>
                <w:rFonts w:ascii="Verdana" w:eastAsia="Verdana" w:hAnsi="Verdana" w:cs="Verdana"/>
                <w:sz w:val="24"/>
                <w:szCs w:val="24"/>
              </w:rPr>
            </w:pPr>
          </w:p>
        </w:tc>
      </w:tr>
      <w:tr w:rsidR="004A1D4D" w:rsidRPr="004A1D4D" w14:paraId="6D29049A" w14:textId="77777777" w:rsidTr="7CD03A37">
        <w:tc>
          <w:tcPr>
            <w:tcW w:w="2470" w:type="dxa"/>
            <w:gridSpan w:val="2"/>
          </w:tcPr>
          <w:p w14:paraId="6D290497" w14:textId="77777777" w:rsidR="00653AEC" w:rsidRPr="004A1D4D" w:rsidRDefault="00653AEC" w:rsidP="0E2DFD18">
            <w:pPr>
              <w:ind w:right="96"/>
              <w:rPr>
                <w:rFonts w:ascii="Verdana" w:eastAsia="Verdana" w:hAnsi="Verdana" w:cs="Verdana"/>
                <w:sz w:val="24"/>
                <w:szCs w:val="24"/>
              </w:rPr>
            </w:pPr>
            <w:r w:rsidRPr="0E2DFD18">
              <w:rPr>
                <w:rFonts w:ascii="Verdana" w:eastAsia="Verdana" w:hAnsi="Verdana" w:cs="Verdana"/>
                <w:b/>
                <w:bCs/>
                <w:sz w:val="24"/>
                <w:szCs w:val="24"/>
              </w:rPr>
              <w:lastRenderedPageBreak/>
              <w:t>Report History</w:t>
            </w:r>
          </w:p>
        </w:tc>
        <w:tc>
          <w:tcPr>
            <w:tcW w:w="6775" w:type="dxa"/>
            <w:gridSpan w:val="2"/>
          </w:tcPr>
          <w:p w14:paraId="6D290499" w14:textId="60394B3E" w:rsidR="00653AEC" w:rsidRPr="004A1D4D" w:rsidRDefault="12540D15" w:rsidP="0E2DFD18">
            <w:pPr>
              <w:ind w:right="96"/>
              <w:rPr>
                <w:rFonts w:ascii="Verdana" w:eastAsia="Verdana" w:hAnsi="Verdana" w:cs="Verdana"/>
                <w:sz w:val="24"/>
                <w:szCs w:val="24"/>
              </w:rPr>
            </w:pPr>
            <w:r w:rsidRPr="0E2DFD18">
              <w:rPr>
                <w:rFonts w:ascii="Verdana" w:eastAsia="Verdana" w:hAnsi="Verdana" w:cs="Verdana"/>
                <w:sz w:val="24"/>
                <w:szCs w:val="24"/>
              </w:rPr>
              <w:t xml:space="preserve">None. </w:t>
            </w:r>
          </w:p>
        </w:tc>
      </w:tr>
      <w:tr w:rsidR="00653AEC" w:rsidRPr="004A1D4D" w14:paraId="6D29049F" w14:textId="77777777" w:rsidTr="7CD03A37">
        <w:tc>
          <w:tcPr>
            <w:tcW w:w="2470" w:type="dxa"/>
            <w:gridSpan w:val="2"/>
          </w:tcPr>
          <w:p w14:paraId="6D29049B" w14:textId="77777777" w:rsidR="00653AEC" w:rsidRPr="004A1D4D" w:rsidRDefault="00653AEC" w:rsidP="0E2DFD18">
            <w:pPr>
              <w:ind w:right="96"/>
              <w:rPr>
                <w:rFonts w:ascii="Verdana" w:eastAsia="Verdana" w:hAnsi="Verdana" w:cs="Verdana"/>
                <w:b/>
                <w:bCs/>
                <w:sz w:val="24"/>
                <w:szCs w:val="24"/>
              </w:rPr>
            </w:pPr>
            <w:r w:rsidRPr="0E2DFD18">
              <w:rPr>
                <w:rFonts w:ascii="Verdana" w:eastAsia="Verdana" w:hAnsi="Verdana" w:cs="Verdana"/>
                <w:b/>
                <w:bCs/>
                <w:sz w:val="24"/>
                <w:szCs w:val="24"/>
              </w:rPr>
              <w:t>Appendices</w:t>
            </w:r>
          </w:p>
        </w:tc>
        <w:tc>
          <w:tcPr>
            <w:tcW w:w="6775" w:type="dxa"/>
            <w:gridSpan w:val="2"/>
          </w:tcPr>
          <w:p w14:paraId="6D29049D" w14:textId="624B2E6D" w:rsidR="00653AEC" w:rsidRPr="004A1D4D" w:rsidRDefault="00A87587" w:rsidP="0E2DFD18">
            <w:pPr>
              <w:ind w:right="96"/>
              <w:rPr>
                <w:rFonts w:ascii="Verdana" w:eastAsia="Verdana" w:hAnsi="Verdana" w:cs="Verdana"/>
                <w:sz w:val="24"/>
                <w:szCs w:val="24"/>
              </w:rPr>
            </w:pPr>
            <w:r w:rsidRPr="0E2DFD18">
              <w:rPr>
                <w:rFonts w:ascii="Verdana" w:eastAsia="Verdana" w:hAnsi="Verdana" w:cs="Verdana"/>
                <w:sz w:val="24"/>
                <w:szCs w:val="24"/>
              </w:rPr>
              <w:t>Appendix 1: Population Health Strategy Internal Audit Report 2024/25</w:t>
            </w:r>
          </w:p>
          <w:p w14:paraId="6D29049E" w14:textId="77777777" w:rsidR="00653AEC" w:rsidRPr="004A1D4D" w:rsidRDefault="00653AEC" w:rsidP="0E2DFD18">
            <w:pPr>
              <w:ind w:right="96"/>
              <w:rPr>
                <w:rFonts w:ascii="Verdana" w:eastAsia="Verdana" w:hAnsi="Verdana" w:cs="Verdana"/>
                <w:sz w:val="24"/>
                <w:szCs w:val="24"/>
              </w:rPr>
            </w:pPr>
          </w:p>
        </w:tc>
      </w:tr>
    </w:tbl>
    <w:p w14:paraId="6D2904A0" w14:textId="77777777" w:rsidR="00034194" w:rsidRPr="004A1D4D" w:rsidRDefault="00034194" w:rsidP="0E2DFD18">
      <w:pPr>
        <w:rPr>
          <w:rFonts w:ascii="Verdana" w:eastAsia="Verdana" w:hAnsi="Verdana" w:cs="Verdana"/>
          <w:sz w:val="24"/>
          <w:szCs w:val="24"/>
        </w:rPr>
      </w:pPr>
    </w:p>
    <w:sectPr w:rsidR="00034194" w:rsidRPr="004A1D4D"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AF9BB8" w14:textId="77777777" w:rsidR="00B26E19" w:rsidRDefault="00B26E19" w:rsidP="00C107F2">
      <w:pPr>
        <w:spacing w:after="0" w:line="240" w:lineRule="auto"/>
      </w:pPr>
      <w:r>
        <w:separator/>
      </w:r>
    </w:p>
  </w:endnote>
  <w:endnote w:type="continuationSeparator" w:id="0">
    <w:p w14:paraId="77D73B98" w14:textId="77777777" w:rsidR="00B26E19" w:rsidRDefault="00B26E1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77184"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24E021C1" w:rsidR="003324CB" w:rsidRDefault="0055014C" w:rsidP="002B7C9A">
    <w:pPr>
      <w:pStyle w:val="Footer"/>
      <w:jc w:val="right"/>
    </w:pPr>
    <w:r>
      <w:t xml:space="preserve">Population Health </w:t>
    </w:r>
    <w:r w:rsidR="002B7C9A">
      <w:t xml:space="preserve">Committee – </w:t>
    </w:r>
    <w:r w:rsidR="005D3DF1">
      <w:t>0</w:t>
    </w:r>
    <w:r>
      <w:t>3</w:t>
    </w:r>
    <w:r w:rsidR="005D3DF1">
      <w:t xml:space="preserve"> </w:t>
    </w:r>
    <w:r>
      <w:t xml:space="preserve">March </w:t>
    </w:r>
    <w:r w:rsidR="005D3DF1">
      <w:t>202</w:t>
    </w:r>
    <w: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CEEDFF" w14:textId="77777777" w:rsidR="00B26E19" w:rsidRDefault="00B26E19" w:rsidP="00C107F2">
      <w:pPr>
        <w:spacing w:after="0" w:line="240" w:lineRule="auto"/>
      </w:pPr>
      <w:r>
        <w:separator/>
      </w:r>
    </w:p>
  </w:footnote>
  <w:footnote w:type="continuationSeparator" w:id="0">
    <w:p w14:paraId="7A6FD035" w14:textId="77777777" w:rsidR="00B26E19" w:rsidRDefault="00B26E19" w:rsidP="00C107F2">
      <w:pPr>
        <w:spacing w:after="0" w:line="240" w:lineRule="auto"/>
      </w:pPr>
      <w:r>
        <w:continuationSeparator/>
      </w:r>
    </w:p>
  </w:footnote>
  <w:footnote w:id="1">
    <w:p w14:paraId="1839470E" w14:textId="32144C62" w:rsidR="0066213D" w:rsidRDefault="0066213D">
      <w:pPr>
        <w:pStyle w:val="FootnoteText"/>
      </w:pPr>
      <w:r>
        <w:rPr>
          <w:rStyle w:val="FootnoteReference"/>
        </w:rPr>
        <w:footnoteRef/>
      </w:r>
      <w:r>
        <w:t xml:space="preserve"> </w:t>
      </w:r>
      <w:hyperlink r:id="rId1" w:history="1">
        <w:r w:rsidRPr="0066213D">
          <w:rPr>
            <w:rStyle w:val="Hyperlink"/>
            <w:bCs/>
          </w:rPr>
          <w:t>https://sbuhb.nhs.wales/about-us/a-healthier-swansea-bay/</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0" locked="0" layoutInCell="1" allowOverlap="1" wp14:anchorId="6D2904AC" wp14:editId="04B7F7CD">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3737C"/>
    <w:multiLevelType w:val="multilevel"/>
    <w:tmpl w:val="5FB07AC0"/>
    <w:lvl w:ilvl="0">
      <w:start w:val="2"/>
      <w:numFmt w:val="decimal"/>
      <w:lvlText w:val="%1"/>
      <w:lvlJc w:val="left"/>
      <w:pPr>
        <w:ind w:left="390" w:hanging="390"/>
      </w:pPr>
      <w:rPr>
        <w:rFonts w:hint="default"/>
        <w:b w:val="0"/>
      </w:rPr>
    </w:lvl>
    <w:lvl w:ilvl="1">
      <w:start w:val="4"/>
      <w:numFmt w:val="decimal"/>
      <w:lvlText w:val="%1.%2"/>
      <w:lvlJc w:val="left"/>
      <w:pPr>
        <w:ind w:left="720" w:hanging="720"/>
      </w:pPr>
      <w:rPr>
        <w:rFonts w:hint="default"/>
        <w:b w:val="0"/>
      </w:rPr>
    </w:lvl>
    <w:lvl w:ilvl="2">
      <w:start w:val="1"/>
      <w:numFmt w:val="decimal"/>
      <w:lvlText w:val="%1.%2.%3"/>
      <w:lvlJc w:val="left"/>
      <w:pPr>
        <w:ind w:left="1080" w:hanging="1080"/>
      </w:pPr>
      <w:rPr>
        <w:rFonts w:hint="default"/>
        <w:b w:val="0"/>
      </w:rPr>
    </w:lvl>
    <w:lvl w:ilvl="3">
      <w:start w:val="1"/>
      <w:numFmt w:val="decimal"/>
      <w:lvlText w:val="%1.%2.%3.%4"/>
      <w:lvlJc w:val="left"/>
      <w:pPr>
        <w:ind w:left="1440" w:hanging="1440"/>
      </w:pPr>
      <w:rPr>
        <w:rFonts w:hint="default"/>
        <w:b w:val="0"/>
      </w:rPr>
    </w:lvl>
    <w:lvl w:ilvl="4">
      <w:start w:val="1"/>
      <w:numFmt w:val="decimal"/>
      <w:lvlText w:val="%1.%2.%3.%4.%5"/>
      <w:lvlJc w:val="left"/>
      <w:pPr>
        <w:ind w:left="1440" w:hanging="1440"/>
      </w:pPr>
      <w:rPr>
        <w:rFonts w:hint="default"/>
        <w:b w:val="0"/>
      </w:rPr>
    </w:lvl>
    <w:lvl w:ilvl="5">
      <w:start w:val="1"/>
      <w:numFmt w:val="decimal"/>
      <w:lvlText w:val="%1.%2.%3.%4.%5.%6"/>
      <w:lvlJc w:val="left"/>
      <w:pPr>
        <w:ind w:left="1800" w:hanging="1800"/>
      </w:pPr>
      <w:rPr>
        <w:rFonts w:hint="default"/>
        <w:b w:val="0"/>
      </w:rPr>
    </w:lvl>
    <w:lvl w:ilvl="6">
      <w:start w:val="1"/>
      <w:numFmt w:val="decimal"/>
      <w:lvlText w:val="%1.%2.%3.%4.%5.%6.%7"/>
      <w:lvlJc w:val="left"/>
      <w:pPr>
        <w:ind w:left="2160" w:hanging="2160"/>
      </w:pPr>
      <w:rPr>
        <w:rFonts w:hint="default"/>
        <w:b w:val="0"/>
      </w:rPr>
    </w:lvl>
    <w:lvl w:ilvl="7">
      <w:start w:val="1"/>
      <w:numFmt w:val="decimal"/>
      <w:lvlText w:val="%1.%2.%3.%4.%5.%6.%7.%8"/>
      <w:lvlJc w:val="left"/>
      <w:pPr>
        <w:ind w:left="2520" w:hanging="2520"/>
      </w:pPr>
      <w:rPr>
        <w:rFonts w:hint="default"/>
        <w:b w:val="0"/>
      </w:rPr>
    </w:lvl>
    <w:lvl w:ilvl="8">
      <w:start w:val="1"/>
      <w:numFmt w:val="decimal"/>
      <w:lvlText w:val="%1.%2.%3.%4.%5.%6.%7.%8.%9"/>
      <w:lvlJc w:val="left"/>
      <w:pPr>
        <w:ind w:left="2880" w:hanging="2880"/>
      </w:pPr>
      <w:rPr>
        <w:rFonts w:hint="default"/>
        <w:b w:val="0"/>
      </w:rPr>
    </w:lvl>
  </w:abstractNum>
  <w:abstractNum w:abstractNumId="1" w15:restartNumberingAfterBreak="0">
    <w:nsid w:val="0DD42E76"/>
    <w:multiLevelType w:val="hybridMultilevel"/>
    <w:tmpl w:val="8EB2A5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BF415E"/>
    <w:multiLevelType w:val="multilevel"/>
    <w:tmpl w:val="0A000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3B0B92"/>
    <w:multiLevelType w:val="multilevel"/>
    <w:tmpl w:val="F9F264D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19076925"/>
    <w:multiLevelType w:val="hybridMultilevel"/>
    <w:tmpl w:val="0F929774"/>
    <w:lvl w:ilvl="0" w:tplc="39EC8330">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7C4927"/>
    <w:multiLevelType w:val="multilevel"/>
    <w:tmpl w:val="3F32E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3791C3D"/>
    <w:multiLevelType w:val="multilevel"/>
    <w:tmpl w:val="F9F264D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E2702E"/>
    <w:multiLevelType w:val="multilevel"/>
    <w:tmpl w:val="A83ED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6300331"/>
    <w:multiLevelType w:val="hybridMultilevel"/>
    <w:tmpl w:val="209C7FC0"/>
    <w:lvl w:ilvl="0" w:tplc="5888E66A">
      <w:start w:val="1"/>
      <w:numFmt w:val="bullet"/>
      <w:lvlText w:val=""/>
      <w:lvlJc w:val="left"/>
      <w:pPr>
        <w:ind w:left="1440" w:hanging="360"/>
      </w:pPr>
      <w:rPr>
        <w:rFonts w:ascii="Symbol" w:hAnsi="Symbol"/>
      </w:rPr>
    </w:lvl>
    <w:lvl w:ilvl="1" w:tplc="FDA0A3F4">
      <w:start w:val="1"/>
      <w:numFmt w:val="bullet"/>
      <w:lvlText w:val=""/>
      <w:lvlJc w:val="left"/>
      <w:pPr>
        <w:ind w:left="1440" w:hanging="360"/>
      </w:pPr>
      <w:rPr>
        <w:rFonts w:ascii="Symbol" w:hAnsi="Symbol"/>
      </w:rPr>
    </w:lvl>
    <w:lvl w:ilvl="2" w:tplc="78FCE568">
      <w:start w:val="1"/>
      <w:numFmt w:val="bullet"/>
      <w:lvlText w:val=""/>
      <w:lvlJc w:val="left"/>
      <w:pPr>
        <w:ind w:left="1440" w:hanging="360"/>
      </w:pPr>
      <w:rPr>
        <w:rFonts w:ascii="Symbol" w:hAnsi="Symbol"/>
      </w:rPr>
    </w:lvl>
    <w:lvl w:ilvl="3" w:tplc="687A79F2">
      <w:start w:val="1"/>
      <w:numFmt w:val="bullet"/>
      <w:lvlText w:val=""/>
      <w:lvlJc w:val="left"/>
      <w:pPr>
        <w:ind w:left="1440" w:hanging="360"/>
      </w:pPr>
      <w:rPr>
        <w:rFonts w:ascii="Symbol" w:hAnsi="Symbol"/>
      </w:rPr>
    </w:lvl>
    <w:lvl w:ilvl="4" w:tplc="BF4C65A2">
      <w:start w:val="1"/>
      <w:numFmt w:val="bullet"/>
      <w:lvlText w:val=""/>
      <w:lvlJc w:val="left"/>
      <w:pPr>
        <w:ind w:left="1440" w:hanging="360"/>
      </w:pPr>
      <w:rPr>
        <w:rFonts w:ascii="Symbol" w:hAnsi="Symbol"/>
      </w:rPr>
    </w:lvl>
    <w:lvl w:ilvl="5" w:tplc="7E7A8C18">
      <w:start w:val="1"/>
      <w:numFmt w:val="bullet"/>
      <w:lvlText w:val=""/>
      <w:lvlJc w:val="left"/>
      <w:pPr>
        <w:ind w:left="1440" w:hanging="360"/>
      </w:pPr>
      <w:rPr>
        <w:rFonts w:ascii="Symbol" w:hAnsi="Symbol"/>
      </w:rPr>
    </w:lvl>
    <w:lvl w:ilvl="6" w:tplc="FABCAA14">
      <w:start w:val="1"/>
      <w:numFmt w:val="bullet"/>
      <w:lvlText w:val=""/>
      <w:lvlJc w:val="left"/>
      <w:pPr>
        <w:ind w:left="1440" w:hanging="360"/>
      </w:pPr>
      <w:rPr>
        <w:rFonts w:ascii="Symbol" w:hAnsi="Symbol"/>
      </w:rPr>
    </w:lvl>
    <w:lvl w:ilvl="7" w:tplc="6192B85E">
      <w:start w:val="1"/>
      <w:numFmt w:val="bullet"/>
      <w:lvlText w:val=""/>
      <w:lvlJc w:val="left"/>
      <w:pPr>
        <w:ind w:left="1440" w:hanging="360"/>
      </w:pPr>
      <w:rPr>
        <w:rFonts w:ascii="Symbol" w:hAnsi="Symbol"/>
      </w:rPr>
    </w:lvl>
    <w:lvl w:ilvl="8" w:tplc="91C83A1C">
      <w:start w:val="1"/>
      <w:numFmt w:val="bullet"/>
      <w:lvlText w:val=""/>
      <w:lvlJc w:val="left"/>
      <w:pPr>
        <w:ind w:left="1440" w:hanging="360"/>
      </w:pPr>
      <w:rPr>
        <w:rFonts w:ascii="Symbol" w:hAnsi="Symbol"/>
      </w:r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C1A6AD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0"/>
  </w:num>
  <w:num w:numId="3">
    <w:abstractNumId w:val="9"/>
  </w:num>
  <w:num w:numId="4">
    <w:abstractNumId w:val="8"/>
  </w:num>
  <w:num w:numId="5">
    <w:abstractNumId w:val="6"/>
  </w:num>
  <w:num w:numId="6">
    <w:abstractNumId w:val="16"/>
  </w:num>
  <w:num w:numId="7">
    <w:abstractNumId w:val="17"/>
  </w:num>
  <w:num w:numId="8">
    <w:abstractNumId w:val="12"/>
  </w:num>
  <w:num w:numId="9">
    <w:abstractNumId w:val="14"/>
  </w:num>
  <w:num w:numId="10">
    <w:abstractNumId w:val="15"/>
  </w:num>
  <w:num w:numId="11">
    <w:abstractNumId w:val="1"/>
  </w:num>
  <w:num w:numId="12">
    <w:abstractNumId w:val="2"/>
  </w:num>
  <w:num w:numId="13">
    <w:abstractNumId w:val="5"/>
  </w:num>
  <w:num w:numId="14">
    <w:abstractNumId w:val="11"/>
  </w:num>
  <w:num w:numId="15">
    <w:abstractNumId w:val="13"/>
  </w:num>
  <w:num w:numId="16">
    <w:abstractNumId w:val="4"/>
  </w:num>
  <w:num w:numId="17">
    <w:abstractNumId w:val="0"/>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7308"/>
    <w:rsid w:val="00021C60"/>
    <w:rsid w:val="00034194"/>
    <w:rsid w:val="00037524"/>
    <w:rsid w:val="00042D68"/>
    <w:rsid w:val="00061E24"/>
    <w:rsid w:val="00070B60"/>
    <w:rsid w:val="00083FC0"/>
    <w:rsid w:val="000F361B"/>
    <w:rsid w:val="000F7BA7"/>
    <w:rsid w:val="00133EA1"/>
    <w:rsid w:val="001442AB"/>
    <w:rsid w:val="001553B1"/>
    <w:rsid w:val="0016096B"/>
    <w:rsid w:val="001D2AFB"/>
    <w:rsid w:val="0020539A"/>
    <w:rsid w:val="00233330"/>
    <w:rsid w:val="00237874"/>
    <w:rsid w:val="00241662"/>
    <w:rsid w:val="002518B7"/>
    <w:rsid w:val="002560D6"/>
    <w:rsid w:val="00260FD2"/>
    <w:rsid w:val="00281894"/>
    <w:rsid w:val="002950FF"/>
    <w:rsid w:val="002967FF"/>
    <w:rsid w:val="00296CD9"/>
    <w:rsid w:val="00297CB9"/>
    <w:rsid w:val="002B7C9A"/>
    <w:rsid w:val="002C1125"/>
    <w:rsid w:val="002C3DD6"/>
    <w:rsid w:val="003220CA"/>
    <w:rsid w:val="0032747D"/>
    <w:rsid w:val="003324CB"/>
    <w:rsid w:val="00396E83"/>
    <w:rsid w:val="003B76B2"/>
    <w:rsid w:val="003C0FF8"/>
    <w:rsid w:val="003F1785"/>
    <w:rsid w:val="00414894"/>
    <w:rsid w:val="00461835"/>
    <w:rsid w:val="004A1D4D"/>
    <w:rsid w:val="004A5E4B"/>
    <w:rsid w:val="004C2B83"/>
    <w:rsid w:val="00504609"/>
    <w:rsid w:val="0052297E"/>
    <w:rsid w:val="00527872"/>
    <w:rsid w:val="00544C06"/>
    <w:rsid w:val="0055014C"/>
    <w:rsid w:val="00555915"/>
    <w:rsid w:val="00574BCF"/>
    <w:rsid w:val="00585277"/>
    <w:rsid w:val="005A2BDF"/>
    <w:rsid w:val="005B3437"/>
    <w:rsid w:val="005D1652"/>
    <w:rsid w:val="005D2C4A"/>
    <w:rsid w:val="005D3DF1"/>
    <w:rsid w:val="006201D0"/>
    <w:rsid w:val="006339A5"/>
    <w:rsid w:val="00653AEC"/>
    <w:rsid w:val="00655190"/>
    <w:rsid w:val="0066213D"/>
    <w:rsid w:val="00662218"/>
    <w:rsid w:val="00666353"/>
    <w:rsid w:val="00685AE0"/>
    <w:rsid w:val="006C2201"/>
    <w:rsid w:val="006D1998"/>
    <w:rsid w:val="00703D77"/>
    <w:rsid w:val="00711095"/>
    <w:rsid w:val="00714DE0"/>
    <w:rsid w:val="00723768"/>
    <w:rsid w:val="0072604C"/>
    <w:rsid w:val="00762BBE"/>
    <w:rsid w:val="00767E3E"/>
    <w:rsid w:val="00771D6B"/>
    <w:rsid w:val="007A27F3"/>
    <w:rsid w:val="007B22B8"/>
    <w:rsid w:val="007C3AE5"/>
    <w:rsid w:val="007C5ABF"/>
    <w:rsid w:val="007F3834"/>
    <w:rsid w:val="008075E3"/>
    <w:rsid w:val="00810172"/>
    <w:rsid w:val="00820546"/>
    <w:rsid w:val="008C15D9"/>
    <w:rsid w:val="008D0747"/>
    <w:rsid w:val="00901400"/>
    <w:rsid w:val="009112DC"/>
    <w:rsid w:val="00932BAA"/>
    <w:rsid w:val="0098170D"/>
    <w:rsid w:val="00996159"/>
    <w:rsid w:val="009A1981"/>
    <w:rsid w:val="009B77D9"/>
    <w:rsid w:val="009E5A88"/>
    <w:rsid w:val="009E7AF7"/>
    <w:rsid w:val="00A108D6"/>
    <w:rsid w:val="00A13042"/>
    <w:rsid w:val="00A5447F"/>
    <w:rsid w:val="00A83E54"/>
    <w:rsid w:val="00A87587"/>
    <w:rsid w:val="00A927FA"/>
    <w:rsid w:val="00AD064D"/>
    <w:rsid w:val="00AD71BC"/>
    <w:rsid w:val="00B0479E"/>
    <w:rsid w:val="00B0564E"/>
    <w:rsid w:val="00B224D7"/>
    <w:rsid w:val="00B26E19"/>
    <w:rsid w:val="00B35ECC"/>
    <w:rsid w:val="00BA0BC0"/>
    <w:rsid w:val="00BA2507"/>
    <w:rsid w:val="00BB1BBD"/>
    <w:rsid w:val="00BB2D32"/>
    <w:rsid w:val="00BB764F"/>
    <w:rsid w:val="00BC241D"/>
    <w:rsid w:val="00C107F2"/>
    <w:rsid w:val="00C141B7"/>
    <w:rsid w:val="00C2143D"/>
    <w:rsid w:val="00C33A04"/>
    <w:rsid w:val="00C56152"/>
    <w:rsid w:val="00C61658"/>
    <w:rsid w:val="00C84920"/>
    <w:rsid w:val="00C95B3C"/>
    <w:rsid w:val="00CA6D65"/>
    <w:rsid w:val="00CB1C7D"/>
    <w:rsid w:val="00CD7AA5"/>
    <w:rsid w:val="00D42273"/>
    <w:rsid w:val="00D44068"/>
    <w:rsid w:val="00DA76AD"/>
    <w:rsid w:val="00DA7DA6"/>
    <w:rsid w:val="00E056EB"/>
    <w:rsid w:val="00E21675"/>
    <w:rsid w:val="00E242E5"/>
    <w:rsid w:val="00E3036A"/>
    <w:rsid w:val="00E31342"/>
    <w:rsid w:val="00E808F1"/>
    <w:rsid w:val="00E81D0E"/>
    <w:rsid w:val="00E83706"/>
    <w:rsid w:val="00EC0C41"/>
    <w:rsid w:val="00EF31AD"/>
    <w:rsid w:val="00F06D6F"/>
    <w:rsid w:val="00F11CD2"/>
    <w:rsid w:val="00F30548"/>
    <w:rsid w:val="00F4628D"/>
    <w:rsid w:val="00F5082D"/>
    <w:rsid w:val="00F531BD"/>
    <w:rsid w:val="00F5324A"/>
    <w:rsid w:val="00F5351B"/>
    <w:rsid w:val="00F55629"/>
    <w:rsid w:val="00F57042"/>
    <w:rsid w:val="00F57C68"/>
    <w:rsid w:val="00F8567E"/>
    <w:rsid w:val="00F9296F"/>
    <w:rsid w:val="00FA0CA9"/>
    <w:rsid w:val="01FB8D27"/>
    <w:rsid w:val="05A015A6"/>
    <w:rsid w:val="0976095F"/>
    <w:rsid w:val="0B1EE501"/>
    <w:rsid w:val="0E2DFD18"/>
    <w:rsid w:val="12540D15"/>
    <w:rsid w:val="13CEFF38"/>
    <w:rsid w:val="19F1FC52"/>
    <w:rsid w:val="1EB1F1BE"/>
    <w:rsid w:val="21EA4A34"/>
    <w:rsid w:val="26B1B699"/>
    <w:rsid w:val="273E4582"/>
    <w:rsid w:val="2999E977"/>
    <w:rsid w:val="2BC8735E"/>
    <w:rsid w:val="2CAD4693"/>
    <w:rsid w:val="2F844F0C"/>
    <w:rsid w:val="2FEECA7D"/>
    <w:rsid w:val="33AEDB85"/>
    <w:rsid w:val="389763E1"/>
    <w:rsid w:val="4666C40B"/>
    <w:rsid w:val="517D439C"/>
    <w:rsid w:val="5192E672"/>
    <w:rsid w:val="624048CC"/>
    <w:rsid w:val="6A5DAAEE"/>
    <w:rsid w:val="6D15B73F"/>
    <w:rsid w:val="71E91E0E"/>
    <w:rsid w:val="71EA53EF"/>
    <w:rsid w:val="78993A60"/>
    <w:rsid w:val="7A0B3C11"/>
    <w:rsid w:val="7C3998D8"/>
    <w:rsid w:val="7CD03A37"/>
    <w:rsid w:val="7D0617B9"/>
    <w:rsid w:val="7D9E64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A927FA"/>
    <w:rPr>
      <w:color w:val="605E5C"/>
      <w:shd w:val="clear" w:color="auto" w:fill="E1DFDD"/>
    </w:rPr>
  </w:style>
  <w:style w:type="paragraph" w:styleId="FootnoteText">
    <w:name w:val="footnote text"/>
    <w:basedOn w:val="Normal"/>
    <w:link w:val="FootnoteTextChar"/>
    <w:uiPriority w:val="99"/>
    <w:semiHidden/>
    <w:unhideWhenUsed/>
    <w:rsid w:val="0066213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6213D"/>
    <w:rPr>
      <w:sz w:val="20"/>
      <w:szCs w:val="20"/>
    </w:rPr>
  </w:style>
  <w:style w:type="character" w:styleId="FootnoteReference">
    <w:name w:val="footnote reference"/>
    <w:basedOn w:val="DefaultParagraphFont"/>
    <w:uiPriority w:val="99"/>
    <w:semiHidden/>
    <w:unhideWhenUsed/>
    <w:rsid w:val="0066213D"/>
    <w:rPr>
      <w:vertAlign w:val="superscript"/>
    </w:rPr>
  </w:style>
  <w:style w:type="character" w:styleId="FollowedHyperlink">
    <w:name w:val="FollowedHyperlink"/>
    <w:basedOn w:val="DefaultParagraphFont"/>
    <w:uiPriority w:val="99"/>
    <w:semiHidden/>
    <w:unhideWhenUsed/>
    <w:rsid w:val="0066213D"/>
    <w:rPr>
      <w:color w:val="954F72" w:themeColor="followedHyperlink"/>
      <w:u w:val="single"/>
    </w:rPr>
  </w:style>
  <w:style w:type="paragraph" w:styleId="Revision">
    <w:name w:val="Revision"/>
    <w:hidden/>
    <w:uiPriority w:val="99"/>
    <w:semiHidden/>
    <w:rsid w:val="00BA0BC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notes.xml.rels><?xml version="1.0" encoding="UTF-8" standalone="yes"?>
<Relationships xmlns="http://schemas.openxmlformats.org/package/2006/relationships"><Relationship Id="rId1" Type="http://schemas.openxmlformats.org/officeDocument/2006/relationships/hyperlink" Target="https://sbuhb.nhs.wales/about-us/a-healthier-swansea-ba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F799156C-5DA5-480E-896B-6F7B3B48F4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1663</Words>
  <Characters>9481</Characters>
  <Application>Microsoft Office Word</Application>
  <DocSecurity>0</DocSecurity>
  <Lines>79</Lines>
  <Paragraphs>22</Paragraphs>
  <ScaleCrop>false</ScaleCrop>
  <Company>ABM LHB</Company>
  <LinksUpToDate>false</LinksUpToDate>
  <CharactersWithSpaces>11122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7</cp:revision>
  <dcterms:created xsi:type="dcterms:W3CDTF">2026-02-18T16:25:00Z</dcterms:created>
  <dcterms:modified xsi:type="dcterms:W3CDTF">2026-02-24T11:23:00Z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