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017" w:type="dxa"/>
        <w:tblLayout w:type="fixed"/>
        <w:tblLook w:val="04A0" w:firstRow="1" w:lastRow="0" w:firstColumn="1" w:lastColumn="0" w:noHBand="0" w:noVBand="1"/>
      </w:tblPr>
      <w:tblGrid>
        <w:gridCol w:w="2547"/>
        <w:gridCol w:w="1984"/>
        <w:gridCol w:w="1560"/>
        <w:gridCol w:w="1559"/>
        <w:gridCol w:w="526"/>
        <w:gridCol w:w="841"/>
      </w:tblGrid>
      <w:tr w:rsidR="00083FC0" w:rsidRPr="00625ACD" w14:paraId="5608E069" w14:textId="77777777" w:rsidTr="385E5447">
        <w:tc>
          <w:tcPr>
            <w:tcW w:w="2547" w:type="dxa"/>
          </w:tcPr>
          <w:p w14:paraId="3F06DDA3" w14:textId="77777777" w:rsidR="00F5082D" w:rsidRPr="00625ACD" w:rsidRDefault="00F5082D" w:rsidP="00FA0CA9">
            <w:pPr>
              <w:rPr>
                <w:rFonts w:ascii="Verdana" w:hAnsi="Verdana" w:cs="Arial"/>
                <w:b/>
                <w:sz w:val="24"/>
                <w:szCs w:val="24"/>
              </w:rPr>
            </w:pPr>
            <w:r w:rsidRPr="00625ACD">
              <w:rPr>
                <w:rFonts w:ascii="Verdana" w:hAnsi="Verdana" w:cs="Arial"/>
                <w:b/>
                <w:sz w:val="24"/>
                <w:szCs w:val="24"/>
              </w:rPr>
              <w:t>Meeting Date</w:t>
            </w:r>
          </w:p>
        </w:tc>
        <w:tc>
          <w:tcPr>
            <w:tcW w:w="3544" w:type="dxa"/>
            <w:gridSpan w:val="2"/>
          </w:tcPr>
          <w:p w14:paraId="057191B5" w14:textId="5EC4038C" w:rsidR="00F5082D" w:rsidRPr="00625ACD" w:rsidRDefault="005F4B21" w:rsidP="385E5447">
            <w:pPr>
              <w:rPr>
                <w:rFonts w:ascii="Verdana" w:hAnsi="Verdana" w:cs="Arial"/>
                <w:b/>
                <w:bCs/>
                <w:sz w:val="24"/>
                <w:szCs w:val="24"/>
              </w:rPr>
            </w:pPr>
            <w:r w:rsidRPr="00625ACD">
              <w:rPr>
                <w:rFonts w:ascii="Verdana" w:hAnsi="Verdana" w:cs="Arial"/>
                <w:b/>
                <w:bCs/>
                <w:sz w:val="24"/>
                <w:szCs w:val="24"/>
              </w:rPr>
              <w:t>9 September</w:t>
            </w:r>
            <w:r w:rsidR="00B8668C" w:rsidRPr="00625ACD">
              <w:rPr>
                <w:rFonts w:ascii="Verdana" w:hAnsi="Verdana" w:cs="Arial"/>
                <w:b/>
                <w:bCs/>
                <w:sz w:val="24"/>
                <w:szCs w:val="24"/>
              </w:rPr>
              <w:t xml:space="preserve"> 2025</w:t>
            </w:r>
          </w:p>
        </w:tc>
        <w:tc>
          <w:tcPr>
            <w:tcW w:w="2085" w:type="dxa"/>
            <w:gridSpan w:val="2"/>
          </w:tcPr>
          <w:p w14:paraId="70EF77E9" w14:textId="77777777" w:rsidR="00F5082D" w:rsidRPr="00625ACD" w:rsidRDefault="00F5082D" w:rsidP="00FA0CA9">
            <w:pPr>
              <w:rPr>
                <w:rFonts w:ascii="Verdana" w:hAnsi="Verdana" w:cs="Arial"/>
                <w:b/>
                <w:sz w:val="24"/>
                <w:szCs w:val="24"/>
              </w:rPr>
            </w:pPr>
            <w:r w:rsidRPr="00625ACD">
              <w:rPr>
                <w:rFonts w:ascii="Verdana" w:hAnsi="Verdana" w:cs="Arial"/>
                <w:b/>
                <w:sz w:val="24"/>
                <w:szCs w:val="24"/>
              </w:rPr>
              <w:t>Agenda Item</w:t>
            </w:r>
          </w:p>
        </w:tc>
        <w:tc>
          <w:tcPr>
            <w:tcW w:w="841" w:type="dxa"/>
          </w:tcPr>
          <w:p w14:paraId="2DD81776" w14:textId="3396921D" w:rsidR="00F5082D" w:rsidRPr="00625ACD" w:rsidRDefault="00314195" w:rsidP="00FA0CA9">
            <w:pPr>
              <w:rPr>
                <w:rFonts w:ascii="Verdana" w:hAnsi="Verdana" w:cs="Arial"/>
                <w:b/>
                <w:sz w:val="24"/>
                <w:szCs w:val="24"/>
              </w:rPr>
            </w:pPr>
            <w:r w:rsidRPr="00625ACD">
              <w:rPr>
                <w:rFonts w:ascii="Verdana" w:hAnsi="Verdana" w:cs="Arial"/>
                <w:b/>
                <w:sz w:val="24"/>
                <w:szCs w:val="24"/>
              </w:rPr>
              <w:t>6.1</w:t>
            </w:r>
          </w:p>
        </w:tc>
      </w:tr>
      <w:tr w:rsidR="00B0479E" w:rsidRPr="00625ACD" w14:paraId="0F504D38" w14:textId="77777777" w:rsidTr="385E5447">
        <w:tc>
          <w:tcPr>
            <w:tcW w:w="2547" w:type="dxa"/>
          </w:tcPr>
          <w:p w14:paraId="2D95EE1E" w14:textId="77777777" w:rsidR="00B0479E" w:rsidRPr="00625ACD" w:rsidRDefault="00B0479E" w:rsidP="00FA0CA9">
            <w:pPr>
              <w:rPr>
                <w:rFonts w:ascii="Verdana" w:hAnsi="Verdana" w:cs="Arial"/>
                <w:b/>
                <w:sz w:val="24"/>
                <w:szCs w:val="24"/>
              </w:rPr>
            </w:pPr>
            <w:r w:rsidRPr="00625ACD">
              <w:rPr>
                <w:rFonts w:ascii="Verdana" w:hAnsi="Verdana" w:cs="Arial"/>
                <w:b/>
                <w:sz w:val="24"/>
                <w:szCs w:val="24"/>
              </w:rPr>
              <w:t xml:space="preserve">Name of Meeting </w:t>
            </w:r>
          </w:p>
        </w:tc>
        <w:tc>
          <w:tcPr>
            <w:tcW w:w="6470" w:type="dxa"/>
            <w:gridSpan w:val="5"/>
          </w:tcPr>
          <w:p w14:paraId="6BDCC3CC" w14:textId="2E0E479F" w:rsidR="00B0479E" w:rsidRPr="00625ACD" w:rsidRDefault="005F4B21" w:rsidP="00FA0CA9">
            <w:pPr>
              <w:rPr>
                <w:rFonts w:ascii="Verdana" w:hAnsi="Verdana" w:cs="Arial"/>
                <w:b/>
                <w:sz w:val="24"/>
                <w:szCs w:val="24"/>
              </w:rPr>
            </w:pPr>
            <w:r w:rsidRPr="00625ACD">
              <w:rPr>
                <w:rFonts w:ascii="Verdana" w:hAnsi="Verdana" w:cs="Arial"/>
                <w:b/>
                <w:sz w:val="24"/>
                <w:szCs w:val="24"/>
              </w:rPr>
              <w:t>Population Health Committee</w:t>
            </w:r>
          </w:p>
        </w:tc>
      </w:tr>
      <w:tr w:rsidR="00083FC0" w:rsidRPr="00625ACD" w14:paraId="2D2C4E20" w14:textId="77777777" w:rsidTr="385E5447">
        <w:tc>
          <w:tcPr>
            <w:tcW w:w="2547" w:type="dxa"/>
          </w:tcPr>
          <w:p w14:paraId="16AF043C" w14:textId="77777777" w:rsidR="00034194" w:rsidRPr="00625ACD" w:rsidRDefault="00034194" w:rsidP="00FA0CA9">
            <w:pPr>
              <w:rPr>
                <w:rFonts w:ascii="Verdana" w:hAnsi="Verdana" w:cs="Arial"/>
                <w:b/>
                <w:sz w:val="24"/>
                <w:szCs w:val="24"/>
              </w:rPr>
            </w:pPr>
            <w:r w:rsidRPr="00625ACD">
              <w:rPr>
                <w:rFonts w:ascii="Verdana" w:hAnsi="Verdana" w:cs="Arial"/>
                <w:b/>
                <w:sz w:val="24"/>
                <w:szCs w:val="24"/>
              </w:rPr>
              <w:t>Report Title</w:t>
            </w:r>
          </w:p>
        </w:tc>
        <w:tc>
          <w:tcPr>
            <w:tcW w:w="6470" w:type="dxa"/>
            <w:gridSpan w:val="5"/>
          </w:tcPr>
          <w:p w14:paraId="53422FB0" w14:textId="0D7110C5" w:rsidR="00034194" w:rsidRPr="00625ACD" w:rsidRDefault="78DA78F1" w:rsidP="440D5AA8">
            <w:pPr>
              <w:rPr>
                <w:rFonts w:ascii="Verdana" w:hAnsi="Verdana"/>
                <w:sz w:val="24"/>
                <w:szCs w:val="24"/>
              </w:rPr>
            </w:pPr>
            <w:r w:rsidRPr="00625ACD">
              <w:rPr>
                <w:rFonts w:ascii="Verdana" w:hAnsi="Verdana" w:cs="Arial"/>
                <w:b/>
                <w:bCs/>
                <w:sz w:val="24"/>
                <w:szCs w:val="24"/>
              </w:rPr>
              <w:t>Partnerships</w:t>
            </w:r>
            <w:r w:rsidR="005F4B21" w:rsidRPr="00625ACD">
              <w:rPr>
                <w:rFonts w:ascii="Verdana" w:hAnsi="Verdana" w:cs="Arial"/>
                <w:b/>
                <w:bCs/>
                <w:sz w:val="24"/>
                <w:szCs w:val="24"/>
              </w:rPr>
              <w:t xml:space="preserve"> Update</w:t>
            </w:r>
          </w:p>
        </w:tc>
      </w:tr>
      <w:tr w:rsidR="00083FC0" w:rsidRPr="00625ACD" w14:paraId="2B68D723" w14:textId="77777777" w:rsidTr="385E5447">
        <w:tc>
          <w:tcPr>
            <w:tcW w:w="2547" w:type="dxa"/>
          </w:tcPr>
          <w:p w14:paraId="17BDFDA4" w14:textId="77777777" w:rsidR="00034194" w:rsidRPr="00625ACD" w:rsidRDefault="00034194" w:rsidP="00FA0CA9">
            <w:pPr>
              <w:rPr>
                <w:rFonts w:ascii="Verdana" w:hAnsi="Verdana" w:cs="Arial"/>
                <w:b/>
                <w:sz w:val="24"/>
                <w:szCs w:val="24"/>
              </w:rPr>
            </w:pPr>
            <w:r w:rsidRPr="00625ACD">
              <w:rPr>
                <w:rFonts w:ascii="Verdana" w:hAnsi="Verdana" w:cs="Arial"/>
                <w:b/>
                <w:sz w:val="24"/>
                <w:szCs w:val="24"/>
              </w:rPr>
              <w:t>Report Author</w:t>
            </w:r>
          </w:p>
        </w:tc>
        <w:tc>
          <w:tcPr>
            <w:tcW w:w="6470" w:type="dxa"/>
            <w:gridSpan w:val="5"/>
          </w:tcPr>
          <w:p w14:paraId="0A6D8EC2" w14:textId="634E3BA4" w:rsidR="005F4B21" w:rsidRPr="00625ACD" w:rsidRDefault="15656DF6" w:rsidP="440D5AA8">
            <w:pPr>
              <w:rPr>
                <w:rFonts w:ascii="Verdana" w:hAnsi="Verdana" w:cs="Arial"/>
                <w:sz w:val="24"/>
                <w:szCs w:val="24"/>
              </w:rPr>
            </w:pPr>
            <w:r w:rsidRPr="00625ACD">
              <w:rPr>
                <w:rFonts w:ascii="Verdana" w:hAnsi="Verdana" w:cs="Arial"/>
                <w:sz w:val="24"/>
                <w:szCs w:val="24"/>
              </w:rPr>
              <w:t>Michelle Davies, Head of Strategic Partnerships</w:t>
            </w:r>
          </w:p>
          <w:p w14:paraId="3355E8F1" w14:textId="179E89D6" w:rsidR="005F4B21" w:rsidRPr="00625ACD" w:rsidRDefault="005F4B21" w:rsidP="440D5AA8">
            <w:pPr>
              <w:rPr>
                <w:rFonts w:ascii="Verdana" w:hAnsi="Verdana" w:cs="Arial"/>
                <w:sz w:val="24"/>
                <w:szCs w:val="24"/>
              </w:rPr>
            </w:pPr>
            <w:r w:rsidRPr="00625ACD">
              <w:rPr>
                <w:rFonts w:ascii="Verdana" w:hAnsi="Verdana" w:cs="Arial"/>
                <w:sz w:val="24"/>
                <w:szCs w:val="24"/>
              </w:rPr>
              <w:t>Marc Davies, Consultant in Public Health Medicine</w:t>
            </w:r>
          </w:p>
          <w:p w14:paraId="6EB83226" w14:textId="4AE03BAF" w:rsidR="005F4B21" w:rsidRPr="00625ACD" w:rsidRDefault="005F4B21" w:rsidP="440D5AA8">
            <w:pPr>
              <w:rPr>
                <w:rFonts w:ascii="Verdana" w:hAnsi="Verdana"/>
                <w:sz w:val="24"/>
                <w:szCs w:val="24"/>
              </w:rPr>
            </w:pPr>
            <w:r w:rsidRPr="00625ACD">
              <w:rPr>
                <w:rFonts w:ascii="Verdana" w:hAnsi="Verdana" w:cs="Arial"/>
                <w:sz w:val="24"/>
                <w:szCs w:val="24"/>
              </w:rPr>
              <w:t>Karen Stapleton, Deputy Director of Planning &amp; Partnerships</w:t>
            </w:r>
          </w:p>
        </w:tc>
      </w:tr>
      <w:tr w:rsidR="00762BBE" w:rsidRPr="00625ACD" w14:paraId="0EED8E65" w14:textId="77777777" w:rsidTr="385E5447">
        <w:tc>
          <w:tcPr>
            <w:tcW w:w="2547" w:type="dxa"/>
          </w:tcPr>
          <w:p w14:paraId="701232F4" w14:textId="77777777" w:rsidR="00762BBE" w:rsidRPr="00625ACD" w:rsidRDefault="00762BBE" w:rsidP="00762BBE">
            <w:pPr>
              <w:rPr>
                <w:rFonts w:ascii="Verdana" w:hAnsi="Verdana" w:cs="Arial"/>
                <w:b/>
                <w:sz w:val="24"/>
                <w:szCs w:val="24"/>
              </w:rPr>
            </w:pPr>
            <w:r w:rsidRPr="00625ACD">
              <w:rPr>
                <w:rFonts w:ascii="Verdana" w:hAnsi="Verdana" w:cs="Arial"/>
                <w:b/>
                <w:sz w:val="24"/>
                <w:szCs w:val="24"/>
              </w:rPr>
              <w:t>Report Sponsor</w:t>
            </w:r>
          </w:p>
        </w:tc>
        <w:tc>
          <w:tcPr>
            <w:tcW w:w="6470" w:type="dxa"/>
            <w:gridSpan w:val="5"/>
          </w:tcPr>
          <w:p w14:paraId="6F858651" w14:textId="77777777" w:rsidR="00762BBE" w:rsidRPr="00625ACD" w:rsidRDefault="00E21072" w:rsidP="00762BBE">
            <w:pPr>
              <w:rPr>
                <w:rFonts w:ascii="Verdana" w:hAnsi="Verdana" w:cs="Arial"/>
                <w:sz w:val="24"/>
                <w:szCs w:val="24"/>
              </w:rPr>
            </w:pPr>
            <w:r w:rsidRPr="00625ACD">
              <w:rPr>
                <w:rFonts w:ascii="Verdana" w:hAnsi="Verdana" w:cs="Arial"/>
                <w:sz w:val="24"/>
                <w:szCs w:val="24"/>
              </w:rPr>
              <w:t>Marie Davies</w:t>
            </w:r>
            <w:r w:rsidR="00FA2354" w:rsidRPr="00625ACD">
              <w:rPr>
                <w:rFonts w:ascii="Verdana" w:hAnsi="Verdana" w:cs="Arial"/>
                <w:sz w:val="24"/>
                <w:szCs w:val="24"/>
              </w:rPr>
              <w:t>, Executive Director of Planning and Partnerships</w:t>
            </w:r>
          </w:p>
          <w:p w14:paraId="0539A14C" w14:textId="7A202976" w:rsidR="005F4B21" w:rsidRPr="00625ACD" w:rsidRDefault="005F4B21" w:rsidP="00762BBE">
            <w:pPr>
              <w:rPr>
                <w:rFonts w:ascii="Verdana" w:hAnsi="Verdana" w:cs="Arial"/>
                <w:sz w:val="24"/>
                <w:szCs w:val="24"/>
              </w:rPr>
            </w:pPr>
            <w:r w:rsidRPr="00625ACD">
              <w:rPr>
                <w:rFonts w:ascii="Verdana" w:hAnsi="Verdana" w:cs="Arial"/>
                <w:sz w:val="24"/>
                <w:szCs w:val="24"/>
              </w:rPr>
              <w:t>Prof Dr Gillian Richardson, Interim Executive Director of Public Health</w:t>
            </w:r>
          </w:p>
        </w:tc>
      </w:tr>
      <w:tr w:rsidR="00762BBE" w:rsidRPr="00625ACD" w14:paraId="57FC809E" w14:textId="77777777" w:rsidTr="385E5447">
        <w:tc>
          <w:tcPr>
            <w:tcW w:w="2547" w:type="dxa"/>
          </w:tcPr>
          <w:p w14:paraId="4A7C6B7E" w14:textId="77777777" w:rsidR="00762BBE" w:rsidRPr="00625ACD" w:rsidRDefault="00762BBE" w:rsidP="00762BBE">
            <w:pPr>
              <w:rPr>
                <w:rFonts w:ascii="Verdana" w:hAnsi="Verdana" w:cs="Arial"/>
                <w:b/>
                <w:sz w:val="24"/>
                <w:szCs w:val="24"/>
              </w:rPr>
            </w:pPr>
            <w:r w:rsidRPr="00625ACD">
              <w:rPr>
                <w:rFonts w:ascii="Verdana" w:hAnsi="Verdana" w:cs="Arial"/>
                <w:b/>
                <w:sz w:val="24"/>
                <w:szCs w:val="24"/>
              </w:rPr>
              <w:t>Presented by</w:t>
            </w:r>
          </w:p>
        </w:tc>
        <w:tc>
          <w:tcPr>
            <w:tcW w:w="6470" w:type="dxa"/>
            <w:gridSpan w:val="5"/>
          </w:tcPr>
          <w:p w14:paraId="2234A076" w14:textId="3DD0179B" w:rsidR="00762BBE" w:rsidRPr="00625ACD" w:rsidRDefault="005F4B21" w:rsidP="00762BBE">
            <w:pPr>
              <w:rPr>
                <w:rFonts w:ascii="Verdana" w:hAnsi="Verdana" w:cs="Arial"/>
                <w:sz w:val="24"/>
                <w:szCs w:val="24"/>
              </w:rPr>
            </w:pPr>
            <w:r w:rsidRPr="00625ACD">
              <w:rPr>
                <w:rFonts w:ascii="Verdana" w:hAnsi="Verdana" w:cs="Arial"/>
                <w:sz w:val="24"/>
                <w:szCs w:val="24"/>
              </w:rPr>
              <w:t>Karen Stapleton, Deputy Director of Planning &amp; Partnerships</w:t>
            </w:r>
          </w:p>
        </w:tc>
      </w:tr>
      <w:tr w:rsidR="00653AEC" w:rsidRPr="00625ACD" w14:paraId="169D52A8" w14:textId="77777777" w:rsidTr="385E5447">
        <w:tc>
          <w:tcPr>
            <w:tcW w:w="2547" w:type="dxa"/>
          </w:tcPr>
          <w:p w14:paraId="0CDF1E9E" w14:textId="77777777" w:rsidR="00653AEC" w:rsidRPr="00625ACD" w:rsidRDefault="00653AEC" w:rsidP="00653AEC">
            <w:pPr>
              <w:rPr>
                <w:rFonts w:ascii="Verdana" w:hAnsi="Verdana" w:cs="Arial"/>
                <w:b/>
                <w:sz w:val="24"/>
                <w:szCs w:val="24"/>
              </w:rPr>
            </w:pPr>
            <w:r w:rsidRPr="00625ACD">
              <w:rPr>
                <w:rFonts w:ascii="Verdana" w:hAnsi="Verdana" w:cs="Arial"/>
                <w:b/>
                <w:sz w:val="24"/>
                <w:szCs w:val="24"/>
              </w:rPr>
              <w:t xml:space="preserve">Freedom of Information </w:t>
            </w:r>
          </w:p>
        </w:tc>
        <w:tc>
          <w:tcPr>
            <w:tcW w:w="6470" w:type="dxa"/>
            <w:gridSpan w:val="5"/>
          </w:tcPr>
          <w:p w14:paraId="66A6587B" w14:textId="41B3C718" w:rsidR="00653AEC" w:rsidRPr="00625ACD" w:rsidRDefault="005F4B21" w:rsidP="00653AEC">
            <w:pPr>
              <w:rPr>
                <w:rFonts w:ascii="Verdana" w:hAnsi="Verdana" w:cs="Arial"/>
                <w:sz w:val="24"/>
                <w:szCs w:val="24"/>
              </w:rPr>
            </w:pPr>
            <w:r w:rsidRPr="00625ACD">
              <w:rPr>
                <w:rFonts w:ascii="Verdana" w:hAnsi="Verdana" w:cs="Arial"/>
                <w:sz w:val="24"/>
                <w:szCs w:val="24"/>
              </w:rPr>
              <w:t>Open</w:t>
            </w:r>
          </w:p>
        </w:tc>
      </w:tr>
      <w:tr w:rsidR="00653AEC" w:rsidRPr="00625ACD" w14:paraId="363DFF4A" w14:textId="77777777" w:rsidTr="385E5447">
        <w:tc>
          <w:tcPr>
            <w:tcW w:w="2547" w:type="dxa"/>
          </w:tcPr>
          <w:p w14:paraId="2C78C70E" w14:textId="77777777" w:rsidR="00653AEC" w:rsidRPr="00625ACD" w:rsidRDefault="00653AEC" w:rsidP="00653AEC">
            <w:pPr>
              <w:rPr>
                <w:rFonts w:ascii="Verdana" w:hAnsi="Verdana" w:cs="Arial"/>
                <w:b/>
                <w:sz w:val="24"/>
                <w:szCs w:val="24"/>
              </w:rPr>
            </w:pPr>
            <w:r w:rsidRPr="00625ACD">
              <w:rPr>
                <w:rFonts w:ascii="Verdana" w:hAnsi="Verdana" w:cs="Arial"/>
                <w:b/>
                <w:sz w:val="24"/>
                <w:szCs w:val="24"/>
              </w:rPr>
              <w:t>Purpose of the Report</w:t>
            </w:r>
          </w:p>
        </w:tc>
        <w:tc>
          <w:tcPr>
            <w:tcW w:w="6470" w:type="dxa"/>
            <w:gridSpan w:val="5"/>
          </w:tcPr>
          <w:p w14:paraId="677940CF" w14:textId="77777777" w:rsidR="00FD5029" w:rsidRDefault="006F53FB" w:rsidP="008C0E69">
            <w:pPr>
              <w:rPr>
                <w:rFonts w:ascii="Verdana" w:eastAsia="Times New Roman" w:hAnsi="Verdana" w:cs="Arial"/>
                <w:sz w:val="24"/>
                <w:szCs w:val="24"/>
                <w:lang w:eastAsia="en-GB"/>
              </w:rPr>
            </w:pPr>
            <w:r w:rsidRPr="00625ACD">
              <w:rPr>
                <w:rFonts w:ascii="Verdana" w:hAnsi="Verdana" w:cs="Arial"/>
                <w:sz w:val="24"/>
                <w:szCs w:val="24"/>
              </w:rPr>
              <w:t xml:space="preserve">This report </w:t>
            </w:r>
            <w:r w:rsidR="00AE15D9" w:rsidRPr="00625ACD">
              <w:rPr>
                <w:rFonts w:ascii="Verdana" w:hAnsi="Verdana" w:cs="Arial"/>
                <w:sz w:val="24"/>
                <w:szCs w:val="24"/>
              </w:rPr>
              <w:t>updates members</w:t>
            </w:r>
            <w:r w:rsidRPr="00625ACD">
              <w:rPr>
                <w:rFonts w:ascii="Verdana" w:hAnsi="Verdana" w:cs="Arial"/>
                <w:sz w:val="24"/>
                <w:szCs w:val="24"/>
              </w:rPr>
              <w:t xml:space="preserve"> on the Health Board’s </w:t>
            </w:r>
            <w:r w:rsidR="00AE15D9" w:rsidRPr="00625ACD">
              <w:rPr>
                <w:rFonts w:ascii="Verdana" w:hAnsi="Verdana" w:cs="Arial"/>
                <w:sz w:val="24"/>
                <w:szCs w:val="24"/>
              </w:rPr>
              <w:t>s</w:t>
            </w:r>
            <w:r w:rsidRPr="00625ACD">
              <w:rPr>
                <w:rFonts w:ascii="Verdana" w:hAnsi="Verdana" w:cs="Arial"/>
                <w:sz w:val="24"/>
                <w:szCs w:val="24"/>
              </w:rPr>
              <w:t xml:space="preserve">trategic </w:t>
            </w:r>
            <w:r w:rsidR="00AE15D9" w:rsidRPr="00625ACD">
              <w:rPr>
                <w:rFonts w:ascii="Verdana" w:hAnsi="Verdana" w:cs="Arial"/>
                <w:sz w:val="24"/>
                <w:szCs w:val="24"/>
              </w:rPr>
              <w:t>p</w:t>
            </w:r>
            <w:r w:rsidRPr="00625ACD">
              <w:rPr>
                <w:rFonts w:ascii="Verdana" w:hAnsi="Verdana" w:cs="Arial"/>
                <w:sz w:val="24"/>
                <w:szCs w:val="24"/>
              </w:rPr>
              <w:t>artnerships</w:t>
            </w:r>
            <w:r w:rsidR="00D90D79" w:rsidRPr="00625ACD">
              <w:rPr>
                <w:rFonts w:ascii="Verdana" w:hAnsi="Verdana" w:cs="Arial"/>
                <w:sz w:val="24"/>
                <w:szCs w:val="24"/>
              </w:rPr>
              <w:t xml:space="preserve">, </w:t>
            </w:r>
            <w:r w:rsidRPr="00625ACD">
              <w:rPr>
                <w:rFonts w:ascii="Verdana" w:hAnsi="Verdana" w:cs="Arial"/>
                <w:sz w:val="24"/>
                <w:szCs w:val="24"/>
              </w:rPr>
              <w:t>highlight</w:t>
            </w:r>
            <w:r w:rsidR="00D90D79" w:rsidRPr="00625ACD">
              <w:rPr>
                <w:rFonts w:ascii="Verdana" w:hAnsi="Verdana" w:cs="Arial"/>
                <w:sz w:val="24"/>
                <w:szCs w:val="24"/>
              </w:rPr>
              <w:t>ing</w:t>
            </w:r>
            <w:r w:rsidRPr="00625ACD">
              <w:rPr>
                <w:rFonts w:ascii="Verdana" w:hAnsi="Verdana" w:cs="Arial"/>
                <w:sz w:val="24"/>
                <w:szCs w:val="24"/>
              </w:rPr>
              <w:t xml:space="preserve"> </w:t>
            </w:r>
            <w:r w:rsidR="005833B9" w:rsidRPr="00625ACD">
              <w:rPr>
                <w:rFonts w:ascii="Verdana" w:hAnsi="Verdana" w:cs="Arial"/>
                <w:sz w:val="24"/>
                <w:szCs w:val="24"/>
              </w:rPr>
              <w:t>key</w:t>
            </w:r>
            <w:r w:rsidRPr="00625ACD">
              <w:rPr>
                <w:rFonts w:ascii="Verdana" w:hAnsi="Verdana" w:cs="Arial"/>
                <w:sz w:val="24"/>
                <w:szCs w:val="24"/>
              </w:rPr>
              <w:t xml:space="preserve"> developments </w:t>
            </w:r>
            <w:r w:rsidR="00C615FD" w:rsidRPr="00625ACD">
              <w:rPr>
                <w:rFonts w:ascii="Verdana" w:hAnsi="Verdana" w:cs="Arial"/>
                <w:sz w:val="24"/>
                <w:szCs w:val="24"/>
              </w:rPr>
              <w:t>a</w:t>
            </w:r>
            <w:r w:rsidR="00C615FD" w:rsidRPr="00625ACD">
              <w:rPr>
                <w:rFonts w:ascii="Verdana" w:hAnsi="Verdana"/>
                <w:sz w:val="24"/>
                <w:szCs w:val="24"/>
              </w:rPr>
              <w:t>nd</w:t>
            </w:r>
            <w:r w:rsidR="00C615FD" w:rsidRPr="00625ACD">
              <w:rPr>
                <w:sz w:val="24"/>
                <w:szCs w:val="24"/>
              </w:rPr>
              <w:t xml:space="preserve"> </w:t>
            </w:r>
            <w:r w:rsidR="057C1B39" w:rsidRPr="00625ACD">
              <w:rPr>
                <w:rFonts w:ascii="Verdana" w:hAnsi="Verdana" w:cs="Arial"/>
                <w:sz w:val="24"/>
                <w:szCs w:val="24"/>
              </w:rPr>
              <w:t xml:space="preserve">progress against </w:t>
            </w:r>
            <w:r w:rsidR="00C615FD" w:rsidRPr="00625ACD">
              <w:rPr>
                <w:rFonts w:ascii="Verdana" w:hAnsi="Verdana" w:cs="Arial"/>
                <w:sz w:val="24"/>
                <w:szCs w:val="24"/>
              </w:rPr>
              <w:t>agreed priorities with partners</w:t>
            </w:r>
            <w:r w:rsidR="00D90D79" w:rsidRPr="00625ACD">
              <w:rPr>
                <w:rFonts w:ascii="Verdana" w:hAnsi="Verdana" w:cs="Arial"/>
                <w:sz w:val="24"/>
                <w:szCs w:val="24"/>
              </w:rPr>
              <w:t xml:space="preserve"> </w:t>
            </w:r>
            <w:r w:rsidR="00AE15D9" w:rsidRPr="00625ACD">
              <w:rPr>
                <w:rFonts w:ascii="Verdana" w:hAnsi="Verdana" w:cs="Arial"/>
                <w:sz w:val="24"/>
                <w:szCs w:val="24"/>
              </w:rPr>
              <w:t xml:space="preserve">that are </w:t>
            </w:r>
            <w:r w:rsidR="00D90D79" w:rsidRPr="00625ACD">
              <w:rPr>
                <w:rFonts w:ascii="Verdana" w:hAnsi="Verdana" w:cs="Arial"/>
                <w:sz w:val="24"/>
                <w:szCs w:val="24"/>
              </w:rPr>
              <w:t>of relevance to the Population Health Committee</w:t>
            </w:r>
            <w:r w:rsidR="008C0E69" w:rsidRPr="00625ACD">
              <w:rPr>
                <w:rFonts w:ascii="Verdana" w:hAnsi="Verdana" w:cs="Arial"/>
                <w:sz w:val="24"/>
                <w:szCs w:val="24"/>
              </w:rPr>
              <w:t xml:space="preserve">. </w:t>
            </w:r>
            <w:r w:rsidR="00D90D79" w:rsidRPr="00625ACD">
              <w:rPr>
                <w:rFonts w:ascii="Verdana" w:eastAsia="Times New Roman" w:hAnsi="Verdana" w:cs="Arial"/>
                <w:sz w:val="24"/>
                <w:szCs w:val="24"/>
                <w:lang w:eastAsia="en-GB"/>
              </w:rPr>
              <w:t xml:space="preserve">This report </w:t>
            </w:r>
            <w:r w:rsidR="00D90D79" w:rsidRPr="00625ACD">
              <w:rPr>
                <w:rFonts w:ascii="Verdana" w:hAnsi="Verdana" w:cs="Arial"/>
                <w:sz w:val="24"/>
                <w:szCs w:val="24"/>
              </w:rPr>
              <w:t xml:space="preserve">also </w:t>
            </w:r>
            <w:r w:rsidR="00AE15D9" w:rsidRPr="00625ACD">
              <w:rPr>
                <w:rFonts w:ascii="Verdana" w:eastAsia="Times New Roman" w:hAnsi="Verdana" w:cs="Arial"/>
                <w:sz w:val="24"/>
                <w:szCs w:val="24"/>
                <w:lang w:eastAsia="en-GB"/>
              </w:rPr>
              <w:t>updates members</w:t>
            </w:r>
            <w:r w:rsidR="00D90D79" w:rsidRPr="00625ACD">
              <w:rPr>
                <w:rFonts w:ascii="Verdana" w:eastAsia="Times New Roman" w:hAnsi="Verdana" w:cs="Arial"/>
                <w:sz w:val="24"/>
                <w:szCs w:val="24"/>
                <w:lang w:eastAsia="en-GB"/>
              </w:rPr>
              <w:t xml:space="preserve"> on key areas of work relating to implementation of the Well-Being of Future Generations (Wales) Act 20215 (WBFGA</w:t>
            </w:r>
            <w:r w:rsidR="00AE15D9" w:rsidRPr="00625ACD">
              <w:rPr>
                <w:rFonts w:ascii="Verdana" w:eastAsia="Times New Roman" w:hAnsi="Verdana" w:cs="Arial"/>
                <w:sz w:val="24"/>
                <w:szCs w:val="24"/>
                <w:lang w:eastAsia="en-GB"/>
              </w:rPr>
              <w:t>).</w:t>
            </w:r>
          </w:p>
          <w:p w14:paraId="30793DA0" w14:textId="0810966C" w:rsidR="005318D3" w:rsidRPr="00625ACD" w:rsidRDefault="005318D3" w:rsidP="008C0E69">
            <w:pPr>
              <w:rPr>
                <w:rFonts w:ascii="Verdana" w:hAnsi="Verdana" w:cs="Arial"/>
                <w:sz w:val="24"/>
                <w:szCs w:val="24"/>
              </w:rPr>
            </w:pPr>
          </w:p>
        </w:tc>
      </w:tr>
      <w:tr w:rsidR="00653AEC" w:rsidRPr="00625ACD" w14:paraId="3FD606EA" w14:textId="77777777" w:rsidTr="385E5447">
        <w:tc>
          <w:tcPr>
            <w:tcW w:w="2547" w:type="dxa"/>
          </w:tcPr>
          <w:p w14:paraId="03777D66" w14:textId="77777777" w:rsidR="00653AEC" w:rsidRPr="00625ACD" w:rsidRDefault="00653AEC" w:rsidP="00653AEC">
            <w:pPr>
              <w:rPr>
                <w:rFonts w:ascii="Verdana" w:hAnsi="Verdana" w:cs="Arial"/>
                <w:b/>
                <w:sz w:val="24"/>
                <w:szCs w:val="24"/>
              </w:rPr>
            </w:pPr>
            <w:r w:rsidRPr="00625ACD">
              <w:rPr>
                <w:rFonts w:ascii="Verdana" w:hAnsi="Verdana" w:cs="Arial"/>
                <w:b/>
                <w:sz w:val="24"/>
                <w:szCs w:val="24"/>
              </w:rPr>
              <w:t>Key Issues</w:t>
            </w:r>
          </w:p>
          <w:p w14:paraId="1A12586C" w14:textId="77777777" w:rsidR="00653AEC" w:rsidRPr="00625ACD" w:rsidRDefault="00653AEC" w:rsidP="00653AEC">
            <w:pPr>
              <w:rPr>
                <w:rFonts w:ascii="Verdana" w:hAnsi="Verdana" w:cs="Arial"/>
                <w:b/>
                <w:sz w:val="24"/>
                <w:szCs w:val="24"/>
              </w:rPr>
            </w:pPr>
          </w:p>
          <w:p w14:paraId="4CD6DAB6" w14:textId="77777777" w:rsidR="00653AEC" w:rsidRPr="00625ACD" w:rsidRDefault="00653AEC" w:rsidP="00653AEC">
            <w:pPr>
              <w:rPr>
                <w:rFonts w:ascii="Verdana" w:hAnsi="Verdana" w:cs="Arial"/>
                <w:b/>
                <w:sz w:val="24"/>
                <w:szCs w:val="24"/>
              </w:rPr>
            </w:pPr>
          </w:p>
          <w:p w14:paraId="699149C9" w14:textId="77777777" w:rsidR="00653AEC" w:rsidRPr="00625ACD" w:rsidRDefault="00653AEC" w:rsidP="00653AEC">
            <w:pPr>
              <w:rPr>
                <w:rFonts w:ascii="Verdana" w:hAnsi="Verdana" w:cs="Arial"/>
                <w:b/>
                <w:sz w:val="24"/>
                <w:szCs w:val="24"/>
              </w:rPr>
            </w:pPr>
          </w:p>
        </w:tc>
        <w:tc>
          <w:tcPr>
            <w:tcW w:w="6470" w:type="dxa"/>
            <w:gridSpan w:val="5"/>
          </w:tcPr>
          <w:p w14:paraId="50C9FF1C" w14:textId="4FD7540F" w:rsidR="00BB58BE" w:rsidRPr="00625ACD" w:rsidRDefault="005E6337" w:rsidP="00D90D79">
            <w:pPr>
              <w:pStyle w:val="NormalWeb"/>
              <w:rPr>
                <w:rFonts w:ascii="Verdana" w:hAnsi="Verdana"/>
              </w:rPr>
            </w:pPr>
            <w:r w:rsidRPr="00625ACD">
              <w:rPr>
                <w:rFonts w:ascii="Verdana" w:hAnsi="Verdana" w:cs="Arial"/>
              </w:rPr>
              <w:t xml:space="preserve">Strategic </w:t>
            </w:r>
            <w:r w:rsidR="00AE15D9" w:rsidRPr="00625ACD">
              <w:rPr>
                <w:rFonts w:ascii="Verdana" w:hAnsi="Verdana" w:cs="Arial"/>
              </w:rPr>
              <w:t>p</w:t>
            </w:r>
            <w:r w:rsidRPr="00625ACD">
              <w:rPr>
                <w:rFonts w:ascii="Verdana" w:hAnsi="Verdana" w:cs="Arial"/>
              </w:rPr>
              <w:t xml:space="preserve">artnerships </w:t>
            </w:r>
            <w:r w:rsidR="00AE15D9" w:rsidRPr="00625ACD">
              <w:rPr>
                <w:rFonts w:ascii="Verdana" w:hAnsi="Verdana" w:cs="Arial"/>
              </w:rPr>
              <w:t>g</w:t>
            </w:r>
            <w:r w:rsidRPr="00625ACD">
              <w:rPr>
                <w:rFonts w:ascii="Verdana" w:hAnsi="Verdana" w:cs="Arial"/>
              </w:rPr>
              <w:t>overnance has been updated</w:t>
            </w:r>
            <w:r w:rsidR="00CB4703" w:rsidRPr="00625ACD">
              <w:rPr>
                <w:rFonts w:ascii="Verdana" w:hAnsi="Verdana" w:cs="Arial"/>
              </w:rPr>
              <w:t xml:space="preserve"> during this period to ensure that it meets the needs of the Health Board</w:t>
            </w:r>
            <w:r w:rsidR="00D778EA" w:rsidRPr="00625ACD">
              <w:rPr>
                <w:rFonts w:ascii="Verdana" w:hAnsi="Verdana" w:cs="Arial"/>
              </w:rPr>
              <w:t xml:space="preserve"> with clear priority areas.</w:t>
            </w:r>
            <w:r w:rsidR="008C0E69" w:rsidRPr="00625ACD">
              <w:rPr>
                <w:rFonts w:ascii="Verdana" w:hAnsi="Verdana" w:cs="Arial"/>
              </w:rPr>
              <w:t xml:space="preserve"> </w:t>
            </w:r>
            <w:r w:rsidR="008C0E69" w:rsidRPr="00625ACD">
              <w:rPr>
                <w:rFonts w:ascii="Verdana" w:hAnsi="Verdana"/>
              </w:rPr>
              <w:t xml:space="preserve">Previously updates were provided to the Population Health &amp; Partnerships Committee. Planning &amp; Partnerships remains a member of the </w:t>
            </w:r>
            <w:r w:rsidR="00AE15D9" w:rsidRPr="00625ACD">
              <w:rPr>
                <w:rFonts w:ascii="Verdana" w:hAnsi="Verdana"/>
              </w:rPr>
              <w:t>c</w:t>
            </w:r>
            <w:r w:rsidR="008C0E69" w:rsidRPr="00625ACD">
              <w:rPr>
                <w:rFonts w:ascii="Verdana" w:hAnsi="Verdana"/>
              </w:rPr>
              <w:t>ommittee and will provide a quarterly update on strategic partnerships into this committee.</w:t>
            </w:r>
            <w:r w:rsidR="00F049FD" w:rsidRPr="00625ACD">
              <w:rPr>
                <w:rFonts w:ascii="Verdana" w:hAnsi="Verdana"/>
              </w:rPr>
              <w:t xml:space="preserve"> </w:t>
            </w:r>
            <w:r w:rsidR="00BB58BE" w:rsidRPr="00625ACD">
              <w:rPr>
                <w:rFonts w:ascii="Verdana" w:hAnsi="Verdana"/>
              </w:rPr>
              <w:t xml:space="preserve">Future reports will include a focus on other relevant partnership </w:t>
            </w:r>
            <w:r w:rsidR="00366B87" w:rsidRPr="00625ACD">
              <w:rPr>
                <w:rFonts w:ascii="Verdana" w:hAnsi="Verdana"/>
              </w:rPr>
              <w:t>groups</w:t>
            </w:r>
            <w:r w:rsidR="00BB58BE" w:rsidRPr="00625ACD">
              <w:rPr>
                <w:rFonts w:ascii="Verdana" w:hAnsi="Verdana"/>
              </w:rPr>
              <w:t>, including the Regional Partnership Board and Area Planning Board.</w:t>
            </w:r>
          </w:p>
          <w:p w14:paraId="7FCAD175" w14:textId="77777777" w:rsidR="00D90D79" w:rsidRDefault="00D90D79" w:rsidP="00D90D79">
            <w:pPr>
              <w:rPr>
                <w:rStyle w:val="normaltextrun"/>
                <w:rFonts w:ascii="Verdana" w:hAnsi="Verdana" w:cs="Arial"/>
                <w:color w:val="000000"/>
                <w:sz w:val="24"/>
                <w:szCs w:val="24"/>
                <w:shd w:val="clear" w:color="auto" w:fill="FFFFFF"/>
              </w:rPr>
            </w:pPr>
            <w:r w:rsidRPr="00625ACD">
              <w:rPr>
                <w:rStyle w:val="normaltextrun"/>
                <w:rFonts w:ascii="Verdana" w:hAnsi="Verdana" w:cs="Arial"/>
                <w:color w:val="000000"/>
                <w:sz w:val="24"/>
                <w:szCs w:val="24"/>
                <w:shd w:val="clear" w:color="auto" w:fill="FFFFFF"/>
              </w:rPr>
              <w:t xml:space="preserve">Public Bodies have a legal duty to comply with the requirements of the WBFGA. The content of the report outlines how the Health Board is implementing statutory requirements under the WBFGA and proposes future actions. It identifies a number of key issues and opportunities for implementing and embedding the WBFGA across the organisation. </w:t>
            </w:r>
          </w:p>
          <w:p w14:paraId="20463117" w14:textId="19146AEB" w:rsidR="005318D3" w:rsidRPr="00625ACD" w:rsidRDefault="005318D3" w:rsidP="00D90D79">
            <w:pPr>
              <w:rPr>
                <w:rFonts w:ascii="Verdana" w:hAnsi="Verdana" w:cs="Arial"/>
                <w:sz w:val="24"/>
                <w:szCs w:val="24"/>
              </w:rPr>
            </w:pPr>
          </w:p>
        </w:tc>
      </w:tr>
      <w:tr w:rsidR="00762BBE" w:rsidRPr="00625ACD" w14:paraId="3855E9A5" w14:textId="77777777" w:rsidTr="385E5447">
        <w:trPr>
          <w:trHeight w:val="97"/>
        </w:trPr>
        <w:tc>
          <w:tcPr>
            <w:tcW w:w="2547" w:type="dxa"/>
            <w:vMerge w:val="restart"/>
          </w:tcPr>
          <w:p w14:paraId="10D40465" w14:textId="77777777" w:rsidR="00762BBE" w:rsidRPr="00625ACD" w:rsidRDefault="00762BBE" w:rsidP="00762BBE">
            <w:pPr>
              <w:rPr>
                <w:rFonts w:ascii="Verdana" w:hAnsi="Verdana" w:cs="Arial"/>
                <w:b/>
                <w:sz w:val="24"/>
                <w:szCs w:val="24"/>
              </w:rPr>
            </w:pPr>
            <w:r w:rsidRPr="00625ACD">
              <w:rPr>
                <w:rFonts w:ascii="Verdana" w:hAnsi="Verdana" w:cs="Arial"/>
                <w:b/>
                <w:sz w:val="24"/>
                <w:szCs w:val="24"/>
              </w:rPr>
              <w:t xml:space="preserve">Specific Action Required </w:t>
            </w:r>
          </w:p>
          <w:p w14:paraId="30B951D0" w14:textId="77777777" w:rsidR="00762BBE" w:rsidRPr="00625ACD" w:rsidRDefault="00762BBE" w:rsidP="00762BBE">
            <w:pPr>
              <w:rPr>
                <w:rFonts w:ascii="Verdana" w:hAnsi="Verdana" w:cs="Arial"/>
                <w:b/>
                <w:i/>
                <w:sz w:val="24"/>
                <w:szCs w:val="24"/>
              </w:rPr>
            </w:pPr>
            <w:r w:rsidRPr="00625ACD">
              <w:rPr>
                <w:rFonts w:ascii="Verdana" w:hAnsi="Verdana" w:cs="Arial"/>
                <w:b/>
                <w:i/>
                <w:sz w:val="24"/>
                <w:szCs w:val="24"/>
              </w:rPr>
              <w:t>(please choose one only)</w:t>
            </w:r>
          </w:p>
        </w:tc>
        <w:tc>
          <w:tcPr>
            <w:tcW w:w="1984" w:type="dxa"/>
            <w:shd w:val="clear" w:color="auto" w:fill="D5DCE4" w:themeFill="text2" w:themeFillTint="33"/>
          </w:tcPr>
          <w:p w14:paraId="5084581A" w14:textId="77777777" w:rsidR="00762BBE" w:rsidRPr="00625ACD" w:rsidRDefault="00762BBE" w:rsidP="00762BBE">
            <w:pPr>
              <w:rPr>
                <w:rFonts w:ascii="Verdana" w:hAnsi="Verdana" w:cs="Arial"/>
                <w:b/>
                <w:sz w:val="24"/>
                <w:szCs w:val="24"/>
              </w:rPr>
            </w:pPr>
            <w:r w:rsidRPr="00625ACD">
              <w:rPr>
                <w:rFonts w:ascii="Verdana" w:hAnsi="Verdana" w:cs="Arial"/>
                <w:b/>
                <w:sz w:val="24"/>
                <w:szCs w:val="24"/>
              </w:rPr>
              <w:t>Information</w:t>
            </w:r>
          </w:p>
        </w:tc>
        <w:tc>
          <w:tcPr>
            <w:tcW w:w="1560" w:type="dxa"/>
            <w:shd w:val="clear" w:color="auto" w:fill="D5DCE4" w:themeFill="text2" w:themeFillTint="33"/>
          </w:tcPr>
          <w:p w14:paraId="0034B87D" w14:textId="77777777" w:rsidR="00762BBE" w:rsidRPr="00625ACD" w:rsidRDefault="00762BBE" w:rsidP="00762BBE">
            <w:pPr>
              <w:rPr>
                <w:rFonts w:ascii="Verdana" w:hAnsi="Verdana" w:cs="Arial"/>
                <w:b/>
                <w:sz w:val="24"/>
                <w:szCs w:val="24"/>
              </w:rPr>
            </w:pPr>
            <w:r w:rsidRPr="00625ACD">
              <w:rPr>
                <w:rFonts w:ascii="Verdana" w:hAnsi="Verdana" w:cs="Arial"/>
                <w:b/>
                <w:sz w:val="24"/>
                <w:szCs w:val="24"/>
              </w:rPr>
              <w:t>Discussion</w:t>
            </w:r>
          </w:p>
        </w:tc>
        <w:tc>
          <w:tcPr>
            <w:tcW w:w="1559" w:type="dxa"/>
            <w:shd w:val="clear" w:color="auto" w:fill="D5DCE4" w:themeFill="text2" w:themeFillTint="33"/>
          </w:tcPr>
          <w:p w14:paraId="01963B20" w14:textId="77777777" w:rsidR="00762BBE" w:rsidRPr="00625ACD" w:rsidRDefault="00762BBE" w:rsidP="00762BBE">
            <w:pPr>
              <w:rPr>
                <w:rFonts w:ascii="Verdana" w:hAnsi="Verdana" w:cs="Arial"/>
                <w:b/>
                <w:sz w:val="24"/>
                <w:szCs w:val="24"/>
              </w:rPr>
            </w:pPr>
            <w:r w:rsidRPr="00625ACD">
              <w:rPr>
                <w:rFonts w:ascii="Verdana" w:hAnsi="Verdana" w:cs="Arial"/>
                <w:b/>
                <w:sz w:val="24"/>
                <w:szCs w:val="24"/>
              </w:rPr>
              <w:t>Assurance</w:t>
            </w:r>
          </w:p>
        </w:tc>
        <w:tc>
          <w:tcPr>
            <w:tcW w:w="1367" w:type="dxa"/>
            <w:gridSpan w:val="2"/>
            <w:shd w:val="clear" w:color="auto" w:fill="D5DCE4" w:themeFill="text2" w:themeFillTint="33"/>
          </w:tcPr>
          <w:p w14:paraId="7B66F870" w14:textId="77777777" w:rsidR="00762BBE" w:rsidRPr="00625ACD" w:rsidRDefault="00762BBE" w:rsidP="00762BBE">
            <w:pPr>
              <w:rPr>
                <w:rFonts w:ascii="Verdana" w:hAnsi="Verdana" w:cs="Arial"/>
                <w:b/>
                <w:sz w:val="24"/>
                <w:szCs w:val="24"/>
              </w:rPr>
            </w:pPr>
            <w:r w:rsidRPr="00625ACD">
              <w:rPr>
                <w:rFonts w:ascii="Verdana" w:hAnsi="Verdana" w:cs="Arial"/>
                <w:b/>
                <w:sz w:val="24"/>
                <w:szCs w:val="24"/>
              </w:rPr>
              <w:t>Approval</w:t>
            </w:r>
          </w:p>
        </w:tc>
      </w:tr>
      <w:tr w:rsidR="00762BBE" w:rsidRPr="00625ACD" w14:paraId="68626C52" w14:textId="77777777" w:rsidTr="385E5447">
        <w:trPr>
          <w:trHeight w:val="96"/>
        </w:trPr>
        <w:tc>
          <w:tcPr>
            <w:tcW w:w="2547" w:type="dxa"/>
            <w:vMerge/>
          </w:tcPr>
          <w:p w14:paraId="52F12F0A" w14:textId="77777777" w:rsidR="00762BBE" w:rsidRPr="00625ACD" w:rsidRDefault="00762BBE" w:rsidP="00762BBE">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Content>
            <w:tc>
              <w:tcPr>
                <w:tcW w:w="1984" w:type="dxa"/>
              </w:tcPr>
              <w:p w14:paraId="09A67325" w14:textId="39DFD090" w:rsidR="00762BBE" w:rsidRPr="00625ACD" w:rsidRDefault="009D2A43" w:rsidP="00762BBE">
                <w:pPr>
                  <w:ind w:right="96"/>
                  <w:jc w:val="center"/>
                  <w:rPr>
                    <w:rFonts w:ascii="Verdana" w:hAnsi="Verdana" w:cs="Arial"/>
                    <w:sz w:val="24"/>
                    <w:szCs w:val="24"/>
                  </w:rPr>
                </w:pPr>
                <w:r w:rsidRPr="00625ACD">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560" w:type="dxa"/>
              </w:tcPr>
              <w:p w14:paraId="519C041E" w14:textId="77777777" w:rsidR="00762BBE" w:rsidRPr="00625ACD" w:rsidRDefault="00762BBE" w:rsidP="00762BBE">
                <w:pPr>
                  <w:ind w:right="96"/>
                  <w:jc w:val="center"/>
                  <w:rPr>
                    <w:rFonts w:ascii="Verdana" w:hAnsi="Verdana" w:cs="Arial"/>
                    <w:sz w:val="24"/>
                    <w:szCs w:val="24"/>
                  </w:rPr>
                </w:pPr>
                <w:r w:rsidRPr="00625ACD">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559" w:type="dxa"/>
              </w:tcPr>
              <w:p w14:paraId="6956DD25" w14:textId="77777777" w:rsidR="00762BBE" w:rsidRPr="00625ACD" w:rsidRDefault="00E21072" w:rsidP="00762BBE">
                <w:pPr>
                  <w:ind w:right="96"/>
                  <w:jc w:val="center"/>
                  <w:rPr>
                    <w:rFonts w:ascii="Verdana" w:hAnsi="Verdana" w:cs="Arial"/>
                    <w:sz w:val="24"/>
                    <w:szCs w:val="24"/>
                  </w:rPr>
                </w:pPr>
                <w:r w:rsidRPr="00625ACD">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367" w:type="dxa"/>
                <w:gridSpan w:val="2"/>
              </w:tcPr>
              <w:p w14:paraId="446EC402" w14:textId="2D7E6F60" w:rsidR="00762BBE" w:rsidRPr="00625ACD" w:rsidRDefault="00117A6C" w:rsidP="00762BBE">
                <w:pPr>
                  <w:ind w:right="96"/>
                  <w:jc w:val="center"/>
                  <w:rPr>
                    <w:rFonts w:ascii="Verdana" w:hAnsi="Verdana" w:cs="Arial"/>
                    <w:sz w:val="24"/>
                    <w:szCs w:val="24"/>
                  </w:rPr>
                </w:pPr>
                <w:r w:rsidRPr="00625ACD">
                  <w:rPr>
                    <w:rFonts w:ascii="Segoe UI Symbol" w:eastAsia="MS Gothic" w:hAnsi="Segoe UI Symbol" w:cs="Segoe UI Symbol"/>
                    <w:sz w:val="24"/>
                    <w:szCs w:val="24"/>
                  </w:rPr>
                  <w:t>☐</w:t>
                </w:r>
              </w:p>
            </w:tc>
          </w:sdtContent>
        </w:sdt>
      </w:tr>
      <w:tr w:rsidR="00762BBE" w:rsidRPr="00625ACD" w14:paraId="29B9CFB4" w14:textId="77777777" w:rsidTr="385E5447">
        <w:tc>
          <w:tcPr>
            <w:tcW w:w="2547" w:type="dxa"/>
          </w:tcPr>
          <w:p w14:paraId="22E27FB3" w14:textId="77777777" w:rsidR="00762BBE" w:rsidRPr="00625ACD" w:rsidRDefault="00762BBE" w:rsidP="00762BBE">
            <w:pPr>
              <w:rPr>
                <w:rFonts w:ascii="Verdana" w:hAnsi="Verdana" w:cs="Arial"/>
                <w:b/>
                <w:sz w:val="24"/>
                <w:szCs w:val="24"/>
              </w:rPr>
            </w:pPr>
            <w:r w:rsidRPr="00625ACD">
              <w:rPr>
                <w:rFonts w:ascii="Verdana" w:hAnsi="Verdana" w:cs="Arial"/>
                <w:b/>
                <w:sz w:val="24"/>
                <w:szCs w:val="24"/>
              </w:rPr>
              <w:t>Recommendations</w:t>
            </w:r>
          </w:p>
          <w:p w14:paraId="6649BDCE" w14:textId="77777777" w:rsidR="00762BBE" w:rsidRPr="00625ACD" w:rsidRDefault="00762BBE" w:rsidP="00762BBE">
            <w:pPr>
              <w:rPr>
                <w:rFonts w:ascii="Verdana" w:hAnsi="Verdana" w:cs="Arial"/>
                <w:b/>
                <w:sz w:val="24"/>
                <w:szCs w:val="24"/>
              </w:rPr>
            </w:pPr>
          </w:p>
        </w:tc>
        <w:tc>
          <w:tcPr>
            <w:tcW w:w="6470" w:type="dxa"/>
            <w:gridSpan w:val="5"/>
          </w:tcPr>
          <w:p w14:paraId="6D31B33E" w14:textId="1C88E02B" w:rsidR="000A4173" w:rsidRPr="00625ACD" w:rsidRDefault="000A4173" w:rsidP="0010659E">
            <w:pPr>
              <w:spacing w:before="100" w:beforeAutospacing="1" w:after="100" w:afterAutospacing="1"/>
              <w:rPr>
                <w:rFonts w:ascii="Verdana" w:eastAsia="Times New Roman" w:hAnsi="Verdana" w:cs="Times New Roman"/>
                <w:sz w:val="24"/>
                <w:szCs w:val="24"/>
                <w:lang w:eastAsia="en-GB"/>
              </w:rPr>
            </w:pPr>
            <w:r w:rsidRPr="00625ACD">
              <w:rPr>
                <w:rFonts w:ascii="Verdana" w:eastAsia="Times New Roman" w:hAnsi="Verdana" w:cs="Times New Roman"/>
                <w:sz w:val="24"/>
                <w:szCs w:val="24"/>
                <w:lang w:eastAsia="en-GB"/>
              </w:rPr>
              <w:t xml:space="preserve">The </w:t>
            </w:r>
            <w:r w:rsidR="005318D3">
              <w:rPr>
                <w:rFonts w:ascii="Verdana" w:eastAsia="Times New Roman" w:hAnsi="Verdana" w:cs="Times New Roman"/>
                <w:sz w:val="24"/>
                <w:szCs w:val="24"/>
                <w:lang w:eastAsia="en-GB"/>
              </w:rPr>
              <w:t>Committee</w:t>
            </w:r>
            <w:r w:rsidRPr="00625ACD">
              <w:rPr>
                <w:rFonts w:ascii="Verdana" w:eastAsia="Times New Roman" w:hAnsi="Verdana" w:cs="Times New Roman"/>
                <w:sz w:val="24"/>
                <w:szCs w:val="24"/>
                <w:lang w:eastAsia="en-GB"/>
              </w:rPr>
              <w:t xml:space="preserve"> is asked to:</w:t>
            </w:r>
          </w:p>
          <w:p w14:paraId="42F77113" w14:textId="4BCA1094" w:rsidR="005427AB" w:rsidRPr="00625ACD" w:rsidRDefault="000A4173" w:rsidP="00FD5029">
            <w:pPr>
              <w:spacing w:before="100" w:beforeAutospacing="1" w:after="100" w:afterAutospacing="1"/>
              <w:rPr>
                <w:rStyle w:val="Strong"/>
                <w:rFonts w:ascii="Verdana" w:eastAsia="Times New Roman" w:hAnsi="Verdana" w:cs="Times New Roman"/>
                <w:b w:val="0"/>
                <w:bCs w:val="0"/>
                <w:sz w:val="24"/>
                <w:szCs w:val="24"/>
                <w:lang w:eastAsia="en-GB"/>
              </w:rPr>
            </w:pPr>
            <w:r w:rsidRPr="00625ACD">
              <w:rPr>
                <w:rFonts w:ascii="Verdana" w:eastAsia="Times New Roman" w:hAnsi="Verdana" w:cs="Times New Roman"/>
                <w:b/>
                <w:bCs/>
                <w:sz w:val="24"/>
                <w:szCs w:val="24"/>
                <w:lang w:eastAsia="en-GB"/>
              </w:rPr>
              <w:t>SUPPORT</w:t>
            </w:r>
            <w:r w:rsidR="00FD5029" w:rsidRPr="00625ACD">
              <w:rPr>
                <w:rFonts w:ascii="Verdana" w:eastAsia="Times New Roman" w:hAnsi="Verdana" w:cs="Times New Roman"/>
                <w:b/>
                <w:bCs/>
                <w:sz w:val="24"/>
                <w:szCs w:val="24"/>
                <w:lang w:eastAsia="en-GB"/>
              </w:rPr>
              <w:t xml:space="preserve"> </w:t>
            </w:r>
            <w:r w:rsidR="00FD5029" w:rsidRPr="00625ACD">
              <w:rPr>
                <w:rFonts w:ascii="Verdana" w:eastAsia="Times New Roman" w:hAnsi="Verdana" w:cs="Times New Roman"/>
                <w:sz w:val="24"/>
                <w:szCs w:val="24"/>
                <w:lang w:eastAsia="en-GB"/>
              </w:rPr>
              <w:t>o</w:t>
            </w:r>
            <w:r w:rsidR="0010659E" w:rsidRPr="00625ACD">
              <w:rPr>
                <w:rFonts w:ascii="Verdana" w:eastAsia="Times New Roman" w:hAnsi="Verdana" w:cs="Times New Roman"/>
                <w:sz w:val="24"/>
                <w:szCs w:val="24"/>
                <w:lang w:eastAsia="en-GB"/>
              </w:rPr>
              <w:t>ngoing</w:t>
            </w:r>
            <w:r w:rsidRPr="00625ACD">
              <w:rPr>
                <w:rFonts w:ascii="Verdana" w:eastAsia="Times New Roman" w:hAnsi="Verdana" w:cs="Times New Roman"/>
                <w:sz w:val="24"/>
                <w:szCs w:val="24"/>
                <w:lang w:eastAsia="en-GB"/>
              </w:rPr>
              <w:t xml:space="preserve"> efforts to strengthen</w:t>
            </w:r>
            <w:r w:rsidR="009D2A43" w:rsidRPr="00625ACD">
              <w:rPr>
                <w:rFonts w:ascii="Verdana" w:eastAsia="Times New Roman" w:hAnsi="Verdana" w:cs="Times New Roman"/>
                <w:sz w:val="24"/>
                <w:szCs w:val="24"/>
                <w:lang w:eastAsia="en-GB"/>
              </w:rPr>
              <w:t xml:space="preserve"> </w:t>
            </w:r>
            <w:r w:rsidR="00AE15D9" w:rsidRPr="00625ACD">
              <w:rPr>
                <w:rFonts w:ascii="Verdana" w:eastAsia="Times New Roman" w:hAnsi="Verdana" w:cs="Times New Roman"/>
                <w:sz w:val="24"/>
                <w:szCs w:val="24"/>
                <w:lang w:eastAsia="en-GB"/>
              </w:rPr>
              <w:t>s</w:t>
            </w:r>
            <w:r w:rsidR="00A71106" w:rsidRPr="00625ACD">
              <w:rPr>
                <w:rFonts w:ascii="Verdana" w:eastAsia="Times New Roman" w:hAnsi="Verdana" w:cs="Times New Roman"/>
                <w:sz w:val="24"/>
                <w:szCs w:val="24"/>
                <w:lang w:eastAsia="en-GB"/>
              </w:rPr>
              <w:t xml:space="preserve">trategic </w:t>
            </w:r>
            <w:r w:rsidR="00AE15D9" w:rsidRPr="00625ACD">
              <w:rPr>
                <w:rFonts w:ascii="Verdana" w:eastAsia="Times New Roman" w:hAnsi="Verdana" w:cs="Times New Roman"/>
                <w:sz w:val="24"/>
                <w:szCs w:val="24"/>
                <w:lang w:eastAsia="en-GB"/>
              </w:rPr>
              <w:t>p</w:t>
            </w:r>
            <w:r w:rsidR="00A71106" w:rsidRPr="00625ACD">
              <w:rPr>
                <w:rFonts w:ascii="Verdana" w:eastAsia="Times New Roman" w:hAnsi="Verdana" w:cs="Times New Roman"/>
                <w:sz w:val="24"/>
                <w:szCs w:val="24"/>
                <w:lang w:eastAsia="en-GB"/>
              </w:rPr>
              <w:t>artnerships</w:t>
            </w:r>
            <w:r w:rsidRPr="00625ACD">
              <w:rPr>
                <w:rFonts w:ascii="Verdana" w:eastAsia="Times New Roman" w:hAnsi="Verdana" w:cs="Times New Roman"/>
                <w:sz w:val="24"/>
                <w:szCs w:val="24"/>
                <w:lang w:eastAsia="en-GB"/>
              </w:rPr>
              <w:t xml:space="preserve"> governance</w:t>
            </w:r>
            <w:r w:rsidR="00D90D79" w:rsidRPr="00625ACD">
              <w:rPr>
                <w:rFonts w:ascii="Verdana" w:eastAsia="Times New Roman" w:hAnsi="Verdana" w:cs="Times New Roman"/>
                <w:sz w:val="24"/>
                <w:szCs w:val="24"/>
                <w:lang w:eastAsia="en-GB"/>
              </w:rPr>
              <w:t xml:space="preserve"> and the Health Board’s response to requirements of the WBFGA.</w:t>
            </w:r>
          </w:p>
        </w:tc>
      </w:tr>
    </w:tbl>
    <w:p w14:paraId="5861F226" w14:textId="0AA9C86D" w:rsidR="00625ACD" w:rsidRDefault="00625ACD">
      <w:pPr>
        <w:rPr>
          <w:rFonts w:ascii="Verdana" w:hAnsi="Verdana"/>
          <w:sz w:val="24"/>
          <w:szCs w:val="24"/>
        </w:rPr>
      </w:pPr>
    </w:p>
    <w:p w14:paraId="2E7AC12F" w14:textId="77777777" w:rsidR="00625ACD" w:rsidRDefault="00625ACD">
      <w:pPr>
        <w:rPr>
          <w:rFonts w:ascii="Verdana" w:hAnsi="Verdana"/>
          <w:sz w:val="24"/>
          <w:szCs w:val="24"/>
        </w:rPr>
      </w:pPr>
      <w:r>
        <w:rPr>
          <w:rFonts w:ascii="Verdana" w:hAnsi="Verdana"/>
          <w:sz w:val="24"/>
          <w:szCs w:val="24"/>
        </w:rPr>
        <w:br w:type="page"/>
      </w:r>
    </w:p>
    <w:p w14:paraId="167C7E5F" w14:textId="6A6C9C9B" w:rsidR="00D90D79" w:rsidRDefault="00625ACD" w:rsidP="00625ACD">
      <w:pPr>
        <w:jc w:val="center"/>
        <w:rPr>
          <w:rFonts w:ascii="Verdana" w:hAnsi="Verdana" w:cs="Arial"/>
          <w:b/>
          <w:bCs/>
          <w:sz w:val="24"/>
          <w:szCs w:val="24"/>
        </w:rPr>
      </w:pPr>
      <w:r w:rsidRPr="00625ACD">
        <w:rPr>
          <w:rFonts w:ascii="Verdana" w:hAnsi="Verdana" w:cs="Arial"/>
          <w:b/>
          <w:bCs/>
          <w:sz w:val="24"/>
          <w:szCs w:val="24"/>
        </w:rPr>
        <w:t>PARTNERSHIPS UPDATE</w:t>
      </w:r>
    </w:p>
    <w:p w14:paraId="75C33606" w14:textId="77777777" w:rsidR="00625ACD" w:rsidRPr="00625ACD" w:rsidRDefault="00625ACD" w:rsidP="00625ACD">
      <w:pPr>
        <w:jc w:val="center"/>
        <w:rPr>
          <w:rFonts w:ascii="Verdana" w:hAnsi="Verdana"/>
          <w:sz w:val="24"/>
          <w:szCs w:val="24"/>
        </w:rPr>
      </w:pPr>
    </w:p>
    <w:p w14:paraId="17B27C6A" w14:textId="77777777" w:rsidR="00653AEC" w:rsidRPr="00625ACD" w:rsidRDefault="00653AEC" w:rsidP="00653AEC">
      <w:pPr>
        <w:pStyle w:val="ListParagraph"/>
        <w:numPr>
          <w:ilvl w:val="0"/>
          <w:numId w:val="1"/>
        </w:numPr>
        <w:spacing w:after="0" w:line="240" w:lineRule="auto"/>
        <w:rPr>
          <w:rFonts w:ascii="Verdana" w:hAnsi="Verdana" w:cs="Arial"/>
          <w:b/>
          <w:sz w:val="24"/>
          <w:szCs w:val="24"/>
        </w:rPr>
      </w:pPr>
      <w:r w:rsidRPr="00625ACD">
        <w:rPr>
          <w:rFonts w:ascii="Verdana" w:hAnsi="Verdana" w:cs="Arial"/>
          <w:b/>
          <w:sz w:val="24"/>
          <w:szCs w:val="24"/>
        </w:rPr>
        <w:t>INTRODUCTION</w:t>
      </w:r>
    </w:p>
    <w:p w14:paraId="2B08B7E2" w14:textId="77777777" w:rsidR="005F7F98" w:rsidRPr="00625ACD" w:rsidRDefault="005F7F98" w:rsidP="005F7F98">
      <w:pPr>
        <w:pStyle w:val="ListParagraph"/>
        <w:spacing w:after="0" w:line="240" w:lineRule="auto"/>
        <w:rPr>
          <w:rFonts w:ascii="Verdana" w:hAnsi="Verdana" w:cs="Arial"/>
          <w:b/>
          <w:sz w:val="24"/>
          <w:szCs w:val="24"/>
        </w:rPr>
      </w:pPr>
    </w:p>
    <w:p w14:paraId="56AC64D6" w14:textId="7866165C" w:rsidR="00CD0E8A" w:rsidRPr="00625ACD" w:rsidRDefault="005F7F98" w:rsidP="00DF486A">
      <w:pPr>
        <w:spacing w:after="0" w:line="240" w:lineRule="auto"/>
        <w:ind w:left="360"/>
        <w:rPr>
          <w:rFonts w:ascii="Verdana" w:hAnsi="Verdana"/>
          <w:sz w:val="24"/>
          <w:szCs w:val="24"/>
        </w:rPr>
      </w:pPr>
      <w:r w:rsidRPr="00625ACD">
        <w:rPr>
          <w:rFonts w:ascii="Verdana" w:hAnsi="Verdana"/>
          <w:sz w:val="24"/>
          <w:szCs w:val="24"/>
        </w:rPr>
        <w:t xml:space="preserve">This report presents a summary of the </w:t>
      </w:r>
      <w:r w:rsidR="005833B9" w:rsidRPr="00625ACD">
        <w:rPr>
          <w:rFonts w:ascii="Verdana" w:hAnsi="Verdana"/>
          <w:sz w:val="24"/>
          <w:szCs w:val="24"/>
        </w:rPr>
        <w:t xml:space="preserve">key </w:t>
      </w:r>
      <w:r w:rsidRPr="00625ACD">
        <w:rPr>
          <w:rFonts w:ascii="Verdana" w:hAnsi="Verdana"/>
          <w:sz w:val="24"/>
          <w:szCs w:val="24"/>
        </w:rPr>
        <w:t xml:space="preserve">developments, </w:t>
      </w:r>
      <w:r w:rsidR="00D003B0" w:rsidRPr="00625ACD">
        <w:rPr>
          <w:rFonts w:ascii="Verdana" w:hAnsi="Verdana"/>
          <w:sz w:val="24"/>
          <w:szCs w:val="24"/>
        </w:rPr>
        <w:t>and progress</w:t>
      </w:r>
      <w:r w:rsidRPr="00625ACD">
        <w:rPr>
          <w:rFonts w:ascii="Verdana" w:hAnsi="Verdana"/>
          <w:sz w:val="24"/>
          <w:szCs w:val="24"/>
        </w:rPr>
        <w:t xml:space="preserve"> </w:t>
      </w:r>
      <w:r w:rsidR="00300C6E" w:rsidRPr="00625ACD">
        <w:rPr>
          <w:rFonts w:ascii="Verdana" w:hAnsi="Verdana"/>
          <w:sz w:val="24"/>
          <w:szCs w:val="24"/>
        </w:rPr>
        <w:t xml:space="preserve">relating </w:t>
      </w:r>
      <w:r w:rsidRPr="00625ACD">
        <w:rPr>
          <w:rFonts w:ascii="Verdana" w:hAnsi="Verdana"/>
          <w:sz w:val="24"/>
          <w:szCs w:val="24"/>
        </w:rPr>
        <w:t xml:space="preserve">to </w:t>
      </w:r>
      <w:r w:rsidR="00AE15D9" w:rsidRPr="00625ACD">
        <w:rPr>
          <w:rFonts w:ascii="Verdana" w:hAnsi="Verdana"/>
          <w:sz w:val="24"/>
          <w:szCs w:val="24"/>
        </w:rPr>
        <w:t>s</w:t>
      </w:r>
      <w:r w:rsidRPr="00625ACD">
        <w:rPr>
          <w:rFonts w:ascii="Verdana" w:hAnsi="Verdana"/>
          <w:sz w:val="24"/>
          <w:szCs w:val="24"/>
        </w:rPr>
        <w:t xml:space="preserve">trategic </w:t>
      </w:r>
      <w:r w:rsidR="00AE15D9" w:rsidRPr="00625ACD">
        <w:rPr>
          <w:rFonts w:ascii="Verdana" w:hAnsi="Verdana"/>
          <w:sz w:val="24"/>
          <w:szCs w:val="24"/>
        </w:rPr>
        <w:t>p</w:t>
      </w:r>
      <w:r w:rsidRPr="00625ACD">
        <w:rPr>
          <w:rFonts w:ascii="Verdana" w:hAnsi="Verdana"/>
          <w:sz w:val="24"/>
          <w:szCs w:val="24"/>
        </w:rPr>
        <w:t>artnerships during Quarter 1 of 2025/26.</w:t>
      </w:r>
      <w:r w:rsidR="00DF486A" w:rsidRPr="00625ACD">
        <w:rPr>
          <w:rFonts w:ascii="Verdana" w:hAnsi="Verdana"/>
          <w:sz w:val="24"/>
          <w:szCs w:val="24"/>
        </w:rPr>
        <w:t xml:space="preserve">  </w:t>
      </w:r>
      <w:r w:rsidR="00CD0E8A" w:rsidRPr="00625ACD">
        <w:rPr>
          <w:rFonts w:ascii="Verdana" w:hAnsi="Verdana"/>
          <w:sz w:val="24"/>
          <w:szCs w:val="24"/>
        </w:rPr>
        <w:t xml:space="preserve">The report </w:t>
      </w:r>
      <w:r w:rsidR="00AE15D9" w:rsidRPr="00625ACD">
        <w:rPr>
          <w:rFonts w:ascii="Verdana" w:hAnsi="Verdana"/>
          <w:sz w:val="24"/>
          <w:szCs w:val="24"/>
        </w:rPr>
        <w:t xml:space="preserve">updates </w:t>
      </w:r>
      <w:r w:rsidR="00CD0E8A" w:rsidRPr="00625ACD">
        <w:rPr>
          <w:rFonts w:ascii="Verdana" w:hAnsi="Verdana"/>
          <w:sz w:val="24"/>
          <w:szCs w:val="24"/>
        </w:rPr>
        <w:t>on the following areas</w:t>
      </w:r>
      <w:r w:rsidR="005833B9" w:rsidRPr="00625ACD">
        <w:rPr>
          <w:rFonts w:ascii="Verdana" w:hAnsi="Verdana"/>
          <w:sz w:val="24"/>
          <w:szCs w:val="24"/>
        </w:rPr>
        <w:t xml:space="preserve"> specifically</w:t>
      </w:r>
      <w:r w:rsidR="000A3052" w:rsidRPr="00625ACD">
        <w:rPr>
          <w:rFonts w:ascii="Verdana" w:hAnsi="Verdana"/>
          <w:sz w:val="24"/>
          <w:szCs w:val="24"/>
        </w:rPr>
        <w:t>:</w:t>
      </w:r>
    </w:p>
    <w:p w14:paraId="0D4EA517" w14:textId="77777777" w:rsidR="00CD0E8A" w:rsidRPr="00625ACD" w:rsidRDefault="00CD0E8A" w:rsidP="005F7F98">
      <w:pPr>
        <w:spacing w:after="0" w:line="240" w:lineRule="auto"/>
        <w:ind w:left="360"/>
        <w:rPr>
          <w:rFonts w:ascii="Verdana" w:hAnsi="Verdana"/>
          <w:sz w:val="24"/>
          <w:szCs w:val="24"/>
        </w:rPr>
      </w:pPr>
    </w:p>
    <w:p w14:paraId="46619DF5" w14:textId="7391F9AA" w:rsidR="00CD0E8A" w:rsidRPr="00625ACD" w:rsidRDefault="00CD0E8A" w:rsidP="00460D58">
      <w:pPr>
        <w:pStyle w:val="ListParagraph"/>
        <w:numPr>
          <w:ilvl w:val="0"/>
          <w:numId w:val="3"/>
        </w:numPr>
        <w:spacing w:after="0" w:line="240" w:lineRule="auto"/>
        <w:rPr>
          <w:rFonts w:ascii="Verdana" w:hAnsi="Verdana"/>
          <w:sz w:val="24"/>
          <w:szCs w:val="24"/>
        </w:rPr>
      </w:pPr>
      <w:r w:rsidRPr="00625ACD">
        <w:rPr>
          <w:rFonts w:ascii="Verdana" w:hAnsi="Verdana"/>
          <w:sz w:val="24"/>
          <w:szCs w:val="24"/>
        </w:rPr>
        <w:t xml:space="preserve">Public Service Boards </w:t>
      </w:r>
    </w:p>
    <w:p w14:paraId="21BAFADC" w14:textId="61ABC159" w:rsidR="00DF486A" w:rsidRPr="00625ACD" w:rsidRDefault="00DF486A" w:rsidP="00460D58">
      <w:pPr>
        <w:pStyle w:val="ListParagraph"/>
        <w:numPr>
          <w:ilvl w:val="0"/>
          <w:numId w:val="3"/>
        </w:numPr>
        <w:spacing w:after="0" w:line="240" w:lineRule="auto"/>
        <w:rPr>
          <w:rFonts w:ascii="Verdana" w:hAnsi="Verdana"/>
          <w:sz w:val="24"/>
          <w:szCs w:val="24"/>
        </w:rPr>
      </w:pPr>
      <w:r w:rsidRPr="00625ACD">
        <w:rPr>
          <w:rFonts w:ascii="Verdana" w:hAnsi="Verdana"/>
          <w:sz w:val="24"/>
          <w:szCs w:val="24"/>
        </w:rPr>
        <w:t>T</w:t>
      </w:r>
      <w:r w:rsidR="0053317B" w:rsidRPr="00625ACD">
        <w:rPr>
          <w:rFonts w:ascii="Verdana" w:hAnsi="Verdana"/>
          <w:sz w:val="24"/>
          <w:szCs w:val="24"/>
        </w:rPr>
        <w:t>ata</w:t>
      </w:r>
      <w:r w:rsidRPr="00625ACD">
        <w:rPr>
          <w:rFonts w:ascii="Verdana" w:hAnsi="Verdana"/>
          <w:sz w:val="24"/>
          <w:szCs w:val="24"/>
        </w:rPr>
        <w:t xml:space="preserve"> </w:t>
      </w:r>
      <w:r w:rsidR="00AE15D9" w:rsidRPr="00625ACD">
        <w:rPr>
          <w:rFonts w:ascii="Verdana" w:hAnsi="Verdana"/>
          <w:sz w:val="24"/>
          <w:szCs w:val="24"/>
        </w:rPr>
        <w:t>w</w:t>
      </w:r>
      <w:r w:rsidRPr="00625ACD">
        <w:rPr>
          <w:rFonts w:ascii="Verdana" w:hAnsi="Verdana"/>
          <w:sz w:val="24"/>
          <w:szCs w:val="24"/>
        </w:rPr>
        <w:t xml:space="preserve">ork </w:t>
      </w:r>
      <w:r w:rsidR="00AE15D9" w:rsidRPr="00625ACD">
        <w:rPr>
          <w:rFonts w:ascii="Verdana" w:hAnsi="Verdana"/>
          <w:sz w:val="24"/>
          <w:szCs w:val="24"/>
        </w:rPr>
        <w:t>p</w:t>
      </w:r>
      <w:r w:rsidRPr="00625ACD">
        <w:rPr>
          <w:rFonts w:ascii="Verdana" w:hAnsi="Verdana"/>
          <w:sz w:val="24"/>
          <w:szCs w:val="24"/>
        </w:rPr>
        <w:t>rogramme</w:t>
      </w:r>
    </w:p>
    <w:p w14:paraId="7B98E67A" w14:textId="2D11C174" w:rsidR="002F0651" w:rsidRPr="00625ACD" w:rsidRDefault="00FD5029" w:rsidP="00460D58">
      <w:pPr>
        <w:pStyle w:val="ListParagraph"/>
        <w:numPr>
          <w:ilvl w:val="0"/>
          <w:numId w:val="3"/>
        </w:numPr>
        <w:spacing w:after="0" w:line="240" w:lineRule="auto"/>
        <w:rPr>
          <w:rFonts w:ascii="Verdana" w:hAnsi="Verdana"/>
          <w:sz w:val="24"/>
          <w:szCs w:val="24"/>
        </w:rPr>
      </w:pPr>
      <w:r w:rsidRPr="00625ACD">
        <w:rPr>
          <w:rFonts w:ascii="Verdana" w:eastAsia="Times New Roman" w:hAnsi="Verdana" w:cs="Arial"/>
          <w:sz w:val="24"/>
          <w:szCs w:val="24"/>
          <w:lang w:eastAsia="en-GB"/>
        </w:rPr>
        <w:t>K</w:t>
      </w:r>
      <w:r w:rsidR="002F0651" w:rsidRPr="00625ACD">
        <w:rPr>
          <w:rFonts w:ascii="Verdana" w:eastAsia="Times New Roman" w:hAnsi="Verdana" w:cs="Arial"/>
          <w:sz w:val="24"/>
          <w:szCs w:val="24"/>
          <w:lang w:eastAsia="en-GB"/>
        </w:rPr>
        <w:t xml:space="preserve">ey areas of work relating to the implementation of the Well-Being of Future Generations (Wales) Act 20215 (WBFGA) across </w:t>
      </w:r>
      <w:r w:rsidR="00AE15D9" w:rsidRPr="00625ACD">
        <w:rPr>
          <w:rFonts w:ascii="Verdana" w:eastAsia="Times New Roman" w:hAnsi="Verdana" w:cs="Arial"/>
          <w:sz w:val="24"/>
          <w:szCs w:val="24"/>
          <w:lang w:eastAsia="en-GB"/>
        </w:rPr>
        <w:t xml:space="preserve">the Health Board, </w:t>
      </w:r>
      <w:r w:rsidR="0053317B" w:rsidRPr="00625ACD">
        <w:rPr>
          <w:rFonts w:ascii="Verdana" w:eastAsia="Times New Roman" w:hAnsi="Verdana" w:cs="Arial"/>
          <w:sz w:val="24"/>
          <w:szCs w:val="24"/>
          <w:lang w:eastAsia="en-GB"/>
        </w:rPr>
        <w:t>including:</w:t>
      </w:r>
    </w:p>
    <w:p w14:paraId="55EC6EA3" w14:textId="3FD39280" w:rsidR="0053317B" w:rsidRPr="00625ACD" w:rsidRDefault="0053317B" w:rsidP="0053317B">
      <w:pPr>
        <w:pStyle w:val="ListParagraph"/>
        <w:numPr>
          <w:ilvl w:val="1"/>
          <w:numId w:val="3"/>
        </w:numPr>
        <w:spacing w:line="256" w:lineRule="auto"/>
        <w:rPr>
          <w:rFonts w:ascii="Verdana" w:hAnsi="Verdana" w:cs="Arial"/>
          <w:sz w:val="24"/>
          <w:szCs w:val="24"/>
        </w:rPr>
      </w:pPr>
      <w:r w:rsidRPr="00625ACD">
        <w:rPr>
          <w:rFonts w:ascii="Verdana" w:hAnsi="Verdana" w:cs="Arial"/>
          <w:sz w:val="24"/>
          <w:szCs w:val="24"/>
        </w:rPr>
        <w:t xml:space="preserve">The Health Board’s Annual Report -: </w:t>
      </w:r>
      <w:r w:rsidRPr="00625ACD">
        <w:rPr>
          <w:rFonts w:ascii="Verdana" w:hAnsi="Verdana" w:cs="Arial"/>
          <w:i/>
          <w:iCs/>
          <w:sz w:val="24"/>
          <w:szCs w:val="24"/>
        </w:rPr>
        <w:t>Our Journey to Sustainable Healthcare 2024/25</w:t>
      </w:r>
      <w:r w:rsidRPr="00625ACD">
        <w:rPr>
          <w:rFonts w:ascii="Verdana" w:hAnsi="Verdana" w:cs="Arial"/>
          <w:sz w:val="24"/>
          <w:szCs w:val="24"/>
        </w:rPr>
        <w:t xml:space="preserve">, which details the work and initiatives that have been undertaken during the year to comply with the WBFGA. </w:t>
      </w:r>
    </w:p>
    <w:p w14:paraId="53141F46" w14:textId="48BEAC8E" w:rsidR="00D90D79" w:rsidRPr="00625ACD" w:rsidRDefault="0053317B" w:rsidP="00AE5B34">
      <w:pPr>
        <w:pStyle w:val="ListParagraph"/>
        <w:numPr>
          <w:ilvl w:val="1"/>
          <w:numId w:val="3"/>
        </w:numPr>
        <w:spacing w:after="0" w:line="240" w:lineRule="auto"/>
        <w:rPr>
          <w:rFonts w:ascii="Verdana" w:hAnsi="Verdana"/>
          <w:sz w:val="24"/>
          <w:szCs w:val="24"/>
        </w:rPr>
      </w:pPr>
      <w:r w:rsidRPr="00625ACD">
        <w:rPr>
          <w:rFonts w:ascii="Verdana" w:hAnsi="Verdana" w:cs="Arial"/>
          <w:sz w:val="24"/>
          <w:szCs w:val="24"/>
        </w:rPr>
        <w:t>A summary of the key findings of the Future Generations Report</w:t>
      </w:r>
      <w:r w:rsidR="00AE15D9" w:rsidRPr="00625ACD">
        <w:rPr>
          <w:rFonts w:ascii="Verdana" w:hAnsi="Verdana" w:cs="Arial"/>
          <w:sz w:val="24"/>
          <w:szCs w:val="24"/>
        </w:rPr>
        <w:t xml:space="preserve"> </w:t>
      </w:r>
      <w:r w:rsidRPr="00625ACD">
        <w:rPr>
          <w:rFonts w:ascii="Verdana" w:hAnsi="Verdana" w:cs="Arial"/>
          <w:sz w:val="24"/>
          <w:szCs w:val="24"/>
        </w:rPr>
        <w:t xml:space="preserve">published in April 2025 and the Health Board’s response to the </w:t>
      </w:r>
      <w:r w:rsidR="00AE15D9" w:rsidRPr="00625ACD">
        <w:rPr>
          <w:rFonts w:ascii="Verdana" w:hAnsi="Verdana" w:cs="Arial"/>
          <w:sz w:val="24"/>
          <w:szCs w:val="24"/>
        </w:rPr>
        <w:t xml:space="preserve">report’s </w:t>
      </w:r>
      <w:r w:rsidRPr="00625ACD">
        <w:rPr>
          <w:rFonts w:ascii="Verdana" w:hAnsi="Verdana" w:cs="Arial"/>
          <w:sz w:val="24"/>
          <w:szCs w:val="24"/>
        </w:rPr>
        <w:t>recommendations</w:t>
      </w:r>
      <w:r w:rsidR="00AE15D9" w:rsidRPr="00625ACD">
        <w:rPr>
          <w:rFonts w:ascii="Verdana" w:hAnsi="Verdana" w:cs="Arial"/>
          <w:sz w:val="24"/>
          <w:szCs w:val="24"/>
        </w:rPr>
        <w:t>.</w:t>
      </w:r>
    </w:p>
    <w:p w14:paraId="38D8D751" w14:textId="77777777" w:rsidR="0053317B" w:rsidRPr="00625ACD" w:rsidRDefault="0053317B" w:rsidP="0053317B">
      <w:pPr>
        <w:pStyle w:val="ListParagraph"/>
        <w:spacing w:after="0" w:line="240" w:lineRule="auto"/>
        <w:ind w:left="1800"/>
        <w:rPr>
          <w:rFonts w:ascii="Verdana" w:hAnsi="Verdana"/>
          <w:sz w:val="24"/>
          <w:szCs w:val="24"/>
        </w:rPr>
      </w:pPr>
    </w:p>
    <w:p w14:paraId="673A10AD" w14:textId="77777777" w:rsidR="00D85A23" w:rsidRPr="00625ACD" w:rsidRDefault="00D85A23" w:rsidP="00FD5029">
      <w:pPr>
        <w:spacing w:after="0" w:line="240" w:lineRule="auto"/>
        <w:rPr>
          <w:rFonts w:ascii="Verdana" w:hAnsi="Verdana"/>
          <w:sz w:val="24"/>
          <w:szCs w:val="24"/>
        </w:rPr>
      </w:pPr>
    </w:p>
    <w:p w14:paraId="18BB02B4" w14:textId="312B5F4E" w:rsidR="00653AEC" w:rsidRPr="00625ACD" w:rsidRDefault="00653AEC" w:rsidP="00653AEC">
      <w:pPr>
        <w:pStyle w:val="ListParagraph"/>
        <w:numPr>
          <w:ilvl w:val="0"/>
          <w:numId w:val="1"/>
        </w:numPr>
        <w:spacing w:after="0" w:line="240" w:lineRule="auto"/>
        <w:rPr>
          <w:rFonts w:ascii="Verdana" w:hAnsi="Verdana" w:cs="Arial"/>
          <w:b/>
          <w:sz w:val="24"/>
          <w:szCs w:val="24"/>
        </w:rPr>
      </w:pPr>
      <w:r w:rsidRPr="00625ACD">
        <w:rPr>
          <w:rFonts w:ascii="Verdana" w:hAnsi="Verdana" w:cs="Arial"/>
          <w:b/>
          <w:sz w:val="24"/>
          <w:szCs w:val="24"/>
        </w:rPr>
        <w:t>BACKGROUND</w:t>
      </w:r>
    </w:p>
    <w:p w14:paraId="46D9830A" w14:textId="77777777" w:rsidR="005D1A1A" w:rsidRPr="00625ACD" w:rsidRDefault="005D1A1A" w:rsidP="00A65A38">
      <w:pPr>
        <w:spacing w:after="0" w:line="240" w:lineRule="auto"/>
        <w:rPr>
          <w:rFonts w:ascii="Verdana" w:hAnsi="Verdana" w:cs="Arial"/>
          <w:sz w:val="24"/>
          <w:szCs w:val="24"/>
        </w:rPr>
      </w:pPr>
    </w:p>
    <w:p w14:paraId="2184E3E3" w14:textId="0B6A8953" w:rsidR="005D1A1A" w:rsidRPr="00625ACD" w:rsidRDefault="005D1A1A" w:rsidP="005D1A1A">
      <w:pPr>
        <w:spacing w:after="0" w:line="240" w:lineRule="auto"/>
        <w:ind w:left="360" w:right="96"/>
        <w:rPr>
          <w:rFonts w:ascii="Verdana" w:hAnsi="Verdana" w:cs="Arial"/>
          <w:sz w:val="24"/>
          <w:szCs w:val="24"/>
        </w:rPr>
      </w:pPr>
      <w:r w:rsidRPr="00625ACD">
        <w:rPr>
          <w:rFonts w:ascii="Verdana" w:hAnsi="Verdana" w:cs="Arial"/>
          <w:sz w:val="24"/>
          <w:szCs w:val="24"/>
        </w:rPr>
        <w:t xml:space="preserve">The Health Board is a </w:t>
      </w:r>
      <w:r w:rsidR="00AE15D9" w:rsidRPr="00625ACD">
        <w:rPr>
          <w:rFonts w:ascii="Verdana" w:hAnsi="Verdana" w:cs="Arial"/>
          <w:sz w:val="24"/>
          <w:szCs w:val="24"/>
        </w:rPr>
        <w:t>s</w:t>
      </w:r>
      <w:r w:rsidRPr="00625ACD">
        <w:rPr>
          <w:rFonts w:ascii="Verdana" w:hAnsi="Verdana" w:cs="Arial"/>
          <w:sz w:val="24"/>
          <w:szCs w:val="24"/>
        </w:rPr>
        <w:t xml:space="preserve">tatutory </w:t>
      </w:r>
      <w:r w:rsidR="00AE15D9" w:rsidRPr="00625ACD">
        <w:rPr>
          <w:rFonts w:ascii="Verdana" w:hAnsi="Verdana" w:cs="Arial"/>
          <w:sz w:val="24"/>
          <w:szCs w:val="24"/>
        </w:rPr>
        <w:t>p</w:t>
      </w:r>
      <w:r w:rsidRPr="00625ACD">
        <w:rPr>
          <w:rFonts w:ascii="Verdana" w:hAnsi="Verdana" w:cs="Arial"/>
          <w:sz w:val="24"/>
          <w:szCs w:val="24"/>
        </w:rPr>
        <w:t xml:space="preserve">artner in a range of partnerships, </w:t>
      </w:r>
      <w:r w:rsidR="002679EF" w:rsidRPr="00625ACD">
        <w:rPr>
          <w:rFonts w:ascii="Verdana" w:hAnsi="Verdana" w:cs="Arial"/>
          <w:sz w:val="24"/>
          <w:szCs w:val="24"/>
        </w:rPr>
        <w:t xml:space="preserve">and the </w:t>
      </w:r>
      <w:r w:rsidR="00FC6554" w:rsidRPr="00625ACD">
        <w:rPr>
          <w:rFonts w:ascii="Verdana" w:hAnsi="Verdana" w:cs="Arial"/>
          <w:sz w:val="24"/>
          <w:szCs w:val="24"/>
        </w:rPr>
        <w:t>s</w:t>
      </w:r>
      <w:r w:rsidR="002679EF" w:rsidRPr="00625ACD">
        <w:rPr>
          <w:rFonts w:ascii="Verdana" w:hAnsi="Verdana" w:cs="Arial"/>
          <w:sz w:val="24"/>
          <w:szCs w:val="24"/>
        </w:rPr>
        <w:t xml:space="preserve">trategic </w:t>
      </w:r>
      <w:r w:rsidR="00FC6554" w:rsidRPr="00625ACD">
        <w:rPr>
          <w:rFonts w:ascii="Verdana" w:hAnsi="Verdana" w:cs="Arial"/>
          <w:sz w:val="24"/>
          <w:szCs w:val="24"/>
        </w:rPr>
        <w:t>p</w:t>
      </w:r>
      <w:r w:rsidR="002679EF" w:rsidRPr="00625ACD">
        <w:rPr>
          <w:rFonts w:ascii="Verdana" w:hAnsi="Verdana" w:cs="Arial"/>
          <w:sz w:val="24"/>
          <w:szCs w:val="24"/>
        </w:rPr>
        <w:t>artnership function situated within the Planning &amp; Partnerships Team</w:t>
      </w:r>
      <w:r w:rsidR="00C16863" w:rsidRPr="00625ACD">
        <w:rPr>
          <w:rFonts w:ascii="Verdana" w:hAnsi="Verdana" w:cs="Arial"/>
          <w:sz w:val="24"/>
          <w:szCs w:val="24"/>
        </w:rPr>
        <w:t xml:space="preserve"> enables improve</w:t>
      </w:r>
      <w:r w:rsidR="00B5014D" w:rsidRPr="00625ACD">
        <w:rPr>
          <w:rFonts w:ascii="Verdana" w:hAnsi="Verdana" w:cs="Arial"/>
          <w:sz w:val="24"/>
          <w:szCs w:val="24"/>
        </w:rPr>
        <w:t>d</w:t>
      </w:r>
      <w:r w:rsidR="00C16863" w:rsidRPr="00625ACD">
        <w:rPr>
          <w:rFonts w:ascii="Verdana" w:hAnsi="Verdana" w:cs="Arial"/>
          <w:sz w:val="24"/>
          <w:szCs w:val="24"/>
        </w:rPr>
        <w:t xml:space="preserve"> compliance with statutory responsibilities, </w:t>
      </w:r>
      <w:r w:rsidR="007E51B4" w:rsidRPr="00625ACD">
        <w:rPr>
          <w:rFonts w:ascii="Verdana" w:hAnsi="Verdana" w:cs="Arial"/>
          <w:sz w:val="24"/>
          <w:szCs w:val="24"/>
        </w:rPr>
        <w:t xml:space="preserve">improved </w:t>
      </w:r>
      <w:r w:rsidR="00B5014D" w:rsidRPr="00625ACD">
        <w:rPr>
          <w:rFonts w:ascii="Verdana" w:hAnsi="Verdana" w:cs="Arial"/>
          <w:sz w:val="24"/>
          <w:szCs w:val="24"/>
        </w:rPr>
        <w:t>visibility</w:t>
      </w:r>
      <w:r w:rsidR="007E51B4" w:rsidRPr="00625ACD">
        <w:rPr>
          <w:rFonts w:ascii="Verdana" w:hAnsi="Verdana" w:cs="Arial"/>
          <w:sz w:val="24"/>
          <w:szCs w:val="24"/>
        </w:rPr>
        <w:t xml:space="preserve"> and engagement with partners</w:t>
      </w:r>
      <w:r w:rsidR="00B5014D" w:rsidRPr="00625ACD">
        <w:rPr>
          <w:rFonts w:ascii="Verdana" w:hAnsi="Verdana" w:cs="Arial"/>
          <w:sz w:val="24"/>
          <w:szCs w:val="24"/>
        </w:rPr>
        <w:t xml:space="preserve"> and a consistent approach to partnership working and collaboration</w:t>
      </w:r>
      <w:r w:rsidR="009F7FFE" w:rsidRPr="00625ACD">
        <w:rPr>
          <w:rFonts w:ascii="Verdana" w:hAnsi="Verdana" w:cs="Arial"/>
          <w:sz w:val="24"/>
          <w:szCs w:val="24"/>
        </w:rPr>
        <w:t>.</w:t>
      </w:r>
      <w:r w:rsidR="00551179" w:rsidRPr="00625ACD">
        <w:rPr>
          <w:rFonts w:ascii="Verdana" w:hAnsi="Verdana" w:cs="Arial"/>
          <w:sz w:val="24"/>
          <w:szCs w:val="24"/>
        </w:rPr>
        <w:t xml:space="preserve"> This takes into account a range of supporting policies and legislation, including the </w:t>
      </w:r>
      <w:r w:rsidR="00551179" w:rsidRPr="00625ACD">
        <w:rPr>
          <w:rFonts w:ascii="Verdana" w:eastAsia="Times New Roman" w:hAnsi="Verdana" w:cs="Arial"/>
          <w:sz w:val="24"/>
          <w:szCs w:val="24"/>
          <w:lang w:eastAsia="en-GB"/>
        </w:rPr>
        <w:t>Well-Being of Future Generations (Wales) Act 20215 (WBFGA)</w:t>
      </w:r>
      <w:r w:rsidR="00C711C7" w:rsidRPr="00625ACD">
        <w:rPr>
          <w:rFonts w:ascii="Verdana" w:eastAsia="Times New Roman" w:hAnsi="Verdana" w:cs="Arial"/>
          <w:sz w:val="24"/>
          <w:szCs w:val="24"/>
          <w:lang w:eastAsia="en-GB"/>
        </w:rPr>
        <w:t>, which has strong alignment with population health principles and as a consequence is strongly reflected in the Health Board’s Population Health Strategy.</w:t>
      </w:r>
    </w:p>
    <w:p w14:paraId="74DC6DCF" w14:textId="77777777" w:rsidR="002F0651" w:rsidRPr="00625ACD" w:rsidRDefault="002F0651" w:rsidP="005D1A1A">
      <w:pPr>
        <w:spacing w:after="0" w:line="240" w:lineRule="auto"/>
        <w:ind w:left="360" w:right="96"/>
        <w:rPr>
          <w:rFonts w:ascii="Verdana" w:hAnsi="Verdana" w:cs="Arial"/>
          <w:sz w:val="24"/>
          <w:szCs w:val="24"/>
        </w:rPr>
      </w:pPr>
    </w:p>
    <w:p w14:paraId="798EF47B" w14:textId="77777777" w:rsidR="002F0651" w:rsidRPr="00625ACD" w:rsidRDefault="002F0651" w:rsidP="002F0651">
      <w:pPr>
        <w:spacing w:after="0" w:line="240" w:lineRule="auto"/>
        <w:ind w:left="360" w:right="96"/>
        <w:rPr>
          <w:rFonts w:ascii="Verdana" w:hAnsi="Verdana" w:cs="Arial"/>
          <w:sz w:val="24"/>
          <w:szCs w:val="24"/>
        </w:rPr>
      </w:pPr>
      <w:r w:rsidRPr="00625ACD">
        <w:rPr>
          <w:rFonts w:ascii="Verdana" w:hAnsi="Verdana" w:cs="Arial"/>
          <w:sz w:val="24"/>
          <w:szCs w:val="24"/>
        </w:rPr>
        <w:t xml:space="preserve">The focus of the WBFGA is on improving the social, economic, environmental and cultural well-being of Wales. The Act details the ways in which specified public bodies must work together to improve the well-being of Wales. </w:t>
      </w:r>
    </w:p>
    <w:p w14:paraId="7C4601CD" w14:textId="77777777" w:rsidR="002F0651" w:rsidRPr="00625ACD" w:rsidRDefault="002F0651" w:rsidP="002F0651">
      <w:pPr>
        <w:spacing w:after="0" w:line="240" w:lineRule="auto"/>
        <w:ind w:left="360" w:right="96"/>
        <w:rPr>
          <w:rFonts w:ascii="Verdana" w:hAnsi="Verdana" w:cs="Arial"/>
          <w:sz w:val="24"/>
          <w:szCs w:val="24"/>
        </w:rPr>
      </w:pPr>
    </w:p>
    <w:p w14:paraId="747488FA" w14:textId="77777777" w:rsidR="002F0651" w:rsidRPr="00625ACD" w:rsidRDefault="002F0651" w:rsidP="002F0651">
      <w:pPr>
        <w:spacing w:after="0" w:line="240" w:lineRule="auto"/>
        <w:ind w:left="360" w:right="96"/>
        <w:rPr>
          <w:rFonts w:ascii="Verdana" w:hAnsi="Verdana" w:cs="Arial"/>
          <w:sz w:val="24"/>
          <w:szCs w:val="24"/>
        </w:rPr>
      </w:pPr>
      <w:r w:rsidRPr="00625ACD">
        <w:rPr>
          <w:rFonts w:ascii="Verdana" w:hAnsi="Verdana" w:cs="Arial"/>
          <w:sz w:val="24"/>
          <w:szCs w:val="24"/>
        </w:rPr>
        <w:t>The Act sets out a principle that public bodies must follow to carry out sustainable development.  The ‘Sustainable Development Principle’ seeks to ensure that the needs of the present are met without compromising the ability of future generations to meet their own needs.  There are five ways of working that public bodies need to think about, to demonstrate that they have applied the Sustainable Development Principle, these align with the Health Board’s Strategic Objectives:</w:t>
      </w:r>
    </w:p>
    <w:p w14:paraId="35B7CD91" w14:textId="3E1D5ACE" w:rsidR="002F0651" w:rsidRPr="00625ACD" w:rsidRDefault="002F0651" w:rsidP="002F0651">
      <w:pPr>
        <w:spacing w:after="0" w:line="240" w:lineRule="auto"/>
        <w:ind w:left="360" w:right="96"/>
        <w:rPr>
          <w:rFonts w:ascii="Verdana" w:hAnsi="Verdana" w:cs="Arial"/>
          <w:sz w:val="24"/>
          <w:szCs w:val="24"/>
        </w:rPr>
      </w:pPr>
      <w:r w:rsidRPr="00625ACD">
        <w:rPr>
          <w:rFonts w:ascii="Verdana" w:hAnsi="Verdana" w:cs="Arial"/>
          <w:noProof/>
          <w:sz w:val="24"/>
          <w:szCs w:val="24"/>
        </w:rPr>
        <w:drawing>
          <wp:inline distT="0" distB="0" distL="0" distR="0" wp14:anchorId="4BAC1377" wp14:editId="083D98D8">
            <wp:extent cx="298450" cy="298450"/>
            <wp:effectExtent l="0" t="0" r="6350" b="6350"/>
            <wp:docPr id="1264980283" name="Picture 10" descr="A blue circle with binocul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 blue circle with binoculars&#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8450" cy="298450"/>
                    </a:xfrm>
                    <a:prstGeom prst="rect">
                      <a:avLst/>
                    </a:prstGeom>
                    <a:noFill/>
                    <a:ln>
                      <a:noFill/>
                    </a:ln>
                  </pic:spPr>
                </pic:pic>
              </a:graphicData>
            </a:graphic>
          </wp:inline>
        </w:drawing>
      </w:r>
      <w:r w:rsidRPr="00625ACD">
        <w:rPr>
          <w:rFonts w:ascii="Verdana" w:hAnsi="Verdana" w:cs="Arial"/>
          <w:b/>
          <w:sz w:val="24"/>
          <w:szCs w:val="24"/>
        </w:rPr>
        <w:t xml:space="preserve"> </w:t>
      </w:r>
      <w:r w:rsidRPr="00625ACD">
        <w:rPr>
          <w:rFonts w:ascii="Verdana" w:hAnsi="Verdana" w:cs="Arial"/>
          <w:b/>
          <w:sz w:val="24"/>
          <w:szCs w:val="24"/>
        </w:rPr>
        <w:tab/>
        <w:t>Long Term</w:t>
      </w:r>
      <w:r w:rsidRPr="00625ACD">
        <w:rPr>
          <w:rFonts w:ascii="Verdana" w:hAnsi="Verdana" w:cs="Arial"/>
          <w:sz w:val="24"/>
          <w:szCs w:val="24"/>
        </w:rPr>
        <w:t>: Balancing short-term needs with the ability to also safeguard long-term needs.</w:t>
      </w:r>
    </w:p>
    <w:p w14:paraId="6755F922" w14:textId="7C583CE7" w:rsidR="002F0651" w:rsidRPr="00625ACD" w:rsidRDefault="002F0651" w:rsidP="002F0651">
      <w:pPr>
        <w:spacing w:after="0" w:line="240" w:lineRule="auto"/>
        <w:ind w:left="360" w:right="96"/>
        <w:rPr>
          <w:rFonts w:ascii="Verdana" w:hAnsi="Verdana" w:cs="Arial"/>
          <w:sz w:val="24"/>
          <w:szCs w:val="24"/>
        </w:rPr>
      </w:pPr>
      <w:r w:rsidRPr="00625ACD">
        <w:rPr>
          <w:rFonts w:ascii="Verdana" w:hAnsi="Verdana" w:cs="Arial"/>
          <w:noProof/>
          <w:sz w:val="24"/>
          <w:szCs w:val="24"/>
        </w:rPr>
        <w:drawing>
          <wp:inline distT="0" distB="0" distL="0" distR="0" wp14:anchorId="23738D28" wp14:editId="138F5C90">
            <wp:extent cx="247650" cy="247650"/>
            <wp:effectExtent l="0" t="0" r="0" b="0"/>
            <wp:docPr id="1904732579" name="Picture 9" descr="A blue hand in a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 blue hand in a circle&#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7650" cy="247650"/>
                    </a:xfrm>
                    <a:prstGeom prst="rect">
                      <a:avLst/>
                    </a:prstGeom>
                    <a:noFill/>
                    <a:ln>
                      <a:noFill/>
                    </a:ln>
                  </pic:spPr>
                </pic:pic>
              </a:graphicData>
            </a:graphic>
          </wp:inline>
        </w:drawing>
      </w:r>
      <w:r w:rsidRPr="00625ACD">
        <w:rPr>
          <w:rFonts w:ascii="Verdana" w:hAnsi="Verdana" w:cs="Arial"/>
          <w:b/>
          <w:sz w:val="24"/>
          <w:szCs w:val="24"/>
        </w:rPr>
        <w:t xml:space="preserve">  Prevention</w:t>
      </w:r>
      <w:r w:rsidRPr="00625ACD">
        <w:rPr>
          <w:rFonts w:ascii="Verdana" w:hAnsi="Verdana" w:cs="Arial"/>
          <w:sz w:val="24"/>
          <w:szCs w:val="24"/>
        </w:rPr>
        <w:t xml:space="preserve">: Acting now to prevent problems getting worse. </w:t>
      </w:r>
    </w:p>
    <w:p w14:paraId="684375CD" w14:textId="2EE0C412" w:rsidR="002F0651" w:rsidRPr="00625ACD" w:rsidRDefault="002F0651" w:rsidP="002F0651">
      <w:pPr>
        <w:spacing w:after="0" w:line="240" w:lineRule="auto"/>
        <w:ind w:left="360" w:right="96"/>
        <w:rPr>
          <w:rFonts w:ascii="Verdana" w:hAnsi="Verdana" w:cs="Arial"/>
          <w:sz w:val="24"/>
          <w:szCs w:val="24"/>
        </w:rPr>
      </w:pPr>
      <w:r w:rsidRPr="00625ACD">
        <w:rPr>
          <w:rFonts w:ascii="Verdana" w:hAnsi="Verdana" w:cs="Arial"/>
          <w:noProof/>
          <w:sz w:val="24"/>
          <w:szCs w:val="24"/>
        </w:rPr>
        <w:drawing>
          <wp:inline distT="0" distB="0" distL="0" distR="0" wp14:anchorId="22FAF19A" wp14:editId="6DF0184A">
            <wp:extent cx="266700" cy="266700"/>
            <wp:effectExtent l="0" t="0" r="0" b="0"/>
            <wp:docPr id="127143839" name="Picture 8" descr="A logo with a circ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 logo with a circle&#10;&#10;Description automatically generated with medium confidenc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6700" cy="266700"/>
                    </a:xfrm>
                    <a:prstGeom prst="rect">
                      <a:avLst/>
                    </a:prstGeom>
                    <a:noFill/>
                    <a:ln>
                      <a:noFill/>
                    </a:ln>
                  </pic:spPr>
                </pic:pic>
              </a:graphicData>
            </a:graphic>
          </wp:inline>
        </w:drawing>
      </w:r>
      <w:r w:rsidRPr="00625ACD">
        <w:rPr>
          <w:rFonts w:ascii="Verdana" w:hAnsi="Verdana" w:cs="Arial"/>
          <w:b/>
          <w:sz w:val="24"/>
          <w:szCs w:val="24"/>
        </w:rPr>
        <w:t xml:space="preserve">  Integration</w:t>
      </w:r>
      <w:r w:rsidRPr="00625ACD">
        <w:rPr>
          <w:rFonts w:ascii="Verdana" w:hAnsi="Verdana" w:cs="Arial"/>
          <w:sz w:val="24"/>
          <w:szCs w:val="24"/>
        </w:rPr>
        <w:t xml:space="preserve">: How our Well-being objectives affect each of the well-being goals. </w:t>
      </w:r>
    </w:p>
    <w:p w14:paraId="7F0B1B40" w14:textId="6F220B40" w:rsidR="002F0651" w:rsidRPr="00625ACD" w:rsidRDefault="002F0651" w:rsidP="002F0651">
      <w:pPr>
        <w:spacing w:after="0" w:line="240" w:lineRule="auto"/>
        <w:ind w:left="360" w:right="96"/>
        <w:rPr>
          <w:rFonts w:ascii="Verdana" w:hAnsi="Verdana" w:cs="Arial"/>
          <w:sz w:val="24"/>
          <w:szCs w:val="24"/>
        </w:rPr>
      </w:pPr>
      <w:r w:rsidRPr="00625ACD">
        <w:rPr>
          <w:rFonts w:ascii="Verdana" w:hAnsi="Verdana" w:cs="Arial"/>
          <w:noProof/>
          <w:sz w:val="24"/>
          <w:szCs w:val="24"/>
        </w:rPr>
        <w:drawing>
          <wp:inline distT="0" distB="0" distL="0" distR="0" wp14:anchorId="10137205" wp14:editId="2CE0C563">
            <wp:extent cx="273050" cy="247650"/>
            <wp:effectExtent l="0" t="0" r="0" b="0"/>
            <wp:docPr id="172543989" name="Picture 7" descr="A yellow circle with a handshak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 yellow circle with a handshake&#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3050" cy="247650"/>
                    </a:xfrm>
                    <a:prstGeom prst="rect">
                      <a:avLst/>
                    </a:prstGeom>
                    <a:noFill/>
                    <a:ln>
                      <a:noFill/>
                    </a:ln>
                  </pic:spPr>
                </pic:pic>
              </a:graphicData>
            </a:graphic>
          </wp:inline>
        </w:drawing>
      </w:r>
      <w:r w:rsidRPr="00625ACD">
        <w:rPr>
          <w:rFonts w:ascii="Verdana" w:hAnsi="Verdana" w:cs="Arial"/>
          <w:b/>
          <w:sz w:val="24"/>
          <w:szCs w:val="24"/>
        </w:rPr>
        <w:t xml:space="preserve"> Collaboration</w:t>
      </w:r>
      <w:r w:rsidRPr="00625ACD">
        <w:rPr>
          <w:rFonts w:ascii="Verdana" w:hAnsi="Verdana" w:cs="Arial"/>
          <w:sz w:val="24"/>
          <w:szCs w:val="24"/>
        </w:rPr>
        <w:t>: To help the body achieve its wellbeing objectives</w:t>
      </w:r>
    </w:p>
    <w:p w14:paraId="68216806" w14:textId="1B5EF91C" w:rsidR="002F0651" w:rsidRPr="00625ACD" w:rsidRDefault="002F0651" w:rsidP="002F0651">
      <w:pPr>
        <w:spacing w:after="0" w:line="240" w:lineRule="auto"/>
        <w:ind w:left="360" w:right="96"/>
        <w:rPr>
          <w:rFonts w:ascii="Verdana" w:hAnsi="Verdana" w:cs="Arial"/>
          <w:sz w:val="24"/>
          <w:szCs w:val="24"/>
        </w:rPr>
      </w:pPr>
      <w:r w:rsidRPr="00625ACD">
        <w:rPr>
          <w:rFonts w:ascii="Verdana" w:hAnsi="Verdana" w:cs="Arial"/>
          <w:noProof/>
          <w:sz w:val="24"/>
          <w:szCs w:val="24"/>
        </w:rPr>
        <w:drawing>
          <wp:inline distT="0" distB="0" distL="0" distR="0" wp14:anchorId="5509F1D2" wp14:editId="755D4858">
            <wp:extent cx="247650" cy="247650"/>
            <wp:effectExtent l="0" t="0" r="0" b="0"/>
            <wp:docPr id="546243336" name="Picture 6" descr="A green circle with two people holding han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 green circle with two people holding hands&#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47650" cy="247650"/>
                    </a:xfrm>
                    <a:prstGeom prst="rect">
                      <a:avLst/>
                    </a:prstGeom>
                    <a:noFill/>
                    <a:ln>
                      <a:noFill/>
                    </a:ln>
                  </pic:spPr>
                </pic:pic>
              </a:graphicData>
            </a:graphic>
          </wp:inline>
        </w:drawing>
      </w:r>
      <w:r w:rsidRPr="00625ACD">
        <w:rPr>
          <w:rFonts w:ascii="Verdana" w:hAnsi="Verdana" w:cs="Arial"/>
          <w:b/>
          <w:sz w:val="24"/>
          <w:szCs w:val="24"/>
        </w:rPr>
        <w:t xml:space="preserve"> Involvement</w:t>
      </w:r>
      <w:r w:rsidRPr="00625ACD">
        <w:rPr>
          <w:rFonts w:ascii="Verdana" w:hAnsi="Verdana" w:cs="Arial"/>
          <w:sz w:val="24"/>
          <w:szCs w:val="24"/>
        </w:rPr>
        <w:t xml:space="preserve">: Including people with an interest in well-being, goals and ensuring that these people reflect the diversity of the area we serve. </w:t>
      </w:r>
    </w:p>
    <w:p w14:paraId="64A09F18" w14:textId="77777777" w:rsidR="002F0651" w:rsidRPr="00625ACD" w:rsidRDefault="002F0651" w:rsidP="002F0651">
      <w:pPr>
        <w:spacing w:after="0" w:line="240" w:lineRule="auto"/>
        <w:ind w:left="360" w:right="96"/>
        <w:rPr>
          <w:rFonts w:ascii="Verdana" w:hAnsi="Verdana" w:cs="Arial"/>
          <w:sz w:val="24"/>
          <w:szCs w:val="24"/>
        </w:rPr>
      </w:pPr>
    </w:p>
    <w:p w14:paraId="29003AC4" w14:textId="03A59711" w:rsidR="00D97FD5" w:rsidRPr="00625ACD" w:rsidRDefault="002F0651" w:rsidP="00FE2993">
      <w:pPr>
        <w:spacing w:after="0" w:line="240" w:lineRule="auto"/>
        <w:ind w:left="360" w:right="96"/>
        <w:rPr>
          <w:rFonts w:ascii="Verdana" w:hAnsi="Verdana" w:cs="Arial"/>
          <w:sz w:val="24"/>
          <w:szCs w:val="24"/>
        </w:rPr>
      </w:pPr>
      <w:r w:rsidRPr="00625ACD">
        <w:rPr>
          <w:rFonts w:ascii="Verdana" w:hAnsi="Verdana" w:cs="Arial"/>
          <w:sz w:val="24"/>
          <w:szCs w:val="24"/>
        </w:rPr>
        <w:t xml:space="preserve">Work is being undertaken both within the organisation and through the collaborative work that is taking place in the partnership space – mainly through the PSB and RPB to deliver the requirements of the Act. </w:t>
      </w:r>
    </w:p>
    <w:p w14:paraId="4A91DFB5" w14:textId="24E133BF" w:rsidR="00981C12" w:rsidRPr="00625ACD" w:rsidRDefault="00981C12" w:rsidP="00981C12">
      <w:pPr>
        <w:spacing w:before="100" w:beforeAutospacing="1" w:after="100" w:afterAutospacing="1" w:line="240" w:lineRule="auto"/>
        <w:ind w:firstLine="360"/>
        <w:outlineLvl w:val="3"/>
        <w:rPr>
          <w:rFonts w:ascii="Verdana" w:eastAsia="Times New Roman" w:hAnsi="Verdana" w:cs="Times New Roman"/>
          <w:b/>
          <w:bCs/>
          <w:sz w:val="24"/>
          <w:szCs w:val="24"/>
          <w:lang w:eastAsia="en-GB"/>
        </w:rPr>
      </w:pPr>
      <w:r w:rsidRPr="00625ACD">
        <w:rPr>
          <w:rFonts w:ascii="Verdana" w:eastAsia="Times New Roman" w:hAnsi="Verdana" w:cs="Times New Roman"/>
          <w:b/>
          <w:bCs/>
          <w:sz w:val="24"/>
          <w:szCs w:val="24"/>
          <w:lang w:eastAsia="en-GB"/>
        </w:rPr>
        <w:t>2.</w:t>
      </w:r>
      <w:r w:rsidR="00D90D79" w:rsidRPr="00625ACD">
        <w:rPr>
          <w:rFonts w:ascii="Verdana" w:eastAsia="Times New Roman" w:hAnsi="Verdana" w:cs="Times New Roman"/>
          <w:b/>
          <w:bCs/>
          <w:sz w:val="24"/>
          <w:szCs w:val="24"/>
          <w:lang w:eastAsia="en-GB"/>
        </w:rPr>
        <w:t>1</w:t>
      </w:r>
      <w:r w:rsidRPr="00625ACD">
        <w:rPr>
          <w:rFonts w:ascii="Verdana" w:eastAsia="Times New Roman" w:hAnsi="Verdana" w:cs="Times New Roman"/>
          <w:b/>
          <w:bCs/>
          <w:sz w:val="24"/>
          <w:szCs w:val="24"/>
          <w:lang w:eastAsia="en-GB"/>
        </w:rPr>
        <w:t xml:space="preserve"> </w:t>
      </w:r>
      <w:r w:rsidR="00A075AB" w:rsidRPr="00625ACD">
        <w:rPr>
          <w:rFonts w:ascii="Verdana" w:eastAsia="Times New Roman" w:hAnsi="Verdana" w:cs="Times New Roman"/>
          <w:b/>
          <w:bCs/>
          <w:sz w:val="24"/>
          <w:szCs w:val="24"/>
          <w:lang w:eastAsia="en-GB"/>
        </w:rPr>
        <w:t>Neath Port Talbot and Swansea Public Service Boards</w:t>
      </w:r>
      <w:r w:rsidR="00492447" w:rsidRPr="00625ACD">
        <w:rPr>
          <w:rFonts w:ascii="Verdana" w:eastAsia="Times New Roman" w:hAnsi="Verdana" w:cs="Times New Roman"/>
          <w:b/>
          <w:bCs/>
          <w:sz w:val="24"/>
          <w:szCs w:val="24"/>
          <w:lang w:eastAsia="en-GB"/>
        </w:rPr>
        <w:t xml:space="preserve"> (PSBs)</w:t>
      </w:r>
    </w:p>
    <w:p w14:paraId="60BD87F1" w14:textId="59D70FDE" w:rsidR="00232A6A" w:rsidRPr="00625ACD" w:rsidRDefault="00873596" w:rsidP="00341145">
      <w:pPr>
        <w:spacing w:after="100" w:afterAutospacing="1" w:line="240" w:lineRule="auto"/>
        <w:ind w:left="360"/>
        <w:rPr>
          <w:rFonts w:ascii="Verdana" w:hAnsi="Verdana" w:cs="Arial"/>
          <w:b/>
          <w:bCs/>
          <w:sz w:val="24"/>
          <w:szCs w:val="24"/>
        </w:rPr>
      </w:pPr>
      <w:r w:rsidRPr="00625ACD">
        <w:rPr>
          <w:rFonts w:ascii="Verdana" w:hAnsi="Verdana" w:cs="Arial"/>
          <w:sz w:val="24"/>
          <w:szCs w:val="24"/>
        </w:rPr>
        <w:t xml:space="preserve">Each year, the Public Services Boards publish a report on the progress made during the year, and these reports have been a key focus for both Swansea and Neath Port Talbot during quarter one. </w:t>
      </w:r>
      <w:r w:rsidR="00B3288F" w:rsidRPr="00625ACD">
        <w:rPr>
          <w:rFonts w:ascii="Verdana" w:hAnsi="Verdana" w:cs="Arial"/>
          <w:sz w:val="24"/>
          <w:szCs w:val="24"/>
        </w:rPr>
        <w:t xml:space="preserve">These reports can be found in </w:t>
      </w:r>
      <w:r w:rsidRPr="00625ACD">
        <w:rPr>
          <w:rFonts w:ascii="Verdana" w:hAnsi="Verdana" w:cs="Arial"/>
          <w:sz w:val="24"/>
          <w:szCs w:val="24"/>
        </w:rPr>
        <w:t xml:space="preserve">Appendix </w:t>
      </w:r>
      <w:r w:rsidR="00FE2993" w:rsidRPr="00625ACD">
        <w:rPr>
          <w:rFonts w:ascii="Verdana" w:hAnsi="Verdana" w:cs="Arial"/>
          <w:sz w:val="24"/>
          <w:szCs w:val="24"/>
        </w:rPr>
        <w:t>1</w:t>
      </w:r>
      <w:r w:rsidR="00B3288F" w:rsidRPr="00625ACD">
        <w:rPr>
          <w:rFonts w:ascii="Verdana" w:hAnsi="Verdana" w:cs="Arial"/>
          <w:sz w:val="24"/>
          <w:szCs w:val="24"/>
        </w:rPr>
        <w:t xml:space="preserve"> and Appendix 2</w:t>
      </w:r>
      <w:r w:rsidR="005126A7" w:rsidRPr="00625ACD">
        <w:rPr>
          <w:rFonts w:ascii="Verdana" w:hAnsi="Verdana" w:cs="Arial"/>
          <w:b/>
          <w:bCs/>
          <w:sz w:val="24"/>
          <w:szCs w:val="24"/>
        </w:rPr>
        <w:t xml:space="preserve">.  </w:t>
      </w:r>
      <w:r w:rsidR="005126A7" w:rsidRPr="00625ACD">
        <w:rPr>
          <w:rFonts w:ascii="Verdana" w:hAnsi="Verdana" w:cs="Arial"/>
          <w:sz w:val="24"/>
          <w:szCs w:val="24"/>
        </w:rPr>
        <w:t>Below is a summary of other activity within the Public Service Boards</w:t>
      </w:r>
      <w:r w:rsidR="00022BF8" w:rsidRPr="00625ACD">
        <w:rPr>
          <w:rFonts w:ascii="Verdana" w:hAnsi="Verdana" w:cs="Arial"/>
          <w:sz w:val="24"/>
          <w:szCs w:val="24"/>
        </w:rPr>
        <w:t>:</w:t>
      </w:r>
    </w:p>
    <w:p w14:paraId="6762B20D" w14:textId="0A53CB1B" w:rsidR="00087641" w:rsidRPr="00625ACD" w:rsidRDefault="00E566B6" w:rsidP="00460D58">
      <w:pPr>
        <w:pStyle w:val="ListParagraph"/>
        <w:numPr>
          <w:ilvl w:val="0"/>
          <w:numId w:val="4"/>
        </w:numPr>
        <w:spacing w:after="100" w:afterAutospacing="1" w:line="240" w:lineRule="auto"/>
        <w:contextualSpacing w:val="0"/>
        <w:rPr>
          <w:rFonts w:ascii="Verdana" w:hAnsi="Verdana"/>
          <w:b/>
          <w:bCs/>
          <w:sz w:val="24"/>
          <w:szCs w:val="24"/>
        </w:rPr>
      </w:pPr>
      <w:r w:rsidRPr="00625ACD">
        <w:rPr>
          <w:rFonts w:ascii="Verdana" w:hAnsi="Verdana" w:cs="Arial"/>
          <w:sz w:val="24"/>
          <w:szCs w:val="24"/>
        </w:rPr>
        <w:t xml:space="preserve">Both PSBs are progressing with their work in relation to Climate and Nature. </w:t>
      </w:r>
      <w:r w:rsidR="00E71523" w:rsidRPr="00625ACD">
        <w:rPr>
          <w:rFonts w:ascii="Verdana" w:hAnsi="Verdana" w:cs="Arial"/>
          <w:sz w:val="24"/>
          <w:szCs w:val="24"/>
        </w:rPr>
        <w:t>In Swansea, e</w:t>
      </w:r>
      <w:r w:rsidR="0099562E" w:rsidRPr="00625ACD">
        <w:rPr>
          <w:rFonts w:ascii="Verdana" w:hAnsi="Verdana"/>
          <w:sz w:val="24"/>
          <w:szCs w:val="24"/>
        </w:rPr>
        <w:t>xtensive work</w:t>
      </w:r>
      <w:r w:rsidR="00E71523" w:rsidRPr="00625ACD">
        <w:rPr>
          <w:rFonts w:ascii="Verdana" w:hAnsi="Verdana"/>
          <w:sz w:val="24"/>
          <w:szCs w:val="24"/>
        </w:rPr>
        <w:t xml:space="preserve"> has been undertaken</w:t>
      </w:r>
      <w:r w:rsidR="00FB3C2F" w:rsidRPr="00625ACD">
        <w:rPr>
          <w:rFonts w:ascii="Verdana" w:hAnsi="Verdana"/>
          <w:sz w:val="24"/>
          <w:szCs w:val="24"/>
        </w:rPr>
        <w:t xml:space="preserve"> which has been</w:t>
      </w:r>
      <w:r w:rsidR="0099562E" w:rsidRPr="00625ACD">
        <w:rPr>
          <w:rFonts w:ascii="Verdana" w:hAnsi="Verdana"/>
          <w:sz w:val="24"/>
          <w:szCs w:val="24"/>
        </w:rPr>
        <w:t xml:space="preserve"> supported by the Health Board in developing the local Climate Adaptation Strategy.</w:t>
      </w:r>
      <w:r w:rsidR="00C87AEE" w:rsidRPr="00625ACD">
        <w:rPr>
          <w:rFonts w:ascii="Verdana" w:hAnsi="Verdana"/>
          <w:sz w:val="24"/>
          <w:szCs w:val="24"/>
        </w:rPr>
        <w:t xml:space="preserve">  The Health Board supported the PSB with a number of workshops and </w:t>
      </w:r>
      <w:r w:rsidR="00C87AEE" w:rsidRPr="00625ACD">
        <w:rPr>
          <w:rFonts w:ascii="Verdana" w:eastAsia="Times New Roman" w:hAnsi="Verdana"/>
          <w:sz w:val="24"/>
          <w:szCs w:val="24"/>
        </w:rPr>
        <w:t xml:space="preserve">the development of the tender, award, and execution of the project to develop </w:t>
      </w:r>
      <w:r w:rsidR="00FB3C2F" w:rsidRPr="00625ACD">
        <w:rPr>
          <w:rFonts w:ascii="Verdana" w:eastAsia="Times New Roman" w:hAnsi="Verdana"/>
          <w:sz w:val="24"/>
          <w:szCs w:val="24"/>
        </w:rPr>
        <w:t>the strategy</w:t>
      </w:r>
      <w:r w:rsidR="00C87AEE" w:rsidRPr="00625ACD">
        <w:rPr>
          <w:rFonts w:ascii="Verdana" w:eastAsia="Times New Roman" w:hAnsi="Verdana"/>
          <w:sz w:val="24"/>
          <w:szCs w:val="24"/>
        </w:rPr>
        <w:t>.</w:t>
      </w:r>
      <w:r w:rsidR="00E34EA4" w:rsidRPr="00625ACD">
        <w:rPr>
          <w:rFonts w:ascii="Verdana" w:hAnsi="Verdana"/>
          <w:sz w:val="24"/>
          <w:szCs w:val="24"/>
        </w:rPr>
        <w:t xml:space="preserve"> The action plan is currently in development</w:t>
      </w:r>
      <w:r w:rsidR="00FB3C2F" w:rsidRPr="00625ACD">
        <w:rPr>
          <w:rFonts w:ascii="Verdana" w:hAnsi="Verdana"/>
          <w:sz w:val="24"/>
          <w:szCs w:val="24"/>
        </w:rPr>
        <w:t xml:space="preserve"> and</w:t>
      </w:r>
      <w:r w:rsidR="00E34EA4" w:rsidRPr="00625ACD">
        <w:rPr>
          <w:rFonts w:ascii="Verdana" w:hAnsi="Verdana"/>
          <w:sz w:val="24"/>
          <w:szCs w:val="24"/>
        </w:rPr>
        <w:t xml:space="preserve"> there will be a role for the Health Board in implementation</w:t>
      </w:r>
      <w:r w:rsidR="00145980" w:rsidRPr="00625ACD">
        <w:rPr>
          <w:rFonts w:ascii="Verdana" w:hAnsi="Verdana"/>
          <w:sz w:val="24"/>
          <w:szCs w:val="24"/>
        </w:rPr>
        <w:t>.</w:t>
      </w:r>
      <w:r w:rsidR="001B52B9" w:rsidRPr="00625ACD">
        <w:rPr>
          <w:rFonts w:ascii="Verdana" w:hAnsi="Verdana"/>
          <w:sz w:val="24"/>
          <w:szCs w:val="24"/>
        </w:rPr>
        <w:t xml:space="preserve"> In </w:t>
      </w:r>
      <w:r w:rsidR="00FB3C2F" w:rsidRPr="00625ACD">
        <w:rPr>
          <w:rFonts w:ascii="Verdana" w:hAnsi="Verdana"/>
          <w:sz w:val="24"/>
          <w:szCs w:val="24"/>
        </w:rPr>
        <w:t>NPT PSB</w:t>
      </w:r>
      <w:r w:rsidR="001B52B9" w:rsidRPr="00625ACD">
        <w:rPr>
          <w:rFonts w:ascii="Verdana" w:hAnsi="Verdana"/>
          <w:sz w:val="24"/>
          <w:szCs w:val="24"/>
        </w:rPr>
        <w:t>, the Health Board are</w:t>
      </w:r>
      <w:r w:rsidR="00145980" w:rsidRPr="00625ACD">
        <w:rPr>
          <w:rFonts w:ascii="Verdana" w:hAnsi="Verdana"/>
          <w:sz w:val="24"/>
          <w:szCs w:val="24"/>
        </w:rPr>
        <w:t xml:space="preserve"> </w:t>
      </w:r>
      <w:r w:rsidR="00FB3C2F" w:rsidRPr="00625ACD">
        <w:rPr>
          <w:rFonts w:ascii="Verdana" w:hAnsi="Verdana"/>
          <w:sz w:val="24"/>
          <w:szCs w:val="24"/>
        </w:rPr>
        <w:t>c</w:t>
      </w:r>
      <w:r w:rsidR="001B52B9" w:rsidRPr="00625ACD">
        <w:rPr>
          <w:rFonts w:ascii="Verdana" w:hAnsi="Verdana"/>
          <w:sz w:val="24"/>
          <w:szCs w:val="24"/>
        </w:rPr>
        <w:t>urrently undertaking steps 1-3 of the Natural Resources Wales (NRW) Climate Change Risk Assessment tool. This is being done collaboratively with NPT Council, NRW, Beacon Housing, and Tai Tarian</w:t>
      </w:r>
      <w:r w:rsidR="00985DAF" w:rsidRPr="00625ACD">
        <w:rPr>
          <w:rFonts w:ascii="Verdana" w:hAnsi="Verdana"/>
          <w:sz w:val="24"/>
          <w:szCs w:val="24"/>
        </w:rPr>
        <w:t xml:space="preserve"> along with others</w:t>
      </w:r>
      <w:r w:rsidR="001B52B9" w:rsidRPr="00625ACD">
        <w:rPr>
          <w:rFonts w:ascii="Verdana" w:hAnsi="Verdana"/>
          <w:sz w:val="24"/>
          <w:szCs w:val="24"/>
        </w:rPr>
        <w:t>. These steps will be completed by mid-October and are initially focusing on risks</w:t>
      </w:r>
      <w:r w:rsidR="0093799C" w:rsidRPr="00625ACD">
        <w:rPr>
          <w:rFonts w:ascii="Verdana" w:hAnsi="Verdana"/>
          <w:sz w:val="24"/>
          <w:szCs w:val="24"/>
        </w:rPr>
        <w:t xml:space="preserve"> such as </w:t>
      </w:r>
      <w:r w:rsidR="00A311D3" w:rsidRPr="00625ACD">
        <w:rPr>
          <w:rFonts w:ascii="Verdana" w:hAnsi="Verdana"/>
          <w:sz w:val="24"/>
          <w:szCs w:val="24"/>
        </w:rPr>
        <w:t xml:space="preserve">risks to </w:t>
      </w:r>
      <w:r w:rsidR="00A311D3" w:rsidRPr="00625ACD">
        <w:rPr>
          <w:rFonts w:ascii="Verdana" w:eastAsia="Times New Roman" w:hAnsi="Verdana"/>
          <w:sz w:val="24"/>
          <w:szCs w:val="24"/>
        </w:rPr>
        <w:t xml:space="preserve">people, communities and buildings from </w:t>
      </w:r>
      <w:r w:rsidR="00EF7D75" w:rsidRPr="00625ACD">
        <w:rPr>
          <w:rFonts w:ascii="Verdana" w:eastAsia="Times New Roman" w:hAnsi="Verdana"/>
          <w:sz w:val="24"/>
          <w:szCs w:val="24"/>
        </w:rPr>
        <w:t>f</w:t>
      </w:r>
      <w:r w:rsidR="00A311D3" w:rsidRPr="00625ACD">
        <w:rPr>
          <w:rFonts w:ascii="Verdana" w:eastAsia="Times New Roman" w:hAnsi="Verdana"/>
          <w:sz w:val="24"/>
          <w:szCs w:val="24"/>
        </w:rPr>
        <w:t>looding</w:t>
      </w:r>
      <w:r w:rsidR="00505A6B" w:rsidRPr="00625ACD">
        <w:rPr>
          <w:rFonts w:ascii="Verdana" w:hAnsi="Verdana"/>
          <w:sz w:val="24"/>
          <w:szCs w:val="24"/>
        </w:rPr>
        <w:t>.</w:t>
      </w:r>
    </w:p>
    <w:p w14:paraId="2676F1B7" w14:textId="69AE864A" w:rsidR="000D6BFA" w:rsidRPr="00625ACD" w:rsidRDefault="000D6BFA" w:rsidP="00460D58">
      <w:pPr>
        <w:pStyle w:val="ListParagraph"/>
        <w:numPr>
          <w:ilvl w:val="0"/>
          <w:numId w:val="4"/>
        </w:numPr>
        <w:spacing w:after="100" w:afterAutospacing="1" w:line="240" w:lineRule="auto"/>
        <w:rPr>
          <w:rFonts w:ascii="Verdana" w:hAnsi="Verdana"/>
          <w:b/>
          <w:bCs/>
          <w:sz w:val="24"/>
          <w:szCs w:val="24"/>
        </w:rPr>
      </w:pPr>
      <w:r w:rsidRPr="00625ACD">
        <w:rPr>
          <w:rFonts w:ascii="Verdana" w:hAnsi="Verdana"/>
          <w:sz w:val="24"/>
          <w:szCs w:val="24"/>
        </w:rPr>
        <w:t>Swansea and Neath Port Talbot PSBs have committed to working together on improving access to food. The Regional Healthy Weight team is supporting this through a joint workshop on 2nd October to identify one or two key priorities. The goal is to agree on a shared vision, goals, and actions for long-term, system-level improvements.</w:t>
      </w:r>
    </w:p>
    <w:p w14:paraId="60F9BE88" w14:textId="293C2B50" w:rsidR="00AE15D9" w:rsidRPr="00625ACD" w:rsidRDefault="00AE15D9" w:rsidP="00AE15D9">
      <w:pPr>
        <w:pStyle w:val="ListParagraph"/>
        <w:numPr>
          <w:ilvl w:val="0"/>
          <w:numId w:val="4"/>
        </w:numPr>
        <w:spacing w:after="100" w:afterAutospacing="1" w:line="240" w:lineRule="auto"/>
        <w:rPr>
          <w:rFonts w:ascii="Verdana" w:eastAsia="Times New Roman" w:hAnsi="Verdana"/>
          <w:b/>
          <w:bCs/>
          <w:sz w:val="24"/>
          <w:szCs w:val="24"/>
        </w:rPr>
      </w:pPr>
      <w:r w:rsidRPr="00625ACD">
        <w:rPr>
          <w:rFonts w:ascii="Verdana" w:eastAsia="Times New Roman" w:hAnsi="Verdana"/>
          <w:sz w:val="24"/>
          <w:szCs w:val="24"/>
        </w:rPr>
        <w:t>The Health Board is the lead for Early Years in Swansea and will progress work to develop and implement the Swansea PSB action plan for Early Years on behalf of PSB partners. In 2024/25, leads from each PSB partner committed to working collaboratively to improve access to early years services and a set of principles were agreed. Priorities for the Health Board in the 2025/26 action plan include the progression of the recommendations within the Healthy Child Wales Framework.  A milestone plan will be produced over the next period involving Health Board operational services and leads. Neath Port Talbot are taking a different approach following publication of their Early Years and Children &amp; Young People’s Plan</w:t>
      </w:r>
      <w:r w:rsidR="00840A5A" w:rsidRPr="00625ACD">
        <w:rPr>
          <w:rFonts w:ascii="Verdana" w:eastAsia="Times New Roman" w:hAnsi="Verdana"/>
          <w:sz w:val="24"/>
          <w:szCs w:val="24"/>
        </w:rPr>
        <w:t>.</w:t>
      </w:r>
      <w:r w:rsidRPr="00625ACD">
        <w:rPr>
          <w:rFonts w:ascii="Verdana" w:eastAsia="Times New Roman" w:hAnsi="Verdana"/>
          <w:sz w:val="24"/>
          <w:szCs w:val="24"/>
        </w:rPr>
        <w:t xml:space="preserve"> Health Board representatives from across the Health Board are involved in the delivery of the Plan.</w:t>
      </w:r>
    </w:p>
    <w:p w14:paraId="411AA7E9" w14:textId="6E417A32" w:rsidR="001A65FB" w:rsidRPr="00625ACD" w:rsidRDefault="001A65FB" w:rsidP="00460D58">
      <w:pPr>
        <w:pStyle w:val="ListParagraph"/>
        <w:numPr>
          <w:ilvl w:val="0"/>
          <w:numId w:val="4"/>
        </w:numPr>
        <w:spacing w:after="100" w:afterAutospacing="1" w:line="240" w:lineRule="auto"/>
        <w:rPr>
          <w:rFonts w:ascii="Verdana" w:hAnsi="Verdana"/>
          <w:b/>
          <w:bCs/>
          <w:sz w:val="24"/>
          <w:szCs w:val="24"/>
        </w:rPr>
      </w:pPr>
      <w:r w:rsidRPr="00625ACD">
        <w:rPr>
          <w:rFonts w:ascii="Verdana" w:hAnsi="Verdana"/>
          <w:sz w:val="24"/>
          <w:szCs w:val="24"/>
        </w:rPr>
        <w:t>Poverty Stigma Workshop</w:t>
      </w:r>
      <w:r w:rsidRPr="00625ACD">
        <w:rPr>
          <w:rFonts w:ascii="Verdana" w:hAnsi="Verdana"/>
          <w:b/>
          <w:bCs/>
          <w:sz w:val="24"/>
          <w:szCs w:val="24"/>
        </w:rPr>
        <w:t xml:space="preserve"> – </w:t>
      </w:r>
      <w:r w:rsidRPr="00625ACD">
        <w:rPr>
          <w:rFonts w:ascii="Verdana" w:hAnsi="Verdana"/>
          <w:sz w:val="24"/>
          <w:szCs w:val="24"/>
        </w:rPr>
        <w:t>The Wales Centre for Public Policy (WCPP) held three workshops in partnership with Swansea Council on Tackling the Stigma of Poverty in Swansea</w:t>
      </w:r>
      <w:r w:rsidR="009E4238" w:rsidRPr="00625ACD">
        <w:rPr>
          <w:rFonts w:ascii="Verdana" w:hAnsi="Verdana"/>
          <w:sz w:val="24"/>
          <w:szCs w:val="24"/>
        </w:rPr>
        <w:t xml:space="preserve">.  </w:t>
      </w:r>
      <w:r w:rsidRPr="00625ACD">
        <w:rPr>
          <w:rFonts w:ascii="Verdana" w:hAnsi="Verdana"/>
          <w:sz w:val="24"/>
          <w:szCs w:val="24"/>
        </w:rPr>
        <w:t>It is anticipated that the outcomes of the workshops will be available in the Autumn and will form the basis of an action plan aligned to the work undertaken for the Swansea Poverty Truth Commission.</w:t>
      </w:r>
    </w:p>
    <w:p w14:paraId="1E4EEE4F" w14:textId="65434AB6" w:rsidR="00D90D79" w:rsidRPr="00625ACD" w:rsidRDefault="003E17C9" w:rsidP="00D90D79">
      <w:pPr>
        <w:pStyle w:val="ListParagraph"/>
        <w:numPr>
          <w:ilvl w:val="0"/>
          <w:numId w:val="4"/>
        </w:numPr>
        <w:spacing w:after="100" w:afterAutospacing="1" w:line="240" w:lineRule="auto"/>
        <w:rPr>
          <w:rFonts w:ascii="Verdana" w:hAnsi="Verdana"/>
          <w:sz w:val="24"/>
          <w:szCs w:val="24"/>
        </w:rPr>
      </w:pPr>
      <w:r w:rsidRPr="00625ACD">
        <w:rPr>
          <w:rFonts w:ascii="Verdana" w:hAnsi="Verdana"/>
          <w:sz w:val="24"/>
          <w:szCs w:val="24"/>
        </w:rPr>
        <w:t>Local Development Plans (LDPs) – Both Local Authorities are updating their LDPs, offering S</w:t>
      </w:r>
      <w:r w:rsidR="00DF7B60" w:rsidRPr="00625ACD">
        <w:rPr>
          <w:rFonts w:ascii="Verdana" w:hAnsi="Verdana"/>
          <w:sz w:val="24"/>
          <w:szCs w:val="24"/>
        </w:rPr>
        <w:t xml:space="preserve">wansea </w:t>
      </w:r>
      <w:r w:rsidRPr="00625ACD">
        <w:rPr>
          <w:rFonts w:ascii="Verdana" w:hAnsi="Verdana"/>
          <w:sz w:val="24"/>
          <w:szCs w:val="24"/>
        </w:rPr>
        <w:t>B</w:t>
      </w:r>
      <w:r w:rsidR="00DF7B60" w:rsidRPr="00625ACD">
        <w:rPr>
          <w:rFonts w:ascii="Verdana" w:hAnsi="Verdana"/>
          <w:sz w:val="24"/>
          <w:szCs w:val="24"/>
        </w:rPr>
        <w:t xml:space="preserve">ay </w:t>
      </w:r>
      <w:r w:rsidRPr="00625ACD">
        <w:rPr>
          <w:rFonts w:ascii="Verdana" w:hAnsi="Verdana"/>
          <w:sz w:val="24"/>
          <w:szCs w:val="24"/>
        </w:rPr>
        <w:t>U</w:t>
      </w:r>
      <w:r w:rsidR="00DF7B60" w:rsidRPr="00625ACD">
        <w:rPr>
          <w:rFonts w:ascii="Verdana" w:hAnsi="Verdana"/>
          <w:sz w:val="24"/>
          <w:szCs w:val="24"/>
        </w:rPr>
        <w:t xml:space="preserve">niversity </w:t>
      </w:r>
      <w:r w:rsidRPr="00625ACD">
        <w:rPr>
          <w:rFonts w:ascii="Verdana" w:hAnsi="Verdana"/>
          <w:sz w:val="24"/>
          <w:szCs w:val="24"/>
        </w:rPr>
        <w:t>H</w:t>
      </w:r>
      <w:r w:rsidR="00DF7B60" w:rsidRPr="00625ACD">
        <w:rPr>
          <w:rFonts w:ascii="Verdana" w:hAnsi="Verdana"/>
          <w:sz w:val="24"/>
          <w:szCs w:val="24"/>
        </w:rPr>
        <w:t xml:space="preserve">ealth </w:t>
      </w:r>
      <w:r w:rsidRPr="00625ACD">
        <w:rPr>
          <w:rFonts w:ascii="Verdana" w:hAnsi="Verdana"/>
          <w:sz w:val="24"/>
          <w:szCs w:val="24"/>
        </w:rPr>
        <w:t>B</w:t>
      </w:r>
      <w:r w:rsidR="00DF7B60" w:rsidRPr="00625ACD">
        <w:rPr>
          <w:rFonts w:ascii="Verdana" w:hAnsi="Verdana"/>
          <w:sz w:val="24"/>
          <w:szCs w:val="24"/>
        </w:rPr>
        <w:t>oard</w:t>
      </w:r>
      <w:r w:rsidRPr="00625ACD">
        <w:rPr>
          <w:rFonts w:ascii="Verdana" w:hAnsi="Verdana"/>
          <w:sz w:val="24"/>
          <w:szCs w:val="24"/>
        </w:rPr>
        <w:t xml:space="preserve"> a chance to strengthen collaboration and integrate health into planning. This supports long-term Health &amp; Wellbeing service planning aligned with </w:t>
      </w:r>
      <w:r w:rsidR="00840A5A" w:rsidRPr="00625ACD">
        <w:rPr>
          <w:rFonts w:ascii="Verdana" w:hAnsi="Verdana"/>
          <w:sz w:val="24"/>
          <w:szCs w:val="24"/>
        </w:rPr>
        <w:t>placemaking</w:t>
      </w:r>
      <w:r w:rsidRPr="00625ACD">
        <w:rPr>
          <w:rFonts w:ascii="Verdana" w:hAnsi="Verdana"/>
          <w:sz w:val="24"/>
          <w:szCs w:val="24"/>
        </w:rPr>
        <w:t xml:space="preserve"> principles in Welsh policy, </w:t>
      </w:r>
      <w:r w:rsidR="00840A5A" w:rsidRPr="00625ACD">
        <w:rPr>
          <w:rFonts w:ascii="Verdana" w:hAnsi="Verdana"/>
          <w:sz w:val="24"/>
          <w:szCs w:val="24"/>
        </w:rPr>
        <w:t xml:space="preserve">focusing </w:t>
      </w:r>
      <w:r w:rsidRPr="00625ACD">
        <w:rPr>
          <w:rFonts w:ascii="Verdana" w:hAnsi="Verdana"/>
          <w:sz w:val="24"/>
          <w:szCs w:val="24"/>
        </w:rPr>
        <w:t>on creating sustainable, high-quality environments. It also aligns with the Marmot objectives in the Population Health Strategy and supports development of the Health Board’s Clinical Services Plan.</w:t>
      </w:r>
    </w:p>
    <w:p w14:paraId="2A06BAAF" w14:textId="77777777" w:rsidR="002F0651" w:rsidRPr="00625ACD" w:rsidRDefault="002F0651" w:rsidP="002F0651">
      <w:pPr>
        <w:pStyle w:val="ListParagraph"/>
        <w:spacing w:after="100" w:afterAutospacing="1" w:line="240" w:lineRule="auto"/>
        <w:ind w:left="1080"/>
        <w:rPr>
          <w:rFonts w:ascii="Verdana" w:hAnsi="Verdana"/>
          <w:sz w:val="24"/>
          <w:szCs w:val="24"/>
        </w:rPr>
      </w:pPr>
    </w:p>
    <w:p w14:paraId="737247EB" w14:textId="7CB2DF1D" w:rsidR="00981C12" w:rsidRPr="00625ACD" w:rsidRDefault="00981C12" w:rsidP="00B71B61">
      <w:pPr>
        <w:spacing w:before="100" w:beforeAutospacing="1" w:after="100" w:afterAutospacing="1" w:line="240" w:lineRule="auto"/>
        <w:ind w:firstLine="360"/>
        <w:outlineLvl w:val="3"/>
        <w:rPr>
          <w:rFonts w:ascii="Verdana" w:eastAsia="Times New Roman" w:hAnsi="Verdana" w:cs="Times New Roman"/>
          <w:b/>
          <w:bCs/>
          <w:sz w:val="24"/>
          <w:szCs w:val="24"/>
          <w:lang w:eastAsia="en-GB"/>
        </w:rPr>
      </w:pPr>
      <w:r w:rsidRPr="00625ACD">
        <w:rPr>
          <w:rFonts w:ascii="Verdana" w:eastAsia="Times New Roman" w:hAnsi="Verdana" w:cs="Times New Roman"/>
          <w:b/>
          <w:bCs/>
          <w:sz w:val="24"/>
          <w:szCs w:val="24"/>
          <w:lang w:eastAsia="en-GB"/>
        </w:rPr>
        <w:t>2.</w:t>
      </w:r>
      <w:r w:rsidR="002F0651" w:rsidRPr="00625ACD">
        <w:rPr>
          <w:rFonts w:ascii="Verdana" w:eastAsia="Times New Roman" w:hAnsi="Verdana" w:cs="Times New Roman"/>
          <w:b/>
          <w:bCs/>
          <w:sz w:val="24"/>
          <w:szCs w:val="24"/>
          <w:lang w:eastAsia="en-GB"/>
        </w:rPr>
        <w:t>2</w:t>
      </w:r>
      <w:r w:rsidRPr="00625ACD">
        <w:rPr>
          <w:rFonts w:ascii="Verdana" w:eastAsia="Times New Roman" w:hAnsi="Verdana" w:cs="Times New Roman"/>
          <w:b/>
          <w:bCs/>
          <w:sz w:val="24"/>
          <w:szCs w:val="24"/>
          <w:lang w:eastAsia="en-GB"/>
        </w:rPr>
        <w:t xml:space="preserve"> </w:t>
      </w:r>
      <w:r w:rsidR="00492447" w:rsidRPr="00625ACD">
        <w:rPr>
          <w:rFonts w:ascii="Verdana" w:eastAsia="Times New Roman" w:hAnsi="Verdana" w:cs="Times New Roman"/>
          <w:b/>
          <w:bCs/>
          <w:sz w:val="24"/>
          <w:szCs w:val="24"/>
          <w:lang w:eastAsia="en-GB"/>
        </w:rPr>
        <w:t>TATA Work Programme</w:t>
      </w:r>
    </w:p>
    <w:p w14:paraId="710C8B38" w14:textId="332F5052" w:rsidR="006E4CB5" w:rsidRPr="00625ACD" w:rsidRDefault="006E4CB5" w:rsidP="00160908">
      <w:pPr>
        <w:spacing w:after="100" w:afterAutospacing="1" w:line="240" w:lineRule="auto"/>
        <w:ind w:left="360"/>
        <w:rPr>
          <w:rFonts w:ascii="Verdana" w:hAnsi="Verdana"/>
          <w:sz w:val="24"/>
          <w:szCs w:val="24"/>
        </w:rPr>
      </w:pPr>
      <w:r w:rsidRPr="00625ACD">
        <w:rPr>
          <w:rFonts w:ascii="Verdana" w:hAnsi="Verdana" w:cs="Arial"/>
          <w:sz w:val="24"/>
          <w:szCs w:val="24"/>
        </w:rPr>
        <w:t xml:space="preserve">The Tata Steel transition programme represents a mass unemployment event </w:t>
      </w:r>
      <w:r w:rsidR="00B34AF0" w:rsidRPr="00625ACD">
        <w:rPr>
          <w:rFonts w:ascii="Verdana" w:hAnsi="Verdana" w:cs="Arial"/>
          <w:sz w:val="24"/>
          <w:szCs w:val="24"/>
        </w:rPr>
        <w:t>(</w:t>
      </w:r>
      <w:r w:rsidRPr="00625ACD">
        <w:rPr>
          <w:rFonts w:ascii="Verdana" w:hAnsi="Verdana" w:cs="Arial"/>
          <w:sz w:val="24"/>
          <w:szCs w:val="24"/>
        </w:rPr>
        <w:t>MUE</w:t>
      </w:r>
      <w:r w:rsidR="00B34AF0" w:rsidRPr="00625ACD">
        <w:rPr>
          <w:rFonts w:ascii="Verdana" w:hAnsi="Verdana" w:cs="Arial"/>
          <w:sz w:val="24"/>
          <w:szCs w:val="24"/>
        </w:rPr>
        <w:t>)</w:t>
      </w:r>
      <w:r w:rsidRPr="00625ACD">
        <w:rPr>
          <w:rFonts w:ascii="Verdana" w:hAnsi="Verdana" w:cs="Arial"/>
          <w:sz w:val="24"/>
          <w:szCs w:val="24"/>
        </w:rPr>
        <w:t xml:space="preserve"> which is expected to have a long-term impact on population health in the Neath Port Talbot region. </w:t>
      </w:r>
    </w:p>
    <w:p w14:paraId="69E31135" w14:textId="6A64CEA8" w:rsidR="009D3691" w:rsidRPr="00625ACD" w:rsidRDefault="00BD3419" w:rsidP="00B00B55">
      <w:pPr>
        <w:spacing w:after="100" w:afterAutospacing="1" w:line="240" w:lineRule="auto"/>
        <w:ind w:left="360"/>
        <w:rPr>
          <w:rFonts w:ascii="Verdana" w:hAnsi="Verdana"/>
          <w:sz w:val="24"/>
          <w:szCs w:val="24"/>
        </w:rPr>
      </w:pPr>
      <w:r w:rsidRPr="00625ACD">
        <w:rPr>
          <w:rFonts w:ascii="Verdana" w:hAnsi="Verdana" w:cs="Arial"/>
          <w:sz w:val="24"/>
          <w:szCs w:val="24"/>
        </w:rPr>
        <w:t>Work is in progress to undertake a</w:t>
      </w:r>
      <w:r w:rsidR="004B2144" w:rsidRPr="00625ACD">
        <w:rPr>
          <w:rFonts w:ascii="Verdana" w:hAnsi="Verdana" w:cs="Arial"/>
          <w:sz w:val="24"/>
          <w:szCs w:val="24"/>
        </w:rPr>
        <w:t xml:space="preserve"> Health Impact Assessment (HIA)</w:t>
      </w:r>
      <w:r w:rsidR="00DE04F9" w:rsidRPr="00625ACD">
        <w:rPr>
          <w:rFonts w:ascii="Verdana" w:hAnsi="Verdana" w:cs="Arial"/>
          <w:sz w:val="24"/>
          <w:szCs w:val="24"/>
        </w:rPr>
        <w:t xml:space="preserve"> to support this programme of work. </w:t>
      </w:r>
      <w:r w:rsidR="0013422B" w:rsidRPr="00625ACD">
        <w:rPr>
          <w:rFonts w:ascii="Verdana" w:hAnsi="Verdana" w:cs="Arial"/>
          <w:sz w:val="24"/>
          <w:szCs w:val="24"/>
        </w:rPr>
        <w:t>The</w:t>
      </w:r>
      <w:r w:rsidR="006E4CB5" w:rsidRPr="00625ACD">
        <w:rPr>
          <w:rFonts w:ascii="Verdana" w:hAnsi="Verdana"/>
          <w:sz w:val="24"/>
          <w:szCs w:val="24"/>
        </w:rPr>
        <w:t xml:space="preserve"> HIA is an internationally recognised methodology and aims to assess the impact of policy decisions/programmes on the health and wellbeing of the population of Neath Port Talbot. </w:t>
      </w:r>
    </w:p>
    <w:p w14:paraId="07799F00" w14:textId="1E806B02" w:rsidR="006E4CB5" w:rsidRPr="00625ACD" w:rsidRDefault="006E4CB5" w:rsidP="00160908">
      <w:pPr>
        <w:spacing w:after="100" w:afterAutospacing="1" w:line="240" w:lineRule="auto"/>
        <w:ind w:left="360"/>
        <w:contextualSpacing/>
        <w:rPr>
          <w:rFonts w:ascii="Verdana" w:hAnsi="Verdana"/>
          <w:sz w:val="24"/>
          <w:szCs w:val="24"/>
        </w:rPr>
      </w:pPr>
      <w:r w:rsidRPr="00625ACD">
        <w:rPr>
          <w:rFonts w:ascii="Verdana" w:hAnsi="Verdana" w:cs="Arial"/>
          <w:sz w:val="24"/>
          <w:szCs w:val="24"/>
        </w:rPr>
        <w:t xml:space="preserve">Governance and reporting mechanisms have been set up to oversee this work programme. </w:t>
      </w:r>
      <w:r w:rsidRPr="00625ACD">
        <w:rPr>
          <w:rFonts w:ascii="Verdana" w:hAnsi="Verdana"/>
          <w:sz w:val="24"/>
          <w:szCs w:val="24"/>
        </w:rPr>
        <w:t xml:space="preserve">The HIA is sponsored by the </w:t>
      </w:r>
      <w:r w:rsidR="004B2144" w:rsidRPr="00625ACD">
        <w:rPr>
          <w:rFonts w:ascii="Verdana" w:hAnsi="Verdana"/>
          <w:sz w:val="24"/>
          <w:szCs w:val="24"/>
        </w:rPr>
        <w:t>Community Relations &amp; Wellbeing workstream of the UK Tata Steel Transition Board</w:t>
      </w:r>
      <w:r w:rsidRPr="00625ACD">
        <w:rPr>
          <w:rFonts w:ascii="Verdana" w:hAnsi="Verdana"/>
          <w:sz w:val="24"/>
          <w:szCs w:val="24"/>
        </w:rPr>
        <w:t xml:space="preserve"> (</w:t>
      </w:r>
      <w:r w:rsidR="00A639BB" w:rsidRPr="00625ACD">
        <w:rPr>
          <w:rFonts w:ascii="Verdana" w:hAnsi="Verdana"/>
          <w:sz w:val="24"/>
          <w:szCs w:val="24"/>
        </w:rPr>
        <w:t xml:space="preserve">Chair of this group was </w:t>
      </w:r>
      <w:r w:rsidR="00B6499D" w:rsidRPr="00625ACD">
        <w:rPr>
          <w:rFonts w:ascii="Verdana" w:hAnsi="Verdana"/>
          <w:sz w:val="24"/>
          <w:szCs w:val="24"/>
        </w:rPr>
        <w:t xml:space="preserve">previously the Health Board’s Director of Planning and Partnerships but has now transferred </w:t>
      </w:r>
      <w:r w:rsidR="005F342C" w:rsidRPr="00625ACD">
        <w:rPr>
          <w:rFonts w:ascii="Verdana" w:hAnsi="Verdana"/>
          <w:sz w:val="24"/>
          <w:szCs w:val="24"/>
        </w:rPr>
        <w:t>to the</w:t>
      </w:r>
      <w:r w:rsidRPr="00625ACD">
        <w:rPr>
          <w:rFonts w:ascii="Verdana" w:hAnsi="Verdana"/>
          <w:sz w:val="24"/>
          <w:szCs w:val="24"/>
        </w:rPr>
        <w:t xml:space="preserve"> Executive Director of Public Health). The Chair will provide oversight, report progress, obtain </w:t>
      </w:r>
      <w:r w:rsidR="0054517A" w:rsidRPr="00625ACD">
        <w:rPr>
          <w:rFonts w:ascii="Verdana" w:hAnsi="Verdana"/>
          <w:sz w:val="24"/>
          <w:szCs w:val="24"/>
        </w:rPr>
        <w:t>‘</w:t>
      </w:r>
      <w:r w:rsidRPr="00625ACD">
        <w:rPr>
          <w:rFonts w:ascii="Verdana" w:hAnsi="Verdana"/>
          <w:sz w:val="24"/>
          <w:szCs w:val="24"/>
        </w:rPr>
        <w:t>buy-in</w:t>
      </w:r>
      <w:r w:rsidR="0054517A" w:rsidRPr="00625ACD">
        <w:rPr>
          <w:rFonts w:ascii="Verdana" w:hAnsi="Verdana"/>
          <w:sz w:val="24"/>
          <w:szCs w:val="24"/>
        </w:rPr>
        <w:t>’</w:t>
      </w:r>
      <w:r w:rsidRPr="00625ACD">
        <w:rPr>
          <w:rFonts w:ascii="Verdana" w:hAnsi="Verdana"/>
          <w:sz w:val="24"/>
          <w:szCs w:val="24"/>
        </w:rPr>
        <w:t xml:space="preserve"> and escalate any barriers through to the Transition Board’s Coordinating Group. A </w:t>
      </w:r>
      <w:r w:rsidR="0054517A" w:rsidRPr="00625ACD">
        <w:rPr>
          <w:rFonts w:ascii="Verdana" w:hAnsi="Verdana"/>
          <w:sz w:val="24"/>
          <w:szCs w:val="24"/>
        </w:rPr>
        <w:t>s</w:t>
      </w:r>
      <w:r w:rsidRPr="00625ACD">
        <w:rPr>
          <w:rFonts w:ascii="Verdana" w:hAnsi="Verdana"/>
          <w:sz w:val="24"/>
          <w:szCs w:val="24"/>
        </w:rPr>
        <w:t xml:space="preserve">teering </w:t>
      </w:r>
      <w:r w:rsidR="0054517A" w:rsidRPr="00625ACD">
        <w:rPr>
          <w:rFonts w:ascii="Verdana" w:hAnsi="Verdana"/>
          <w:sz w:val="24"/>
          <w:szCs w:val="24"/>
        </w:rPr>
        <w:t>g</w:t>
      </w:r>
      <w:r w:rsidRPr="00625ACD">
        <w:rPr>
          <w:rFonts w:ascii="Verdana" w:hAnsi="Verdana"/>
          <w:sz w:val="24"/>
          <w:szCs w:val="24"/>
        </w:rPr>
        <w:t>roup has also been set up to guide and support the delivery of the HIA, co-chaired by NPTCBC and a Consultant in Public Health from the Health Board.</w:t>
      </w:r>
    </w:p>
    <w:p w14:paraId="008F4020" w14:textId="77777777" w:rsidR="009D3691" w:rsidRPr="00625ACD" w:rsidRDefault="009D3691" w:rsidP="00160908">
      <w:pPr>
        <w:spacing w:after="100" w:afterAutospacing="1" w:line="240" w:lineRule="auto"/>
        <w:ind w:left="360"/>
        <w:contextualSpacing/>
        <w:rPr>
          <w:rFonts w:ascii="Verdana" w:hAnsi="Verdana"/>
          <w:sz w:val="24"/>
          <w:szCs w:val="24"/>
        </w:rPr>
      </w:pPr>
    </w:p>
    <w:p w14:paraId="5FD5664A" w14:textId="3E1EA7DF" w:rsidR="006E4CB5" w:rsidRPr="00625ACD" w:rsidRDefault="006E4CB5" w:rsidP="00160908">
      <w:pPr>
        <w:spacing w:after="0" w:line="240" w:lineRule="auto"/>
        <w:ind w:left="360"/>
        <w:contextualSpacing/>
        <w:rPr>
          <w:rFonts w:ascii="Verdana" w:hAnsi="Verdana"/>
          <w:sz w:val="24"/>
          <w:szCs w:val="24"/>
        </w:rPr>
      </w:pPr>
      <w:r w:rsidRPr="00625ACD">
        <w:rPr>
          <w:rFonts w:ascii="Verdana" w:hAnsi="Verdana"/>
          <w:sz w:val="24"/>
          <w:szCs w:val="24"/>
        </w:rPr>
        <w:t xml:space="preserve">To support the HIA </w:t>
      </w:r>
      <w:r w:rsidR="00B6499D" w:rsidRPr="00625ACD">
        <w:rPr>
          <w:rFonts w:ascii="Verdana" w:hAnsi="Verdana"/>
          <w:sz w:val="24"/>
          <w:szCs w:val="24"/>
        </w:rPr>
        <w:t xml:space="preserve">process </w:t>
      </w:r>
      <w:r w:rsidRPr="00625ACD">
        <w:rPr>
          <w:rFonts w:ascii="Verdana" w:hAnsi="Verdana"/>
          <w:sz w:val="24"/>
          <w:szCs w:val="24"/>
        </w:rPr>
        <w:t>Public Health Wales commissioned a regional survey to investigate the health, social and financial status of people living in Neath Port Talbot as the area experiences the changes at T</w:t>
      </w:r>
      <w:r w:rsidR="001E07FD" w:rsidRPr="00625ACD">
        <w:rPr>
          <w:rFonts w:ascii="Verdana" w:hAnsi="Verdana"/>
          <w:sz w:val="24"/>
          <w:szCs w:val="24"/>
        </w:rPr>
        <w:t>ata</w:t>
      </w:r>
      <w:r w:rsidRPr="00625ACD">
        <w:rPr>
          <w:rFonts w:ascii="Verdana" w:hAnsi="Verdana"/>
          <w:sz w:val="24"/>
          <w:szCs w:val="24"/>
        </w:rPr>
        <w:t>. The survey was conducted with 301 people living in the area between January and March 2025. The key findings of the report are noted below</w:t>
      </w:r>
      <w:r w:rsidR="00B6499D" w:rsidRPr="00625ACD">
        <w:rPr>
          <w:rFonts w:ascii="Verdana" w:hAnsi="Verdana"/>
          <w:sz w:val="24"/>
          <w:szCs w:val="24"/>
        </w:rPr>
        <w:t xml:space="preserve"> and </w:t>
      </w:r>
      <w:r w:rsidR="005F342C" w:rsidRPr="00625ACD">
        <w:rPr>
          <w:rFonts w:ascii="Verdana" w:hAnsi="Verdana"/>
          <w:sz w:val="24"/>
          <w:szCs w:val="24"/>
        </w:rPr>
        <w:t>will help</w:t>
      </w:r>
      <w:r w:rsidRPr="00625ACD">
        <w:rPr>
          <w:rFonts w:ascii="Verdana" w:hAnsi="Verdana"/>
          <w:sz w:val="24"/>
          <w:szCs w:val="24"/>
        </w:rPr>
        <w:t xml:space="preserve"> to shape </w:t>
      </w:r>
      <w:r w:rsidR="00F24F68" w:rsidRPr="00625ACD">
        <w:rPr>
          <w:rFonts w:ascii="Verdana" w:hAnsi="Verdana"/>
          <w:sz w:val="24"/>
          <w:szCs w:val="24"/>
        </w:rPr>
        <w:t xml:space="preserve">the </w:t>
      </w:r>
      <w:r w:rsidRPr="00625ACD">
        <w:rPr>
          <w:rFonts w:ascii="Verdana" w:hAnsi="Verdana"/>
          <w:sz w:val="24"/>
          <w:szCs w:val="24"/>
        </w:rPr>
        <w:t>scope of the</w:t>
      </w:r>
      <w:r w:rsidR="00F24F68" w:rsidRPr="00625ACD">
        <w:rPr>
          <w:rFonts w:ascii="Verdana" w:hAnsi="Verdana"/>
          <w:sz w:val="24"/>
          <w:szCs w:val="24"/>
        </w:rPr>
        <w:t xml:space="preserve"> ongoing</w:t>
      </w:r>
      <w:r w:rsidRPr="00625ACD">
        <w:rPr>
          <w:rFonts w:ascii="Verdana" w:hAnsi="Verdana"/>
          <w:sz w:val="24"/>
          <w:szCs w:val="24"/>
        </w:rPr>
        <w:t xml:space="preserve"> HIA</w:t>
      </w:r>
      <w:r w:rsidR="008B3B19" w:rsidRPr="00625ACD">
        <w:rPr>
          <w:rFonts w:ascii="Verdana" w:hAnsi="Verdana"/>
          <w:sz w:val="24"/>
          <w:szCs w:val="24"/>
        </w:rPr>
        <w:t xml:space="preserve">. A copy of the report can be found in Appendix 3. </w:t>
      </w:r>
    </w:p>
    <w:p w14:paraId="18C213EE" w14:textId="77777777" w:rsidR="006E4CB5" w:rsidRPr="00625ACD" w:rsidRDefault="006E4CB5" w:rsidP="00160908">
      <w:pPr>
        <w:spacing w:after="0" w:line="240" w:lineRule="auto"/>
        <w:ind w:left="360"/>
        <w:contextualSpacing/>
        <w:rPr>
          <w:rFonts w:ascii="Verdana" w:hAnsi="Verdana"/>
          <w:sz w:val="24"/>
          <w:szCs w:val="24"/>
        </w:rPr>
      </w:pPr>
    </w:p>
    <w:p w14:paraId="68834C47" w14:textId="77777777" w:rsidR="006E4CB5" w:rsidRPr="00625ACD" w:rsidRDefault="006E4CB5" w:rsidP="00160908">
      <w:pPr>
        <w:ind w:left="360"/>
        <w:rPr>
          <w:rFonts w:ascii="Verdana" w:hAnsi="Verdana"/>
          <w:sz w:val="24"/>
          <w:szCs w:val="24"/>
        </w:rPr>
      </w:pPr>
      <w:r w:rsidRPr="00625ACD">
        <w:rPr>
          <w:rFonts w:ascii="Verdana" w:hAnsi="Verdana"/>
          <w:noProof/>
          <w:sz w:val="24"/>
          <w:szCs w:val="24"/>
        </w:rPr>
        <w:drawing>
          <wp:inline distT="0" distB="0" distL="0" distR="0" wp14:anchorId="24CF6699" wp14:editId="0FEAB150">
            <wp:extent cx="4965700" cy="2436056"/>
            <wp:effectExtent l="0" t="0" r="6350" b="2540"/>
            <wp:docPr id="1991054977" name="Picture 2" descr="A screenshot of a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screenshot of a screen&#10;&#10;AI-generated content may be incorrect."/>
                    <pic:cNvPicPr>
                      <a:picLocks noChangeAspect="1" noChangeArrowheads="1"/>
                    </pic:cNvPicPr>
                  </pic:nvPicPr>
                  <pic:blipFill>
                    <a:blip r:embed="rId16" r:link="rId17" cstate="print">
                      <a:extLst>
                        <a:ext uri="{28A0092B-C50C-407E-A947-70E740481C1C}">
                          <a14:useLocalDpi xmlns:a14="http://schemas.microsoft.com/office/drawing/2010/main" val="0"/>
                        </a:ext>
                      </a:extLst>
                    </a:blip>
                    <a:srcRect/>
                    <a:stretch>
                      <a:fillRect/>
                    </a:stretch>
                  </pic:blipFill>
                  <pic:spPr bwMode="auto">
                    <a:xfrm>
                      <a:off x="0" y="0"/>
                      <a:ext cx="4969355" cy="2437849"/>
                    </a:xfrm>
                    <a:prstGeom prst="rect">
                      <a:avLst/>
                    </a:prstGeom>
                    <a:noFill/>
                    <a:ln>
                      <a:noFill/>
                    </a:ln>
                  </pic:spPr>
                </pic:pic>
              </a:graphicData>
            </a:graphic>
          </wp:inline>
        </w:drawing>
      </w:r>
    </w:p>
    <w:p w14:paraId="5C40EBE8" w14:textId="77777777" w:rsidR="002F0651" w:rsidRPr="00625ACD" w:rsidRDefault="002F0651" w:rsidP="00D90D79">
      <w:pPr>
        <w:spacing w:after="0" w:line="240" w:lineRule="auto"/>
        <w:ind w:left="360"/>
        <w:contextualSpacing/>
        <w:rPr>
          <w:rFonts w:ascii="Verdana" w:hAnsi="Verdana"/>
          <w:sz w:val="24"/>
          <w:szCs w:val="24"/>
        </w:rPr>
      </w:pPr>
    </w:p>
    <w:p w14:paraId="3DF323D0" w14:textId="0B9B94EF" w:rsidR="002F0651" w:rsidRPr="00625ACD" w:rsidRDefault="0070742B" w:rsidP="002F0651">
      <w:pPr>
        <w:pStyle w:val="ListParagraph"/>
        <w:numPr>
          <w:ilvl w:val="1"/>
          <w:numId w:val="1"/>
        </w:numPr>
        <w:spacing w:after="0" w:line="240" w:lineRule="auto"/>
        <w:ind w:left="0" w:firstLine="0"/>
        <w:rPr>
          <w:rFonts w:ascii="Verdana" w:hAnsi="Verdana"/>
          <w:b/>
          <w:bCs/>
          <w:sz w:val="24"/>
          <w:szCs w:val="24"/>
        </w:rPr>
      </w:pPr>
      <w:r w:rsidRPr="00625ACD">
        <w:rPr>
          <w:rFonts w:ascii="Verdana" w:hAnsi="Verdana"/>
          <w:b/>
          <w:bCs/>
          <w:sz w:val="24"/>
          <w:szCs w:val="24"/>
        </w:rPr>
        <w:t>Health Board implementation of the Well-Being of Future Generations (Wales) Act 20215 (WBFGA)</w:t>
      </w:r>
    </w:p>
    <w:p w14:paraId="57722834" w14:textId="77777777" w:rsidR="002F0651" w:rsidRPr="00625ACD" w:rsidRDefault="002F0651" w:rsidP="002F0651">
      <w:pPr>
        <w:spacing w:after="0" w:line="240" w:lineRule="auto"/>
        <w:rPr>
          <w:rFonts w:ascii="Verdana" w:hAnsi="Verdana"/>
          <w:sz w:val="24"/>
          <w:szCs w:val="24"/>
        </w:rPr>
      </w:pPr>
    </w:p>
    <w:p w14:paraId="65318C72" w14:textId="76D07A46" w:rsidR="00AE2974" w:rsidRPr="00625ACD" w:rsidRDefault="00AE2974" w:rsidP="002F0651">
      <w:pPr>
        <w:spacing w:after="0" w:line="240" w:lineRule="auto"/>
        <w:rPr>
          <w:rFonts w:ascii="Verdana" w:hAnsi="Verdana"/>
          <w:b/>
          <w:bCs/>
          <w:sz w:val="24"/>
          <w:szCs w:val="24"/>
        </w:rPr>
      </w:pPr>
      <w:r w:rsidRPr="00625ACD">
        <w:rPr>
          <w:rFonts w:ascii="Verdana" w:hAnsi="Verdana"/>
          <w:b/>
          <w:bCs/>
          <w:sz w:val="24"/>
          <w:szCs w:val="24"/>
        </w:rPr>
        <w:t xml:space="preserve">2.3.1 </w:t>
      </w:r>
      <w:r w:rsidRPr="00625ACD">
        <w:rPr>
          <w:rFonts w:ascii="Verdana" w:hAnsi="Verdana" w:cs="Arial"/>
          <w:b/>
          <w:bCs/>
          <w:sz w:val="24"/>
          <w:szCs w:val="24"/>
        </w:rPr>
        <w:t xml:space="preserve">The Health Board’s Annual Report -: </w:t>
      </w:r>
      <w:r w:rsidRPr="00625ACD">
        <w:rPr>
          <w:rFonts w:ascii="Verdana" w:hAnsi="Verdana" w:cs="Arial"/>
          <w:b/>
          <w:bCs/>
          <w:i/>
          <w:iCs/>
          <w:sz w:val="24"/>
          <w:szCs w:val="24"/>
        </w:rPr>
        <w:t>Our Journey to Sustainable Healthcare 2024/25</w:t>
      </w:r>
    </w:p>
    <w:p w14:paraId="630C6A46" w14:textId="77777777" w:rsidR="00AE2974" w:rsidRPr="00625ACD" w:rsidRDefault="00AE2974" w:rsidP="002F0651">
      <w:pPr>
        <w:spacing w:after="0" w:line="240" w:lineRule="auto"/>
        <w:rPr>
          <w:rFonts w:ascii="Verdana" w:hAnsi="Verdana"/>
          <w:sz w:val="24"/>
          <w:szCs w:val="24"/>
        </w:rPr>
      </w:pPr>
    </w:p>
    <w:p w14:paraId="4A271A65" w14:textId="19871E9E" w:rsidR="002F0651" w:rsidRPr="00625ACD" w:rsidRDefault="00F24F68" w:rsidP="002F0651">
      <w:pPr>
        <w:spacing w:after="0" w:line="240" w:lineRule="auto"/>
        <w:rPr>
          <w:rFonts w:ascii="Verdana" w:hAnsi="Verdana"/>
          <w:i/>
          <w:iCs/>
          <w:sz w:val="24"/>
          <w:szCs w:val="24"/>
        </w:rPr>
      </w:pPr>
      <w:r w:rsidRPr="00625ACD">
        <w:rPr>
          <w:rFonts w:ascii="Verdana" w:hAnsi="Verdana"/>
          <w:sz w:val="24"/>
          <w:szCs w:val="24"/>
        </w:rPr>
        <w:t>In</w:t>
      </w:r>
      <w:r w:rsidR="002F0651" w:rsidRPr="00625ACD">
        <w:rPr>
          <w:rFonts w:ascii="Verdana" w:hAnsi="Verdana"/>
          <w:sz w:val="24"/>
          <w:szCs w:val="24"/>
        </w:rPr>
        <w:t xml:space="preserve"> Wales, sustainability is driven through the Well-Being of Future Generations Act (2015) (the Act). The act gives Public Sector organisations the: ‘</w:t>
      </w:r>
      <w:r w:rsidRPr="00625ACD">
        <w:rPr>
          <w:rFonts w:ascii="Verdana" w:hAnsi="Verdana"/>
          <w:i/>
          <w:iCs/>
          <w:sz w:val="24"/>
          <w:szCs w:val="24"/>
        </w:rPr>
        <w:t>a</w:t>
      </w:r>
      <w:r w:rsidR="002F0651" w:rsidRPr="00625ACD">
        <w:rPr>
          <w:rFonts w:ascii="Verdana" w:hAnsi="Verdana"/>
          <w:i/>
          <w:iCs/>
          <w:sz w:val="24"/>
          <w:szCs w:val="24"/>
        </w:rPr>
        <w:t>mbition, permission, and legal obligation to improve our social, cultural, environmental, and economic well-being</w:t>
      </w:r>
      <w:r w:rsidR="00AE2974" w:rsidRPr="00625ACD">
        <w:rPr>
          <w:rFonts w:ascii="Verdana" w:hAnsi="Verdana"/>
          <w:i/>
          <w:iCs/>
          <w:sz w:val="24"/>
          <w:szCs w:val="24"/>
        </w:rPr>
        <w:t>.’</w:t>
      </w:r>
    </w:p>
    <w:p w14:paraId="4669D9F3" w14:textId="77777777" w:rsidR="00AE2974" w:rsidRPr="00625ACD" w:rsidRDefault="00AE2974" w:rsidP="002F0651">
      <w:pPr>
        <w:spacing w:after="0" w:line="240" w:lineRule="auto"/>
        <w:rPr>
          <w:rFonts w:ascii="Verdana" w:hAnsi="Verdana"/>
          <w:sz w:val="24"/>
          <w:szCs w:val="24"/>
        </w:rPr>
      </w:pPr>
    </w:p>
    <w:p w14:paraId="592C77AC" w14:textId="2FF4F340" w:rsidR="002F0651" w:rsidRPr="00625ACD" w:rsidRDefault="002F0651" w:rsidP="002F0651">
      <w:pPr>
        <w:spacing w:after="0" w:line="240" w:lineRule="auto"/>
        <w:rPr>
          <w:rFonts w:ascii="Verdana" w:hAnsi="Verdana"/>
          <w:sz w:val="24"/>
          <w:szCs w:val="24"/>
        </w:rPr>
      </w:pPr>
      <w:r w:rsidRPr="00625ACD">
        <w:rPr>
          <w:rFonts w:ascii="Verdana" w:hAnsi="Verdana"/>
          <w:sz w:val="24"/>
          <w:szCs w:val="24"/>
        </w:rPr>
        <w:t xml:space="preserve">This is primarily enacted through the Health Board’s Well-Being Objectives, </w:t>
      </w:r>
      <w:r w:rsidR="00657ABD" w:rsidRPr="00625ACD">
        <w:rPr>
          <w:rFonts w:ascii="Verdana" w:hAnsi="Verdana"/>
          <w:sz w:val="24"/>
          <w:szCs w:val="24"/>
        </w:rPr>
        <w:t>based on the Marmot principles:</w:t>
      </w:r>
    </w:p>
    <w:p w14:paraId="19F7D94E" w14:textId="77777777" w:rsidR="002F0651" w:rsidRPr="00625ACD" w:rsidRDefault="002F0651" w:rsidP="002F0651">
      <w:pPr>
        <w:numPr>
          <w:ilvl w:val="0"/>
          <w:numId w:val="10"/>
        </w:numPr>
        <w:spacing w:after="0" w:line="240" w:lineRule="auto"/>
        <w:rPr>
          <w:rFonts w:ascii="Verdana" w:hAnsi="Verdana"/>
          <w:sz w:val="24"/>
          <w:szCs w:val="24"/>
        </w:rPr>
      </w:pPr>
      <w:r w:rsidRPr="00625ACD">
        <w:rPr>
          <w:rFonts w:ascii="Verdana" w:hAnsi="Verdana"/>
          <w:sz w:val="24"/>
          <w:szCs w:val="24"/>
        </w:rPr>
        <w:t>Every child has the best start in life  </w:t>
      </w:r>
    </w:p>
    <w:p w14:paraId="54583451" w14:textId="77777777" w:rsidR="002F0651" w:rsidRPr="00625ACD" w:rsidRDefault="002F0651" w:rsidP="002F0651">
      <w:pPr>
        <w:numPr>
          <w:ilvl w:val="0"/>
          <w:numId w:val="10"/>
        </w:numPr>
        <w:spacing w:after="0" w:line="240" w:lineRule="auto"/>
        <w:rPr>
          <w:rFonts w:ascii="Verdana" w:hAnsi="Verdana"/>
          <w:sz w:val="24"/>
          <w:szCs w:val="24"/>
        </w:rPr>
      </w:pPr>
      <w:r w:rsidRPr="00625ACD">
        <w:rPr>
          <w:rFonts w:ascii="Verdana" w:hAnsi="Verdana"/>
          <w:sz w:val="24"/>
          <w:szCs w:val="24"/>
        </w:rPr>
        <w:t>All children, young people and adults are enabled to maximise their capabilities and have control over their lives  </w:t>
      </w:r>
    </w:p>
    <w:p w14:paraId="56DBDCFE" w14:textId="77777777" w:rsidR="002F0651" w:rsidRPr="00625ACD" w:rsidRDefault="002F0651" w:rsidP="002F0651">
      <w:pPr>
        <w:numPr>
          <w:ilvl w:val="0"/>
          <w:numId w:val="10"/>
        </w:numPr>
        <w:spacing w:after="0" w:line="240" w:lineRule="auto"/>
        <w:rPr>
          <w:rFonts w:ascii="Verdana" w:hAnsi="Verdana"/>
          <w:sz w:val="24"/>
          <w:szCs w:val="24"/>
        </w:rPr>
      </w:pPr>
      <w:r w:rsidRPr="00625ACD">
        <w:rPr>
          <w:rFonts w:ascii="Verdana" w:hAnsi="Verdana"/>
          <w:sz w:val="24"/>
          <w:szCs w:val="24"/>
        </w:rPr>
        <w:t>Good work and fair employment are created for all  </w:t>
      </w:r>
    </w:p>
    <w:p w14:paraId="4BB9E6BF" w14:textId="77777777" w:rsidR="002F0651" w:rsidRPr="00625ACD" w:rsidRDefault="002F0651" w:rsidP="002F0651">
      <w:pPr>
        <w:numPr>
          <w:ilvl w:val="0"/>
          <w:numId w:val="10"/>
        </w:numPr>
        <w:spacing w:after="0" w:line="240" w:lineRule="auto"/>
        <w:rPr>
          <w:rFonts w:ascii="Verdana" w:hAnsi="Verdana"/>
          <w:sz w:val="24"/>
          <w:szCs w:val="24"/>
        </w:rPr>
      </w:pPr>
      <w:r w:rsidRPr="00625ACD">
        <w:rPr>
          <w:rFonts w:ascii="Verdana" w:hAnsi="Verdana"/>
          <w:sz w:val="24"/>
          <w:szCs w:val="24"/>
        </w:rPr>
        <w:t>A healthy standard of living is ensured for all  </w:t>
      </w:r>
    </w:p>
    <w:p w14:paraId="67C8E71C" w14:textId="77777777" w:rsidR="006B65B9" w:rsidRPr="00625ACD" w:rsidRDefault="006B65B9" w:rsidP="002F0651">
      <w:pPr>
        <w:numPr>
          <w:ilvl w:val="0"/>
          <w:numId w:val="10"/>
        </w:numPr>
        <w:spacing w:after="0" w:line="240" w:lineRule="auto"/>
        <w:rPr>
          <w:rFonts w:ascii="Verdana" w:hAnsi="Verdana"/>
          <w:sz w:val="24"/>
          <w:szCs w:val="24"/>
        </w:rPr>
      </w:pPr>
      <w:r w:rsidRPr="00625ACD">
        <w:rPr>
          <w:rFonts w:ascii="Verdana" w:hAnsi="Verdana"/>
          <w:sz w:val="24"/>
          <w:szCs w:val="24"/>
        </w:rPr>
        <w:t>Create and develop healthy and sustainable places and communities</w:t>
      </w:r>
    </w:p>
    <w:p w14:paraId="6F83E65E" w14:textId="103F4F11" w:rsidR="002F0651" w:rsidRPr="00625ACD" w:rsidRDefault="002F0651" w:rsidP="002F0651">
      <w:pPr>
        <w:numPr>
          <w:ilvl w:val="0"/>
          <w:numId w:val="10"/>
        </w:numPr>
        <w:spacing w:after="0" w:line="240" w:lineRule="auto"/>
        <w:rPr>
          <w:rFonts w:ascii="Verdana" w:hAnsi="Verdana"/>
          <w:sz w:val="24"/>
          <w:szCs w:val="24"/>
        </w:rPr>
      </w:pPr>
      <w:r w:rsidRPr="00625ACD">
        <w:rPr>
          <w:rFonts w:ascii="Verdana" w:hAnsi="Verdana"/>
          <w:sz w:val="24"/>
          <w:szCs w:val="24"/>
        </w:rPr>
        <w:t>The role and impact of ill-health prevention is strengthened  </w:t>
      </w:r>
    </w:p>
    <w:p w14:paraId="0F0286B5" w14:textId="77777777" w:rsidR="00657ABD" w:rsidRPr="00625ACD" w:rsidRDefault="002F0651" w:rsidP="002F0651">
      <w:pPr>
        <w:numPr>
          <w:ilvl w:val="0"/>
          <w:numId w:val="10"/>
        </w:numPr>
        <w:spacing w:after="0" w:line="240" w:lineRule="auto"/>
        <w:rPr>
          <w:rFonts w:ascii="Verdana" w:hAnsi="Verdana"/>
          <w:sz w:val="24"/>
          <w:szCs w:val="24"/>
        </w:rPr>
      </w:pPr>
      <w:r w:rsidRPr="00625ACD">
        <w:rPr>
          <w:rFonts w:ascii="Verdana" w:hAnsi="Verdana"/>
          <w:sz w:val="24"/>
          <w:szCs w:val="24"/>
        </w:rPr>
        <w:t>Racism, discrimination and their outcomes are tackled </w:t>
      </w:r>
    </w:p>
    <w:p w14:paraId="32299F2F" w14:textId="61703B6D" w:rsidR="002F0651" w:rsidRPr="00625ACD" w:rsidRDefault="00A73BBC" w:rsidP="002F0651">
      <w:pPr>
        <w:numPr>
          <w:ilvl w:val="0"/>
          <w:numId w:val="10"/>
        </w:numPr>
        <w:spacing w:after="0" w:line="240" w:lineRule="auto"/>
        <w:rPr>
          <w:rFonts w:ascii="Verdana" w:hAnsi="Verdana"/>
          <w:sz w:val="24"/>
          <w:szCs w:val="24"/>
        </w:rPr>
      </w:pPr>
      <w:r w:rsidRPr="00625ACD">
        <w:rPr>
          <w:rFonts w:ascii="Verdana" w:hAnsi="Verdana"/>
          <w:sz w:val="24"/>
          <w:szCs w:val="24"/>
        </w:rPr>
        <w:t>Pursue environmental sustainability and health equity together:</w:t>
      </w:r>
    </w:p>
    <w:p w14:paraId="65711547" w14:textId="77777777" w:rsidR="00AE2974" w:rsidRPr="00625ACD" w:rsidRDefault="00AE2974" w:rsidP="00AE2974">
      <w:pPr>
        <w:spacing w:after="0" w:line="240" w:lineRule="auto"/>
        <w:ind w:left="720"/>
        <w:rPr>
          <w:rFonts w:ascii="Verdana" w:hAnsi="Verdana"/>
          <w:sz w:val="24"/>
          <w:szCs w:val="24"/>
        </w:rPr>
      </w:pPr>
    </w:p>
    <w:p w14:paraId="01CC8B72" w14:textId="099246B5" w:rsidR="002F0651" w:rsidRPr="00625ACD" w:rsidRDefault="002F0651" w:rsidP="002F0651">
      <w:pPr>
        <w:spacing w:after="0" w:line="240" w:lineRule="auto"/>
        <w:rPr>
          <w:rFonts w:ascii="Verdana" w:hAnsi="Verdana"/>
          <w:sz w:val="24"/>
          <w:szCs w:val="24"/>
        </w:rPr>
      </w:pPr>
      <w:r w:rsidRPr="00625ACD">
        <w:rPr>
          <w:rFonts w:ascii="Verdana" w:hAnsi="Verdana"/>
          <w:sz w:val="24"/>
          <w:szCs w:val="24"/>
        </w:rPr>
        <w:t>The purpose of the annual report is to understand how our work as a Health Board is driving a more sustainable society, whilst highlighting future work on the horizon and actions for 2025/26.</w:t>
      </w:r>
    </w:p>
    <w:p w14:paraId="66AB75D0" w14:textId="77777777" w:rsidR="00AE2974" w:rsidRPr="00625ACD" w:rsidRDefault="00AE2974" w:rsidP="002F0651">
      <w:pPr>
        <w:spacing w:after="0" w:line="240" w:lineRule="auto"/>
        <w:rPr>
          <w:rFonts w:ascii="Verdana" w:hAnsi="Verdana"/>
          <w:sz w:val="24"/>
          <w:szCs w:val="24"/>
        </w:rPr>
      </w:pPr>
    </w:p>
    <w:p w14:paraId="008CF728" w14:textId="77777777" w:rsidR="002F0651" w:rsidRPr="00625ACD" w:rsidRDefault="002F0651" w:rsidP="002F0651">
      <w:pPr>
        <w:spacing w:after="0" w:line="240" w:lineRule="auto"/>
        <w:rPr>
          <w:rFonts w:ascii="Verdana" w:hAnsi="Verdana"/>
          <w:sz w:val="24"/>
          <w:szCs w:val="24"/>
        </w:rPr>
      </w:pPr>
      <w:r w:rsidRPr="00625ACD">
        <w:rPr>
          <w:rFonts w:ascii="Verdana" w:hAnsi="Verdana"/>
          <w:sz w:val="24"/>
          <w:szCs w:val="24"/>
        </w:rPr>
        <w:t>Whilst the Act may not have been a driver during the creation of these initiatives, it is important to acknowledge the different ways in which they support the Act.  This is evident through the way we work across the organisation with over 30 case studies including:</w:t>
      </w:r>
    </w:p>
    <w:p w14:paraId="03B1E2BC" w14:textId="77777777" w:rsidR="00AE2974" w:rsidRPr="00625ACD" w:rsidRDefault="00AE2974" w:rsidP="002F0651">
      <w:pPr>
        <w:spacing w:after="0" w:line="240" w:lineRule="auto"/>
        <w:rPr>
          <w:rFonts w:ascii="Verdana" w:hAnsi="Verdana"/>
          <w:sz w:val="24"/>
          <w:szCs w:val="24"/>
        </w:rPr>
      </w:pPr>
    </w:p>
    <w:p w14:paraId="3AF25D1F" w14:textId="77777777" w:rsidR="002F0651" w:rsidRPr="00625ACD" w:rsidRDefault="002F0651" w:rsidP="002F0651">
      <w:pPr>
        <w:numPr>
          <w:ilvl w:val="0"/>
          <w:numId w:val="11"/>
        </w:numPr>
        <w:spacing w:after="0" w:line="240" w:lineRule="auto"/>
        <w:rPr>
          <w:rFonts w:ascii="Verdana" w:hAnsi="Verdana"/>
          <w:sz w:val="24"/>
          <w:szCs w:val="24"/>
        </w:rPr>
      </w:pPr>
      <w:r w:rsidRPr="00625ACD">
        <w:rPr>
          <w:rFonts w:ascii="Verdana" w:hAnsi="Verdana"/>
          <w:sz w:val="24"/>
          <w:szCs w:val="24"/>
        </w:rPr>
        <w:t>Growing our own workforce using apprenticeships and work experience, providing local jobs for those in our footprint</w:t>
      </w:r>
    </w:p>
    <w:p w14:paraId="7EEB52D0" w14:textId="2195327D" w:rsidR="002F0651" w:rsidRPr="00625ACD" w:rsidRDefault="002F0651" w:rsidP="002F0651">
      <w:pPr>
        <w:numPr>
          <w:ilvl w:val="0"/>
          <w:numId w:val="11"/>
        </w:numPr>
        <w:spacing w:after="0" w:line="240" w:lineRule="auto"/>
        <w:rPr>
          <w:rFonts w:ascii="Verdana" w:hAnsi="Verdana"/>
          <w:sz w:val="24"/>
          <w:szCs w:val="24"/>
        </w:rPr>
      </w:pPr>
      <w:proofErr w:type="spellStart"/>
      <w:r w:rsidRPr="00625ACD">
        <w:rPr>
          <w:rFonts w:ascii="Verdana" w:hAnsi="Verdana"/>
          <w:sz w:val="24"/>
          <w:szCs w:val="24"/>
        </w:rPr>
        <w:t>Cae</w:t>
      </w:r>
      <w:proofErr w:type="spellEnd"/>
      <w:r w:rsidRPr="00625ACD">
        <w:rPr>
          <w:rFonts w:ascii="Verdana" w:hAnsi="Verdana"/>
          <w:sz w:val="24"/>
          <w:szCs w:val="24"/>
        </w:rPr>
        <w:t xml:space="preserve"> Felin CSA and further developments with the wider H</w:t>
      </w:r>
      <w:r w:rsidR="00DF7B60" w:rsidRPr="00625ACD">
        <w:rPr>
          <w:rFonts w:ascii="Verdana" w:hAnsi="Verdana"/>
          <w:sz w:val="24"/>
          <w:szCs w:val="24"/>
        </w:rPr>
        <w:t xml:space="preserve">ealth </w:t>
      </w:r>
      <w:r w:rsidRPr="00625ACD">
        <w:rPr>
          <w:rFonts w:ascii="Verdana" w:hAnsi="Verdana"/>
          <w:sz w:val="24"/>
          <w:szCs w:val="24"/>
        </w:rPr>
        <w:t>B</w:t>
      </w:r>
      <w:r w:rsidR="00DF7B60" w:rsidRPr="00625ACD">
        <w:rPr>
          <w:rFonts w:ascii="Verdana" w:hAnsi="Verdana"/>
          <w:sz w:val="24"/>
          <w:szCs w:val="24"/>
        </w:rPr>
        <w:t>oard</w:t>
      </w:r>
      <w:r w:rsidRPr="00625ACD">
        <w:rPr>
          <w:rFonts w:ascii="Verdana" w:hAnsi="Verdana"/>
          <w:sz w:val="24"/>
          <w:szCs w:val="24"/>
        </w:rPr>
        <w:t xml:space="preserve"> and local schools</w:t>
      </w:r>
    </w:p>
    <w:p w14:paraId="24D4F817" w14:textId="77777777" w:rsidR="002F0651" w:rsidRPr="00625ACD" w:rsidRDefault="002F0651" w:rsidP="002F0651">
      <w:pPr>
        <w:numPr>
          <w:ilvl w:val="0"/>
          <w:numId w:val="11"/>
        </w:numPr>
        <w:spacing w:after="0" w:line="240" w:lineRule="auto"/>
        <w:rPr>
          <w:rFonts w:ascii="Verdana" w:hAnsi="Verdana"/>
          <w:sz w:val="24"/>
          <w:szCs w:val="24"/>
        </w:rPr>
      </w:pPr>
      <w:r w:rsidRPr="00625ACD">
        <w:rPr>
          <w:rFonts w:ascii="Verdana" w:hAnsi="Verdana"/>
          <w:sz w:val="24"/>
          <w:szCs w:val="24"/>
        </w:rPr>
        <w:t>Cardiac Intensive Therapies Unit and how they have reduced emissions from their services, including early mobilisation of patients reducing length of stays</w:t>
      </w:r>
    </w:p>
    <w:p w14:paraId="193E4E05" w14:textId="16EF80BB" w:rsidR="002F0651" w:rsidRPr="00625ACD" w:rsidRDefault="002F0651" w:rsidP="002F0651">
      <w:pPr>
        <w:numPr>
          <w:ilvl w:val="0"/>
          <w:numId w:val="11"/>
        </w:numPr>
        <w:spacing w:after="0" w:line="240" w:lineRule="auto"/>
        <w:rPr>
          <w:rFonts w:ascii="Verdana" w:hAnsi="Verdana"/>
          <w:sz w:val="24"/>
          <w:szCs w:val="24"/>
        </w:rPr>
      </w:pPr>
      <w:r w:rsidRPr="00625ACD">
        <w:rPr>
          <w:rFonts w:ascii="Verdana" w:hAnsi="Verdana"/>
          <w:sz w:val="24"/>
          <w:szCs w:val="24"/>
        </w:rPr>
        <w:t>Renal services and moving services back into communities saving over 5,097 miles per week just at the Bridged site, potentially reducing emissions and improving air quality</w:t>
      </w:r>
    </w:p>
    <w:p w14:paraId="0643CA1F" w14:textId="77777777" w:rsidR="002F0651" w:rsidRPr="00625ACD" w:rsidRDefault="002F0651" w:rsidP="002F0651">
      <w:pPr>
        <w:numPr>
          <w:ilvl w:val="0"/>
          <w:numId w:val="11"/>
        </w:numPr>
        <w:spacing w:after="0" w:line="240" w:lineRule="auto"/>
        <w:rPr>
          <w:rFonts w:ascii="Verdana" w:hAnsi="Verdana"/>
          <w:sz w:val="24"/>
          <w:szCs w:val="24"/>
        </w:rPr>
      </w:pPr>
      <w:r w:rsidRPr="00625ACD">
        <w:rPr>
          <w:rFonts w:ascii="Verdana" w:hAnsi="Verdana"/>
          <w:sz w:val="24"/>
          <w:szCs w:val="24"/>
        </w:rPr>
        <w:t>Digital led work to reduce resource use and improve efficiency and give our patients access to their own information.</w:t>
      </w:r>
    </w:p>
    <w:p w14:paraId="71ADB27E" w14:textId="77777777" w:rsidR="002F0651" w:rsidRPr="00625ACD" w:rsidRDefault="002F0651" w:rsidP="002F0651">
      <w:pPr>
        <w:numPr>
          <w:ilvl w:val="0"/>
          <w:numId w:val="11"/>
        </w:numPr>
        <w:spacing w:after="0" w:line="240" w:lineRule="auto"/>
        <w:rPr>
          <w:rFonts w:ascii="Verdana" w:hAnsi="Verdana"/>
          <w:sz w:val="24"/>
          <w:szCs w:val="24"/>
        </w:rPr>
      </w:pPr>
      <w:r w:rsidRPr="00625ACD">
        <w:rPr>
          <w:rFonts w:ascii="Verdana" w:hAnsi="Verdana"/>
          <w:sz w:val="24"/>
          <w:szCs w:val="24"/>
        </w:rPr>
        <w:t>Occupational Therapy becoming more sustainable and working together across the HB sites</w:t>
      </w:r>
    </w:p>
    <w:p w14:paraId="2FA5848F" w14:textId="4BE8AB45" w:rsidR="002F0651" w:rsidRPr="00625ACD" w:rsidRDefault="002F0651" w:rsidP="002F0651">
      <w:pPr>
        <w:numPr>
          <w:ilvl w:val="0"/>
          <w:numId w:val="11"/>
        </w:numPr>
        <w:spacing w:after="0" w:line="240" w:lineRule="auto"/>
        <w:rPr>
          <w:rFonts w:ascii="Verdana" w:hAnsi="Verdana"/>
          <w:sz w:val="24"/>
          <w:szCs w:val="24"/>
        </w:rPr>
      </w:pPr>
      <w:r w:rsidRPr="00625ACD">
        <w:rPr>
          <w:rFonts w:ascii="Verdana" w:hAnsi="Verdana"/>
          <w:sz w:val="24"/>
          <w:szCs w:val="24"/>
        </w:rPr>
        <w:t>Green ED, achieving bronze whilst reducing environmental impact and costs, and improving patient experience</w:t>
      </w:r>
      <w:r w:rsidR="00AE2974" w:rsidRPr="00625ACD">
        <w:rPr>
          <w:rFonts w:ascii="Verdana" w:hAnsi="Verdana"/>
          <w:sz w:val="24"/>
          <w:szCs w:val="24"/>
        </w:rPr>
        <w:t>.</w:t>
      </w:r>
    </w:p>
    <w:p w14:paraId="6373C929" w14:textId="77777777" w:rsidR="00AE2974" w:rsidRPr="00625ACD" w:rsidRDefault="00AE2974" w:rsidP="00AE2974">
      <w:pPr>
        <w:spacing w:after="0" w:line="240" w:lineRule="auto"/>
        <w:ind w:left="757"/>
        <w:rPr>
          <w:rFonts w:ascii="Verdana" w:hAnsi="Verdana"/>
          <w:sz w:val="24"/>
          <w:szCs w:val="24"/>
        </w:rPr>
      </w:pPr>
    </w:p>
    <w:p w14:paraId="7BDB344B" w14:textId="0DE7AA47" w:rsidR="002F0651" w:rsidRPr="00625ACD" w:rsidRDefault="002F0651" w:rsidP="002F0651">
      <w:pPr>
        <w:spacing w:after="0" w:line="240" w:lineRule="auto"/>
        <w:rPr>
          <w:rFonts w:ascii="Verdana" w:hAnsi="Verdana"/>
          <w:sz w:val="24"/>
          <w:szCs w:val="24"/>
        </w:rPr>
      </w:pPr>
      <w:r w:rsidRPr="00625ACD">
        <w:rPr>
          <w:rFonts w:ascii="Verdana" w:hAnsi="Verdana"/>
          <w:sz w:val="24"/>
          <w:szCs w:val="24"/>
        </w:rPr>
        <w:t xml:space="preserve">The Health Board is required to publish an annual report outlining compliance with the Act.  The 2024/25 report is included in Appendix </w:t>
      </w:r>
      <w:r w:rsidR="00AE2974" w:rsidRPr="00625ACD">
        <w:rPr>
          <w:rFonts w:ascii="Verdana" w:hAnsi="Verdana"/>
          <w:sz w:val="24"/>
          <w:szCs w:val="24"/>
        </w:rPr>
        <w:t>4</w:t>
      </w:r>
      <w:r w:rsidRPr="00625ACD">
        <w:rPr>
          <w:rFonts w:ascii="Verdana" w:hAnsi="Verdana"/>
          <w:sz w:val="24"/>
          <w:szCs w:val="24"/>
        </w:rPr>
        <w:t xml:space="preserve"> and it showcases</w:t>
      </w:r>
      <w:r w:rsidR="00FD588F" w:rsidRPr="00625ACD">
        <w:rPr>
          <w:rFonts w:ascii="Verdana" w:hAnsi="Verdana"/>
          <w:sz w:val="24"/>
          <w:szCs w:val="24"/>
        </w:rPr>
        <w:t xml:space="preserve"> the Health Board’s </w:t>
      </w:r>
      <w:r w:rsidRPr="00625ACD">
        <w:rPr>
          <w:rFonts w:ascii="Verdana" w:hAnsi="Verdana"/>
          <w:sz w:val="24"/>
          <w:szCs w:val="24"/>
        </w:rPr>
        <w:t xml:space="preserve">workforce with passionate staff who are driving this agenda.  Future work that will impact the Health Board includes climate adaptation, transport work led by the Corporate Joint Committee, and Welsh Government’s commitment to become a Marmot Nation. </w:t>
      </w:r>
    </w:p>
    <w:p w14:paraId="6A4F438F" w14:textId="77777777" w:rsidR="002F0651" w:rsidRPr="00625ACD" w:rsidRDefault="002F0651" w:rsidP="002F0651">
      <w:pPr>
        <w:spacing w:after="0" w:line="240" w:lineRule="auto"/>
        <w:rPr>
          <w:rFonts w:ascii="Verdana" w:hAnsi="Verdana"/>
          <w:sz w:val="24"/>
          <w:szCs w:val="24"/>
        </w:rPr>
      </w:pPr>
    </w:p>
    <w:p w14:paraId="7DDFA202" w14:textId="6BEF622C" w:rsidR="002F0651" w:rsidRPr="00625ACD" w:rsidRDefault="002F0651" w:rsidP="00DB72E3">
      <w:pPr>
        <w:pStyle w:val="ListParagraph"/>
        <w:numPr>
          <w:ilvl w:val="2"/>
          <w:numId w:val="22"/>
        </w:numPr>
        <w:spacing w:after="0" w:line="240" w:lineRule="auto"/>
        <w:rPr>
          <w:rFonts w:ascii="Verdana" w:hAnsi="Verdana"/>
          <w:sz w:val="24"/>
          <w:szCs w:val="24"/>
        </w:rPr>
      </w:pPr>
      <w:r w:rsidRPr="00625ACD">
        <w:rPr>
          <w:rFonts w:ascii="Verdana" w:hAnsi="Verdana"/>
          <w:b/>
          <w:sz w:val="24"/>
          <w:szCs w:val="24"/>
        </w:rPr>
        <w:t>Future Generations Report 2025</w:t>
      </w:r>
      <w:r w:rsidR="00DB72E3" w:rsidRPr="00625ACD">
        <w:rPr>
          <w:rFonts w:ascii="Verdana" w:hAnsi="Verdana"/>
          <w:b/>
          <w:sz w:val="24"/>
          <w:szCs w:val="24"/>
        </w:rPr>
        <w:t xml:space="preserve"> and Health Board Response to Recommendations</w:t>
      </w:r>
    </w:p>
    <w:p w14:paraId="6D08671F" w14:textId="77777777" w:rsidR="00DB72E3" w:rsidRPr="00625ACD" w:rsidRDefault="00DB72E3" w:rsidP="00DB72E3">
      <w:pPr>
        <w:pStyle w:val="ListParagraph"/>
        <w:spacing w:after="0" w:line="240" w:lineRule="auto"/>
        <w:rPr>
          <w:rFonts w:ascii="Verdana" w:hAnsi="Verdana"/>
          <w:sz w:val="24"/>
          <w:szCs w:val="24"/>
        </w:rPr>
      </w:pPr>
    </w:p>
    <w:p w14:paraId="0757177F" w14:textId="69C0DCFC" w:rsidR="002F0651" w:rsidRPr="00625ACD" w:rsidRDefault="00FD588F" w:rsidP="002F0651">
      <w:pPr>
        <w:spacing w:after="0" w:line="240" w:lineRule="auto"/>
        <w:rPr>
          <w:rFonts w:ascii="Verdana" w:hAnsi="Verdana"/>
          <w:sz w:val="24"/>
          <w:szCs w:val="24"/>
        </w:rPr>
      </w:pPr>
      <w:r w:rsidRPr="00625ACD">
        <w:rPr>
          <w:rFonts w:ascii="Verdana" w:hAnsi="Verdana"/>
          <w:sz w:val="24"/>
          <w:szCs w:val="24"/>
        </w:rPr>
        <w:t xml:space="preserve">The </w:t>
      </w:r>
      <w:r w:rsidR="002F0651" w:rsidRPr="00625ACD">
        <w:rPr>
          <w:rFonts w:ascii="Verdana" w:hAnsi="Verdana"/>
          <w:sz w:val="24"/>
          <w:szCs w:val="24"/>
        </w:rPr>
        <w:t xml:space="preserve">Future Generations Commissioner (FGC) has a statutory duty under the Act to monitor and assess the progress and improvements public bodies should be making in implementing the five ways of working and </w:t>
      </w:r>
      <w:r w:rsidR="00F82C22" w:rsidRPr="00625ACD">
        <w:rPr>
          <w:rFonts w:ascii="Verdana" w:hAnsi="Verdana"/>
          <w:sz w:val="24"/>
          <w:szCs w:val="24"/>
        </w:rPr>
        <w:t>s</w:t>
      </w:r>
      <w:r w:rsidR="002F0651" w:rsidRPr="00625ACD">
        <w:rPr>
          <w:rFonts w:ascii="Verdana" w:hAnsi="Verdana"/>
          <w:sz w:val="24"/>
          <w:szCs w:val="24"/>
        </w:rPr>
        <w:t>ustainable development principle</w:t>
      </w:r>
      <w:r w:rsidR="00F82C22" w:rsidRPr="00625ACD">
        <w:rPr>
          <w:rFonts w:ascii="Verdana" w:hAnsi="Verdana"/>
          <w:sz w:val="24"/>
          <w:szCs w:val="24"/>
        </w:rPr>
        <w:t>.</w:t>
      </w:r>
      <w:r w:rsidR="002F0651" w:rsidRPr="00625ACD">
        <w:rPr>
          <w:rFonts w:ascii="Verdana" w:hAnsi="Verdana"/>
          <w:sz w:val="24"/>
          <w:szCs w:val="24"/>
        </w:rPr>
        <w:t xml:space="preserve">  </w:t>
      </w:r>
    </w:p>
    <w:p w14:paraId="339BC5BD" w14:textId="77777777" w:rsidR="00DB72E3" w:rsidRPr="00625ACD" w:rsidRDefault="00DB72E3" w:rsidP="002F0651">
      <w:pPr>
        <w:spacing w:after="0" w:line="240" w:lineRule="auto"/>
        <w:rPr>
          <w:rFonts w:ascii="Verdana" w:hAnsi="Verdana"/>
          <w:sz w:val="24"/>
          <w:szCs w:val="24"/>
        </w:rPr>
      </w:pPr>
    </w:p>
    <w:p w14:paraId="332D24DA" w14:textId="2FD4D4F7" w:rsidR="002F0651" w:rsidRPr="00625ACD" w:rsidRDefault="002F0651" w:rsidP="002F0651">
      <w:pPr>
        <w:spacing w:after="0" w:line="240" w:lineRule="auto"/>
        <w:rPr>
          <w:rFonts w:ascii="Verdana" w:hAnsi="Verdana"/>
          <w:sz w:val="24"/>
          <w:szCs w:val="24"/>
        </w:rPr>
      </w:pPr>
      <w:r w:rsidRPr="00625ACD">
        <w:rPr>
          <w:rFonts w:ascii="Verdana" w:hAnsi="Verdana"/>
          <w:sz w:val="24"/>
          <w:szCs w:val="24"/>
        </w:rPr>
        <w:t xml:space="preserve">In 2024, the Health Board </w:t>
      </w:r>
      <w:r w:rsidR="00A5200B" w:rsidRPr="00625ACD">
        <w:rPr>
          <w:rFonts w:ascii="Verdana" w:hAnsi="Verdana"/>
          <w:sz w:val="24"/>
          <w:szCs w:val="24"/>
        </w:rPr>
        <w:t xml:space="preserve">alongside other organisations </w:t>
      </w:r>
      <w:r w:rsidRPr="00625ACD">
        <w:rPr>
          <w:rFonts w:ascii="Verdana" w:hAnsi="Verdana"/>
          <w:sz w:val="24"/>
          <w:szCs w:val="24"/>
        </w:rPr>
        <w:t xml:space="preserve">completed the Future Generations Office’s self-assessment tool to review maturity against a developed matrix. </w:t>
      </w:r>
      <w:r w:rsidR="00A5200B" w:rsidRPr="00625ACD">
        <w:rPr>
          <w:rFonts w:ascii="Verdana" w:hAnsi="Verdana"/>
          <w:sz w:val="24"/>
          <w:szCs w:val="24"/>
        </w:rPr>
        <w:t>These assessments</w:t>
      </w:r>
      <w:r w:rsidRPr="00625ACD">
        <w:rPr>
          <w:rFonts w:ascii="Verdana" w:hAnsi="Verdana"/>
          <w:sz w:val="24"/>
          <w:szCs w:val="24"/>
        </w:rPr>
        <w:t xml:space="preserve"> along with a review of how organisations set strategic objectives, informed the development of the FGC 10-year report, published on the </w:t>
      </w:r>
      <w:proofErr w:type="gramStart"/>
      <w:r w:rsidRPr="00625ACD">
        <w:rPr>
          <w:rFonts w:ascii="Verdana" w:hAnsi="Verdana"/>
          <w:sz w:val="24"/>
          <w:szCs w:val="24"/>
        </w:rPr>
        <w:t>29</w:t>
      </w:r>
      <w:r w:rsidRPr="00625ACD">
        <w:rPr>
          <w:rFonts w:ascii="Verdana" w:hAnsi="Verdana"/>
          <w:sz w:val="24"/>
          <w:szCs w:val="24"/>
          <w:vertAlign w:val="superscript"/>
        </w:rPr>
        <w:t>th</w:t>
      </w:r>
      <w:proofErr w:type="gramEnd"/>
      <w:r w:rsidRPr="00625ACD">
        <w:rPr>
          <w:rFonts w:ascii="Verdana" w:hAnsi="Verdana"/>
          <w:sz w:val="24"/>
          <w:szCs w:val="24"/>
          <w:vertAlign w:val="superscript"/>
        </w:rPr>
        <w:t xml:space="preserve"> </w:t>
      </w:r>
      <w:r w:rsidRPr="00625ACD">
        <w:rPr>
          <w:rFonts w:ascii="Verdana" w:hAnsi="Verdana"/>
          <w:sz w:val="24"/>
          <w:szCs w:val="24"/>
        </w:rPr>
        <w:t>April 2025.</w:t>
      </w:r>
    </w:p>
    <w:p w14:paraId="65EB7E22" w14:textId="77777777" w:rsidR="002F0651" w:rsidRPr="00625ACD" w:rsidRDefault="002F0651" w:rsidP="002F0651">
      <w:pPr>
        <w:spacing w:after="0" w:line="240" w:lineRule="auto"/>
        <w:rPr>
          <w:rFonts w:ascii="Verdana" w:hAnsi="Verdana"/>
          <w:sz w:val="24"/>
          <w:szCs w:val="24"/>
        </w:rPr>
      </w:pPr>
    </w:p>
    <w:p w14:paraId="1652CE5F" w14:textId="73BEA206" w:rsidR="002F0651" w:rsidRPr="00625ACD" w:rsidRDefault="002F0651" w:rsidP="002F0651">
      <w:pPr>
        <w:spacing w:after="0" w:line="240" w:lineRule="auto"/>
        <w:rPr>
          <w:rFonts w:ascii="Verdana" w:hAnsi="Verdana"/>
          <w:sz w:val="24"/>
          <w:szCs w:val="24"/>
        </w:rPr>
      </w:pPr>
      <w:r w:rsidRPr="00625ACD">
        <w:rPr>
          <w:rFonts w:ascii="Verdana" w:hAnsi="Verdana"/>
          <w:sz w:val="24"/>
          <w:szCs w:val="24"/>
        </w:rPr>
        <w:t>The report makes 50 key recommendations aimed at governments, public bodies, and Pub</w:t>
      </w:r>
      <w:r w:rsidR="00DF7B60" w:rsidRPr="00625ACD">
        <w:rPr>
          <w:rFonts w:ascii="Verdana" w:hAnsi="Verdana"/>
          <w:sz w:val="24"/>
          <w:szCs w:val="24"/>
        </w:rPr>
        <w:t>l</w:t>
      </w:r>
      <w:r w:rsidRPr="00625ACD">
        <w:rPr>
          <w:rFonts w:ascii="Verdana" w:hAnsi="Verdana"/>
          <w:sz w:val="24"/>
          <w:szCs w:val="24"/>
        </w:rPr>
        <w:t>ic Service Boards (PSBs). These are designed not only to strengthen the implementation of the Act but also to embed sustainability, prevention, and people-centred decision-making into all areas of governance. A number of the recommendations apply only to Welsh Government.</w:t>
      </w:r>
    </w:p>
    <w:p w14:paraId="01C3DB32" w14:textId="77777777" w:rsidR="002F0651" w:rsidRPr="00625ACD" w:rsidRDefault="002F0651" w:rsidP="002F0651">
      <w:pPr>
        <w:spacing w:after="0" w:line="240" w:lineRule="auto"/>
        <w:rPr>
          <w:rFonts w:ascii="Verdana" w:hAnsi="Verdana"/>
          <w:sz w:val="24"/>
          <w:szCs w:val="24"/>
        </w:rPr>
      </w:pPr>
    </w:p>
    <w:p w14:paraId="51BCC7FB" w14:textId="77777777" w:rsidR="002F0651" w:rsidRPr="00625ACD" w:rsidRDefault="002F0651" w:rsidP="002F0651">
      <w:pPr>
        <w:spacing w:after="0" w:line="240" w:lineRule="auto"/>
        <w:rPr>
          <w:rFonts w:ascii="Verdana" w:hAnsi="Verdana"/>
          <w:sz w:val="24"/>
          <w:szCs w:val="24"/>
        </w:rPr>
      </w:pPr>
      <w:r w:rsidRPr="00625ACD">
        <w:rPr>
          <w:rFonts w:ascii="Verdana" w:hAnsi="Verdana"/>
          <w:sz w:val="24"/>
          <w:szCs w:val="24"/>
        </w:rPr>
        <w:t xml:space="preserve">23 of the 50 recommendations apply directly to Health Boards and we have been asked to provide a response on these recommendations. These cover seven sections: </w:t>
      </w:r>
    </w:p>
    <w:p w14:paraId="5250D894" w14:textId="22E1113A" w:rsidR="002F0651" w:rsidRPr="00625ACD" w:rsidRDefault="002F0651" w:rsidP="002F0651">
      <w:pPr>
        <w:numPr>
          <w:ilvl w:val="0"/>
          <w:numId w:val="13"/>
        </w:numPr>
        <w:spacing w:after="0" w:line="240" w:lineRule="auto"/>
        <w:rPr>
          <w:rFonts w:ascii="Verdana" w:hAnsi="Verdana"/>
          <w:sz w:val="24"/>
          <w:szCs w:val="24"/>
        </w:rPr>
      </w:pPr>
      <w:r w:rsidRPr="00625ACD">
        <w:rPr>
          <w:rFonts w:ascii="Verdana" w:hAnsi="Verdana"/>
          <w:sz w:val="24"/>
          <w:szCs w:val="24"/>
        </w:rPr>
        <w:t xml:space="preserve">Climate and </w:t>
      </w:r>
      <w:r w:rsidR="00E762F4" w:rsidRPr="00625ACD">
        <w:rPr>
          <w:rFonts w:ascii="Verdana" w:hAnsi="Verdana"/>
          <w:sz w:val="24"/>
          <w:szCs w:val="24"/>
        </w:rPr>
        <w:t>n</w:t>
      </w:r>
      <w:r w:rsidRPr="00625ACD">
        <w:rPr>
          <w:rFonts w:ascii="Verdana" w:hAnsi="Verdana"/>
          <w:sz w:val="24"/>
          <w:szCs w:val="24"/>
        </w:rPr>
        <w:t>ature</w:t>
      </w:r>
    </w:p>
    <w:p w14:paraId="029181EE" w14:textId="5F241E6D" w:rsidR="002F0651" w:rsidRPr="00625ACD" w:rsidRDefault="002F0651" w:rsidP="002F0651">
      <w:pPr>
        <w:numPr>
          <w:ilvl w:val="0"/>
          <w:numId w:val="13"/>
        </w:numPr>
        <w:spacing w:after="0" w:line="240" w:lineRule="auto"/>
        <w:rPr>
          <w:rFonts w:ascii="Verdana" w:hAnsi="Verdana"/>
          <w:sz w:val="24"/>
          <w:szCs w:val="24"/>
        </w:rPr>
      </w:pPr>
      <w:r w:rsidRPr="00625ACD">
        <w:rPr>
          <w:rFonts w:ascii="Verdana" w:hAnsi="Verdana"/>
          <w:sz w:val="24"/>
          <w:szCs w:val="24"/>
        </w:rPr>
        <w:t xml:space="preserve">Health and </w:t>
      </w:r>
      <w:r w:rsidR="00E762F4" w:rsidRPr="00625ACD">
        <w:rPr>
          <w:rFonts w:ascii="Verdana" w:hAnsi="Verdana"/>
          <w:sz w:val="24"/>
          <w:szCs w:val="24"/>
        </w:rPr>
        <w:t>w</w:t>
      </w:r>
      <w:r w:rsidRPr="00625ACD">
        <w:rPr>
          <w:rFonts w:ascii="Verdana" w:hAnsi="Verdana"/>
          <w:sz w:val="24"/>
          <w:szCs w:val="24"/>
        </w:rPr>
        <w:t>ell-being</w:t>
      </w:r>
    </w:p>
    <w:p w14:paraId="23324AF9" w14:textId="6280F3DB" w:rsidR="002F0651" w:rsidRPr="00625ACD" w:rsidRDefault="002F0651" w:rsidP="002F0651">
      <w:pPr>
        <w:numPr>
          <w:ilvl w:val="0"/>
          <w:numId w:val="13"/>
        </w:numPr>
        <w:spacing w:after="0" w:line="240" w:lineRule="auto"/>
        <w:rPr>
          <w:rFonts w:ascii="Verdana" w:hAnsi="Verdana"/>
          <w:sz w:val="24"/>
          <w:szCs w:val="24"/>
        </w:rPr>
      </w:pPr>
      <w:r w:rsidRPr="00625ACD">
        <w:rPr>
          <w:rFonts w:ascii="Verdana" w:hAnsi="Verdana"/>
          <w:sz w:val="24"/>
          <w:szCs w:val="24"/>
        </w:rPr>
        <w:t xml:space="preserve">Culture and the Welsh </w:t>
      </w:r>
      <w:r w:rsidR="00E762F4" w:rsidRPr="00625ACD">
        <w:rPr>
          <w:rFonts w:ascii="Verdana" w:hAnsi="Verdana"/>
          <w:sz w:val="24"/>
          <w:szCs w:val="24"/>
        </w:rPr>
        <w:t>l</w:t>
      </w:r>
      <w:r w:rsidRPr="00625ACD">
        <w:rPr>
          <w:rFonts w:ascii="Verdana" w:hAnsi="Verdana"/>
          <w:sz w:val="24"/>
          <w:szCs w:val="24"/>
        </w:rPr>
        <w:t>anguage</w:t>
      </w:r>
    </w:p>
    <w:p w14:paraId="5B72FF2F" w14:textId="0F1A8B4D" w:rsidR="002F0651" w:rsidRPr="00625ACD" w:rsidRDefault="002F0651" w:rsidP="002F0651">
      <w:pPr>
        <w:numPr>
          <w:ilvl w:val="0"/>
          <w:numId w:val="13"/>
        </w:numPr>
        <w:spacing w:after="0" w:line="240" w:lineRule="auto"/>
        <w:rPr>
          <w:rFonts w:ascii="Verdana" w:hAnsi="Verdana"/>
          <w:sz w:val="24"/>
          <w:szCs w:val="24"/>
        </w:rPr>
      </w:pPr>
      <w:r w:rsidRPr="00625ACD">
        <w:rPr>
          <w:rFonts w:ascii="Verdana" w:hAnsi="Verdana"/>
          <w:sz w:val="24"/>
          <w:szCs w:val="24"/>
        </w:rPr>
        <w:t>Well-</w:t>
      </w:r>
      <w:r w:rsidR="00E762F4" w:rsidRPr="00625ACD">
        <w:rPr>
          <w:rFonts w:ascii="Verdana" w:hAnsi="Verdana"/>
          <w:sz w:val="24"/>
          <w:szCs w:val="24"/>
        </w:rPr>
        <w:t>b</w:t>
      </w:r>
      <w:r w:rsidRPr="00625ACD">
        <w:rPr>
          <w:rFonts w:ascii="Verdana" w:hAnsi="Verdana"/>
          <w:sz w:val="24"/>
          <w:szCs w:val="24"/>
        </w:rPr>
        <w:t xml:space="preserve">eing </w:t>
      </w:r>
      <w:r w:rsidR="00E762F4" w:rsidRPr="00625ACD">
        <w:rPr>
          <w:rFonts w:ascii="Verdana" w:hAnsi="Verdana"/>
          <w:sz w:val="24"/>
          <w:szCs w:val="24"/>
        </w:rPr>
        <w:t>e</w:t>
      </w:r>
      <w:r w:rsidRPr="00625ACD">
        <w:rPr>
          <w:rFonts w:ascii="Verdana" w:hAnsi="Verdana"/>
          <w:sz w:val="24"/>
          <w:szCs w:val="24"/>
        </w:rPr>
        <w:t>conomy</w:t>
      </w:r>
    </w:p>
    <w:p w14:paraId="65B49EEA" w14:textId="77777777" w:rsidR="002F0651" w:rsidRPr="00625ACD" w:rsidRDefault="002F0651" w:rsidP="002F0651">
      <w:pPr>
        <w:numPr>
          <w:ilvl w:val="0"/>
          <w:numId w:val="13"/>
        </w:numPr>
        <w:spacing w:after="0" w:line="240" w:lineRule="auto"/>
        <w:rPr>
          <w:rFonts w:ascii="Verdana" w:hAnsi="Verdana"/>
          <w:sz w:val="24"/>
          <w:szCs w:val="24"/>
        </w:rPr>
      </w:pPr>
      <w:r w:rsidRPr="00625ACD">
        <w:rPr>
          <w:rFonts w:ascii="Verdana" w:hAnsi="Verdana"/>
          <w:sz w:val="24"/>
          <w:szCs w:val="24"/>
        </w:rPr>
        <w:t>Food</w:t>
      </w:r>
    </w:p>
    <w:p w14:paraId="5D4165FA" w14:textId="7E8EEDB5" w:rsidR="002F0651" w:rsidRPr="00625ACD" w:rsidRDefault="002F0651" w:rsidP="002F0651">
      <w:pPr>
        <w:numPr>
          <w:ilvl w:val="0"/>
          <w:numId w:val="13"/>
        </w:numPr>
        <w:spacing w:after="0" w:line="240" w:lineRule="auto"/>
        <w:rPr>
          <w:rFonts w:ascii="Verdana" w:hAnsi="Verdana"/>
          <w:sz w:val="24"/>
          <w:szCs w:val="24"/>
        </w:rPr>
      </w:pPr>
      <w:r w:rsidRPr="00625ACD">
        <w:rPr>
          <w:rFonts w:ascii="Verdana" w:hAnsi="Verdana"/>
          <w:sz w:val="24"/>
          <w:szCs w:val="24"/>
        </w:rPr>
        <w:t xml:space="preserve">Budget </w:t>
      </w:r>
      <w:r w:rsidR="00E762F4" w:rsidRPr="00625ACD">
        <w:rPr>
          <w:rFonts w:ascii="Verdana" w:hAnsi="Verdana"/>
          <w:sz w:val="24"/>
          <w:szCs w:val="24"/>
        </w:rPr>
        <w:t>s</w:t>
      </w:r>
      <w:r w:rsidRPr="00625ACD">
        <w:rPr>
          <w:rFonts w:ascii="Verdana" w:hAnsi="Verdana"/>
          <w:sz w:val="24"/>
          <w:szCs w:val="24"/>
        </w:rPr>
        <w:t xml:space="preserve">etting for </w:t>
      </w:r>
      <w:r w:rsidR="00E762F4" w:rsidRPr="00625ACD">
        <w:rPr>
          <w:rFonts w:ascii="Verdana" w:hAnsi="Verdana"/>
          <w:sz w:val="24"/>
          <w:szCs w:val="24"/>
        </w:rPr>
        <w:t>f</w:t>
      </w:r>
      <w:r w:rsidRPr="00625ACD">
        <w:rPr>
          <w:rFonts w:ascii="Verdana" w:hAnsi="Verdana"/>
          <w:sz w:val="24"/>
          <w:szCs w:val="24"/>
        </w:rPr>
        <w:t xml:space="preserve">uture </w:t>
      </w:r>
      <w:r w:rsidR="00E762F4" w:rsidRPr="00625ACD">
        <w:rPr>
          <w:rFonts w:ascii="Verdana" w:hAnsi="Verdana"/>
          <w:sz w:val="24"/>
          <w:szCs w:val="24"/>
        </w:rPr>
        <w:t>g</w:t>
      </w:r>
      <w:r w:rsidRPr="00625ACD">
        <w:rPr>
          <w:rFonts w:ascii="Verdana" w:hAnsi="Verdana"/>
          <w:sz w:val="24"/>
          <w:szCs w:val="24"/>
        </w:rPr>
        <w:t>enerations</w:t>
      </w:r>
    </w:p>
    <w:p w14:paraId="30F20209" w14:textId="77777777" w:rsidR="002F0651" w:rsidRPr="00625ACD" w:rsidRDefault="002F0651" w:rsidP="002F0651">
      <w:pPr>
        <w:numPr>
          <w:ilvl w:val="0"/>
          <w:numId w:val="13"/>
        </w:numPr>
        <w:spacing w:after="0" w:line="240" w:lineRule="auto"/>
        <w:rPr>
          <w:rFonts w:ascii="Verdana" w:hAnsi="Verdana"/>
          <w:sz w:val="24"/>
          <w:szCs w:val="24"/>
        </w:rPr>
      </w:pPr>
      <w:r w:rsidRPr="00625ACD">
        <w:rPr>
          <w:rFonts w:ascii="Verdana" w:hAnsi="Verdana"/>
          <w:sz w:val="24"/>
          <w:szCs w:val="24"/>
        </w:rPr>
        <w:t>The Future is now</w:t>
      </w:r>
    </w:p>
    <w:p w14:paraId="4F44E16B" w14:textId="77777777" w:rsidR="002F0651" w:rsidRPr="00625ACD" w:rsidRDefault="002F0651" w:rsidP="002F0651">
      <w:pPr>
        <w:spacing w:after="0" w:line="240" w:lineRule="auto"/>
        <w:rPr>
          <w:rFonts w:ascii="Verdana" w:hAnsi="Verdana"/>
          <w:sz w:val="24"/>
          <w:szCs w:val="24"/>
        </w:rPr>
      </w:pPr>
    </w:p>
    <w:p w14:paraId="2088B105" w14:textId="77777777" w:rsidR="002F0651" w:rsidRPr="00625ACD" w:rsidRDefault="002F0651" w:rsidP="002F0651">
      <w:pPr>
        <w:spacing w:after="0" w:line="240" w:lineRule="auto"/>
        <w:rPr>
          <w:rFonts w:ascii="Verdana" w:hAnsi="Verdana"/>
          <w:sz w:val="24"/>
          <w:szCs w:val="24"/>
        </w:rPr>
      </w:pPr>
      <w:r w:rsidRPr="00625ACD">
        <w:rPr>
          <w:rFonts w:ascii="Verdana" w:hAnsi="Verdana"/>
          <w:sz w:val="24"/>
          <w:szCs w:val="24"/>
        </w:rPr>
        <w:t xml:space="preserve">Some of the key themes include ending short-termism in policy, supercharging actions that deliver multiple benefits, safeguarding cultural rights, ensuring access to sustainable food, protecting prevention budgets, and accelerating the transition to a net zero and nature-positive economy. </w:t>
      </w:r>
    </w:p>
    <w:p w14:paraId="36FBDCEA" w14:textId="77777777" w:rsidR="002F0651" w:rsidRPr="00625ACD" w:rsidRDefault="002F0651" w:rsidP="002F0651">
      <w:pPr>
        <w:spacing w:after="0" w:line="240" w:lineRule="auto"/>
        <w:rPr>
          <w:rFonts w:ascii="Verdana" w:hAnsi="Verdana"/>
          <w:sz w:val="24"/>
          <w:szCs w:val="24"/>
        </w:rPr>
      </w:pPr>
    </w:p>
    <w:p w14:paraId="5A7CE8FE" w14:textId="77777777" w:rsidR="002F0651" w:rsidRPr="00625ACD" w:rsidRDefault="002F0651" w:rsidP="002F0651">
      <w:pPr>
        <w:spacing w:after="0" w:line="240" w:lineRule="auto"/>
        <w:rPr>
          <w:rFonts w:ascii="Verdana" w:hAnsi="Verdana"/>
          <w:sz w:val="24"/>
          <w:szCs w:val="24"/>
        </w:rPr>
      </w:pPr>
      <w:r w:rsidRPr="00625ACD">
        <w:rPr>
          <w:rFonts w:ascii="Verdana" w:hAnsi="Verdana"/>
          <w:sz w:val="24"/>
          <w:szCs w:val="24"/>
        </w:rPr>
        <w:t xml:space="preserve">Public Bodies have been asked to: </w:t>
      </w:r>
    </w:p>
    <w:p w14:paraId="0503429A" w14:textId="77777777" w:rsidR="002F0651" w:rsidRPr="00625ACD" w:rsidRDefault="002F0651" w:rsidP="002F0651">
      <w:pPr>
        <w:numPr>
          <w:ilvl w:val="0"/>
          <w:numId w:val="14"/>
        </w:numPr>
        <w:spacing w:after="0" w:line="240" w:lineRule="auto"/>
        <w:rPr>
          <w:rFonts w:ascii="Verdana" w:hAnsi="Verdana"/>
          <w:sz w:val="24"/>
          <w:szCs w:val="24"/>
        </w:rPr>
      </w:pPr>
      <w:r w:rsidRPr="00625ACD">
        <w:rPr>
          <w:rFonts w:ascii="Verdana" w:hAnsi="Verdana"/>
          <w:sz w:val="24"/>
          <w:szCs w:val="24"/>
        </w:rPr>
        <w:t xml:space="preserve">Read the report and consider findings in their strategic planning </w:t>
      </w:r>
    </w:p>
    <w:p w14:paraId="691EB7C1" w14:textId="77777777" w:rsidR="002F0651" w:rsidRPr="00625ACD" w:rsidRDefault="002F0651" w:rsidP="002F0651">
      <w:pPr>
        <w:numPr>
          <w:ilvl w:val="0"/>
          <w:numId w:val="14"/>
        </w:numPr>
        <w:spacing w:after="0" w:line="240" w:lineRule="auto"/>
        <w:rPr>
          <w:rFonts w:ascii="Verdana" w:hAnsi="Verdana"/>
          <w:sz w:val="24"/>
          <w:szCs w:val="24"/>
        </w:rPr>
      </w:pPr>
      <w:r w:rsidRPr="00625ACD">
        <w:rPr>
          <w:rFonts w:ascii="Verdana" w:hAnsi="Verdana"/>
          <w:sz w:val="24"/>
          <w:szCs w:val="24"/>
        </w:rPr>
        <w:t>Put in place plans to deliver the recommendations</w:t>
      </w:r>
    </w:p>
    <w:p w14:paraId="5A7C4E97" w14:textId="77777777" w:rsidR="002F0651" w:rsidRPr="00625ACD" w:rsidRDefault="002F0651" w:rsidP="002F0651">
      <w:pPr>
        <w:numPr>
          <w:ilvl w:val="0"/>
          <w:numId w:val="14"/>
        </w:numPr>
        <w:spacing w:after="0" w:line="240" w:lineRule="auto"/>
        <w:rPr>
          <w:rFonts w:ascii="Verdana" w:hAnsi="Verdana"/>
          <w:sz w:val="24"/>
          <w:szCs w:val="24"/>
        </w:rPr>
      </w:pPr>
      <w:r w:rsidRPr="00625ACD">
        <w:rPr>
          <w:rFonts w:ascii="Verdana" w:hAnsi="Verdana"/>
          <w:sz w:val="24"/>
          <w:szCs w:val="24"/>
        </w:rPr>
        <w:t>Respond to the recommendations (through an online form) by the 31 October 2025)</w:t>
      </w:r>
    </w:p>
    <w:p w14:paraId="6DDFCAC6" w14:textId="77777777" w:rsidR="002F0651" w:rsidRPr="00625ACD" w:rsidRDefault="002F0651" w:rsidP="002F0651">
      <w:pPr>
        <w:spacing w:after="0" w:line="240" w:lineRule="auto"/>
        <w:rPr>
          <w:rFonts w:ascii="Verdana" w:hAnsi="Verdana"/>
          <w:b/>
          <w:bCs/>
          <w:sz w:val="24"/>
          <w:szCs w:val="24"/>
        </w:rPr>
      </w:pPr>
    </w:p>
    <w:p w14:paraId="7EB62557" w14:textId="452418D8" w:rsidR="002F0651" w:rsidRPr="00625ACD" w:rsidRDefault="002F0651" w:rsidP="002F0651">
      <w:pPr>
        <w:spacing w:after="0" w:line="240" w:lineRule="auto"/>
        <w:rPr>
          <w:rFonts w:ascii="Verdana" w:hAnsi="Verdana"/>
          <w:sz w:val="24"/>
          <w:szCs w:val="24"/>
        </w:rPr>
      </w:pPr>
      <w:r w:rsidRPr="00625ACD">
        <w:rPr>
          <w:rFonts w:ascii="Verdana" w:hAnsi="Verdana"/>
          <w:sz w:val="24"/>
          <w:szCs w:val="24"/>
        </w:rPr>
        <w:t>Ongoing monitoring will be undertaken by the FGC’s office including</w:t>
      </w:r>
      <w:r w:rsidRPr="00625ACD">
        <w:rPr>
          <w:rFonts w:ascii="Verdana" w:hAnsi="Verdana"/>
          <w:b/>
          <w:bCs/>
          <w:sz w:val="24"/>
          <w:szCs w:val="24"/>
        </w:rPr>
        <w:t xml:space="preserve">: </w:t>
      </w:r>
    </w:p>
    <w:p w14:paraId="2CC37EEE" w14:textId="77777777" w:rsidR="002F0651" w:rsidRPr="00625ACD" w:rsidRDefault="002F0651" w:rsidP="002F0651">
      <w:pPr>
        <w:numPr>
          <w:ilvl w:val="0"/>
          <w:numId w:val="15"/>
        </w:numPr>
        <w:spacing w:after="0" w:line="240" w:lineRule="auto"/>
        <w:rPr>
          <w:rFonts w:ascii="Verdana" w:hAnsi="Verdana"/>
          <w:sz w:val="24"/>
          <w:szCs w:val="24"/>
        </w:rPr>
      </w:pPr>
      <w:r w:rsidRPr="00625ACD">
        <w:rPr>
          <w:rFonts w:ascii="Verdana" w:hAnsi="Verdana"/>
          <w:sz w:val="24"/>
          <w:szCs w:val="24"/>
        </w:rPr>
        <w:t>An analysis of public bodies’ wellbeing objectives and steps – extent they inform policy and investment decision making</w:t>
      </w:r>
    </w:p>
    <w:p w14:paraId="62E941E8" w14:textId="77777777" w:rsidR="002F0651" w:rsidRPr="00625ACD" w:rsidRDefault="002F0651" w:rsidP="002F0651">
      <w:pPr>
        <w:numPr>
          <w:ilvl w:val="0"/>
          <w:numId w:val="15"/>
        </w:numPr>
        <w:spacing w:after="0" w:line="240" w:lineRule="auto"/>
        <w:rPr>
          <w:rFonts w:ascii="Verdana" w:hAnsi="Verdana"/>
          <w:sz w:val="24"/>
          <w:szCs w:val="24"/>
        </w:rPr>
      </w:pPr>
      <w:r w:rsidRPr="00625ACD">
        <w:rPr>
          <w:rFonts w:ascii="Verdana" w:hAnsi="Verdana"/>
          <w:sz w:val="24"/>
          <w:szCs w:val="24"/>
        </w:rPr>
        <w:t>A Section 20 review to be undertaken before 2030 (related to recommendations)</w:t>
      </w:r>
    </w:p>
    <w:p w14:paraId="29924C21" w14:textId="77777777" w:rsidR="002F0651" w:rsidRPr="00625ACD" w:rsidRDefault="002F0651" w:rsidP="002F0651">
      <w:pPr>
        <w:numPr>
          <w:ilvl w:val="0"/>
          <w:numId w:val="15"/>
        </w:numPr>
        <w:spacing w:after="0" w:line="240" w:lineRule="auto"/>
        <w:rPr>
          <w:rFonts w:ascii="Verdana" w:hAnsi="Verdana"/>
          <w:sz w:val="24"/>
          <w:szCs w:val="24"/>
        </w:rPr>
      </w:pPr>
      <w:r w:rsidRPr="00625ACD">
        <w:rPr>
          <w:rFonts w:ascii="Verdana" w:hAnsi="Verdana"/>
          <w:sz w:val="24"/>
          <w:szCs w:val="24"/>
        </w:rPr>
        <w:t>Tracking the performance against recommendations</w:t>
      </w:r>
    </w:p>
    <w:p w14:paraId="6C7F6893" w14:textId="77777777" w:rsidR="002F0651" w:rsidRPr="00625ACD" w:rsidRDefault="002F0651" w:rsidP="002F0651">
      <w:pPr>
        <w:numPr>
          <w:ilvl w:val="0"/>
          <w:numId w:val="15"/>
        </w:numPr>
        <w:spacing w:after="0" w:line="240" w:lineRule="auto"/>
        <w:rPr>
          <w:rFonts w:ascii="Verdana" w:hAnsi="Verdana"/>
          <w:sz w:val="24"/>
          <w:szCs w:val="24"/>
        </w:rPr>
      </w:pPr>
      <w:r w:rsidRPr="00625ACD">
        <w:rPr>
          <w:rFonts w:ascii="Verdana" w:hAnsi="Verdana"/>
          <w:sz w:val="24"/>
          <w:szCs w:val="24"/>
        </w:rPr>
        <w:t>An annual meeting with public body CEO and senior leaders</w:t>
      </w:r>
    </w:p>
    <w:p w14:paraId="227F04D8" w14:textId="77777777" w:rsidR="002F0651" w:rsidRPr="00625ACD" w:rsidRDefault="002F0651" w:rsidP="002F0651">
      <w:pPr>
        <w:spacing w:after="0" w:line="240" w:lineRule="auto"/>
        <w:rPr>
          <w:rFonts w:ascii="Verdana" w:hAnsi="Verdana"/>
          <w:b/>
          <w:sz w:val="24"/>
          <w:szCs w:val="24"/>
        </w:rPr>
      </w:pPr>
    </w:p>
    <w:p w14:paraId="7DE9A868" w14:textId="77777777" w:rsidR="002F0651" w:rsidRPr="00625ACD" w:rsidRDefault="002F0651" w:rsidP="002F0651">
      <w:pPr>
        <w:spacing w:after="0" w:line="240" w:lineRule="auto"/>
        <w:rPr>
          <w:rFonts w:ascii="Verdana" w:hAnsi="Verdana"/>
          <w:bCs/>
          <w:sz w:val="24"/>
          <w:szCs w:val="24"/>
        </w:rPr>
      </w:pPr>
      <w:r w:rsidRPr="00625ACD">
        <w:rPr>
          <w:rFonts w:ascii="Verdana" w:hAnsi="Verdana"/>
          <w:bCs/>
          <w:sz w:val="24"/>
          <w:szCs w:val="24"/>
        </w:rPr>
        <w:t xml:space="preserve">The online response form asks each organisation to assess the recommendations and the feasibility of implementing by committing to one of the following statements for each of the 23 recommendations: </w:t>
      </w:r>
    </w:p>
    <w:p w14:paraId="07EEAB1A" w14:textId="77777777" w:rsidR="002F0651" w:rsidRPr="00625ACD" w:rsidRDefault="002F0651" w:rsidP="002F0651">
      <w:pPr>
        <w:numPr>
          <w:ilvl w:val="0"/>
          <w:numId w:val="16"/>
        </w:numPr>
        <w:spacing w:after="0" w:line="240" w:lineRule="auto"/>
        <w:rPr>
          <w:rFonts w:ascii="Verdana" w:hAnsi="Verdana"/>
          <w:bCs/>
          <w:sz w:val="24"/>
          <w:szCs w:val="24"/>
        </w:rPr>
      </w:pPr>
      <w:r w:rsidRPr="00625ACD">
        <w:rPr>
          <w:rFonts w:ascii="Verdana" w:hAnsi="Verdana"/>
          <w:bCs/>
          <w:sz w:val="24"/>
          <w:szCs w:val="24"/>
        </w:rPr>
        <w:t>Adopted</w:t>
      </w:r>
    </w:p>
    <w:p w14:paraId="6A26A7BC" w14:textId="77777777" w:rsidR="002F0651" w:rsidRPr="00625ACD" w:rsidRDefault="002F0651" w:rsidP="002F0651">
      <w:pPr>
        <w:numPr>
          <w:ilvl w:val="0"/>
          <w:numId w:val="16"/>
        </w:numPr>
        <w:spacing w:after="0" w:line="240" w:lineRule="auto"/>
        <w:rPr>
          <w:rFonts w:ascii="Verdana" w:hAnsi="Verdana"/>
          <w:bCs/>
          <w:sz w:val="24"/>
          <w:szCs w:val="24"/>
        </w:rPr>
      </w:pPr>
      <w:r w:rsidRPr="00625ACD">
        <w:rPr>
          <w:rFonts w:ascii="Verdana" w:hAnsi="Verdana"/>
          <w:bCs/>
          <w:sz w:val="24"/>
          <w:szCs w:val="24"/>
        </w:rPr>
        <w:t>Accept</w:t>
      </w:r>
    </w:p>
    <w:p w14:paraId="67FDC657" w14:textId="77777777" w:rsidR="002F0651" w:rsidRPr="00625ACD" w:rsidRDefault="002F0651" w:rsidP="002F0651">
      <w:pPr>
        <w:numPr>
          <w:ilvl w:val="0"/>
          <w:numId w:val="16"/>
        </w:numPr>
        <w:spacing w:after="0" w:line="240" w:lineRule="auto"/>
        <w:rPr>
          <w:rFonts w:ascii="Verdana" w:hAnsi="Verdana"/>
          <w:bCs/>
          <w:sz w:val="24"/>
          <w:szCs w:val="24"/>
        </w:rPr>
      </w:pPr>
      <w:r w:rsidRPr="00625ACD">
        <w:rPr>
          <w:rFonts w:ascii="Verdana" w:hAnsi="Verdana"/>
          <w:bCs/>
          <w:sz w:val="24"/>
          <w:szCs w:val="24"/>
        </w:rPr>
        <w:t>Accept in principle</w:t>
      </w:r>
    </w:p>
    <w:p w14:paraId="0DAED8CA" w14:textId="77777777" w:rsidR="002F0651" w:rsidRPr="00625ACD" w:rsidRDefault="002F0651" w:rsidP="002F0651">
      <w:pPr>
        <w:numPr>
          <w:ilvl w:val="0"/>
          <w:numId w:val="16"/>
        </w:numPr>
        <w:spacing w:after="0" w:line="240" w:lineRule="auto"/>
        <w:rPr>
          <w:rFonts w:ascii="Verdana" w:hAnsi="Verdana"/>
          <w:bCs/>
          <w:sz w:val="24"/>
          <w:szCs w:val="24"/>
        </w:rPr>
      </w:pPr>
      <w:r w:rsidRPr="00625ACD">
        <w:rPr>
          <w:rFonts w:ascii="Verdana" w:hAnsi="Verdana"/>
          <w:bCs/>
          <w:sz w:val="24"/>
          <w:szCs w:val="24"/>
        </w:rPr>
        <w:t>Reject</w:t>
      </w:r>
    </w:p>
    <w:p w14:paraId="07BF876A" w14:textId="77777777" w:rsidR="002F0651" w:rsidRPr="00625ACD" w:rsidRDefault="002F0651" w:rsidP="002F0651">
      <w:pPr>
        <w:numPr>
          <w:ilvl w:val="0"/>
          <w:numId w:val="16"/>
        </w:numPr>
        <w:spacing w:after="0" w:line="240" w:lineRule="auto"/>
        <w:rPr>
          <w:rFonts w:ascii="Verdana" w:hAnsi="Verdana"/>
          <w:bCs/>
          <w:sz w:val="24"/>
          <w:szCs w:val="24"/>
        </w:rPr>
      </w:pPr>
      <w:r w:rsidRPr="00625ACD">
        <w:rPr>
          <w:rFonts w:ascii="Verdana" w:hAnsi="Verdana"/>
          <w:bCs/>
          <w:sz w:val="24"/>
          <w:szCs w:val="24"/>
        </w:rPr>
        <w:t>Not Applicable</w:t>
      </w:r>
    </w:p>
    <w:p w14:paraId="59BAB2AA" w14:textId="77777777" w:rsidR="002F0651" w:rsidRPr="00625ACD" w:rsidRDefault="002F0651" w:rsidP="002F0651">
      <w:pPr>
        <w:numPr>
          <w:ilvl w:val="0"/>
          <w:numId w:val="16"/>
        </w:numPr>
        <w:spacing w:after="0" w:line="240" w:lineRule="auto"/>
        <w:rPr>
          <w:rFonts w:ascii="Verdana" w:hAnsi="Verdana"/>
          <w:bCs/>
          <w:sz w:val="24"/>
          <w:szCs w:val="24"/>
        </w:rPr>
      </w:pPr>
      <w:r w:rsidRPr="00625ACD">
        <w:rPr>
          <w:rFonts w:ascii="Verdana" w:hAnsi="Verdana"/>
          <w:bCs/>
          <w:sz w:val="24"/>
          <w:szCs w:val="24"/>
        </w:rPr>
        <w:t xml:space="preserve">More information required. </w:t>
      </w:r>
    </w:p>
    <w:p w14:paraId="6A6516B2" w14:textId="77777777" w:rsidR="002F0651" w:rsidRPr="00625ACD" w:rsidRDefault="002F0651" w:rsidP="002F0651">
      <w:pPr>
        <w:spacing w:after="0" w:line="240" w:lineRule="auto"/>
        <w:rPr>
          <w:rFonts w:ascii="Verdana" w:hAnsi="Verdana"/>
          <w:sz w:val="24"/>
          <w:szCs w:val="24"/>
        </w:rPr>
      </w:pPr>
    </w:p>
    <w:p w14:paraId="6EA5305F" w14:textId="407F88D5" w:rsidR="002F0651" w:rsidRPr="00625ACD" w:rsidRDefault="002F0651" w:rsidP="002F0651">
      <w:pPr>
        <w:spacing w:after="0" w:line="240" w:lineRule="auto"/>
        <w:rPr>
          <w:rFonts w:ascii="Verdana" w:hAnsi="Verdana"/>
          <w:sz w:val="24"/>
          <w:szCs w:val="24"/>
        </w:rPr>
      </w:pPr>
      <w:r w:rsidRPr="00625ACD">
        <w:rPr>
          <w:rFonts w:ascii="Verdana" w:hAnsi="Verdana"/>
          <w:sz w:val="24"/>
          <w:szCs w:val="24"/>
        </w:rPr>
        <w:t>To ensure as broad a reach as possible across the Health Board, within the tight timescales, the Health Board’s approach has been to utilise key members of the Planning and Partnerships Directorate, Public Health, DICE and members of the Sustainable Swansea Bay Group to review the feasibility of each</w:t>
      </w:r>
      <w:r w:rsidR="003F2AB3" w:rsidRPr="00625ACD">
        <w:rPr>
          <w:rFonts w:ascii="Verdana" w:hAnsi="Verdana"/>
          <w:sz w:val="24"/>
          <w:szCs w:val="24"/>
        </w:rPr>
        <w:t xml:space="preserve"> </w:t>
      </w:r>
      <w:r w:rsidRPr="00625ACD">
        <w:rPr>
          <w:rFonts w:ascii="Verdana" w:hAnsi="Verdana"/>
          <w:sz w:val="24"/>
          <w:szCs w:val="24"/>
        </w:rPr>
        <w:t xml:space="preserve">recommendation and complete the initial baseline assessment. </w:t>
      </w:r>
      <w:r w:rsidR="003F2AB3" w:rsidRPr="00625ACD">
        <w:rPr>
          <w:rFonts w:ascii="Verdana" w:hAnsi="Verdana"/>
          <w:sz w:val="24"/>
          <w:szCs w:val="24"/>
        </w:rPr>
        <w:t xml:space="preserve"> </w:t>
      </w:r>
      <w:r w:rsidRPr="00625ACD">
        <w:rPr>
          <w:rFonts w:ascii="Verdana" w:hAnsi="Verdana"/>
          <w:sz w:val="24"/>
          <w:szCs w:val="24"/>
        </w:rPr>
        <w:t>To ensure</w:t>
      </w:r>
      <w:r w:rsidR="003F2AB3" w:rsidRPr="00625ACD">
        <w:rPr>
          <w:rFonts w:ascii="Verdana" w:hAnsi="Verdana"/>
          <w:sz w:val="24"/>
          <w:szCs w:val="24"/>
        </w:rPr>
        <w:t xml:space="preserve"> partnership </w:t>
      </w:r>
      <w:r w:rsidRPr="00625ACD">
        <w:rPr>
          <w:rFonts w:ascii="Verdana" w:hAnsi="Verdana"/>
          <w:sz w:val="24"/>
          <w:szCs w:val="24"/>
        </w:rPr>
        <w:t xml:space="preserve">alignment, the Health Board will cross-reference </w:t>
      </w:r>
      <w:r w:rsidR="003F2AB3" w:rsidRPr="00625ACD">
        <w:rPr>
          <w:rFonts w:ascii="Verdana" w:hAnsi="Verdana"/>
          <w:sz w:val="24"/>
          <w:szCs w:val="24"/>
        </w:rPr>
        <w:t xml:space="preserve">the </w:t>
      </w:r>
      <w:r w:rsidRPr="00625ACD">
        <w:rPr>
          <w:rFonts w:ascii="Verdana" w:hAnsi="Verdana"/>
          <w:sz w:val="24"/>
          <w:szCs w:val="24"/>
        </w:rPr>
        <w:t>response with Swansea and Neath Port Talbot PSBs.</w:t>
      </w:r>
    </w:p>
    <w:p w14:paraId="523DAB84" w14:textId="77777777" w:rsidR="002F0651" w:rsidRPr="00625ACD" w:rsidRDefault="002F0651" w:rsidP="002F0651">
      <w:pPr>
        <w:spacing w:after="0" w:line="240" w:lineRule="auto"/>
        <w:rPr>
          <w:rFonts w:ascii="Verdana" w:hAnsi="Verdana"/>
          <w:sz w:val="24"/>
          <w:szCs w:val="24"/>
        </w:rPr>
      </w:pPr>
    </w:p>
    <w:p w14:paraId="48A6F9D2" w14:textId="77777777" w:rsidR="002F0651" w:rsidRPr="00625ACD" w:rsidRDefault="002F0651" w:rsidP="002F0651">
      <w:pPr>
        <w:spacing w:after="0" w:line="240" w:lineRule="auto"/>
        <w:rPr>
          <w:rFonts w:ascii="Verdana" w:hAnsi="Verdana"/>
          <w:sz w:val="24"/>
          <w:szCs w:val="24"/>
        </w:rPr>
      </w:pPr>
      <w:r w:rsidRPr="00625ACD">
        <w:rPr>
          <w:rFonts w:ascii="Verdana" w:hAnsi="Verdana"/>
          <w:sz w:val="24"/>
          <w:szCs w:val="24"/>
        </w:rPr>
        <w:t>In summary the Health Board response to the 23 recommendations is summarised as follows:</w:t>
      </w:r>
    </w:p>
    <w:p w14:paraId="48CACB79" w14:textId="77777777" w:rsidR="002F0651" w:rsidRPr="00625ACD" w:rsidRDefault="002F0651" w:rsidP="002F0651">
      <w:pPr>
        <w:numPr>
          <w:ilvl w:val="0"/>
          <w:numId w:val="17"/>
        </w:numPr>
        <w:spacing w:after="0" w:line="240" w:lineRule="auto"/>
        <w:rPr>
          <w:rFonts w:ascii="Verdana" w:hAnsi="Verdana"/>
          <w:sz w:val="24"/>
          <w:szCs w:val="24"/>
        </w:rPr>
      </w:pPr>
      <w:r w:rsidRPr="00625ACD">
        <w:rPr>
          <w:rFonts w:ascii="Verdana" w:hAnsi="Verdana"/>
          <w:sz w:val="24"/>
          <w:szCs w:val="24"/>
        </w:rPr>
        <w:t>Adopted:5</w:t>
      </w:r>
    </w:p>
    <w:p w14:paraId="26ECC729" w14:textId="77777777" w:rsidR="002F0651" w:rsidRPr="00625ACD" w:rsidRDefault="002F0651" w:rsidP="002F0651">
      <w:pPr>
        <w:numPr>
          <w:ilvl w:val="0"/>
          <w:numId w:val="17"/>
        </w:numPr>
        <w:spacing w:after="0" w:line="240" w:lineRule="auto"/>
        <w:rPr>
          <w:rFonts w:ascii="Verdana" w:hAnsi="Verdana"/>
          <w:sz w:val="24"/>
          <w:szCs w:val="24"/>
        </w:rPr>
      </w:pPr>
      <w:r w:rsidRPr="00625ACD">
        <w:rPr>
          <w:rFonts w:ascii="Verdana" w:hAnsi="Verdana"/>
          <w:sz w:val="24"/>
          <w:szCs w:val="24"/>
        </w:rPr>
        <w:t>Accept:7</w:t>
      </w:r>
    </w:p>
    <w:p w14:paraId="64A14071" w14:textId="77777777" w:rsidR="002F0651" w:rsidRPr="00625ACD" w:rsidRDefault="002F0651" w:rsidP="002F0651">
      <w:pPr>
        <w:numPr>
          <w:ilvl w:val="0"/>
          <w:numId w:val="17"/>
        </w:numPr>
        <w:spacing w:after="0" w:line="240" w:lineRule="auto"/>
        <w:rPr>
          <w:rFonts w:ascii="Verdana" w:hAnsi="Verdana"/>
          <w:sz w:val="24"/>
          <w:szCs w:val="24"/>
        </w:rPr>
      </w:pPr>
      <w:r w:rsidRPr="00625ACD">
        <w:rPr>
          <w:rFonts w:ascii="Verdana" w:hAnsi="Verdana"/>
          <w:sz w:val="24"/>
          <w:szCs w:val="24"/>
        </w:rPr>
        <w:t>Accept in Principle: 6</w:t>
      </w:r>
    </w:p>
    <w:p w14:paraId="19321302" w14:textId="77777777" w:rsidR="002F0651" w:rsidRPr="00625ACD" w:rsidRDefault="002F0651" w:rsidP="002F0651">
      <w:pPr>
        <w:numPr>
          <w:ilvl w:val="0"/>
          <w:numId w:val="17"/>
        </w:numPr>
        <w:spacing w:after="0" w:line="240" w:lineRule="auto"/>
        <w:rPr>
          <w:rFonts w:ascii="Verdana" w:hAnsi="Verdana"/>
          <w:sz w:val="24"/>
          <w:szCs w:val="24"/>
        </w:rPr>
      </w:pPr>
      <w:r w:rsidRPr="00625ACD">
        <w:rPr>
          <w:rFonts w:ascii="Verdana" w:hAnsi="Verdana"/>
          <w:sz w:val="24"/>
          <w:szCs w:val="24"/>
        </w:rPr>
        <w:t>Asked for Further Information: 4</w:t>
      </w:r>
    </w:p>
    <w:p w14:paraId="310FF30B" w14:textId="7413A263" w:rsidR="002F0651" w:rsidRPr="00625ACD" w:rsidRDefault="002F0651" w:rsidP="002F0651">
      <w:pPr>
        <w:numPr>
          <w:ilvl w:val="0"/>
          <w:numId w:val="17"/>
        </w:numPr>
        <w:spacing w:after="0" w:line="240" w:lineRule="auto"/>
        <w:rPr>
          <w:rFonts w:ascii="Verdana" w:hAnsi="Verdana"/>
          <w:sz w:val="24"/>
          <w:szCs w:val="24"/>
        </w:rPr>
      </w:pPr>
      <w:r w:rsidRPr="00625ACD">
        <w:rPr>
          <w:rFonts w:ascii="Verdana" w:hAnsi="Verdana"/>
          <w:sz w:val="24"/>
          <w:szCs w:val="24"/>
        </w:rPr>
        <w:t>Assessed as not applicable (as recommendation is</w:t>
      </w:r>
      <w:r w:rsidR="00062340" w:rsidRPr="00625ACD">
        <w:rPr>
          <w:rFonts w:ascii="Verdana" w:hAnsi="Verdana"/>
          <w:sz w:val="24"/>
          <w:szCs w:val="24"/>
        </w:rPr>
        <w:t xml:space="preserve"> applicable to</w:t>
      </w:r>
      <w:r w:rsidRPr="00625ACD">
        <w:rPr>
          <w:rFonts w:ascii="Verdana" w:hAnsi="Verdana"/>
          <w:sz w:val="24"/>
          <w:szCs w:val="24"/>
        </w:rPr>
        <w:t xml:space="preserve"> an</w:t>
      </w:r>
      <w:r w:rsidR="00062340" w:rsidRPr="00625ACD">
        <w:rPr>
          <w:rFonts w:ascii="Verdana" w:hAnsi="Verdana"/>
          <w:sz w:val="24"/>
          <w:szCs w:val="24"/>
        </w:rPr>
        <w:t>o</w:t>
      </w:r>
      <w:r w:rsidRPr="00625ACD">
        <w:rPr>
          <w:rFonts w:ascii="Verdana" w:hAnsi="Verdana"/>
          <w:sz w:val="24"/>
          <w:szCs w:val="24"/>
        </w:rPr>
        <w:t>ther organisation): 1</w:t>
      </w:r>
    </w:p>
    <w:p w14:paraId="4BEBB321" w14:textId="77777777" w:rsidR="002F0651" w:rsidRPr="00625ACD" w:rsidRDefault="002F0651" w:rsidP="002F0651">
      <w:pPr>
        <w:numPr>
          <w:ilvl w:val="0"/>
          <w:numId w:val="17"/>
        </w:numPr>
        <w:spacing w:after="0" w:line="240" w:lineRule="auto"/>
        <w:rPr>
          <w:rFonts w:ascii="Verdana" w:hAnsi="Verdana"/>
          <w:sz w:val="24"/>
          <w:szCs w:val="24"/>
        </w:rPr>
      </w:pPr>
      <w:r w:rsidRPr="00625ACD">
        <w:rPr>
          <w:rFonts w:ascii="Verdana" w:hAnsi="Verdana"/>
          <w:sz w:val="24"/>
          <w:szCs w:val="24"/>
        </w:rPr>
        <w:t xml:space="preserve">Reject: 0  </w:t>
      </w:r>
    </w:p>
    <w:p w14:paraId="2EE93A39" w14:textId="77777777" w:rsidR="00A66D68" w:rsidRPr="00625ACD" w:rsidRDefault="00A66D68" w:rsidP="00A66D68">
      <w:pPr>
        <w:spacing w:after="0" w:line="240" w:lineRule="auto"/>
        <w:ind w:left="720"/>
        <w:rPr>
          <w:rFonts w:ascii="Verdana" w:hAnsi="Verdana"/>
          <w:sz w:val="24"/>
          <w:szCs w:val="24"/>
        </w:rPr>
      </w:pPr>
    </w:p>
    <w:p w14:paraId="2C43D36E" w14:textId="77777777" w:rsidR="002F0651" w:rsidRPr="00625ACD" w:rsidRDefault="002F0651" w:rsidP="002F0651">
      <w:pPr>
        <w:spacing w:after="0" w:line="240" w:lineRule="auto"/>
        <w:rPr>
          <w:rFonts w:ascii="Verdana" w:hAnsi="Verdana"/>
          <w:sz w:val="24"/>
          <w:szCs w:val="24"/>
        </w:rPr>
      </w:pPr>
      <w:r w:rsidRPr="00625ACD">
        <w:rPr>
          <w:rFonts w:ascii="Verdana" w:hAnsi="Verdana"/>
          <w:sz w:val="24"/>
          <w:szCs w:val="24"/>
        </w:rPr>
        <w:t xml:space="preserve">The response demonstrates that: </w:t>
      </w:r>
    </w:p>
    <w:p w14:paraId="4112DFA7" w14:textId="77777777" w:rsidR="002F0651" w:rsidRPr="00625ACD" w:rsidRDefault="002F0651" w:rsidP="002F0651">
      <w:pPr>
        <w:numPr>
          <w:ilvl w:val="0"/>
          <w:numId w:val="18"/>
        </w:numPr>
        <w:spacing w:after="0" w:line="240" w:lineRule="auto"/>
        <w:rPr>
          <w:rFonts w:ascii="Verdana" w:hAnsi="Verdana"/>
          <w:sz w:val="24"/>
          <w:szCs w:val="24"/>
        </w:rPr>
      </w:pPr>
      <w:r w:rsidRPr="00625ACD">
        <w:rPr>
          <w:rFonts w:ascii="Verdana" w:hAnsi="Verdana"/>
          <w:sz w:val="24"/>
          <w:szCs w:val="24"/>
        </w:rPr>
        <w:t>The Health Board has already made progress in embedding the Act into the organisation and that the Health Board is committed to progress on implementing the recommendations where feasible,</w:t>
      </w:r>
    </w:p>
    <w:p w14:paraId="0C1AE875" w14:textId="77777777" w:rsidR="002F0651" w:rsidRPr="00625ACD" w:rsidRDefault="002F0651" w:rsidP="002F0651">
      <w:pPr>
        <w:numPr>
          <w:ilvl w:val="0"/>
          <w:numId w:val="18"/>
        </w:numPr>
        <w:spacing w:after="0" w:line="240" w:lineRule="auto"/>
        <w:rPr>
          <w:rFonts w:ascii="Verdana" w:hAnsi="Verdana"/>
          <w:sz w:val="24"/>
          <w:szCs w:val="24"/>
        </w:rPr>
      </w:pPr>
      <w:r w:rsidRPr="00625ACD">
        <w:rPr>
          <w:rFonts w:ascii="Verdana" w:hAnsi="Verdana"/>
          <w:sz w:val="24"/>
          <w:szCs w:val="24"/>
        </w:rPr>
        <w:t>Where the Health Board has indicated that we accept in principle, this indicates that further work is required to fully understand and assess any implications (including financial) to the Health Board,</w:t>
      </w:r>
    </w:p>
    <w:p w14:paraId="7F547B5C" w14:textId="30AFAB50" w:rsidR="002F0651" w:rsidRPr="00625ACD" w:rsidRDefault="002F0651" w:rsidP="002F0651">
      <w:pPr>
        <w:numPr>
          <w:ilvl w:val="0"/>
          <w:numId w:val="18"/>
        </w:numPr>
        <w:spacing w:after="0" w:line="240" w:lineRule="auto"/>
        <w:rPr>
          <w:rFonts w:ascii="Verdana" w:hAnsi="Verdana"/>
          <w:sz w:val="24"/>
          <w:szCs w:val="24"/>
        </w:rPr>
      </w:pPr>
      <w:r w:rsidRPr="00625ACD">
        <w:rPr>
          <w:rFonts w:ascii="Verdana" w:hAnsi="Verdana"/>
          <w:sz w:val="24"/>
          <w:szCs w:val="24"/>
          <w:lang w:val="en-US"/>
        </w:rPr>
        <w:t>There has been significant work around the climate</w:t>
      </w:r>
      <w:r w:rsidR="0028573B" w:rsidRPr="00625ACD">
        <w:rPr>
          <w:rFonts w:ascii="Verdana" w:hAnsi="Verdana"/>
          <w:sz w:val="24"/>
          <w:szCs w:val="24"/>
          <w:lang w:val="en-US"/>
        </w:rPr>
        <w:t xml:space="preserve"> </w:t>
      </w:r>
      <w:r w:rsidRPr="00625ACD">
        <w:rPr>
          <w:rFonts w:ascii="Verdana" w:hAnsi="Verdana"/>
          <w:sz w:val="24"/>
          <w:szCs w:val="24"/>
          <w:lang w:val="en-US"/>
        </w:rPr>
        <w:t xml:space="preserve">/ </w:t>
      </w:r>
      <w:r w:rsidR="0028573B" w:rsidRPr="00625ACD">
        <w:rPr>
          <w:rFonts w:ascii="Verdana" w:hAnsi="Verdana"/>
          <w:sz w:val="24"/>
          <w:szCs w:val="24"/>
          <w:lang w:val="en-US"/>
        </w:rPr>
        <w:t xml:space="preserve">environmental </w:t>
      </w:r>
      <w:r w:rsidRPr="00625ACD">
        <w:rPr>
          <w:rFonts w:ascii="Verdana" w:hAnsi="Verdana"/>
          <w:sz w:val="24"/>
          <w:szCs w:val="24"/>
          <w:lang w:val="en-US"/>
        </w:rPr>
        <w:t xml:space="preserve">sustainability agenda, strategic planning and health and well-being </w:t>
      </w:r>
      <w:r w:rsidR="0028573B" w:rsidRPr="00625ACD">
        <w:rPr>
          <w:rFonts w:ascii="Verdana" w:hAnsi="Verdana"/>
          <w:sz w:val="24"/>
          <w:szCs w:val="24"/>
          <w:lang w:val="en-US"/>
        </w:rPr>
        <w:t>which</w:t>
      </w:r>
      <w:r w:rsidRPr="00625ACD">
        <w:rPr>
          <w:rFonts w:ascii="Verdana" w:hAnsi="Verdana"/>
          <w:sz w:val="24"/>
          <w:szCs w:val="24"/>
          <w:lang w:val="en-US"/>
        </w:rPr>
        <w:t xml:space="preserve"> is reflected in the response</w:t>
      </w:r>
      <w:r w:rsidR="004C368B" w:rsidRPr="00625ACD">
        <w:rPr>
          <w:rFonts w:ascii="Verdana" w:hAnsi="Verdana"/>
          <w:sz w:val="24"/>
          <w:szCs w:val="24"/>
          <w:lang w:val="en-US"/>
        </w:rPr>
        <w:t>,</w:t>
      </w:r>
      <w:r w:rsidRPr="00625ACD">
        <w:rPr>
          <w:rFonts w:ascii="Verdana" w:hAnsi="Verdana"/>
          <w:sz w:val="24"/>
          <w:szCs w:val="24"/>
          <w:lang w:val="en-US"/>
        </w:rPr>
        <w:t xml:space="preserve"> </w:t>
      </w:r>
    </w:p>
    <w:p w14:paraId="670D74BA" w14:textId="77777777" w:rsidR="002F0651" w:rsidRPr="00625ACD" w:rsidRDefault="002F0651" w:rsidP="002F0651">
      <w:pPr>
        <w:numPr>
          <w:ilvl w:val="0"/>
          <w:numId w:val="18"/>
        </w:numPr>
        <w:spacing w:after="0" w:line="240" w:lineRule="auto"/>
        <w:rPr>
          <w:rFonts w:ascii="Verdana" w:hAnsi="Verdana"/>
          <w:sz w:val="24"/>
          <w:szCs w:val="24"/>
        </w:rPr>
      </w:pPr>
      <w:r w:rsidRPr="00625ACD">
        <w:rPr>
          <w:rFonts w:ascii="Verdana" w:hAnsi="Verdana"/>
          <w:sz w:val="24"/>
          <w:szCs w:val="24"/>
          <w:lang w:val="en-US"/>
        </w:rPr>
        <w:t xml:space="preserve">Further discussion is required for certain recommendations including: </w:t>
      </w:r>
    </w:p>
    <w:p w14:paraId="0A43EA9A" w14:textId="1CAE7204" w:rsidR="002F0651" w:rsidRPr="00625ACD" w:rsidRDefault="002F0651" w:rsidP="002F0651">
      <w:pPr>
        <w:numPr>
          <w:ilvl w:val="1"/>
          <w:numId w:val="18"/>
        </w:numPr>
        <w:spacing w:after="0" w:line="240" w:lineRule="auto"/>
        <w:rPr>
          <w:rFonts w:ascii="Verdana" w:hAnsi="Verdana"/>
          <w:sz w:val="24"/>
          <w:szCs w:val="24"/>
        </w:rPr>
      </w:pPr>
      <w:r w:rsidRPr="00625ACD">
        <w:rPr>
          <w:rFonts w:ascii="Verdana" w:hAnsi="Verdana"/>
          <w:sz w:val="24"/>
          <w:szCs w:val="24"/>
          <w:lang w:val="en-US"/>
        </w:rPr>
        <w:t>Financial recommendations: (prevention/ budget setting, definition of prevention)</w:t>
      </w:r>
    </w:p>
    <w:p w14:paraId="6A8BC00E" w14:textId="6F29D159" w:rsidR="002F0651" w:rsidRPr="00625ACD" w:rsidRDefault="002F0651" w:rsidP="002F0651">
      <w:pPr>
        <w:numPr>
          <w:ilvl w:val="1"/>
          <w:numId w:val="18"/>
        </w:numPr>
        <w:spacing w:after="0" w:line="240" w:lineRule="auto"/>
        <w:rPr>
          <w:rFonts w:ascii="Verdana" w:hAnsi="Verdana"/>
          <w:sz w:val="24"/>
          <w:szCs w:val="24"/>
        </w:rPr>
      </w:pPr>
      <w:r w:rsidRPr="00625ACD">
        <w:rPr>
          <w:rFonts w:ascii="Verdana" w:hAnsi="Verdana"/>
          <w:sz w:val="24"/>
          <w:szCs w:val="24"/>
          <w:lang w:val="en-US"/>
        </w:rPr>
        <w:t xml:space="preserve">Food: understanding the role of </w:t>
      </w:r>
      <w:r w:rsidR="004C368B" w:rsidRPr="00625ACD">
        <w:rPr>
          <w:rFonts w:ascii="Verdana" w:hAnsi="Verdana"/>
          <w:sz w:val="24"/>
          <w:szCs w:val="24"/>
          <w:lang w:val="en-US"/>
        </w:rPr>
        <w:t>the Health Board</w:t>
      </w:r>
      <w:r w:rsidRPr="00625ACD">
        <w:rPr>
          <w:rFonts w:ascii="Verdana" w:hAnsi="Verdana"/>
          <w:sz w:val="24"/>
          <w:szCs w:val="24"/>
          <w:lang w:val="en-US"/>
        </w:rPr>
        <w:t xml:space="preserve"> in some of the food recommendations</w:t>
      </w:r>
    </w:p>
    <w:p w14:paraId="1805615E" w14:textId="77777777" w:rsidR="002F0651" w:rsidRPr="00625ACD" w:rsidRDefault="002F0651" w:rsidP="002F0651">
      <w:pPr>
        <w:spacing w:after="0" w:line="240" w:lineRule="auto"/>
        <w:rPr>
          <w:rFonts w:ascii="Verdana" w:hAnsi="Verdana"/>
          <w:b/>
          <w:bCs/>
          <w:sz w:val="24"/>
          <w:szCs w:val="24"/>
        </w:rPr>
      </w:pPr>
    </w:p>
    <w:p w14:paraId="222A12B0" w14:textId="77777777" w:rsidR="002F0651" w:rsidRPr="00625ACD" w:rsidRDefault="002F0651" w:rsidP="002F0651">
      <w:pPr>
        <w:spacing w:after="0" w:line="240" w:lineRule="auto"/>
        <w:rPr>
          <w:rFonts w:ascii="Verdana" w:hAnsi="Verdana"/>
          <w:sz w:val="24"/>
          <w:szCs w:val="24"/>
        </w:rPr>
      </w:pPr>
      <w:r w:rsidRPr="00625ACD">
        <w:rPr>
          <w:rFonts w:ascii="Verdana" w:hAnsi="Verdana"/>
          <w:sz w:val="24"/>
          <w:szCs w:val="24"/>
        </w:rPr>
        <w:t>Whilst the Health Board can demonstrate progress and is not expected to be an outlier in terms of outcomes, the assessment and FGC’s recommendations has highlighted a number of actions for 2025/26 to enable a move to more transformational outcomes. The proposed next steps for the Health Board include:</w:t>
      </w:r>
    </w:p>
    <w:p w14:paraId="431BA07C" w14:textId="6B58D127" w:rsidR="002F0651" w:rsidRPr="00625ACD" w:rsidRDefault="002F0651" w:rsidP="002F0651">
      <w:pPr>
        <w:numPr>
          <w:ilvl w:val="0"/>
          <w:numId w:val="19"/>
        </w:numPr>
        <w:spacing w:after="0" w:line="240" w:lineRule="auto"/>
        <w:rPr>
          <w:rFonts w:ascii="Verdana" w:hAnsi="Verdana"/>
          <w:bCs/>
          <w:sz w:val="24"/>
          <w:szCs w:val="24"/>
        </w:rPr>
      </w:pPr>
      <w:r w:rsidRPr="00625ACD">
        <w:rPr>
          <w:rFonts w:ascii="Verdana" w:hAnsi="Verdana"/>
          <w:sz w:val="24"/>
          <w:szCs w:val="24"/>
        </w:rPr>
        <w:t xml:space="preserve">The Health Board’s </w:t>
      </w:r>
      <w:r w:rsidRPr="00625ACD">
        <w:rPr>
          <w:rFonts w:ascii="Verdana" w:hAnsi="Verdana"/>
          <w:bCs/>
          <w:sz w:val="24"/>
          <w:szCs w:val="24"/>
        </w:rPr>
        <w:t xml:space="preserve">response will be submitted to the Future Generations’ Commissioner’s Office using the online tool by the </w:t>
      </w:r>
      <w:proofErr w:type="gramStart"/>
      <w:r w:rsidRPr="00625ACD">
        <w:rPr>
          <w:rFonts w:ascii="Verdana" w:hAnsi="Verdana"/>
          <w:bCs/>
          <w:sz w:val="24"/>
          <w:szCs w:val="24"/>
        </w:rPr>
        <w:t>31</w:t>
      </w:r>
      <w:r w:rsidRPr="00625ACD">
        <w:rPr>
          <w:rFonts w:ascii="Verdana" w:hAnsi="Verdana"/>
          <w:bCs/>
          <w:sz w:val="24"/>
          <w:szCs w:val="24"/>
          <w:vertAlign w:val="superscript"/>
        </w:rPr>
        <w:t>st</w:t>
      </w:r>
      <w:proofErr w:type="gramEnd"/>
      <w:r w:rsidRPr="00625ACD">
        <w:rPr>
          <w:rFonts w:ascii="Verdana" w:hAnsi="Verdana"/>
          <w:bCs/>
          <w:sz w:val="24"/>
          <w:szCs w:val="24"/>
          <w:vertAlign w:val="superscript"/>
        </w:rPr>
        <w:t xml:space="preserve"> </w:t>
      </w:r>
      <w:r w:rsidRPr="00625ACD">
        <w:rPr>
          <w:rFonts w:ascii="Verdana" w:hAnsi="Verdana"/>
          <w:bCs/>
          <w:sz w:val="24"/>
          <w:szCs w:val="24"/>
        </w:rPr>
        <w:t>October</w:t>
      </w:r>
    </w:p>
    <w:p w14:paraId="15E897E1" w14:textId="712DEC9A" w:rsidR="002F0651" w:rsidRPr="00625ACD" w:rsidRDefault="004C5AC5" w:rsidP="002F0651">
      <w:pPr>
        <w:numPr>
          <w:ilvl w:val="0"/>
          <w:numId w:val="20"/>
        </w:numPr>
        <w:spacing w:after="0" w:line="240" w:lineRule="auto"/>
        <w:rPr>
          <w:rFonts w:ascii="Verdana" w:hAnsi="Verdana"/>
          <w:bCs/>
          <w:sz w:val="24"/>
          <w:szCs w:val="24"/>
        </w:rPr>
      </w:pPr>
      <w:r w:rsidRPr="00625ACD">
        <w:rPr>
          <w:rFonts w:ascii="Verdana" w:hAnsi="Verdana"/>
          <w:bCs/>
          <w:sz w:val="24"/>
          <w:szCs w:val="24"/>
        </w:rPr>
        <w:t>W</w:t>
      </w:r>
      <w:r w:rsidR="002F0651" w:rsidRPr="00625ACD">
        <w:rPr>
          <w:rFonts w:ascii="Verdana" w:hAnsi="Verdana"/>
          <w:bCs/>
          <w:sz w:val="24"/>
          <w:szCs w:val="24"/>
        </w:rPr>
        <w:t>ork through the Future Generations’ office report and recommendations and identify gaps, barriers and opportunit</w:t>
      </w:r>
      <w:r w:rsidRPr="00625ACD">
        <w:rPr>
          <w:rFonts w:ascii="Verdana" w:hAnsi="Verdana"/>
          <w:bCs/>
          <w:sz w:val="24"/>
          <w:szCs w:val="24"/>
        </w:rPr>
        <w:t>ies</w:t>
      </w:r>
      <w:r w:rsidR="002F0651" w:rsidRPr="00625ACD">
        <w:rPr>
          <w:rFonts w:ascii="Verdana" w:hAnsi="Verdana"/>
          <w:bCs/>
          <w:sz w:val="24"/>
          <w:szCs w:val="24"/>
        </w:rPr>
        <w:t xml:space="preserve"> to implement and embed the Act further</w:t>
      </w:r>
    </w:p>
    <w:p w14:paraId="17175C9F" w14:textId="2A57E4B8" w:rsidR="002F0651" w:rsidRPr="00625ACD" w:rsidRDefault="004C5AC5" w:rsidP="002F0651">
      <w:pPr>
        <w:numPr>
          <w:ilvl w:val="0"/>
          <w:numId w:val="20"/>
        </w:numPr>
        <w:spacing w:after="0" w:line="240" w:lineRule="auto"/>
        <w:rPr>
          <w:rFonts w:ascii="Verdana" w:hAnsi="Verdana"/>
          <w:bCs/>
          <w:sz w:val="24"/>
          <w:szCs w:val="24"/>
        </w:rPr>
      </w:pPr>
      <w:r w:rsidRPr="00625ACD">
        <w:rPr>
          <w:rFonts w:ascii="Verdana" w:hAnsi="Verdana"/>
          <w:bCs/>
          <w:sz w:val="24"/>
          <w:szCs w:val="24"/>
        </w:rPr>
        <w:t>E</w:t>
      </w:r>
      <w:r w:rsidR="002F0651" w:rsidRPr="00625ACD">
        <w:rPr>
          <w:rFonts w:ascii="Verdana" w:hAnsi="Verdana"/>
          <w:bCs/>
          <w:sz w:val="24"/>
          <w:szCs w:val="24"/>
        </w:rPr>
        <w:t>nsure the Act is central in the development and re-fresh of the Organisational Strategy and Clinical Services Plan</w:t>
      </w:r>
    </w:p>
    <w:p w14:paraId="7648F6FB" w14:textId="38ACF304" w:rsidR="002F0651" w:rsidRPr="00625ACD" w:rsidRDefault="004C5AC5" w:rsidP="002F0651">
      <w:pPr>
        <w:numPr>
          <w:ilvl w:val="0"/>
          <w:numId w:val="20"/>
        </w:numPr>
        <w:spacing w:after="0" w:line="240" w:lineRule="auto"/>
        <w:rPr>
          <w:rFonts w:ascii="Verdana" w:hAnsi="Verdana"/>
          <w:bCs/>
          <w:sz w:val="24"/>
          <w:szCs w:val="24"/>
        </w:rPr>
      </w:pPr>
      <w:r w:rsidRPr="00625ACD">
        <w:rPr>
          <w:rFonts w:ascii="Verdana" w:hAnsi="Verdana"/>
          <w:bCs/>
          <w:sz w:val="24"/>
          <w:szCs w:val="24"/>
        </w:rPr>
        <w:t>R</w:t>
      </w:r>
      <w:r w:rsidR="002F0651" w:rsidRPr="00625ACD">
        <w:rPr>
          <w:rFonts w:ascii="Verdana" w:hAnsi="Verdana"/>
          <w:bCs/>
          <w:sz w:val="24"/>
          <w:szCs w:val="24"/>
        </w:rPr>
        <w:t>eview our assessment baseline against other Health Boards and within NPT and Swansea PSBs.</w:t>
      </w:r>
    </w:p>
    <w:p w14:paraId="6837F65D" w14:textId="21E39968" w:rsidR="002F0651" w:rsidRPr="00625ACD" w:rsidRDefault="004C5AC5" w:rsidP="002F0651">
      <w:pPr>
        <w:numPr>
          <w:ilvl w:val="0"/>
          <w:numId w:val="20"/>
        </w:numPr>
        <w:spacing w:after="0" w:line="240" w:lineRule="auto"/>
        <w:rPr>
          <w:rFonts w:ascii="Verdana" w:hAnsi="Verdana"/>
          <w:bCs/>
          <w:sz w:val="24"/>
          <w:szCs w:val="24"/>
        </w:rPr>
      </w:pPr>
      <w:r w:rsidRPr="00625ACD">
        <w:rPr>
          <w:rFonts w:ascii="Verdana" w:hAnsi="Verdana"/>
          <w:bCs/>
          <w:sz w:val="24"/>
          <w:szCs w:val="24"/>
        </w:rPr>
        <w:t>R</w:t>
      </w:r>
      <w:r w:rsidR="002F0651" w:rsidRPr="00625ACD">
        <w:rPr>
          <w:rFonts w:ascii="Verdana" w:hAnsi="Verdana"/>
          <w:bCs/>
          <w:sz w:val="24"/>
          <w:szCs w:val="24"/>
        </w:rPr>
        <w:t xml:space="preserve">eview internal arrangements and existing mechanisms to establish a </w:t>
      </w:r>
      <w:r w:rsidRPr="00625ACD">
        <w:rPr>
          <w:rFonts w:ascii="Verdana" w:hAnsi="Verdana"/>
          <w:bCs/>
          <w:sz w:val="24"/>
          <w:szCs w:val="24"/>
        </w:rPr>
        <w:t>‘</w:t>
      </w:r>
      <w:r w:rsidR="002F0651" w:rsidRPr="00625ACD">
        <w:rPr>
          <w:rFonts w:ascii="Verdana" w:hAnsi="Verdana"/>
          <w:bCs/>
          <w:sz w:val="24"/>
          <w:szCs w:val="24"/>
        </w:rPr>
        <w:t>Communities of Practice</w:t>
      </w:r>
      <w:r w:rsidRPr="00625ACD">
        <w:rPr>
          <w:rFonts w:ascii="Verdana" w:hAnsi="Verdana"/>
          <w:bCs/>
          <w:sz w:val="24"/>
          <w:szCs w:val="24"/>
        </w:rPr>
        <w:t>’</w:t>
      </w:r>
      <w:r w:rsidR="002F0651" w:rsidRPr="00625ACD">
        <w:rPr>
          <w:rFonts w:ascii="Verdana" w:hAnsi="Verdana"/>
          <w:bCs/>
          <w:sz w:val="24"/>
          <w:szCs w:val="24"/>
        </w:rPr>
        <w:t xml:space="preserve"> to drive the agenda forward. </w:t>
      </w:r>
    </w:p>
    <w:p w14:paraId="45F33F4D" w14:textId="07CB2DD8" w:rsidR="002F0651" w:rsidRPr="00625ACD" w:rsidRDefault="002F0651" w:rsidP="002F0651">
      <w:pPr>
        <w:numPr>
          <w:ilvl w:val="0"/>
          <w:numId w:val="20"/>
        </w:numPr>
        <w:spacing w:after="0" w:line="240" w:lineRule="auto"/>
        <w:rPr>
          <w:rFonts w:ascii="Verdana" w:hAnsi="Verdana"/>
          <w:bCs/>
          <w:sz w:val="24"/>
          <w:szCs w:val="24"/>
        </w:rPr>
      </w:pPr>
      <w:r w:rsidRPr="00625ACD">
        <w:rPr>
          <w:rFonts w:ascii="Verdana" w:hAnsi="Verdana"/>
          <w:bCs/>
          <w:sz w:val="24"/>
          <w:szCs w:val="24"/>
        </w:rPr>
        <w:t>Hold a Board Development Session</w:t>
      </w:r>
      <w:r w:rsidR="004C5AC5" w:rsidRPr="00625ACD">
        <w:rPr>
          <w:rFonts w:ascii="Verdana" w:hAnsi="Verdana"/>
          <w:bCs/>
          <w:sz w:val="24"/>
          <w:szCs w:val="24"/>
        </w:rPr>
        <w:t xml:space="preserve">. </w:t>
      </w:r>
      <w:r w:rsidRPr="00625ACD">
        <w:rPr>
          <w:rFonts w:ascii="Verdana" w:hAnsi="Verdana"/>
          <w:bCs/>
          <w:sz w:val="24"/>
          <w:szCs w:val="24"/>
        </w:rPr>
        <w:t xml:space="preserve">The </w:t>
      </w:r>
      <w:r w:rsidR="004C5AC5" w:rsidRPr="00625ACD">
        <w:rPr>
          <w:rFonts w:ascii="Verdana" w:hAnsi="Verdana"/>
          <w:bCs/>
          <w:sz w:val="24"/>
          <w:szCs w:val="24"/>
        </w:rPr>
        <w:t>FGC’s</w:t>
      </w:r>
      <w:r w:rsidRPr="00625ACD">
        <w:rPr>
          <w:rFonts w:ascii="Verdana" w:hAnsi="Verdana"/>
          <w:bCs/>
          <w:sz w:val="24"/>
          <w:szCs w:val="24"/>
        </w:rPr>
        <w:t xml:space="preserve"> team are offering to deliver sessions on the Act to the Executive Team/Board.  </w:t>
      </w:r>
    </w:p>
    <w:p w14:paraId="4F11E0E6" w14:textId="77777777" w:rsidR="004C216C" w:rsidRPr="00625ACD" w:rsidRDefault="004C216C" w:rsidP="00A66D68">
      <w:pPr>
        <w:spacing w:after="0" w:line="240" w:lineRule="auto"/>
        <w:contextualSpacing/>
        <w:rPr>
          <w:rFonts w:ascii="Verdana" w:hAnsi="Verdana"/>
          <w:sz w:val="24"/>
          <w:szCs w:val="24"/>
        </w:rPr>
      </w:pPr>
    </w:p>
    <w:p w14:paraId="238E2944" w14:textId="47E304E1" w:rsidR="00134635" w:rsidRPr="00625ACD" w:rsidRDefault="00653AEC" w:rsidP="00460D58">
      <w:pPr>
        <w:pStyle w:val="ListParagraph"/>
        <w:numPr>
          <w:ilvl w:val="0"/>
          <w:numId w:val="7"/>
        </w:numPr>
        <w:spacing w:before="100" w:beforeAutospacing="1" w:after="100" w:afterAutospacing="1" w:line="240" w:lineRule="auto"/>
        <w:outlineLvl w:val="2"/>
        <w:rPr>
          <w:rFonts w:ascii="Verdana" w:hAnsi="Verdana" w:cs="Arial"/>
          <w:b/>
          <w:sz w:val="24"/>
          <w:szCs w:val="24"/>
        </w:rPr>
      </w:pPr>
      <w:r w:rsidRPr="00625ACD">
        <w:rPr>
          <w:rFonts w:ascii="Verdana" w:hAnsi="Verdana" w:cs="Arial"/>
          <w:b/>
          <w:sz w:val="24"/>
          <w:szCs w:val="24"/>
        </w:rPr>
        <w:t>GOVERNANCE AND RISK ISSUES</w:t>
      </w:r>
    </w:p>
    <w:p w14:paraId="2453312D" w14:textId="405DEC25" w:rsidR="00AA0967" w:rsidRPr="00625ACD" w:rsidRDefault="00153F89" w:rsidP="00FF7091">
      <w:pPr>
        <w:spacing w:before="100" w:beforeAutospacing="1" w:after="100" w:afterAutospacing="1" w:line="240" w:lineRule="auto"/>
        <w:ind w:left="360"/>
        <w:outlineLvl w:val="2"/>
        <w:rPr>
          <w:rFonts w:ascii="Verdana" w:hAnsi="Verdana"/>
          <w:sz w:val="24"/>
          <w:szCs w:val="24"/>
        </w:rPr>
      </w:pPr>
      <w:r w:rsidRPr="00625ACD">
        <w:rPr>
          <w:rFonts w:ascii="Verdana" w:eastAsia="Times New Roman" w:hAnsi="Verdana" w:cs="Times New Roman"/>
          <w:sz w:val="24"/>
          <w:szCs w:val="24"/>
          <w:lang w:eastAsia="en-GB"/>
        </w:rPr>
        <w:t>G</w:t>
      </w:r>
      <w:r w:rsidR="008476FE" w:rsidRPr="00625ACD">
        <w:rPr>
          <w:rFonts w:ascii="Verdana" w:eastAsia="Times New Roman" w:hAnsi="Verdana" w:cs="Times New Roman"/>
          <w:sz w:val="24"/>
          <w:szCs w:val="24"/>
          <w:lang w:eastAsia="en-GB"/>
        </w:rPr>
        <w:t xml:space="preserve">overnance aligned to </w:t>
      </w:r>
      <w:r w:rsidRPr="00625ACD">
        <w:rPr>
          <w:rFonts w:ascii="Verdana" w:eastAsia="Times New Roman" w:hAnsi="Verdana" w:cs="Times New Roman"/>
          <w:sz w:val="24"/>
          <w:szCs w:val="24"/>
          <w:lang w:eastAsia="en-GB"/>
        </w:rPr>
        <w:t>p</w:t>
      </w:r>
      <w:r w:rsidR="008476FE" w:rsidRPr="00625ACD">
        <w:rPr>
          <w:rFonts w:ascii="Verdana" w:eastAsia="Times New Roman" w:hAnsi="Verdana" w:cs="Times New Roman"/>
          <w:sz w:val="24"/>
          <w:szCs w:val="24"/>
          <w:lang w:eastAsia="en-GB"/>
        </w:rPr>
        <w:t xml:space="preserve">artnerships has been updated </w:t>
      </w:r>
      <w:r w:rsidR="00B76DC3" w:rsidRPr="00625ACD">
        <w:rPr>
          <w:rFonts w:ascii="Verdana" w:eastAsia="Times New Roman" w:hAnsi="Verdana" w:cs="Times New Roman"/>
          <w:sz w:val="24"/>
          <w:szCs w:val="24"/>
          <w:lang w:eastAsia="en-GB"/>
        </w:rPr>
        <w:t xml:space="preserve">with </w:t>
      </w:r>
      <w:r w:rsidRPr="00625ACD">
        <w:rPr>
          <w:rFonts w:ascii="Verdana" w:eastAsia="Times New Roman" w:hAnsi="Verdana" w:cs="Times New Roman"/>
          <w:sz w:val="24"/>
          <w:szCs w:val="24"/>
          <w:lang w:eastAsia="en-GB"/>
        </w:rPr>
        <w:t xml:space="preserve">direct </w:t>
      </w:r>
      <w:r w:rsidR="00B76DC3" w:rsidRPr="00625ACD">
        <w:rPr>
          <w:rFonts w:ascii="Verdana" w:eastAsia="Times New Roman" w:hAnsi="Verdana" w:cs="Times New Roman"/>
          <w:sz w:val="24"/>
          <w:szCs w:val="24"/>
          <w:lang w:eastAsia="en-GB"/>
        </w:rPr>
        <w:t>reporting</w:t>
      </w:r>
      <w:r w:rsidR="0006501D" w:rsidRPr="00625ACD">
        <w:rPr>
          <w:rFonts w:ascii="Verdana" w:eastAsia="Times New Roman" w:hAnsi="Verdana" w:cs="Times New Roman"/>
          <w:sz w:val="24"/>
          <w:szCs w:val="24"/>
          <w:lang w:eastAsia="en-GB"/>
        </w:rPr>
        <w:t xml:space="preserve"> through </w:t>
      </w:r>
      <w:r w:rsidR="00B76DC3" w:rsidRPr="00625ACD">
        <w:rPr>
          <w:rFonts w:ascii="Verdana" w:eastAsia="Times New Roman" w:hAnsi="Verdana" w:cs="Times New Roman"/>
          <w:sz w:val="24"/>
          <w:szCs w:val="24"/>
          <w:lang w:eastAsia="en-GB"/>
        </w:rPr>
        <w:t>to the S</w:t>
      </w:r>
      <w:r w:rsidR="00A21CFC" w:rsidRPr="00625ACD">
        <w:rPr>
          <w:rFonts w:ascii="Verdana" w:eastAsia="Times New Roman" w:hAnsi="Verdana" w:cs="Times New Roman"/>
          <w:sz w:val="24"/>
          <w:szCs w:val="24"/>
          <w:lang w:eastAsia="en-GB"/>
        </w:rPr>
        <w:t xml:space="preserve">wansea </w:t>
      </w:r>
      <w:r w:rsidR="00B76DC3" w:rsidRPr="00625ACD">
        <w:rPr>
          <w:rFonts w:ascii="Verdana" w:eastAsia="Times New Roman" w:hAnsi="Verdana" w:cs="Times New Roman"/>
          <w:sz w:val="24"/>
          <w:szCs w:val="24"/>
          <w:lang w:eastAsia="en-GB"/>
        </w:rPr>
        <w:t>B</w:t>
      </w:r>
      <w:r w:rsidR="00A21CFC" w:rsidRPr="00625ACD">
        <w:rPr>
          <w:rFonts w:ascii="Verdana" w:eastAsia="Times New Roman" w:hAnsi="Verdana" w:cs="Times New Roman"/>
          <w:sz w:val="24"/>
          <w:szCs w:val="24"/>
          <w:lang w:eastAsia="en-GB"/>
        </w:rPr>
        <w:t xml:space="preserve">ay </w:t>
      </w:r>
      <w:r w:rsidR="00B76DC3" w:rsidRPr="00625ACD">
        <w:rPr>
          <w:rFonts w:ascii="Verdana" w:eastAsia="Times New Roman" w:hAnsi="Verdana" w:cs="Times New Roman"/>
          <w:sz w:val="24"/>
          <w:szCs w:val="24"/>
          <w:lang w:eastAsia="en-GB"/>
        </w:rPr>
        <w:t>U</w:t>
      </w:r>
      <w:r w:rsidR="00A21CFC" w:rsidRPr="00625ACD">
        <w:rPr>
          <w:rFonts w:ascii="Verdana" w:eastAsia="Times New Roman" w:hAnsi="Verdana" w:cs="Times New Roman"/>
          <w:sz w:val="24"/>
          <w:szCs w:val="24"/>
          <w:lang w:eastAsia="en-GB"/>
        </w:rPr>
        <w:t xml:space="preserve">niversity </w:t>
      </w:r>
      <w:r w:rsidR="00B76DC3" w:rsidRPr="00625ACD">
        <w:rPr>
          <w:rFonts w:ascii="Verdana" w:eastAsia="Times New Roman" w:hAnsi="Verdana" w:cs="Times New Roman"/>
          <w:sz w:val="24"/>
          <w:szCs w:val="24"/>
          <w:lang w:eastAsia="en-GB"/>
        </w:rPr>
        <w:t>H</w:t>
      </w:r>
      <w:r w:rsidR="00A21CFC" w:rsidRPr="00625ACD">
        <w:rPr>
          <w:rFonts w:ascii="Verdana" w:eastAsia="Times New Roman" w:hAnsi="Verdana" w:cs="Times New Roman"/>
          <w:sz w:val="24"/>
          <w:szCs w:val="24"/>
          <w:lang w:eastAsia="en-GB"/>
        </w:rPr>
        <w:t xml:space="preserve">ealth </w:t>
      </w:r>
      <w:r w:rsidR="00B76DC3" w:rsidRPr="00625ACD">
        <w:rPr>
          <w:rFonts w:ascii="Verdana" w:eastAsia="Times New Roman" w:hAnsi="Verdana" w:cs="Times New Roman"/>
          <w:sz w:val="24"/>
          <w:szCs w:val="24"/>
          <w:lang w:eastAsia="en-GB"/>
        </w:rPr>
        <w:t>B</w:t>
      </w:r>
      <w:r w:rsidR="00A21CFC" w:rsidRPr="00625ACD">
        <w:rPr>
          <w:rFonts w:ascii="Verdana" w:eastAsia="Times New Roman" w:hAnsi="Verdana" w:cs="Times New Roman"/>
          <w:sz w:val="24"/>
          <w:szCs w:val="24"/>
          <w:lang w:eastAsia="en-GB"/>
        </w:rPr>
        <w:t>oard</w:t>
      </w:r>
      <w:r w:rsidR="00B76DC3" w:rsidRPr="00625ACD">
        <w:rPr>
          <w:rFonts w:ascii="Verdana" w:eastAsia="Times New Roman" w:hAnsi="Verdana" w:cs="Times New Roman"/>
          <w:sz w:val="24"/>
          <w:szCs w:val="24"/>
          <w:lang w:eastAsia="en-GB"/>
        </w:rPr>
        <w:t xml:space="preserve"> Management Board. </w:t>
      </w:r>
      <w:r w:rsidR="009864C0" w:rsidRPr="00625ACD">
        <w:rPr>
          <w:rFonts w:ascii="Verdana" w:hAnsi="Verdana"/>
          <w:sz w:val="24"/>
          <w:szCs w:val="24"/>
        </w:rPr>
        <w:t xml:space="preserve">Previously updates on </w:t>
      </w:r>
      <w:r w:rsidR="0006501D" w:rsidRPr="00625ACD">
        <w:rPr>
          <w:rFonts w:ascii="Verdana" w:hAnsi="Verdana"/>
          <w:sz w:val="24"/>
          <w:szCs w:val="24"/>
        </w:rPr>
        <w:t>p</w:t>
      </w:r>
      <w:r w:rsidR="009864C0" w:rsidRPr="00625ACD">
        <w:rPr>
          <w:rFonts w:ascii="Verdana" w:hAnsi="Verdana"/>
          <w:sz w:val="24"/>
          <w:szCs w:val="24"/>
        </w:rPr>
        <w:t xml:space="preserve">artnerships were provided to the Population Health &amp; Partnerships Committee. Despite this change Planning &amp; Partnerships remains a member of </w:t>
      </w:r>
      <w:r w:rsidR="003500E5" w:rsidRPr="00625ACD">
        <w:rPr>
          <w:rFonts w:ascii="Verdana" w:hAnsi="Verdana"/>
          <w:sz w:val="24"/>
          <w:szCs w:val="24"/>
        </w:rPr>
        <w:t>the Population Health</w:t>
      </w:r>
      <w:r w:rsidR="009864C0" w:rsidRPr="00625ACD">
        <w:rPr>
          <w:rFonts w:ascii="Verdana" w:hAnsi="Verdana"/>
          <w:sz w:val="24"/>
          <w:szCs w:val="24"/>
        </w:rPr>
        <w:t xml:space="preserve"> Committee and will provide </w:t>
      </w:r>
      <w:r w:rsidR="005E5493" w:rsidRPr="00625ACD">
        <w:rPr>
          <w:rFonts w:ascii="Verdana" w:hAnsi="Verdana"/>
          <w:sz w:val="24"/>
          <w:szCs w:val="24"/>
        </w:rPr>
        <w:t>update</w:t>
      </w:r>
      <w:r w:rsidR="003500E5" w:rsidRPr="00625ACD">
        <w:rPr>
          <w:rFonts w:ascii="Verdana" w:hAnsi="Verdana"/>
          <w:sz w:val="24"/>
          <w:szCs w:val="24"/>
        </w:rPr>
        <w:t>s</w:t>
      </w:r>
      <w:r w:rsidR="009864C0" w:rsidRPr="00625ACD">
        <w:rPr>
          <w:rFonts w:ascii="Verdana" w:hAnsi="Verdana"/>
          <w:sz w:val="24"/>
          <w:szCs w:val="24"/>
        </w:rPr>
        <w:t xml:space="preserve"> on strategic partnerships</w:t>
      </w:r>
      <w:r w:rsidR="00ED40F3" w:rsidRPr="00625ACD">
        <w:rPr>
          <w:rFonts w:ascii="Verdana" w:hAnsi="Verdana"/>
          <w:sz w:val="24"/>
          <w:szCs w:val="24"/>
        </w:rPr>
        <w:t>.</w:t>
      </w:r>
      <w:r w:rsidR="00BB58BE" w:rsidRPr="00625ACD">
        <w:rPr>
          <w:rFonts w:ascii="Verdana" w:hAnsi="Verdana"/>
          <w:sz w:val="24"/>
          <w:szCs w:val="24"/>
        </w:rPr>
        <w:t xml:space="preserve"> Future reports will include a focus on other relevant partnership </w:t>
      </w:r>
      <w:r w:rsidR="00366B87" w:rsidRPr="00625ACD">
        <w:rPr>
          <w:rFonts w:ascii="Verdana" w:hAnsi="Verdana"/>
          <w:sz w:val="24"/>
          <w:szCs w:val="24"/>
        </w:rPr>
        <w:t>groups</w:t>
      </w:r>
      <w:r w:rsidR="00BB58BE" w:rsidRPr="00625ACD">
        <w:rPr>
          <w:rFonts w:ascii="Verdana" w:hAnsi="Verdana"/>
          <w:sz w:val="24"/>
          <w:szCs w:val="24"/>
        </w:rPr>
        <w:t>, including the Regional Partnership Board and Area Planning Board.</w:t>
      </w:r>
    </w:p>
    <w:p w14:paraId="185D8559" w14:textId="27CF1719" w:rsidR="00330FFE" w:rsidRPr="00625ACD" w:rsidRDefault="003C5C37" w:rsidP="00A55803">
      <w:pPr>
        <w:spacing w:before="100" w:beforeAutospacing="1" w:after="100" w:afterAutospacing="1" w:line="240" w:lineRule="auto"/>
        <w:ind w:left="360"/>
        <w:outlineLvl w:val="2"/>
        <w:rPr>
          <w:rFonts w:ascii="Verdana" w:hAnsi="Verdana"/>
          <w:sz w:val="24"/>
          <w:szCs w:val="24"/>
        </w:rPr>
      </w:pPr>
      <w:r w:rsidRPr="00625ACD">
        <w:rPr>
          <w:rFonts w:ascii="Verdana" w:hAnsi="Verdana"/>
          <w:sz w:val="24"/>
          <w:szCs w:val="24"/>
        </w:rPr>
        <w:t xml:space="preserve">Developing </w:t>
      </w:r>
      <w:r w:rsidR="002266BE" w:rsidRPr="00625ACD">
        <w:rPr>
          <w:rFonts w:ascii="Verdana" w:hAnsi="Verdana"/>
          <w:sz w:val="24"/>
          <w:szCs w:val="24"/>
        </w:rPr>
        <w:t xml:space="preserve">robust governance in relation to </w:t>
      </w:r>
      <w:r w:rsidR="00ED40F3" w:rsidRPr="00625ACD">
        <w:rPr>
          <w:rFonts w:ascii="Verdana" w:hAnsi="Verdana"/>
          <w:sz w:val="24"/>
          <w:szCs w:val="24"/>
        </w:rPr>
        <w:t>p</w:t>
      </w:r>
      <w:r w:rsidR="002266BE" w:rsidRPr="00625ACD">
        <w:rPr>
          <w:rFonts w:ascii="Verdana" w:hAnsi="Verdana"/>
          <w:sz w:val="24"/>
          <w:szCs w:val="24"/>
        </w:rPr>
        <w:t xml:space="preserve">artnerships must be a priority, and steps have been taken over the last 12 months to improve the current position.  In </w:t>
      </w:r>
      <w:r w:rsidR="00034A4C" w:rsidRPr="00625ACD">
        <w:rPr>
          <w:rFonts w:ascii="Verdana" w:hAnsi="Verdana"/>
          <w:sz w:val="24"/>
          <w:szCs w:val="24"/>
        </w:rPr>
        <w:t xml:space="preserve">Q1 a Partnerships Tracker was developed to </w:t>
      </w:r>
      <w:r w:rsidR="00324522" w:rsidRPr="00625ACD">
        <w:rPr>
          <w:rFonts w:ascii="Verdana" w:hAnsi="Verdana"/>
          <w:sz w:val="24"/>
          <w:szCs w:val="24"/>
        </w:rPr>
        <w:t>be a shared resource for colleagues across the Health Board and to improve oversight of partnership</w:t>
      </w:r>
      <w:r w:rsidR="00A55803" w:rsidRPr="00625ACD">
        <w:rPr>
          <w:rFonts w:ascii="Verdana" w:hAnsi="Verdana"/>
          <w:sz w:val="24"/>
          <w:szCs w:val="24"/>
        </w:rPr>
        <w:t xml:space="preserve"> forums to ensure compliance with the requirements of being a statutory and effective partner.</w:t>
      </w:r>
    </w:p>
    <w:p w14:paraId="72D71EDC" w14:textId="5EAF6435" w:rsidR="002F0651" w:rsidRPr="00625ACD" w:rsidRDefault="002F0651" w:rsidP="008C0E69">
      <w:pPr>
        <w:spacing w:before="100" w:beforeAutospacing="1" w:after="100" w:afterAutospacing="1" w:line="240" w:lineRule="auto"/>
        <w:ind w:left="360"/>
        <w:outlineLvl w:val="2"/>
        <w:rPr>
          <w:rFonts w:ascii="Verdana" w:eastAsia="Times New Roman" w:hAnsi="Verdana" w:cs="Times New Roman"/>
          <w:sz w:val="24"/>
          <w:szCs w:val="24"/>
          <w:lang w:eastAsia="en-GB"/>
        </w:rPr>
      </w:pPr>
      <w:r w:rsidRPr="00625ACD">
        <w:rPr>
          <w:rFonts w:ascii="Verdana" w:eastAsia="Times New Roman" w:hAnsi="Verdana" w:cs="Times New Roman"/>
          <w:sz w:val="24"/>
          <w:szCs w:val="24"/>
          <w:lang w:eastAsia="en-GB"/>
        </w:rPr>
        <w:t>The WBFGA is cross-cutting across the entire Health Board. Responsibility for reporting on delivery of the Act currently sits with the Planning and Partnerships portfolio</w:t>
      </w:r>
      <w:r w:rsidR="00503FE4" w:rsidRPr="00625ACD">
        <w:rPr>
          <w:rFonts w:ascii="Verdana" w:eastAsia="Times New Roman" w:hAnsi="Verdana" w:cs="Times New Roman"/>
          <w:sz w:val="24"/>
          <w:szCs w:val="24"/>
          <w:lang w:eastAsia="en-GB"/>
        </w:rPr>
        <w:t>, with i</w:t>
      </w:r>
      <w:r w:rsidRPr="00625ACD">
        <w:rPr>
          <w:rFonts w:ascii="Verdana" w:eastAsia="Times New Roman" w:hAnsi="Verdana" w:cs="Times New Roman"/>
          <w:sz w:val="24"/>
          <w:szCs w:val="24"/>
          <w:lang w:eastAsia="en-GB"/>
        </w:rPr>
        <w:t>nternal</w:t>
      </w:r>
      <w:r w:rsidR="00ED40F3" w:rsidRPr="00625ACD">
        <w:rPr>
          <w:rFonts w:ascii="Verdana" w:eastAsia="Times New Roman" w:hAnsi="Verdana" w:cs="Times New Roman"/>
          <w:sz w:val="24"/>
          <w:szCs w:val="24"/>
          <w:lang w:eastAsia="en-GB"/>
        </w:rPr>
        <w:t xml:space="preserve"> r</w:t>
      </w:r>
      <w:r w:rsidRPr="00625ACD">
        <w:rPr>
          <w:rFonts w:ascii="Verdana" w:eastAsia="Times New Roman" w:hAnsi="Verdana" w:cs="Times New Roman"/>
          <w:sz w:val="24"/>
          <w:szCs w:val="24"/>
          <w:lang w:eastAsia="en-GB"/>
        </w:rPr>
        <w:t>eporting</w:t>
      </w:r>
      <w:r w:rsidR="00503FE4" w:rsidRPr="00625ACD">
        <w:rPr>
          <w:rFonts w:ascii="Verdana" w:eastAsia="Times New Roman" w:hAnsi="Verdana" w:cs="Times New Roman"/>
          <w:sz w:val="24"/>
          <w:szCs w:val="24"/>
          <w:lang w:eastAsia="en-GB"/>
        </w:rPr>
        <w:t xml:space="preserve"> achieved</w:t>
      </w:r>
      <w:r w:rsidRPr="00625ACD">
        <w:rPr>
          <w:rFonts w:ascii="Verdana" w:eastAsia="Times New Roman" w:hAnsi="Verdana" w:cs="Times New Roman"/>
          <w:sz w:val="24"/>
          <w:szCs w:val="24"/>
          <w:lang w:eastAsia="en-GB"/>
        </w:rPr>
        <w:t xml:space="preserve"> through the Sustainable Swansea Bay Group, Strategic Partnerships Group, Population Health Committee and Management Board/Health Board. Regional </w:t>
      </w:r>
      <w:r w:rsidR="00503FE4" w:rsidRPr="00625ACD">
        <w:rPr>
          <w:rFonts w:ascii="Verdana" w:eastAsia="Times New Roman" w:hAnsi="Verdana" w:cs="Times New Roman"/>
          <w:sz w:val="24"/>
          <w:szCs w:val="24"/>
          <w:lang w:eastAsia="en-GB"/>
        </w:rPr>
        <w:t>r</w:t>
      </w:r>
      <w:r w:rsidRPr="00625ACD">
        <w:rPr>
          <w:rFonts w:ascii="Verdana" w:eastAsia="Times New Roman" w:hAnsi="Verdana" w:cs="Times New Roman"/>
          <w:sz w:val="24"/>
          <w:szCs w:val="24"/>
          <w:lang w:eastAsia="en-GB"/>
        </w:rPr>
        <w:t xml:space="preserve">eporting is through the PSB partnerships arrangements. </w:t>
      </w:r>
    </w:p>
    <w:p w14:paraId="2900A1A3" w14:textId="6E0A5101" w:rsidR="002F0651" w:rsidRPr="00625ACD" w:rsidRDefault="002F0651" w:rsidP="002F0651">
      <w:pPr>
        <w:spacing w:before="100" w:beforeAutospacing="1" w:after="100" w:afterAutospacing="1" w:line="240" w:lineRule="auto"/>
        <w:ind w:left="360"/>
        <w:outlineLvl w:val="2"/>
        <w:rPr>
          <w:rFonts w:ascii="Verdana" w:eastAsia="Times New Roman" w:hAnsi="Verdana" w:cs="Times New Roman"/>
          <w:sz w:val="24"/>
          <w:szCs w:val="24"/>
          <w:lang w:eastAsia="en-GB"/>
        </w:rPr>
      </w:pPr>
      <w:r w:rsidRPr="00625ACD">
        <w:rPr>
          <w:rFonts w:ascii="Verdana" w:eastAsia="Times New Roman" w:hAnsi="Verdana" w:cs="Times New Roman"/>
          <w:sz w:val="24"/>
          <w:szCs w:val="24"/>
          <w:lang w:eastAsia="en-GB"/>
        </w:rPr>
        <w:t xml:space="preserve">The WBFGA aligns to all work in the Health Board and through the PSBs.  The assessment process demonstrated </w:t>
      </w:r>
      <w:r w:rsidR="00860CB1" w:rsidRPr="00625ACD">
        <w:rPr>
          <w:rFonts w:ascii="Verdana" w:eastAsia="Times New Roman" w:hAnsi="Verdana" w:cs="Times New Roman"/>
          <w:sz w:val="24"/>
          <w:szCs w:val="24"/>
          <w:lang w:eastAsia="en-GB"/>
        </w:rPr>
        <w:t xml:space="preserve">areas of </w:t>
      </w:r>
      <w:r w:rsidRPr="00625ACD">
        <w:rPr>
          <w:rFonts w:ascii="Verdana" w:eastAsia="Times New Roman" w:hAnsi="Verdana" w:cs="Times New Roman"/>
          <w:sz w:val="24"/>
          <w:szCs w:val="24"/>
          <w:lang w:eastAsia="en-GB"/>
        </w:rPr>
        <w:t>limited understanding as to why and how this is achieved across all corporate and service groups.</w:t>
      </w:r>
      <w:r w:rsidR="008F6C89" w:rsidRPr="00625ACD">
        <w:rPr>
          <w:rFonts w:ascii="Verdana" w:eastAsia="Times New Roman" w:hAnsi="Verdana" w:cs="Times New Roman"/>
          <w:sz w:val="24"/>
          <w:szCs w:val="24"/>
          <w:lang w:eastAsia="en-GB"/>
        </w:rPr>
        <w:t xml:space="preserve"> Mitigations identified include:</w:t>
      </w:r>
      <w:r w:rsidRPr="00625ACD">
        <w:rPr>
          <w:rFonts w:ascii="Verdana" w:eastAsia="Times New Roman" w:hAnsi="Verdana" w:cs="Times New Roman"/>
          <w:sz w:val="24"/>
          <w:szCs w:val="24"/>
          <w:lang w:eastAsia="en-GB"/>
        </w:rPr>
        <w:t xml:space="preserve"> </w:t>
      </w:r>
    </w:p>
    <w:p w14:paraId="1845A975" w14:textId="1CD2761F" w:rsidR="002F0651" w:rsidRPr="00625ACD" w:rsidRDefault="002F0651" w:rsidP="002F0651">
      <w:pPr>
        <w:numPr>
          <w:ilvl w:val="0"/>
          <w:numId w:val="21"/>
        </w:numPr>
        <w:spacing w:before="100" w:beforeAutospacing="1" w:after="100" w:afterAutospacing="1" w:line="240" w:lineRule="auto"/>
        <w:outlineLvl w:val="2"/>
        <w:rPr>
          <w:rFonts w:ascii="Verdana" w:eastAsia="Times New Roman" w:hAnsi="Verdana" w:cs="Times New Roman"/>
          <w:sz w:val="24"/>
          <w:szCs w:val="24"/>
          <w:lang w:eastAsia="en-GB"/>
        </w:rPr>
      </w:pPr>
      <w:r w:rsidRPr="00625ACD">
        <w:rPr>
          <w:rFonts w:ascii="Verdana" w:eastAsia="Times New Roman" w:hAnsi="Verdana" w:cs="Times New Roman"/>
          <w:sz w:val="24"/>
          <w:szCs w:val="24"/>
          <w:lang w:eastAsia="en-GB"/>
        </w:rPr>
        <w:t xml:space="preserve">Work with the Future Generations Commissioners Office to understand best practice and learning opportunities. </w:t>
      </w:r>
    </w:p>
    <w:p w14:paraId="7AEBC618" w14:textId="3021A811" w:rsidR="008C0E69" w:rsidRPr="00625ACD" w:rsidRDefault="002F0651" w:rsidP="008C0E69">
      <w:pPr>
        <w:numPr>
          <w:ilvl w:val="0"/>
          <w:numId w:val="21"/>
        </w:numPr>
        <w:spacing w:before="100" w:beforeAutospacing="1" w:after="100" w:afterAutospacing="1" w:line="240" w:lineRule="auto"/>
        <w:outlineLvl w:val="2"/>
        <w:rPr>
          <w:rFonts w:ascii="Verdana" w:eastAsia="Times New Roman" w:hAnsi="Verdana" w:cs="Times New Roman"/>
          <w:sz w:val="24"/>
          <w:szCs w:val="24"/>
          <w:lang w:eastAsia="en-GB"/>
        </w:rPr>
      </w:pPr>
      <w:r w:rsidRPr="00625ACD">
        <w:rPr>
          <w:rFonts w:ascii="Verdana" w:eastAsia="Times New Roman" w:hAnsi="Verdana" w:cs="Times New Roman"/>
          <w:sz w:val="24"/>
          <w:szCs w:val="24"/>
          <w:lang w:eastAsia="en-GB"/>
        </w:rPr>
        <w:t>Map other legislative requirements and how WBFGA is supported through these including Equality Act (2010), Social Partnership and Public Procurement Bill, Section 6 Biodiversity and Resilience of Ecosystems Duty etc</w:t>
      </w:r>
      <w:r w:rsidR="0038484F" w:rsidRPr="00625ACD">
        <w:rPr>
          <w:rFonts w:ascii="Verdana" w:eastAsia="Times New Roman" w:hAnsi="Verdana" w:cs="Times New Roman"/>
          <w:sz w:val="24"/>
          <w:szCs w:val="24"/>
          <w:lang w:eastAsia="en-GB"/>
        </w:rPr>
        <w:t>.</w:t>
      </w:r>
    </w:p>
    <w:p w14:paraId="3E7818D1" w14:textId="365A04DA" w:rsidR="00653AEC" w:rsidRPr="00625ACD" w:rsidRDefault="00653AEC" w:rsidP="00460D58">
      <w:pPr>
        <w:pStyle w:val="ListParagraph"/>
        <w:numPr>
          <w:ilvl w:val="0"/>
          <w:numId w:val="7"/>
        </w:numPr>
        <w:spacing w:after="0" w:line="240" w:lineRule="auto"/>
        <w:rPr>
          <w:rFonts w:ascii="Verdana" w:hAnsi="Verdana" w:cs="Arial"/>
          <w:b/>
          <w:sz w:val="24"/>
          <w:szCs w:val="24"/>
        </w:rPr>
      </w:pPr>
      <w:r w:rsidRPr="00625ACD">
        <w:rPr>
          <w:rFonts w:ascii="Verdana" w:hAnsi="Verdana" w:cs="Arial"/>
          <w:b/>
          <w:sz w:val="24"/>
          <w:szCs w:val="24"/>
        </w:rPr>
        <w:t>FINANCIAL IMPLICATIONS</w:t>
      </w:r>
    </w:p>
    <w:p w14:paraId="1164391C" w14:textId="163961BB" w:rsidR="002F0651" w:rsidRPr="00625ACD" w:rsidRDefault="002F0651" w:rsidP="008C0E69">
      <w:pPr>
        <w:spacing w:before="100" w:beforeAutospacing="1" w:after="100" w:afterAutospacing="1" w:line="240" w:lineRule="auto"/>
        <w:ind w:left="360"/>
        <w:rPr>
          <w:rFonts w:ascii="Verdana" w:eastAsia="Times New Roman" w:hAnsi="Verdana" w:cs="Times New Roman"/>
          <w:sz w:val="24"/>
          <w:szCs w:val="24"/>
          <w:lang w:eastAsia="en-GB"/>
        </w:rPr>
      </w:pPr>
      <w:r w:rsidRPr="00625ACD">
        <w:rPr>
          <w:rFonts w:ascii="Verdana" w:eastAsia="Times New Roman" w:hAnsi="Verdana" w:cs="Times New Roman"/>
          <w:sz w:val="24"/>
          <w:szCs w:val="24"/>
          <w:lang w:eastAsia="en-GB"/>
        </w:rPr>
        <w:t xml:space="preserve">There are no known financial risks associated with this paper. Further mapping is required for some of the recommendations to ensure that the Health Board does not commit to the adoption of recommendations where there are unforeseen financial implications on the organisation. </w:t>
      </w:r>
    </w:p>
    <w:p w14:paraId="2669CA13" w14:textId="77777777" w:rsidR="00C33A04" w:rsidRPr="00625ACD" w:rsidRDefault="00653AEC" w:rsidP="00460D58">
      <w:pPr>
        <w:pStyle w:val="ListParagraph"/>
        <w:numPr>
          <w:ilvl w:val="0"/>
          <w:numId w:val="7"/>
        </w:numPr>
        <w:spacing w:after="0" w:line="240" w:lineRule="auto"/>
        <w:rPr>
          <w:rFonts w:ascii="Verdana" w:hAnsi="Verdana" w:cs="Arial"/>
          <w:b/>
          <w:sz w:val="24"/>
          <w:szCs w:val="24"/>
        </w:rPr>
      </w:pPr>
      <w:r w:rsidRPr="00625ACD">
        <w:rPr>
          <w:rFonts w:ascii="Verdana" w:hAnsi="Verdana" w:cs="Arial"/>
          <w:b/>
          <w:sz w:val="24"/>
          <w:szCs w:val="24"/>
        </w:rPr>
        <w:t>RECOMMENDATION</w:t>
      </w:r>
    </w:p>
    <w:p w14:paraId="55C4CE33" w14:textId="00AACDB4" w:rsidR="005318D3" w:rsidRDefault="005318D3" w:rsidP="005318D3">
      <w:pPr>
        <w:spacing w:before="240" w:after="100" w:afterAutospacing="1"/>
        <w:ind w:firstLine="405"/>
        <w:rPr>
          <w:rFonts w:ascii="Verdana" w:eastAsia="Times New Roman" w:hAnsi="Verdana" w:cs="Times New Roman"/>
          <w:sz w:val="24"/>
          <w:szCs w:val="24"/>
          <w:lang w:eastAsia="en-GB"/>
        </w:rPr>
      </w:pPr>
      <w:r>
        <w:rPr>
          <w:rFonts w:ascii="Verdana" w:eastAsia="Times New Roman" w:hAnsi="Verdana" w:cs="Times New Roman"/>
          <w:sz w:val="24"/>
          <w:szCs w:val="24"/>
          <w:lang w:eastAsia="en-GB"/>
        </w:rPr>
        <w:t>The Committee is asked to:</w:t>
      </w:r>
    </w:p>
    <w:p w14:paraId="694D5AC8" w14:textId="470CEBF4" w:rsidR="004B4AC4" w:rsidRPr="005318D3" w:rsidRDefault="005318D3" w:rsidP="005318D3">
      <w:pPr>
        <w:pStyle w:val="ListParagraph"/>
        <w:numPr>
          <w:ilvl w:val="0"/>
          <w:numId w:val="24"/>
        </w:numPr>
        <w:spacing w:after="100" w:afterAutospacing="1"/>
        <w:rPr>
          <w:rFonts w:ascii="Verdana" w:eastAsia="Times New Roman" w:hAnsi="Verdana" w:cs="Times New Roman"/>
          <w:b/>
          <w:bCs/>
          <w:sz w:val="24"/>
          <w:szCs w:val="24"/>
          <w:lang w:eastAsia="en-GB"/>
        </w:rPr>
      </w:pPr>
      <w:r w:rsidRPr="005318D3">
        <w:rPr>
          <w:rFonts w:ascii="Verdana" w:eastAsia="Times New Roman" w:hAnsi="Verdana" w:cs="Times New Roman"/>
          <w:b/>
          <w:bCs/>
          <w:sz w:val="24"/>
          <w:szCs w:val="24"/>
          <w:lang w:eastAsia="en-GB"/>
        </w:rPr>
        <w:t xml:space="preserve">SUPPORT </w:t>
      </w:r>
      <w:r w:rsidRPr="005318D3">
        <w:rPr>
          <w:rFonts w:ascii="Verdana" w:eastAsia="Times New Roman" w:hAnsi="Verdana" w:cs="Times New Roman"/>
          <w:sz w:val="24"/>
          <w:szCs w:val="24"/>
          <w:lang w:eastAsia="en-GB"/>
        </w:rPr>
        <w:t>ongoing efforts to strengthen strategic partnerships governance and the Health Board’s response to requirements of the WBFGA.</w:t>
      </w:r>
    </w:p>
    <w:p w14:paraId="7243AACC" w14:textId="28FC35BE" w:rsidR="005318D3" w:rsidRDefault="005318D3">
      <w:pPr>
        <w:rPr>
          <w:rFonts w:ascii="Verdana" w:eastAsia="Times New Roman" w:hAnsi="Verdana" w:cs="Times New Roman"/>
          <w:b/>
          <w:bCs/>
          <w:sz w:val="24"/>
          <w:szCs w:val="24"/>
          <w:lang w:eastAsia="en-GB"/>
        </w:rPr>
      </w:pPr>
      <w:r>
        <w:rPr>
          <w:rFonts w:ascii="Verdana" w:eastAsia="Times New Roman" w:hAnsi="Verdana" w:cs="Times New Roman"/>
          <w:b/>
          <w:bCs/>
          <w:sz w:val="24"/>
          <w:szCs w:val="24"/>
          <w:lang w:eastAsia="en-GB"/>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625ACD" w14:paraId="0CEC98F1" w14:textId="77777777" w:rsidTr="00C95B3C">
        <w:tc>
          <w:tcPr>
            <w:tcW w:w="9245" w:type="dxa"/>
            <w:gridSpan w:val="4"/>
            <w:shd w:val="clear" w:color="auto" w:fill="D5DCE4" w:themeFill="text2" w:themeFillTint="33"/>
          </w:tcPr>
          <w:p w14:paraId="759C2020" w14:textId="77777777" w:rsidR="00034194" w:rsidRPr="00625ACD" w:rsidRDefault="0020539A">
            <w:pPr>
              <w:rPr>
                <w:rFonts w:ascii="Verdana" w:hAnsi="Verdana" w:cs="Arial"/>
                <w:b/>
                <w:sz w:val="24"/>
                <w:szCs w:val="24"/>
              </w:rPr>
            </w:pPr>
            <w:r w:rsidRPr="00625ACD">
              <w:rPr>
                <w:rFonts w:ascii="Verdana" w:hAnsi="Verdana" w:cs="Arial"/>
                <w:b/>
                <w:sz w:val="24"/>
                <w:szCs w:val="24"/>
              </w:rPr>
              <w:t>Governance and Assurance</w:t>
            </w:r>
          </w:p>
          <w:p w14:paraId="01895773" w14:textId="77777777" w:rsidR="00034194" w:rsidRPr="00625ACD" w:rsidRDefault="00034194">
            <w:pPr>
              <w:rPr>
                <w:rFonts w:ascii="Verdana" w:hAnsi="Verdana" w:cs="Arial"/>
                <w:sz w:val="24"/>
                <w:szCs w:val="24"/>
              </w:rPr>
            </w:pPr>
          </w:p>
        </w:tc>
      </w:tr>
      <w:tr w:rsidR="00F5324A" w:rsidRPr="00625ACD" w14:paraId="0C130730" w14:textId="77777777" w:rsidTr="00F5324A">
        <w:tc>
          <w:tcPr>
            <w:tcW w:w="1809" w:type="dxa"/>
            <w:vMerge w:val="restart"/>
          </w:tcPr>
          <w:p w14:paraId="6BB417F0" w14:textId="77777777" w:rsidR="00F5324A" w:rsidRPr="00625ACD" w:rsidRDefault="00F5324A">
            <w:pPr>
              <w:rPr>
                <w:rFonts w:ascii="Verdana" w:hAnsi="Verdana" w:cs="Arial"/>
                <w:b/>
                <w:sz w:val="24"/>
                <w:szCs w:val="24"/>
              </w:rPr>
            </w:pPr>
            <w:r w:rsidRPr="00625ACD">
              <w:rPr>
                <w:rFonts w:ascii="Verdana" w:hAnsi="Verdana" w:cs="Arial"/>
                <w:b/>
                <w:sz w:val="24"/>
                <w:szCs w:val="24"/>
              </w:rPr>
              <w:t>Link to Enabling Objectives</w:t>
            </w:r>
          </w:p>
          <w:p w14:paraId="770734FA" w14:textId="77777777" w:rsidR="00F5324A" w:rsidRPr="00625ACD" w:rsidRDefault="00F5324A" w:rsidP="00133EA1">
            <w:pPr>
              <w:rPr>
                <w:rFonts w:ascii="Verdana" w:hAnsi="Verdana" w:cs="Arial"/>
                <w:b/>
                <w:sz w:val="24"/>
                <w:szCs w:val="24"/>
              </w:rPr>
            </w:pPr>
            <w:r w:rsidRPr="00625ACD">
              <w:rPr>
                <w:rFonts w:ascii="Verdana" w:hAnsi="Verdana" w:cs="Arial"/>
                <w:b/>
                <w:i/>
                <w:sz w:val="24"/>
                <w:szCs w:val="24"/>
              </w:rPr>
              <w:t xml:space="preserve">(please </w:t>
            </w:r>
            <w:r w:rsidR="00133EA1" w:rsidRPr="00625ACD">
              <w:rPr>
                <w:rFonts w:ascii="Verdana" w:hAnsi="Verdana" w:cs="Arial"/>
                <w:b/>
                <w:i/>
                <w:sz w:val="24"/>
                <w:szCs w:val="24"/>
              </w:rPr>
              <w:t>choose</w:t>
            </w:r>
            <w:r w:rsidRPr="00625ACD">
              <w:rPr>
                <w:rFonts w:ascii="Verdana" w:hAnsi="Verdana" w:cs="Arial"/>
                <w:b/>
                <w:i/>
                <w:sz w:val="24"/>
                <w:szCs w:val="24"/>
              </w:rPr>
              <w:t>)</w:t>
            </w:r>
          </w:p>
        </w:tc>
        <w:tc>
          <w:tcPr>
            <w:tcW w:w="7436" w:type="dxa"/>
            <w:gridSpan w:val="3"/>
            <w:shd w:val="clear" w:color="auto" w:fill="BDD6EE" w:themeFill="accent1" w:themeFillTint="66"/>
          </w:tcPr>
          <w:p w14:paraId="6A885ADF" w14:textId="77777777" w:rsidR="00F5324A" w:rsidRPr="00625ACD" w:rsidRDefault="00F5324A" w:rsidP="00F5324A">
            <w:pPr>
              <w:jc w:val="both"/>
              <w:rPr>
                <w:rFonts w:ascii="Verdana" w:hAnsi="Verdana" w:cs="Arial"/>
                <w:b/>
                <w:sz w:val="24"/>
                <w:szCs w:val="24"/>
              </w:rPr>
            </w:pPr>
            <w:r w:rsidRPr="00625ACD">
              <w:rPr>
                <w:rFonts w:ascii="Verdana" w:hAnsi="Verdana" w:cs="Arial"/>
                <w:b/>
                <w:sz w:val="24"/>
                <w:szCs w:val="24"/>
              </w:rPr>
              <w:t>Supporting better health and wellbeing by actively promoting and empowering people to live well in resilient communities</w:t>
            </w:r>
          </w:p>
        </w:tc>
      </w:tr>
      <w:tr w:rsidR="00F5324A" w:rsidRPr="00625ACD" w14:paraId="7A58F31D" w14:textId="77777777" w:rsidTr="00F5324A">
        <w:tc>
          <w:tcPr>
            <w:tcW w:w="1809" w:type="dxa"/>
            <w:vMerge/>
          </w:tcPr>
          <w:p w14:paraId="51077EAC" w14:textId="77777777" w:rsidR="00F5324A" w:rsidRPr="00625ACD" w:rsidRDefault="00F5324A">
            <w:pPr>
              <w:rPr>
                <w:rFonts w:ascii="Verdana" w:hAnsi="Verdana" w:cs="Arial"/>
                <w:b/>
                <w:sz w:val="24"/>
                <w:szCs w:val="24"/>
              </w:rPr>
            </w:pPr>
          </w:p>
        </w:tc>
        <w:tc>
          <w:tcPr>
            <w:tcW w:w="5812" w:type="dxa"/>
            <w:gridSpan w:val="2"/>
          </w:tcPr>
          <w:p w14:paraId="27937C34" w14:textId="77777777" w:rsidR="00F5324A" w:rsidRPr="00625ACD" w:rsidRDefault="00F5324A" w:rsidP="00F5324A">
            <w:pPr>
              <w:rPr>
                <w:rFonts w:ascii="Verdana" w:hAnsi="Verdana" w:cs="Arial"/>
                <w:sz w:val="24"/>
                <w:szCs w:val="24"/>
              </w:rPr>
            </w:pPr>
            <w:r w:rsidRPr="00625ACD">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14:paraId="6010AA0F" w14:textId="77777777" w:rsidR="00F5324A" w:rsidRPr="00625ACD" w:rsidRDefault="00290F83" w:rsidP="0020539A">
                <w:pPr>
                  <w:jc w:val="center"/>
                  <w:rPr>
                    <w:rFonts w:ascii="Verdana" w:hAnsi="Verdana" w:cs="Arial"/>
                    <w:sz w:val="24"/>
                    <w:szCs w:val="24"/>
                  </w:rPr>
                </w:pPr>
                <w:r w:rsidRPr="00625ACD">
                  <w:rPr>
                    <w:rFonts w:ascii="Segoe UI Symbol" w:eastAsia="MS Gothic" w:hAnsi="Segoe UI Symbol" w:cs="Segoe UI Symbol"/>
                    <w:sz w:val="24"/>
                    <w:szCs w:val="24"/>
                  </w:rPr>
                  <w:t>☒</w:t>
                </w:r>
              </w:p>
            </w:tc>
          </w:sdtContent>
        </w:sdt>
      </w:tr>
      <w:tr w:rsidR="00F5324A" w:rsidRPr="00625ACD" w14:paraId="7D25A373" w14:textId="77777777" w:rsidTr="00F5324A">
        <w:tc>
          <w:tcPr>
            <w:tcW w:w="1809" w:type="dxa"/>
            <w:vMerge/>
          </w:tcPr>
          <w:p w14:paraId="41738E6E" w14:textId="77777777" w:rsidR="00F5324A" w:rsidRPr="00625ACD" w:rsidRDefault="00F5324A">
            <w:pPr>
              <w:rPr>
                <w:rFonts w:ascii="Verdana" w:hAnsi="Verdana" w:cs="Arial"/>
                <w:b/>
                <w:sz w:val="24"/>
                <w:szCs w:val="24"/>
              </w:rPr>
            </w:pPr>
          </w:p>
        </w:tc>
        <w:tc>
          <w:tcPr>
            <w:tcW w:w="5812" w:type="dxa"/>
            <w:gridSpan w:val="2"/>
          </w:tcPr>
          <w:p w14:paraId="092BE536" w14:textId="77777777" w:rsidR="00F5324A" w:rsidRPr="00625ACD" w:rsidRDefault="00F5324A" w:rsidP="00F5324A">
            <w:pPr>
              <w:rPr>
                <w:rFonts w:ascii="Verdana" w:hAnsi="Verdana" w:cs="Arial"/>
                <w:sz w:val="24"/>
                <w:szCs w:val="24"/>
              </w:rPr>
            </w:pPr>
            <w:r w:rsidRPr="00625ACD">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Content>
            <w:tc>
              <w:tcPr>
                <w:tcW w:w="1624" w:type="dxa"/>
              </w:tcPr>
              <w:p w14:paraId="7404F486" w14:textId="77777777" w:rsidR="00F5324A" w:rsidRPr="00625ACD" w:rsidRDefault="00047ABE" w:rsidP="0020539A">
                <w:pPr>
                  <w:jc w:val="center"/>
                  <w:rPr>
                    <w:rFonts w:ascii="Verdana" w:hAnsi="Verdana" w:cs="Arial"/>
                    <w:sz w:val="24"/>
                    <w:szCs w:val="24"/>
                  </w:rPr>
                </w:pPr>
                <w:r w:rsidRPr="00625ACD">
                  <w:rPr>
                    <w:rFonts w:ascii="Segoe UI Symbol" w:eastAsia="MS Gothic" w:hAnsi="Segoe UI Symbol" w:cs="Segoe UI Symbol"/>
                    <w:sz w:val="24"/>
                    <w:szCs w:val="24"/>
                  </w:rPr>
                  <w:t>☒</w:t>
                </w:r>
              </w:p>
            </w:tc>
          </w:sdtContent>
        </w:sdt>
      </w:tr>
      <w:tr w:rsidR="00F5324A" w:rsidRPr="00625ACD" w14:paraId="40A54BC4" w14:textId="77777777" w:rsidTr="00F5324A">
        <w:tc>
          <w:tcPr>
            <w:tcW w:w="1809" w:type="dxa"/>
            <w:vMerge/>
          </w:tcPr>
          <w:p w14:paraId="27FC6CD6" w14:textId="77777777" w:rsidR="00F5324A" w:rsidRPr="00625ACD" w:rsidRDefault="00F5324A">
            <w:pPr>
              <w:rPr>
                <w:rFonts w:ascii="Verdana" w:hAnsi="Verdana" w:cs="Arial"/>
                <w:b/>
                <w:sz w:val="24"/>
                <w:szCs w:val="24"/>
              </w:rPr>
            </w:pPr>
          </w:p>
        </w:tc>
        <w:tc>
          <w:tcPr>
            <w:tcW w:w="5812" w:type="dxa"/>
            <w:gridSpan w:val="2"/>
          </w:tcPr>
          <w:p w14:paraId="19E8238A" w14:textId="77777777" w:rsidR="00F5324A" w:rsidRPr="00625ACD" w:rsidRDefault="00F5324A" w:rsidP="00F5324A">
            <w:pPr>
              <w:jc w:val="both"/>
              <w:rPr>
                <w:rFonts w:ascii="Verdana" w:hAnsi="Verdana" w:cs="Arial"/>
                <w:sz w:val="24"/>
                <w:szCs w:val="24"/>
              </w:rPr>
            </w:pPr>
            <w:r w:rsidRPr="00625ACD">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Content>
            <w:tc>
              <w:tcPr>
                <w:tcW w:w="1624" w:type="dxa"/>
              </w:tcPr>
              <w:p w14:paraId="79A817C8" w14:textId="22F11ACC" w:rsidR="00F5324A" w:rsidRPr="00625ACD" w:rsidRDefault="00D90D79" w:rsidP="0020539A">
                <w:pPr>
                  <w:jc w:val="center"/>
                  <w:rPr>
                    <w:rFonts w:ascii="Verdana" w:hAnsi="Verdana" w:cs="Arial"/>
                    <w:sz w:val="24"/>
                    <w:szCs w:val="24"/>
                  </w:rPr>
                </w:pPr>
                <w:r w:rsidRPr="00625ACD">
                  <w:rPr>
                    <w:rFonts w:ascii="MS Gothic" w:eastAsia="MS Gothic" w:hAnsi="MS Gothic" w:cs="Arial" w:hint="eastAsia"/>
                    <w:sz w:val="24"/>
                    <w:szCs w:val="24"/>
                  </w:rPr>
                  <w:t>☒</w:t>
                </w:r>
              </w:p>
            </w:tc>
          </w:sdtContent>
        </w:sdt>
      </w:tr>
      <w:tr w:rsidR="00F5324A" w:rsidRPr="00625ACD" w14:paraId="3B5452E4" w14:textId="77777777" w:rsidTr="00F5324A">
        <w:tc>
          <w:tcPr>
            <w:tcW w:w="1809" w:type="dxa"/>
            <w:vMerge/>
          </w:tcPr>
          <w:p w14:paraId="20587EA3" w14:textId="77777777" w:rsidR="00F5324A" w:rsidRPr="00625ACD" w:rsidRDefault="00F5324A" w:rsidP="00C107F2">
            <w:pPr>
              <w:rPr>
                <w:rFonts w:ascii="Verdana" w:hAnsi="Verdana" w:cs="Arial"/>
                <w:b/>
                <w:sz w:val="24"/>
                <w:szCs w:val="24"/>
              </w:rPr>
            </w:pPr>
          </w:p>
        </w:tc>
        <w:tc>
          <w:tcPr>
            <w:tcW w:w="7436" w:type="dxa"/>
            <w:gridSpan w:val="3"/>
            <w:shd w:val="clear" w:color="auto" w:fill="BDD6EE" w:themeFill="accent1" w:themeFillTint="66"/>
          </w:tcPr>
          <w:p w14:paraId="7DFF0449" w14:textId="77777777" w:rsidR="00F5324A" w:rsidRPr="00625ACD" w:rsidRDefault="00F5324A" w:rsidP="00C107F2">
            <w:pPr>
              <w:rPr>
                <w:rFonts w:ascii="Verdana" w:hAnsi="Verdana" w:cs="Arial"/>
                <w:b/>
                <w:sz w:val="24"/>
                <w:szCs w:val="24"/>
              </w:rPr>
            </w:pPr>
            <w:r w:rsidRPr="00625ACD">
              <w:rPr>
                <w:rFonts w:ascii="Verdana" w:hAnsi="Verdana" w:cs="Arial"/>
                <w:b/>
                <w:sz w:val="24"/>
                <w:szCs w:val="24"/>
              </w:rPr>
              <w:t xml:space="preserve">Deliver better care through excellent health and care services achieving the outcomes that matter most to people </w:t>
            </w:r>
          </w:p>
        </w:tc>
      </w:tr>
      <w:tr w:rsidR="00F5324A" w:rsidRPr="00625ACD" w14:paraId="2A250F31" w14:textId="77777777" w:rsidTr="00F5324A">
        <w:tc>
          <w:tcPr>
            <w:tcW w:w="1809" w:type="dxa"/>
            <w:vMerge/>
          </w:tcPr>
          <w:p w14:paraId="2CFCBDBC" w14:textId="77777777" w:rsidR="00F5324A" w:rsidRPr="00625ACD" w:rsidRDefault="00F5324A" w:rsidP="00C107F2">
            <w:pPr>
              <w:rPr>
                <w:rFonts w:ascii="Verdana" w:hAnsi="Verdana" w:cs="Arial"/>
                <w:b/>
                <w:sz w:val="24"/>
                <w:szCs w:val="24"/>
              </w:rPr>
            </w:pPr>
          </w:p>
        </w:tc>
        <w:tc>
          <w:tcPr>
            <w:tcW w:w="5812" w:type="dxa"/>
            <w:gridSpan w:val="2"/>
          </w:tcPr>
          <w:p w14:paraId="7707A504" w14:textId="77777777" w:rsidR="00F5324A" w:rsidRPr="00625ACD" w:rsidRDefault="00F5324A" w:rsidP="00F5324A">
            <w:pPr>
              <w:rPr>
                <w:rFonts w:ascii="Verdana" w:hAnsi="Verdana" w:cs="Arial"/>
                <w:sz w:val="24"/>
                <w:szCs w:val="24"/>
              </w:rPr>
            </w:pPr>
            <w:r w:rsidRPr="00625ACD">
              <w:rPr>
                <w:rFonts w:ascii="Verdana" w:hAnsi="Verdana" w:cs="Arial"/>
                <w:sz w:val="24"/>
                <w:szCs w:val="24"/>
              </w:rPr>
              <w:t xml:space="preserve">Best Value Outcomes and </w:t>
            </w:r>
            <w:r w:rsidR="00A06B37" w:rsidRPr="00625ACD">
              <w:rPr>
                <w:rFonts w:ascii="Verdana" w:hAnsi="Verdana" w:cs="Arial"/>
                <w:sz w:val="24"/>
                <w:szCs w:val="24"/>
              </w:rPr>
              <w:t>High-Quality</w:t>
            </w:r>
            <w:r w:rsidRPr="00625ACD">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14:paraId="7B5294D8" w14:textId="77777777" w:rsidR="00F5324A" w:rsidRPr="00625ACD" w:rsidRDefault="00290F83" w:rsidP="00133EA1">
                <w:pPr>
                  <w:jc w:val="center"/>
                  <w:rPr>
                    <w:rFonts w:ascii="Verdana" w:hAnsi="Verdana" w:cs="Arial"/>
                    <w:sz w:val="24"/>
                    <w:szCs w:val="24"/>
                  </w:rPr>
                </w:pPr>
                <w:r w:rsidRPr="00625ACD">
                  <w:rPr>
                    <w:rFonts w:ascii="Segoe UI Symbol" w:eastAsia="MS Gothic" w:hAnsi="Segoe UI Symbol" w:cs="Segoe UI Symbol"/>
                    <w:sz w:val="24"/>
                    <w:szCs w:val="24"/>
                  </w:rPr>
                  <w:t>☒</w:t>
                </w:r>
              </w:p>
            </w:tc>
          </w:sdtContent>
        </w:sdt>
      </w:tr>
      <w:tr w:rsidR="00F5324A" w:rsidRPr="00625ACD" w14:paraId="0D0A6563" w14:textId="77777777" w:rsidTr="00F5324A">
        <w:tc>
          <w:tcPr>
            <w:tcW w:w="1809" w:type="dxa"/>
            <w:vMerge/>
          </w:tcPr>
          <w:p w14:paraId="6AC493DB" w14:textId="77777777" w:rsidR="00F5324A" w:rsidRPr="00625ACD" w:rsidRDefault="00F5324A" w:rsidP="00C107F2">
            <w:pPr>
              <w:rPr>
                <w:rFonts w:ascii="Verdana" w:hAnsi="Verdana" w:cs="Arial"/>
                <w:b/>
                <w:sz w:val="24"/>
                <w:szCs w:val="24"/>
              </w:rPr>
            </w:pPr>
          </w:p>
        </w:tc>
        <w:tc>
          <w:tcPr>
            <w:tcW w:w="5812" w:type="dxa"/>
            <w:gridSpan w:val="2"/>
          </w:tcPr>
          <w:p w14:paraId="12691639" w14:textId="77777777" w:rsidR="00F5324A" w:rsidRPr="00625ACD" w:rsidRDefault="00F5324A" w:rsidP="00F5324A">
            <w:pPr>
              <w:rPr>
                <w:rFonts w:ascii="Verdana" w:hAnsi="Verdana" w:cs="Arial"/>
                <w:sz w:val="24"/>
                <w:szCs w:val="24"/>
              </w:rPr>
            </w:pPr>
            <w:r w:rsidRPr="00625ACD">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624" w:type="dxa"/>
              </w:tcPr>
              <w:p w14:paraId="64863E21" w14:textId="77777777" w:rsidR="00F5324A" w:rsidRPr="00625ACD" w:rsidRDefault="00290F83" w:rsidP="00133EA1">
                <w:pPr>
                  <w:jc w:val="center"/>
                  <w:rPr>
                    <w:rFonts w:ascii="Verdana" w:hAnsi="Verdana" w:cs="Arial"/>
                    <w:sz w:val="24"/>
                    <w:szCs w:val="24"/>
                  </w:rPr>
                </w:pPr>
                <w:r w:rsidRPr="00625ACD">
                  <w:rPr>
                    <w:rFonts w:ascii="Segoe UI Symbol" w:eastAsia="MS Gothic" w:hAnsi="Segoe UI Symbol" w:cs="Segoe UI Symbol"/>
                    <w:sz w:val="24"/>
                    <w:szCs w:val="24"/>
                  </w:rPr>
                  <w:t>☒</w:t>
                </w:r>
              </w:p>
            </w:tc>
          </w:sdtContent>
        </w:sdt>
      </w:tr>
      <w:tr w:rsidR="00F5324A" w:rsidRPr="00625ACD" w14:paraId="3328FC16" w14:textId="77777777" w:rsidTr="00F5324A">
        <w:tc>
          <w:tcPr>
            <w:tcW w:w="1809" w:type="dxa"/>
            <w:vMerge/>
          </w:tcPr>
          <w:p w14:paraId="62E041EE" w14:textId="77777777" w:rsidR="00F5324A" w:rsidRPr="00625ACD" w:rsidRDefault="00F5324A" w:rsidP="00C107F2">
            <w:pPr>
              <w:rPr>
                <w:rFonts w:ascii="Verdana" w:hAnsi="Verdana" w:cs="Arial"/>
                <w:b/>
                <w:sz w:val="24"/>
                <w:szCs w:val="24"/>
              </w:rPr>
            </w:pPr>
          </w:p>
        </w:tc>
        <w:tc>
          <w:tcPr>
            <w:tcW w:w="5812" w:type="dxa"/>
            <w:gridSpan w:val="2"/>
          </w:tcPr>
          <w:p w14:paraId="504E45CA" w14:textId="77777777" w:rsidR="00F5324A" w:rsidRPr="00625ACD" w:rsidRDefault="00F5324A" w:rsidP="00F5324A">
            <w:pPr>
              <w:rPr>
                <w:rFonts w:ascii="Verdana" w:hAnsi="Verdana" w:cs="Arial"/>
                <w:b/>
                <w:sz w:val="24"/>
                <w:szCs w:val="24"/>
              </w:rPr>
            </w:pPr>
            <w:r w:rsidRPr="00625ACD">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14:paraId="65D839A9" w14:textId="77777777" w:rsidR="00F5324A" w:rsidRPr="00625ACD" w:rsidRDefault="00290F83" w:rsidP="00133EA1">
                <w:pPr>
                  <w:jc w:val="center"/>
                  <w:rPr>
                    <w:rFonts w:ascii="Verdana" w:hAnsi="Verdana" w:cs="Arial"/>
                    <w:b/>
                    <w:sz w:val="24"/>
                    <w:szCs w:val="24"/>
                  </w:rPr>
                </w:pPr>
                <w:r w:rsidRPr="00625ACD">
                  <w:rPr>
                    <w:rFonts w:ascii="Segoe UI Symbol" w:eastAsia="MS Gothic" w:hAnsi="Segoe UI Symbol" w:cs="Segoe UI Symbol"/>
                    <w:sz w:val="24"/>
                    <w:szCs w:val="24"/>
                  </w:rPr>
                  <w:t>☒</w:t>
                </w:r>
              </w:p>
            </w:tc>
          </w:sdtContent>
        </w:sdt>
      </w:tr>
      <w:tr w:rsidR="00F5324A" w:rsidRPr="00625ACD" w14:paraId="4BFD63FC" w14:textId="77777777" w:rsidTr="00F5324A">
        <w:tc>
          <w:tcPr>
            <w:tcW w:w="1809" w:type="dxa"/>
            <w:vMerge/>
          </w:tcPr>
          <w:p w14:paraId="465B9CDA" w14:textId="77777777" w:rsidR="00F5324A" w:rsidRPr="00625ACD" w:rsidRDefault="00F5324A" w:rsidP="00C107F2">
            <w:pPr>
              <w:rPr>
                <w:rFonts w:ascii="Verdana" w:hAnsi="Verdana" w:cs="Arial"/>
                <w:b/>
                <w:sz w:val="24"/>
                <w:szCs w:val="24"/>
              </w:rPr>
            </w:pPr>
          </w:p>
        </w:tc>
        <w:tc>
          <w:tcPr>
            <w:tcW w:w="5812" w:type="dxa"/>
            <w:gridSpan w:val="2"/>
          </w:tcPr>
          <w:p w14:paraId="439D2E43" w14:textId="77777777" w:rsidR="00F5324A" w:rsidRPr="00625ACD" w:rsidRDefault="00F5324A" w:rsidP="00F5324A">
            <w:pPr>
              <w:rPr>
                <w:rFonts w:ascii="Verdana" w:hAnsi="Verdana" w:cs="Arial"/>
                <w:b/>
                <w:sz w:val="24"/>
                <w:szCs w:val="24"/>
              </w:rPr>
            </w:pPr>
            <w:r w:rsidRPr="00625ACD">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1624" w:type="dxa"/>
              </w:tcPr>
              <w:p w14:paraId="00049CBB" w14:textId="3E368908" w:rsidR="00F5324A" w:rsidRPr="00625ACD" w:rsidRDefault="00D90D79" w:rsidP="00133EA1">
                <w:pPr>
                  <w:jc w:val="center"/>
                  <w:rPr>
                    <w:rFonts w:ascii="Verdana" w:hAnsi="Verdana" w:cs="Arial"/>
                    <w:b/>
                    <w:sz w:val="24"/>
                    <w:szCs w:val="24"/>
                  </w:rPr>
                </w:pPr>
                <w:r w:rsidRPr="00625ACD">
                  <w:rPr>
                    <w:rFonts w:ascii="MS Gothic" w:eastAsia="MS Gothic" w:hAnsi="MS Gothic" w:cs="Arial" w:hint="eastAsia"/>
                    <w:sz w:val="24"/>
                    <w:szCs w:val="24"/>
                  </w:rPr>
                  <w:t>☒</w:t>
                </w:r>
              </w:p>
            </w:tc>
          </w:sdtContent>
        </w:sdt>
      </w:tr>
      <w:tr w:rsidR="00F5324A" w:rsidRPr="00625ACD" w14:paraId="0A93E230" w14:textId="77777777" w:rsidTr="00F5324A">
        <w:tc>
          <w:tcPr>
            <w:tcW w:w="1809" w:type="dxa"/>
            <w:vMerge/>
          </w:tcPr>
          <w:p w14:paraId="52F1A146" w14:textId="77777777" w:rsidR="00F5324A" w:rsidRPr="00625ACD" w:rsidRDefault="00F5324A" w:rsidP="00C107F2">
            <w:pPr>
              <w:rPr>
                <w:rFonts w:ascii="Verdana" w:hAnsi="Verdana" w:cs="Arial"/>
                <w:b/>
                <w:sz w:val="24"/>
                <w:szCs w:val="24"/>
              </w:rPr>
            </w:pPr>
          </w:p>
        </w:tc>
        <w:tc>
          <w:tcPr>
            <w:tcW w:w="5812" w:type="dxa"/>
            <w:gridSpan w:val="2"/>
          </w:tcPr>
          <w:p w14:paraId="1AC4E342" w14:textId="77777777" w:rsidR="00F5324A" w:rsidRPr="00625ACD" w:rsidRDefault="00F5324A" w:rsidP="00F5324A">
            <w:pPr>
              <w:rPr>
                <w:rFonts w:ascii="Verdana" w:hAnsi="Verdana" w:cs="Arial"/>
                <w:b/>
                <w:sz w:val="24"/>
                <w:szCs w:val="24"/>
              </w:rPr>
            </w:pPr>
            <w:r w:rsidRPr="00625ACD">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1624" w:type="dxa"/>
              </w:tcPr>
              <w:p w14:paraId="0E4F12E0" w14:textId="57C600C6" w:rsidR="00F5324A" w:rsidRPr="00625ACD" w:rsidRDefault="00D90D79" w:rsidP="00133EA1">
                <w:pPr>
                  <w:jc w:val="center"/>
                  <w:rPr>
                    <w:rFonts w:ascii="Verdana" w:hAnsi="Verdana" w:cs="Arial"/>
                    <w:b/>
                    <w:sz w:val="24"/>
                    <w:szCs w:val="24"/>
                  </w:rPr>
                </w:pPr>
                <w:r w:rsidRPr="00625ACD">
                  <w:rPr>
                    <w:rFonts w:ascii="MS Gothic" w:eastAsia="MS Gothic" w:hAnsi="MS Gothic" w:cs="Arial" w:hint="eastAsia"/>
                    <w:sz w:val="24"/>
                    <w:szCs w:val="24"/>
                  </w:rPr>
                  <w:t>☒</w:t>
                </w:r>
              </w:p>
            </w:tc>
          </w:sdtContent>
        </w:sdt>
      </w:tr>
      <w:tr w:rsidR="00F5324A" w:rsidRPr="00625ACD" w14:paraId="7D359FD3" w14:textId="77777777" w:rsidTr="00CD7AA5">
        <w:tc>
          <w:tcPr>
            <w:tcW w:w="9245" w:type="dxa"/>
            <w:gridSpan w:val="4"/>
            <w:shd w:val="clear" w:color="auto" w:fill="D5DCE4" w:themeFill="text2" w:themeFillTint="33"/>
          </w:tcPr>
          <w:p w14:paraId="6658F180" w14:textId="77777777" w:rsidR="00F5324A" w:rsidRPr="00625ACD" w:rsidRDefault="00F5324A" w:rsidP="00C107F2">
            <w:pPr>
              <w:rPr>
                <w:rFonts w:ascii="Verdana" w:hAnsi="Verdana" w:cs="Arial"/>
                <w:b/>
                <w:sz w:val="24"/>
                <w:szCs w:val="24"/>
              </w:rPr>
            </w:pPr>
            <w:r w:rsidRPr="00625ACD">
              <w:rPr>
                <w:rFonts w:ascii="Verdana" w:hAnsi="Verdana" w:cs="Arial"/>
                <w:b/>
                <w:sz w:val="24"/>
                <w:szCs w:val="24"/>
              </w:rPr>
              <w:t>Health and Care Standards</w:t>
            </w:r>
          </w:p>
        </w:tc>
      </w:tr>
      <w:tr w:rsidR="00F5324A" w:rsidRPr="00625ACD" w14:paraId="630BD72A" w14:textId="77777777" w:rsidTr="00F5324A">
        <w:tc>
          <w:tcPr>
            <w:tcW w:w="1809" w:type="dxa"/>
            <w:vMerge w:val="restart"/>
          </w:tcPr>
          <w:p w14:paraId="0D416A2D" w14:textId="77777777" w:rsidR="00F5324A" w:rsidRPr="00625ACD" w:rsidRDefault="00133EA1" w:rsidP="00F5324A">
            <w:pPr>
              <w:rPr>
                <w:rFonts w:ascii="Verdana" w:hAnsi="Verdana" w:cs="Arial"/>
                <w:sz w:val="24"/>
                <w:szCs w:val="24"/>
              </w:rPr>
            </w:pPr>
            <w:r w:rsidRPr="00625ACD">
              <w:rPr>
                <w:rFonts w:ascii="Verdana" w:hAnsi="Verdana" w:cs="Arial"/>
                <w:b/>
                <w:i/>
                <w:sz w:val="24"/>
                <w:szCs w:val="24"/>
              </w:rPr>
              <w:t>(please choose)</w:t>
            </w:r>
          </w:p>
        </w:tc>
        <w:tc>
          <w:tcPr>
            <w:tcW w:w="5812" w:type="dxa"/>
            <w:gridSpan w:val="2"/>
          </w:tcPr>
          <w:p w14:paraId="2192F207" w14:textId="77777777" w:rsidR="00F5324A" w:rsidRPr="00625ACD" w:rsidRDefault="00F5324A" w:rsidP="00C107F2">
            <w:pPr>
              <w:rPr>
                <w:rFonts w:ascii="Verdana" w:hAnsi="Verdana" w:cs="Arial"/>
                <w:sz w:val="24"/>
                <w:szCs w:val="24"/>
              </w:rPr>
            </w:pPr>
            <w:r w:rsidRPr="00625ACD">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Pr>
              <w:p w14:paraId="1D5BBA6E" w14:textId="77777777" w:rsidR="00F5324A" w:rsidRPr="00625ACD" w:rsidRDefault="00047ABE" w:rsidP="00133EA1">
                <w:pPr>
                  <w:jc w:val="center"/>
                  <w:rPr>
                    <w:rFonts w:ascii="Verdana" w:hAnsi="Verdana" w:cs="Arial"/>
                    <w:sz w:val="24"/>
                    <w:szCs w:val="24"/>
                  </w:rPr>
                </w:pPr>
                <w:r w:rsidRPr="00625ACD">
                  <w:rPr>
                    <w:rFonts w:ascii="Segoe UI Symbol" w:eastAsia="MS Gothic" w:hAnsi="Segoe UI Symbol" w:cs="Segoe UI Symbol"/>
                    <w:sz w:val="24"/>
                    <w:szCs w:val="24"/>
                  </w:rPr>
                  <w:t>☒</w:t>
                </w:r>
              </w:p>
            </w:tc>
          </w:sdtContent>
        </w:sdt>
      </w:tr>
      <w:tr w:rsidR="00F5324A" w:rsidRPr="00625ACD" w14:paraId="1FF54425" w14:textId="77777777" w:rsidTr="00F5324A">
        <w:tc>
          <w:tcPr>
            <w:tcW w:w="1809" w:type="dxa"/>
            <w:vMerge/>
          </w:tcPr>
          <w:p w14:paraId="584A51DB" w14:textId="77777777" w:rsidR="00F5324A" w:rsidRPr="00625ACD" w:rsidRDefault="00F5324A" w:rsidP="00F5324A">
            <w:pPr>
              <w:rPr>
                <w:rFonts w:ascii="Verdana" w:hAnsi="Verdana" w:cs="Arial"/>
                <w:b/>
                <w:sz w:val="24"/>
                <w:szCs w:val="24"/>
              </w:rPr>
            </w:pPr>
          </w:p>
        </w:tc>
        <w:tc>
          <w:tcPr>
            <w:tcW w:w="5812" w:type="dxa"/>
            <w:gridSpan w:val="2"/>
          </w:tcPr>
          <w:p w14:paraId="3633121B" w14:textId="77777777" w:rsidR="00F5324A" w:rsidRPr="00625ACD" w:rsidRDefault="00F5324A" w:rsidP="00F5324A">
            <w:pPr>
              <w:rPr>
                <w:rFonts w:ascii="Verdana" w:hAnsi="Verdana" w:cs="Arial"/>
                <w:b/>
                <w:sz w:val="24"/>
                <w:szCs w:val="24"/>
              </w:rPr>
            </w:pPr>
            <w:r w:rsidRPr="00625ACD">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14:paraId="604A5D97" w14:textId="77777777" w:rsidR="00F5324A" w:rsidRPr="00625ACD" w:rsidRDefault="00290F83" w:rsidP="00133EA1">
                <w:pPr>
                  <w:jc w:val="center"/>
                  <w:rPr>
                    <w:rFonts w:ascii="Verdana" w:hAnsi="Verdana" w:cs="Arial"/>
                    <w:b/>
                    <w:sz w:val="24"/>
                    <w:szCs w:val="24"/>
                  </w:rPr>
                </w:pPr>
                <w:r w:rsidRPr="00625ACD">
                  <w:rPr>
                    <w:rFonts w:ascii="Segoe UI Symbol" w:eastAsia="MS Gothic" w:hAnsi="Segoe UI Symbol" w:cs="Segoe UI Symbol"/>
                    <w:sz w:val="24"/>
                    <w:szCs w:val="24"/>
                  </w:rPr>
                  <w:t>☒</w:t>
                </w:r>
              </w:p>
            </w:tc>
          </w:sdtContent>
        </w:sdt>
      </w:tr>
      <w:tr w:rsidR="00F5324A" w:rsidRPr="00625ACD" w14:paraId="0CD23D3C" w14:textId="77777777" w:rsidTr="00F5324A">
        <w:tc>
          <w:tcPr>
            <w:tcW w:w="1809" w:type="dxa"/>
            <w:vMerge/>
          </w:tcPr>
          <w:p w14:paraId="1F441490" w14:textId="77777777" w:rsidR="00F5324A" w:rsidRPr="00625ACD" w:rsidRDefault="00F5324A" w:rsidP="00F5324A">
            <w:pPr>
              <w:rPr>
                <w:rFonts w:ascii="Verdana" w:hAnsi="Verdana" w:cs="Arial"/>
                <w:b/>
                <w:sz w:val="24"/>
                <w:szCs w:val="24"/>
              </w:rPr>
            </w:pPr>
          </w:p>
        </w:tc>
        <w:tc>
          <w:tcPr>
            <w:tcW w:w="5812" w:type="dxa"/>
            <w:gridSpan w:val="2"/>
          </w:tcPr>
          <w:p w14:paraId="11D598FB" w14:textId="77777777" w:rsidR="00F5324A" w:rsidRPr="00625ACD" w:rsidRDefault="00F5324A" w:rsidP="00F5324A">
            <w:pPr>
              <w:rPr>
                <w:rFonts w:ascii="Verdana" w:hAnsi="Verdana" w:cs="Arial"/>
                <w:b/>
                <w:sz w:val="24"/>
                <w:szCs w:val="24"/>
              </w:rPr>
            </w:pPr>
            <w:r w:rsidRPr="00625ACD">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Pr>
              <w:p w14:paraId="4A5A7F4B" w14:textId="77777777" w:rsidR="00F5324A" w:rsidRPr="00625ACD" w:rsidRDefault="00290F83" w:rsidP="00133EA1">
                <w:pPr>
                  <w:jc w:val="center"/>
                  <w:rPr>
                    <w:rFonts w:ascii="Verdana" w:hAnsi="Verdana" w:cs="Arial"/>
                    <w:b/>
                    <w:sz w:val="24"/>
                    <w:szCs w:val="24"/>
                  </w:rPr>
                </w:pPr>
                <w:r w:rsidRPr="00625ACD">
                  <w:rPr>
                    <w:rFonts w:ascii="Segoe UI Symbol" w:eastAsia="MS Gothic" w:hAnsi="Segoe UI Symbol" w:cs="Segoe UI Symbol"/>
                    <w:sz w:val="24"/>
                    <w:szCs w:val="24"/>
                  </w:rPr>
                  <w:t>☒</w:t>
                </w:r>
              </w:p>
            </w:tc>
          </w:sdtContent>
        </w:sdt>
      </w:tr>
      <w:tr w:rsidR="00F5324A" w:rsidRPr="00625ACD" w14:paraId="217ACA1B" w14:textId="77777777" w:rsidTr="00F5324A">
        <w:tc>
          <w:tcPr>
            <w:tcW w:w="1809" w:type="dxa"/>
            <w:vMerge/>
          </w:tcPr>
          <w:p w14:paraId="7883EA3B" w14:textId="77777777" w:rsidR="00F5324A" w:rsidRPr="00625ACD" w:rsidRDefault="00F5324A" w:rsidP="00F5324A">
            <w:pPr>
              <w:rPr>
                <w:rFonts w:ascii="Verdana" w:hAnsi="Verdana" w:cs="Arial"/>
                <w:b/>
                <w:sz w:val="24"/>
                <w:szCs w:val="24"/>
              </w:rPr>
            </w:pPr>
          </w:p>
        </w:tc>
        <w:tc>
          <w:tcPr>
            <w:tcW w:w="5812" w:type="dxa"/>
            <w:gridSpan w:val="2"/>
          </w:tcPr>
          <w:p w14:paraId="77BDC58D" w14:textId="77777777" w:rsidR="00F5324A" w:rsidRPr="00625ACD" w:rsidRDefault="00F5324A" w:rsidP="00F5324A">
            <w:pPr>
              <w:rPr>
                <w:rFonts w:ascii="Verdana" w:hAnsi="Verdana" w:cs="Arial"/>
                <w:b/>
                <w:sz w:val="24"/>
                <w:szCs w:val="24"/>
              </w:rPr>
            </w:pPr>
            <w:r w:rsidRPr="00625ACD">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Pr>
              <w:p w14:paraId="4650B69F" w14:textId="6337F812" w:rsidR="00F5324A" w:rsidRPr="00625ACD" w:rsidRDefault="00D90D79" w:rsidP="00133EA1">
                <w:pPr>
                  <w:jc w:val="center"/>
                  <w:rPr>
                    <w:rFonts w:ascii="Verdana" w:hAnsi="Verdana" w:cs="Arial"/>
                    <w:b/>
                    <w:sz w:val="24"/>
                    <w:szCs w:val="24"/>
                  </w:rPr>
                </w:pPr>
                <w:r w:rsidRPr="00625ACD">
                  <w:rPr>
                    <w:rFonts w:ascii="MS Gothic" w:eastAsia="MS Gothic" w:hAnsi="MS Gothic" w:cs="Arial" w:hint="eastAsia"/>
                    <w:sz w:val="24"/>
                    <w:szCs w:val="24"/>
                  </w:rPr>
                  <w:t>☒</w:t>
                </w:r>
              </w:p>
            </w:tc>
          </w:sdtContent>
        </w:sdt>
      </w:tr>
      <w:tr w:rsidR="00F5324A" w:rsidRPr="00625ACD" w14:paraId="093189EB" w14:textId="77777777" w:rsidTr="00F5324A">
        <w:tc>
          <w:tcPr>
            <w:tcW w:w="1809" w:type="dxa"/>
            <w:vMerge/>
          </w:tcPr>
          <w:p w14:paraId="7EA82733" w14:textId="77777777" w:rsidR="00F5324A" w:rsidRPr="00625ACD" w:rsidRDefault="00F5324A" w:rsidP="00F5324A">
            <w:pPr>
              <w:rPr>
                <w:rFonts w:ascii="Verdana" w:hAnsi="Verdana" w:cs="Arial"/>
                <w:b/>
                <w:sz w:val="24"/>
                <w:szCs w:val="24"/>
              </w:rPr>
            </w:pPr>
          </w:p>
        </w:tc>
        <w:tc>
          <w:tcPr>
            <w:tcW w:w="5812" w:type="dxa"/>
            <w:gridSpan w:val="2"/>
          </w:tcPr>
          <w:p w14:paraId="13F4D4FA" w14:textId="77777777" w:rsidR="00F5324A" w:rsidRPr="00625ACD" w:rsidRDefault="00F5324A" w:rsidP="00F5324A">
            <w:pPr>
              <w:rPr>
                <w:rFonts w:ascii="Verdana" w:hAnsi="Verdana" w:cs="Arial"/>
                <w:b/>
                <w:sz w:val="24"/>
                <w:szCs w:val="24"/>
              </w:rPr>
            </w:pPr>
            <w:r w:rsidRPr="00625ACD">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14:paraId="329B41A1" w14:textId="02CBE9CC" w:rsidR="00F5324A" w:rsidRPr="00625ACD" w:rsidRDefault="00D90D79" w:rsidP="00133EA1">
                <w:pPr>
                  <w:jc w:val="center"/>
                  <w:rPr>
                    <w:rFonts w:ascii="Verdana" w:hAnsi="Verdana" w:cs="Arial"/>
                    <w:b/>
                    <w:sz w:val="24"/>
                    <w:szCs w:val="24"/>
                  </w:rPr>
                </w:pPr>
                <w:r w:rsidRPr="00625ACD">
                  <w:rPr>
                    <w:rFonts w:ascii="MS Gothic" w:eastAsia="MS Gothic" w:hAnsi="MS Gothic" w:cs="Arial" w:hint="eastAsia"/>
                    <w:sz w:val="24"/>
                    <w:szCs w:val="24"/>
                  </w:rPr>
                  <w:t>☒</w:t>
                </w:r>
              </w:p>
            </w:tc>
          </w:sdtContent>
        </w:sdt>
      </w:tr>
      <w:tr w:rsidR="00F5324A" w:rsidRPr="00625ACD" w14:paraId="67BD0F39" w14:textId="77777777" w:rsidTr="00F5324A">
        <w:tc>
          <w:tcPr>
            <w:tcW w:w="1809" w:type="dxa"/>
            <w:vMerge/>
          </w:tcPr>
          <w:p w14:paraId="4C84BA56" w14:textId="77777777" w:rsidR="00F5324A" w:rsidRPr="00625ACD" w:rsidRDefault="00F5324A" w:rsidP="00F5324A">
            <w:pPr>
              <w:rPr>
                <w:rFonts w:ascii="Verdana" w:hAnsi="Verdana" w:cs="Arial"/>
                <w:b/>
                <w:sz w:val="24"/>
                <w:szCs w:val="24"/>
              </w:rPr>
            </w:pPr>
          </w:p>
        </w:tc>
        <w:tc>
          <w:tcPr>
            <w:tcW w:w="5812" w:type="dxa"/>
            <w:gridSpan w:val="2"/>
          </w:tcPr>
          <w:p w14:paraId="1AED5767" w14:textId="77777777" w:rsidR="00F5324A" w:rsidRPr="00625ACD" w:rsidRDefault="00F5324A" w:rsidP="00F5324A">
            <w:pPr>
              <w:rPr>
                <w:rFonts w:ascii="Verdana" w:hAnsi="Verdana" w:cs="Arial"/>
                <w:b/>
                <w:sz w:val="24"/>
                <w:szCs w:val="24"/>
              </w:rPr>
            </w:pPr>
            <w:r w:rsidRPr="00625ACD">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Pr>
              <w:p w14:paraId="1E3EBBF3" w14:textId="7B24038F" w:rsidR="00F5324A" w:rsidRPr="00625ACD" w:rsidRDefault="00D90D79" w:rsidP="00133EA1">
                <w:pPr>
                  <w:jc w:val="center"/>
                  <w:rPr>
                    <w:rFonts w:ascii="Verdana" w:hAnsi="Verdana" w:cs="Arial"/>
                    <w:b/>
                    <w:sz w:val="24"/>
                    <w:szCs w:val="24"/>
                  </w:rPr>
                </w:pPr>
                <w:r w:rsidRPr="00625ACD">
                  <w:rPr>
                    <w:rFonts w:ascii="MS Gothic" w:eastAsia="MS Gothic" w:hAnsi="MS Gothic" w:cs="Arial" w:hint="eastAsia"/>
                    <w:sz w:val="24"/>
                    <w:szCs w:val="24"/>
                  </w:rPr>
                  <w:t>☒</w:t>
                </w:r>
              </w:p>
            </w:tc>
          </w:sdtContent>
        </w:sdt>
      </w:tr>
      <w:tr w:rsidR="00F5324A" w:rsidRPr="00625ACD" w14:paraId="4D292271" w14:textId="77777777" w:rsidTr="00F5324A">
        <w:tc>
          <w:tcPr>
            <w:tcW w:w="1809" w:type="dxa"/>
            <w:vMerge/>
          </w:tcPr>
          <w:p w14:paraId="5AFDF584" w14:textId="77777777" w:rsidR="00F5324A" w:rsidRPr="00625ACD" w:rsidRDefault="00F5324A" w:rsidP="00F5324A">
            <w:pPr>
              <w:rPr>
                <w:rFonts w:ascii="Verdana" w:hAnsi="Verdana" w:cs="Arial"/>
                <w:b/>
                <w:sz w:val="24"/>
                <w:szCs w:val="24"/>
              </w:rPr>
            </w:pPr>
          </w:p>
        </w:tc>
        <w:tc>
          <w:tcPr>
            <w:tcW w:w="5812" w:type="dxa"/>
            <w:gridSpan w:val="2"/>
          </w:tcPr>
          <w:p w14:paraId="5BC0B3CD" w14:textId="77777777" w:rsidR="00F5324A" w:rsidRPr="00625ACD" w:rsidRDefault="00F5324A" w:rsidP="00F5324A">
            <w:pPr>
              <w:rPr>
                <w:rFonts w:ascii="Verdana" w:hAnsi="Verdana" w:cs="Arial"/>
                <w:b/>
                <w:sz w:val="24"/>
                <w:szCs w:val="24"/>
              </w:rPr>
            </w:pPr>
            <w:r w:rsidRPr="00625ACD">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14:paraId="0ABE9A11" w14:textId="1421299B" w:rsidR="00F5324A" w:rsidRPr="00625ACD" w:rsidRDefault="00D90D79" w:rsidP="00133EA1">
                <w:pPr>
                  <w:jc w:val="center"/>
                  <w:rPr>
                    <w:rFonts w:ascii="Verdana" w:hAnsi="Verdana" w:cs="Arial"/>
                    <w:b/>
                    <w:sz w:val="24"/>
                    <w:szCs w:val="24"/>
                  </w:rPr>
                </w:pPr>
                <w:r w:rsidRPr="00625ACD">
                  <w:rPr>
                    <w:rFonts w:ascii="MS Gothic" w:eastAsia="MS Gothic" w:hAnsi="MS Gothic" w:cs="Arial" w:hint="eastAsia"/>
                    <w:sz w:val="24"/>
                    <w:szCs w:val="24"/>
                  </w:rPr>
                  <w:t>☒</w:t>
                </w:r>
              </w:p>
            </w:tc>
          </w:sdtContent>
        </w:sdt>
      </w:tr>
      <w:tr w:rsidR="00F5324A" w:rsidRPr="00625ACD" w14:paraId="3197DC31" w14:textId="77777777" w:rsidTr="00CD7AA5">
        <w:tc>
          <w:tcPr>
            <w:tcW w:w="9245" w:type="dxa"/>
            <w:gridSpan w:val="4"/>
            <w:shd w:val="clear" w:color="auto" w:fill="D5DCE4" w:themeFill="text2" w:themeFillTint="33"/>
          </w:tcPr>
          <w:p w14:paraId="3E1B1F98" w14:textId="77777777" w:rsidR="00F5324A" w:rsidRPr="00625ACD" w:rsidRDefault="00F5324A" w:rsidP="00F5324A">
            <w:pPr>
              <w:rPr>
                <w:rFonts w:ascii="Verdana" w:hAnsi="Verdana" w:cs="Arial"/>
                <w:b/>
                <w:sz w:val="24"/>
                <w:szCs w:val="24"/>
              </w:rPr>
            </w:pPr>
            <w:r w:rsidRPr="00625ACD">
              <w:rPr>
                <w:rFonts w:ascii="Verdana" w:hAnsi="Verdana" w:cs="Arial"/>
                <w:b/>
                <w:sz w:val="24"/>
                <w:szCs w:val="24"/>
              </w:rPr>
              <w:t>Quality, Safety and Patient Experience</w:t>
            </w:r>
          </w:p>
        </w:tc>
      </w:tr>
      <w:tr w:rsidR="00F5324A" w:rsidRPr="00625ACD" w14:paraId="4A60829A" w14:textId="77777777" w:rsidTr="00C95B3C">
        <w:tc>
          <w:tcPr>
            <w:tcW w:w="9245" w:type="dxa"/>
            <w:gridSpan w:val="4"/>
          </w:tcPr>
          <w:p w14:paraId="2F85BA3B" w14:textId="58469DBB" w:rsidR="00F5324A" w:rsidRPr="00625ACD" w:rsidRDefault="00E81477" w:rsidP="00010760">
            <w:pPr>
              <w:spacing w:before="75" w:after="75"/>
              <w:ind w:right="75"/>
              <w:rPr>
                <w:rStyle w:val="eop"/>
                <w:rFonts w:ascii="Verdana" w:hAnsi="Verdana"/>
                <w:color w:val="000000"/>
                <w:sz w:val="24"/>
                <w:szCs w:val="24"/>
                <w:shd w:val="clear" w:color="auto" w:fill="FFFFFF"/>
              </w:rPr>
            </w:pPr>
            <w:r w:rsidRPr="00625ACD">
              <w:rPr>
                <w:rStyle w:val="normaltextrun"/>
                <w:rFonts w:ascii="Verdana" w:hAnsi="Verdana"/>
                <w:color w:val="000000"/>
                <w:sz w:val="24"/>
                <w:szCs w:val="24"/>
                <w:shd w:val="clear" w:color="auto" w:fill="FFFFFF"/>
              </w:rPr>
              <w:t>There are no direct impacts, however responding to the needs of the communities of Neath Port Talbot and Swansea as set-out in partnership plans</w:t>
            </w:r>
            <w:r w:rsidR="007F3A06" w:rsidRPr="00625ACD">
              <w:rPr>
                <w:rStyle w:val="normaltextrun"/>
                <w:rFonts w:ascii="Verdana" w:hAnsi="Verdana"/>
                <w:color w:val="000000"/>
                <w:sz w:val="24"/>
                <w:szCs w:val="24"/>
                <w:shd w:val="clear" w:color="auto" w:fill="FFFFFF"/>
              </w:rPr>
              <w:t xml:space="preserve"> will </w:t>
            </w:r>
            <w:r w:rsidRPr="00625ACD">
              <w:rPr>
                <w:rStyle w:val="normaltextrun"/>
                <w:rFonts w:ascii="Verdana" w:hAnsi="Verdana"/>
                <w:color w:val="000000"/>
                <w:sz w:val="24"/>
                <w:szCs w:val="24"/>
                <w:shd w:val="clear" w:color="auto" w:fill="FFFFFF"/>
              </w:rPr>
              <w:t>in the long term have a positive impact on meeting the needs of our population and patient experience.</w:t>
            </w:r>
            <w:r w:rsidRPr="00625ACD">
              <w:rPr>
                <w:rStyle w:val="eop"/>
                <w:rFonts w:ascii="Verdana" w:hAnsi="Verdana"/>
                <w:color w:val="000000"/>
                <w:sz w:val="24"/>
                <w:szCs w:val="24"/>
                <w:shd w:val="clear" w:color="auto" w:fill="FFFFFF"/>
              </w:rPr>
              <w:t> </w:t>
            </w:r>
          </w:p>
          <w:p w14:paraId="20C54122" w14:textId="3504349E" w:rsidR="00D90D79" w:rsidRPr="00625ACD" w:rsidRDefault="00D90D79" w:rsidP="00010760">
            <w:pPr>
              <w:spacing w:before="75" w:after="75"/>
              <w:ind w:right="75"/>
              <w:rPr>
                <w:rFonts w:ascii="Verdana" w:hAnsi="Verdana" w:cs="Arial"/>
                <w:bCs/>
                <w:sz w:val="24"/>
                <w:szCs w:val="24"/>
              </w:rPr>
            </w:pPr>
            <w:r w:rsidRPr="00625ACD">
              <w:rPr>
                <w:rFonts w:ascii="Verdana" w:hAnsi="Verdana" w:cs="Arial"/>
                <w:bCs/>
                <w:sz w:val="24"/>
                <w:szCs w:val="24"/>
              </w:rPr>
              <w:t>Quality, Safety and Patient Experience agenda is central to support the implementation of the WBFGA and delivery of our strategic objectives - both internally and across the partnership space.</w:t>
            </w:r>
          </w:p>
        </w:tc>
      </w:tr>
      <w:tr w:rsidR="00F5324A" w:rsidRPr="00625ACD" w14:paraId="71B5A9B6" w14:textId="77777777" w:rsidTr="00CD7AA5">
        <w:tc>
          <w:tcPr>
            <w:tcW w:w="9245" w:type="dxa"/>
            <w:gridSpan w:val="4"/>
            <w:shd w:val="clear" w:color="auto" w:fill="D5DCE4" w:themeFill="text2" w:themeFillTint="33"/>
          </w:tcPr>
          <w:p w14:paraId="737F3232" w14:textId="77777777" w:rsidR="00F5324A" w:rsidRPr="00625ACD" w:rsidRDefault="00F5324A" w:rsidP="00010760">
            <w:pPr>
              <w:rPr>
                <w:rFonts w:ascii="Verdana" w:hAnsi="Verdana" w:cs="Arial"/>
                <w:b/>
                <w:sz w:val="24"/>
                <w:szCs w:val="24"/>
              </w:rPr>
            </w:pPr>
            <w:r w:rsidRPr="00625ACD">
              <w:rPr>
                <w:rFonts w:ascii="Verdana" w:hAnsi="Verdana" w:cs="Arial"/>
                <w:b/>
                <w:sz w:val="24"/>
                <w:szCs w:val="24"/>
              </w:rPr>
              <w:t>Financial Implications</w:t>
            </w:r>
          </w:p>
        </w:tc>
      </w:tr>
      <w:tr w:rsidR="00F5324A" w:rsidRPr="00625ACD" w14:paraId="6FDB76A7" w14:textId="77777777" w:rsidTr="00C95B3C">
        <w:tc>
          <w:tcPr>
            <w:tcW w:w="9245" w:type="dxa"/>
            <w:gridSpan w:val="4"/>
          </w:tcPr>
          <w:p w14:paraId="613CAD91" w14:textId="35B18F69" w:rsidR="00D90D79" w:rsidRPr="00625ACD" w:rsidRDefault="002562BF" w:rsidP="00010760">
            <w:pPr>
              <w:ind w:right="96"/>
              <w:rPr>
                <w:rFonts w:ascii="Verdana" w:hAnsi="Verdana"/>
                <w:color w:val="000000"/>
                <w:sz w:val="24"/>
                <w:szCs w:val="24"/>
                <w:shd w:val="clear" w:color="auto" w:fill="FFFFFF"/>
              </w:rPr>
            </w:pPr>
            <w:r w:rsidRPr="00625ACD">
              <w:rPr>
                <w:rStyle w:val="normaltextrun"/>
                <w:rFonts w:ascii="Verdana" w:hAnsi="Verdana"/>
                <w:color w:val="000000"/>
                <w:sz w:val="24"/>
                <w:szCs w:val="24"/>
                <w:shd w:val="clear" w:color="auto" w:fill="FFFFFF"/>
              </w:rPr>
              <w:t xml:space="preserve">There are no direct financial implications as a result of this report, however the </w:t>
            </w:r>
            <w:r w:rsidR="00D6743D" w:rsidRPr="00625ACD">
              <w:rPr>
                <w:rStyle w:val="normaltextrun"/>
                <w:rFonts w:ascii="Verdana" w:hAnsi="Verdana"/>
                <w:color w:val="000000"/>
                <w:sz w:val="24"/>
                <w:szCs w:val="24"/>
                <w:shd w:val="clear" w:color="auto" w:fill="FFFFFF"/>
              </w:rPr>
              <w:t xml:space="preserve">partnerships </w:t>
            </w:r>
            <w:r w:rsidRPr="00625ACD">
              <w:rPr>
                <w:rStyle w:val="normaltextrun"/>
                <w:rFonts w:ascii="Verdana" w:hAnsi="Verdana"/>
                <w:color w:val="000000"/>
                <w:sz w:val="24"/>
                <w:szCs w:val="24"/>
                <w:shd w:val="clear" w:color="auto" w:fill="FFFFFF"/>
              </w:rPr>
              <w:t>work programme is a key enabler to the Health Board becoming a productive partner. </w:t>
            </w:r>
            <w:r w:rsidR="006C416E" w:rsidRPr="00625ACD">
              <w:rPr>
                <w:rStyle w:val="normaltextrun"/>
                <w:rFonts w:ascii="Verdana" w:hAnsi="Verdana"/>
                <w:sz w:val="24"/>
                <w:szCs w:val="24"/>
                <w:shd w:val="clear" w:color="auto" w:fill="FFFFFF"/>
              </w:rPr>
              <w:t>Any r</w:t>
            </w:r>
            <w:r w:rsidR="00D90D79" w:rsidRPr="00625ACD">
              <w:rPr>
                <w:rFonts w:ascii="Verdana" w:hAnsi="Verdana" w:cs="Arial"/>
                <w:sz w:val="24"/>
                <w:szCs w:val="24"/>
              </w:rPr>
              <w:t>ecommendations and action</w:t>
            </w:r>
            <w:r w:rsidR="006C416E" w:rsidRPr="00625ACD">
              <w:rPr>
                <w:rFonts w:ascii="Verdana" w:hAnsi="Verdana" w:cs="Arial"/>
                <w:sz w:val="24"/>
                <w:szCs w:val="24"/>
              </w:rPr>
              <w:t>s</w:t>
            </w:r>
            <w:r w:rsidR="00D90D79" w:rsidRPr="00625ACD">
              <w:rPr>
                <w:rFonts w:ascii="Verdana" w:hAnsi="Verdana" w:cs="Arial"/>
                <w:sz w:val="24"/>
                <w:szCs w:val="24"/>
              </w:rPr>
              <w:t xml:space="preserve"> developed wi</w:t>
            </w:r>
            <w:r w:rsidR="006C416E" w:rsidRPr="00625ACD">
              <w:rPr>
                <w:rFonts w:ascii="Verdana" w:hAnsi="Verdana" w:cs="Arial"/>
                <w:sz w:val="24"/>
                <w:szCs w:val="24"/>
              </w:rPr>
              <w:t>ll</w:t>
            </w:r>
            <w:r w:rsidR="00D90D79" w:rsidRPr="00625ACD">
              <w:rPr>
                <w:rFonts w:ascii="Verdana" w:hAnsi="Verdana" w:cs="Arial"/>
                <w:sz w:val="24"/>
                <w:szCs w:val="24"/>
              </w:rPr>
              <w:t xml:space="preserve"> align to current work priorities – internally and across the partnership space</w:t>
            </w:r>
            <w:r w:rsidR="003F52A7" w:rsidRPr="00625ACD">
              <w:rPr>
                <w:rFonts w:ascii="Verdana" w:hAnsi="Verdana" w:cs="Arial"/>
                <w:sz w:val="24"/>
                <w:szCs w:val="24"/>
              </w:rPr>
              <w:t>.</w:t>
            </w:r>
          </w:p>
        </w:tc>
      </w:tr>
      <w:tr w:rsidR="00F5324A" w:rsidRPr="00625ACD" w14:paraId="0002742E" w14:textId="77777777" w:rsidTr="00CD7AA5">
        <w:tc>
          <w:tcPr>
            <w:tcW w:w="9245" w:type="dxa"/>
            <w:gridSpan w:val="4"/>
            <w:shd w:val="clear" w:color="auto" w:fill="D5DCE4" w:themeFill="text2" w:themeFillTint="33"/>
          </w:tcPr>
          <w:p w14:paraId="5163E2D9" w14:textId="77777777" w:rsidR="00F5324A" w:rsidRPr="00625ACD" w:rsidRDefault="00F5324A" w:rsidP="00010760">
            <w:pPr>
              <w:keepNext/>
              <w:keepLines/>
              <w:ind w:right="96"/>
              <w:rPr>
                <w:rFonts w:ascii="Verdana" w:hAnsi="Verdana" w:cs="Arial"/>
                <w:b/>
                <w:sz w:val="24"/>
                <w:szCs w:val="24"/>
              </w:rPr>
            </w:pPr>
            <w:r w:rsidRPr="00625ACD">
              <w:rPr>
                <w:rFonts w:ascii="Verdana" w:hAnsi="Verdana" w:cs="Arial"/>
                <w:b/>
                <w:sz w:val="24"/>
                <w:szCs w:val="24"/>
              </w:rPr>
              <w:t>Legal Implications (including equality and diversity assessment)</w:t>
            </w:r>
          </w:p>
        </w:tc>
      </w:tr>
      <w:tr w:rsidR="00F5324A" w:rsidRPr="00625ACD" w14:paraId="046138A9" w14:textId="77777777" w:rsidTr="00C95B3C">
        <w:tc>
          <w:tcPr>
            <w:tcW w:w="9245" w:type="dxa"/>
            <w:gridSpan w:val="4"/>
          </w:tcPr>
          <w:p w14:paraId="36AF767C" w14:textId="318FBF48" w:rsidR="00F5324A" w:rsidRPr="00625ACD" w:rsidRDefault="00D90D79" w:rsidP="00010760">
            <w:pPr>
              <w:spacing w:before="75" w:after="75"/>
              <w:ind w:right="75"/>
              <w:rPr>
                <w:rFonts w:ascii="Verdana" w:hAnsi="Verdana" w:cs="Arial"/>
                <w:color w:val="FF0000"/>
                <w:sz w:val="24"/>
                <w:szCs w:val="24"/>
              </w:rPr>
            </w:pPr>
            <w:r w:rsidRPr="00625ACD">
              <w:rPr>
                <w:rFonts w:ascii="Verdana" w:hAnsi="Verdana"/>
                <w:color w:val="000000"/>
                <w:sz w:val="24"/>
                <w:szCs w:val="24"/>
                <w:shd w:val="clear" w:color="auto" w:fill="FFFFFF"/>
              </w:rPr>
              <w:t>The Well-being of Future Generations Act requires public bodies in Wales to think about the long-term impact of their decisions, to work better with people, communities and each other, and to prevent persistent problems such as poverty, health inequalities and climate change. The action plan and recommendations from the Future Generation’s Office will ensure further compliance with the requirements of the Act on Public Bodies.</w:t>
            </w:r>
          </w:p>
        </w:tc>
      </w:tr>
      <w:tr w:rsidR="00F5324A" w:rsidRPr="00625ACD" w14:paraId="1A16D3A1" w14:textId="77777777" w:rsidTr="00CD7AA5">
        <w:tc>
          <w:tcPr>
            <w:tcW w:w="9245" w:type="dxa"/>
            <w:gridSpan w:val="4"/>
            <w:shd w:val="clear" w:color="auto" w:fill="D5DCE4" w:themeFill="text2" w:themeFillTint="33"/>
          </w:tcPr>
          <w:p w14:paraId="20C7550F" w14:textId="77777777" w:rsidR="00F5324A" w:rsidRPr="00625ACD" w:rsidRDefault="00F5324A" w:rsidP="00010760">
            <w:pPr>
              <w:ind w:right="96"/>
              <w:rPr>
                <w:rFonts w:ascii="Verdana" w:hAnsi="Verdana" w:cs="Arial"/>
                <w:b/>
                <w:color w:val="FF0000"/>
                <w:sz w:val="24"/>
                <w:szCs w:val="24"/>
              </w:rPr>
            </w:pPr>
            <w:r w:rsidRPr="00625ACD">
              <w:rPr>
                <w:rFonts w:ascii="Verdana" w:hAnsi="Verdana" w:cs="Arial"/>
                <w:b/>
                <w:sz w:val="24"/>
                <w:szCs w:val="24"/>
              </w:rPr>
              <w:t>Staffing Implications</w:t>
            </w:r>
          </w:p>
        </w:tc>
      </w:tr>
      <w:tr w:rsidR="00F5324A" w:rsidRPr="00625ACD" w14:paraId="31F04365" w14:textId="77777777" w:rsidTr="00C95B3C">
        <w:tc>
          <w:tcPr>
            <w:tcW w:w="9245" w:type="dxa"/>
            <w:gridSpan w:val="4"/>
          </w:tcPr>
          <w:p w14:paraId="78C17D49" w14:textId="398F27F5" w:rsidR="002F0651" w:rsidRPr="00625ACD" w:rsidRDefault="009E13BD" w:rsidP="00010760">
            <w:pPr>
              <w:ind w:right="96"/>
              <w:rPr>
                <w:rFonts w:ascii="Verdana" w:hAnsi="Verdana"/>
                <w:color w:val="000000"/>
                <w:sz w:val="24"/>
                <w:szCs w:val="24"/>
                <w:shd w:val="clear" w:color="auto" w:fill="FFFFFF"/>
              </w:rPr>
            </w:pPr>
            <w:r w:rsidRPr="00625ACD">
              <w:rPr>
                <w:rStyle w:val="normaltextrun"/>
                <w:rFonts w:ascii="Verdana" w:hAnsi="Verdana"/>
                <w:color w:val="000000"/>
                <w:sz w:val="24"/>
                <w:szCs w:val="24"/>
                <w:shd w:val="clear" w:color="auto" w:fill="FFFFFF"/>
              </w:rPr>
              <w:t>There are no staffing implications as a result of this report, however clari</w:t>
            </w:r>
            <w:r w:rsidR="003F52A7" w:rsidRPr="00625ACD">
              <w:rPr>
                <w:rStyle w:val="normaltextrun"/>
                <w:rFonts w:ascii="Verdana" w:hAnsi="Verdana"/>
                <w:color w:val="000000"/>
                <w:sz w:val="24"/>
                <w:szCs w:val="24"/>
                <w:shd w:val="clear" w:color="auto" w:fill="FFFFFF"/>
              </w:rPr>
              <w:t>t</w:t>
            </w:r>
            <w:r w:rsidRPr="00625ACD">
              <w:rPr>
                <w:rStyle w:val="normaltextrun"/>
                <w:rFonts w:ascii="Verdana" w:hAnsi="Verdana"/>
                <w:color w:val="000000"/>
                <w:sz w:val="24"/>
                <w:szCs w:val="24"/>
                <w:shd w:val="clear" w:color="auto" w:fill="FFFFFF"/>
              </w:rPr>
              <w:t xml:space="preserve">y in relation to the Health Board approach to Partnerships and Collaboration will support staff in the </w:t>
            </w:r>
            <w:proofErr w:type="gramStart"/>
            <w:r w:rsidRPr="00625ACD">
              <w:rPr>
                <w:rStyle w:val="normaltextrun"/>
                <w:rFonts w:ascii="Verdana" w:hAnsi="Verdana"/>
                <w:color w:val="000000"/>
                <w:sz w:val="24"/>
                <w:szCs w:val="24"/>
                <w:shd w:val="clear" w:color="auto" w:fill="FFFFFF"/>
              </w:rPr>
              <w:t>day to day</w:t>
            </w:r>
            <w:proofErr w:type="gramEnd"/>
            <w:r w:rsidRPr="00625ACD">
              <w:rPr>
                <w:rStyle w:val="normaltextrun"/>
                <w:rFonts w:ascii="Verdana" w:hAnsi="Verdana"/>
                <w:color w:val="000000"/>
                <w:sz w:val="24"/>
                <w:szCs w:val="24"/>
                <w:shd w:val="clear" w:color="auto" w:fill="FFFFFF"/>
              </w:rPr>
              <w:t xml:space="preserve"> work.</w:t>
            </w:r>
            <w:r w:rsidRPr="00625ACD">
              <w:rPr>
                <w:rStyle w:val="eop"/>
                <w:rFonts w:ascii="Verdana" w:hAnsi="Verdana"/>
                <w:color w:val="000000"/>
                <w:sz w:val="24"/>
                <w:szCs w:val="24"/>
                <w:shd w:val="clear" w:color="auto" w:fill="FFFFFF"/>
              </w:rPr>
              <w:t> </w:t>
            </w:r>
          </w:p>
        </w:tc>
      </w:tr>
      <w:tr w:rsidR="00F5324A" w:rsidRPr="00625ACD" w14:paraId="2DDB3095" w14:textId="77777777" w:rsidTr="00CD7AA5">
        <w:tc>
          <w:tcPr>
            <w:tcW w:w="9245" w:type="dxa"/>
            <w:gridSpan w:val="4"/>
            <w:shd w:val="clear" w:color="auto" w:fill="D5DCE4" w:themeFill="text2" w:themeFillTint="33"/>
          </w:tcPr>
          <w:p w14:paraId="6956467E" w14:textId="77777777" w:rsidR="00F5324A" w:rsidRPr="00625ACD" w:rsidRDefault="00296CD9" w:rsidP="00010760">
            <w:pPr>
              <w:ind w:right="96"/>
              <w:rPr>
                <w:rFonts w:ascii="Verdana" w:hAnsi="Verdana" w:cs="Arial"/>
                <w:b/>
                <w:color w:val="FF0000"/>
                <w:sz w:val="24"/>
                <w:szCs w:val="24"/>
              </w:rPr>
            </w:pPr>
            <w:r w:rsidRPr="00625ACD">
              <w:rPr>
                <w:rFonts w:ascii="Verdana" w:hAnsi="Verdana" w:cs="Arial"/>
                <w:b/>
                <w:sz w:val="24"/>
                <w:szCs w:val="24"/>
              </w:rPr>
              <w:t>Long Term Implications (including the impact of the Well-being of Future Generations (Wales) Act 2015)</w:t>
            </w:r>
          </w:p>
        </w:tc>
      </w:tr>
      <w:tr w:rsidR="00F5324A" w:rsidRPr="00625ACD" w14:paraId="4F17D686" w14:textId="77777777" w:rsidTr="00C95B3C">
        <w:tc>
          <w:tcPr>
            <w:tcW w:w="9245" w:type="dxa"/>
            <w:gridSpan w:val="4"/>
          </w:tcPr>
          <w:p w14:paraId="515899F9" w14:textId="5092C9B4" w:rsidR="002F0651" w:rsidRPr="00625ACD" w:rsidRDefault="008918A0" w:rsidP="00010760">
            <w:pPr>
              <w:ind w:right="90"/>
              <w:textAlignment w:val="baseline"/>
              <w:rPr>
                <w:rFonts w:ascii="Verdana" w:eastAsia="Times New Roman" w:hAnsi="Verdana" w:cs="Segoe UI"/>
                <w:sz w:val="24"/>
                <w:szCs w:val="24"/>
                <w:lang w:eastAsia="en-GB"/>
              </w:rPr>
            </w:pPr>
            <w:r w:rsidRPr="00625ACD">
              <w:rPr>
                <w:rFonts w:ascii="Verdana" w:eastAsia="Times New Roman" w:hAnsi="Verdana" w:cs="Segoe UI"/>
                <w:sz w:val="24"/>
                <w:szCs w:val="24"/>
                <w:lang w:eastAsia="en-GB"/>
              </w:rPr>
              <w:t xml:space="preserve">The development of the PSB Wellbeing Plans </w:t>
            </w:r>
            <w:proofErr w:type="gramStart"/>
            <w:r w:rsidRPr="00625ACD">
              <w:rPr>
                <w:rFonts w:ascii="Verdana" w:eastAsia="Times New Roman" w:hAnsi="Verdana" w:cs="Segoe UI"/>
                <w:sz w:val="24"/>
                <w:szCs w:val="24"/>
                <w:lang w:eastAsia="en-GB"/>
              </w:rPr>
              <w:t>are</w:t>
            </w:r>
            <w:proofErr w:type="gramEnd"/>
            <w:r w:rsidRPr="00625ACD">
              <w:rPr>
                <w:rFonts w:ascii="Verdana" w:eastAsia="Times New Roman" w:hAnsi="Verdana" w:cs="Segoe UI"/>
                <w:sz w:val="24"/>
                <w:szCs w:val="24"/>
                <w:lang w:eastAsia="en-GB"/>
              </w:rPr>
              <w:t xml:space="preserve"> an integral part of public service organisations delivering against their statutory duties.  Visibility and influence </w:t>
            </w:r>
            <w:r w:rsidR="006D7875" w:rsidRPr="00625ACD">
              <w:rPr>
                <w:rFonts w:ascii="Verdana" w:eastAsia="Times New Roman" w:hAnsi="Verdana" w:cs="Segoe UI"/>
                <w:sz w:val="24"/>
                <w:szCs w:val="24"/>
                <w:lang w:eastAsia="en-GB"/>
              </w:rPr>
              <w:t>are</w:t>
            </w:r>
            <w:r w:rsidRPr="00625ACD">
              <w:rPr>
                <w:rFonts w:ascii="Verdana" w:eastAsia="Times New Roman" w:hAnsi="Verdana" w:cs="Segoe UI"/>
                <w:sz w:val="24"/>
                <w:szCs w:val="24"/>
                <w:lang w:eastAsia="en-GB"/>
              </w:rPr>
              <w:t xml:space="preserve"> critical for the Health Board to effectively deliver its roles and responsibilities as a statutory partner. </w:t>
            </w:r>
            <w:r w:rsidR="002F0651" w:rsidRPr="00625ACD">
              <w:rPr>
                <w:rFonts w:ascii="Verdana" w:eastAsia="Times New Roman" w:hAnsi="Verdana" w:cs="Segoe UI"/>
                <w:sz w:val="24"/>
                <w:szCs w:val="24"/>
                <w:lang w:eastAsia="en-GB"/>
              </w:rPr>
              <w:t xml:space="preserve">This report </w:t>
            </w:r>
            <w:r w:rsidR="006C416E" w:rsidRPr="00625ACD">
              <w:rPr>
                <w:rFonts w:ascii="Verdana" w:eastAsia="Times New Roman" w:hAnsi="Verdana" w:cs="Segoe UI"/>
                <w:sz w:val="24"/>
                <w:szCs w:val="24"/>
                <w:lang w:eastAsia="en-GB"/>
              </w:rPr>
              <w:t xml:space="preserve">also </w:t>
            </w:r>
            <w:r w:rsidR="002F0651" w:rsidRPr="00625ACD">
              <w:rPr>
                <w:rFonts w:ascii="Verdana" w:eastAsia="Times New Roman" w:hAnsi="Verdana" w:cs="Segoe UI"/>
                <w:sz w:val="24"/>
                <w:szCs w:val="24"/>
                <w:lang w:eastAsia="en-GB"/>
              </w:rPr>
              <w:t xml:space="preserve">provides an assessment and recommendations on the implementation of the WBFGA and considers the Health Board’s approach to </w:t>
            </w:r>
            <w:r w:rsidR="00D6743D" w:rsidRPr="00625ACD">
              <w:rPr>
                <w:rFonts w:ascii="Verdana" w:eastAsia="Times New Roman" w:hAnsi="Verdana" w:cs="Segoe UI"/>
                <w:sz w:val="24"/>
                <w:szCs w:val="24"/>
                <w:lang w:eastAsia="en-GB"/>
              </w:rPr>
              <w:t>long-term planning</w:t>
            </w:r>
            <w:r w:rsidR="002F0651" w:rsidRPr="00625ACD">
              <w:rPr>
                <w:rFonts w:ascii="Verdana" w:eastAsia="Times New Roman" w:hAnsi="Verdana" w:cs="Segoe UI"/>
                <w:sz w:val="24"/>
                <w:szCs w:val="24"/>
                <w:lang w:eastAsia="en-GB"/>
              </w:rPr>
              <w:t xml:space="preserve"> as one of the Five Ways of Working as well as opportunities for improvement in the next year.</w:t>
            </w:r>
          </w:p>
        </w:tc>
      </w:tr>
      <w:tr w:rsidR="00653AEC" w:rsidRPr="00625ACD" w14:paraId="76F3DC21" w14:textId="77777777" w:rsidTr="00C95B3C">
        <w:tc>
          <w:tcPr>
            <w:tcW w:w="2470" w:type="dxa"/>
            <w:gridSpan w:val="2"/>
          </w:tcPr>
          <w:p w14:paraId="608DB030" w14:textId="77777777" w:rsidR="00653AEC" w:rsidRPr="00625ACD" w:rsidRDefault="00653AEC" w:rsidP="00653AEC">
            <w:pPr>
              <w:ind w:right="96"/>
              <w:rPr>
                <w:rFonts w:ascii="Verdana" w:hAnsi="Verdana" w:cs="Arial"/>
                <w:color w:val="FF0000"/>
                <w:sz w:val="24"/>
                <w:szCs w:val="24"/>
              </w:rPr>
            </w:pPr>
            <w:r w:rsidRPr="00625ACD">
              <w:rPr>
                <w:rFonts w:ascii="Verdana" w:hAnsi="Verdana" w:cs="Arial"/>
                <w:b/>
                <w:color w:val="000000" w:themeColor="text1"/>
                <w:sz w:val="24"/>
                <w:szCs w:val="24"/>
              </w:rPr>
              <w:t>Report History</w:t>
            </w:r>
          </w:p>
        </w:tc>
        <w:tc>
          <w:tcPr>
            <w:tcW w:w="6775" w:type="dxa"/>
            <w:gridSpan w:val="2"/>
          </w:tcPr>
          <w:p w14:paraId="292476F2" w14:textId="54F9137C" w:rsidR="00653AEC" w:rsidRPr="00625ACD" w:rsidRDefault="00B965DE" w:rsidP="0038484F">
            <w:pPr>
              <w:spacing w:before="75" w:after="75"/>
              <w:ind w:right="75"/>
              <w:rPr>
                <w:rFonts w:ascii="Verdana" w:eastAsia="Times New Roman" w:hAnsi="Verdana" w:cs="Segoe UI"/>
                <w:color w:val="242424"/>
                <w:sz w:val="24"/>
                <w:szCs w:val="24"/>
                <w:lang w:eastAsia="en-GB"/>
              </w:rPr>
            </w:pPr>
            <w:r w:rsidRPr="00625ACD">
              <w:rPr>
                <w:rFonts w:ascii="Verdana" w:eastAsia="Times New Roman" w:hAnsi="Verdana" w:cs="Segoe UI"/>
                <w:color w:val="242424"/>
                <w:sz w:val="24"/>
                <w:szCs w:val="24"/>
                <w:lang w:eastAsia="en-GB"/>
              </w:rPr>
              <w:t xml:space="preserve">This is the first report </w:t>
            </w:r>
            <w:r w:rsidR="002F0651" w:rsidRPr="00625ACD">
              <w:rPr>
                <w:rFonts w:ascii="Verdana" w:eastAsia="Times New Roman" w:hAnsi="Verdana" w:cs="Segoe UI"/>
                <w:color w:val="242424"/>
                <w:sz w:val="24"/>
                <w:szCs w:val="24"/>
                <w:lang w:eastAsia="en-GB"/>
              </w:rPr>
              <w:t xml:space="preserve">in the current format </w:t>
            </w:r>
            <w:r w:rsidRPr="00625ACD">
              <w:rPr>
                <w:rFonts w:ascii="Verdana" w:eastAsia="Times New Roman" w:hAnsi="Verdana" w:cs="Segoe UI"/>
                <w:color w:val="242424"/>
                <w:sz w:val="24"/>
                <w:szCs w:val="24"/>
                <w:lang w:eastAsia="en-GB"/>
              </w:rPr>
              <w:t>to be received by members.</w:t>
            </w:r>
          </w:p>
        </w:tc>
      </w:tr>
      <w:tr w:rsidR="00653AEC" w:rsidRPr="00625ACD" w14:paraId="6FB97829" w14:textId="77777777" w:rsidTr="00C95B3C">
        <w:tc>
          <w:tcPr>
            <w:tcW w:w="2470" w:type="dxa"/>
            <w:gridSpan w:val="2"/>
          </w:tcPr>
          <w:p w14:paraId="0450E35D" w14:textId="77777777" w:rsidR="00653AEC" w:rsidRPr="00625ACD" w:rsidRDefault="00653AEC" w:rsidP="00653AEC">
            <w:pPr>
              <w:ind w:right="96"/>
              <w:rPr>
                <w:rFonts w:ascii="Verdana" w:hAnsi="Verdana" w:cs="Arial"/>
                <w:b/>
                <w:color w:val="000000" w:themeColor="text1"/>
                <w:sz w:val="24"/>
                <w:szCs w:val="24"/>
              </w:rPr>
            </w:pPr>
            <w:bookmarkStart w:id="0" w:name="_Hlk206420291"/>
            <w:r w:rsidRPr="00625ACD">
              <w:rPr>
                <w:rFonts w:ascii="Verdana" w:hAnsi="Verdana" w:cs="Arial"/>
                <w:b/>
                <w:color w:val="000000" w:themeColor="text1"/>
                <w:sz w:val="24"/>
                <w:szCs w:val="24"/>
              </w:rPr>
              <w:t>Appendices</w:t>
            </w:r>
          </w:p>
        </w:tc>
        <w:tc>
          <w:tcPr>
            <w:tcW w:w="6775" w:type="dxa"/>
            <w:gridSpan w:val="2"/>
          </w:tcPr>
          <w:p w14:paraId="40133624" w14:textId="62191DB7" w:rsidR="00E62FFE" w:rsidRPr="00625ACD" w:rsidRDefault="0050663B" w:rsidP="00653AEC">
            <w:pPr>
              <w:ind w:right="96"/>
              <w:rPr>
                <w:rFonts w:ascii="Verdana" w:hAnsi="Verdana"/>
                <w:sz w:val="24"/>
                <w:szCs w:val="24"/>
              </w:rPr>
            </w:pPr>
            <w:r w:rsidRPr="00625ACD">
              <w:rPr>
                <w:rFonts w:ascii="Verdana" w:hAnsi="Verdana" w:cs="Arial"/>
                <w:sz w:val="24"/>
                <w:szCs w:val="24"/>
              </w:rPr>
              <w:t xml:space="preserve">Appendix </w:t>
            </w:r>
            <w:r w:rsidR="00DA695E" w:rsidRPr="00625ACD">
              <w:rPr>
                <w:rFonts w:ascii="Verdana" w:hAnsi="Verdana" w:cs="Arial"/>
                <w:sz w:val="24"/>
                <w:szCs w:val="24"/>
              </w:rPr>
              <w:t>1</w:t>
            </w:r>
            <w:r w:rsidRPr="00625ACD">
              <w:rPr>
                <w:rFonts w:ascii="Verdana" w:hAnsi="Verdana" w:cs="Arial"/>
                <w:sz w:val="24"/>
                <w:szCs w:val="24"/>
              </w:rPr>
              <w:t xml:space="preserve">: </w:t>
            </w:r>
            <w:r w:rsidR="005E5493" w:rsidRPr="00625ACD">
              <w:rPr>
                <w:rFonts w:ascii="Verdana" w:hAnsi="Verdana" w:cs="Arial"/>
                <w:sz w:val="24"/>
                <w:szCs w:val="24"/>
              </w:rPr>
              <w:t xml:space="preserve">Swansea PSB Annual Report Link:  </w:t>
            </w:r>
            <w:hyperlink r:id="rId18" w:history="1">
              <w:r w:rsidR="00CC72CF" w:rsidRPr="00625ACD">
                <w:rPr>
                  <w:rStyle w:val="Hyperlink"/>
                  <w:rFonts w:ascii="Verdana" w:hAnsi="Verdana"/>
                  <w:sz w:val="24"/>
                  <w:szCs w:val="24"/>
                </w:rPr>
                <w:t>Swansea Public Services Board delivers meaningful progress for our communities</w:t>
              </w:r>
            </w:hyperlink>
          </w:p>
          <w:p w14:paraId="6804C34C" w14:textId="50929A0A" w:rsidR="002F0651" w:rsidRPr="00625ACD" w:rsidRDefault="002F0651" w:rsidP="00653AEC">
            <w:pPr>
              <w:ind w:right="96"/>
              <w:rPr>
                <w:rFonts w:ascii="Verdana" w:hAnsi="Verdana"/>
                <w:sz w:val="24"/>
                <w:szCs w:val="24"/>
              </w:rPr>
            </w:pPr>
            <w:r w:rsidRPr="00625ACD">
              <w:rPr>
                <w:rFonts w:ascii="Verdana" w:hAnsi="Verdana"/>
                <w:sz w:val="24"/>
                <w:szCs w:val="24"/>
              </w:rPr>
              <w:t>Appendix</w:t>
            </w:r>
            <w:r w:rsidR="00DA695E" w:rsidRPr="00625ACD">
              <w:rPr>
                <w:rFonts w:ascii="Verdana" w:hAnsi="Verdana"/>
                <w:sz w:val="24"/>
                <w:szCs w:val="24"/>
              </w:rPr>
              <w:t xml:space="preserve"> 2</w:t>
            </w:r>
            <w:r w:rsidRPr="00625ACD">
              <w:rPr>
                <w:rFonts w:ascii="Verdana" w:hAnsi="Verdana"/>
                <w:sz w:val="24"/>
                <w:szCs w:val="24"/>
              </w:rPr>
              <w:t>: NPT PSB Annual Plan</w:t>
            </w:r>
            <w:r w:rsidR="0049192B" w:rsidRPr="00625ACD">
              <w:rPr>
                <w:rFonts w:ascii="Verdana" w:hAnsi="Verdana"/>
                <w:sz w:val="24"/>
                <w:szCs w:val="24"/>
              </w:rPr>
              <w:t xml:space="preserve"> Report Link </w:t>
            </w:r>
            <w:hyperlink r:id="rId19" w:history="1">
              <w:r w:rsidR="0049192B" w:rsidRPr="00625ACD">
                <w:rPr>
                  <w:rStyle w:val="Hyperlink"/>
                  <w:rFonts w:ascii="Verdana" w:hAnsi="Verdana"/>
                  <w:sz w:val="24"/>
                  <w:szCs w:val="24"/>
                </w:rPr>
                <w:t>PSB Annual Report Re-design</w:t>
              </w:r>
            </w:hyperlink>
          </w:p>
          <w:p w14:paraId="51ED94DC" w14:textId="6ECCEFCB" w:rsidR="0070742B" w:rsidRPr="00625ACD" w:rsidRDefault="0070742B" w:rsidP="00653AEC">
            <w:pPr>
              <w:ind w:right="96"/>
              <w:rPr>
                <w:rFonts w:ascii="Verdana" w:hAnsi="Verdana"/>
                <w:sz w:val="24"/>
                <w:szCs w:val="24"/>
              </w:rPr>
            </w:pPr>
            <w:r w:rsidRPr="00625ACD">
              <w:rPr>
                <w:rFonts w:ascii="Verdana" w:hAnsi="Verdana"/>
                <w:sz w:val="24"/>
                <w:szCs w:val="24"/>
              </w:rPr>
              <w:t xml:space="preserve">Appendix 3: PHW Time to Talk </w:t>
            </w:r>
            <w:hyperlink r:id="rId20" w:history="1">
              <w:r w:rsidRPr="00625ACD">
                <w:rPr>
                  <w:rStyle w:val="Hyperlink"/>
                  <w:rFonts w:ascii="Verdana" w:hAnsi="Verdana"/>
                  <w:sz w:val="24"/>
                  <w:szCs w:val="24"/>
                </w:rPr>
                <w:t>Communities in Neath Port Talbot showing strength and solidarity through challenging times - Public Health Wales</w:t>
              </w:r>
            </w:hyperlink>
          </w:p>
          <w:p w14:paraId="6B4C788C" w14:textId="7F778A8D" w:rsidR="00653AEC" w:rsidRPr="00625ACD" w:rsidRDefault="002F0651" w:rsidP="008C0E69">
            <w:pPr>
              <w:ind w:right="96"/>
              <w:rPr>
                <w:rFonts w:ascii="Verdana" w:hAnsi="Verdana" w:cs="Arial"/>
                <w:i/>
                <w:iCs/>
                <w:sz w:val="24"/>
                <w:szCs w:val="24"/>
                <w:highlight w:val="yellow"/>
              </w:rPr>
            </w:pPr>
            <w:r w:rsidRPr="00625ACD">
              <w:rPr>
                <w:rFonts w:ascii="Verdana" w:hAnsi="Verdana" w:cs="Arial"/>
                <w:sz w:val="24"/>
                <w:szCs w:val="24"/>
              </w:rPr>
              <w:t xml:space="preserve">Appendix </w:t>
            </w:r>
            <w:r w:rsidR="00AE2974" w:rsidRPr="00625ACD">
              <w:rPr>
                <w:rFonts w:ascii="Verdana" w:hAnsi="Verdana" w:cs="Arial"/>
                <w:sz w:val="24"/>
                <w:szCs w:val="24"/>
              </w:rPr>
              <w:t>4</w:t>
            </w:r>
            <w:r w:rsidRPr="00625ACD">
              <w:rPr>
                <w:rFonts w:ascii="Verdana" w:hAnsi="Verdana" w:cs="Arial"/>
                <w:sz w:val="24"/>
                <w:szCs w:val="24"/>
              </w:rPr>
              <w:t xml:space="preserve">: Annual Report -: </w:t>
            </w:r>
            <w:r w:rsidRPr="00625ACD">
              <w:rPr>
                <w:rFonts w:ascii="Verdana" w:hAnsi="Verdana" w:cs="Arial"/>
                <w:i/>
                <w:iCs/>
                <w:sz w:val="24"/>
                <w:szCs w:val="24"/>
              </w:rPr>
              <w:t>Our Journey to Sustainable Healthcare 2024/25</w:t>
            </w:r>
          </w:p>
        </w:tc>
      </w:tr>
      <w:bookmarkEnd w:id="0"/>
    </w:tbl>
    <w:p w14:paraId="3943ACEA" w14:textId="77777777" w:rsidR="00034194" w:rsidRPr="00625ACD" w:rsidRDefault="00034194" w:rsidP="0038484F">
      <w:pPr>
        <w:rPr>
          <w:rFonts w:ascii="Verdana" w:hAnsi="Verdana"/>
          <w:sz w:val="24"/>
          <w:szCs w:val="24"/>
        </w:rPr>
      </w:pPr>
    </w:p>
    <w:sectPr w:rsidR="00034194" w:rsidRPr="00625ACD" w:rsidSect="004068D0">
      <w:headerReference w:type="default" r:id="rId21"/>
      <w:footerReference w:type="default" r:id="rId2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EC5BD4" w14:textId="77777777" w:rsidR="004443B6" w:rsidRDefault="004443B6" w:rsidP="00C107F2">
      <w:pPr>
        <w:spacing w:after="0" w:line="240" w:lineRule="auto"/>
      </w:pPr>
      <w:r>
        <w:separator/>
      </w:r>
    </w:p>
  </w:endnote>
  <w:endnote w:type="continuationSeparator" w:id="0">
    <w:p w14:paraId="3C59BC8C" w14:textId="77777777" w:rsidR="004443B6" w:rsidRDefault="004443B6" w:rsidP="00C107F2">
      <w:pPr>
        <w:spacing w:after="0" w:line="240" w:lineRule="auto"/>
      </w:pPr>
      <w:r>
        <w:continuationSeparator/>
      </w:r>
    </w:p>
  </w:endnote>
  <w:endnote w:type="continuationNotice" w:id="1">
    <w:p w14:paraId="60475A6D" w14:textId="77777777" w:rsidR="004443B6" w:rsidRDefault="004443B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7F076CB9" w14:textId="77777777" w:rsidR="005042C2" w:rsidRDefault="005042C2" w:rsidP="005042C2">
        <w:pPr>
          <w:pStyle w:val="Footer"/>
          <w:jc w:val="right"/>
        </w:pPr>
        <w:r w:rsidRPr="00767E3E">
          <w:rPr>
            <w:noProof/>
            <w:lang w:eastAsia="en-GB"/>
          </w:rPr>
          <w:drawing>
            <wp:anchor distT="0" distB="0" distL="114300" distR="114300" simplePos="0" relativeHeight="251658241" behindDoc="1" locked="0" layoutInCell="1" allowOverlap="1" wp14:anchorId="4E4CC1B8" wp14:editId="71B086E8">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985997887" name="Picture 98599788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1</w:t>
        </w:r>
        <w:r>
          <w:fldChar w:fldCharType="end"/>
        </w:r>
      </w:p>
    </w:sdtContent>
  </w:sdt>
  <w:p w14:paraId="5AE2EA8B" w14:textId="77777777" w:rsidR="005042C2" w:rsidRDefault="005042C2" w:rsidP="005042C2">
    <w:pPr>
      <w:pStyle w:val="Footer"/>
      <w:jc w:val="right"/>
    </w:pPr>
    <w:r>
      <w:t>Population Health Committee – 09 September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DDA747" w14:textId="77777777" w:rsidR="004443B6" w:rsidRDefault="004443B6" w:rsidP="00C107F2">
      <w:pPr>
        <w:spacing w:after="0" w:line="240" w:lineRule="auto"/>
      </w:pPr>
      <w:r>
        <w:separator/>
      </w:r>
    </w:p>
  </w:footnote>
  <w:footnote w:type="continuationSeparator" w:id="0">
    <w:p w14:paraId="3AF5C4EC" w14:textId="77777777" w:rsidR="004443B6" w:rsidRDefault="004443B6" w:rsidP="00C107F2">
      <w:pPr>
        <w:spacing w:after="0" w:line="240" w:lineRule="auto"/>
      </w:pPr>
      <w:r>
        <w:continuationSeparator/>
      </w:r>
    </w:p>
  </w:footnote>
  <w:footnote w:type="continuationNotice" w:id="1">
    <w:p w14:paraId="1D870C0D" w14:textId="77777777" w:rsidR="004443B6" w:rsidRDefault="004443B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B10BF9" w14:textId="573F52B0" w:rsidR="00767E3E" w:rsidRDefault="00CA6D65">
    <w:pPr>
      <w:pStyle w:val="Header"/>
    </w:pPr>
    <w:r>
      <w:rPr>
        <w:noProof/>
        <w:lang w:eastAsia="en-GB"/>
      </w:rPr>
      <w:drawing>
        <wp:anchor distT="0" distB="0" distL="114300" distR="114300" simplePos="0" relativeHeight="251658240" behindDoc="1" locked="0" layoutInCell="1" allowOverlap="1" wp14:anchorId="4A24616A" wp14:editId="70BA04E2">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722042300" name="Picture 172204230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B41EA"/>
    <w:multiLevelType w:val="hybridMultilevel"/>
    <w:tmpl w:val="0E16BF9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09F77CB"/>
    <w:multiLevelType w:val="hybridMultilevel"/>
    <w:tmpl w:val="1494F780"/>
    <w:lvl w:ilvl="0" w:tplc="7D3A84D4">
      <w:start w:val="1"/>
      <w:numFmt w:val="bullet"/>
      <w:lvlText w:val="•"/>
      <w:lvlJc w:val="left"/>
      <w:pPr>
        <w:tabs>
          <w:tab w:val="num" w:pos="720"/>
        </w:tabs>
        <w:ind w:left="720" w:hanging="360"/>
      </w:pPr>
      <w:rPr>
        <w:rFonts w:ascii="Arial" w:hAnsi="Arial" w:cs="Times New Roman" w:hint="default"/>
      </w:rPr>
    </w:lvl>
    <w:lvl w:ilvl="1" w:tplc="39F26656">
      <w:start w:val="1"/>
      <w:numFmt w:val="bullet"/>
      <w:lvlText w:val="•"/>
      <w:lvlJc w:val="left"/>
      <w:pPr>
        <w:tabs>
          <w:tab w:val="num" w:pos="1440"/>
        </w:tabs>
        <w:ind w:left="1440" w:hanging="360"/>
      </w:pPr>
      <w:rPr>
        <w:rFonts w:ascii="Arial" w:hAnsi="Arial" w:cs="Times New Roman" w:hint="default"/>
      </w:rPr>
    </w:lvl>
    <w:lvl w:ilvl="2" w:tplc="46D01356">
      <w:start w:val="1"/>
      <w:numFmt w:val="bullet"/>
      <w:lvlText w:val="•"/>
      <w:lvlJc w:val="left"/>
      <w:pPr>
        <w:tabs>
          <w:tab w:val="num" w:pos="2160"/>
        </w:tabs>
        <w:ind w:left="2160" w:hanging="360"/>
      </w:pPr>
      <w:rPr>
        <w:rFonts w:ascii="Arial" w:hAnsi="Arial" w:cs="Times New Roman" w:hint="default"/>
      </w:rPr>
    </w:lvl>
    <w:lvl w:ilvl="3" w:tplc="0C58D6E4">
      <w:start w:val="1"/>
      <w:numFmt w:val="bullet"/>
      <w:lvlText w:val="•"/>
      <w:lvlJc w:val="left"/>
      <w:pPr>
        <w:tabs>
          <w:tab w:val="num" w:pos="2880"/>
        </w:tabs>
        <w:ind w:left="2880" w:hanging="360"/>
      </w:pPr>
      <w:rPr>
        <w:rFonts w:ascii="Arial" w:hAnsi="Arial" w:cs="Times New Roman" w:hint="default"/>
      </w:rPr>
    </w:lvl>
    <w:lvl w:ilvl="4" w:tplc="766EE5BE">
      <w:start w:val="1"/>
      <w:numFmt w:val="bullet"/>
      <w:lvlText w:val="•"/>
      <w:lvlJc w:val="left"/>
      <w:pPr>
        <w:tabs>
          <w:tab w:val="num" w:pos="3600"/>
        </w:tabs>
        <w:ind w:left="3600" w:hanging="360"/>
      </w:pPr>
      <w:rPr>
        <w:rFonts w:ascii="Arial" w:hAnsi="Arial" w:cs="Times New Roman" w:hint="default"/>
      </w:rPr>
    </w:lvl>
    <w:lvl w:ilvl="5" w:tplc="4C82A828">
      <w:start w:val="1"/>
      <w:numFmt w:val="bullet"/>
      <w:lvlText w:val="•"/>
      <w:lvlJc w:val="left"/>
      <w:pPr>
        <w:tabs>
          <w:tab w:val="num" w:pos="4320"/>
        </w:tabs>
        <w:ind w:left="4320" w:hanging="360"/>
      </w:pPr>
      <w:rPr>
        <w:rFonts w:ascii="Arial" w:hAnsi="Arial" w:cs="Times New Roman" w:hint="default"/>
      </w:rPr>
    </w:lvl>
    <w:lvl w:ilvl="6" w:tplc="ACCC9DD0">
      <w:start w:val="1"/>
      <w:numFmt w:val="bullet"/>
      <w:lvlText w:val="•"/>
      <w:lvlJc w:val="left"/>
      <w:pPr>
        <w:tabs>
          <w:tab w:val="num" w:pos="5040"/>
        </w:tabs>
        <w:ind w:left="5040" w:hanging="360"/>
      </w:pPr>
      <w:rPr>
        <w:rFonts w:ascii="Arial" w:hAnsi="Arial" w:cs="Times New Roman" w:hint="default"/>
      </w:rPr>
    </w:lvl>
    <w:lvl w:ilvl="7" w:tplc="E5F80FAE">
      <w:start w:val="1"/>
      <w:numFmt w:val="bullet"/>
      <w:lvlText w:val="•"/>
      <w:lvlJc w:val="left"/>
      <w:pPr>
        <w:tabs>
          <w:tab w:val="num" w:pos="5760"/>
        </w:tabs>
        <w:ind w:left="5760" w:hanging="360"/>
      </w:pPr>
      <w:rPr>
        <w:rFonts w:ascii="Arial" w:hAnsi="Arial" w:cs="Times New Roman" w:hint="default"/>
      </w:rPr>
    </w:lvl>
    <w:lvl w:ilvl="8" w:tplc="D022426A">
      <w:start w:val="1"/>
      <w:numFmt w:val="bullet"/>
      <w:lvlText w:val="•"/>
      <w:lvlJc w:val="left"/>
      <w:pPr>
        <w:tabs>
          <w:tab w:val="num" w:pos="6480"/>
        </w:tabs>
        <w:ind w:left="6480" w:hanging="360"/>
      </w:pPr>
      <w:rPr>
        <w:rFonts w:ascii="Arial" w:hAnsi="Arial" w:cs="Times New Roman" w:hint="default"/>
      </w:rPr>
    </w:lvl>
  </w:abstractNum>
  <w:abstractNum w:abstractNumId="2" w15:restartNumberingAfterBreak="0">
    <w:nsid w:val="031862D7"/>
    <w:multiLevelType w:val="hybridMultilevel"/>
    <w:tmpl w:val="3B602C20"/>
    <w:lvl w:ilvl="0" w:tplc="40C082CA">
      <w:start w:val="1"/>
      <w:numFmt w:val="bullet"/>
      <w:lvlText w:val="•"/>
      <w:lvlJc w:val="left"/>
      <w:pPr>
        <w:tabs>
          <w:tab w:val="num" w:pos="720"/>
        </w:tabs>
        <w:ind w:left="720" w:hanging="360"/>
      </w:pPr>
      <w:rPr>
        <w:rFonts w:ascii="Arial" w:hAnsi="Arial" w:cs="Times New Roman" w:hint="default"/>
      </w:rPr>
    </w:lvl>
    <w:lvl w:ilvl="1" w:tplc="1B60B73E">
      <w:start w:val="1"/>
      <w:numFmt w:val="bullet"/>
      <w:lvlText w:val="•"/>
      <w:lvlJc w:val="left"/>
      <w:pPr>
        <w:tabs>
          <w:tab w:val="num" w:pos="1440"/>
        </w:tabs>
        <w:ind w:left="1440" w:hanging="360"/>
      </w:pPr>
      <w:rPr>
        <w:rFonts w:ascii="Arial" w:hAnsi="Arial" w:cs="Times New Roman" w:hint="default"/>
      </w:rPr>
    </w:lvl>
    <w:lvl w:ilvl="2" w:tplc="36FCD73E">
      <w:start w:val="1"/>
      <w:numFmt w:val="bullet"/>
      <w:lvlText w:val="•"/>
      <w:lvlJc w:val="left"/>
      <w:pPr>
        <w:tabs>
          <w:tab w:val="num" w:pos="2160"/>
        </w:tabs>
        <w:ind w:left="2160" w:hanging="360"/>
      </w:pPr>
      <w:rPr>
        <w:rFonts w:ascii="Arial" w:hAnsi="Arial" w:cs="Times New Roman" w:hint="default"/>
      </w:rPr>
    </w:lvl>
    <w:lvl w:ilvl="3" w:tplc="F748173E">
      <w:start w:val="1"/>
      <w:numFmt w:val="bullet"/>
      <w:lvlText w:val="•"/>
      <w:lvlJc w:val="left"/>
      <w:pPr>
        <w:tabs>
          <w:tab w:val="num" w:pos="2880"/>
        </w:tabs>
        <w:ind w:left="2880" w:hanging="360"/>
      </w:pPr>
      <w:rPr>
        <w:rFonts w:ascii="Arial" w:hAnsi="Arial" w:cs="Times New Roman" w:hint="default"/>
      </w:rPr>
    </w:lvl>
    <w:lvl w:ilvl="4" w:tplc="2B86326C">
      <w:start w:val="1"/>
      <w:numFmt w:val="bullet"/>
      <w:lvlText w:val="•"/>
      <w:lvlJc w:val="left"/>
      <w:pPr>
        <w:tabs>
          <w:tab w:val="num" w:pos="3600"/>
        </w:tabs>
        <w:ind w:left="3600" w:hanging="360"/>
      </w:pPr>
      <w:rPr>
        <w:rFonts w:ascii="Arial" w:hAnsi="Arial" w:cs="Times New Roman" w:hint="default"/>
      </w:rPr>
    </w:lvl>
    <w:lvl w:ilvl="5" w:tplc="C6ECDC94">
      <w:start w:val="1"/>
      <w:numFmt w:val="bullet"/>
      <w:lvlText w:val="•"/>
      <w:lvlJc w:val="left"/>
      <w:pPr>
        <w:tabs>
          <w:tab w:val="num" w:pos="4320"/>
        </w:tabs>
        <w:ind w:left="4320" w:hanging="360"/>
      </w:pPr>
      <w:rPr>
        <w:rFonts w:ascii="Arial" w:hAnsi="Arial" w:cs="Times New Roman" w:hint="default"/>
      </w:rPr>
    </w:lvl>
    <w:lvl w:ilvl="6" w:tplc="B890249A">
      <w:start w:val="1"/>
      <w:numFmt w:val="bullet"/>
      <w:lvlText w:val="•"/>
      <w:lvlJc w:val="left"/>
      <w:pPr>
        <w:tabs>
          <w:tab w:val="num" w:pos="5040"/>
        </w:tabs>
        <w:ind w:left="5040" w:hanging="360"/>
      </w:pPr>
      <w:rPr>
        <w:rFonts w:ascii="Arial" w:hAnsi="Arial" w:cs="Times New Roman" w:hint="default"/>
      </w:rPr>
    </w:lvl>
    <w:lvl w:ilvl="7" w:tplc="8DB4B968">
      <w:start w:val="1"/>
      <w:numFmt w:val="bullet"/>
      <w:lvlText w:val="•"/>
      <w:lvlJc w:val="left"/>
      <w:pPr>
        <w:tabs>
          <w:tab w:val="num" w:pos="5760"/>
        </w:tabs>
        <w:ind w:left="5760" w:hanging="360"/>
      </w:pPr>
      <w:rPr>
        <w:rFonts w:ascii="Arial" w:hAnsi="Arial" w:cs="Times New Roman" w:hint="default"/>
      </w:rPr>
    </w:lvl>
    <w:lvl w:ilvl="8" w:tplc="68261BCA">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D053259"/>
    <w:multiLevelType w:val="hybridMultilevel"/>
    <w:tmpl w:val="8E46AF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E95116A"/>
    <w:multiLevelType w:val="multilevel"/>
    <w:tmpl w:val="AB8490E2"/>
    <w:lvl w:ilvl="0">
      <w:start w:val="1"/>
      <w:numFmt w:val="decimal"/>
      <w:lvlText w:val="%1."/>
      <w:lvlJc w:val="left"/>
      <w:pPr>
        <w:ind w:left="720" w:hanging="360"/>
      </w:pPr>
    </w:lvl>
    <w:lvl w:ilvl="1">
      <w:start w:val="1"/>
      <w:numFmt w:val="decimal"/>
      <w:isLgl/>
      <w:lvlText w:val="%1.%2"/>
      <w:lvlJc w:val="left"/>
      <w:pPr>
        <w:ind w:left="1080" w:hanging="720"/>
      </w:pPr>
    </w:lvl>
    <w:lvl w:ilvl="2">
      <w:start w:val="2"/>
      <w:numFmt w:val="decimal"/>
      <w:isLgl/>
      <w:lvlText w:val="%1.%2.%3"/>
      <w:lvlJc w:val="left"/>
      <w:pPr>
        <w:ind w:left="1440" w:hanging="1080"/>
      </w:pPr>
    </w:lvl>
    <w:lvl w:ilvl="3">
      <w:start w:val="1"/>
      <w:numFmt w:val="decimal"/>
      <w:isLgl/>
      <w:lvlText w:val="%1.%2.%3.%4"/>
      <w:lvlJc w:val="left"/>
      <w:pPr>
        <w:ind w:left="1440" w:hanging="1080"/>
      </w:pPr>
    </w:lvl>
    <w:lvl w:ilvl="4">
      <w:start w:val="1"/>
      <w:numFmt w:val="decimal"/>
      <w:isLgl/>
      <w:lvlText w:val="%1.%2.%3.%4.%5"/>
      <w:lvlJc w:val="left"/>
      <w:pPr>
        <w:ind w:left="1800" w:hanging="1440"/>
      </w:pPr>
    </w:lvl>
    <w:lvl w:ilvl="5">
      <w:start w:val="1"/>
      <w:numFmt w:val="decimal"/>
      <w:isLgl/>
      <w:lvlText w:val="%1.%2.%3.%4.%5.%6"/>
      <w:lvlJc w:val="left"/>
      <w:pPr>
        <w:ind w:left="2160" w:hanging="1800"/>
      </w:p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2880" w:hanging="2520"/>
      </w:pPr>
    </w:lvl>
  </w:abstractNum>
  <w:abstractNum w:abstractNumId="5" w15:restartNumberingAfterBreak="0">
    <w:nsid w:val="1625327B"/>
    <w:multiLevelType w:val="hybridMultilevel"/>
    <w:tmpl w:val="B22003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3B0B92"/>
    <w:multiLevelType w:val="multilevel"/>
    <w:tmpl w:val="8AE01676"/>
    <w:lvl w:ilvl="0">
      <w:start w:val="1"/>
      <w:numFmt w:val="decimal"/>
      <w:lvlText w:val="%1."/>
      <w:lvlJc w:val="left"/>
      <w:pPr>
        <w:ind w:left="720" w:hanging="360"/>
      </w:pPr>
      <w:rPr>
        <w:b/>
        <w:bCs/>
      </w:rPr>
    </w:lvl>
    <w:lvl w:ilvl="1">
      <w:start w:val="3"/>
      <w:numFmt w:val="decimal"/>
      <w:isLgl/>
      <w:lvlText w:val="%1.%2"/>
      <w:lvlJc w:val="left"/>
      <w:pPr>
        <w:ind w:left="1440" w:hanging="720"/>
      </w:pPr>
      <w:rPr>
        <w:rFonts w:hint="default"/>
      </w:rPr>
    </w:lvl>
    <w:lvl w:ilvl="2">
      <w:start w:val="1"/>
      <w:numFmt w:val="decimal"/>
      <w:isLgl/>
      <w:lvlText w:val="%1.%2.%3"/>
      <w:lvlJc w:val="left"/>
      <w:pPr>
        <w:ind w:left="2160" w:hanging="108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960" w:hanging="1800"/>
      </w:pPr>
      <w:rPr>
        <w:rFonts w:hint="default"/>
      </w:rPr>
    </w:lvl>
    <w:lvl w:ilvl="6">
      <w:start w:val="1"/>
      <w:numFmt w:val="decimal"/>
      <w:isLgl/>
      <w:lvlText w:val="%1.%2.%3.%4.%5.%6.%7"/>
      <w:lvlJc w:val="left"/>
      <w:pPr>
        <w:ind w:left="4680" w:hanging="216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760" w:hanging="2520"/>
      </w:pPr>
      <w:rPr>
        <w:rFonts w:hint="default"/>
      </w:rPr>
    </w:lvl>
  </w:abstractNum>
  <w:abstractNum w:abstractNumId="7" w15:restartNumberingAfterBreak="0">
    <w:nsid w:val="1AB37B81"/>
    <w:multiLevelType w:val="hybridMultilevel"/>
    <w:tmpl w:val="A50083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B937D7D"/>
    <w:multiLevelType w:val="hybridMultilevel"/>
    <w:tmpl w:val="F6BE6D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1D766FA4"/>
    <w:multiLevelType w:val="hybridMultilevel"/>
    <w:tmpl w:val="57EC65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20A33DE9"/>
    <w:multiLevelType w:val="hybridMultilevel"/>
    <w:tmpl w:val="CB225C66"/>
    <w:lvl w:ilvl="0" w:tplc="08090001">
      <w:start w:val="1"/>
      <w:numFmt w:val="bullet"/>
      <w:lvlText w:val=""/>
      <w:lvlJc w:val="left"/>
      <w:pPr>
        <w:tabs>
          <w:tab w:val="num" w:pos="1440"/>
        </w:tabs>
        <w:ind w:left="1440" w:hanging="360"/>
      </w:pPr>
      <w:rPr>
        <w:rFonts w:ascii="Symbol" w:hAnsi="Symbol" w:hint="default"/>
      </w:rPr>
    </w:lvl>
    <w:lvl w:ilvl="1" w:tplc="0AB412E8" w:tentative="1">
      <w:start w:val="1"/>
      <w:numFmt w:val="bullet"/>
      <w:lvlText w:val="•"/>
      <w:lvlJc w:val="left"/>
      <w:pPr>
        <w:tabs>
          <w:tab w:val="num" w:pos="2160"/>
        </w:tabs>
        <w:ind w:left="2160" w:hanging="360"/>
      </w:pPr>
      <w:rPr>
        <w:rFonts w:ascii="Arial" w:hAnsi="Arial" w:hint="default"/>
      </w:rPr>
    </w:lvl>
    <w:lvl w:ilvl="2" w:tplc="8B1C438A" w:tentative="1">
      <w:start w:val="1"/>
      <w:numFmt w:val="bullet"/>
      <w:lvlText w:val="•"/>
      <w:lvlJc w:val="left"/>
      <w:pPr>
        <w:tabs>
          <w:tab w:val="num" w:pos="2880"/>
        </w:tabs>
        <w:ind w:left="2880" w:hanging="360"/>
      </w:pPr>
      <w:rPr>
        <w:rFonts w:ascii="Arial" w:hAnsi="Arial" w:hint="default"/>
      </w:rPr>
    </w:lvl>
    <w:lvl w:ilvl="3" w:tplc="67C0A892" w:tentative="1">
      <w:start w:val="1"/>
      <w:numFmt w:val="bullet"/>
      <w:lvlText w:val="•"/>
      <w:lvlJc w:val="left"/>
      <w:pPr>
        <w:tabs>
          <w:tab w:val="num" w:pos="3600"/>
        </w:tabs>
        <w:ind w:left="3600" w:hanging="360"/>
      </w:pPr>
      <w:rPr>
        <w:rFonts w:ascii="Arial" w:hAnsi="Arial" w:hint="default"/>
      </w:rPr>
    </w:lvl>
    <w:lvl w:ilvl="4" w:tplc="81F408CE" w:tentative="1">
      <w:start w:val="1"/>
      <w:numFmt w:val="bullet"/>
      <w:lvlText w:val="•"/>
      <w:lvlJc w:val="left"/>
      <w:pPr>
        <w:tabs>
          <w:tab w:val="num" w:pos="4320"/>
        </w:tabs>
        <w:ind w:left="4320" w:hanging="360"/>
      </w:pPr>
      <w:rPr>
        <w:rFonts w:ascii="Arial" w:hAnsi="Arial" w:hint="default"/>
      </w:rPr>
    </w:lvl>
    <w:lvl w:ilvl="5" w:tplc="2918F868" w:tentative="1">
      <w:start w:val="1"/>
      <w:numFmt w:val="bullet"/>
      <w:lvlText w:val="•"/>
      <w:lvlJc w:val="left"/>
      <w:pPr>
        <w:tabs>
          <w:tab w:val="num" w:pos="5040"/>
        </w:tabs>
        <w:ind w:left="5040" w:hanging="360"/>
      </w:pPr>
      <w:rPr>
        <w:rFonts w:ascii="Arial" w:hAnsi="Arial" w:hint="default"/>
      </w:rPr>
    </w:lvl>
    <w:lvl w:ilvl="6" w:tplc="39C230D6" w:tentative="1">
      <w:start w:val="1"/>
      <w:numFmt w:val="bullet"/>
      <w:lvlText w:val="•"/>
      <w:lvlJc w:val="left"/>
      <w:pPr>
        <w:tabs>
          <w:tab w:val="num" w:pos="5760"/>
        </w:tabs>
        <w:ind w:left="5760" w:hanging="360"/>
      </w:pPr>
      <w:rPr>
        <w:rFonts w:ascii="Arial" w:hAnsi="Arial" w:hint="default"/>
      </w:rPr>
    </w:lvl>
    <w:lvl w:ilvl="7" w:tplc="D9F66272" w:tentative="1">
      <w:start w:val="1"/>
      <w:numFmt w:val="bullet"/>
      <w:lvlText w:val="•"/>
      <w:lvlJc w:val="left"/>
      <w:pPr>
        <w:tabs>
          <w:tab w:val="num" w:pos="6480"/>
        </w:tabs>
        <w:ind w:left="6480" w:hanging="360"/>
      </w:pPr>
      <w:rPr>
        <w:rFonts w:ascii="Arial" w:hAnsi="Arial" w:hint="default"/>
      </w:rPr>
    </w:lvl>
    <w:lvl w:ilvl="8" w:tplc="37C853C4" w:tentative="1">
      <w:start w:val="1"/>
      <w:numFmt w:val="bullet"/>
      <w:lvlText w:val="•"/>
      <w:lvlJc w:val="left"/>
      <w:pPr>
        <w:tabs>
          <w:tab w:val="num" w:pos="7200"/>
        </w:tabs>
        <w:ind w:left="7200" w:hanging="360"/>
      </w:pPr>
      <w:rPr>
        <w:rFonts w:ascii="Arial" w:hAnsi="Arial" w:hint="default"/>
      </w:rPr>
    </w:lvl>
  </w:abstractNum>
  <w:abstractNum w:abstractNumId="11" w15:restartNumberingAfterBreak="0">
    <w:nsid w:val="23DF6DB3"/>
    <w:multiLevelType w:val="hybridMultilevel"/>
    <w:tmpl w:val="9AD0A696"/>
    <w:lvl w:ilvl="0" w:tplc="08090001">
      <w:start w:val="1"/>
      <w:numFmt w:val="bullet"/>
      <w:lvlText w:val=""/>
      <w:lvlJc w:val="left"/>
      <w:pPr>
        <w:ind w:left="757" w:hanging="360"/>
      </w:pPr>
      <w:rPr>
        <w:rFonts w:ascii="Symbol" w:hAnsi="Symbol" w:hint="default"/>
      </w:rPr>
    </w:lvl>
    <w:lvl w:ilvl="1" w:tplc="08090003">
      <w:start w:val="1"/>
      <w:numFmt w:val="bullet"/>
      <w:lvlText w:val="o"/>
      <w:lvlJc w:val="left"/>
      <w:pPr>
        <w:ind w:left="1477" w:hanging="360"/>
      </w:pPr>
      <w:rPr>
        <w:rFonts w:ascii="Courier New" w:hAnsi="Courier New" w:cs="Courier New" w:hint="default"/>
      </w:rPr>
    </w:lvl>
    <w:lvl w:ilvl="2" w:tplc="08090005">
      <w:start w:val="1"/>
      <w:numFmt w:val="bullet"/>
      <w:lvlText w:val=""/>
      <w:lvlJc w:val="left"/>
      <w:pPr>
        <w:ind w:left="2197" w:hanging="360"/>
      </w:pPr>
      <w:rPr>
        <w:rFonts w:ascii="Wingdings" w:hAnsi="Wingdings" w:hint="default"/>
      </w:rPr>
    </w:lvl>
    <w:lvl w:ilvl="3" w:tplc="08090001">
      <w:start w:val="1"/>
      <w:numFmt w:val="bullet"/>
      <w:lvlText w:val=""/>
      <w:lvlJc w:val="left"/>
      <w:pPr>
        <w:ind w:left="2917" w:hanging="360"/>
      </w:pPr>
      <w:rPr>
        <w:rFonts w:ascii="Symbol" w:hAnsi="Symbol" w:hint="default"/>
      </w:rPr>
    </w:lvl>
    <w:lvl w:ilvl="4" w:tplc="08090003">
      <w:start w:val="1"/>
      <w:numFmt w:val="bullet"/>
      <w:lvlText w:val="o"/>
      <w:lvlJc w:val="left"/>
      <w:pPr>
        <w:ind w:left="3637" w:hanging="360"/>
      </w:pPr>
      <w:rPr>
        <w:rFonts w:ascii="Courier New" w:hAnsi="Courier New" w:cs="Courier New" w:hint="default"/>
      </w:rPr>
    </w:lvl>
    <w:lvl w:ilvl="5" w:tplc="08090005">
      <w:start w:val="1"/>
      <w:numFmt w:val="bullet"/>
      <w:lvlText w:val=""/>
      <w:lvlJc w:val="left"/>
      <w:pPr>
        <w:ind w:left="4357" w:hanging="360"/>
      </w:pPr>
      <w:rPr>
        <w:rFonts w:ascii="Wingdings" w:hAnsi="Wingdings" w:hint="default"/>
      </w:rPr>
    </w:lvl>
    <w:lvl w:ilvl="6" w:tplc="08090001">
      <w:start w:val="1"/>
      <w:numFmt w:val="bullet"/>
      <w:lvlText w:val=""/>
      <w:lvlJc w:val="left"/>
      <w:pPr>
        <w:ind w:left="5077" w:hanging="360"/>
      </w:pPr>
      <w:rPr>
        <w:rFonts w:ascii="Symbol" w:hAnsi="Symbol" w:hint="default"/>
      </w:rPr>
    </w:lvl>
    <w:lvl w:ilvl="7" w:tplc="08090003">
      <w:start w:val="1"/>
      <w:numFmt w:val="bullet"/>
      <w:lvlText w:val="o"/>
      <w:lvlJc w:val="left"/>
      <w:pPr>
        <w:ind w:left="5797" w:hanging="360"/>
      </w:pPr>
      <w:rPr>
        <w:rFonts w:ascii="Courier New" w:hAnsi="Courier New" w:cs="Courier New" w:hint="default"/>
      </w:rPr>
    </w:lvl>
    <w:lvl w:ilvl="8" w:tplc="08090005">
      <w:start w:val="1"/>
      <w:numFmt w:val="bullet"/>
      <w:lvlText w:val=""/>
      <w:lvlJc w:val="left"/>
      <w:pPr>
        <w:ind w:left="6517" w:hanging="360"/>
      </w:pPr>
      <w:rPr>
        <w:rFonts w:ascii="Wingdings" w:hAnsi="Wingdings" w:hint="default"/>
      </w:rPr>
    </w:lvl>
  </w:abstractNum>
  <w:abstractNum w:abstractNumId="12" w15:restartNumberingAfterBreak="0">
    <w:nsid w:val="252A055C"/>
    <w:multiLevelType w:val="multilevel"/>
    <w:tmpl w:val="B9EC1B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61752F5"/>
    <w:multiLevelType w:val="multilevel"/>
    <w:tmpl w:val="92CE91A0"/>
    <w:lvl w:ilvl="0">
      <w:start w:val="2"/>
      <w:numFmt w:val="decimal"/>
      <w:lvlText w:val="%1"/>
      <w:lvlJc w:val="left"/>
      <w:pPr>
        <w:ind w:left="640" w:hanging="640"/>
      </w:pPr>
      <w:rPr>
        <w:rFonts w:hint="default"/>
        <w:b/>
      </w:rPr>
    </w:lvl>
    <w:lvl w:ilvl="1">
      <w:start w:val="3"/>
      <w:numFmt w:val="decimal"/>
      <w:lvlText w:val="%1.%2"/>
      <w:lvlJc w:val="left"/>
      <w:pPr>
        <w:ind w:left="720" w:hanging="720"/>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520" w:hanging="2520"/>
      </w:pPr>
      <w:rPr>
        <w:rFonts w:hint="default"/>
        <w:b/>
      </w:rPr>
    </w:lvl>
  </w:abstractNum>
  <w:abstractNum w:abstractNumId="14" w15:restartNumberingAfterBreak="0">
    <w:nsid w:val="390B27E5"/>
    <w:multiLevelType w:val="hybridMultilevel"/>
    <w:tmpl w:val="86EEBA70"/>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5" w15:restartNumberingAfterBreak="0">
    <w:nsid w:val="47D50B97"/>
    <w:multiLevelType w:val="hybridMultilevel"/>
    <w:tmpl w:val="85CA0E5C"/>
    <w:lvl w:ilvl="0" w:tplc="08090001">
      <w:start w:val="1"/>
      <w:numFmt w:val="bullet"/>
      <w:lvlText w:val=""/>
      <w:lvlJc w:val="left"/>
      <w:pPr>
        <w:ind w:left="1080" w:hanging="360"/>
      </w:pPr>
      <w:rPr>
        <w:rFonts w:ascii="Symbol" w:hAnsi="Symbol" w:hint="default"/>
      </w:rPr>
    </w:lvl>
    <w:lvl w:ilvl="1" w:tplc="5A283188">
      <w:numFmt w:val="bullet"/>
      <w:lvlText w:val="-"/>
      <w:lvlJc w:val="left"/>
      <w:pPr>
        <w:ind w:left="1800" w:hanging="360"/>
      </w:pPr>
      <w:rPr>
        <w:rFonts w:ascii="Verdana" w:eastAsiaTheme="minorHAnsi" w:hAnsi="Verdana" w:cstheme="minorBidi"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527C17B1"/>
    <w:multiLevelType w:val="hybridMultilevel"/>
    <w:tmpl w:val="E88E253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5D72175F"/>
    <w:multiLevelType w:val="hybridMultilevel"/>
    <w:tmpl w:val="90E426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61C17A35"/>
    <w:multiLevelType w:val="hybridMultilevel"/>
    <w:tmpl w:val="ECEC99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7308489B"/>
    <w:multiLevelType w:val="hybridMultilevel"/>
    <w:tmpl w:val="50D0C9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1458B8"/>
    <w:multiLevelType w:val="multilevel"/>
    <w:tmpl w:val="C8B41456"/>
    <w:lvl w:ilvl="0">
      <w:start w:val="2"/>
      <w:numFmt w:val="decimal"/>
      <w:lvlText w:val="%1"/>
      <w:lvlJc w:val="left"/>
      <w:pPr>
        <w:ind w:left="405" w:hanging="40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21" w15:restartNumberingAfterBreak="0">
    <w:nsid w:val="7ED15D9E"/>
    <w:multiLevelType w:val="hybridMultilevel"/>
    <w:tmpl w:val="6F8AA4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493109400">
    <w:abstractNumId w:val="6"/>
  </w:num>
  <w:num w:numId="2" w16cid:durableId="1556772378">
    <w:abstractNumId w:val="19"/>
  </w:num>
  <w:num w:numId="3" w16cid:durableId="1585601032">
    <w:abstractNumId w:val="15"/>
  </w:num>
  <w:num w:numId="4" w16cid:durableId="1350453170">
    <w:abstractNumId w:val="16"/>
  </w:num>
  <w:num w:numId="5" w16cid:durableId="1986859728">
    <w:abstractNumId w:val="10"/>
  </w:num>
  <w:num w:numId="6" w16cid:durableId="570694038">
    <w:abstractNumId w:val="5"/>
  </w:num>
  <w:num w:numId="7" w16cid:durableId="309946352">
    <w:abstractNumId w:val="20"/>
  </w:num>
  <w:num w:numId="8" w16cid:durableId="187182758">
    <w:abstractNumId w:val="0"/>
  </w:num>
  <w:num w:numId="9" w16cid:durableId="588195221">
    <w:abstractNumId w:val="4"/>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91878158">
    <w:abstractNumId w:val="12"/>
  </w:num>
  <w:num w:numId="11" w16cid:durableId="219944184">
    <w:abstractNumId w:val="11"/>
  </w:num>
  <w:num w:numId="12" w16cid:durableId="74214756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158380699">
    <w:abstractNumId w:val="21"/>
  </w:num>
  <w:num w:numId="14" w16cid:durableId="1327435028">
    <w:abstractNumId w:val="1"/>
  </w:num>
  <w:num w:numId="15" w16cid:durableId="631907296">
    <w:abstractNumId w:val="2"/>
  </w:num>
  <w:num w:numId="16" w16cid:durableId="783696211">
    <w:abstractNumId w:val="17"/>
  </w:num>
  <w:num w:numId="17" w16cid:durableId="1182620204">
    <w:abstractNumId w:val="3"/>
  </w:num>
  <w:num w:numId="18" w16cid:durableId="746268231">
    <w:abstractNumId w:val="7"/>
  </w:num>
  <w:num w:numId="19" w16cid:durableId="1241334503">
    <w:abstractNumId w:val="9"/>
  </w:num>
  <w:num w:numId="20" w16cid:durableId="2064021988">
    <w:abstractNumId w:val="8"/>
  </w:num>
  <w:num w:numId="21" w16cid:durableId="749960384">
    <w:abstractNumId w:val="18"/>
  </w:num>
  <w:num w:numId="22" w16cid:durableId="160892712">
    <w:abstractNumId w:val="13"/>
  </w:num>
  <w:num w:numId="23" w16cid:durableId="609435894">
    <w:abstractNumId w:val="16"/>
  </w:num>
  <w:num w:numId="24" w16cid:durableId="656036173">
    <w:abstractNumId w:val="1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295"/>
    <w:rsid w:val="00003CA6"/>
    <w:rsid w:val="00004204"/>
    <w:rsid w:val="000049CC"/>
    <w:rsid w:val="00010760"/>
    <w:rsid w:val="000152C1"/>
    <w:rsid w:val="000200F9"/>
    <w:rsid w:val="00021454"/>
    <w:rsid w:val="00021C60"/>
    <w:rsid w:val="00022BF8"/>
    <w:rsid w:val="00024CCA"/>
    <w:rsid w:val="000261CC"/>
    <w:rsid w:val="00034194"/>
    <w:rsid w:val="00034A4C"/>
    <w:rsid w:val="00045C0D"/>
    <w:rsid w:val="0004621C"/>
    <w:rsid w:val="00047ABE"/>
    <w:rsid w:val="00057AD3"/>
    <w:rsid w:val="00062340"/>
    <w:rsid w:val="0006501D"/>
    <w:rsid w:val="000658EF"/>
    <w:rsid w:val="00066C47"/>
    <w:rsid w:val="000704BB"/>
    <w:rsid w:val="0007422B"/>
    <w:rsid w:val="00082C2A"/>
    <w:rsid w:val="000838BE"/>
    <w:rsid w:val="00083FC0"/>
    <w:rsid w:val="00087641"/>
    <w:rsid w:val="000879ED"/>
    <w:rsid w:val="00093210"/>
    <w:rsid w:val="00093E90"/>
    <w:rsid w:val="000A3052"/>
    <w:rsid w:val="000A4173"/>
    <w:rsid w:val="000B0629"/>
    <w:rsid w:val="000B1799"/>
    <w:rsid w:val="000B6A74"/>
    <w:rsid w:val="000C0EE3"/>
    <w:rsid w:val="000C351F"/>
    <w:rsid w:val="000C5BBC"/>
    <w:rsid w:val="000C7928"/>
    <w:rsid w:val="000D007A"/>
    <w:rsid w:val="000D1D3F"/>
    <w:rsid w:val="000D6615"/>
    <w:rsid w:val="000D6BFA"/>
    <w:rsid w:val="000D6EC5"/>
    <w:rsid w:val="000E27D8"/>
    <w:rsid w:val="000E69B5"/>
    <w:rsid w:val="000F361B"/>
    <w:rsid w:val="000F7455"/>
    <w:rsid w:val="001000B0"/>
    <w:rsid w:val="0010659E"/>
    <w:rsid w:val="001116DA"/>
    <w:rsid w:val="00117A6C"/>
    <w:rsid w:val="00123CBC"/>
    <w:rsid w:val="0012707C"/>
    <w:rsid w:val="001339C7"/>
    <w:rsid w:val="00133EA1"/>
    <w:rsid w:val="0013422B"/>
    <w:rsid w:val="00134635"/>
    <w:rsid w:val="001413A8"/>
    <w:rsid w:val="00145980"/>
    <w:rsid w:val="00147B2B"/>
    <w:rsid w:val="00152856"/>
    <w:rsid w:val="00153A50"/>
    <w:rsid w:val="00153F89"/>
    <w:rsid w:val="00155B4F"/>
    <w:rsid w:val="00156B41"/>
    <w:rsid w:val="00160908"/>
    <w:rsid w:val="0016096B"/>
    <w:rsid w:val="00166E3E"/>
    <w:rsid w:val="00167FB0"/>
    <w:rsid w:val="00181963"/>
    <w:rsid w:val="00186496"/>
    <w:rsid w:val="001869E6"/>
    <w:rsid w:val="001932E3"/>
    <w:rsid w:val="001A65FB"/>
    <w:rsid w:val="001A71CC"/>
    <w:rsid w:val="001B06F7"/>
    <w:rsid w:val="001B4BCD"/>
    <w:rsid w:val="001B52B9"/>
    <w:rsid w:val="001B7D1E"/>
    <w:rsid w:val="001C223E"/>
    <w:rsid w:val="001C6CE3"/>
    <w:rsid w:val="001D29FE"/>
    <w:rsid w:val="001D6742"/>
    <w:rsid w:val="001D6BE5"/>
    <w:rsid w:val="001E07FD"/>
    <w:rsid w:val="001E0FE3"/>
    <w:rsid w:val="001E10F9"/>
    <w:rsid w:val="001E5CD0"/>
    <w:rsid w:val="001E6059"/>
    <w:rsid w:val="001F1826"/>
    <w:rsid w:val="001F7EDC"/>
    <w:rsid w:val="00202453"/>
    <w:rsid w:val="0020535F"/>
    <w:rsid w:val="0020539A"/>
    <w:rsid w:val="00210C57"/>
    <w:rsid w:val="00212633"/>
    <w:rsid w:val="00214715"/>
    <w:rsid w:val="0021553C"/>
    <w:rsid w:val="00215FB9"/>
    <w:rsid w:val="002166E7"/>
    <w:rsid w:val="00216EEF"/>
    <w:rsid w:val="00217D42"/>
    <w:rsid w:val="00220E45"/>
    <w:rsid w:val="002266BE"/>
    <w:rsid w:val="002329AF"/>
    <w:rsid w:val="00232A6A"/>
    <w:rsid w:val="00233330"/>
    <w:rsid w:val="0023646E"/>
    <w:rsid w:val="00236D09"/>
    <w:rsid w:val="00237A61"/>
    <w:rsid w:val="00241662"/>
    <w:rsid w:val="00245F02"/>
    <w:rsid w:val="00247F26"/>
    <w:rsid w:val="002518B7"/>
    <w:rsid w:val="00253CEB"/>
    <w:rsid w:val="002554DC"/>
    <w:rsid w:val="002562BF"/>
    <w:rsid w:val="0026153A"/>
    <w:rsid w:val="00261D6A"/>
    <w:rsid w:val="002679EF"/>
    <w:rsid w:val="0027401B"/>
    <w:rsid w:val="00277720"/>
    <w:rsid w:val="0028573B"/>
    <w:rsid w:val="0028575B"/>
    <w:rsid w:val="00290F83"/>
    <w:rsid w:val="002950FF"/>
    <w:rsid w:val="0029577C"/>
    <w:rsid w:val="00296CD9"/>
    <w:rsid w:val="00297419"/>
    <w:rsid w:val="002979ED"/>
    <w:rsid w:val="002A2114"/>
    <w:rsid w:val="002A41E7"/>
    <w:rsid w:val="002A6485"/>
    <w:rsid w:val="002A7271"/>
    <w:rsid w:val="002A7FC5"/>
    <w:rsid w:val="002B41F9"/>
    <w:rsid w:val="002B54A6"/>
    <w:rsid w:val="002B61C6"/>
    <w:rsid w:val="002B7C9A"/>
    <w:rsid w:val="002C1AFB"/>
    <w:rsid w:val="002C3DD6"/>
    <w:rsid w:val="002E19D0"/>
    <w:rsid w:val="002E3AEC"/>
    <w:rsid w:val="002E43C6"/>
    <w:rsid w:val="002F0651"/>
    <w:rsid w:val="002F06DF"/>
    <w:rsid w:val="002F3B80"/>
    <w:rsid w:val="00300C6E"/>
    <w:rsid w:val="00303298"/>
    <w:rsid w:val="003045B9"/>
    <w:rsid w:val="0030566C"/>
    <w:rsid w:val="003059E1"/>
    <w:rsid w:val="003064BE"/>
    <w:rsid w:val="00307741"/>
    <w:rsid w:val="00312008"/>
    <w:rsid w:val="00314195"/>
    <w:rsid w:val="00322C76"/>
    <w:rsid w:val="0032318B"/>
    <w:rsid w:val="00324522"/>
    <w:rsid w:val="0032747D"/>
    <w:rsid w:val="00330FFE"/>
    <w:rsid w:val="00332393"/>
    <w:rsid w:val="003324CB"/>
    <w:rsid w:val="00335C7A"/>
    <w:rsid w:val="00340330"/>
    <w:rsid w:val="00340B1D"/>
    <w:rsid w:val="00341145"/>
    <w:rsid w:val="00341885"/>
    <w:rsid w:val="0034221A"/>
    <w:rsid w:val="003426FC"/>
    <w:rsid w:val="00342C95"/>
    <w:rsid w:val="00343131"/>
    <w:rsid w:val="003462DD"/>
    <w:rsid w:val="003500E5"/>
    <w:rsid w:val="00350D27"/>
    <w:rsid w:val="0035442C"/>
    <w:rsid w:val="00366663"/>
    <w:rsid w:val="00366B87"/>
    <w:rsid w:val="00367559"/>
    <w:rsid w:val="00372567"/>
    <w:rsid w:val="00372653"/>
    <w:rsid w:val="00373CD4"/>
    <w:rsid w:val="00376302"/>
    <w:rsid w:val="00383714"/>
    <w:rsid w:val="0038484F"/>
    <w:rsid w:val="00385D14"/>
    <w:rsid w:val="00386DAB"/>
    <w:rsid w:val="003878B5"/>
    <w:rsid w:val="00390466"/>
    <w:rsid w:val="00393A30"/>
    <w:rsid w:val="00395456"/>
    <w:rsid w:val="003A14D5"/>
    <w:rsid w:val="003A4A6A"/>
    <w:rsid w:val="003A6779"/>
    <w:rsid w:val="003B03DA"/>
    <w:rsid w:val="003B3485"/>
    <w:rsid w:val="003B3FCC"/>
    <w:rsid w:val="003B54DE"/>
    <w:rsid w:val="003C0FF8"/>
    <w:rsid w:val="003C1985"/>
    <w:rsid w:val="003C2F93"/>
    <w:rsid w:val="003C33BC"/>
    <w:rsid w:val="003C5C37"/>
    <w:rsid w:val="003D010C"/>
    <w:rsid w:val="003D3A55"/>
    <w:rsid w:val="003D532F"/>
    <w:rsid w:val="003D5DBD"/>
    <w:rsid w:val="003D5EF2"/>
    <w:rsid w:val="003E16A0"/>
    <w:rsid w:val="003E17C9"/>
    <w:rsid w:val="003E42CE"/>
    <w:rsid w:val="003E6A12"/>
    <w:rsid w:val="003E744B"/>
    <w:rsid w:val="003F173F"/>
    <w:rsid w:val="003F2AB3"/>
    <w:rsid w:val="003F52A7"/>
    <w:rsid w:val="003F5479"/>
    <w:rsid w:val="00401905"/>
    <w:rsid w:val="00401E9C"/>
    <w:rsid w:val="004022A6"/>
    <w:rsid w:val="00404280"/>
    <w:rsid w:val="004068D0"/>
    <w:rsid w:val="004075EE"/>
    <w:rsid w:val="00414894"/>
    <w:rsid w:val="0041615E"/>
    <w:rsid w:val="00416BFF"/>
    <w:rsid w:val="004240F6"/>
    <w:rsid w:val="00425FC4"/>
    <w:rsid w:val="004268CE"/>
    <w:rsid w:val="004277FC"/>
    <w:rsid w:val="00433E89"/>
    <w:rsid w:val="004350A5"/>
    <w:rsid w:val="00435AF8"/>
    <w:rsid w:val="004364BA"/>
    <w:rsid w:val="00437161"/>
    <w:rsid w:val="00440387"/>
    <w:rsid w:val="004443B6"/>
    <w:rsid w:val="00444C33"/>
    <w:rsid w:val="004525F1"/>
    <w:rsid w:val="00454CD7"/>
    <w:rsid w:val="00457486"/>
    <w:rsid w:val="004574C7"/>
    <w:rsid w:val="00460D58"/>
    <w:rsid w:val="00461835"/>
    <w:rsid w:val="00461AC8"/>
    <w:rsid w:val="00461DF8"/>
    <w:rsid w:val="00462AB5"/>
    <w:rsid w:val="00471B52"/>
    <w:rsid w:val="004743BA"/>
    <w:rsid w:val="00474DAC"/>
    <w:rsid w:val="00476B77"/>
    <w:rsid w:val="00483B6E"/>
    <w:rsid w:val="0049192B"/>
    <w:rsid w:val="00492447"/>
    <w:rsid w:val="004937D0"/>
    <w:rsid w:val="004949F5"/>
    <w:rsid w:val="00496D49"/>
    <w:rsid w:val="004B2144"/>
    <w:rsid w:val="004B4AC4"/>
    <w:rsid w:val="004B58AD"/>
    <w:rsid w:val="004C0EAD"/>
    <w:rsid w:val="004C216C"/>
    <w:rsid w:val="004C32E1"/>
    <w:rsid w:val="004C368B"/>
    <w:rsid w:val="004C4CC6"/>
    <w:rsid w:val="004C52E0"/>
    <w:rsid w:val="004C5AC5"/>
    <w:rsid w:val="004D245E"/>
    <w:rsid w:val="004D45C9"/>
    <w:rsid w:val="004D6CC1"/>
    <w:rsid w:val="004E0BD2"/>
    <w:rsid w:val="004E382E"/>
    <w:rsid w:val="004F0BBD"/>
    <w:rsid w:val="005022D1"/>
    <w:rsid w:val="00503FE4"/>
    <w:rsid w:val="005042C2"/>
    <w:rsid w:val="00505A6B"/>
    <w:rsid w:val="0050663B"/>
    <w:rsid w:val="005126A7"/>
    <w:rsid w:val="00516953"/>
    <w:rsid w:val="005176E4"/>
    <w:rsid w:val="0052297E"/>
    <w:rsid w:val="00523154"/>
    <w:rsid w:val="005256C1"/>
    <w:rsid w:val="00526225"/>
    <w:rsid w:val="00527E1F"/>
    <w:rsid w:val="005318D3"/>
    <w:rsid w:val="00532414"/>
    <w:rsid w:val="0053317B"/>
    <w:rsid w:val="005427AB"/>
    <w:rsid w:val="0054517A"/>
    <w:rsid w:val="00545202"/>
    <w:rsid w:val="0054787A"/>
    <w:rsid w:val="00551179"/>
    <w:rsid w:val="00552300"/>
    <w:rsid w:val="00556B14"/>
    <w:rsid w:val="0056016A"/>
    <w:rsid w:val="0056216B"/>
    <w:rsid w:val="00570263"/>
    <w:rsid w:val="00573BF5"/>
    <w:rsid w:val="00574BCF"/>
    <w:rsid w:val="00580FCD"/>
    <w:rsid w:val="00582560"/>
    <w:rsid w:val="005833B9"/>
    <w:rsid w:val="00583BF3"/>
    <w:rsid w:val="00585277"/>
    <w:rsid w:val="005960CD"/>
    <w:rsid w:val="005964B4"/>
    <w:rsid w:val="005A220A"/>
    <w:rsid w:val="005A240B"/>
    <w:rsid w:val="005A4B11"/>
    <w:rsid w:val="005A5B4C"/>
    <w:rsid w:val="005B61D0"/>
    <w:rsid w:val="005C7166"/>
    <w:rsid w:val="005D129F"/>
    <w:rsid w:val="005D1652"/>
    <w:rsid w:val="005D1A1A"/>
    <w:rsid w:val="005D2C4A"/>
    <w:rsid w:val="005D2D7B"/>
    <w:rsid w:val="005D3DF1"/>
    <w:rsid w:val="005D563A"/>
    <w:rsid w:val="005D62F8"/>
    <w:rsid w:val="005E20ED"/>
    <w:rsid w:val="005E308D"/>
    <w:rsid w:val="005E36B2"/>
    <w:rsid w:val="005E40F0"/>
    <w:rsid w:val="005E5493"/>
    <w:rsid w:val="005E56A5"/>
    <w:rsid w:val="005E6337"/>
    <w:rsid w:val="005F2369"/>
    <w:rsid w:val="005F342C"/>
    <w:rsid w:val="005F4B21"/>
    <w:rsid w:val="005F7F88"/>
    <w:rsid w:val="005F7F98"/>
    <w:rsid w:val="00600877"/>
    <w:rsid w:val="00601C0A"/>
    <w:rsid w:val="00607BA2"/>
    <w:rsid w:val="006132ED"/>
    <w:rsid w:val="00614DE5"/>
    <w:rsid w:val="006201D0"/>
    <w:rsid w:val="006235B2"/>
    <w:rsid w:val="00624159"/>
    <w:rsid w:val="00625ACD"/>
    <w:rsid w:val="00630EFD"/>
    <w:rsid w:val="00632698"/>
    <w:rsid w:val="00636719"/>
    <w:rsid w:val="006377A8"/>
    <w:rsid w:val="006415ED"/>
    <w:rsid w:val="006444E3"/>
    <w:rsid w:val="00646120"/>
    <w:rsid w:val="00653AEC"/>
    <w:rsid w:val="00654AA3"/>
    <w:rsid w:val="00655190"/>
    <w:rsid w:val="00657ABD"/>
    <w:rsid w:val="00661712"/>
    <w:rsid w:val="00662218"/>
    <w:rsid w:val="00671D6C"/>
    <w:rsid w:val="00671F5B"/>
    <w:rsid w:val="006743D8"/>
    <w:rsid w:val="0067444E"/>
    <w:rsid w:val="00685AE0"/>
    <w:rsid w:val="006865DB"/>
    <w:rsid w:val="006903D3"/>
    <w:rsid w:val="006A0EFF"/>
    <w:rsid w:val="006A12F9"/>
    <w:rsid w:val="006A148B"/>
    <w:rsid w:val="006A2D5E"/>
    <w:rsid w:val="006A37F0"/>
    <w:rsid w:val="006A7BAB"/>
    <w:rsid w:val="006B18DC"/>
    <w:rsid w:val="006B23C1"/>
    <w:rsid w:val="006B4A54"/>
    <w:rsid w:val="006B62E9"/>
    <w:rsid w:val="006B65B9"/>
    <w:rsid w:val="006B6C6A"/>
    <w:rsid w:val="006B7869"/>
    <w:rsid w:val="006C20E2"/>
    <w:rsid w:val="006C2E75"/>
    <w:rsid w:val="006C3AE8"/>
    <w:rsid w:val="006C416E"/>
    <w:rsid w:val="006C7204"/>
    <w:rsid w:val="006C7A1A"/>
    <w:rsid w:val="006D1998"/>
    <w:rsid w:val="006D2018"/>
    <w:rsid w:val="006D48CB"/>
    <w:rsid w:val="006D5232"/>
    <w:rsid w:val="006D7875"/>
    <w:rsid w:val="006E4CB5"/>
    <w:rsid w:val="006F0B5D"/>
    <w:rsid w:val="006F1EB8"/>
    <w:rsid w:val="006F53FB"/>
    <w:rsid w:val="006F55F2"/>
    <w:rsid w:val="007029F2"/>
    <w:rsid w:val="0070318E"/>
    <w:rsid w:val="007034C6"/>
    <w:rsid w:val="00703CA8"/>
    <w:rsid w:val="00703D77"/>
    <w:rsid w:val="0070742B"/>
    <w:rsid w:val="00711095"/>
    <w:rsid w:val="00711701"/>
    <w:rsid w:val="00717E04"/>
    <w:rsid w:val="0072604C"/>
    <w:rsid w:val="007278CC"/>
    <w:rsid w:val="007301BD"/>
    <w:rsid w:val="00730ED4"/>
    <w:rsid w:val="00731DDA"/>
    <w:rsid w:val="007544C4"/>
    <w:rsid w:val="007548CF"/>
    <w:rsid w:val="00762BBE"/>
    <w:rsid w:val="00762D3D"/>
    <w:rsid w:val="00764856"/>
    <w:rsid w:val="00765485"/>
    <w:rsid w:val="00766E9D"/>
    <w:rsid w:val="00767E3E"/>
    <w:rsid w:val="00771E03"/>
    <w:rsid w:val="00773BAB"/>
    <w:rsid w:val="00777575"/>
    <w:rsid w:val="00780834"/>
    <w:rsid w:val="00780DC9"/>
    <w:rsid w:val="00783335"/>
    <w:rsid w:val="007913DB"/>
    <w:rsid w:val="007925E7"/>
    <w:rsid w:val="00793C53"/>
    <w:rsid w:val="00795359"/>
    <w:rsid w:val="00795941"/>
    <w:rsid w:val="007A4FC3"/>
    <w:rsid w:val="007B3AC7"/>
    <w:rsid w:val="007C20BF"/>
    <w:rsid w:val="007C56AE"/>
    <w:rsid w:val="007C5C88"/>
    <w:rsid w:val="007D4CA1"/>
    <w:rsid w:val="007D7881"/>
    <w:rsid w:val="007E4DE9"/>
    <w:rsid w:val="007E51B4"/>
    <w:rsid w:val="007E5D20"/>
    <w:rsid w:val="007E6FB9"/>
    <w:rsid w:val="007E7938"/>
    <w:rsid w:val="007F3A06"/>
    <w:rsid w:val="007F6CB4"/>
    <w:rsid w:val="0080326C"/>
    <w:rsid w:val="0080449A"/>
    <w:rsid w:val="008061D4"/>
    <w:rsid w:val="00810F8C"/>
    <w:rsid w:val="008123FA"/>
    <w:rsid w:val="00812CC1"/>
    <w:rsid w:val="00812E1F"/>
    <w:rsid w:val="00820546"/>
    <w:rsid w:val="008275DD"/>
    <w:rsid w:val="008324C5"/>
    <w:rsid w:val="0083418F"/>
    <w:rsid w:val="008349E3"/>
    <w:rsid w:val="00836896"/>
    <w:rsid w:val="008370AA"/>
    <w:rsid w:val="00840A5A"/>
    <w:rsid w:val="00840BB0"/>
    <w:rsid w:val="00842593"/>
    <w:rsid w:val="00845FFD"/>
    <w:rsid w:val="00846564"/>
    <w:rsid w:val="008476FE"/>
    <w:rsid w:val="008518B0"/>
    <w:rsid w:val="00852B79"/>
    <w:rsid w:val="00854142"/>
    <w:rsid w:val="008545F6"/>
    <w:rsid w:val="00856694"/>
    <w:rsid w:val="00860CB1"/>
    <w:rsid w:val="008652E0"/>
    <w:rsid w:val="00866816"/>
    <w:rsid w:val="00866B0E"/>
    <w:rsid w:val="00867606"/>
    <w:rsid w:val="00871C28"/>
    <w:rsid w:val="00873596"/>
    <w:rsid w:val="00874E7E"/>
    <w:rsid w:val="0088087A"/>
    <w:rsid w:val="008833A8"/>
    <w:rsid w:val="008840D3"/>
    <w:rsid w:val="0088463D"/>
    <w:rsid w:val="00884888"/>
    <w:rsid w:val="00887372"/>
    <w:rsid w:val="008918A0"/>
    <w:rsid w:val="00891A96"/>
    <w:rsid w:val="008928C4"/>
    <w:rsid w:val="00893685"/>
    <w:rsid w:val="008957E1"/>
    <w:rsid w:val="00897AD0"/>
    <w:rsid w:val="008A3492"/>
    <w:rsid w:val="008B1349"/>
    <w:rsid w:val="008B3B19"/>
    <w:rsid w:val="008C0E69"/>
    <w:rsid w:val="008C15D9"/>
    <w:rsid w:val="008D0747"/>
    <w:rsid w:val="008D18B4"/>
    <w:rsid w:val="008E14CF"/>
    <w:rsid w:val="008E2C8B"/>
    <w:rsid w:val="008E5847"/>
    <w:rsid w:val="008E6E8F"/>
    <w:rsid w:val="008F257F"/>
    <w:rsid w:val="008F4502"/>
    <w:rsid w:val="008F54C8"/>
    <w:rsid w:val="008F5FC1"/>
    <w:rsid w:val="008F6C89"/>
    <w:rsid w:val="008F7DC3"/>
    <w:rsid w:val="00902035"/>
    <w:rsid w:val="00905BC2"/>
    <w:rsid w:val="00907167"/>
    <w:rsid w:val="009112DC"/>
    <w:rsid w:val="00913975"/>
    <w:rsid w:val="00916042"/>
    <w:rsid w:val="009244F7"/>
    <w:rsid w:val="00925551"/>
    <w:rsid w:val="00932F30"/>
    <w:rsid w:val="00935737"/>
    <w:rsid w:val="00936A43"/>
    <w:rsid w:val="0093799C"/>
    <w:rsid w:val="00950F5D"/>
    <w:rsid w:val="0095185D"/>
    <w:rsid w:val="00952829"/>
    <w:rsid w:val="00960FD7"/>
    <w:rsid w:val="00971A7B"/>
    <w:rsid w:val="00975334"/>
    <w:rsid w:val="00981C12"/>
    <w:rsid w:val="00983398"/>
    <w:rsid w:val="0098453B"/>
    <w:rsid w:val="00985DAF"/>
    <w:rsid w:val="009864C0"/>
    <w:rsid w:val="009865E5"/>
    <w:rsid w:val="009911EE"/>
    <w:rsid w:val="00991F63"/>
    <w:rsid w:val="00993588"/>
    <w:rsid w:val="00993B29"/>
    <w:rsid w:val="009952EF"/>
    <w:rsid w:val="0099562E"/>
    <w:rsid w:val="00996159"/>
    <w:rsid w:val="009A3947"/>
    <w:rsid w:val="009A6C9C"/>
    <w:rsid w:val="009B178D"/>
    <w:rsid w:val="009B5BE3"/>
    <w:rsid w:val="009C3CA2"/>
    <w:rsid w:val="009C4A1B"/>
    <w:rsid w:val="009D2A43"/>
    <w:rsid w:val="009D2F1D"/>
    <w:rsid w:val="009D3691"/>
    <w:rsid w:val="009D59F9"/>
    <w:rsid w:val="009E048E"/>
    <w:rsid w:val="009E0D1E"/>
    <w:rsid w:val="009E13BD"/>
    <w:rsid w:val="009E4238"/>
    <w:rsid w:val="009E7AF7"/>
    <w:rsid w:val="009F16A8"/>
    <w:rsid w:val="009F45EB"/>
    <w:rsid w:val="009F7FFE"/>
    <w:rsid w:val="00A051EA"/>
    <w:rsid w:val="00A05B45"/>
    <w:rsid w:val="00A05C51"/>
    <w:rsid w:val="00A06B37"/>
    <w:rsid w:val="00A075AB"/>
    <w:rsid w:val="00A11BA5"/>
    <w:rsid w:val="00A11BF8"/>
    <w:rsid w:val="00A16186"/>
    <w:rsid w:val="00A21232"/>
    <w:rsid w:val="00A21CFC"/>
    <w:rsid w:val="00A25398"/>
    <w:rsid w:val="00A25F0F"/>
    <w:rsid w:val="00A3087A"/>
    <w:rsid w:val="00A311D3"/>
    <w:rsid w:val="00A314E5"/>
    <w:rsid w:val="00A31FF7"/>
    <w:rsid w:val="00A41C25"/>
    <w:rsid w:val="00A5036C"/>
    <w:rsid w:val="00A50AFA"/>
    <w:rsid w:val="00A5200B"/>
    <w:rsid w:val="00A53D2F"/>
    <w:rsid w:val="00A55803"/>
    <w:rsid w:val="00A6348B"/>
    <w:rsid w:val="00A639BB"/>
    <w:rsid w:val="00A63BDD"/>
    <w:rsid w:val="00A65A38"/>
    <w:rsid w:val="00A66D68"/>
    <w:rsid w:val="00A67985"/>
    <w:rsid w:val="00A71106"/>
    <w:rsid w:val="00A72101"/>
    <w:rsid w:val="00A73BBC"/>
    <w:rsid w:val="00A76244"/>
    <w:rsid w:val="00A80470"/>
    <w:rsid w:val="00A848D6"/>
    <w:rsid w:val="00A90AB3"/>
    <w:rsid w:val="00A93309"/>
    <w:rsid w:val="00A96808"/>
    <w:rsid w:val="00AA0967"/>
    <w:rsid w:val="00AA2799"/>
    <w:rsid w:val="00AA3485"/>
    <w:rsid w:val="00AA3E88"/>
    <w:rsid w:val="00AB09B3"/>
    <w:rsid w:val="00AB3581"/>
    <w:rsid w:val="00AB4E97"/>
    <w:rsid w:val="00AB5E47"/>
    <w:rsid w:val="00AC147D"/>
    <w:rsid w:val="00AC4307"/>
    <w:rsid w:val="00AD03E4"/>
    <w:rsid w:val="00AD064D"/>
    <w:rsid w:val="00AD194B"/>
    <w:rsid w:val="00AD4022"/>
    <w:rsid w:val="00AD4B8B"/>
    <w:rsid w:val="00AD5374"/>
    <w:rsid w:val="00AD71BC"/>
    <w:rsid w:val="00AE15D9"/>
    <w:rsid w:val="00AE26C7"/>
    <w:rsid w:val="00AE2974"/>
    <w:rsid w:val="00AE3370"/>
    <w:rsid w:val="00AE5B34"/>
    <w:rsid w:val="00AE73CC"/>
    <w:rsid w:val="00AF4AE6"/>
    <w:rsid w:val="00AF7C04"/>
    <w:rsid w:val="00B00B55"/>
    <w:rsid w:val="00B0479E"/>
    <w:rsid w:val="00B053A3"/>
    <w:rsid w:val="00B0564E"/>
    <w:rsid w:val="00B05BAF"/>
    <w:rsid w:val="00B05E21"/>
    <w:rsid w:val="00B102D6"/>
    <w:rsid w:val="00B12F09"/>
    <w:rsid w:val="00B1325A"/>
    <w:rsid w:val="00B224D7"/>
    <w:rsid w:val="00B3288F"/>
    <w:rsid w:val="00B3397F"/>
    <w:rsid w:val="00B34AF0"/>
    <w:rsid w:val="00B35ECC"/>
    <w:rsid w:val="00B5014D"/>
    <w:rsid w:val="00B52527"/>
    <w:rsid w:val="00B5698A"/>
    <w:rsid w:val="00B56FF6"/>
    <w:rsid w:val="00B603B9"/>
    <w:rsid w:val="00B62310"/>
    <w:rsid w:val="00B62422"/>
    <w:rsid w:val="00B64048"/>
    <w:rsid w:val="00B6499D"/>
    <w:rsid w:val="00B64A8D"/>
    <w:rsid w:val="00B670F9"/>
    <w:rsid w:val="00B67B29"/>
    <w:rsid w:val="00B70B70"/>
    <w:rsid w:val="00B71B61"/>
    <w:rsid w:val="00B721AF"/>
    <w:rsid w:val="00B76DC3"/>
    <w:rsid w:val="00B82661"/>
    <w:rsid w:val="00B83466"/>
    <w:rsid w:val="00B84505"/>
    <w:rsid w:val="00B8668C"/>
    <w:rsid w:val="00B94DF8"/>
    <w:rsid w:val="00B965DE"/>
    <w:rsid w:val="00B96F45"/>
    <w:rsid w:val="00BA2507"/>
    <w:rsid w:val="00BA4257"/>
    <w:rsid w:val="00BB1405"/>
    <w:rsid w:val="00BB4599"/>
    <w:rsid w:val="00BB4ABF"/>
    <w:rsid w:val="00BB58BE"/>
    <w:rsid w:val="00BC2274"/>
    <w:rsid w:val="00BC241D"/>
    <w:rsid w:val="00BC3F98"/>
    <w:rsid w:val="00BD0BB9"/>
    <w:rsid w:val="00BD1585"/>
    <w:rsid w:val="00BD2F71"/>
    <w:rsid w:val="00BD3419"/>
    <w:rsid w:val="00BD3ECA"/>
    <w:rsid w:val="00BD4946"/>
    <w:rsid w:val="00BD54FA"/>
    <w:rsid w:val="00BE37F4"/>
    <w:rsid w:val="00BE7382"/>
    <w:rsid w:val="00BF0013"/>
    <w:rsid w:val="00BF1A52"/>
    <w:rsid w:val="00BF1A90"/>
    <w:rsid w:val="00C00BA0"/>
    <w:rsid w:val="00C055A4"/>
    <w:rsid w:val="00C107F2"/>
    <w:rsid w:val="00C12868"/>
    <w:rsid w:val="00C1325C"/>
    <w:rsid w:val="00C13C34"/>
    <w:rsid w:val="00C16863"/>
    <w:rsid w:val="00C17099"/>
    <w:rsid w:val="00C17C7E"/>
    <w:rsid w:val="00C20D59"/>
    <w:rsid w:val="00C2143D"/>
    <w:rsid w:val="00C2454F"/>
    <w:rsid w:val="00C26FBD"/>
    <w:rsid w:val="00C30A32"/>
    <w:rsid w:val="00C3116D"/>
    <w:rsid w:val="00C33A04"/>
    <w:rsid w:val="00C37991"/>
    <w:rsid w:val="00C44D4F"/>
    <w:rsid w:val="00C4525D"/>
    <w:rsid w:val="00C52630"/>
    <w:rsid w:val="00C55317"/>
    <w:rsid w:val="00C56152"/>
    <w:rsid w:val="00C57EF5"/>
    <w:rsid w:val="00C61397"/>
    <w:rsid w:val="00C615FD"/>
    <w:rsid w:val="00C61658"/>
    <w:rsid w:val="00C70D1B"/>
    <w:rsid w:val="00C711C7"/>
    <w:rsid w:val="00C7227B"/>
    <w:rsid w:val="00C80AB3"/>
    <w:rsid w:val="00C8424B"/>
    <w:rsid w:val="00C84536"/>
    <w:rsid w:val="00C87AEE"/>
    <w:rsid w:val="00C92EA1"/>
    <w:rsid w:val="00C94E52"/>
    <w:rsid w:val="00C95B3C"/>
    <w:rsid w:val="00C95D26"/>
    <w:rsid w:val="00CA59E9"/>
    <w:rsid w:val="00CA6D65"/>
    <w:rsid w:val="00CB1C7D"/>
    <w:rsid w:val="00CB4703"/>
    <w:rsid w:val="00CB49E5"/>
    <w:rsid w:val="00CC0106"/>
    <w:rsid w:val="00CC2547"/>
    <w:rsid w:val="00CC6001"/>
    <w:rsid w:val="00CC72CF"/>
    <w:rsid w:val="00CD0E8A"/>
    <w:rsid w:val="00CD2932"/>
    <w:rsid w:val="00CD549D"/>
    <w:rsid w:val="00CD6517"/>
    <w:rsid w:val="00CD6E11"/>
    <w:rsid w:val="00CD7AA5"/>
    <w:rsid w:val="00CE0D58"/>
    <w:rsid w:val="00CE2228"/>
    <w:rsid w:val="00CE7385"/>
    <w:rsid w:val="00CF0B62"/>
    <w:rsid w:val="00CF149E"/>
    <w:rsid w:val="00CF5831"/>
    <w:rsid w:val="00CF6A7D"/>
    <w:rsid w:val="00CF7E3A"/>
    <w:rsid w:val="00D003B0"/>
    <w:rsid w:val="00D05C63"/>
    <w:rsid w:val="00D11A47"/>
    <w:rsid w:val="00D12D0E"/>
    <w:rsid w:val="00D20446"/>
    <w:rsid w:val="00D21226"/>
    <w:rsid w:val="00D21607"/>
    <w:rsid w:val="00D30E2B"/>
    <w:rsid w:val="00D32149"/>
    <w:rsid w:val="00D32BF3"/>
    <w:rsid w:val="00D338F8"/>
    <w:rsid w:val="00D34E63"/>
    <w:rsid w:val="00D418F3"/>
    <w:rsid w:val="00D436A7"/>
    <w:rsid w:val="00D46A5A"/>
    <w:rsid w:val="00D53926"/>
    <w:rsid w:val="00D6030E"/>
    <w:rsid w:val="00D623CF"/>
    <w:rsid w:val="00D6321C"/>
    <w:rsid w:val="00D63938"/>
    <w:rsid w:val="00D63E3D"/>
    <w:rsid w:val="00D6451F"/>
    <w:rsid w:val="00D66597"/>
    <w:rsid w:val="00D6743D"/>
    <w:rsid w:val="00D71243"/>
    <w:rsid w:val="00D764A2"/>
    <w:rsid w:val="00D778EA"/>
    <w:rsid w:val="00D84665"/>
    <w:rsid w:val="00D85A23"/>
    <w:rsid w:val="00D860A4"/>
    <w:rsid w:val="00D873C0"/>
    <w:rsid w:val="00D90D79"/>
    <w:rsid w:val="00D91AE4"/>
    <w:rsid w:val="00D97260"/>
    <w:rsid w:val="00D97FD5"/>
    <w:rsid w:val="00DA000B"/>
    <w:rsid w:val="00DA4469"/>
    <w:rsid w:val="00DA695E"/>
    <w:rsid w:val="00DA76AD"/>
    <w:rsid w:val="00DB2121"/>
    <w:rsid w:val="00DB72E3"/>
    <w:rsid w:val="00DC3881"/>
    <w:rsid w:val="00DC49FF"/>
    <w:rsid w:val="00DE04F9"/>
    <w:rsid w:val="00DE5676"/>
    <w:rsid w:val="00DE5E38"/>
    <w:rsid w:val="00DE7942"/>
    <w:rsid w:val="00DF486A"/>
    <w:rsid w:val="00DF7B60"/>
    <w:rsid w:val="00E00140"/>
    <w:rsid w:val="00E00E59"/>
    <w:rsid w:val="00E04112"/>
    <w:rsid w:val="00E05B68"/>
    <w:rsid w:val="00E05B9C"/>
    <w:rsid w:val="00E05E6A"/>
    <w:rsid w:val="00E071F1"/>
    <w:rsid w:val="00E1640D"/>
    <w:rsid w:val="00E16E23"/>
    <w:rsid w:val="00E21072"/>
    <w:rsid w:val="00E242E5"/>
    <w:rsid w:val="00E249F1"/>
    <w:rsid w:val="00E25D6F"/>
    <w:rsid w:val="00E25DC1"/>
    <w:rsid w:val="00E2702C"/>
    <w:rsid w:val="00E27E28"/>
    <w:rsid w:val="00E316DF"/>
    <w:rsid w:val="00E32F53"/>
    <w:rsid w:val="00E33E02"/>
    <w:rsid w:val="00E34EA4"/>
    <w:rsid w:val="00E35644"/>
    <w:rsid w:val="00E3580C"/>
    <w:rsid w:val="00E44AE8"/>
    <w:rsid w:val="00E54698"/>
    <w:rsid w:val="00E5634C"/>
    <w:rsid w:val="00E566B6"/>
    <w:rsid w:val="00E6285F"/>
    <w:rsid w:val="00E62FFE"/>
    <w:rsid w:val="00E642C9"/>
    <w:rsid w:val="00E70A1F"/>
    <w:rsid w:val="00E71523"/>
    <w:rsid w:val="00E7565B"/>
    <w:rsid w:val="00E75E3F"/>
    <w:rsid w:val="00E762F4"/>
    <w:rsid w:val="00E81477"/>
    <w:rsid w:val="00E81693"/>
    <w:rsid w:val="00EA4FDD"/>
    <w:rsid w:val="00EA5002"/>
    <w:rsid w:val="00EA7E3A"/>
    <w:rsid w:val="00EB0A0D"/>
    <w:rsid w:val="00EB1526"/>
    <w:rsid w:val="00EB60D4"/>
    <w:rsid w:val="00EB7BDF"/>
    <w:rsid w:val="00EC0222"/>
    <w:rsid w:val="00EC35A5"/>
    <w:rsid w:val="00ED3741"/>
    <w:rsid w:val="00ED40F3"/>
    <w:rsid w:val="00ED7816"/>
    <w:rsid w:val="00EE035C"/>
    <w:rsid w:val="00EE246E"/>
    <w:rsid w:val="00EE393D"/>
    <w:rsid w:val="00EE3C3E"/>
    <w:rsid w:val="00EE57D1"/>
    <w:rsid w:val="00EE73DC"/>
    <w:rsid w:val="00EF1712"/>
    <w:rsid w:val="00EF31AD"/>
    <w:rsid w:val="00EF7D75"/>
    <w:rsid w:val="00F049FD"/>
    <w:rsid w:val="00F06D6F"/>
    <w:rsid w:val="00F11CD2"/>
    <w:rsid w:val="00F14E29"/>
    <w:rsid w:val="00F15E17"/>
    <w:rsid w:val="00F16094"/>
    <w:rsid w:val="00F22CAD"/>
    <w:rsid w:val="00F24A27"/>
    <w:rsid w:val="00F24F68"/>
    <w:rsid w:val="00F40056"/>
    <w:rsid w:val="00F4139F"/>
    <w:rsid w:val="00F41430"/>
    <w:rsid w:val="00F44395"/>
    <w:rsid w:val="00F4494F"/>
    <w:rsid w:val="00F50083"/>
    <w:rsid w:val="00F5082D"/>
    <w:rsid w:val="00F531BD"/>
    <w:rsid w:val="00F5324A"/>
    <w:rsid w:val="00F54A8B"/>
    <w:rsid w:val="00F55629"/>
    <w:rsid w:val="00F57042"/>
    <w:rsid w:val="00F5734B"/>
    <w:rsid w:val="00F5776B"/>
    <w:rsid w:val="00F57C68"/>
    <w:rsid w:val="00F6094A"/>
    <w:rsid w:val="00F73B0A"/>
    <w:rsid w:val="00F77812"/>
    <w:rsid w:val="00F82C22"/>
    <w:rsid w:val="00F83D4E"/>
    <w:rsid w:val="00F84057"/>
    <w:rsid w:val="00FA0CA9"/>
    <w:rsid w:val="00FA147A"/>
    <w:rsid w:val="00FA15C7"/>
    <w:rsid w:val="00FA2354"/>
    <w:rsid w:val="00FA269C"/>
    <w:rsid w:val="00FA7C88"/>
    <w:rsid w:val="00FB0A4F"/>
    <w:rsid w:val="00FB3C2F"/>
    <w:rsid w:val="00FB55EA"/>
    <w:rsid w:val="00FB6CF7"/>
    <w:rsid w:val="00FC0185"/>
    <w:rsid w:val="00FC0190"/>
    <w:rsid w:val="00FC496C"/>
    <w:rsid w:val="00FC6554"/>
    <w:rsid w:val="00FD0D46"/>
    <w:rsid w:val="00FD1661"/>
    <w:rsid w:val="00FD31E6"/>
    <w:rsid w:val="00FD3341"/>
    <w:rsid w:val="00FD5029"/>
    <w:rsid w:val="00FD588F"/>
    <w:rsid w:val="00FE2993"/>
    <w:rsid w:val="00FF3D7E"/>
    <w:rsid w:val="00FF4B6E"/>
    <w:rsid w:val="00FF5DF5"/>
    <w:rsid w:val="00FF7091"/>
    <w:rsid w:val="03C26B8A"/>
    <w:rsid w:val="057C1B39"/>
    <w:rsid w:val="08BAF8C1"/>
    <w:rsid w:val="0F6435FD"/>
    <w:rsid w:val="11D658B6"/>
    <w:rsid w:val="14DD8588"/>
    <w:rsid w:val="15656DF6"/>
    <w:rsid w:val="174EAEBC"/>
    <w:rsid w:val="1B3BE463"/>
    <w:rsid w:val="1DE85E1C"/>
    <w:rsid w:val="1FE1E555"/>
    <w:rsid w:val="220BABFE"/>
    <w:rsid w:val="233487C3"/>
    <w:rsid w:val="24E6AA03"/>
    <w:rsid w:val="258FCABC"/>
    <w:rsid w:val="2A1EBF19"/>
    <w:rsid w:val="2F88318C"/>
    <w:rsid w:val="385E5447"/>
    <w:rsid w:val="38CC231F"/>
    <w:rsid w:val="3D80E3EE"/>
    <w:rsid w:val="440D5AA8"/>
    <w:rsid w:val="4651B981"/>
    <w:rsid w:val="47C3C620"/>
    <w:rsid w:val="4EF454D0"/>
    <w:rsid w:val="4FFFB33A"/>
    <w:rsid w:val="5065481C"/>
    <w:rsid w:val="593FBFB2"/>
    <w:rsid w:val="59B0A73F"/>
    <w:rsid w:val="5BF837AA"/>
    <w:rsid w:val="5D48A946"/>
    <w:rsid w:val="5E13B92C"/>
    <w:rsid w:val="5F4E552A"/>
    <w:rsid w:val="64C9B893"/>
    <w:rsid w:val="67610151"/>
    <w:rsid w:val="6796697A"/>
    <w:rsid w:val="6FDF7849"/>
    <w:rsid w:val="730B6C8F"/>
    <w:rsid w:val="78DA78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7DD3E2F"/>
  <w15:docId w15:val="{93030544-B4DE-4B7D-9C76-2B540811CD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4">
    <w:name w:val="heading 4"/>
    <w:basedOn w:val="Normal"/>
    <w:next w:val="Normal"/>
    <w:link w:val="Heading4Char"/>
    <w:uiPriority w:val="9"/>
    <w:semiHidden/>
    <w:unhideWhenUsed/>
    <w:qFormat/>
    <w:rsid w:val="00981C1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4Char">
    <w:name w:val="Heading 4 Char"/>
    <w:basedOn w:val="DefaultParagraphFont"/>
    <w:link w:val="Heading4"/>
    <w:uiPriority w:val="9"/>
    <w:semiHidden/>
    <w:rsid w:val="00981C12"/>
    <w:rPr>
      <w:rFonts w:asciiTheme="majorHAnsi" w:eastAsiaTheme="majorEastAsia" w:hAnsiTheme="majorHAnsi" w:cstheme="majorBidi"/>
      <w:i/>
      <w:iCs/>
      <w:color w:val="2E74B5" w:themeColor="accent1" w:themeShade="BF"/>
    </w:rPr>
  </w:style>
  <w:style w:type="paragraph" w:styleId="Revision">
    <w:name w:val="Revision"/>
    <w:hidden/>
    <w:uiPriority w:val="99"/>
    <w:semiHidden/>
    <w:rsid w:val="00F4139F"/>
    <w:pPr>
      <w:spacing w:after="0" w:line="240" w:lineRule="auto"/>
    </w:pPr>
  </w:style>
  <w:style w:type="paragraph" w:customStyle="1" w:styleId="paragraph">
    <w:name w:val="paragraph"/>
    <w:basedOn w:val="Normal"/>
    <w:rsid w:val="00D2044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D20446"/>
  </w:style>
  <w:style w:type="character" w:customStyle="1" w:styleId="scxp146309636">
    <w:name w:val="scxp146309636"/>
    <w:basedOn w:val="DefaultParagraphFont"/>
    <w:rsid w:val="00D20446"/>
  </w:style>
  <w:style w:type="character" w:customStyle="1" w:styleId="eop">
    <w:name w:val="eop"/>
    <w:basedOn w:val="DefaultParagraphFont"/>
    <w:rsid w:val="00D20446"/>
  </w:style>
  <w:style w:type="character" w:customStyle="1" w:styleId="contentcontrolboundarysink">
    <w:name w:val="contentcontrolboundarysink"/>
    <w:basedOn w:val="DefaultParagraphFont"/>
    <w:rsid w:val="00846564"/>
  </w:style>
  <w:style w:type="character" w:styleId="UnresolvedMention">
    <w:name w:val="Unresolved Mention"/>
    <w:basedOn w:val="DefaultParagraphFont"/>
    <w:uiPriority w:val="99"/>
    <w:semiHidden/>
    <w:unhideWhenUsed/>
    <w:rsid w:val="0049192B"/>
    <w:rPr>
      <w:color w:val="605E5C"/>
      <w:shd w:val="clear" w:color="auto" w:fill="E1DFDD"/>
    </w:rPr>
  </w:style>
  <w:style w:type="character" w:styleId="FollowedHyperlink">
    <w:name w:val="FollowedHyperlink"/>
    <w:basedOn w:val="DefaultParagraphFont"/>
    <w:uiPriority w:val="99"/>
    <w:semiHidden/>
    <w:unhideWhenUsed/>
    <w:rsid w:val="006A7BA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846595">
      <w:bodyDiv w:val="1"/>
      <w:marLeft w:val="0"/>
      <w:marRight w:val="0"/>
      <w:marTop w:val="0"/>
      <w:marBottom w:val="0"/>
      <w:divBdr>
        <w:top w:val="none" w:sz="0" w:space="0" w:color="auto"/>
        <w:left w:val="none" w:sz="0" w:space="0" w:color="auto"/>
        <w:bottom w:val="none" w:sz="0" w:space="0" w:color="auto"/>
        <w:right w:val="none" w:sz="0" w:space="0" w:color="auto"/>
      </w:divBdr>
    </w:div>
    <w:div w:id="166947976">
      <w:bodyDiv w:val="1"/>
      <w:marLeft w:val="0"/>
      <w:marRight w:val="0"/>
      <w:marTop w:val="0"/>
      <w:marBottom w:val="0"/>
      <w:divBdr>
        <w:top w:val="none" w:sz="0" w:space="0" w:color="auto"/>
        <w:left w:val="none" w:sz="0" w:space="0" w:color="auto"/>
        <w:bottom w:val="none" w:sz="0" w:space="0" w:color="auto"/>
        <w:right w:val="none" w:sz="0" w:space="0" w:color="auto"/>
      </w:divBdr>
    </w:div>
    <w:div w:id="199902299">
      <w:bodyDiv w:val="1"/>
      <w:marLeft w:val="0"/>
      <w:marRight w:val="0"/>
      <w:marTop w:val="0"/>
      <w:marBottom w:val="0"/>
      <w:divBdr>
        <w:top w:val="none" w:sz="0" w:space="0" w:color="auto"/>
        <w:left w:val="none" w:sz="0" w:space="0" w:color="auto"/>
        <w:bottom w:val="none" w:sz="0" w:space="0" w:color="auto"/>
        <w:right w:val="none" w:sz="0" w:space="0" w:color="auto"/>
      </w:divBdr>
      <w:divsChild>
        <w:div w:id="1249927360">
          <w:marLeft w:val="720"/>
          <w:marRight w:val="0"/>
          <w:marTop w:val="0"/>
          <w:marBottom w:val="0"/>
          <w:divBdr>
            <w:top w:val="none" w:sz="0" w:space="0" w:color="auto"/>
            <w:left w:val="none" w:sz="0" w:space="0" w:color="auto"/>
            <w:bottom w:val="none" w:sz="0" w:space="0" w:color="auto"/>
            <w:right w:val="none" w:sz="0" w:space="0" w:color="auto"/>
          </w:divBdr>
        </w:div>
        <w:div w:id="1693922443">
          <w:marLeft w:val="547"/>
          <w:marRight w:val="0"/>
          <w:marTop w:val="0"/>
          <w:marBottom w:val="0"/>
          <w:divBdr>
            <w:top w:val="none" w:sz="0" w:space="0" w:color="auto"/>
            <w:left w:val="none" w:sz="0" w:space="0" w:color="auto"/>
            <w:bottom w:val="none" w:sz="0" w:space="0" w:color="auto"/>
            <w:right w:val="none" w:sz="0" w:space="0" w:color="auto"/>
          </w:divBdr>
        </w:div>
        <w:div w:id="1758399130">
          <w:marLeft w:val="720"/>
          <w:marRight w:val="0"/>
          <w:marTop w:val="0"/>
          <w:marBottom w:val="0"/>
          <w:divBdr>
            <w:top w:val="none" w:sz="0" w:space="0" w:color="auto"/>
            <w:left w:val="none" w:sz="0" w:space="0" w:color="auto"/>
            <w:bottom w:val="none" w:sz="0" w:space="0" w:color="auto"/>
            <w:right w:val="none" w:sz="0" w:space="0" w:color="auto"/>
          </w:divBdr>
        </w:div>
        <w:div w:id="1960336300">
          <w:marLeft w:val="547"/>
          <w:marRight w:val="0"/>
          <w:marTop w:val="0"/>
          <w:marBottom w:val="0"/>
          <w:divBdr>
            <w:top w:val="none" w:sz="0" w:space="0" w:color="auto"/>
            <w:left w:val="none" w:sz="0" w:space="0" w:color="auto"/>
            <w:bottom w:val="none" w:sz="0" w:space="0" w:color="auto"/>
            <w:right w:val="none" w:sz="0" w:space="0" w:color="auto"/>
          </w:divBdr>
        </w:div>
      </w:divsChild>
    </w:div>
    <w:div w:id="278806965">
      <w:bodyDiv w:val="1"/>
      <w:marLeft w:val="0"/>
      <w:marRight w:val="0"/>
      <w:marTop w:val="0"/>
      <w:marBottom w:val="0"/>
      <w:divBdr>
        <w:top w:val="none" w:sz="0" w:space="0" w:color="auto"/>
        <w:left w:val="none" w:sz="0" w:space="0" w:color="auto"/>
        <w:bottom w:val="none" w:sz="0" w:space="0" w:color="auto"/>
        <w:right w:val="none" w:sz="0" w:space="0" w:color="auto"/>
      </w:divBdr>
    </w:div>
    <w:div w:id="397287147">
      <w:bodyDiv w:val="1"/>
      <w:marLeft w:val="0"/>
      <w:marRight w:val="0"/>
      <w:marTop w:val="0"/>
      <w:marBottom w:val="0"/>
      <w:divBdr>
        <w:top w:val="none" w:sz="0" w:space="0" w:color="auto"/>
        <w:left w:val="none" w:sz="0" w:space="0" w:color="auto"/>
        <w:bottom w:val="none" w:sz="0" w:space="0" w:color="auto"/>
        <w:right w:val="none" w:sz="0" w:space="0" w:color="auto"/>
      </w:divBdr>
    </w:div>
    <w:div w:id="413822200">
      <w:bodyDiv w:val="1"/>
      <w:marLeft w:val="0"/>
      <w:marRight w:val="0"/>
      <w:marTop w:val="0"/>
      <w:marBottom w:val="0"/>
      <w:divBdr>
        <w:top w:val="none" w:sz="0" w:space="0" w:color="auto"/>
        <w:left w:val="none" w:sz="0" w:space="0" w:color="auto"/>
        <w:bottom w:val="none" w:sz="0" w:space="0" w:color="auto"/>
        <w:right w:val="none" w:sz="0" w:space="0" w:color="auto"/>
      </w:divBdr>
    </w:div>
    <w:div w:id="414713991">
      <w:bodyDiv w:val="1"/>
      <w:marLeft w:val="0"/>
      <w:marRight w:val="0"/>
      <w:marTop w:val="0"/>
      <w:marBottom w:val="0"/>
      <w:divBdr>
        <w:top w:val="none" w:sz="0" w:space="0" w:color="auto"/>
        <w:left w:val="none" w:sz="0" w:space="0" w:color="auto"/>
        <w:bottom w:val="none" w:sz="0" w:space="0" w:color="auto"/>
        <w:right w:val="none" w:sz="0" w:space="0" w:color="auto"/>
      </w:divBdr>
    </w:div>
    <w:div w:id="538972681">
      <w:bodyDiv w:val="1"/>
      <w:marLeft w:val="0"/>
      <w:marRight w:val="0"/>
      <w:marTop w:val="0"/>
      <w:marBottom w:val="0"/>
      <w:divBdr>
        <w:top w:val="none" w:sz="0" w:space="0" w:color="auto"/>
        <w:left w:val="none" w:sz="0" w:space="0" w:color="auto"/>
        <w:bottom w:val="none" w:sz="0" w:space="0" w:color="auto"/>
        <w:right w:val="none" w:sz="0" w:space="0" w:color="auto"/>
      </w:divBdr>
    </w:div>
    <w:div w:id="643775526">
      <w:bodyDiv w:val="1"/>
      <w:marLeft w:val="0"/>
      <w:marRight w:val="0"/>
      <w:marTop w:val="0"/>
      <w:marBottom w:val="0"/>
      <w:divBdr>
        <w:top w:val="none" w:sz="0" w:space="0" w:color="auto"/>
        <w:left w:val="none" w:sz="0" w:space="0" w:color="auto"/>
        <w:bottom w:val="none" w:sz="0" w:space="0" w:color="auto"/>
        <w:right w:val="none" w:sz="0" w:space="0" w:color="auto"/>
      </w:divBdr>
    </w:div>
    <w:div w:id="645354808">
      <w:bodyDiv w:val="1"/>
      <w:marLeft w:val="0"/>
      <w:marRight w:val="0"/>
      <w:marTop w:val="0"/>
      <w:marBottom w:val="0"/>
      <w:divBdr>
        <w:top w:val="none" w:sz="0" w:space="0" w:color="auto"/>
        <w:left w:val="none" w:sz="0" w:space="0" w:color="auto"/>
        <w:bottom w:val="none" w:sz="0" w:space="0" w:color="auto"/>
        <w:right w:val="none" w:sz="0" w:space="0" w:color="auto"/>
      </w:divBdr>
      <w:divsChild>
        <w:div w:id="594556270">
          <w:marLeft w:val="0"/>
          <w:marRight w:val="0"/>
          <w:marTop w:val="0"/>
          <w:marBottom w:val="0"/>
          <w:divBdr>
            <w:top w:val="none" w:sz="0" w:space="0" w:color="auto"/>
            <w:left w:val="none" w:sz="0" w:space="0" w:color="auto"/>
            <w:bottom w:val="none" w:sz="0" w:space="0" w:color="auto"/>
            <w:right w:val="none" w:sz="0" w:space="0" w:color="auto"/>
          </w:divBdr>
        </w:div>
        <w:div w:id="958339518">
          <w:marLeft w:val="0"/>
          <w:marRight w:val="0"/>
          <w:marTop w:val="0"/>
          <w:marBottom w:val="0"/>
          <w:divBdr>
            <w:top w:val="none" w:sz="0" w:space="0" w:color="auto"/>
            <w:left w:val="none" w:sz="0" w:space="0" w:color="auto"/>
            <w:bottom w:val="none" w:sz="0" w:space="0" w:color="auto"/>
            <w:right w:val="none" w:sz="0" w:space="0" w:color="auto"/>
          </w:divBdr>
        </w:div>
        <w:div w:id="163371333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9135046">
      <w:bodyDiv w:val="1"/>
      <w:marLeft w:val="0"/>
      <w:marRight w:val="0"/>
      <w:marTop w:val="0"/>
      <w:marBottom w:val="0"/>
      <w:divBdr>
        <w:top w:val="none" w:sz="0" w:space="0" w:color="auto"/>
        <w:left w:val="none" w:sz="0" w:space="0" w:color="auto"/>
        <w:bottom w:val="none" w:sz="0" w:space="0" w:color="auto"/>
        <w:right w:val="none" w:sz="0" w:space="0" w:color="auto"/>
      </w:divBdr>
    </w:div>
    <w:div w:id="839664681">
      <w:bodyDiv w:val="1"/>
      <w:marLeft w:val="0"/>
      <w:marRight w:val="0"/>
      <w:marTop w:val="0"/>
      <w:marBottom w:val="0"/>
      <w:divBdr>
        <w:top w:val="none" w:sz="0" w:space="0" w:color="auto"/>
        <w:left w:val="none" w:sz="0" w:space="0" w:color="auto"/>
        <w:bottom w:val="none" w:sz="0" w:space="0" w:color="auto"/>
        <w:right w:val="none" w:sz="0" w:space="0" w:color="auto"/>
      </w:divBdr>
      <w:divsChild>
        <w:div w:id="327365750">
          <w:marLeft w:val="0"/>
          <w:marRight w:val="0"/>
          <w:marTop w:val="0"/>
          <w:marBottom w:val="0"/>
          <w:divBdr>
            <w:top w:val="none" w:sz="0" w:space="0" w:color="auto"/>
            <w:left w:val="none" w:sz="0" w:space="0" w:color="auto"/>
            <w:bottom w:val="none" w:sz="0" w:space="0" w:color="auto"/>
            <w:right w:val="none" w:sz="0" w:space="0" w:color="auto"/>
          </w:divBdr>
        </w:div>
        <w:div w:id="936789438">
          <w:marLeft w:val="0"/>
          <w:marRight w:val="0"/>
          <w:marTop w:val="0"/>
          <w:marBottom w:val="0"/>
          <w:divBdr>
            <w:top w:val="none" w:sz="0" w:space="0" w:color="auto"/>
            <w:left w:val="none" w:sz="0" w:space="0" w:color="auto"/>
            <w:bottom w:val="none" w:sz="0" w:space="0" w:color="auto"/>
            <w:right w:val="none" w:sz="0" w:space="0" w:color="auto"/>
          </w:divBdr>
        </w:div>
      </w:divsChild>
    </w:div>
    <w:div w:id="849880578">
      <w:bodyDiv w:val="1"/>
      <w:marLeft w:val="0"/>
      <w:marRight w:val="0"/>
      <w:marTop w:val="0"/>
      <w:marBottom w:val="0"/>
      <w:divBdr>
        <w:top w:val="none" w:sz="0" w:space="0" w:color="auto"/>
        <w:left w:val="none" w:sz="0" w:space="0" w:color="auto"/>
        <w:bottom w:val="none" w:sz="0" w:space="0" w:color="auto"/>
        <w:right w:val="none" w:sz="0" w:space="0" w:color="auto"/>
      </w:divBdr>
    </w:div>
    <w:div w:id="971447791">
      <w:bodyDiv w:val="1"/>
      <w:marLeft w:val="0"/>
      <w:marRight w:val="0"/>
      <w:marTop w:val="0"/>
      <w:marBottom w:val="0"/>
      <w:divBdr>
        <w:top w:val="none" w:sz="0" w:space="0" w:color="auto"/>
        <w:left w:val="none" w:sz="0" w:space="0" w:color="auto"/>
        <w:bottom w:val="none" w:sz="0" w:space="0" w:color="auto"/>
        <w:right w:val="none" w:sz="0" w:space="0" w:color="auto"/>
      </w:divBdr>
    </w:div>
    <w:div w:id="975522846">
      <w:bodyDiv w:val="1"/>
      <w:marLeft w:val="0"/>
      <w:marRight w:val="0"/>
      <w:marTop w:val="0"/>
      <w:marBottom w:val="0"/>
      <w:divBdr>
        <w:top w:val="none" w:sz="0" w:space="0" w:color="auto"/>
        <w:left w:val="none" w:sz="0" w:space="0" w:color="auto"/>
        <w:bottom w:val="none" w:sz="0" w:space="0" w:color="auto"/>
        <w:right w:val="none" w:sz="0" w:space="0" w:color="auto"/>
      </w:divBdr>
    </w:div>
    <w:div w:id="990332623">
      <w:bodyDiv w:val="1"/>
      <w:marLeft w:val="0"/>
      <w:marRight w:val="0"/>
      <w:marTop w:val="0"/>
      <w:marBottom w:val="0"/>
      <w:divBdr>
        <w:top w:val="none" w:sz="0" w:space="0" w:color="auto"/>
        <w:left w:val="none" w:sz="0" w:space="0" w:color="auto"/>
        <w:bottom w:val="none" w:sz="0" w:space="0" w:color="auto"/>
        <w:right w:val="none" w:sz="0" w:space="0" w:color="auto"/>
      </w:divBdr>
    </w:div>
    <w:div w:id="1046224717">
      <w:bodyDiv w:val="1"/>
      <w:marLeft w:val="0"/>
      <w:marRight w:val="0"/>
      <w:marTop w:val="0"/>
      <w:marBottom w:val="0"/>
      <w:divBdr>
        <w:top w:val="none" w:sz="0" w:space="0" w:color="auto"/>
        <w:left w:val="none" w:sz="0" w:space="0" w:color="auto"/>
        <w:bottom w:val="none" w:sz="0" w:space="0" w:color="auto"/>
        <w:right w:val="none" w:sz="0" w:space="0" w:color="auto"/>
      </w:divBdr>
    </w:div>
    <w:div w:id="1049838773">
      <w:bodyDiv w:val="1"/>
      <w:marLeft w:val="0"/>
      <w:marRight w:val="0"/>
      <w:marTop w:val="0"/>
      <w:marBottom w:val="0"/>
      <w:divBdr>
        <w:top w:val="none" w:sz="0" w:space="0" w:color="auto"/>
        <w:left w:val="none" w:sz="0" w:space="0" w:color="auto"/>
        <w:bottom w:val="none" w:sz="0" w:space="0" w:color="auto"/>
        <w:right w:val="none" w:sz="0" w:space="0" w:color="auto"/>
      </w:divBdr>
    </w:div>
    <w:div w:id="1091783247">
      <w:bodyDiv w:val="1"/>
      <w:marLeft w:val="0"/>
      <w:marRight w:val="0"/>
      <w:marTop w:val="0"/>
      <w:marBottom w:val="0"/>
      <w:divBdr>
        <w:top w:val="none" w:sz="0" w:space="0" w:color="auto"/>
        <w:left w:val="none" w:sz="0" w:space="0" w:color="auto"/>
        <w:bottom w:val="none" w:sz="0" w:space="0" w:color="auto"/>
        <w:right w:val="none" w:sz="0" w:space="0" w:color="auto"/>
      </w:divBdr>
    </w:div>
    <w:div w:id="1161239909">
      <w:bodyDiv w:val="1"/>
      <w:marLeft w:val="0"/>
      <w:marRight w:val="0"/>
      <w:marTop w:val="0"/>
      <w:marBottom w:val="0"/>
      <w:divBdr>
        <w:top w:val="none" w:sz="0" w:space="0" w:color="auto"/>
        <w:left w:val="none" w:sz="0" w:space="0" w:color="auto"/>
        <w:bottom w:val="none" w:sz="0" w:space="0" w:color="auto"/>
        <w:right w:val="none" w:sz="0" w:space="0" w:color="auto"/>
      </w:divBdr>
    </w:div>
    <w:div w:id="1399478987">
      <w:bodyDiv w:val="1"/>
      <w:marLeft w:val="0"/>
      <w:marRight w:val="0"/>
      <w:marTop w:val="0"/>
      <w:marBottom w:val="0"/>
      <w:divBdr>
        <w:top w:val="none" w:sz="0" w:space="0" w:color="auto"/>
        <w:left w:val="none" w:sz="0" w:space="0" w:color="auto"/>
        <w:bottom w:val="none" w:sz="0" w:space="0" w:color="auto"/>
        <w:right w:val="none" w:sz="0" w:space="0" w:color="auto"/>
      </w:divBdr>
    </w:div>
    <w:div w:id="1411193655">
      <w:bodyDiv w:val="1"/>
      <w:marLeft w:val="0"/>
      <w:marRight w:val="0"/>
      <w:marTop w:val="0"/>
      <w:marBottom w:val="0"/>
      <w:divBdr>
        <w:top w:val="none" w:sz="0" w:space="0" w:color="auto"/>
        <w:left w:val="none" w:sz="0" w:space="0" w:color="auto"/>
        <w:bottom w:val="none" w:sz="0" w:space="0" w:color="auto"/>
        <w:right w:val="none" w:sz="0" w:space="0" w:color="auto"/>
      </w:divBdr>
    </w:div>
    <w:div w:id="1418330506">
      <w:bodyDiv w:val="1"/>
      <w:marLeft w:val="0"/>
      <w:marRight w:val="0"/>
      <w:marTop w:val="0"/>
      <w:marBottom w:val="0"/>
      <w:divBdr>
        <w:top w:val="none" w:sz="0" w:space="0" w:color="auto"/>
        <w:left w:val="none" w:sz="0" w:space="0" w:color="auto"/>
        <w:bottom w:val="none" w:sz="0" w:space="0" w:color="auto"/>
        <w:right w:val="none" w:sz="0" w:space="0" w:color="auto"/>
      </w:divBdr>
      <w:divsChild>
        <w:div w:id="863253572">
          <w:marLeft w:val="0"/>
          <w:marRight w:val="0"/>
          <w:marTop w:val="0"/>
          <w:marBottom w:val="0"/>
          <w:divBdr>
            <w:top w:val="none" w:sz="0" w:space="0" w:color="auto"/>
            <w:left w:val="none" w:sz="0" w:space="0" w:color="auto"/>
            <w:bottom w:val="none" w:sz="0" w:space="0" w:color="auto"/>
            <w:right w:val="none" w:sz="0" w:space="0" w:color="auto"/>
          </w:divBdr>
        </w:div>
        <w:div w:id="1218936022">
          <w:marLeft w:val="0"/>
          <w:marRight w:val="0"/>
          <w:marTop w:val="0"/>
          <w:marBottom w:val="0"/>
          <w:divBdr>
            <w:top w:val="none" w:sz="0" w:space="0" w:color="auto"/>
            <w:left w:val="none" w:sz="0" w:space="0" w:color="auto"/>
            <w:bottom w:val="none" w:sz="0" w:space="0" w:color="auto"/>
            <w:right w:val="none" w:sz="0" w:space="0" w:color="auto"/>
          </w:divBdr>
        </w:div>
        <w:div w:id="1796943293">
          <w:marLeft w:val="0"/>
          <w:marRight w:val="0"/>
          <w:marTop w:val="0"/>
          <w:marBottom w:val="0"/>
          <w:divBdr>
            <w:top w:val="none" w:sz="0" w:space="0" w:color="auto"/>
            <w:left w:val="none" w:sz="0" w:space="0" w:color="auto"/>
            <w:bottom w:val="none" w:sz="0" w:space="0" w:color="auto"/>
            <w:right w:val="none" w:sz="0" w:space="0" w:color="auto"/>
          </w:divBdr>
        </w:div>
      </w:divsChild>
    </w:div>
    <w:div w:id="147509644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212009">
      <w:bodyDiv w:val="1"/>
      <w:marLeft w:val="0"/>
      <w:marRight w:val="0"/>
      <w:marTop w:val="0"/>
      <w:marBottom w:val="0"/>
      <w:divBdr>
        <w:top w:val="none" w:sz="0" w:space="0" w:color="auto"/>
        <w:left w:val="none" w:sz="0" w:space="0" w:color="auto"/>
        <w:bottom w:val="none" w:sz="0" w:space="0" w:color="auto"/>
        <w:right w:val="none" w:sz="0" w:space="0" w:color="auto"/>
      </w:divBdr>
    </w:div>
    <w:div w:id="1579974425">
      <w:bodyDiv w:val="1"/>
      <w:marLeft w:val="0"/>
      <w:marRight w:val="0"/>
      <w:marTop w:val="0"/>
      <w:marBottom w:val="0"/>
      <w:divBdr>
        <w:top w:val="none" w:sz="0" w:space="0" w:color="auto"/>
        <w:left w:val="none" w:sz="0" w:space="0" w:color="auto"/>
        <w:bottom w:val="none" w:sz="0" w:space="0" w:color="auto"/>
        <w:right w:val="none" w:sz="0" w:space="0" w:color="auto"/>
      </w:divBdr>
    </w:div>
    <w:div w:id="1666321023">
      <w:bodyDiv w:val="1"/>
      <w:marLeft w:val="0"/>
      <w:marRight w:val="0"/>
      <w:marTop w:val="0"/>
      <w:marBottom w:val="0"/>
      <w:divBdr>
        <w:top w:val="none" w:sz="0" w:space="0" w:color="auto"/>
        <w:left w:val="none" w:sz="0" w:space="0" w:color="auto"/>
        <w:bottom w:val="none" w:sz="0" w:space="0" w:color="auto"/>
        <w:right w:val="none" w:sz="0" w:space="0" w:color="auto"/>
      </w:divBdr>
    </w:div>
    <w:div w:id="1666401159">
      <w:bodyDiv w:val="1"/>
      <w:marLeft w:val="0"/>
      <w:marRight w:val="0"/>
      <w:marTop w:val="0"/>
      <w:marBottom w:val="0"/>
      <w:divBdr>
        <w:top w:val="none" w:sz="0" w:space="0" w:color="auto"/>
        <w:left w:val="none" w:sz="0" w:space="0" w:color="auto"/>
        <w:bottom w:val="none" w:sz="0" w:space="0" w:color="auto"/>
        <w:right w:val="none" w:sz="0" w:space="0" w:color="auto"/>
      </w:divBdr>
    </w:div>
    <w:div w:id="1756586045">
      <w:bodyDiv w:val="1"/>
      <w:marLeft w:val="0"/>
      <w:marRight w:val="0"/>
      <w:marTop w:val="0"/>
      <w:marBottom w:val="0"/>
      <w:divBdr>
        <w:top w:val="none" w:sz="0" w:space="0" w:color="auto"/>
        <w:left w:val="none" w:sz="0" w:space="0" w:color="auto"/>
        <w:bottom w:val="none" w:sz="0" w:space="0" w:color="auto"/>
        <w:right w:val="none" w:sz="0" w:space="0" w:color="auto"/>
      </w:divBdr>
    </w:div>
    <w:div w:id="1814985739">
      <w:bodyDiv w:val="1"/>
      <w:marLeft w:val="0"/>
      <w:marRight w:val="0"/>
      <w:marTop w:val="0"/>
      <w:marBottom w:val="0"/>
      <w:divBdr>
        <w:top w:val="none" w:sz="0" w:space="0" w:color="auto"/>
        <w:left w:val="none" w:sz="0" w:space="0" w:color="auto"/>
        <w:bottom w:val="none" w:sz="0" w:space="0" w:color="auto"/>
        <w:right w:val="none" w:sz="0" w:space="0" w:color="auto"/>
      </w:divBdr>
    </w:div>
    <w:div w:id="1829709472">
      <w:bodyDiv w:val="1"/>
      <w:marLeft w:val="0"/>
      <w:marRight w:val="0"/>
      <w:marTop w:val="0"/>
      <w:marBottom w:val="0"/>
      <w:divBdr>
        <w:top w:val="none" w:sz="0" w:space="0" w:color="auto"/>
        <w:left w:val="none" w:sz="0" w:space="0" w:color="auto"/>
        <w:bottom w:val="none" w:sz="0" w:space="0" w:color="auto"/>
        <w:right w:val="none" w:sz="0" w:space="0" w:color="auto"/>
      </w:divBdr>
    </w:div>
    <w:div w:id="1845316170">
      <w:bodyDiv w:val="1"/>
      <w:marLeft w:val="0"/>
      <w:marRight w:val="0"/>
      <w:marTop w:val="0"/>
      <w:marBottom w:val="0"/>
      <w:divBdr>
        <w:top w:val="none" w:sz="0" w:space="0" w:color="auto"/>
        <w:left w:val="none" w:sz="0" w:space="0" w:color="auto"/>
        <w:bottom w:val="none" w:sz="0" w:space="0" w:color="auto"/>
        <w:right w:val="none" w:sz="0" w:space="0" w:color="auto"/>
      </w:divBdr>
    </w:div>
    <w:div w:id="1884900794">
      <w:bodyDiv w:val="1"/>
      <w:marLeft w:val="0"/>
      <w:marRight w:val="0"/>
      <w:marTop w:val="0"/>
      <w:marBottom w:val="0"/>
      <w:divBdr>
        <w:top w:val="none" w:sz="0" w:space="0" w:color="auto"/>
        <w:left w:val="none" w:sz="0" w:space="0" w:color="auto"/>
        <w:bottom w:val="none" w:sz="0" w:space="0" w:color="auto"/>
        <w:right w:val="none" w:sz="0" w:space="0" w:color="auto"/>
      </w:divBdr>
    </w:div>
    <w:div w:id="1887520852">
      <w:bodyDiv w:val="1"/>
      <w:marLeft w:val="0"/>
      <w:marRight w:val="0"/>
      <w:marTop w:val="0"/>
      <w:marBottom w:val="0"/>
      <w:divBdr>
        <w:top w:val="none" w:sz="0" w:space="0" w:color="auto"/>
        <w:left w:val="none" w:sz="0" w:space="0" w:color="auto"/>
        <w:bottom w:val="none" w:sz="0" w:space="0" w:color="auto"/>
        <w:right w:val="none" w:sz="0" w:space="0" w:color="auto"/>
      </w:divBdr>
    </w:div>
    <w:div w:id="196276385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9213274">
      <w:bodyDiv w:val="1"/>
      <w:marLeft w:val="0"/>
      <w:marRight w:val="0"/>
      <w:marTop w:val="0"/>
      <w:marBottom w:val="0"/>
      <w:divBdr>
        <w:top w:val="none" w:sz="0" w:space="0" w:color="auto"/>
        <w:left w:val="none" w:sz="0" w:space="0" w:color="auto"/>
        <w:bottom w:val="none" w:sz="0" w:space="0" w:color="auto"/>
        <w:right w:val="none" w:sz="0" w:space="0" w:color="auto"/>
      </w:divBdr>
    </w:div>
    <w:div w:id="2017069783">
      <w:bodyDiv w:val="1"/>
      <w:marLeft w:val="0"/>
      <w:marRight w:val="0"/>
      <w:marTop w:val="0"/>
      <w:marBottom w:val="0"/>
      <w:divBdr>
        <w:top w:val="none" w:sz="0" w:space="0" w:color="auto"/>
        <w:left w:val="none" w:sz="0" w:space="0" w:color="auto"/>
        <w:bottom w:val="none" w:sz="0" w:space="0" w:color="auto"/>
        <w:right w:val="none" w:sz="0" w:space="0" w:color="auto"/>
      </w:divBdr>
    </w:div>
    <w:div w:id="2039305986">
      <w:bodyDiv w:val="1"/>
      <w:marLeft w:val="0"/>
      <w:marRight w:val="0"/>
      <w:marTop w:val="0"/>
      <w:marBottom w:val="0"/>
      <w:divBdr>
        <w:top w:val="none" w:sz="0" w:space="0" w:color="auto"/>
        <w:left w:val="none" w:sz="0" w:space="0" w:color="auto"/>
        <w:bottom w:val="none" w:sz="0" w:space="0" w:color="auto"/>
        <w:right w:val="none" w:sz="0" w:space="0" w:color="auto"/>
      </w:divBdr>
    </w:div>
    <w:div w:id="2052999912">
      <w:bodyDiv w:val="1"/>
      <w:marLeft w:val="0"/>
      <w:marRight w:val="0"/>
      <w:marTop w:val="0"/>
      <w:marBottom w:val="0"/>
      <w:divBdr>
        <w:top w:val="none" w:sz="0" w:space="0" w:color="auto"/>
        <w:left w:val="none" w:sz="0" w:space="0" w:color="auto"/>
        <w:bottom w:val="none" w:sz="0" w:space="0" w:color="auto"/>
        <w:right w:val="none" w:sz="0" w:space="0" w:color="auto"/>
      </w:divBdr>
    </w:div>
    <w:div w:id="2056275942">
      <w:bodyDiv w:val="1"/>
      <w:marLeft w:val="0"/>
      <w:marRight w:val="0"/>
      <w:marTop w:val="0"/>
      <w:marBottom w:val="0"/>
      <w:divBdr>
        <w:top w:val="none" w:sz="0" w:space="0" w:color="auto"/>
        <w:left w:val="none" w:sz="0" w:space="0" w:color="auto"/>
        <w:bottom w:val="none" w:sz="0" w:space="0" w:color="auto"/>
        <w:right w:val="none" w:sz="0" w:space="0" w:color="auto"/>
      </w:divBdr>
    </w:div>
    <w:div w:id="2097746929">
      <w:bodyDiv w:val="1"/>
      <w:marLeft w:val="0"/>
      <w:marRight w:val="0"/>
      <w:marTop w:val="0"/>
      <w:marBottom w:val="0"/>
      <w:divBdr>
        <w:top w:val="none" w:sz="0" w:space="0" w:color="auto"/>
        <w:left w:val="none" w:sz="0" w:space="0" w:color="auto"/>
        <w:bottom w:val="none" w:sz="0" w:space="0" w:color="auto"/>
        <w:right w:val="none" w:sz="0" w:space="0" w:color="auto"/>
      </w:divBdr>
      <w:divsChild>
        <w:div w:id="834345999">
          <w:marLeft w:val="0"/>
          <w:marRight w:val="0"/>
          <w:marTop w:val="0"/>
          <w:marBottom w:val="0"/>
          <w:divBdr>
            <w:top w:val="none" w:sz="0" w:space="0" w:color="auto"/>
            <w:left w:val="none" w:sz="0" w:space="0" w:color="auto"/>
            <w:bottom w:val="none" w:sz="0" w:space="0" w:color="auto"/>
            <w:right w:val="none" w:sz="0" w:space="0" w:color="auto"/>
          </w:divBdr>
          <w:divsChild>
            <w:div w:id="1663852655">
              <w:marLeft w:val="0"/>
              <w:marRight w:val="0"/>
              <w:marTop w:val="0"/>
              <w:marBottom w:val="0"/>
              <w:divBdr>
                <w:top w:val="none" w:sz="0" w:space="0" w:color="auto"/>
                <w:left w:val="none" w:sz="0" w:space="0" w:color="auto"/>
                <w:bottom w:val="none" w:sz="0" w:space="0" w:color="auto"/>
                <w:right w:val="none" w:sz="0" w:space="0" w:color="auto"/>
              </w:divBdr>
              <w:divsChild>
                <w:div w:id="259264036">
                  <w:marLeft w:val="0"/>
                  <w:marRight w:val="0"/>
                  <w:marTop w:val="0"/>
                  <w:marBottom w:val="0"/>
                  <w:divBdr>
                    <w:top w:val="none" w:sz="0" w:space="0" w:color="auto"/>
                    <w:left w:val="none" w:sz="0" w:space="0" w:color="auto"/>
                    <w:bottom w:val="none" w:sz="0" w:space="0" w:color="auto"/>
                    <w:right w:val="none" w:sz="0" w:space="0" w:color="auto"/>
                  </w:divBdr>
                  <w:divsChild>
                    <w:div w:id="680669835">
                      <w:marLeft w:val="0"/>
                      <w:marRight w:val="0"/>
                      <w:marTop w:val="0"/>
                      <w:marBottom w:val="0"/>
                      <w:divBdr>
                        <w:top w:val="none" w:sz="0" w:space="0" w:color="auto"/>
                        <w:left w:val="none" w:sz="0" w:space="0" w:color="auto"/>
                        <w:bottom w:val="none" w:sz="0" w:space="0" w:color="auto"/>
                        <w:right w:val="none" w:sz="0" w:space="0" w:color="auto"/>
                      </w:divBdr>
                      <w:divsChild>
                        <w:div w:id="908268490">
                          <w:marLeft w:val="0"/>
                          <w:marRight w:val="0"/>
                          <w:marTop w:val="0"/>
                          <w:marBottom w:val="0"/>
                          <w:divBdr>
                            <w:top w:val="none" w:sz="0" w:space="0" w:color="auto"/>
                            <w:left w:val="none" w:sz="0" w:space="0" w:color="auto"/>
                            <w:bottom w:val="none" w:sz="0" w:space="0" w:color="auto"/>
                            <w:right w:val="none" w:sz="0" w:space="0" w:color="auto"/>
                          </w:divBdr>
                          <w:divsChild>
                            <w:div w:id="688683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0711692">
                  <w:marLeft w:val="0"/>
                  <w:marRight w:val="0"/>
                  <w:marTop w:val="0"/>
                  <w:marBottom w:val="0"/>
                  <w:divBdr>
                    <w:top w:val="none" w:sz="0" w:space="0" w:color="auto"/>
                    <w:left w:val="none" w:sz="0" w:space="0" w:color="auto"/>
                    <w:bottom w:val="none" w:sz="0" w:space="0" w:color="auto"/>
                    <w:right w:val="none" w:sz="0" w:space="0" w:color="auto"/>
                  </w:divBdr>
                  <w:divsChild>
                    <w:div w:id="1947492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s://nhswales365.sharepoint.com/sites/SBU_Intranet/SitePages/Swansea-Public-Services-Board-delivers-meaningful-progress-for-our-communities.aspx"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cid:image001.png@01DC00A7.3C51E250" TargetMode="Externa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yperlink" Target="https://phw.nhs.wales/news/communities-in-neath-port-talbot-showing-strength-and-solidarity-through-challenging-time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api.npt.gov.uk/asset?url=https%3A%2F%2Fwww.nptpsb.org.uk%2Fmedia%2Firffw0ud%2Fpsb-annual-report-english_compressed.pdf%3Fmediaredirect%3Dfalse%26v%3D2025080609410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8.jpeg"/></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dfaf355-f7ae-47f3-8f93-739a60756710" xsi:nil="true"/>
    <lcf76f155ced4ddcb4097134ff3c332f xmlns="60b0568e-e574-4342-a9c0-c22c6fec650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67F207-FD95-4221-A780-65D58D5F2357}">
  <ds:schemaRefs>
    <ds:schemaRef ds:uri="http://www.w3.org/XML/1998/namespace"/>
    <ds:schemaRef ds:uri="http://schemas.openxmlformats.org/package/2006/metadata/core-properties"/>
    <ds:schemaRef ds:uri="http://purl.org/dc/dcmitype/"/>
    <ds:schemaRef ds:uri="1fc174b5-823b-4a41-be40-f71e88795d06"/>
    <ds:schemaRef ds:uri="http://schemas.microsoft.com/office/2006/documentManagement/types"/>
    <ds:schemaRef ds:uri="674e5e80-03dc-4849-ac5a-0a8667ad3961"/>
    <ds:schemaRef ds:uri="http://purl.org/dc/terms/"/>
    <ds:schemaRef ds:uri="http://schemas.microsoft.com/office/infopath/2007/PartnerControls"/>
    <ds:schemaRef ds:uri="http://schemas.microsoft.com/office/2006/metadata/properties"/>
    <ds:schemaRef ds:uri="http://purl.org/dc/elements/1.1/"/>
    <ds:schemaRef ds:uri="fdfaf355-f7ae-47f3-8f93-739a60756710"/>
    <ds:schemaRef ds:uri="60b0568e-e574-4342-a9c0-c22c6fec6509"/>
    <ds:schemaRef ds:uri="http://schemas.microsoft.com/sharepoint/v3"/>
  </ds:schemaRefs>
</ds:datastoreItem>
</file>

<file path=customXml/itemProps2.xml><?xml version="1.0" encoding="utf-8"?>
<ds:datastoreItem xmlns:ds="http://schemas.openxmlformats.org/officeDocument/2006/customXml" ds:itemID="{E0D0922F-9F83-49C0-8C4F-09FD8A23B727}">
  <ds:schemaRefs>
    <ds:schemaRef ds:uri="http://schemas.microsoft.com/sharepoint/v3/contenttype/forms"/>
  </ds:schemaRefs>
</ds:datastoreItem>
</file>

<file path=customXml/itemProps3.xml><?xml version="1.0" encoding="utf-8"?>
<ds:datastoreItem xmlns:ds="http://schemas.openxmlformats.org/officeDocument/2006/customXml" ds:itemID="{603DA5AD-2F63-427E-8F45-1B640E30A4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5E702CD-D26D-4C56-AE65-FAE6B3753F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3611</Words>
  <Characters>20588</Characters>
  <Application>Microsoft Office Word</Application>
  <DocSecurity>4</DocSecurity>
  <Lines>171</Lines>
  <Paragraphs>48</Paragraphs>
  <ScaleCrop>false</ScaleCrop>
  <Company>ABM LHB</Company>
  <LinksUpToDate>false</LinksUpToDate>
  <CharactersWithSpaces>24151</CharactersWithSpaces>
  <SharedDoc>false</SharedDoc>
  <HLinks>
    <vt:vector size="18" baseType="variant">
      <vt:variant>
        <vt:i4>2162794</vt:i4>
      </vt:variant>
      <vt:variant>
        <vt:i4>6</vt:i4>
      </vt:variant>
      <vt:variant>
        <vt:i4>0</vt:i4>
      </vt:variant>
      <vt:variant>
        <vt:i4>5</vt:i4>
      </vt:variant>
      <vt:variant>
        <vt:lpwstr>https://phw.nhs.wales/news/communities-in-neath-port-talbot-showing-strength-and-solidarity-through-challenging-times/</vt:lpwstr>
      </vt:variant>
      <vt:variant>
        <vt:lpwstr/>
      </vt:variant>
      <vt:variant>
        <vt:i4>4653104</vt:i4>
      </vt:variant>
      <vt:variant>
        <vt:i4>3</vt:i4>
      </vt:variant>
      <vt:variant>
        <vt:i4>0</vt:i4>
      </vt:variant>
      <vt:variant>
        <vt:i4>5</vt:i4>
      </vt:variant>
      <vt:variant>
        <vt:lpwstr>https://api.npt.gov.uk/asset?url=https%3A%2F%2Fwww.nptpsb.org.uk%2Fmedia%2Firffw0ud%2Fpsb-annual-report-english_compressed.pdf%3Fmediaredirect%3Dfalse%26v%3D20250806094104</vt:lpwstr>
      </vt:variant>
      <vt:variant>
        <vt:lpwstr/>
      </vt:variant>
      <vt:variant>
        <vt:i4>8061001</vt:i4>
      </vt:variant>
      <vt:variant>
        <vt:i4>0</vt:i4>
      </vt:variant>
      <vt:variant>
        <vt:i4>0</vt:i4>
      </vt:variant>
      <vt:variant>
        <vt:i4>5</vt:i4>
      </vt:variant>
      <vt:variant>
        <vt:lpwstr>https://nhswales365.sharepoint.com/sites/SBU_Intranet/SitePages/Swansea-Public-Services-Board-delivers-meaningful-progress-for-our-communities.aspx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ka005325</dc:creator>
  <cp:keywords/>
  <dc:description/>
  <cp:lastModifiedBy>Carys Richards (Swansea Bay UHB - Corporate Governance)</cp:lastModifiedBy>
  <cp:revision>10</cp:revision>
  <cp:lastPrinted>2025-07-23T21:58:00Z</cp:lastPrinted>
  <dcterms:created xsi:type="dcterms:W3CDTF">2025-08-20T18:14:00Z</dcterms:created>
  <dcterms:modified xsi:type="dcterms:W3CDTF">2025-09-03T16:14:00Z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