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71318E85">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08T00:00:00Z">
              <w:dateFormat w:val="dd MMMM yyyy"/>
              <w:lid w:val="en-GB"/>
              <w:storeMappedDataAs w:val="dateTime"/>
              <w:calendar w:val="gregorian"/>
            </w:date>
          </w:sdtPr>
          <w:sdtEndPr>
            <w:rPr>
              <w:rStyle w:val="DefaultParagraphFont"/>
            </w:rPr>
          </w:sdtEndPr>
          <w:sdtContent>
            <w:tc>
              <w:tcPr>
                <w:tcW w:w="2835" w:type="dxa"/>
              </w:tcPr>
              <w:p w14:paraId="6D2903DF" w14:textId="67AAA918" w:rsidR="00F5082D" w:rsidRPr="00B105BD" w:rsidRDefault="0033647E" w:rsidP="00FA0CA9">
                <w:pPr>
                  <w:rPr>
                    <w:b/>
                    <w:bCs/>
                  </w:rPr>
                </w:pPr>
                <w:r>
                  <w:rPr>
                    <w:rStyle w:val="Style1"/>
                    <w:b/>
                    <w:bCs/>
                  </w:rPr>
                  <w:t>08 September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0658E6CE" w:rsidR="00F5082D" w:rsidRPr="00F8567E" w:rsidRDefault="044FF2B6" w:rsidP="00FA0CA9">
            <w:r w:rsidRPr="71318E85">
              <w:rPr>
                <w:b/>
                <w:bCs/>
              </w:rPr>
              <w:t>1.5</w:t>
            </w:r>
          </w:p>
        </w:tc>
      </w:tr>
      <w:tr w:rsidR="00B0479E" w:rsidRPr="00F8567E" w14:paraId="1EEB45B2" w14:textId="77777777" w:rsidTr="71318E85">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5C02BA50" w:rsidR="00B0479E" w:rsidRPr="00EC7151" w:rsidRDefault="00651C99" w:rsidP="00FA0CA9">
                <w:pPr>
                  <w:rPr>
                    <w:b/>
                    <w:bCs/>
                  </w:rPr>
                </w:pPr>
                <w:r>
                  <w:rPr>
                    <w:rStyle w:val="CorporateFont"/>
                    <w:b/>
                    <w:bCs/>
                  </w:rPr>
                  <w:t>Population Health Committee</w:t>
                </w:r>
              </w:p>
            </w:tc>
          </w:sdtContent>
        </w:sdt>
      </w:tr>
      <w:tr w:rsidR="00083FC0" w:rsidRPr="00F8567E" w14:paraId="6D2903E5" w14:textId="77777777" w:rsidTr="71318E85">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6F6E359A" w:rsidR="00034194" w:rsidRPr="00EC7151" w:rsidRDefault="002B1887" w:rsidP="00FA0CA9">
            <w:pPr>
              <w:rPr>
                <w:b/>
                <w:bCs/>
              </w:rPr>
            </w:pPr>
            <w:r w:rsidRPr="002B1887">
              <w:rPr>
                <w:b/>
                <w:bCs/>
              </w:rPr>
              <w:t xml:space="preserve">Update on Vaccine Equity </w:t>
            </w:r>
            <w:r w:rsidR="002405DC">
              <w:rPr>
                <w:b/>
                <w:bCs/>
              </w:rPr>
              <w:t>Planning and Monitoring</w:t>
            </w:r>
          </w:p>
        </w:tc>
      </w:tr>
      <w:tr w:rsidR="00083FC0" w:rsidRPr="00F8567E" w14:paraId="6D2903E8" w14:textId="77777777" w:rsidTr="71318E85">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366CEF0B" w:rsidR="00034194" w:rsidRPr="00F8567E" w:rsidRDefault="002B1887" w:rsidP="00FA0CA9">
            <w:r>
              <w:t>Ll</w:t>
            </w:r>
            <w:r>
              <w:rPr>
                <w:rFonts w:cs="Calibri"/>
              </w:rPr>
              <w:t>ŷ</w:t>
            </w:r>
            <w:r>
              <w:t xml:space="preserve">r Lloyd - Senior Principal Public Health Practitioner </w:t>
            </w:r>
          </w:p>
        </w:tc>
      </w:tr>
      <w:tr w:rsidR="00762BBE" w:rsidRPr="00F8567E" w14:paraId="6D2903EB" w14:textId="77777777" w:rsidTr="71318E85">
        <w:tc>
          <w:tcPr>
            <w:tcW w:w="2977" w:type="dxa"/>
            <w:shd w:val="clear" w:color="auto" w:fill="163E64"/>
          </w:tcPr>
          <w:p w14:paraId="6D2903E9" w14:textId="77777777" w:rsidR="00762BBE" w:rsidRPr="00F8567E" w:rsidRDefault="00762BBE" w:rsidP="00762BBE">
            <w:pPr>
              <w:rPr>
                <w:b/>
              </w:rPr>
            </w:pPr>
            <w:r w:rsidRPr="00F8567E">
              <w:rPr>
                <w:b/>
              </w:rPr>
              <w:t>Report Sponsor</w:t>
            </w:r>
          </w:p>
        </w:tc>
        <w:tc>
          <w:tcPr>
            <w:tcW w:w="6044" w:type="dxa"/>
            <w:gridSpan w:val="3"/>
          </w:tcPr>
          <w:p w14:paraId="6D2903EA" w14:textId="736BD6C9" w:rsidR="00762BBE" w:rsidRPr="00F8567E" w:rsidRDefault="00651C99" w:rsidP="00762BBE">
            <w:r>
              <w:rPr>
                <w:rStyle w:val="Style1"/>
              </w:rPr>
              <w:t xml:space="preserve">Interim </w:t>
            </w:r>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r>
                  <w:rPr>
                    <w:rStyle w:val="Style1"/>
                  </w:rPr>
                  <w:t>Executive Director of Public Health</w:t>
                </w:r>
              </w:sdtContent>
            </w:sdt>
          </w:p>
        </w:tc>
      </w:tr>
      <w:tr w:rsidR="00762BBE" w:rsidRPr="00F8567E" w14:paraId="6D2903EE" w14:textId="77777777" w:rsidTr="71318E85">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245967CD" w:rsidR="00762BBE" w:rsidRPr="00F8567E" w:rsidRDefault="00651C99" w:rsidP="00762BBE">
            <w:r w:rsidRPr="00651C99">
              <w:t>Llŷr Lloyd - Senior Principal Public Health Practitioner</w:t>
            </w:r>
          </w:p>
        </w:tc>
      </w:tr>
      <w:tr w:rsidR="00653AEC" w:rsidRPr="00F8567E" w14:paraId="6D2903F1" w14:textId="77777777" w:rsidTr="71318E85">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4FC8144B" w:rsidR="00850C29" w:rsidRPr="00F618CD" w:rsidRDefault="002B1887" w:rsidP="004222DD">
                <w:r>
                  <w:rPr>
                    <w:rStyle w:val="Style1"/>
                  </w:rPr>
                  <w:t>Open</w:t>
                </w:r>
              </w:p>
            </w:sdtContent>
          </w:sdt>
        </w:tc>
      </w:tr>
      <w:tr w:rsidR="00041CF6" w:rsidRPr="00F8567E" w14:paraId="3533518D" w14:textId="77777777" w:rsidTr="71318E85">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71318E85">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71318E85">
        <w:tc>
          <w:tcPr>
            <w:tcW w:w="5812" w:type="dxa"/>
            <w:gridSpan w:val="2"/>
          </w:tcPr>
          <w:p w14:paraId="5E84E502" w14:textId="42532265" w:rsidR="00A35122" w:rsidRPr="002453DC" w:rsidRDefault="002453DC" w:rsidP="00110100">
            <w:pPr>
              <w:rPr>
                <w:color w:val="000000" w:themeColor="text1"/>
              </w:rPr>
            </w:pPr>
            <w:r w:rsidRPr="002453DC">
              <w:rPr>
                <w:color w:val="000000" w:themeColor="text1"/>
              </w:rPr>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71318E85">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4D86479F" w:rsidR="00EA4667" w:rsidRPr="005F4E71" w:rsidRDefault="002B1887">
                <w:pPr>
                  <w:ind w:right="96"/>
                </w:pPr>
                <w:r>
                  <w:rPr>
                    <w:rStyle w:val="Style1"/>
                  </w:rPr>
                  <w:t>For Assurance</w:t>
                </w:r>
              </w:p>
            </w:tc>
          </w:sdtContent>
        </w:sdt>
      </w:tr>
      <w:tr w:rsidR="00110100" w:rsidRPr="00F8567E" w14:paraId="2607A37D" w14:textId="77777777" w:rsidTr="71318E85">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71318E85">
        <w:tc>
          <w:tcPr>
            <w:tcW w:w="9021" w:type="dxa"/>
            <w:gridSpan w:val="4"/>
          </w:tcPr>
          <w:p w14:paraId="6D2903F7" w14:textId="3141961D" w:rsidR="00110100" w:rsidRPr="002B1887" w:rsidRDefault="002B1887" w:rsidP="002B1887">
            <w:pPr>
              <w:ind w:right="96"/>
              <w:rPr>
                <w:b/>
              </w:rPr>
            </w:pPr>
            <w:r w:rsidRPr="002B1887">
              <w:t>Purpose of the report is to highlight assurance o</w:t>
            </w:r>
            <w:r w:rsidR="00651C99">
              <w:t xml:space="preserve">n progress made </w:t>
            </w:r>
            <w:r w:rsidR="00EC06DD">
              <w:t xml:space="preserve">to increase vaccine equity across the health board for the 1st year of the strategy. </w:t>
            </w:r>
          </w:p>
        </w:tc>
      </w:tr>
      <w:tr w:rsidR="00110100" w:rsidRPr="00F8567E" w14:paraId="70491417" w14:textId="77777777" w:rsidTr="71318E85">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71318E85">
        <w:tc>
          <w:tcPr>
            <w:tcW w:w="9021" w:type="dxa"/>
            <w:gridSpan w:val="4"/>
          </w:tcPr>
          <w:p w14:paraId="6D290401" w14:textId="2F4175F7" w:rsidR="00110100" w:rsidRPr="00957047" w:rsidRDefault="00957047" w:rsidP="002B1887">
            <w:pPr>
              <w:ind w:right="96"/>
              <w:rPr>
                <w:bCs/>
                <w:color w:val="FF0000"/>
              </w:rPr>
            </w:pPr>
            <w:r w:rsidRPr="00957047">
              <w:rPr>
                <w:bCs/>
              </w:rPr>
              <w:t xml:space="preserve">The principal risk identified is the potential impact of workforce vacancies and recruitment challenges within the Immunisation Team, which could affect the timely delivery and sustainability of vaccine equity initiatives, particularly as vaccination programmes continue to expand. </w:t>
            </w:r>
          </w:p>
        </w:tc>
      </w:tr>
      <w:tr w:rsidR="00B22CF9" w:rsidRPr="00F8567E" w14:paraId="78C95897" w14:textId="77777777" w:rsidTr="71318E85">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60BD5D7C" w:rsidR="00B22CF9" w:rsidRPr="00F8567E" w:rsidRDefault="002B1887">
                <w:pPr>
                  <w:rPr>
                    <w:b/>
                  </w:rPr>
                </w:pPr>
                <w:r>
                  <w:rPr>
                    <w:rStyle w:val="Style1"/>
                  </w:rPr>
                  <w:t>No</w:t>
                </w:r>
              </w:p>
            </w:sdtContent>
          </w:sdt>
        </w:tc>
      </w:tr>
      <w:tr w:rsidR="00110100" w:rsidRPr="00F8567E" w14:paraId="4682E8B7" w14:textId="77777777" w:rsidTr="71318E85">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71318E85">
        <w:tc>
          <w:tcPr>
            <w:tcW w:w="9021" w:type="dxa"/>
            <w:gridSpan w:val="4"/>
          </w:tcPr>
          <w:p w14:paraId="6D290412" w14:textId="77777777" w:rsidR="00110100" w:rsidRPr="000940E7" w:rsidRDefault="00110100" w:rsidP="00110100">
            <w:pPr>
              <w:ind w:right="96"/>
            </w:pPr>
            <w:r w:rsidRPr="000940E7">
              <w:t>Members are asked to:</w:t>
            </w:r>
          </w:p>
          <w:p w14:paraId="0ACC959D" w14:textId="77777777" w:rsidR="00C31131" w:rsidRDefault="00C31131" w:rsidP="00C31131">
            <w:pPr>
              <w:ind w:right="96"/>
              <w:rPr>
                <w:bCs/>
              </w:rPr>
            </w:pPr>
          </w:p>
          <w:p w14:paraId="6D290415" w14:textId="5DEB2D59" w:rsidR="00110100" w:rsidRPr="00C31131" w:rsidRDefault="50AD4204" w:rsidP="71318E85">
            <w:pPr>
              <w:pStyle w:val="ListParagraph"/>
              <w:numPr>
                <w:ilvl w:val="0"/>
                <w:numId w:val="1"/>
              </w:numPr>
              <w:ind w:right="96"/>
              <w:rPr>
                <w:color w:val="FF0000"/>
              </w:rPr>
            </w:pPr>
            <w:r w:rsidRPr="71318E85">
              <w:rPr>
                <w:b/>
                <w:bCs/>
              </w:rPr>
              <w:t>NOTE</w:t>
            </w:r>
            <w:r w:rsidR="002B1887" w:rsidRPr="71318E85">
              <w:rPr>
                <w:b/>
                <w:bCs/>
              </w:rPr>
              <w:t xml:space="preserve"> </w:t>
            </w:r>
            <w:r w:rsidR="002B1887">
              <w:t xml:space="preserve">the completion of </w:t>
            </w:r>
            <w:r w:rsidR="002405DC">
              <w:t>first year of the Vaccine Equity Planning and Monitoring, against the priorities and objectives in the Vaccine Equity Strateg</w:t>
            </w:r>
            <w:r w:rsidR="001D7A71">
              <w:t>y</w:t>
            </w:r>
            <w:r w:rsidR="002405DC">
              <w:t xml:space="preserve">. </w:t>
            </w:r>
          </w:p>
          <w:p w14:paraId="6D290417" w14:textId="77777777" w:rsidR="00110100" w:rsidRPr="00F8567E" w:rsidRDefault="00110100" w:rsidP="00DB76B3">
            <w:pPr>
              <w:ind w:right="96"/>
            </w:pPr>
          </w:p>
        </w:tc>
      </w:tr>
    </w:tbl>
    <w:p w14:paraId="6D29041A" w14:textId="151DF7A6" w:rsidR="00653AEC" w:rsidRPr="00F8567E" w:rsidRDefault="0020539A" w:rsidP="00653AEC">
      <w:pPr>
        <w:spacing w:after="0" w:line="240" w:lineRule="auto"/>
        <w:jc w:val="center"/>
        <w:rPr>
          <w:b/>
        </w:rPr>
      </w:pPr>
      <w:r>
        <w:br w:type="page"/>
      </w:r>
    </w:p>
    <w:p w14:paraId="3BD5F365" w14:textId="23E08356" w:rsidR="397E4AA8" w:rsidRDefault="397E4AA8" w:rsidP="71318E85">
      <w:pPr>
        <w:jc w:val="center"/>
        <w:rPr>
          <w:b/>
          <w:bCs/>
        </w:rPr>
      </w:pPr>
      <w:r w:rsidRPr="71318E85">
        <w:rPr>
          <w:b/>
          <w:bCs/>
        </w:rPr>
        <w:t>Update on Vaccine Equity Planning and Monitoring</w:t>
      </w:r>
    </w:p>
    <w:p w14:paraId="4E298ECF" w14:textId="3BF975D8" w:rsidR="71318E85" w:rsidRDefault="71318E85" w:rsidP="71318E85">
      <w:pPr>
        <w:spacing w:after="0" w:line="240" w:lineRule="auto"/>
        <w:jc w:val="center"/>
        <w:rPr>
          <w:b/>
          <w:bCs/>
        </w:rPr>
      </w:pPr>
    </w:p>
    <w:p w14:paraId="332ED126" w14:textId="24F6AF81" w:rsidR="71318E85" w:rsidRDefault="71318E85" w:rsidP="71318E85">
      <w:pPr>
        <w:spacing w:after="0" w:line="240" w:lineRule="auto"/>
        <w:jc w:val="center"/>
        <w:rPr>
          <w:b/>
          <w:bCs/>
        </w:rPr>
      </w:pPr>
    </w:p>
    <w:p w14:paraId="6D29041C" w14:textId="77777777" w:rsidR="00653AEC" w:rsidRPr="00F8567E" w:rsidRDefault="00653AEC" w:rsidP="00653AEC">
      <w:pPr>
        <w:pStyle w:val="ListParagraph"/>
        <w:numPr>
          <w:ilvl w:val="0"/>
          <w:numId w:val="2"/>
        </w:numPr>
        <w:spacing w:after="0" w:line="240" w:lineRule="auto"/>
        <w:rPr>
          <w:b/>
        </w:rPr>
      </w:pPr>
      <w:r w:rsidRPr="00F8567E">
        <w:rPr>
          <w:b/>
        </w:rPr>
        <w:t>INTRODUCTION</w:t>
      </w:r>
    </w:p>
    <w:p w14:paraId="6D29041D" w14:textId="64955ED3" w:rsidR="00653AEC" w:rsidRPr="005521B8" w:rsidRDefault="00C31131" w:rsidP="002F2F24">
      <w:pPr>
        <w:spacing w:after="0" w:line="240" w:lineRule="auto"/>
      </w:pPr>
      <w:r>
        <w:t>A key focus for t</w:t>
      </w:r>
      <w:r w:rsidR="002B1887" w:rsidRPr="002B1887">
        <w:t xml:space="preserve">he Swansea Bay University Health Board Immunisation Team </w:t>
      </w:r>
      <w:r>
        <w:t xml:space="preserve">is to ensure that all providers that deliver or support immunisation programmes </w:t>
      </w:r>
      <w:r w:rsidR="00CE6FBC">
        <w:t xml:space="preserve">across the health board, </w:t>
      </w:r>
      <w:r w:rsidR="002B1887" w:rsidRPr="002B1887">
        <w:t>are committed to the promotion of vaccin</w:t>
      </w:r>
      <w:r w:rsidR="002F2F24">
        <w:t>e equity</w:t>
      </w:r>
      <w:r w:rsidR="002B1887" w:rsidRPr="002B1887">
        <w:t>.</w:t>
      </w:r>
      <w:r w:rsidR="005521B8">
        <w:br/>
      </w:r>
      <w:r w:rsidR="005521B8">
        <w:br/>
      </w:r>
      <w:r w:rsidR="002B1887" w:rsidRPr="002B1887">
        <w:t>Th</w:t>
      </w:r>
      <w:r w:rsidR="002F2F24">
        <w:t>is</w:t>
      </w:r>
      <w:r w:rsidR="002B1887" w:rsidRPr="002B1887">
        <w:t xml:space="preserve"> report aims to provide </w:t>
      </w:r>
      <w:r w:rsidR="002F2F24">
        <w:t xml:space="preserve">an </w:t>
      </w:r>
      <w:r w:rsidR="002B1887" w:rsidRPr="002B1887">
        <w:t xml:space="preserve">update </w:t>
      </w:r>
      <w:r w:rsidR="00A16BC3" w:rsidRPr="002B1887">
        <w:t>o</w:t>
      </w:r>
      <w:r w:rsidR="00A16BC3">
        <w:t xml:space="preserve">n the progress made </w:t>
      </w:r>
      <w:r w:rsidR="002F2F24">
        <w:t>in delivering equitable vaccination services</w:t>
      </w:r>
      <w:r w:rsidR="00A16BC3">
        <w:t xml:space="preserve"> across the health board for </w:t>
      </w:r>
      <w:r>
        <w:t>2025/2026</w:t>
      </w:r>
      <w:r w:rsidR="002F2F24">
        <w:t>, for the 1</w:t>
      </w:r>
      <w:r w:rsidR="002F2F24" w:rsidRPr="002F2F24">
        <w:rPr>
          <w:vertAlign w:val="superscript"/>
        </w:rPr>
        <w:t>st</w:t>
      </w:r>
      <w:r w:rsidR="002F2F24">
        <w:t xml:space="preserve"> year of the medium-term strategy. </w:t>
      </w:r>
    </w:p>
    <w:p w14:paraId="6D29041E" w14:textId="77777777" w:rsidR="00653AEC" w:rsidRPr="00F8567E" w:rsidRDefault="00653AEC" w:rsidP="00653AEC">
      <w:pPr>
        <w:pStyle w:val="ListParagraph"/>
        <w:spacing w:after="0" w:line="240" w:lineRule="auto"/>
        <w:rPr>
          <w:b/>
        </w:rPr>
      </w:pPr>
    </w:p>
    <w:p w14:paraId="6D29041F" w14:textId="77777777" w:rsidR="00653AEC" w:rsidRPr="00F8567E" w:rsidRDefault="00653AEC" w:rsidP="00653AEC">
      <w:pPr>
        <w:pStyle w:val="ListParagraph"/>
        <w:numPr>
          <w:ilvl w:val="0"/>
          <w:numId w:val="2"/>
        </w:numPr>
        <w:spacing w:after="0" w:line="240" w:lineRule="auto"/>
        <w:rPr>
          <w:b/>
        </w:rPr>
      </w:pPr>
      <w:r w:rsidRPr="00F8567E">
        <w:rPr>
          <w:b/>
        </w:rPr>
        <w:t>BACKGROUND</w:t>
      </w:r>
    </w:p>
    <w:p w14:paraId="26AD625D" w14:textId="77777777" w:rsidR="002B1887" w:rsidRPr="002B1887" w:rsidRDefault="002B1887" w:rsidP="002B1887">
      <w:pPr>
        <w:spacing w:after="0" w:line="240" w:lineRule="auto"/>
        <w:jc w:val="both"/>
      </w:pPr>
    </w:p>
    <w:p w14:paraId="64A354A3" w14:textId="379AB6EF" w:rsidR="002B1887" w:rsidRPr="002B1887" w:rsidRDefault="002B1887" w:rsidP="002B1887">
      <w:pPr>
        <w:spacing w:after="0" w:line="240" w:lineRule="auto"/>
        <w:jc w:val="both"/>
      </w:pPr>
      <w:r w:rsidRPr="002B1887">
        <w:t>For 2025-26, the immunisation team developed a new Vaccine Equity Strategy</w:t>
      </w:r>
      <w:r w:rsidR="00DC672A">
        <w:t xml:space="preserve">, including a </w:t>
      </w:r>
      <w:r w:rsidRPr="002B1887">
        <w:t>Vaccine Equity Strategic Plan. Both the overall strategy and the strategic plan have a medium-term timeframe (2025-2028). The four priorities within the strategic plan have continued from the previous version</w:t>
      </w:r>
      <w:r w:rsidR="00DC672A">
        <w:t xml:space="preserve"> (2024)</w:t>
      </w:r>
      <w:r w:rsidRPr="002B1887">
        <w:t>, following discussions and agreement from all stakeholders delivering and/or supporting vaccinations. The four priorities are Data and intelligence, Increasing accessibility, Communication and engagement</w:t>
      </w:r>
      <w:r w:rsidR="00DC672A">
        <w:t>,</w:t>
      </w:r>
      <w:r w:rsidRPr="002B1887">
        <w:t xml:space="preserve"> and Evaluation of actions and interventions. </w:t>
      </w:r>
    </w:p>
    <w:p w14:paraId="10706BF7" w14:textId="77777777" w:rsidR="00CB5A16" w:rsidRPr="00CB5A16" w:rsidRDefault="00CB5A16" w:rsidP="00CB5A16">
      <w:pPr>
        <w:spacing w:after="0" w:line="240" w:lineRule="auto"/>
        <w:jc w:val="both"/>
        <w:rPr>
          <w:b/>
        </w:rPr>
      </w:pPr>
    </w:p>
    <w:p w14:paraId="419F5E66" w14:textId="77777777" w:rsidR="00CB5A16" w:rsidRDefault="00CB5A16" w:rsidP="00CB5A16">
      <w:pPr>
        <w:spacing w:after="0" w:line="240" w:lineRule="auto"/>
        <w:jc w:val="both"/>
        <w:rPr>
          <w:bCs/>
        </w:rPr>
      </w:pPr>
      <w:r w:rsidRPr="00CB5A16">
        <w:rPr>
          <w:bCs/>
        </w:rPr>
        <w:t>Key outcomes from the first year of the strategy on addressing inequities through analysis of the 2025/2026 Vaccine Equity Planning and Monitoring tool, has highlighted;</w:t>
      </w:r>
    </w:p>
    <w:p w14:paraId="730E3E72" w14:textId="77777777" w:rsidR="00CB5A16" w:rsidRDefault="00CB5A16" w:rsidP="00CB5A16">
      <w:pPr>
        <w:spacing w:after="0" w:line="240" w:lineRule="auto"/>
        <w:jc w:val="both"/>
        <w:rPr>
          <w:bCs/>
        </w:rPr>
      </w:pPr>
    </w:p>
    <w:p w14:paraId="0027D351" w14:textId="689EE7A6" w:rsidR="00CB5A16" w:rsidRPr="00CB5A16" w:rsidRDefault="00CB5A16" w:rsidP="00CB5A16">
      <w:pPr>
        <w:spacing w:after="0" w:line="240" w:lineRule="auto"/>
        <w:jc w:val="both"/>
        <w:rPr>
          <w:bCs/>
        </w:rPr>
      </w:pPr>
      <w:r>
        <w:rPr>
          <w:bCs/>
        </w:rPr>
        <w:t>A</w:t>
      </w:r>
      <w:r w:rsidRPr="00CB5A16">
        <w:rPr>
          <w:bCs/>
        </w:rPr>
        <w:t xml:space="preserve"> total of </w:t>
      </w:r>
      <w:r w:rsidRPr="00CB5A16">
        <w:rPr>
          <w:b/>
        </w:rPr>
        <w:t>222</w:t>
      </w:r>
      <w:r w:rsidRPr="00CB5A16">
        <w:rPr>
          <w:bCs/>
        </w:rPr>
        <w:t xml:space="preserve"> actions </w:t>
      </w:r>
      <w:r>
        <w:rPr>
          <w:bCs/>
        </w:rPr>
        <w:t>were recorded</w:t>
      </w:r>
      <w:r w:rsidRPr="00CB5A16">
        <w:rPr>
          <w:bCs/>
        </w:rPr>
        <w:t xml:space="preserve"> </w:t>
      </w:r>
      <w:r>
        <w:rPr>
          <w:bCs/>
        </w:rPr>
        <w:t xml:space="preserve">in targeting addressing vaccine inequities. </w:t>
      </w:r>
      <w:r w:rsidRPr="00CB5A16">
        <w:rPr>
          <w:bCs/>
        </w:rPr>
        <w:t>These actions are distributed across the four strategic principles as follows</w:t>
      </w:r>
      <w:r>
        <w:rPr>
          <w:bCs/>
        </w:rPr>
        <w:t>;</w:t>
      </w:r>
    </w:p>
    <w:p w14:paraId="12E27A02" w14:textId="0DF77A97" w:rsidR="00CB5A16" w:rsidRPr="00CB5A16" w:rsidRDefault="00CB5A16" w:rsidP="00CB5A16">
      <w:pPr>
        <w:pStyle w:val="ListParagraph"/>
        <w:numPr>
          <w:ilvl w:val="0"/>
          <w:numId w:val="12"/>
        </w:numPr>
        <w:spacing w:after="0" w:line="240" w:lineRule="auto"/>
        <w:jc w:val="both"/>
        <w:rPr>
          <w:bCs/>
        </w:rPr>
      </w:pPr>
      <w:r w:rsidRPr="00CB5A16">
        <w:rPr>
          <w:bCs/>
        </w:rPr>
        <w:t xml:space="preserve">Data and Intelligence: 61 recorded actions </w:t>
      </w:r>
    </w:p>
    <w:p w14:paraId="156F5F52" w14:textId="6A26A86D" w:rsidR="00CB5A16" w:rsidRPr="00CB5A16" w:rsidRDefault="00CB5A16" w:rsidP="00CB5A16">
      <w:pPr>
        <w:pStyle w:val="ListParagraph"/>
        <w:numPr>
          <w:ilvl w:val="0"/>
          <w:numId w:val="12"/>
        </w:numPr>
        <w:spacing w:after="0" w:line="240" w:lineRule="auto"/>
        <w:jc w:val="both"/>
        <w:rPr>
          <w:bCs/>
        </w:rPr>
      </w:pPr>
      <w:r w:rsidRPr="00CB5A16">
        <w:rPr>
          <w:bCs/>
        </w:rPr>
        <w:t>Increasing Accessibility: 58 recorded actions</w:t>
      </w:r>
    </w:p>
    <w:p w14:paraId="6CA87E4C" w14:textId="681858ED" w:rsidR="00CB5A16" w:rsidRPr="00CB5A16" w:rsidRDefault="00CB5A16" w:rsidP="00CB5A16">
      <w:pPr>
        <w:pStyle w:val="ListParagraph"/>
        <w:numPr>
          <w:ilvl w:val="0"/>
          <w:numId w:val="12"/>
        </w:numPr>
        <w:spacing w:after="0" w:line="240" w:lineRule="auto"/>
        <w:jc w:val="both"/>
        <w:rPr>
          <w:bCs/>
        </w:rPr>
      </w:pPr>
      <w:r w:rsidRPr="00CB5A16">
        <w:rPr>
          <w:bCs/>
        </w:rPr>
        <w:t>Communication and Engagement: 87 recorded actions</w:t>
      </w:r>
    </w:p>
    <w:p w14:paraId="17020DC6" w14:textId="09187B8E" w:rsidR="00CB5A16" w:rsidRPr="00CB5A16" w:rsidRDefault="00CB5A16" w:rsidP="00CB5A16">
      <w:pPr>
        <w:pStyle w:val="ListParagraph"/>
        <w:numPr>
          <w:ilvl w:val="0"/>
          <w:numId w:val="12"/>
        </w:numPr>
        <w:spacing w:after="0" w:line="240" w:lineRule="auto"/>
        <w:jc w:val="both"/>
        <w:rPr>
          <w:bCs/>
        </w:rPr>
      </w:pPr>
      <w:r w:rsidRPr="00CB5A16">
        <w:rPr>
          <w:bCs/>
        </w:rPr>
        <w:t>Evaluation of Actions and Interventions: 16 recorded actions</w:t>
      </w:r>
    </w:p>
    <w:p w14:paraId="24CA82CA" w14:textId="77777777" w:rsidR="00CB5A16" w:rsidRDefault="00CB5A16" w:rsidP="00CB5A16">
      <w:pPr>
        <w:spacing w:after="0" w:line="240" w:lineRule="auto"/>
        <w:jc w:val="both"/>
        <w:rPr>
          <w:bCs/>
          <w:u w:val="single"/>
        </w:rPr>
      </w:pPr>
    </w:p>
    <w:p w14:paraId="0B265B94" w14:textId="5655632C" w:rsidR="00CB5A16" w:rsidRPr="00CB5A16" w:rsidRDefault="00CB5A16" w:rsidP="00CB5A16">
      <w:pPr>
        <w:spacing w:after="0" w:line="240" w:lineRule="auto"/>
        <w:jc w:val="both"/>
        <w:rPr>
          <w:bCs/>
          <w:u w:val="single"/>
        </w:rPr>
      </w:pPr>
      <w:r w:rsidRPr="00CB5A16">
        <w:rPr>
          <w:bCs/>
          <w:u w:val="single"/>
        </w:rPr>
        <w:t>Data &amp; Intelligence</w:t>
      </w:r>
    </w:p>
    <w:p w14:paraId="05A6B819" w14:textId="77777777" w:rsidR="00CB5A16" w:rsidRDefault="00CB5A16" w:rsidP="00CB5A16">
      <w:pPr>
        <w:spacing w:after="0" w:line="240" w:lineRule="auto"/>
        <w:jc w:val="both"/>
        <w:rPr>
          <w:bCs/>
        </w:rPr>
      </w:pPr>
    </w:p>
    <w:p w14:paraId="5993E740" w14:textId="4F5EDF3B" w:rsidR="00CB5A16" w:rsidRPr="00CB5A16" w:rsidRDefault="00CB5A16" w:rsidP="00CB5A16">
      <w:pPr>
        <w:pStyle w:val="ListParagraph"/>
        <w:numPr>
          <w:ilvl w:val="0"/>
          <w:numId w:val="13"/>
        </w:numPr>
        <w:spacing w:after="0" w:line="240" w:lineRule="auto"/>
        <w:jc w:val="both"/>
        <w:rPr>
          <w:bCs/>
        </w:rPr>
      </w:pPr>
      <w:r w:rsidRPr="00CB5A16">
        <w:rPr>
          <w:bCs/>
        </w:rPr>
        <w:t>Improving uptake in underserved communities was directly addressed in 46 of 61 actions (75%)</w:t>
      </w:r>
    </w:p>
    <w:p w14:paraId="1A1B5BB8" w14:textId="3EDE84B9" w:rsidR="00CB5A16" w:rsidRPr="00CB5A16" w:rsidRDefault="00CB5A16" w:rsidP="00CB5A16">
      <w:pPr>
        <w:pStyle w:val="ListParagraph"/>
        <w:numPr>
          <w:ilvl w:val="0"/>
          <w:numId w:val="13"/>
        </w:numPr>
        <w:spacing w:after="0" w:line="240" w:lineRule="auto"/>
        <w:jc w:val="both"/>
        <w:rPr>
          <w:bCs/>
        </w:rPr>
      </w:pPr>
      <w:r w:rsidRPr="00CB5A16">
        <w:rPr>
          <w:bCs/>
        </w:rPr>
        <w:t>Protected Characteristics monitoring and mapping featured in 38 actions (62%)</w:t>
      </w:r>
    </w:p>
    <w:p w14:paraId="269A50AD" w14:textId="094B0EDE" w:rsidR="00CB5A16" w:rsidRDefault="00CB5A16" w:rsidP="00CB5A16">
      <w:pPr>
        <w:pStyle w:val="ListParagraph"/>
        <w:numPr>
          <w:ilvl w:val="0"/>
          <w:numId w:val="13"/>
        </w:numPr>
        <w:spacing w:after="0" w:line="240" w:lineRule="auto"/>
        <w:jc w:val="both"/>
        <w:rPr>
          <w:bCs/>
        </w:rPr>
      </w:pPr>
      <w:r w:rsidRPr="00CB5A16">
        <w:rPr>
          <w:bCs/>
        </w:rPr>
        <w:t>Insight gathering activity remains a key strength, with 40 distinct activities (including engagement events and surveys)</w:t>
      </w:r>
    </w:p>
    <w:p w14:paraId="60B4CC1A" w14:textId="6B3D5499" w:rsidR="00DC672A" w:rsidRPr="00DC672A" w:rsidRDefault="00DC672A" w:rsidP="71318E85">
      <w:pPr>
        <w:spacing w:after="0" w:line="240" w:lineRule="auto"/>
        <w:jc w:val="both"/>
      </w:pPr>
    </w:p>
    <w:p w14:paraId="0915C47C" w14:textId="77777777" w:rsidR="00CB5A16" w:rsidRPr="00CB5A16" w:rsidRDefault="00CB5A16" w:rsidP="00CB5A16">
      <w:pPr>
        <w:spacing w:after="0" w:line="240" w:lineRule="auto"/>
        <w:jc w:val="both"/>
        <w:rPr>
          <w:bCs/>
          <w:u w:val="single"/>
        </w:rPr>
      </w:pPr>
    </w:p>
    <w:p w14:paraId="231F6F0A" w14:textId="77777777" w:rsidR="00CB5A16" w:rsidRPr="00CB5A16" w:rsidRDefault="00CB5A16" w:rsidP="00CB5A16">
      <w:pPr>
        <w:spacing w:after="0" w:line="240" w:lineRule="auto"/>
        <w:jc w:val="both"/>
        <w:rPr>
          <w:bCs/>
          <w:u w:val="single"/>
        </w:rPr>
      </w:pPr>
      <w:r w:rsidRPr="00CB5A16">
        <w:rPr>
          <w:bCs/>
          <w:u w:val="single"/>
        </w:rPr>
        <w:t>Increasing Accessibility</w:t>
      </w:r>
    </w:p>
    <w:p w14:paraId="07F389A2" w14:textId="68B3F277" w:rsidR="00CB5A16" w:rsidRPr="00CB5A16" w:rsidRDefault="00CB5A16" w:rsidP="00CB5A16">
      <w:pPr>
        <w:pStyle w:val="ListParagraph"/>
        <w:numPr>
          <w:ilvl w:val="0"/>
          <w:numId w:val="14"/>
        </w:numPr>
        <w:spacing w:after="0" w:line="240" w:lineRule="auto"/>
        <w:jc w:val="both"/>
        <w:rPr>
          <w:bCs/>
        </w:rPr>
      </w:pPr>
      <w:r w:rsidRPr="00CB5A16">
        <w:rPr>
          <w:bCs/>
        </w:rPr>
        <w:t>45 actions focused on increasing delivery within underserved communities</w:t>
      </w:r>
    </w:p>
    <w:p w14:paraId="24F3CBC4" w14:textId="719DFA6D" w:rsidR="00CB5A16" w:rsidRPr="00CB5A16" w:rsidRDefault="00CB5A16" w:rsidP="00CB5A16">
      <w:pPr>
        <w:pStyle w:val="ListParagraph"/>
        <w:numPr>
          <w:ilvl w:val="0"/>
          <w:numId w:val="14"/>
        </w:numPr>
        <w:spacing w:after="0" w:line="240" w:lineRule="auto"/>
        <w:jc w:val="both"/>
        <w:rPr>
          <w:bCs/>
        </w:rPr>
      </w:pPr>
      <w:r w:rsidRPr="00CB5A16">
        <w:rPr>
          <w:bCs/>
        </w:rPr>
        <w:t>50 actions implemented flexible or alternative delivery models (e.g. outreach</w:t>
      </w:r>
      <w:r>
        <w:rPr>
          <w:bCs/>
        </w:rPr>
        <w:t xml:space="preserve"> and</w:t>
      </w:r>
      <w:r w:rsidRPr="00CB5A16">
        <w:rPr>
          <w:bCs/>
        </w:rPr>
        <w:t xml:space="preserve"> pop-ups</w:t>
      </w:r>
      <w:r>
        <w:rPr>
          <w:bCs/>
        </w:rPr>
        <w:t xml:space="preserve"> clinics through</w:t>
      </w:r>
      <w:r w:rsidRPr="00CB5A16">
        <w:rPr>
          <w:bCs/>
        </w:rPr>
        <w:t xml:space="preserve"> </w:t>
      </w:r>
      <w:r w:rsidR="00DC672A">
        <w:rPr>
          <w:bCs/>
        </w:rPr>
        <w:t xml:space="preserve">offerings at </w:t>
      </w:r>
      <w:r w:rsidRPr="00CB5A16">
        <w:rPr>
          <w:bCs/>
        </w:rPr>
        <w:t>community settings</w:t>
      </w:r>
      <w:r>
        <w:rPr>
          <w:bCs/>
        </w:rPr>
        <w:t xml:space="preserve"> and th</w:t>
      </w:r>
      <w:r w:rsidR="00DC672A">
        <w:rPr>
          <w:bCs/>
        </w:rPr>
        <w:t>rough the</w:t>
      </w:r>
      <w:r>
        <w:rPr>
          <w:bCs/>
        </w:rPr>
        <w:t xml:space="preserve"> Immbulance</w:t>
      </w:r>
      <w:r w:rsidRPr="00CB5A16">
        <w:rPr>
          <w:bCs/>
        </w:rPr>
        <w:t>)</w:t>
      </w:r>
    </w:p>
    <w:p w14:paraId="37DCF5B8" w14:textId="660BB4CD" w:rsidR="00CB5A16" w:rsidRPr="00CB5A16" w:rsidRDefault="00CB5A16" w:rsidP="00CB5A16">
      <w:pPr>
        <w:pStyle w:val="ListParagraph"/>
        <w:numPr>
          <w:ilvl w:val="0"/>
          <w:numId w:val="14"/>
        </w:numPr>
        <w:spacing w:after="0" w:line="240" w:lineRule="auto"/>
        <w:jc w:val="both"/>
        <w:rPr>
          <w:bCs/>
        </w:rPr>
      </w:pPr>
      <w:r w:rsidRPr="00CB5A16">
        <w:rPr>
          <w:bCs/>
        </w:rPr>
        <w:t>30 actions involved the development of tailored resources to meet community-specific needs</w:t>
      </w:r>
      <w:r>
        <w:rPr>
          <w:bCs/>
        </w:rPr>
        <w:t xml:space="preserve">, increasing access to </w:t>
      </w:r>
      <w:r w:rsidR="00FC5207">
        <w:rPr>
          <w:bCs/>
        </w:rPr>
        <w:t>factual and relevant information</w:t>
      </w:r>
      <w:r>
        <w:rPr>
          <w:bCs/>
        </w:rPr>
        <w:t>.</w:t>
      </w:r>
    </w:p>
    <w:p w14:paraId="32CB73AE" w14:textId="77777777" w:rsidR="00CB5A16" w:rsidRPr="00CB5A16" w:rsidRDefault="00CB5A16" w:rsidP="00CB5A16">
      <w:pPr>
        <w:spacing w:after="0" w:line="240" w:lineRule="auto"/>
        <w:jc w:val="both"/>
        <w:rPr>
          <w:bCs/>
          <w:u w:val="single"/>
        </w:rPr>
      </w:pPr>
    </w:p>
    <w:p w14:paraId="422199E6" w14:textId="77777777" w:rsidR="00CB5A16" w:rsidRPr="00CB5A16" w:rsidRDefault="00CB5A16" w:rsidP="00CB5A16">
      <w:pPr>
        <w:spacing w:after="0" w:line="240" w:lineRule="auto"/>
        <w:jc w:val="both"/>
        <w:rPr>
          <w:bCs/>
          <w:u w:val="single"/>
        </w:rPr>
      </w:pPr>
      <w:r w:rsidRPr="00CB5A16">
        <w:rPr>
          <w:bCs/>
          <w:u w:val="single"/>
        </w:rPr>
        <w:t>Communication &amp; Engagement Metrics</w:t>
      </w:r>
    </w:p>
    <w:p w14:paraId="1E19F588" w14:textId="32084DF9" w:rsidR="00CB5A16" w:rsidRPr="00CB5A16" w:rsidRDefault="00CB5A16" w:rsidP="00CB5A16">
      <w:pPr>
        <w:pStyle w:val="ListParagraph"/>
        <w:numPr>
          <w:ilvl w:val="0"/>
          <w:numId w:val="15"/>
        </w:numPr>
        <w:spacing w:after="0" w:line="240" w:lineRule="auto"/>
        <w:jc w:val="both"/>
        <w:rPr>
          <w:bCs/>
        </w:rPr>
      </w:pPr>
      <w:r w:rsidRPr="00CB5A16">
        <w:rPr>
          <w:bCs/>
        </w:rPr>
        <w:t xml:space="preserve">35 community engagement events attended </w:t>
      </w:r>
    </w:p>
    <w:p w14:paraId="64ED283D" w14:textId="46B4FCC7" w:rsidR="00CB5A16" w:rsidRPr="00CB5A16" w:rsidRDefault="00CB5A16" w:rsidP="00CB5A16">
      <w:pPr>
        <w:pStyle w:val="ListParagraph"/>
        <w:numPr>
          <w:ilvl w:val="0"/>
          <w:numId w:val="15"/>
        </w:numPr>
        <w:spacing w:after="0" w:line="240" w:lineRule="auto"/>
        <w:jc w:val="both"/>
        <w:rPr>
          <w:bCs/>
        </w:rPr>
      </w:pPr>
      <w:r w:rsidRPr="00CB5A16">
        <w:rPr>
          <w:bCs/>
        </w:rPr>
        <w:t>40 stakeholder-focused actions undertaken</w:t>
      </w:r>
    </w:p>
    <w:p w14:paraId="792D9116" w14:textId="1AB1F9E0" w:rsidR="00CB5A16" w:rsidRPr="00CB5A16" w:rsidRDefault="00CB5A16" w:rsidP="00CB5A16">
      <w:pPr>
        <w:pStyle w:val="ListParagraph"/>
        <w:numPr>
          <w:ilvl w:val="0"/>
          <w:numId w:val="15"/>
        </w:numPr>
        <w:spacing w:after="0" w:line="240" w:lineRule="auto"/>
        <w:jc w:val="both"/>
        <w:rPr>
          <w:bCs/>
        </w:rPr>
      </w:pPr>
      <w:r w:rsidRPr="00CB5A16">
        <w:rPr>
          <w:bCs/>
        </w:rPr>
        <w:t>High levels of needs-based resource distribution and digital communication outputs reported</w:t>
      </w:r>
      <w:r>
        <w:rPr>
          <w:bCs/>
        </w:rPr>
        <w:t xml:space="preserve">, through tailored resources. Including locally created resources, </w:t>
      </w:r>
      <w:r w:rsidR="00DD12F2">
        <w:rPr>
          <w:bCs/>
        </w:rPr>
        <w:t xml:space="preserve">supported through effective collaboration with underserved and at-risk communities and supporting organisations. </w:t>
      </w:r>
    </w:p>
    <w:p w14:paraId="6423EC88" w14:textId="77777777" w:rsidR="00CB5A16" w:rsidRPr="00CB5A16" w:rsidRDefault="00CB5A16" w:rsidP="00CB5A16">
      <w:pPr>
        <w:spacing w:after="0" w:line="240" w:lineRule="auto"/>
        <w:jc w:val="both"/>
        <w:rPr>
          <w:bCs/>
        </w:rPr>
      </w:pPr>
    </w:p>
    <w:p w14:paraId="5135FAD7" w14:textId="77777777" w:rsidR="00CB5A16" w:rsidRPr="00CB5A16" w:rsidRDefault="00CB5A16" w:rsidP="00CB5A16">
      <w:pPr>
        <w:spacing w:after="0" w:line="240" w:lineRule="auto"/>
        <w:jc w:val="both"/>
        <w:rPr>
          <w:bCs/>
          <w:u w:val="single"/>
        </w:rPr>
      </w:pPr>
      <w:r w:rsidRPr="00CB5A16">
        <w:rPr>
          <w:bCs/>
          <w:u w:val="single"/>
        </w:rPr>
        <w:t>Evaluations of actions and interventions</w:t>
      </w:r>
    </w:p>
    <w:p w14:paraId="1EE4F75A" w14:textId="77777777" w:rsidR="00CB5A16" w:rsidRPr="00DD12F2" w:rsidRDefault="00CB5A16" w:rsidP="00DD12F2">
      <w:pPr>
        <w:pStyle w:val="ListParagraph"/>
        <w:numPr>
          <w:ilvl w:val="0"/>
          <w:numId w:val="16"/>
        </w:numPr>
        <w:spacing w:after="0" w:line="240" w:lineRule="auto"/>
        <w:jc w:val="both"/>
        <w:rPr>
          <w:bCs/>
        </w:rPr>
      </w:pPr>
      <w:r w:rsidRPr="00DD12F2">
        <w:rPr>
          <w:bCs/>
        </w:rPr>
        <w:t>16 formal evaluations were completed, incorporating both qualitative and quantitative findings</w:t>
      </w:r>
    </w:p>
    <w:p w14:paraId="50F20B17" w14:textId="77777777" w:rsidR="00CB5A16" w:rsidRPr="00CB5A16" w:rsidRDefault="00CB5A16" w:rsidP="00CB5A16">
      <w:pPr>
        <w:spacing w:after="0" w:line="240" w:lineRule="auto"/>
        <w:jc w:val="both"/>
        <w:rPr>
          <w:bCs/>
        </w:rPr>
      </w:pPr>
      <w:r w:rsidRPr="00CB5A16">
        <w:rPr>
          <w:bCs/>
        </w:rPr>
        <w:t xml:space="preserve">There is clear evidence of intelligence-led delivery cycles, including: </w:t>
      </w:r>
    </w:p>
    <w:p w14:paraId="70A05190" w14:textId="1E6D8548" w:rsidR="00CB5A16" w:rsidRPr="00DD12F2" w:rsidRDefault="00CB5A16" w:rsidP="00DD12F2">
      <w:pPr>
        <w:pStyle w:val="ListParagraph"/>
        <w:numPr>
          <w:ilvl w:val="0"/>
          <w:numId w:val="16"/>
        </w:numPr>
        <w:spacing w:after="0" w:line="240" w:lineRule="auto"/>
        <w:jc w:val="both"/>
        <w:rPr>
          <w:bCs/>
        </w:rPr>
      </w:pPr>
      <w:r w:rsidRPr="00DD12F2">
        <w:rPr>
          <w:bCs/>
        </w:rPr>
        <w:t xml:space="preserve">Mapping </w:t>
      </w:r>
      <w:r w:rsidRPr="00DD12F2">
        <w:rPr>
          <w:rFonts w:ascii="Arial" w:hAnsi="Arial"/>
          <w:bCs/>
        </w:rPr>
        <w:t>→</w:t>
      </w:r>
      <w:r w:rsidRPr="00DD12F2">
        <w:rPr>
          <w:bCs/>
        </w:rPr>
        <w:t xml:space="preserve"> Delivery </w:t>
      </w:r>
      <w:r w:rsidRPr="00DD12F2">
        <w:rPr>
          <w:rFonts w:ascii="Arial" w:hAnsi="Arial"/>
          <w:bCs/>
        </w:rPr>
        <w:t>→</w:t>
      </w:r>
      <w:r w:rsidRPr="00DD12F2">
        <w:rPr>
          <w:bCs/>
        </w:rPr>
        <w:t xml:space="preserve"> Retargeting</w:t>
      </w:r>
    </w:p>
    <w:p w14:paraId="5165E3D8" w14:textId="1A35588B" w:rsidR="00CB5A16" w:rsidRPr="00DD12F2" w:rsidRDefault="00CB5A16" w:rsidP="00DD12F2">
      <w:pPr>
        <w:pStyle w:val="ListParagraph"/>
        <w:numPr>
          <w:ilvl w:val="0"/>
          <w:numId w:val="16"/>
        </w:numPr>
        <w:spacing w:after="0" w:line="240" w:lineRule="auto"/>
        <w:jc w:val="both"/>
        <w:rPr>
          <w:bCs/>
        </w:rPr>
      </w:pPr>
      <w:r w:rsidRPr="00DD12F2">
        <w:rPr>
          <w:bCs/>
        </w:rPr>
        <w:t>Identification and response to cluster variation</w:t>
      </w:r>
      <w:r w:rsidR="00DD12F2">
        <w:rPr>
          <w:bCs/>
        </w:rPr>
        <w:t xml:space="preserve"> and targeted delivery </w:t>
      </w:r>
    </w:p>
    <w:p w14:paraId="4CE2A9EA" w14:textId="257FF151" w:rsidR="00CB5A16" w:rsidRPr="00DD12F2" w:rsidRDefault="00CB5A16" w:rsidP="00DD12F2">
      <w:pPr>
        <w:pStyle w:val="ListParagraph"/>
        <w:numPr>
          <w:ilvl w:val="0"/>
          <w:numId w:val="16"/>
        </w:numPr>
        <w:spacing w:after="0" w:line="240" w:lineRule="auto"/>
        <w:jc w:val="both"/>
        <w:rPr>
          <w:bCs/>
        </w:rPr>
      </w:pPr>
      <w:r w:rsidRPr="00DD12F2">
        <w:rPr>
          <w:bCs/>
        </w:rPr>
        <w:t>Feedback loops informing ongoing planning and prioritisation</w:t>
      </w:r>
      <w:r w:rsidR="00DD12F2">
        <w:rPr>
          <w:bCs/>
        </w:rPr>
        <w:t xml:space="preserve">, delivered on a </w:t>
      </w:r>
      <w:proofErr w:type="gramStart"/>
      <w:r w:rsidR="00DD12F2">
        <w:rPr>
          <w:bCs/>
        </w:rPr>
        <w:t>needs</w:t>
      </w:r>
      <w:proofErr w:type="gramEnd"/>
      <w:r w:rsidR="00DD12F2">
        <w:rPr>
          <w:bCs/>
        </w:rPr>
        <w:t xml:space="preserve"> basis, driven by insight and intelligence. </w:t>
      </w:r>
    </w:p>
    <w:p w14:paraId="2E9D44AF" w14:textId="77777777" w:rsidR="00CB5A16" w:rsidRPr="00CB5A16" w:rsidRDefault="00CB5A16" w:rsidP="00CB5A16">
      <w:pPr>
        <w:spacing w:after="0" w:line="240" w:lineRule="auto"/>
        <w:jc w:val="both"/>
        <w:rPr>
          <w:bCs/>
        </w:rPr>
      </w:pPr>
    </w:p>
    <w:p w14:paraId="6D290421" w14:textId="77777777" w:rsidR="00653AEC" w:rsidRPr="00CB5A16" w:rsidRDefault="00653AEC" w:rsidP="00653AEC">
      <w:pPr>
        <w:pStyle w:val="ListParagraph"/>
        <w:spacing w:after="0" w:line="240" w:lineRule="auto"/>
        <w:rPr>
          <w:bCs/>
        </w:rPr>
      </w:pPr>
    </w:p>
    <w:p w14:paraId="6D290422" w14:textId="77777777" w:rsidR="00653AEC" w:rsidRPr="00F8567E" w:rsidRDefault="00653AEC" w:rsidP="00653AEC">
      <w:pPr>
        <w:pStyle w:val="ListParagraph"/>
        <w:numPr>
          <w:ilvl w:val="0"/>
          <w:numId w:val="2"/>
        </w:numPr>
        <w:spacing w:after="0" w:line="240" w:lineRule="auto"/>
        <w:rPr>
          <w:b/>
        </w:rPr>
      </w:pPr>
      <w:r w:rsidRPr="00F8567E">
        <w:rPr>
          <w:b/>
        </w:rPr>
        <w:t>GOVERNANCE AND RISK ISSUES</w:t>
      </w:r>
    </w:p>
    <w:p w14:paraId="0BBAE937" w14:textId="2D416910" w:rsidR="00CB5A16" w:rsidRPr="00CB5A16" w:rsidRDefault="00CB5A16" w:rsidP="00CB5A16">
      <w:pPr>
        <w:spacing w:after="0" w:line="240" w:lineRule="auto"/>
        <w:jc w:val="both"/>
      </w:pPr>
      <w:r w:rsidRPr="00CB5A16">
        <w:t xml:space="preserve">The progress on planning and delivery of key actions listed against each priority is logged through a planning and monitoring tool, with a live reporting tracker also utilised to record the whole vaccination and immunisation delivery across the health board. </w:t>
      </w:r>
    </w:p>
    <w:p w14:paraId="1C91AB24" w14:textId="77777777" w:rsidR="00CB5A16" w:rsidRPr="00CB5A16" w:rsidRDefault="00CB5A16" w:rsidP="00CB5A16">
      <w:pPr>
        <w:spacing w:after="0" w:line="240" w:lineRule="auto"/>
        <w:jc w:val="both"/>
      </w:pPr>
    </w:p>
    <w:p w14:paraId="1B5F347C" w14:textId="77777777" w:rsidR="00CB5A16" w:rsidRPr="00CB5A16" w:rsidRDefault="00CB5A16" w:rsidP="00CB5A16">
      <w:pPr>
        <w:spacing w:after="0" w:line="240" w:lineRule="auto"/>
        <w:jc w:val="both"/>
      </w:pPr>
      <w:r w:rsidRPr="00CB5A16">
        <w:t xml:space="preserve">Governance of progress and development is reported operationally through the health boards’ Data, Epidemiology and Equity Group and strategically through the Strategic Immunisation Group. </w:t>
      </w:r>
    </w:p>
    <w:p w14:paraId="2E6D3990" w14:textId="77777777" w:rsidR="00CB5A16" w:rsidRPr="00CB5A16" w:rsidRDefault="00CB5A16" w:rsidP="00CB5A16">
      <w:pPr>
        <w:spacing w:after="0" w:line="240" w:lineRule="auto"/>
        <w:jc w:val="both"/>
      </w:pPr>
    </w:p>
    <w:p w14:paraId="6CD48FB8" w14:textId="77777777" w:rsidR="00DC672A" w:rsidRDefault="00CB5A16" w:rsidP="00CB5A16">
      <w:pPr>
        <w:spacing w:after="0" w:line="240" w:lineRule="auto"/>
        <w:jc w:val="both"/>
      </w:pPr>
      <w:r w:rsidRPr="00CB5A16">
        <w:t>Risks identified is the lack or delay in plans or reported delivery that addresses and reduces vaccine inequities</w:t>
      </w:r>
      <w:r w:rsidR="00FC5207">
        <w:t xml:space="preserve"> provided by all organisations that deliver and/or support vaccination</w:t>
      </w:r>
      <w:r w:rsidRPr="00CB5A16">
        <w:t xml:space="preserve">. To mitigate the risks, discussions at our health board wide strategic and operational immunisation group meetings focuses to address vaccine inequities. Highlighting the importance of all vaccination programmes to adhere and deliver on the health boards Strategic Immunisation Plan. </w:t>
      </w:r>
    </w:p>
    <w:p w14:paraId="6D290425" w14:textId="2C0F9504" w:rsidR="00653AEC" w:rsidRPr="00F8567E" w:rsidRDefault="00CB5A16" w:rsidP="00CB5A16">
      <w:pPr>
        <w:spacing w:after="0" w:line="240" w:lineRule="auto"/>
        <w:jc w:val="both"/>
        <w:rPr>
          <w:color w:val="FF0000"/>
        </w:rPr>
      </w:pPr>
      <w:r w:rsidRPr="00CB5A16">
        <w:t>With regular reporting to the immunisation team to record and log actions through the Vaccine Equity Planning and Monitoring too</w:t>
      </w:r>
      <w:r w:rsidR="00FC5207">
        <w:t>l and updates at our strategic groups.</w:t>
      </w:r>
    </w:p>
    <w:p w14:paraId="6D290426" w14:textId="77777777" w:rsidR="00653AEC" w:rsidRPr="00F8567E" w:rsidRDefault="00653AEC" w:rsidP="00653AEC">
      <w:pPr>
        <w:pStyle w:val="ListParagraph"/>
        <w:spacing w:after="0" w:line="240" w:lineRule="auto"/>
        <w:rPr>
          <w:b/>
        </w:rPr>
      </w:pPr>
    </w:p>
    <w:p w14:paraId="7D6248A7" w14:textId="03FA6B07" w:rsidR="00B50ABC" w:rsidRPr="00B50ABC" w:rsidRDefault="00653AEC" w:rsidP="00653AEC">
      <w:pPr>
        <w:pStyle w:val="ListParagraph"/>
        <w:numPr>
          <w:ilvl w:val="0"/>
          <w:numId w:val="2"/>
        </w:numPr>
        <w:spacing w:after="0" w:line="240" w:lineRule="auto"/>
        <w:rPr>
          <w:b/>
        </w:rPr>
      </w:pPr>
      <w:r w:rsidRPr="00F8567E">
        <w:rPr>
          <w:b/>
        </w:rPr>
        <w:t xml:space="preserve"> </w:t>
      </w:r>
      <w:r w:rsidR="00B50ABC" w:rsidRPr="6FC5F940">
        <w:rPr>
          <w:b/>
          <w:bCs/>
        </w:rPr>
        <w:t xml:space="preserve">OPEN AUDIT RECOMMENDATIONS </w:t>
      </w:r>
    </w:p>
    <w:p w14:paraId="350FB07C" w14:textId="61956454" w:rsidR="00B50ABC" w:rsidRDefault="00DC672A" w:rsidP="00072D3B">
      <w:pPr>
        <w:spacing w:after="0" w:line="240" w:lineRule="auto"/>
      </w:pPr>
      <w:r>
        <w:t xml:space="preserve">There is one action that is currently open following the recent auditing of the immunisation team. </w:t>
      </w:r>
    </w:p>
    <w:p w14:paraId="419BF30D" w14:textId="77777777" w:rsidR="00DC672A" w:rsidRDefault="00DC672A" w:rsidP="00072D3B">
      <w:pPr>
        <w:spacing w:after="0" w:line="240" w:lineRule="auto"/>
      </w:pPr>
    </w:p>
    <w:p w14:paraId="149D8D3F" w14:textId="706E8FD2" w:rsidR="00DC672A" w:rsidRPr="008C1298" w:rsidRDefault="00DC672A" w:rsidP="00072D3B">
      <w:pPr>
        <w:spacing w:after="0" w:line="240" w:lineRule="auto"/>
        <w:rPr>
          <w:b/>
        </w:rPr>
      </w:pPr>
      <w:r>
        <w:t xml:space="preserve">The action is to complete evaluations through multiple methods and developing an evaluation framework that the guides evaluations of immunisation programmes. </w:t>
      </w:r>
    </w:p>
    <w:p w14:paraId="2E68798D" w14:textId="77777777" w:rsidR="00B50ABC" w:rsidRPr="00B50ABC" w:rsidRDefault="00B50ABC" w:rsidP="00B50ABC">
      <w:pPr>
        <w:spacing w:after="0" w:line="240" w:lineRule="auto"/>
        <w:rPr>
          <w:b/>
        </w:rPr>
      </w:pPr>
    </w:p>
    <w:p w14:paraId="07947632" w14:textId="77777777" w:rsidR="005521B8" w:rsidRDefault="00653AEC" w:rsidP="005521B8">
      <w:pPr>
        <w:pStyle w:val="ListParagraph"/>
        <w:numPr>
          <w:ilvl w:val="0"/>
          <w:numId w:val="2"/>
        </w:numPr>
        <w:spacing w:after="0" w:line="240" w:lineRule="auto"/>
        <w:rPr>
          <w:b/>
        </w:rPr>
      </w:pPr>
      <w:r w:rsidRPr="00F8567E">
        <w:rPr>
          <w:b/>
        </w:rPr>
        <w:t>FINANCIAL IMPLICATIONS</w:t>
      </w:r>
    </w:p>
    <w:p w14:paraId="41E92845" w14:textId="77777777" w:rsidR="00DC672A" w:rsidRDefault="005521B8" w:rsidP="005521B8">
      <w:pPr>
        <w:spacing w:after="0" w:line="240" w:lineRule="auto"/>
        <w:rPr>
          <w:color w:val="000000" w:themeColor="text1"/>
        </w:rPr>
      </w:pPr>
      <w:r>
        <w:rPr>
          <w:color w:val="000000" w:themeColor="text1"/>
        </w:rPr>
        <w:br/>
        <w:t>Workforce r</w:t>
      </w:r>
      <w:r w:rsidRPr="005521B8">
        <w:rPr>
          <w:color w:val="000000" w:themeColor="text1"/>
        </w:rPr>
        <w:t xml:space="preserve">esource is accounted for within the Immunisation Team structure </w:t>
      </w:r>
      <w:r>
        <w:rPr>
          <w:color w:val="000000" w:themeColor="text1"/>
        </w:rPr>
        <w:t>to deliver on both the VES and VESP</w:t>
      </w:r>
      <w:r w:rsidRPr="005521B8">
        <w:rPr>
          <w:color w:val="000000" w:themeColor="text1"/>
        </w:rPr>
        <w:t xml:space="preserve">. There is an associated risk to the timeliness on delivery of actions within </w:t>
      </w:r>
      <w:r>
        <w:rPr>
          <w:color w:val="000000" w:themeColor="text1"/>
        </w:rPr>
        <w:t xml:space="preserve">both the strategy and the plan </w:t>
      </w:r>
      <w:r w:rsidRPr="005521B8">
        <w:rPr>
          <w:color w:val="000000" w:themeColor="text1"/>
        </w:rPr>
        <w:t>due to current vacancies within the team</w:t>
      </w:r>
      <w:r w:rsidR="0006335A">
        <w:rPr>
          <w:color w:val="000000" w:themeColor="text1"/>
        </w:rPr>
        <w:t xml:space="preserve"> and the inability to recruit</w:t>
      </w:r>
      <w:r>
        <w:rPr>
          <w:color w:val="000000" w:themeColor="text1"/>
        </w:rPr>
        <w:t xml:space="preserve">. </w:t>
      </w:r>
    </w:p>
    <w:p w14:paraId="1E79CC46" w14:textId="77777777" w:rsidR="00DC672A" w:rsidRDefault="00DC672A" w:rsidP="005521B8">
      <w:pPr>
        <w:spacing w:after="0" w:line="240" w:lineRule="auto"/>
        <w:rPr>
          <w:color w:val="000000" w:themeColor="text1"/>
        </w:rPr>
      </w:pPr>
    </w:p>
    <w:p w14:paraId="6D290429" w14:textId="3353D796" w:rsidR="00653AEC" w:rsidRDefault="00DC672A" w:rsidP="005521B8">
      <w:pPr>
        <w:spacing w:after="0" w:line="240" w:lineRule="auto"/>
        <w:rPr>
          <w:color w:val="000000" w:themeColor="text1"/>
        </w:rPr>
      </w:pPr>
      <w:r>
        <w:rPr>
          <w:color w:val="000000" w:themeColor="text1"/>
        </w:rPr>
        <w:t xml:space="preserve">This has strong potential in limiting the impact on delivering </w:t>
      </w:r>
      <w:proofErr w:type="gramStart"/>
      <w:r>
        <w:rPr>
          <w:color w:val="000000" w:themeColor="text1"/>
        </w:rPr>
        <w:t>and also</w:t>
      </w:r>
      <w:proofErr w:type="gramEnd"/>
      <w:r>
        <w:rPr>
          <w:color w:val="000000" w:themeColor="text1"/>
        </w:rPr>
        <w:t xml:space="preserve"> sustaining an equitable vaccine service, through limited capacity, combined with the increase in vaccination programmes and expansions of cohorts.  </w:t>
      </w:r>
    </w:p>
    <w:p w14:paraId="3DD46083" w14:textId="77777777" w:rsidR="005521B8" w:rsidRPr="005521B8" w:rsidRDefault="005521B8" w:rsidP="005521B8">
      <w:pPr>
        <w:spacing w:after="0" w:line="240" w:lineRule="auto"/>
        <w:rPr>
          <w:b/>
        </w:rPr>
      </w:pPr>
    </w:p>
    <w:p w14:paraId="6D29042A" w14:textId="77777777" w:rsidR="00653AEC" w:rsidRPr="00F8567E" w:rsidRDefault="00653AEC" w:rsidP="00653AEC">
      <w:pPr>
        <w:pStyle w:val="ListParagraph"/>
        <w:numPr>
          <w:ilvl w:val="0"/>
          <w:numId w:val="2"/>
        </w:numPr>
        <w:spacing w:after="0" w:line="240" w:lineRule="auto"/>
        <w:rPr>
          <w:b/>
        </w:rPr>
      </w:pPr>
      <w:r w:rsidRPr="00F8567E">
        <w:rPr>
          <w:b/>
        </w:rPr>
        <w:t>RECOMMENDATION</w:t>
      </w:r>
    </w:p>
    <w:p w14:paraId="71D4A09A" w14:textId="77777777" w:rsidR="00E33910" w:rsidRPr="000940E7" w:rsidRDefault="00E33910" w:rsidP="00E33910">
      <w:pPr>
        <w:ind w:right="96"/>
      </w:pPr>
      <w:r w:rsidRPr="000940E7">
        <w:t>Members are asked to:</w:t>
      </w:r>
    </w:p>
    <w:p w14:paraId="0C40073E" w14:textId="03A3792F" w:rsidR="00E33910" w:rsidRPr="00E33910" w:rsidRDefault="00E33910" w:rsidP="00E33910">
      <w:pPr>
        <w:pStyle w:val="ListParagraph"/>
        <w:numPr>
          <w:ilvl w:val="0"/>
          <w:numId w:val="19"/>
        </w:numPr>
        <w:ind w:right="96"/>
      </w:pPr>
      <w:r w:rsidRPr="71318E85">
        <w:rPr>
          <w:b/>
          <w:bCs/>
        </w:rPr>
        <w:t>N</w:t>
      </w:r>
      <w:r w:rsidR="064B73A5" w:rsidRPr="71318E85">
        <w:rPr>
          <w:b/>
          <w:bCs/>
        </w:rPr>
        <w:t>OTE</w:t>
      </w:r>
      <w:r>
        <w:t xml:space="preserve"> the completion of first year of the Vaccine Equity Planning and Monitoring, against the priorities and objectives in the Vaccine Equity Strategy. </w:t>
      </w:r>
    </w:p>
    <w:p w14:paraId="6D290430" w14:textId="28FBE2CF" w:rsidR="00FE7070" w:rsidRDefault="00FE7070">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14:paraId="6D29043D" w14:textId="55BDE7F9" w:rsidR="00F5324A" w:rsidRPr="00F8567E" w:rsidRDefault="00FC5207"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6D290441" w14:textId="4E46C9DE" w:rsidR="00F5324A" w:rsidRPr="00F8567E" w:rsidRDefault="00FC5207"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Content>
            <w:tc>
              <w:tcPr>
                <w:tcW w:w="1624" w:type="dxa"/>
              </w:tcPr>
              <w:p w14:paraId="6D290445" w14:textId="0075D94C" w:rsidR="00F5324A" w:rsidRPr="00F8567E" w:rsidRDefault="00FC5207" w:rsidP="0020539A">
                <w:pPr>
                  <w:jc w:val="center"/>
                </w:pPr>
                <w:r>
                  <w:rPr>
                    <w:rFonts w:ascii="MS Gothic" w:eastAsia="MS Gothic" w:hAnsi="MS Gothic" w:hint="eastAsia"/>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Pr>
              <w:p w14:paraId="6D29044C" w14:textId="48B233CA" w:rsidR="00F5324A" w:rsidRPr="00F8567E" w:rsidRDefault="00FC5207" w:rsidP="00133EA1">
                <w:pPr>
                  <w:jc w:val="center"/>
                </w:pPr>
                <w:r>
                  <w:rPr>
                    <w:rFonts w:ascii="MS Gothic" w:eastAsia="MS Gothic" w:hAnsi="MS Gothic" w:hint="eastAsia"/>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Pr>
              <w:p w14:paraId="6D290450" w14:textId="10D68B4A" w:rsidR="00F5324A" w:rsidRPr="00F8567E" w:rsidRDefault="00FC5207"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Content>
            <w:tc>
              <w:tcPr>
                <w:tcW w:w="1624" w:type="dxa"/>
              </w:tcPr>
              <w:p w14:paraId="6D290462" w14:textId="4B51B12A" w:rsidR="00C43F7B" w:rsidRPr="00F8567E" w:rsidRDefault="00FC5207"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Content>
            <w:tc>
              <w:tcPr>
                <w:tcW w:w="1624" w:type="dxa"/>
              </w:tcPr>
              <w:p w14:paraId="6D290466" w14:textId="4B4B2FA2" w:rsidR="00C43F7B" w:rsidRPr="00F8567E" w:rsidRDefault="00FC5207"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Content>
            <w:tc>
              <w:tcPr>
                <w:tcW w:w="1624" w:type="dxa"/>
              </w:tcPr>
              <w:p w14:paraId="6D29046A" w14:textId="29AEEF87" w:rsidR="00C43F7B" w:rsidRPr="00F8567E" w:rsidRDefault="00FC5207"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Content>
            <w:tc>
              <w:tcPr>
                <w:tcW w:w="1624" w:type="dxa"/>
              </w:tcPr>
              <w:p w14:paraId="6D29046E" w14:textId="0F766C1B" w:rsidR="00C43F7B" w:rsidRPr="00F8567E" w:rsidRDefault="00FC5207"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Content>
            <w:tc>
              <w:tcPr>
                <w:tcW w:w="1624" w:type="dxa"/>
              </w:tcPr>
              <w:p w14:paraId="6D290472" w14:textId="147157D9" w:rsidR="00C43F7B" w:rsidRPr="00F8567E" w:rsidRDefault="00FC5207"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Content>
            <w:tc>
              <w:tcPr>
                <w:tcW w:w="1624" w:type="dxa"/>
              </w:tcPr>
              <w:p w14:paraId="6D290476" w14:textId="53AC93C4" w:rsidR="00C43F7B" w:rsidRPr="00F8567E" w:rsidRDefault="00FC5207"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Pr>
              <w:p w14:paraId="6D29047A" w14:textId="09906D41" w:rsidR="00C43F7B" w:rsidRPr="00F8567E" w:rsidRDefault="00FC5207"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Content>
            <w:tc>
              <w:tcPr>
                <w:tcW w:w="1624" w:type="dxa"/>
              </w:tcPr>
              <w:p w14:paraId="7904B42E" w14:textId="3B71B653" w:rsidR="00925DA1" w:rsidRDefault="00FC5207"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Content>
            <w:tc>
              <w:tcPr>
                <w:tcW w:w="1624" w:type="dxa"/>
              </w:tcPr>
              <w:p w14:paraId="38BFB30F" w14:textId="1B20EC81" w:rsidR="00925DA1" w:rsidRDefault="00FC5207"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Content>
            <w:tc>
              <w:tcPr>
                <w:tcW w:w="1624" w:type="dxa"/>
              </w:tcPr>
              <w:p w14:paraId="15982273" w14:textId="67274216" w:rsidR="00925DA1" w:rsidRDefault="00FC5207"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Content>
            <w:tc>
              <w:tcPr>
                <w:tcW w:w="1624" w:type="dxa"/>
              </w:tcPr>
              <w:p w14:paraId="2B2CC2E7" w14:textId="0D42FDFC" w:rsidR="00925DA1" w:rsidRDefault="00FC5207"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Content>
            <w:tc>
              <w:tcPr>
                <w:tcW w:w="1624" w:type="dxa"/>
              </w:tcPr>
              <w:p w14:paraId="3E41BC05" w14:textId="1CFB4602" w:rsidR="00925DA1" w:rsidRDefault="00FC5207" w:rsidP="00925DA1">
                <w:pPr>
                  <w:jc w:val="center"/>
                </w:pPr>
                <w:r>
                  <w:rPr>
                    <w:rFonts w:ascii="MS Gothic" w:eastAsia="MS Gothic" w:hAnsi="MS Gothic" w:hint="eastAsia"/>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Content>
            <w:tc>
              <w:tcPr>
                <w:tcW w:w="1624" w:type="dxa"/>
              </w:tcPr>
              <w:p w14:paraId="60F96135" w14:textId="5BB707B3" w:rsidR="00925DA1" w:rsidRDefault="00FC5207" w:rsidP="00925DA1">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592A0CEA" w14:textId="77777777" w:rsidR="00770C50" w:rsidRDefault="00CD7364" w:rsidP="00EB2B63">
            <w:pPr>
              <w:rPr>
                <w:bCs/>
              </w:rPr>
            </w:pPr>
            <w:r w:rsidRPr="00CD7364">
              <w:rPr>
                <w:bCs/>
              </w:rPr>
              <w:t>The Vaccine Equity Strategy has contributed to improving equitable access to vaccination services across Swansea Bay through intelligence-led planning, targeted outreach, community engagement and flexible delivery models.</w:t>
            </w:r>
          </w:p>
          <w:p w14:paraId="6D29047F" w14:textId="3937FEBA" w:rsidR="00925DA1" w:rsidRPr="00CD7364" w:rsidRDefault="00770C50" w:rsidP="00EB2B63">
            <w:pPr>
              <w:rPr>
                <w:bCs/>
              </w:rPr>
            </w:pPr>
            <w:r>
              <w:rPr>
                <w:bCs/>
              </w:rPr>
              <w:t>S</w:t>
            </w:r>
            <w:r w:rsidR="00CD7364" w:rsidRPr="00CD7364">
              <w:rPr>
                <w:bCs/>
              </w:rPr>
              <w:t>uppor</w:t>
            </w:r>
            <w:r>
              <w:rPr>
                <w:bCs/>
              </w:rPr>
              <w:t>ting</w:t>
            </w:r>
            <w:r w:rsidR="00CD7364" w:rsidRPr="00CD7364">
              <w:rPr>
                <w:bCs/>
              </w:rPr>
              <w:t xml:space="preserve"> effective and person-centred care by reducing barriers to vaccination, improving access to trusted information and responding to local population needs. Ongoing monitoring and evaluation provide assurance that interventions are informed by evidence, patient feedback and population intelligence</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6" w14:textId="37F21B42" w:rsidR="00925DA1" w:rsidRPr="00F11652" w:rsidRDefault="00D9158E" w:rsidP="00925DA1">
            <w:pPr>
              <w:ind w:right="96"/>
            </w:pPr>
            <w:r>
              <w:t>C</w:t>
            </w:r>
            <w:r w:rsidR="00F11652" w:rsidRPr="00F11652">
              <w:t>urrent workforce vacancies and recruitment challenges present a risk to the timely delivery of planned actions and may limit the team's capacity to sustain and expand equitable vaccination services. Increased vaccination programme requirements and cohort expansions may place additional pressure on existing resources, potentially affecting the pace and reach of intervention delivery.</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A9623D8" w14:textId="77777777" w:rsidR="00EB03E9" w:rsidRDefault="00246133" w:rsidP="00FC5207">
            <w:pPr>
              <w:ind w:right="96"/>
            </w:pPr>
            <w:r w:rsidRPr="00246133">
              <w:t xml:space="preserve">The report supports the Health Board's statutory responsibilities to reduce health inequalities and promote equitable access to healthcare services. The strategy places a strong emphasis on identifying and addressing disparities </w:t>
            </w:r>
            <w:r w:rsidR="00D15A19" w:rsidRPr="00246133">
              <w:t>by</w:t>
            </w:r>
            <w:r w:rsidRPr="00246133">
              <w:t xml:space="preserve"> </w:t>
            </w:r>
            <w:r w:rsidR="00D15A19">
              <w:t xml:space="preserve">focusing on </w:t>
            </w:r>
            <w:r w:rsidRPr="00246133">
              <w:t xml:space="preserve">protected characteristic data, population health intelligence and targeted interventions for underserved communities. </w:t>
            </w:r>
          </w:p>
          <w:p w14:paraId="6D29048B" w14:textId="3C6E5DAB" w:rsidR="00925DA1" w:rsidRPr="00F8567E" w:rsidRDefault="00E91E29" w:rsidP="00FC5207">
            <w:pPr>
              <w:ind w:right="96"/>
              <w:rPr>
                <w:color w:val="FF0000"/>
              </w:rPr>
            </w:pPr>
            <w:r>
              <w:t>Delivering</w:t>
            </w:r>
            <w:r w:rsidR="00EB03E9">
              <w:t xml:space="preserve"> on vaccine equity also </w:t>
            </w:r>
            <w:r w:rsidR="00FB327D">
              <w:t xml:space="preserve">is </w:t>
            </w:r>
            <w:r w:rsidR="00112D23">
              <w:t>embedded</w:t>
            </w:r>
            <w:r w:rsidR="00FB327D">
              <w:t xml:space="preserve"> within the wider </w:t>
            </w:r>
            <w:r>
              <w:t>Population</w:t>
            </w:r>
            <w:r w:rsidR="00FB327D">
              <w:t xml:space="preserve"> Health </w:t>
            </w:r>
            <w:r w:rsidR="00112D23">
              <w:t>Strategy, including</w:t>
            </w:r>
            <w:r w:rsidR="00FB327D">
              <w:t xml:space="preserve"> </w:t>
            </w:r>
            <w:r w:rsidR="00246133" w:rsidRPr="00246133">
              <w:t xml:space="preserve">equality considerations and monitoring framework, with actions specifically designed to improve access and outcomes for groups at greater risk of lower vaccination uptake. </w:t>
            </w:r>
          </w:p>
        </w:tc>
      </w:tr>
      <w:tr w:rsidR="00925DA1" w:rsidRPr="00F8567E" w14:paraId="6D29048E" w14:textId="77777777" w:rsidTr="002432C6">
        <w:tc>
          <w:tcPr>
            <w:tcW w:w="9245" w:type="dxa"/>
            <w:gridSpan w:val="3"/>
            <w:shd w:val="clear" w:color="auto" w:fill="C1A775"/>
          </w:tcPr>
          <w:p w14:paraId="6D29048D" w14:textId="510F9A80" w:rsidR="00925DA1" w:rsidRPr="00F8567E" w:rsidRDefault="00925DA1" w:rsidP="00925DA1">
            <w:pPr>
              <w:ind w:right="96"/>
              <w:rPr>
                <w:b/>
                <w:color w:val="FF0000"/>
              </w:rPr>
            </w:pPr>
          </w:p>
        </w:tc>
      </w:tr>
      <w:tr w:rsidR="00925DA1" w:rsidRPr="00F8567E" w14:paraId="6D290491" w14:textId="77777777" w:rsidTr="007B683C">
        <w:tc>
          <w:tcPr>
            <w:tcW w:w="9245" w:type="dxa"/>
            <w:gridSpan w:val="3"/>
          </w:tcPr>
          <w:p w14:paraId="12B55FEB" w14:textId="77777777" w:rsidR="00925DA1" w:rsidRDefault="0006335A" w:rsidP="0006335A">
            <w:pPr>
              <w:ind w:right="96"/>
              <w:rPr>
                <w:color w:val="000000" w:themeColor="text1"/>
              </w:rPr>
            </w:pPr>
            <w:r w:rsidRPr="00863BEA">
              <w:rPr>
                <w:color w:val="000000" w:themeColor="text1"/>
              </w:rPr>
              <w:t xml:space="preserve">Number of vacancies within the team and inability at present to recruit into full establishment. This can potentially delay actions of the </w:t>
            </w:r>
            <w:r>
              <w:rPr>
                <w:color w:val="000000" w:themeColor="text1"/>
              </w:rPr>
              <w:t>VES</w:t>
            </w:r>
            <w:r w:rsidRPr="00863BEA">
              <w:rPr>
                <w:color w:val="000000" w:themeColor="text1"/>
              </w:rPr>
              <w:t xml:space="preserve"> and VESP being complete</w:t>
            </w:r>
            <w:r>
              <w:rPr>
                <w:color w:val="000000" w:themeColor="text1"/>
              </w:rPr>
              <w:t>d</w:t>
            </w:r>
            <w:r w:rsidRPr="00863BEA">
              <w:rPr>
                <w:color w:val="000000" w:themeColor="text1"/>
              </w:rPr>
              <w:t>.</w:t>
            </w:r>
            <w:r>
              <w:rPr>
                <w:color w:val="000000" w:themeColor="text1"/>
              </w:rPr>
              <w:t xml:space="preserve"> With the current gaps in </w:t>
            </w:r>
            <w:r w:rsidR="00EB2B63">
              <w:rPr>
                <w:color w:val="000000" w:themeColor="text1"/>
              </w:rPr>
              <w:t>workforce and financial difficulties,</w:t>
            </w:r>
            <w:r>
              <w:rPr>
                <w:color w:val="000000" w:themeColor="text1"/>
              </w:rPr>
              <w:t xml:space="preserve"> it is difficult to provide the ongoing engagement </w:t>
            </w:r>
            <w:r w:rsidR="00EB2B63">
              <w:rPr>
                <w:color w:val="000000" w:themeColor="text1"/>
              </w:rPr>
              <w:t xml:space="preserve">and delivery </w:t>
            </w:r>
            <w:r>
              <w:rPr>
                <w:color w:val="000000" w:themeColor="text1"/>
              </w:rPr>
              <w:t>across all areas that require intervention on both a frequent and consistent basis</w:t>
            </w:r>
            <w:r w:rsidR="00EB2B63">
              <w:rPr>
                <w:color w:val="000000" w:themeColor="text1"/>
              </w:rPr>
              <w:t>, especially in the underserved and at-risk communities.</w:t>
            </w:r>
          </w:p>
          <w:p w14:paraId="6D290490" w14:textId="0046F8A1" w:rsidR="00EB2B63" w:rsidRPr="0006335A" w:rsidRDefault="00EB2B63" w:rsidP="0006335A">
            <w:pPr>
              <w:ind w:right="96"/>
              <w:rPr>
                <w:color w:val="000000" w:themeColor="text1"/>
              </w:rPr>
            </w:pP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62DEDC6D" w:rsidR="00925DA1" w:rsidRPr="00F8567E" w:rsidRDefault="00FC5207" w:rsidP="00925DA1">
            <w:pPr>
              <w:ind w:right="96"/>
              <w:rPr>
                <w:color w:val="FF0000"/>
              </w:rPr>
            </w:pPr>
            <w:r w:rsidRPr="00FC5207">
              <w:t>The medium term (2025–2028) timeframe supports long term, sustainable planning. The strategy’s focus on equity contributes to long term healthier communities and continued monitoring through a live reporting tracker demonstrates commitment to long term improvement and collaborative working, aligning with the Act’s five ways of working.</w:t>
            </w: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6D290499" w14:textId="077B0522" w:rsidR="00925DA1" w:rsidRPr="00FC5207" w:rsidRDefault="00FC5207" w:rsidP="00925DA1">
            <w:pPr>
              <w:ind w:right="96"/>
            </w:pPr>
            <w:r w:rsidRPr="00FC5207">
              <w:t xml:space="preserve">There is no previous report </w:t>
            </w:r>
            <w:r w:rsidR="00EB2B63">
              <w:t>to the Populati</w:t>
            </w:r>
            <w:r w:rsidRPr="00FC5207">
              <w:t>on</w:t>
            </w:r>
            <w:r w:rsidR="00EB2B63">
              <w:t xml:space="preserve"> Health Committee on the progress on the Vaccine Equity on the new strategy. </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6D29049C" w14:textId="14B0BD14" w:rsidR="00925DA1" w:rsidRPr="00F8567E" w:rsidRDefault="00FC5207" w:rsidP="00925DA1">
            <w:pPr>
              <w:ind w:right="96"/>
              <w:rPr>
                <w:color w:val="FF0000"/>
              </w:rPr>
            </w:pPr>
            <w:r w:rsidRPr="00FC5207">
              <w:t>No appendices required for the report.</w:t>
            </w:r>
          </w:p>
          <w:p w14:paraId="6D29049D" w14:textId="77777777" w:rsidR="00925DA1" w:rsidRPr="00F8567E" w:rsidRDefault="00925DA1" w:rsidP="00925DA1">
            <w:pPr>
              <w:ind w:right="96"/>
              <w:rPr>
                <w:color w:val="FF0000"/>
              </w:rPr>
            </w:pPr>
          </w:p>
          <w:p w14:paraId="6D29049E" w14:textId="77777777" w:rsidR="00925DA1" w:rsidRPr="00F8567E" w:rsidRDefault="00925DA1" w:rsidP="00925DA1">
            <w:pPr>
              <w:ind w:right="96"/>
              <w:rPr>
                <w:color w:val="FF0000"/>
              </w:rPr>
            </w:pPr>
          </w:p>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AD648" w14:textId="77777777" w:rsidR="009F4C78" w:rsidRDefault="009F4C78" w:rsidP="00C107F2">
      <w:pPr>
        <w:spacing w:after="0" w:line="240" w:lineRule="auto"/>
      </w:pPr>
      <w:r>
        <w:separator/>
      </w:r>
    </w:p>
  </w:endnote>
  <w:endnote w:type="continuationSeparator" w:id="0">
    <w:p w14:paraId="2D588065" w14:textId="77777777" w:rsidR="009F4C78" w:rsidRDefault="009F4C78"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Content>
      <w:p w14:paraId="6D2904A9" w14:textId="4CFAB6B2" w:rsidR="003324CB" w:rsidRDefault="0033647E" w:rsidP="0031077C">
        <w:pPr>
          <w:pStyle w:val="Footer"/>
          <w:jc w:val="right"/>
          <w:rPr>
            <w:rStyle w:val="CorporateStyle2"/>
          </w:rPr>
        </w:pPr>
        <w:r>
          <w:rPr>
            <w:rStyle w:val="CorporateStyle2"/>
          </w:rPr>
          <w:t>Population Health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08T00:00:00Z">
        <w:dateFormat w:val="dddd, dd MMMM yyyy"/>
        <w:lid w:val="en-GB"/>
        <w:storeMappedDataAs w:val="dateTime"/>
        <w:calendar w:val="gregorian"/>
      </w:date>
    </w:sdtPr>
    <w:sdtEndPr>
      <w:rPr>
        <w:rStyle w:val="DefaultParagraphFont"/>
        <w:sz w:val="24"/>
        <w:szCs w:val="20"/>
      </w:rPr>
    </w:sdtEndPr>
    <w:sdtContent>
      <w:p w14:paraId="6DC782A8" w14:textId="0ED17833" w:rsidR="0031077C" w:rsidRPr="0031077C" w:rsidRDefault="0033647E" w:rsidP="0031077C">
        <w:pPr>
          <w:pStyle w:val="Footer"/>
          <w:jc w:val="right"/>
          <w:rPr>
            <w:sz w:val="20"/>
            <w:szCs w:val="20"/>
          </w:rPr>
        </w:pPr>
        <w:r>
          <w:rPr>
            <w:rStyle w:val="CorporateStyle2"/>
          </w:rPr>
          <w:t>Tuesday, 08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60A61" w14:textId="77777777" w:rsidR="009F4C78" w:rsidRDefault="009F4C78" w:rsidP="00C107F2">
      <w:pPr>
        <w:spacing w:after="0" w:line="240" w:lineRule="auto"/>
      </w:pPr>
      <w:r>
        <w:separator/>
      </w:r>
    </w:p>
  </w:footnote>
  <w:footnote w:type="continuationSeparator" w:id="0">
    <w:p w14:paraId="2962384C" w14:textId="77777777" w:rsidR="009F4C78" w:rsidRDefault="009F4C78"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0" locked="0" layoutInCell="1" allowOverlap="1" wp14:anchorId="6D2904AC" wp14:editId="0D75E71F">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30EDC8CD"/>
    <w:multiLevelType w:val="hybridMultilevel"/>
    <w:tmpl w:val="0FF0A902"/>
    <w:lvl w:ilvl="0" w:tplc="2800D7AE">
      <w:start w:val="1"/>
      <w:numFmt w:val="bullet"/>
      <w:lvlText w:val="-"/>
      <w:lvlJc w:val="left"/>
      <w:pPr>
        <w:ind w:left="720" w:hanging="360"/>
      </w:pPr>
      <w:rPr>
        <w:rFonts w:ascii="Aptos" w:hAnsi="Aptos" w:hint="default"/>
      </w:rPr>
    </w:lvl>
    <w:lvl w:ilvl="1" w:tplc="C14655DA">
      <w:start w:val="1"/>
      <w:numFmt w:val="bullet"/>
      <w:lvlText w:val="o"/>
      <w:lvlJc w:val="left"/>
      <w:pPr>
        <w:ind w:left="1440" w:hanging="360"/>
      </w:pPr>
      <w:rPr>
        <w:rFonts w:ascii="Courier New" w:hAnsi="Courier New" w:hint="default"/>
      </w:rPr>
    </w:lvl>
    <w:lvl w:ilvl="2" w:tplc="21DC7FA4">
      <w:start w:val="1"/>
      <w:numFmt w:val="bullet"/>
      <w:lvlText w:val=""/>
      <w:lvlJc w:val="left"/>
      <w:pPr>
        <w:ind w:left="2160" w:hanging="360"/>
      </w:pPr>
      <w:rPr>
        <w:rFonts w:ascii="Wingdings" w:hAnsi="Wingdings" w:hint="default"/>
      </w:rPr>
    </w:lvl>
    <w:lvl w:ilvl="3" w:tplc="231E9C8E">
      <w:start w:val="1"/>
      <w:numFmt w:val="bullet"/>
      <w:lvlText w:val=""/>
      <w:lvlJc w:val="left"/>
      <w:pPr>
        <w:ind w:left="2880" w:hanging="360"/>
      </w:pPr>
      <w:rPr>
        <w:rFonts w:ascii="Symbol" w:hAnsi="Symbol" w:hint="default"/>
      </w:rPr>
    </w:lvl>
    <w:lvl w:ilvl="4" w:tplc="6F8262C8">
      <w:start w:val="1"/>
      <w:numFmt w:val="bullet"/>
      <w:lvlText w:val="o"/>
      <w:lvlJc w:val="left"/>
      <w:pPr>
        <w:ind w:left="3600" w:hanging="360"/>
      </w:pPr>
      <w:rPr>
        <w:rFonts w:ascii="Courier New" w:hAnsi="Courier New" w:hint="default"/>
      </w:rPr>
    </w:lvl>
    <w:lvl w:ilvl="5" w:tplc="2070BA2E">
      <w:start w:val="1"/>
      <w:numFmt w:val="bullet"/>
      <w:lvlText w:val=""/>
      <w:lvlJc w:val="left"/>
      <w:pPr>
        <w:ind w:left="4320" w:hanging="360"/>
      </w:pPr>
      <w:rPr>
        <w:rFonts w:ascii="Wingdings" w:hAnsi="Wingdings" w:hint="default"/>
      </w:rPr>
    </w:lvl>
    <w:lvl w:ilvl="6" w:tplc="E85A7BF8">
      <w:start w:val="1"/>
      <w:numFmt w:val="bullet"/>
      <w:lvlText w:val=""/>
      <w:lvlJc w:val="left"/>
      <w:pPr>
        <w:ind w:left="5040" w:hanging="360"/>
      </w:pPr>
      <w:rPr>
        <w:rFonts w:ascii="Symbol" w:hAnsi="Symbol" w:hint="default"/>
      </w:rPr>
    </w:lvl>
    <w:lvl w:ilvl="7" w:tplc="70C01080">
      <w:start w:val="1"/>
      <w:numFmt w:val="bullet"/>
      <w:lvlText w:val="o"/>
      <w:lvlJc w:val="left"/>
      <w:pPr>
        <w:ind w:left="5760" w:hanging="360"/>
      </w:pPr>
      <w:rPr>
        <w:rFonts w:ascii="Courier New" w:hAnsi="Courier New" w:hint="default"/>
      </w:rPr>
    </w:lvl>
    <w:lvl w:ilvl="8" w:tplc="7570BBC0">
      <w:start w:val="1"/>
      <w:numFmt w:val="bullet"/>
      <w:lvlText w:val=""/>
      <w:lvlJc w:val="left"/>
      <w:pPr>
        <w:ind w:left="6480" w:hanging="360"/>
      </w:pPr>
      <w:rPr>
        <w:rFonts w:ascii="Wingdings" w:hAnsi="Wingdings" w:hint="default"/>
      </w:rPr>
    </w:lvl>
  </w:abstractNum>
  <w:abstractNum w:abstractNumId="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69629F1"/>
    <w:multiLevelType w:val="hybridMultilevel"/>
    <w:tmpl w:val="6AE0A9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9F86832"/>
    <w:multiLevelType w:val="hybridMultilevel"/>
    <w:tmpl w:val="261E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27616F"/>
    <w:multiLevelType w:val="hybridMultilevel"/>
    <w:tmpl w:val="6308A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F548EC"/>
    <w:multiLevelType w:val="hybridMultilevel"/>
    <w:tmpl w:val="A7B09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2F615D"/>
    <w:multiLevelType w:val="hybridMultilevel"/>
    <w:tmpl w:val="BE487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01327C"/>
    <w:multiLevelType w:val="hybridMultilevel"/>
    <w:tmpl w:val="04163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3" w15:restartNumberingAfterBreak="0">
    <w:nsid w:val="662145CD"/>
    <w:multiLevelType w:val="hybridMultilevel"/>
    <w:tmpl w:val="213AF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3704F7"/>
    <w:multiLevelType w:val="hybridMultilevel"/>
    <w:tmpl w:val="B9AA2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1171216588">
    <w:abstractNumId w:val="2"/>
  </w:num>
  <w:num w:numId="2" w16cid:durableId="704521321">
    <w:abstractNumId w:val="0"/>
  </w:num>
  <w:num w:numId="3" w16cid:durableId="1731493387">
    <w:abstractNumId w:val="8"/>
  </w:num>
  <w:num w:numId="4" w16cid:durableId="358313792">
    <w:abstractNumId w:val="7"/>
  </w:num>
  <w:num w:numId="5" w16cid:durableId="1144618638">
    <w:abstractNumId w:val="3"/>
  </w:num>
  <w:num w:numId="6" w16cid:durableId="211239042">
    <w:abstractNumId w:val="1"/>
  </w:num>
  <w:num w:numId="7" w16cid:durableId="1874800944">
    <w:abstractNumId w:val="16"/>
  </w:num>
  <w:num w:numId="8" w16cid:durableId="263198079">
    <w:abstractNumId w:val="18"/>
  </w:num>
  <w:num w:numId="9" w16cid:durableId="1535070366">
    <w:abstractNumId w:val="12"/>
  </w:num>
  <w:num w:numId="10" w16cid:durableId="1823614381">
    <w:abstractNumId w:val="14"/>
  </w:num>
  <w:num w:numId="11" w16cid:durableId="875429971">
    <w:abstractNumId w:val="15"/>
  </w:num>
  <w:num w:numId="12" w16cid:durableId="630793484">
    <w:abstractNumId w:val="17"/>
  </w:num>
  <w:num w:numId="13" w16cid:durableId="1580676612">
    <w:abstractNumId w:val="11"/>
  </w:num>
  <w:num w:numId="14" w16cid:durableId="120266865">
    <w:abstractNumId w:val="6"/>
  </w:num>
  <w:num w:numId="15" w16cid:durableId="1543790830">
    <w:abstractNumId w:val="13"/>
  </w:num>
  <w:num w:numId="16" w16cid:durableId="2123260322">
    <w:abstractNumId w:val="10"/>
  </w:num>
  <w:num w:numId="17" w16cid:durableId="794642075">
    <w:abstractNumId w:val="9"/>
  </w:num>
  <w:num w:numId="18" w16cid:durableId="688917275">
    <w:abstractNumId w:val="4"/>
  </w:num>
  <w:num w:numId="19" w16cid:durableId="18234218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1FD6"/>
    <w:rsid w:val="00003757"/>
    <w:rsid w:val="00003CA6"/>
    <w:rsid w:val="00015859"/>
    <w:rsid w:val="00017807"/>
    <w:rsid w:val="00017CDD"/>
    <w:rsid w:val="000203BD"/>
    <w:rsid w:val="00021C60"/>
    <w:rsid w:val="00034194"/>
    <w:rsid w:val="00041CF6"/>
    <w:rsid w:val="0004211A"/>
    <w:rsid w:val="00052D01"/>
    <w:rsid w:val="00054F8C"/>
    <w:rsid w:val="00061E86"/>
    <w:rsid w:val="0006335A"/>
    <w:rsid w:val="00065531"/>
    <w:rsid w:val="00072D3B"/>
    <w:rsid w:val="00083FC0"/>
    <w:rsid w:val="000940E7"/>
    <w:rsid w:val="000A0751"/>
    <w:rsid w:val="000A22B1"/>
    <w:rsid w:val="000C3280"/>
    <w:rsid w:val="000E379E"/>
    <w:rsid w:val="000F361B"/>
    <w:rsid w:val="00110100"/>
    <w:rsid w:val="00112D23"/>
    <w:rsid w:val="00133EA1"/>
    <w:rsid w:val="0016096B"/>
    <w:rsid w:val="001707C4"/>
    <w:rsid w:val="0018209C"/>
    <w:rsid w:val="00182C00"/>
    <w:rsid w:val="001A4E1B"/>
    <w:rsid w:val="001B3120"/>
    <w:rsid w:val="001C06A8"/>
    <w:rsid w:val="001C6C4F"/>
    <w:rsid w:val="001D7A71"/>
    <w:rsid w:val="001E6F3B"/>
    <w:rsid w:val="001F2857"/>
    <w:rsid w:val="001F48BE"/>
    <w:rsid w:val="002010FE"/>
    <w:rsid w:val="00203F67"/>
    <w:rsid w:val="0020539A"/>
    <w:rsid w:val="00233330"/>
    <w:rsid w:val="00233D58"/>
    <w:rsid w:val="00234AC2"/>
    <w:rsid w:val="002405DC"/>
    <w:rsid w:val="00240F00"/>
    <w:rsid w:val="00241662"/>
    <w:rsid w:val="002432C6"/>
    <w:rsid w:val="002453DC"/>
    <w:rsid w:val="00246133"/>
    <w:rsid w:val="002518B7"/>
    <w:rsid w:val="00270897"/>
    <w:rsid w:val="00272BD5"/>
    <w:rsid w:val="002950FF"/>
    <w:rsid w:val="00296CD9"/>
    <w:rsid w:val="002A706E"/>
    <w:rsid w:val="002B1887"/>
    <w:rsid w:val="002B7C9A"/>
    <w:rsid w:val="002C3DD6"/>
    <w:rsid w:val="002D77FE"/>
    <w:rsid w:val="002F2F24"/>
    <w:rsid w:val="002F3930"/>
    <w:rsid w:val="00302785"/>
    <w:rsid w:val="0030739E"/>
    <w:rsid w:val="0031077C"/>
    <w:rsid w:val="003261FD"/>
    <w:rsid w:val="00327324"/>
    <w:rsid w:val="0032747D"/>
    <w:rsid w:val="003324CB"/>
    <w:rsid w:val="0033647E"/>
    <w:rsid w:val="003464BA"/>
    <w:rsid w:val="00366FDD"/>
    <w:rsid w:val="00375605"/>
    <w:rsid w:val="00387A41"/>
    <w:rsid w:val="003B31B1"/>
    <w:rsid w:val="003C0FF8"/>
    <w:rsid w:val="004140C9"/>
    <w:rsid w:val="00414894"/>
    <w:rsid w:val="004221DC"/>
    <w:rsid w:val="004222DD"/>
    <w:rsid w:val="0042635B"/>
    <w:rsid w:val="00461835"/>
    <w:rsid w:val="00466612"/>
    <w:rsid w:val="00466F20"/>
    <w:rsid w:val="004671D2"/>
    <w:rsid w:val="004754FC"/>
    <w:rsid w:val="004937D3"/>
    <w:rsid w:val="004E109D"/>
    <w:rsid w:val="0052297E"/>
    <w:rsid w:val="0053076A"/>
    <w:rsid w:val="005404F4"/>
    <w:rsid w:val="005506AE"/>
    <w:rsid w:val="005521B8"/>
    <w:rsid w:val="00556711"/>
    <w:rsid w:val="00574BCF"/>
    <w:rsid w:val="00576395"/>
    <w:rsid w:val="005835C5"/>
    <w:rsid w:val="00585277"/>
    <w:rsid w:val="00594E39"/>
    <w:rsid w:val="005D1652"/>
    <w:rsid w:val="005D2C4A"/>
    <w:rsid w:val="005D3DF1"/>
    <w:rsid w:val="005D5AFA"/>
    <w:rsid w:val="005D5E16"/>
    <w:rsid w:val="005E6797"/>
    <w:rsid w:val="005F38A1"/>
    <w:rsid w:val="005F4E71"/>
    <w:rsid w:val="006201D0"/>
    <w:rsid w:val="0064147E"/>
    <w:rsid w:val="00641883"/>
    <w:rsid w:val="00646AAE"/>
    <w:rsid w:val="00651C99"/>
    <w:rsid w:val="00653AEC"/>
    <w:rsid w:val="00655190"/>
    <w:rsid w:val="00656183"/>
    <w:rsid w:val="00662218"/>
    <w:rsid w:val="006672EB"/>
    <w:rsid w:val="006715A4"/>
    <w:rsid w:val="006729DA"/>
    <w:rsid w:val="00672A4C"/>
    <w:rsid w:val="00685AE0"/>
    <w:rsid w:val="00687037"/>
    <w:rsid w:val="006B2BFC"/>
    <w:rsid w:val="006B56D7"/>
    <w:rsid w:val="006D1998"/>
    <w:rsid w:val="006F02B9"/>
    <w:rsid w:val="006F549F"/>
    <w:rsid w:val="00703D77"/>
    <w:rsid w:val="00707FAD"/>
    <w:rsid w:val="00711095"/>
    <w:rsid w:val="0072604C"/>
    <w:rsid w:val="007277B5"/>
    <w:rsid w:val="007305A7"/>
    <w:rsid w:val="00737883"/>
    <w:rsid w:val="0075502E"/>
    <w:rsid w:val="00762BBE"/>
    <w:rsid w:val="0076681D"/>
    <w:rsid w:val="00767E3E"/>
    <w:rsid w:val="00770C50"/>
    <w:rsid w:val="007B683C"/>
    <w:rsid w:val="007D313C"/>
    <w:rsid w:val="007E5BB1"/>
    <w:rsid w:val="007F125F"/>
    <w:rsid w:val="00804324"/>
    <w:rsid w:val="00820546"/>
    <w:rsid w:val="008267FB"/>
    <w:rsid w:val="00845017"/>
    <w:rsid w:val="00850C29"/>
    <w:rsid w:val="00857D93"/>
    <w:rsid w:val="00860674"/>
    <w:rsid w:val="00885CE9"/>
    <w:rsid w:val="00891BA2"/>
    <w:rsid w:val="008C1298"/>
    <w:rsid w:val="008C15D9"/>
    <w:rsid w:val="008C50D5"/>
    <w:rsid w:val="008D0747"/>
    <w:rsid w:val="008E13D1"/>
    <w:rsid w:val="008F442A"/>
    <w:rsid w:val="00910C0A"/>
    <w:rsid w:val="009112DC"/>
    <w:rsid w:val="00925DA1"/>
    <w:rsid w:val="009264DB"/>
    <w:rsid w:val="00931E6B"/>
    <w:rsid w:val="009331F3"/>
    <w:rsid w:val="00957047"/>
    <w:rsid w:val="00982988"/>
    <w:rsid w:val="00983F5E"/>
    <w:rsid w:val="009911F2"/>
    <w:rsid w:val="00996159"/>
    <w:rsid w:val="009B52E7"/>
    <w:rsid w:val="009E14BB"/>
    <w:rsid w:val="009E53B8"/>
    <w:rsid w:val="009E7AF7"/>
    <w:rsid w:val="009F4C78"/>
    <w:rsid w:val="009F7421"/>
    <w:rsid w:val="00A16BC3"/>
    <w:rsid w:val="00A35122"/>
    <w:rsid w:val="00A671E8"/>
    <w:rsid w:val="00A83E54"/>
    <w:rsid w:val="00A84941"/>
    <w:rsid w:val="00A94002"/>
    <w:rsid w:val="00A97D23"/>
    <w:rsid w:val="00AA4753"/>
    <w:rsid w:val="00AB4B93"/>
    <w:rsid w:val="00AC4AD4"/>
    <w:rsid w:val="00AD064D"/>
    <w:rsid w:val="00AD40B8"/>
    <w:rsid w:val="00AD486E"/>
    <w:rsid w:val="00AD71BC"/>
    <w:rsid w:val="00AF66FE"/>
    <w:rsid w:val="00B0479E"/>
    <w:rsid w:val="00B0564E"/>
    <w:rsid w:val="00B105BD"/>
    <w:rsid w:val="00B14EAE"/>
    <w:rsid w:val="00B21EDC"/>
    <w:rsid w:val="00B224D7"/>
    <w:rsid w:val="00B22CF9"/>
    <w:rsid w:val="00B25C58"/>
    <w:rsid w:val="00B3430C"/>
    <w:rsid w:val="00B35ECC"/>
    <w:rsid w:val="00B50ABC"/>
    <w:rsid w:val="00B52393"/>
    <w:rsid w:val="00B6292E"/>
    <w:rsid w:val="00B70ED7"/>
    <w:rsid w:val="00B904E5"/>
    <w:rsid w:val="00BA2507"/>
    <w:rsid w:val="00BA5EB1"/>
    <w:rsid w:val="00BB764F"/>
    <w:rsid w:val="00BC1144"/>
    <w:rsid w:val="00BC241D"/>
    <w:rsid w:val="00C107F2"/>
    <w:rsid w:val="00C2143D"/>
    <w:rsid w:val="00C31131"/>
    <w:rsid w:val="00C33A04"/>
    <w:rsid w:val="00C40206"/>
    <w:rsid w:val="00C43F7B"/>
    <w:rsid w:val="00C55C8E"/>
    <w:rsid w:val="00C56152"/>
    <w:rsid w:val="00C61658"/>
    <w:rsid w:val="00C654AD"/>
    <w:rsid w:val="00C74B0D"/>
    <w:rsid w:val="00C77B23"/>
    <w:rsid w:val="00C91113"/>
    <w:rsid w:val="00C933BE"/>
    <w:rsid w:val="00C934C0"/>
    <w:rsid w:val="00C95B3C"/>
    <w:rsid w:val="00CA1009"/>
    <w:rsid w:val="00CA6D65"/>
    <w:rsid w:val="00CB1C7D"/>
    <w:rsid w:val="00CB2A2B"/>
    <w:rsid w:val="00CB5A16"/>
    <w:rsid w:val="00CC048E"/>
    <w:rsid w:val="00CC381D"/>
    <w:rsid w:val="00CD7364"/>
    <w:rsid w:val="00CD7AA5"/>
    <w:rsid w:val="00CE6FBC"/>
    <w:rsid w:val="00D11351"/>
    <w:rsid w:val="00D15A19"/>
    <w:rsid w:val="00D16C84"/>
    <w:rsid w:val="00D27915"/>
    <w:rsid w:val="00D40B91"/>
    <w:rsid w:val="00D45B01"/>
    <w:rsid w:val="00D53020"/>
    <w:rsid w:val="00D6215B"/>
    <w:rsid w:val="00D914F2"/>
    <w:rsid w:val="00D9158E"/>
    <w:rsid w:val="00DA0F82"/>
    <w:rsid w:val="00DA51E0"/>
    <w:rsid w:val="00DA76AD"/>
    <w:rsid w:val="00DB308E"/>
    <w:rsid w:val="00DB4061"/>
    <w:rsid w:val="00DB76B3"/>
    <w:rsid w:val="00DB7F4E"/>
    <w:rsid w:val="00DC672A"/>
    <w:rsid w:val="00DC6D73"/>
    <w:rsid w:val="00DD12F2"/>
    <w:rsid w:val="00DD41FA"/>
    <w:rsid w:val="00DF3645"/>
    <w:rsid w:val="00E03F8C"/>
    <w:rsid w:val="00E06294"/>
    <w:rsid w:val="00E10124"/>
    <w:rsid w:val="00E242E5"/>
    <w:rsid w:val="00E31442"/>
    <w:rsid w:val="00E33910"/>
    <w:rsid w:val="00E3794C"/>
    <w:rsid w:val="00E52C94"/>
    <w:rsid w:val="00E575AE"/>
    <w:rsid w:val="00E87B30"/>
    <w:rsid w:val="00E91E29"/>
    <w:rsid w:val="00EA436A"/>
    <w:rsid w:val="00EA4667"/>
    <w:rsid w:val="00EB03E9"/>
    <w:rsid w:val="00EB2B63"/>
    <w:rsid w:val="00EC06DD"/>
    <w:rsid w:val="00EC231A"/>
    <w:rsid w:val="00EC7151"/>
    <w:rsid w:val="00EF31AD"/>
    <w:rsid w:val="00F06D6F"/>
    <w:rsid w:val="00F11652"/>
    <w:rsid w:val="00F11CD2"/>
    <w:rsid w:val="00F1387A"/>
    <w:rsid w:val="00F17EB4"/>
    <w:rsid w:val="00F204CE"/>
    <w:rsid w:val="00F31EBA"/>
    <w:rsid w:val="00F5082D"/>
    <w:rsid w:val="00F5317F"/>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B327D"/>
    <w:rsid w:val="00FC21DB"/>
    <w:rsid w:val="00FC5207"/>
    <w:rsid w:val="00FC75FE"/>
    <w:rsid w:val="00FE7070"/>
    <w:rsid w:val="044FF2B6"/>
    <w:rsid w:val="064B73A5"/>
    <w:rsid w:val="12413FBE"/>
    <w:rsid w:val="24D01AD7"/>
    <w:rsid w:val="28797519"/>
    <w:rsid w:val="2A31D359"/>
    <w:rsid w:val="397E4AA8"/>
    <w:rsid w:val="417E2099"/>
    <w:rsid w:val="50AD4204"/>
    <w:rsid w:val="556B38F9"/>
    <w:rsid w:val="6163AAFF"/>
    <w:rsid w:val="6FC5F940"/>
    <w:rsid w:val="71318E85"/>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A0166AEB-8595-4AF1-92E9-88FA1EA2B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01FD6"/>
    <w:rsid w:val="00017CDD"/>
    <w:rsid w:val="00066004"/>
    <w:rsid w:val="000F6DD0"/>
    <w:rsid w:val="0014047E"/>
    <w:rsid w:val="001B0EEF"/>
    <w:rsid w:val="001B3EFE"/>
    <w:rsid w:val="001C6C4F"/>
    <w:rsid w:val="00240F00"/>
    <w:rsid w:val="00271AC5"/>
    <w:rsid w:val="002D7989"/>
    <w:rsid w:val="003261FD"/>
    <w:rsid w:val="00327324"/>
    <w:rsid w:val="00357959"/>
    <w:rsid w:val="00387A41"/>
    <w:rsid w:val="0040753F"/>
    <w:rsid w:val="004140C9"/>
    <w:rsid w:val="00452091"/>
    <w:rsid w:val="00467E8C"/>
    <w:rsid w:val="00500DD2"/>
    <w:rsid w:val="00524839"/>
    <w:rsid w:val="00591655"/>
    <w:rsid w:val="00641883"/>
    <w:rsid w:val="00672A4C"/>
    <w:rsid w:val="006D0E46"/>
    <w:rsid w:val="006F549F"/>
    <w:rsid w:val="007305A7"/>
    <w:rsid w:val="0076681D"/>
    <w:rsid w:val="007D313C"/>
    <w:rsid w:val="008A12E3"/>
    <w:rsid w:val="009E14BB"/>
    <w:rsid w:val="00AD486E"/>
    <w:rsid w:val="00B06ACB"/>
    <w:rsid w:val="00B52393"/>
    <w:rsid w:val="00B904E5"/>
    <w:rsid w:val="00C3159D"/>
    <w:rsid w:val="00C934C0"/>
    <w:rsid w:val="00CB2F21"/>
    <w:rsid w:val="00CC048E"/>
    <w:rsid w:val="00D914F2"/>
    <w:rsid w:val="00E10124"/>
    <w:rsid w:val="00E62F67"/>
    <w:rsid w:val="00E80FD9"/>
    <w:rsid w:val="00ED754B"/>
    <w:rsid w:val="00F25D25"/>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1541</Words>
  <Characters>8789</Characters>
  <Application>Microsoft Office Word</Application>
  <DocSecurity>4</DocSecurity>
  <Lines>73</Lines>
  <Paragraphs>20</Paragraphs>
  <ScaleCrop>false</ScaleCrop>
  <Company>ABM LHB</Company>
  <LinksUpToDate>false</LinksUpToDate>
  <CharactersWithSpaces>10310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Sophie Herbert (Swansea Bay UHB - Corporate Governance )</cp:lastModifiedBy>
  <cp:revision>6</cp:revision>
  <dcterms:created xsi:type="dcterms:W3CDTF">2026-08-17T17:27:00Z</dcterms:created>
  <dcterms:modified xsi:type="dcterms:W3CDTF">2026-08-17T09:38:00Z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