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2E62BCFF">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14:paraId="6D2903DF" w14:textId="2D759FCB" w:rsidR="00F5082D" w:rsidRPr="00B105BD" w:rsidRDefault="009334FD" w:rsidP="00FA0CA9">
                <w:pPr>
                  <w:rPr>
                    <w:b/>
                    <w:bCs/>
                  </w:rPr>
                </w:pPr>
                <w:r>
                  <w:rPr>
                    <w:rStyle w:val="Style1"/>
                    <w:b/>
                    <w:bCs/>
                  </w:rPr>
                  <w:t>08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028701D" w:rsidR="00F5082D" w:rsidRPr="00F8567E" w:rsidRDefault="009334FD" w:rsidP="00FA0CA9">
            <w:pPr>
              <w:rPr>
                <w:b/>
              </w:rPr>
            </w:pPr>
            <w:r>
              <w:rPr>
                <w:b/>
              </w:rPr>
              <w:t>2.2</w:t>
            </w:r>
          </w:p>
        </w:tc>
      </w:tr>
      <w:tr w:rsidR="00B0479E" w:rsidRPr="00F8567E" w14:paraId="1EEB45B2" w14:textId="77777777" w:rsidTr="2E62BCFF">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EF8B29E" w:rsidR="00B0479E" w:rsidRPr="00EC7151" w:rsidRDefault="009334FD" w:rsidP="00FA0CA9">
                <w:pPr>
                  <w:rPr>
                    <w:b/>
                    <w:bCs/>
                  </w:rPr>
                </w:pPr>
                <w:r>
                  <w:rPr>
                    <w:rStyle w:val="CorporateFont"/>
                    <w:b/>
                    <w:bCs/>
                  </w:rPr>
                  <w:t>Population Health Committee</w:t>
                </w:r>
              </w:p>
            </w:tc>
          </w:sdtContent>
        </w:sdt>
      </w:tr>
      <w:tr w:rsidR="00083FC0" w:rsidRPr="00F8567E" w14:paraId="6D2903E5" w14:textId="77777777" w:rsidTr="2E62BCFF">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75E8FF55" w:rsidR="00034194" w:rsidRPr="00EC7151" w:rsidRDefault="009334FD" w:rsidP="00FA0CA9">
            <w:pPr>
              <w:rPr>
                <w:b/>
                <w:bCs/>
              </w:rPr>
            </w:pPr>
            <w:bookmarkStart w:id="0" w:name="_Hlk236838381"/>
            <w:r w:rsidRPr="009334FD">
              <w:rPr>
                <w:b/>
                <w:bCs/>
              </w:rPr>
              <w:t>Child Measurement Programme</w:t>
            </w:r>
            <w:bookmarkEnd w:id="0"/>
          </w:p>
        </w:tc>
      </w:tr>
      <w:tr w:rsidR="00083FC0" w:rsidRPr="00F8567E" w14:paraId="6D2903E8" w14:textId="77777777" w:rsidTr="2E62BCFF">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154B2A44" w:rsidR="00034194" w:rsidRPr="00F8567E" w:rsidRDefault="009334FD" w:rsidP="00FA0CA9">
            <w:r>
              <w:t>Lynnette Thomas, Assistant Director – Health Improvement and Wider Determinants</w:t>
            </w:r>
          </w:p>
        </w:tc>
      </w:tr>
      <w:tr w:rsidR="00762BBE" w:rsidRPr="00F8567E" w14:paraId="6D2903EB" w14:textId="77777777" w:rsidTr="2E62BCFF">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670E442E" w:rsidR="00762BBE" w:rsidRPr="00F8567E" w:rsidRDefault="009334FD" w:rsidP="00762BBE">
                <w:r>
                  <w:rPr>
                    <w:rStyle w:val="Style1"/>
                  </w:rPr>
                  <w:t>Executive Director of Public Health</w:t>
                </w:r>
              </w:p>
            </w:tc>
          </w:sdtContent>
        </w:sdt>
      </w:tr>
      <w:tr w:rsidR="00762BBE" w:rsidRPr="00F8567E" w14:paraId="6D2903EE" w14:textId="77777777" w:rsidTr="2E62BCFF">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E891DCE" w:rsidR="00762BBE" w:rsidRPr="00F8567E" w:rsidRDefault="009334FD" w:rsidP="00762BBE">
            <w:r>
              <w:t xml:space="preserve">Lynnette Thomas, </w:t>
            </w:r>
            <w:r w:rsidRPr="009334FD">
              <w:t>Assistant Director – Health Improvement and Wider Determinants</w:t>
            </w:r>
          </w:p>
        </w:tc>
      </w:tr>
      <w:tr w:rsidR="00653AEC" w:rsidRPr="00F8567E" w14:paraId="6D2903F1" w14:textId="77777777" w:rsidTr="2E62BCFF">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C3E84D1" w:rsidR="00850C29" w:rsidRPr="00F618CD" w:rsidRDefault="009334FD" w:rsidP="004222DD">
                <w:r>
                  <w:rPr>
                    <w:rStyle w:val="Style1"/>
                  </w:rPr>
                  <w:t>Open</w:t>
                </w:r>
              </w:p>
            </w:sdtContent>
          </w:sdt>
        </w:tc>
      </w:tr>
      <w:tr w:rsidR="00041CF6" w:rsidRPr="00F8567E" w14:paraId="3533518D" w14:textId="77777777" w:rsidTr="2E62BCFF">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2E62BCFF">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2E62BCFF">
        <w:tc>
          <w:tcPr>
            <w:tcW w:w="5812" w:type="dxa"/>
            <w:gridSpan w:val="2"/>
          </w:tcPr>
          <w:p w14:paraId="5E84E502" w14:textId="0AD63413" w:rsidR="00A35122" w:rsidRPr="00737883" w:rsidRDefault="009334FD" w:rsidP="00110100">
            <w:pPr>
              <w:rPr>
                <w:b/>
                <w:color w:val="FF0000"/>
              </w:rPr>
            </w:pPr>
            <w:r w:rsidRPr="009334FD">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2E62BCFF">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22D1EA0" w:rsidR="00EA4667" w:rsidRPr="005F4E71" w:rsidRDefault="009334FD">
                <w:pPr>
                  <w:ind w:right="96"/>
                </w:pPr>
                <w:r>
                  <w:rPr>
                    <w:rStyle w:val="Style1"/>
                  </w:rPr>
                  <w:t>For Assurance</w:t>
                </w:r>
              </w:p>
            </w:tc>
          </w:sdtContent>
        </w:sdt>
      </w:tr>
      <w:tr w:rsidR="00110100" w:rsidRPr="00F8567E" w14:paraId="2607A37D" w14:textId="77777777" w:rsidTr="2E62BCFF">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2E62BCFF">
        <w:tc>
          <w:tcPr>
            <w:tcW w:w="9021" w:type="dxa"/>
            <w:gridSpan w:val="4"/>
          </w:tcPr>
          <w:p w14:paraId="6D2903F7" w14:textId="4CDF9E4B" w:rsidR="00110100" w:rsidRPr="00737883" w:rsidRDefault="008E19B5" w:rsidP="00110100">
            <w:pPr>
              <w:rPr>
                <w:b/>
                <w:color w:val="FF0000"/>
              </w:rPr>
            </w:pPr>
            <w:r w:rsidRPr="00F53224">
              <w:t>This report summarises population level data of the key findings of the Child Measurement Programme (CMP) for the 2024/25 academic year for the purposes of surveillance.</w:t>
            </w:r>
          </w:p>
        </w:tc>
      </w:tr>
      <w:tr w:rsidR="00110100" w:rsidRPr="00F8567E" w14:paraId="70491417" w14:textId="77777777" w:rsidTr="2E62BCFF">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2E62BCFF">
        <w:tc>
          <w:tcPr>
            <w:tcW w:w="9021" w:type="dxa"/>
            <w:gridSpan w:val="4"/>
          </w:tcPr>
          <w:p w14:paraId="4E5025DC" w14:textId="54E307A3" w:rsidR="00F53224" w:rsidRPr="00F53224" w:rsidRDefault="00F53224" w:rsidP="00F53224">
            <w:pPr>
              <w:numPr>
                <w:ilvl w:val="0"/>
                <w:numId w:val="15"/>
              </w:numPr>
              <w:tabs>
                <w:tab w:val="num" w:pos="720"/>
              </w:tabs>
              <w:ind w:right="96"/>
            </w:pPr>
            <w:r w:rsidRPr="00F53224">
              <w:t>Participation in the C</w:t>
            </w:r>
            <w:r>
              <w:t xml:space="preserve">MP </w:t>
            </w:r>
            <w:r w:rsidRPr="00F53224">
              <w:t>remains high in Swansea Bay at 95.9%, providing robust data on child health trends.</w:t>
            </w:r>
          </w:p>
          <w:p w14:paraId="73C957BD" w14:textId="77777777" w:rsidR="00F53224" w:rsidRPr="00F53224" w:rsidRDefault="00F53224" w:rsidP="00F53224">
            <w:pPr>
              <w:numPr>
                <w:ilvl w:val="0"/>
                <w:numId w:val="15"/>
              </w:numPr>
              <w:tabs>
                <w:tab w:val="num" w:pos="720"/>
              </w:tabs>
              <w:ind w:right="96"/>
            </w:pPr>
            <w:r w:rsidRPr="00F53224">
              <w:t>Childhood obesity has increased from 11.6% to 13.0%, with 27.5% of children now living with overweight or obesity.</w:t>
            </w:r>
          </w:p>
          <w:p w14:paraId="0E37E04E" w14:textId="77777777" w:rsidR="00F53224" w:rsidRPr="00F53224" w:rsidRDefault="00F53224" w:rsidP="00F53224">
            <w:pPr>
              <w:numPr>
                <w:ilvl w:val="0"/>
                <w:numId w:val="15"/>
              </w:numPr>
              <w:tabs>
                <w:tab w:val="num" w:pos="720"/>
              </w:tabs>
              <w:ind w:right="96"/>
            </w:pPr>
            <w:r w:rsidRPr="00F53224">
              <w:t xml:space="preserve">Significant health inequalities remain, with obesity rates </w:t>
            </w:r>
            <w:proofErr w:type="gramStart"/>
            <w:r w:rsidRPr="00F53224">
              <w:t>almost twice</w:t>
            </w:r>
            <w:proofErr w:type="gramEnd"/>
            <w:r w:rsidRPr="00F53224">
              <w:t xml:space="preserve"> as high in the most deprived communities (16.9%) compared to the least deprived (9.3%).</w:t>
            </w:r>
          </w:p>
          <w:p w14:paraId="10A4C085" w14:textId="24A8D5F4" w:rsidR="00F53224" w:rsidRPr="00F53224" w:rsidRDefault="00F53224" w:rsidP="00F53224">
            <w:pPr>
              <w:numPr>
                <w:ilvl w:val="0"/>
                <w:numId w:val="15"/>
              </w:numPr>
              <w:tabs>
                <w:tab w:val="num" w:pos="720"/>
              </w:tabs>
              <w:ind w:right="96"/>
            </w:pPr>
            <w:r w:rsidRPr="00F53224">
              <w:t>The data suggest</w:t>
            </w:r>
            <w:r>
              <w:t>s</w:t>
            </w:r>
            <w:r w:rsidRPr="00F53224">
              <w:t xml:space="preserve"> the gap between the most and least deprived communities may be widening, reinforcing the need for targeted prevention and early intervention.</w:t>
            </w:r>
          </w:p>
          <w:p w14:paraId="1B7A59ED" w14:textId="2635522F" w:rsidR="00F53224" w:rsidRPr="00F53224" w:rsidRDefault="00F53224" w:rsidP="00F53224">
            <w:pPr>
              <w:numPr>
                <w:ilvl w:val="0"/>
                <w:numId w:val="15"/>
              </w:numPr>
              <w:tabs>
                <w:tab w:val="num" w:pos="720"/>
              </w:tabs>
              <w:ind w:right="96"/>
            </w:pPr>
            <w:r w:rsidRPr="00F53224">
              <w:t>The findings will inform Healthy Weight</w:t>
            </w:r>
            <w:r>
              <w:t>,</w:t>
            </w:r>
            <w:r w:rsidRPr="00F53224">
              <w:t xml:space="preserve"> Healthy Wales and local health improvement programmes, supporting action to improve child health and reduce inequalities across Swansea Bay.</w:t>
            </w:r>
          </w:p>
          <w:p w14:paraId="6D290401" w14:textId="54D4CD3C" w:rsidR="00110100" w:rsidRPr="00737883" w:rsidRDefault="00110100" w:rsidP="00110100">
            <w:pPr>
              <w:rPr>
                <w:b/>
                <w:color w:val="FF0000"/>
              </w:rPr>
            </w:pPr>
          </w:p>
        </w:tc>
      </w:tr>
      <w:tr w:rsidR="00B22CF9" w:rsidRPr="00F8567E" w14:paraId="78C95897" w14:textId="77777777" w:rsidTr="2E62BCFF">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C1A0D2F" w:rsidR="00B22CF9" w:rsidRPr="00F8567E" w:rsidRDefault="00F53224">
                <w:pPr>
                  <w:rPr>
                    <w:b/>
                  </w:rPr>
                </w:pPr>
                <w:r>
                  <w:rPr>
                    <w:rStyle w:val="Style1"/>
                  </w:rPr>
                  <w:t>No</w:t>
                </w:r>
              </w:p>
            </w:sdtContent>
          </w:sdt>
        </w:tc>
      </w:tr>
      <w:tr w:rsidR="00110100" w:rsidRPr="00F8567E" w14:paraId="4682E8B7" w14:textId="77777777" w:rsidTr="2E62BCFF">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2E62BCFF">
        <w:tc>
          <w:tcPr>
            <w:tcW w:w="9021" w:type="dxa"/>
            <w:gridSpan w:val="4"/>
          </w:tcPr>
          <w:p w14:paraId="6D290412" w14:textId="77777777" w:rsidR="00110100" w:rsidRPr="000940E7" w:rsidRDefault="00110100" w:rsidP="00110100">
            <w:pPr>
              <w:ind w:right="96"/>
            </w:pPr>
            <w:r w:rsidRPr="000940E7">
              <w:t>Members are asked to:</w:t>
            </w:r>
          </w:p>
          <w:p w14:paraId="4370ADB6" w14:textId="5CAFC4A6" w:rsidR="004C75CC" w:rsidRPr="004C75CC" w:rsidRDefault="33294EF8" w:rsidP="004C75CC">
            <w:pPr>
              <w:pStyle w:val="ListParagraph"/>
              <w:numPr>
                <w:ilvl w:val="0"/>
                <w:numId w:val="6"/>
              </w:numPr>
              <w:ind w:right="96"/>
            </w:pPr>
            <w:r w:rsidRPr="2E62BCFF">
              <w:rPr>
                <w:b/>
                <w:bCs/>
              </w:rPr>
              <w:t>TAKE ASSURANCE</w:t>
            </w:r>
            <w:r w:rsidR="004C75CC">
              <w:t xml:space="preserve"> of the CMP data and implications for tackling health inequalities</w:t>
            </w:r>
            <w:r w:rsidR="004C75CC" w:rsidRPr="2E62BCFF">
              <w:rPr>
                <w:b/>
                <w:bCs/>
              </w:rPr>
              <w:t xml:space="preserve"> </w:t>
            </w:r>
            <w:r w:rsidR="004C75CC">
              <w:t>of children in Swansea Bay.</w:t>
            </w:r>
          </w:p>
          <w:p w14:paraId="6D290417" w14:textId="77777777" w:rsidR="00110100" w:rsidRPr="00F8567E" w:rsidRDefault="00110100" w:rsidP="009334FD">
            <w:pPr>
              <w:ind w:right="96"/>
            </w:pPr>
          </w:p>
        </w:tc>
      </w:tr>
    </w:tbl>
    <w:p w14:paraId="6D29041A" w14:textId="4FA26816" w:rsidR="00653AEC" w:rsidRPr="00F8567E" w:rsidRDefault="0020539A" w:rsidP="00653AEC">
      <w:pPr>
        <w:spacing w:after="0" w:line="240" w:lineRule="auto"/>
        <w:jc w:val="center"/>
        <w:rPr>
          <w:b/>
        </w:rPr>
      </w:pPr>
      <w:r w:rsidRPr="00F8567E">
        <w:br w:type="page"/>
      </w:r>
      <w:r w:rsidR="009334FD" w:rsidRPr="009334FD">
        <w:rPr>
          <w:b/>
          <w:bCs/>
        </w:rPr>
        <w:t>CHILD MEASUREMENT PROGRAMME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8BBD4E2" w14:textId="678D8181" w:rsidR="009334FD" w:rsidRDefault="00653AEC" w:rsidP="004221DC">
      <w:pPr>
        <w:spacing w:after="0" w:line="240" w:lineRule="auto"/>
        <w:jc w:val="both"/>
      </w:pPr>
      <w:r w:rsidRPr="009334FD">
        <w:t xml:space="preserve">This </w:t>
      </w:r>
      <w:r w:rsidR="009334FD" w:rsidRPr="009334FD">
        <w:t xml:space="preserve">paper provides an update on the annual Child Measurement Programme </w:t>
      </w:r>
      <w:r w:rsidR="008E19B5">
        <w:t xml:space="preserve">(CMP) </w:t>
      </w:r>
      <w:r w:rsidR="009334FD" w:rsidRPr="009334FD">
        <w:t>Survey which measure</w:t>
      </w:r>
      <w:r w:rsidR="00634841">
        <w:t>s</w:t>
      </w:r>
      <w:r w:rsidR="009334FD" w:rsidRPr="009334FD">
        <w:t xml:space="preserve"> the height and weight of children in </w:t>
      </w:r>
      <w:r w:rsidR="005E7CDF">
        <w:t>r</w:t>
      </w:r>
      <w:r w:rsidR="009334FD" w:rsidRPr="009334FD">
        <w:t>eception class (aged 4-5).</w:t>
      </w:r>
    </w:p>
    <w:p w14:paraId="36C5A40A" w14:textId="77777777" w:rsidR="009334FD" w:rsidRPr="009334FD" w:rsidRDefault="009334FD" w:rsidP="004221DC">
      <w:pPr>
        <w:spacing w:after="0" w:line="240" w:lineRule="auto"/>
        <w:jc w:val="both"/>
      </w:pPr>
    </w:p>
    <w:p w14:paraId="47E7BB2C" w14:textId="771A6CC8" w:rsidR="009334FD" w:rsidRDefault="009334FD" w:rsidP="009334FD">
      <w:pPr>
        <w:spacing w:after="0" w:line="240" w:lineRule="auto"/>
        <w:jc w:val="both"/>
        <w:rPr>
          <w:bCs/>
        </w:rPr>
      </w:pPr>
      <w:r w:rsidRPr="009334FD">
        <w:rPr>
          <w:bCs/>
        </w:rPr>
        <w:t>Public Health Wales is responsible for the coordination of the C</w:t>
      </w:r>
      <w:r w:rsidR="004C75CC">
        <w:rPr>
          <w:bCs/>
        </w:rPr>
        <w:t>MP</w:t>
      </w:r>
      <w:r w:rsidRPr="009334FD">
        <w:rPr>
          <w:bCs/>
        </w:rPr>
        <w:t xml:space="preserve"> and every health board across Wales </w:t>
      </w:r>
      <w:r>
        <w:rPr>
          <w:bCs/>
        </w:rPr>
        <w:t>participates in the programme.</w:t>
      </w:r>
    </w:p>
    <w:p w14:paraId="148E9134" w14:textId="77777777" w:rsidR="003B7E55" w:rsidRDefault="003B7E55" w:rsidP="009334FD">
      <w:pPr>
        <w:spacing w:after="0" w:line="240" w:lineRule="auto"/>
        <w:jc w:val="both"/>
        <w:rPr>
          <w:bCs/>
        </w:rPr>
      </w:pPr>
    </w:p>
    <w:p w14:paraId="102C4799" w14:textId="6958C842" w:rsidR="003B7E55" w:rsidRPr="009334FD" w:rsidRDefault="003B7E55" w:rsidP="009334FD">
      <w:pPr>
        <w:spacing w:after="0" w:line="240" w:lineRule="auto"/>
        <w:jc w:val="both"/>
        <w:rPr>
          <w:bCs/>
        </w:rPr>
      </w:pPr>
      <w:r>
        <w:rPr>
          <w:bCs/>
        </w:rPr>
        <w:t>This paper summarises the data collected during the 2024/25 school year.</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1BAFD6CA" w14:textId="77777777" w:rsidR="003B7E55" w:rsidRDefault="003B7E55" w:rsidP="004221DC">
      <w:pPr>
        <w:spacing w:after="0" w:line="240" w:lineRule="auto"/>
        <w:jc w:val="both"/>
        <w:rPr>
          <w:color w:val="FF0000"/>
        </w:rPr>
      </w:pPr>
    </w:p>
    <w:p w14:paraId="30FC8C18" w14:textId="0787E19F" w:rsidR="00DA152A" w:rsidRPr="00DA152A" w:rsidRDefault="00DA152A" w:rsidP="00DA152A">
      <w:pPr>
        <w:pStyle w:val="ListParagraph"/>
        <w:numPr>
          <w:ilvl w:val="1"/>
          <w:numId w:val="1"/>
        </w:numPr>
        <w:spacing w:after="0" w:line="240" w:lineRule="auto"/>
        <w:jc w:val="both"/>
        <w:rPr>
          <w:b/>
          <w:bCs/>
        </w:rPr>
      </w:pPr>
      <w:r w:rsidRPr="00DA152A">
        <w:rPr>
          <w:b/>
          <w:bCs/>
        </w:rPr>
        <w:t>Methodology</w:t>
      </w:r>
    </w:p>
    <w:p w14:paraId="31968E02" w14:textId="28B7AA3F" w:rsidR="00EB4383" w:rsidRDefault="00EB4383" w:rsidP="00EB4383">
      <w:pPr>
        <w:spacing w:after="0" w:line="240" w:lineRule="auto"/>
        <w:jc w:val="both"/>
      </w:pPr>
      <w:r w:rsidRPr="00EB4383">
        <w:t>The C</w:t>
      </w:r>
      <w:r w:rsidR="00237F7E">
        <w:t>MP</w:t>
      </w:r>
      <w:r w:rsidRPr="00EB4383">
        <w:t xml:space="preserve"> provides a systematic approach to monitoring children in reception year. School Nursing </w:t>
      </w:r>
      <w:r>
        <w:t xml:space="preserve">staff </w:t>
      </w:r>
      <w:r w:rsidRPr="00EB4383">
        <w:t>measure the height and weight of all reception-aged children, unless a parent or guardian has opted their child out of the programme. Parents may also request that their child is measured while choosing not to have the results included in the programme dataset.</w:t>
      </w:r>
    </w:p>
    <w:p w14:paraId="69AA9C12" w14:textId="77777777" w:rsidR="00EB4383" w:rsidRPr="00EB4383" w:rsidRDefault="00EB4383" w:rsidP="00EB4383">
      <w:pPr>
        <w:spacing w:after="0" w:line="240" w:lineRule="auto"/>
        <w:jc w:val="both"/>
      </w:pPr>
    </w:p>
    <w:p w14:paraId="66E44306" w14:textId="6C501B8B" w:rsidR="00EB4383" w:rsidRDefault="00EB4383" w:rsidP="00EB4383">
      <w:pPr>
        <w:spacing w:after="0" w:line="240" w:lineRule="auto"/>
        <w:jc w:val="both"/>
      </w:pPr>
      <w:r w:rsidRPr="00EB4383">
        <w:t xml:space="preserve">Height and weight measurements are recorded by Health Board staff within the child’s electronic health record. At the end of each academic year, anonymised measurement data are submitted to the Public Health Wales Observatory for analysis. The data </w:t>
      </w:r>
      <w:r>
        <w:t>is</w:t>
      </w:r>
      <w:r w:rsidRPr="00EB4383">
        <w:t xml:space="preserve"> assessed at local authority, </w:t>
      </w:r>
      <w:r>
        <w:t>H</w:t>
      </w:r>
      <w:r w:rsidRPr="00EB4383">
        <w:t xml:space="preserve">ealth </w:t>
      </w:r>
      <w:r>
        <w:t>B</w:t>
      </w:r>
      <w:r w:rsidRPr="00EB4383">
        <w:t>oard and national levels to monitor patterns and trends in child growth and weight status.</w:t>
      </w:r>
      <w:r>
        <w:t xml:space="preserve"> </w:t>
      </w:r>
      <w:r w:rsidRPr="00EB4383">
        <w:t>All data is transferred and processed in a manner that protects confidentiality, ensuring that individual children cannot be identified by those responsible for analysis and reporting.</w:t>
      </w:r>
    </w:p>
    <w:p w14:paraId="4EA70865" w14:textId="77777777" w:rsidR="00EB4383" w:rsidRPr="00EB4383" w:rsidRDefault="00EB4383" w:rsidP="00EB4383">
      <w:pPr>
        <w:spacing w:after="0" w:line="240" w:lineRule="auto"/>
        <w:jc w:val="both"/>
      </w:pPr>
    </w:p>
    <w:p w14:paraId="5DEC27CD" w14:textId="3F5FA8DD" w:rsidR="00EB4383" w:rsidRDefault="00EB4383" w:rsidP="00EB4383">
      <w:pPr>
        <w:spacing w:after="0" w:line="240" w:lineRule="auto"/>
        <w:jc w:val="both"/>
      </w:pPr>
      <w:r w:rsidRPr="00EB4383">
        <w:t>The methodology aligns with that used elsewhere in the UK, including the National C</w:t>
      </w:r>
      <w:r w:rsidR="00237F7E">
        <w:t>MP</w:t>
      </w:r>
      <w:r w:rsidRPr="00EB4383">
        <w:t xml:space="preserve"> in England, enabling robust comparisons across nations.</w:t>
      </w:r>
    </w:p>
    <w:p w14:paraId="2470B636" w14:textId="77777777" w:rsidR="00EB4383" w:rsidRPr="00EB4383" w:rsidRDefault="00EB4383" w:rsidP="00EB4383">
      <w:pPr>
        <w:spacing w:after="0" w:line="240" w:lineRule="auto"/>
        <w:jc w:val="both"/>
      </w:pPr>
    </w:p>
    <w:p w14:paraId="47BFCF85" w14:textId="77777777" w:rsidR="00EB4383" w:rsidRPr="00EB4383" w:rsidRDefault="00EB4383" w:rsidP="00EB4383">
      <w:pPr>
        <w:spacing w:after="0" w:line="240" w:lineRule="auto"/>
        <w:jc w:val="both"/>
      </w:pPr>
      <w:r w:rsidRPr="00EB4383">
        <w:t>Childhood obesity is associated with an increased risk of adverse physical and mental health outcomes and is more likely to persist into adulthood. Continued surveillance is therefore essential to understanding trends over time, identifying population groups at greater risk, and informing targeted prevention strategies, service planning and policy development aimed at improving health outcomes and reducing health inequalities.</w:t>
      </w:r>
    </w:p>
    <w:p w14:paraId="29E5DB3F" w14:textId="77777777" w:rsidR="00EB4383" w:rsidRDefault="00EB4383" w:rsidP="003B7E55">
      <w:pPr>
        <w:spacing w:after="0" w:line="240" w:lineRule="auto"/>
        <w:jc w:val="both"/>
      </w:pPr>
    </w:p>
    <w:p w14:paraId="6F4072B0" w14:textId="74C97BFA" w:rsidR="00DA152A" w:rsidRPr="003B7E55" w:rsidRDefault="00DA152A" w:rsidP="00DA152A">
      <w:pPr>
        <w:spacing w:after="0" w:line="240" w:lineRule="auto"/>
        <w:jc w:val="both"/>
      </w:pPr>
      <w:r w:rsidRPr="003B7E55">
        <w:t xml:space="preserve">During the 2024/25 academic year, 28,512 children were measured </w:t>
      </w:r>
      <w:r>
        <w:t xml:space="preserve">in Wales, </w:t>
      </w:r>
      <w:r w:rsidRPr="003B7E55">
        <w:t>resulting in a participation of 94.7%. This is the highest all-Wales participation since the programme began in 2013/14.</w:t>
      </w:r>
      <w:r>
        <w:t xml:space="preserve"> </w:t>
      </w:r>
      <w:r w:rsidRPr="003B7E55">
        <w:t xml:space="preserve">A total of 3,412 children were measured in Swansea Bay, resulting in a participation of 95.9% for 2024/25.  This was a </w:t>
      </w:r>
      <w:proofErr w:type="gramStart"/>
      <w:r w:rsidRPr="003B7E55">
        <w:t>similar to</w:t>
      </w:r>
      <w:proofErr w:type="gramEnd"/>
      <w:r w:rsidRPr="003B7E55">
        <w:t xml:space="preserve"> </w:t>
      </w:r>
      <w:r>
        <w:t>the previous year in 2023-24</w:t>
      </w:r>
      <w:r w:rsidRPr="003B7E55">
        <w:t xml:space="preserve"> (95.7%)</w:t>
      </w:r>
      <w:r>
        <w:t xml:space="preserve"> and higher than the Wales average</w:t>
      </w:r>
      <w:r w:rsidRPr="003B7E55">
        <w:t xml:space="preserve">. </w:t>
      </w:r>
    </w:p>
    <w:p w14:paraId="6D290421" w14:textId="3F162261" w:rsidR="00653AEC" w:rsidRDefault="008E017C" w:rsidP="003B7E55">
      <w:pPr>
        <w:spacing w:after="0" w:line="240" w:lineRule="auto"/>
        <w:rPr>
          <w:b/>
        </w:rPr>
      </w:pPr>
      <w:r>
        <w:rPr>
          <w:b/>
        </w:rPr>
        <w:t xml:space="preserve">2.2 </w:t>
      </w:r>
      <w:r w:rsidR="003B7E55">
        <w:rPr>
          <w:b/>
        </w:rPr>
        <w:t>Comparisons with other parts of the UK</w:t>
      </w:r>
    </w:p>
    <w:p w14:paraId="4BD907D3" w14:textId="6015F923" w:rsidR="003B7E55" w:rsidRDefault="00DA152A" w:rsidP="00D03F6C">
      <w:r w:rsidRPr="00A700EE">
        <w:t xml:space="preserve">The prevalence of obesity among children </w:t>
      </w:r>
      <w:r w:rsidRPr="004A2814">
        <w:t xml:space="preserve">measured through </w:t>
      </w:r>
      <w:hyperlink r:id="rId11" w:history="1">
        <w:r w:rsidRPr="004A2814">
          <w:rPr>
            <w:rStyle w:val="Hyperlink"/>
            <w:rFonts w:cs="Segoe UI"/>
            <w:color w:val="auto"/>
          </w:rPr>
          <w:t>the England National Child Measurement Programme (NCMP) 2024/25</w:t>
        </w:r>
      </w:hyperlink>
      <w:r w:rsidRPr="004A2814">
        <w:t xml:space="preserve"> was </w:t>
      </w:r>
      <w:r w:rsidRPr="004A2814">
        <w:rPr>
          <w:rStyle w:val="Strong"/>
          <w:rFonts w:cs="Segoe UI"/>
          <w:b w:val="0"/>
          <w:bCs w:val="0"/>
        </w:rPr>
        <w:t>10.5%</w:t>
      </w:r>
      <w:r w:rsidRPr="004A2814">
        <w:rPr>
          <w:b/>
          <w:bCs/>
        </w:rPr>
        <w:t>,</w:t>
      </w:r>
      <w:r w:rsidRPr="004A2814">
        <w:t xml:space="preserve"> representing an increase compared with the previous three years. Despite this increase, prevalence remained lower than that reported in Wales (</w:t>
      </w:r>
      <w:r w:rsidRPr="004A2814">
        <w:rPr>
          <w:rStyle w:val="Strong"/>
          <w:rFonts w:cs="Segoe UI"/>
          <w:b w:val="0"/>
          <w:bCs w:val="0"/>
        </w:rPr>
        <w:t>12.8%</w:t>
      </w:r>
      <w:r w:rsidRPr="004A2814">
        <w:t>).</w:t>
      </w:r>
      <w:r w:rsidR="00A700EE" w:rsidRPr="004A2814">
        <w:t xml:space="preserve"> </w:t>
      </w:r>
      <w:r w:rsidRPr="004A2814">
        <w:t xml:space="preserve">Comparisons with Scotland should be interpreted with caution, as children typically start school several months older than their counterparts in England and Wales. In Scotland, the prevalence of obesity among </w:t>
      </w:r>
      <w:hyperlink r:id="rId12" w:history="1">
        <w:r w:rsidRPr="004A2814">
          <w:rPr>
            <w:rStyle w:val="Hyperlink"/>
            <w:rFonts w:cs="Segoe UI"/>
            <w:color w:val="auto"/>
          </w:rPr>
          <w:t>Primary 1</w:t>
        </w:r>
        <w:r w:rsidRPr="004A2814">
          <w:rPr>
            <w:rStyle w:val="Hyperlink"/>
            <w:rFonts w:cs="Segoe UI"/>
            <w:b/>
            <w:bCs/>
            <w:color w:val="auto"/>
          </w:rPr>
          <w:t xml:space="preserve"> </w:t>
        </w:r>
        <w:r w:rsidRPr="004A2814">
          <w:rPr>
            <w:rStyle w:val="Hyperlink"/>
            <w:rFonts w:cs="Segoe UI"/>
            <w:color w:val="auto"/>
          </w:rPr>
          <w:t>children</w:t>
        </w:r>
      </w:hyperlink>
      <w:r w:rsidRPr="004A2814">
        <w:t xml:space="preserve"> was</w:t>
      </w:r>
      <w:r w:rsidRPr="004A2814">
        <w:rPr>
          <w:b/>
          <w:bCs/>
        </w:rPr>
        <w:t xml:space="preserve"> </w:t>
      </w:r>
      <w:r w:rsidRPr="004A2814">
        <w:rPr>
          <w:rStyle w:val="Strong"/>
          <w:rFonts w:cs="Segoe UI"/>
          <w:b w:val="0"/>
          <w:bCs w:val="0"/>
        </w:rPr>
        <w:t>11.8%</w:t>
      </w:r>
      <w:r w:rsidRPr="004A2814">
        <w:t>.</w:t>
      </w:r>
      <w:r w:rsidR="00A700EE" w:rsidRPr="004A2814">
        <w:t xml:space="preserve"> </w:t>
      </w:r>
      <w:r w:rsidR="00DA3F32" w:rsidRPr="004A2814">
        <w:t>T</w:t>
      </w:r>
      <w:r w:rsidRPr="004A2814">
        <w:t xml:space="preserve">he </w:t>
      </w:r>
      <w:r w:rsidRPr="00A700EE">
        <w:rPr>
          <w:rStyle w:val="Strong"/>
          <w:rFonts w:cs="Segoe UI"/>
          <w:b w:val="0"/>
          <w:bCs w:val="0"/>
        </w:rPr>
        <w:t>Northern Ireland Statistical Report on Children’s Health 2024/25</w:t>
      </w:r>
      <w:r w:rsidRPr="00A700EE">
        <w:t xml:space="preserve"> ha</w:t>
      </w:r>
      <w:r w:rsidR="00A700EE" w:rsidRPr="00A700EE">
        <w:t>s</w:t>
      </w:r>
      <w:r w:rsidRPr="00A700EE">
        <w:t xml:space="preserve"> not </w:t>
      </w:r>
      <w:r w:rsidR="00A700EE" w:rsidRPr="00A700EE">
        <w:t xml:space="preserve">yet </w:t>
      </w:r>
      <w:r w:rsidRPr="00A700EE">
        <w:t xml:space="preserve">been </w:t>
      </w:r>
      <w:proofErr w:type="gramStart"/>
      <w:r w:rsidRPr="00A700EE">
        <w:t>published</w:t>
      </w:r>
      <w:proofErr w:type="gramEnd"/>
      <w:r w:rsidRPr="00A700EE">
        <w:t xml:space="preserve"> and comparable data </w:t>
      </w:r>
      <w:r w:rsidR="00A700EE" w:rsidRPr="00A700EE">
        <w:t>is</w:t>
      </w:r>
      <w:r w:rsidRPr="00A700EE">
        <w:t xml:space="preserve"> therefore unavailable.</w:t>
      </w:r>
    </w:p>
    <w:p w14:paraId="3A527F19" w14:textId="5235A712" w:rsidR="00D03F6C" w:rsidRPr="00576626" w:rsidRDefault="00D03F6C" w:rsidP="00D03F6C">
      <w:pPr>
        <w:rPr>
          <w:b/>
          <w:bCs/>
        </w:rPr>
      </w:pPr>
      <w:r w:rsidRPr="00576626">
        <w:rPr>
          <w:b/>
          <w:bCs/>
        </w:rPr>
        <w:t>Figure 1: Proportion of children aged 4-5</w:t>
      </w:r>
      <w:r w:rsidR="00BD06AC" w:rsidRPr="00576626">
        <w:rPr>
          <w:b/>
          <w:bCs/>
        </w:rPr>
        <w:t>, overweight and obese, 2005-25</w:t>
      </w:r>
    </w:p>
    <w:p w14:paraId="75D0A314" w14:textId="7817F7B9" w:rsidR="00D03F6C" w:rsidRDefault="00D03F6C" w:rsidP="00A700EE">
      <w:pPr>
        <w:pStyle w:val="NormalWeb"/>
        <w:spacing w:line="300" w:lineRule="atLeast"/>
        <w:rPr>
          <w:rFonts w:ascii="Verdana" w:hAnsi="Verdana" w:cs="Segoe UI"/>
        </w:rPr>
      </w:pPr>
      <w:r w:rsidRPr="00D03F6C">
        <w:rPr>
          <w:rFonts w:ascii="Verdana" w:hAnsi="Verdana" w:cs="Segoe UI"/>
          <w:noProof/>
        </w:rPr>
        <w:drawing>
          <wp:inline distT="0" distB="0" distL="0" distR="0" wp14:anchorId="4A876726" wp14:editId="36364BB3">
            <wp:extent cx="2995847" cy="3743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10465" cy="3761590"/>
                    </a:xfrm>
                    <a:prstGeom prst="rect">
                      <a:avLst/>
                    </a:prstGeom>
                  </pic:spPr>
                </pic:pic>
              </a:graphicData>
            </a:graphic>
          </wp:inline>
        </w:drawing>
      </w:r>
    </w:p>
    <w:p w14:paraId="63860A1C" w14:textId="08FDFB22" w:rsidR="00844831" w:rsidRDefault="00844831" w:rsidP="003B7E55">
      <w:pPr>
        <w:spacing w:after="0" w:line="240" w:lineRule="auto"/>
        <w:rPr>
          <w:rFonts w:eastAsia="Times New Roman" w:cs="Segoe UI"/>
          <w:b/>
          <w:bCs/>
          <w:iCs/>
          <w:lang w:eastAsia="en-GB"/>
        </w:rPr>
      </w:pPr>
      <w:r w:rsidRPr="00844831">
        <w:rPr>
          <w:rFonts w:eastAsia="Times New Roman" w:cs="Segoe UI"/>
          <w:lang w:eastAsia="en-GB"/>
        </w:rPr>
        <w:t>In 2024-25 around a quarter of 4-5-year-olds were overweight or living with obesity in England (23.5%) and Scotland (24%). This was similar in Wales (27.3%) and Northern Ireland (25%) in 2023-24. These rates have not changed significantly in any of the four nations</w:t>
      </w:r>
      <w:r w:rsidR="00BB624A">
        <w:rPr>
          <w:rStyle w:val="FootnoteReference"/>
          <w:rFonts w:eastAsia="Times New Roman" w:cs="Segoe UI"/>
          <w:lang w:eastAsia="en-GB"/>
        </w:rPr>
        <w:footnoteReference w:id="1"/>
      </w:r>
      <w:r w:rsidR="00924086">
        <w:rPr>
          <w:rFonts w:eastAsia="Times New Roman" w:cs="Segoe UI"/>
          <w:lang w:eastAsia="en-GB"/>
        </w:rPr>
        <w:t>.</w:t>
      </w:r>
      <w:r w:rsidRPr="00844831">
        <w:rPr>
          <w:rFonts w:eastAsia="Times New Roman" w:cs="Segoe UI"/>
          <w:lang w:eastAsia="en-GB"/>
        </w:rPr>
        <w:t> </w:t>
      </w:r>
      <w:r w:rsidRPr="00844831">
        <w:rPr>
          <w:rFonts w:eastAsia="Times New Roman" w:cs="Segoe UI"/>
          <w:b/>
          <w:bCs/>
          <w:iCs/>
          <w:lang w:eastAsia="en-GB"/>
        </w:rPr>
        <w:t xml:space="preserve"> </w:t>
      </w:r>
    </w:p>
    <w:p w14:paraId="0869F1F9" w14:textId="77777777" w:rsidR="00844831" w:rsidRDefault="00844831" w:rsidP="003B7E55">
      <w:pPr>
        <w:spacing w:after="0" w:line="240" w:lineRule="auto"/>
        <w:rPr>
          <w:rFonts w:eastAsia="Times New Roman" w:cs="Segoe UI"/>
          <w:b/>
          <w:bCs/>
          <w:iCs/>
          <w:lang w:eastAsia="en-GB"/>
        </w:rPr>
      </w:pPr>
    </w:p>
    <w:p w14:paraId="7D096E25" w14:textId="77777777" w:rsidR="00387226" w:rsidRDefault="00387226" w:rsidP="003B7E55">
      <w:pPr>
        <w:spacing w:after="0" w:line="240" w:lineRule="auto"/>
        <w:rPr>
          <w:b/>
          <w:bCs/>
          <w:iCs/>
        </w:rPr>
      </w:pPr>
    </w:p>
    <w:p w14:paraId="62FC8CE6" w14:textId="77777777" w:rsidR="00387226" w:rsidRDefault="00387226" w:rsidP="003B7E55">
      <w:pPr>
        <w:spacing w:after="0" w:line="240" w:lineRule="auto"/>
        <w:rPr>
          <w:b/>
          <w:bCs/>
          <w:iCs/>
        </w:rPr>
      </w:pPr>
    </w:p>
    <w:p w14:paraId="3749C319" w14:textId="6DD36CA9" w:rsidR="00D830DB" w:rsidRDefault="008E017C" w:rsidP="003B7E55">
      <w:pPr>
        <w:spacing w:after="0" w:line="240" w:lineRule="auto"/>
        <w:rPr>
          <w:b/>
          <w:bCs/>
          <w:iCs/>
        </w:rPr>
      </w:pPr>
      <w:r>
        <w:rPr>
          <w:b/>
          <w:bCs/>
          <w:iCs/>
        </w:rPr>
        <w:t xml:space="preserve">2.3 </w:t>
      </w:r>
      <w:r w:rsidR="00D830DB">
        <w:rPr>
          <w:b/>
          <w:bCs/>
          <w:iCs/>
        </w:rPr>
        <w:t>Comparisons within Wales</w:t>
      </w:r>
    </w:p>
    <w:p w14:paraId="4E629086" w14:textId="77777777" w:rsidR="002D7C5A" w:rsidRPr="00F973D6" w:rsidRDefault="002D7C5A" w:rsidP="003B7E55">
      <w:pPr>
        <w:spacing w:after="0" w:line="240" w:lineRule="auto"/>
        <w:rPr>
          <w:b/>
          <w:bCs/>
          <w:iCs/>
        </w:rPr>
      </w:pPr>
    </w:p>
    <w:p w14:paraId="4016FE77" w14:textId="77777777" w:rsidR="002D7C5A" w:rsidRPr="002D7C5A" w:rsidRDefault="002D7C5A" w:rsidP="00F973D6">
      <w:pPr>
        <w:spacing w:after="0" w:line="240" w:lineRule="auto"/>
        <w:rPr>
          <w:b/>
          <w:bCs/>
        </w:rPr>
      </w:pPr>
      <w:r w:rsidRPr="002D7C5A">
        <w:rPr>
          <w:b/>
          <w:bCs/>
        </w:rPr>
        <w:t>2.3.1 Obesity</w:t>
      </w:r>
    </w:p>
    <w:p w14:paraId="40101220" w14:textId="30A83571" w:rsidR="00F973D6" w:rsidRDefault="00F973D6" w:rsidP="00F973D6">
      <w:pPr>
        <w:spacing w:after="0" w:line="240" w:lineRule="auto"/>
      </w:pPr>
      <w:r w:rsidRPr="003B7E55">
        <w:t xml:space="preserve">The prevalence of children with obesity in Swansea Bay UHB in 2024/25 </w:t>
      </w:r>
      <w:r w:rsidR="007637C5">
        <w:t>has increased to</w:t>
      </w:r>
      <w:r w:rsidRPr="003B7E55">
        <w:t xml:space="preserve"> 13.0% compared with 11.6% for </w:t>
      </w:r>
      <w:r>
        <w:t>the previous year</w:t>
      </w:r>
      <w:r w:rsidRPr="003B7E55">
        <w:t xml:space="preserve">. </w:t>
      </w:r>
    </w:p>
    <w:p w14:paraId="169022F9" w14:textId="77777777" w:rsidR="00F973D6" w:rsidRDefault="00F973D6" w:rsidP="00F973D6">
      <w:pPr>
        <w:spacing w:after="0" w:line="240" w:lineRule="auto"/>
      </w:pPr>
    </w:p>
    <w:p w14:paraId="7B0279CF" w14:textId="77777777" w:rsidR="00B35947" w:rsidRPr="00D830DB" w:rsidRDefault="00B35947" w:rsidP="00B35947">
      <w:pPr>
        <w:spacing w:after="0" w:line="240" w:lineRule="auto"/>
        <w:rPr>
          <w:b/>
          <w:bCs/>
          <w:iCs/>
        </w:rPr>
      </w:pPr>
      <w:r>
        <w:rPr>
          <w:b/>
          <w:bCs/>
          <w:iCs/>
        </w:rPr>
        <w:t>Figure 2: Prevalence of children aged 4-5 years with obesity, Health Boards, 2024-25</w:t>
      </w:r>
    </w:p>
    <w:p w14:paraId="2907F801" w14:textId="77777777" w:rsidR="00B35947" w:rsidRDefault="00B35947" w:rsidP="00B35947">
      <w:pPr>
        <w:spacing w:after="0" w:line="240" w:lineRule="auto"/>
      </w:pPr>
    </w:p>
    <w:p w14:paraId="31C2174E" w14:textId="77777777" w:rsidR="00B35947" w:rsidRDefault="00B35947" w:rsidP="00B35947">
      <w:pPr>
        <w:spacing w:after="0" w:line="240" w:lineRule="auto"/>
      </w:pPr>
      <w:r w:rsidRPr="00D830DB">
        <w:rPr>
          <w:iCs/>
          <w:noProof/>
        </w:rPr>
        <w:drawing>
          <wp:inline distT="0" distB="0" distL="0" distR="0" wp14:anchorId="2D289242" wp14:editId="087FC499">
            <wp:extent cx="5731510" cy="17633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1763395"/>
                    </a:xfrm>
                    <a:prstGeom prst="rect">
                      <a:avLst/>
                    </a:prstGeom>
                  </pic:spPr>
                </pic:pic>
              </a:graphicData>
            </a:graphic>
          </wp:inline>
        </w:drawing>
      </w:r>
    </w:p>
    <w:p w14:paraId="1A96FB04" w14:textId="77777777" w:rsidR="00B35947" w:rsidRDefault="00B35947" w:rsidP="00B35947">
      <w:pPr>
        <w:spacing w:after="0" w:line="240" w:lineRule="auto"/>
        <w:rPr>
          <w:b/>
          <w:bCs/>
          <w:iCs/>
        </w:rPr>
      </w:pPr>
    </w:p>
    <w:p w14:paraId="411CBC4C" w14:textId="2A2AEF5B" w:rsidR="00C64586" w:rsidRDefault="00C64586" w:rsidP="00C64586">
      <w:pPr>
        <w:spacing w:after="0" w:line="240" w:lineRule="auto"/>
        <w:rPr>
          <w:iCs/>
        </w:rPr>
      </w:pPr>
      <w:r>
        <w:rPr>
          <w:iCs/>
        </w:rPr>
        <w:t xml:space="preserve">Figure </w:t>
      </w:r>
      <w:r w:rsidR="00061A77">
        <w:rPr>
          <w:iCs/>
        </w:rPr>
        <w:t>2</w:t>
      </w:r>
      <w:r w:rsidR="00267A93">
        <w:rPr>
          <w:iCs/>
        </w:rPr>
        <w:t xml:space="preserve"> highlights that </w:t>
      </w:r>
      <w:r w:rsidRPr="00D830DB">
        <w:rPr>
          <w:iCs/>
        </w:rPr>
        <w:t xml:space="preserve">Swansea Bay is slightly higher than Welsh average for </w:t>
      </w:r>
      <w:r w:rsidR="007637C5" w:rsidRPr="00D830DB">
        <w:rPr>
          <w:iCs/>
        </w:rPr>
        <w:t>obesity (</w:t>
      </w:r>
      <w:r w:rsidRPr="00D830DB">
        <w:rPr>
          <w:iCs/>
        </w:rPr>
        <w:t xml:space="preserve">13.0% </w:t>
      </w:r>
      <w:proofErr w:type="spellStart"/>
      <w:r w:rsidRPr="00D830DB">
        <w:rPr>
          <w:iCs/>
        </w:rPr>
        <w:t>cf</w:t>
      </w:r>
      <w:proofErr w:type="spellEnd"/>
      <w:r w:rsidRPr="00D830DB">
        <w:rPr>
          <w:iCs/>
        </w:rPr>
        <w:t xml:space="preserve"> Wales 12.8%)</w:t>
      </w:r>
      <w:r w:rsidR="00F864D4">
        <w:rPr>
          <w:iCs/>
        </w:rPr>
        <w:t xml:space="preserve"> and </w:t>
      </w:r>
      <w:r w:rsidR="00B91B27">
        <w:rPr>
          <w:iCs/>
        </w:rPr>
        <w:t>ranks 4/7 of all Welsh Health Boards.</w:t>
      </w:r>
      <w:r w:rsidRPr="00D830DB">
        <w:rPr>
          <w:iCs/>
        </w:rPr>
        <w:t xml:space="preserve"> This masks the difference between </w:t>
      </w:r>
      <w:r w:rsidR="007637C5">
        <w:rPr>
          <w:iCs/>
        </w:rPr>
        <w:t>local authorities</w:t>
      </w:r>
      <w:r w:rsidR="00061A77">
        <w:rPr>
          <w:iCs/>
        </w:rPr>
        <w:t xml:space="preserve">: </w:t>
      </w:r>
      <w:r w:rsidRPr="00D830DB">
        <w:rPr>
          <w:iCs/>
        </w:rPr>
        <w:t xml:space="preserve">Swansea </w:t>
      </w:r>
      <w:r w:rsidR="00061A77">
        <w:rPr>
          <w:iCs/>
        </w:rPr>
        <w:t xml:space="preserve">at </w:t>
      </w:r>
      <w:r w:rsidRPr="00D830DB">
        <w:rPr>
          <w:iCs/>
        </w:rPr>
        <w:t>12.7%</w:t>
      </w:r>
      <w:r w:rsidR="00061A77">
        <w:rPr>
          <w:iCs/>
        </w:rPr>
        <w:t xml:space="preserve"> and </w:t>
      </w:r>
      <w:r w:rsidRPr="00D830DB">
        <w:rPr>
          <w:iCs/>
        </w:rPr>
        <w:t>N</w:t>
      </w:r>
      <w:r w:rsidR="00061A77">
        <w:rPr>
          <w:iCs/>
        </w:rPr>
        <w:t xml:space="preserve">eath Port Talbot </w:t>
      </w:r>
      <w:r w:rsidR="00817B42">
        <w:rPr>
          <w:iCs/>
        </w:rPr>
        <w:t xml:space="preserve">(NPT) </w:t>
      </w:r>
      <w:r w:rsidR="00061A77">
        <w:rPr>
          <w:iCs/>
        </w:rPr>
        <w:t>at</w:t>
      </w:r>
      <w:r w:rsidRPr="00D830DB">
        <w:rPr>
          <w:iCs/>
        </w:rPr>
        <w:t xml:space="preserve"> 13.6%.</w:t>
      </w:r>
      <w:r w:rsidR="00B35947">
        <w:rPr>
          <w:iCs/>
        </w:rPr>
        <w:t xml:space="preserve"> </w:t>
      </w:r>
      <w:r w:rsidR="00B91B27">
        <w:rPr>
          <w:iCs/>
        </w:rPr>
        <w:t>Figure 3</w:t>
      </w:r>
      <w:r w:rsidR="00817B42">
        <w:rPr>
          <w:iCs/>
        </w:rPr>
        <w:t xml:space="preserve"> highlights NPT as 9</w:t>
      </w:r>
      <w:r w:rsidR="00817B42" w:rsidRPr="00817B42">
        <w:rPr>
          <w:iCs/>
          <w:vertAlign w:val="superscript"/>
        </w:rPr>
        <w:t>th</w:t>
      </w:r>
      <w:r w:rsidR="00817B42">
        <w:rPr>
          <w:iCs/>
        </w:rPr>
        <w:t xml:space="preserve"> highest in Wales and Swansea is </w:t>
      </w:r>
      <w:r w:rsidR="002D7C5A">
        <w:rPr>
          <w:iCs/>
        </w:rPr>
        <w:t>13</w:t>
      </w:r>
      <w:r w:rsidR="002D7C5A" w:rsidRPr="002D7C5A">
        <w:rPr>
          <w:iCs/>
          <w:vertAlign w:val="superscript"/>
        </w:rPr>
        <w:t>th</w:t>
      </w:r>
      <w:r w:rsidR="002D7C5A">
        <w:rPr>
          <w:iCs/>
        </w:rPr>
        <w:t xml:space="preserve"> our of 22 local authorities in Wales. </w:t>
      </w:r>
    </w:p>
    <w:p w14:paraId="5967A8DD" w14:textId="77777777" w:rsidR="00061A77" w:rsidRDefault="00061A77" w:rsidP="00061A77">
      <w:pPr>
        <w:spacing w:after="0" w:line="240" w:lineRule="auto"/>
        <w:rPr>
          <w:b/>
          <w:bCs/>
          <w:iCs/>
        </w:rPr>
      </w:pPr>
    </w:p>
    <w:p w14:paraId="22EB92E1" w14:textId="4617B240" w:rsidR="00061A77" w:rsidRPr="00D830DB" w:rsidRDefault="00061A77" w:rsidP="00061A77">
      <w:pPr>
        <w:spacing w:after="0" w:line="240" w:lineRule="auto"/>
        <w:rPr>
          <w:b/>
          <w:bCs/>
          <w:iCs/>
        </w:rPr>
      </w:pPr>
      <w:r>
        <w:rPr>
          <w:b/>
          <w:bCs/>
          <w:iCs/>
        </w:rPr>
        <w:t>Figure 3: Prevalence of children aged 4-5 years with obesity, Local authorities, 2024-25</w:t>
      </w:r>
    </w:p>
    <w:p w14:paraId="75BB75C6" w14:textId="77777777" w:rsidR="00FD6246" w:rsidRDefault="00FD6246" w:rsidP="003B7E55">
      <w:pPr>
        <w:spacing w:after="0" w:line="240" w:lineRule="auto"/>
      </w:pPr>
    </w:p>
    <w:p w14:paraId="03E45D8E" w14:textId="5878DDF4" w:rsidR="00FD6246" w:rsidRPr="003B7E55" w:rsidRDefault="00FD6246" w:rsidP="003B7E55">
      <w:pPr>
        <w:spacing w:after="0" w:line="240" w:lineRule="auto"/>
      </w:pPr>
      <w:r>
        <w:rPr>
          <w:noProof/>
        </w:rPr>
        <w:drawing>
          <wp:inline distT="0" distB="0" distL="0" distR="0" wp14:anchorId="2FE7C324" wp14:editId="145FA38E">
            <wp:extent cx="5731510" cy="3131185"/>
            <wp:effectExtent l="0" t="0" r="2540" b="0"/>
            <wp:docPr id="9" name="Picture 8">
              <a:extLst xmlns:a="http://schemas.openxmlformats.org/drawingml/2006/main">
                <a:ext uri="{FF2B5EF4-FFF2-40B4-BE49-F238E27FC236}">
                  <a16:creationId xmlns:a16="http://schemas.microsoft.com/office/drawing/2014/main" id="{76ED8695-4455-4BC5-8559-9AD7BD26A2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6ED8695-4455-4BC5-8559-9AD7BD26A2CF}"/>
                        </a:ext>
                      </a:extLst>
                    </pic:cNvPr>
                    <pic:cNvPicPr>
                      <a:picLocks noChangeAspect="1"/>
                    </pic:cNvPicPr>
                  </pic:nvPicPr>
                  <pic:blipFill>
                    <a:blip r:embed="rId15"/>
                    <a:stretch>
                      <a:fillRect/>
                    </a:stretch>
                  </pic:blipFill>
                  <pic:spPr>
                    <a:xfrm>
                      <a:off x="0" y="0"/>
                      <a:ext cx="5731510" cy="3131185"/>
                    </a:xfrm>
                    <a:prstGeom prst="rect">
                      <a:avLst/>
                    </a:prstGeom>
                  </pic:spPr>
                </pic:pic>
              </a:graphicData>
            </a:graphic>
          </wp:inline>
        </w:drawing>
      </w:r>
    </w:p>
    <w:p w14:paraId="3D886648" w14:textId="1FE89119" w:rsidR="003B7E55" w:rsidRPr="003B7E55" w:rsidRDefault="002D7C5A" w:rsidP="003B7E55">
      <w:pPr>
        <w:spacing w:after="0" w:line="240" w:lineRule="auto"/>
        <w:rPr>
          <w:b/>
          <w:bCs/>
          <w:iCs/>
        </w:rPr>
      </w:pPr>
      <w:r>
        <w:rPr>
          <w:b/>
          <w:bCs/>
          <w:iCs/>
        </w:rPr>
        <w:t>2.3.</w:t>
      </w:r>
      <w:r w:rsidR="00A16A27">
        <w:rPr>
          <w:b/>
          <w:bCs/>
          <w:iCs/>
        </w:rPr>
        <w:t>2</w:t>
      </w:r>
      <w:r>
        <w:rPr>
          <w:b/>
          <w:bCs/>
          <w:iCs/>
        </w:rPr>
        <w:t xml:space="preserve"> Ov</w:t>
      </w:r>
      <w:r w:rsidR="003B7E55" w:rsidRPr="003B7E55">
        <w:rPr>
          <w:b/>
          <w:bCs/>
          <w:iCs/>
        </w:rPr>
        <w:t>erweight or obesity</w:t>
      </w:r>
    </w:p>
    <w:p w14:paraId="34C8A974" w14:textId="77777777" w:rsidR="003B7E55" w:rsidRDefault="003B7E55" w:rsidP="003B7E55">
      <w:pPr>
        <w:spacing w:after="0" w:line="240" w:lineRule="auto"/>
        <w:rPr>
          <w:iCs/>
        </w:rPr>
      </w:pPr>
      <w:r w:rsidRPr="003B7E55">
        <w:t>The prevalence of children with overweight or obesity was 27.5%. This compares with 25.4% which was reported for the previous year.</w:t>
      </w:r>
      <w:r w:rsidRPr="003B7E55">
        <w:rPr>
          <w:iCs/>
        </w:rPr>
        <w:t xml:space="preserve"> </w:t>
      </w:r>
    </w:p>
    <w:p w14:paraId="4CAF0514" w14:textId="77777777" w:rsidR="00B35947" w:rsidRDefault="00B35947" w:rsidP="003B7E55">
      <w:pPr>
        <w:spacing w:after="0" w:line="240" w:lineRule="auto"/>
        <w:rPr>
          <w:iCs/>
        </w:rPr>
      </w:pPr>
    </w:p>
    <w:p w14:paraId="01F669D0" w14:textId="26A34A7D" w:rsidR="00B35947" w:rsidRDefault="00B35947" w:rsidP="00B35947">
      <w:pPr>
        <w:spacing w:after="0" w:line="240" w:lineRule="auto"/>
        <w:rPr>
          <w:iCs/>
        </w:rPr>
      </w:pPr>
      <w:r>
        <w:rPr>
          <w:iCs/>
        </w:rPr>
        <w:t xml:space="preserve">Figure </w:t>
      </w:r>
      <w:r w:rsidR="00DF535B">
        <w:rPr>
          <w:iCs/>
        </w:rPr>
        <w:t>4</w:t>
      </w:r>
      <w:r>
        <w:rPr>
          <w:iCs/>
        </w:rPr>
        <w:t xml:space="preserve"> highlights that </w:t>
      </w:r>
      <w:r w:rsidRPr="00D830DB">
        <w:rPr>
          <w:iCs/>
        </w:rPr>
        <w:t xml:space="preserve">Swansea Bay is around about the Welsh average for overweight/obesity (27.5% </w:t>
      </w:r>
      <w:proofErr w:type="spellStart"/>
      <w:r w:rsidRPr="00D830DB">
        <w:rPr>
          <w:iCs/>
        </w:rPr>
        <w:t>cf</w:t>
      </w:r>
      <w:proofErr w:type="spellEnd"/>
      <w:r w:rsidRPr="00D830DB">
        <w:rPr>
          <w:iCs/>
        </w:rPr>
        <w:t xml:space="preserve"> Wales 27.3%)</w:t>
      </w:r>
      <w:r w:rsidR="00A53367">
        <w:rPr>
          <w:iCs/>
        </w:rPr>
        <w:t>.</w:t>
      </w:r>
    </w:p>
    <w:p w14:paraId="37B3BBE6" w14:textId="77777777" w:rsidR="00A53367" w:rsidRDefault="00A53367" w:rsidP="003B7E55">
      <w:pPr>
        <w:spacing w:after="0" w:line="240" w:lineRule="auto"/>
      </w:pPr>
    </w:p>
    <w:p w14:paraId="472257D6" w14:textId="2798B753" w:rsidR="00A53367" w:rsidRPr="00A53367" w:rsidRDefault="00A53367" w:rsidP="003B7E55">
      <w:pPr>
        <w:spacing w:after="0" w:line="240" w:lineRule="auto"/>
        <w:rPr>
          <w:b/>
          <w:bCs/>
          <w:iCs/>
        </w:rPr>
      </w:pPr>
      <w:bookmarkStart w:id="1" w:name="_Hlk237004960"/>
      <w:r w:rsidRPr="00A53367">
        <w:rPr>
          <w:b/>
          <w:bCs/>
          <w:iCs/>
        </w:rPr>
        <w:t xml:space="preserve">Figure </w:t>
      </w:r>
      <w:r>
        <w:rPr>
          <w:b/>
          <w:bCs/>
          <w:iCs/>
        </w:rPr>
        <w:t>4</w:t>
      </w:r>
      <w:r w:rsidRPr="00A53367">
        <w:rPr>
          <w:b/>
          <w:bCs/>
          <w:iCs/>
        </w:rPr>
        <w:t xml:space="preserve">: Prevalence of children aged 4-5 years with </w:t>
      </w:r>
      <w:r>
        <w:rPr>
          <w:b/>
          <w:bCs/>
          <w:iCs/>
        </w:rPr>
        <w:t xml:space="preserve">overweight or </w:t>
      </w:r>
      <w:r w:rsidRPr="00A53367">
        <w:rPr>
          <w:b/>
          <w:bCs/>
          <w:iCs/>
        </w:rPr>
        <w:t xml:space="preserve">obesity, </w:t>
      </w:r>
      <w:r>
        <w:rPr>
          <w:b/>
          <w:bCs/>
          <w:iCs/>
        </w:rPr>
        <w:t xml:space="preserve">Wales, Swansea Bay, </w:t>
      </w:r>
      <w:r w:rsidRPr="00A53367">
        <w:rPr>
          <w:b/>
          <w:bCs/>
          <w:iCs/>
        </w:rPr>
        <w:t>Local authorities, 2024-25</w:t>
      </w:r>
    </w:p>
    <w:bookmarkEnd w:id="1"/>
    <w:p w14:paraId="6F3CB2C2" w14:textId="791017C0" w:rsidR="00FD6246" w:rsidRDefault="00FD6246" w:rsidP="003B7E55">
      <w:pPr>
        <w:spacing w:after="0" w:line="240" w:lineRule="auto"/>
      </w:pPr>
      <w:r>
        <w:rPr>
          <w:noProof/>
        </w:rPr>
        <w:drawing>
          <wp:inline distT="0" distB="0" distL="0" distR="0" wp14:anchorId="796C1290" wp14:editId="4CE2751B">
            <wp:extent cx="5731510" cy="3401695"/>
            <wp:effectExtent l="0" t="0" r="2540" b="8255"/>
            <wp:docPr id="8" name="Picture 7">
              <a:extLst xmlns:a="http://schemas.openxmlformats.org/drawingml/2006/main">
                <a:ext uri="{FF2B5EF4-FFF2-40B4-BE49-F238E27FC236}">
                  <a16:creationId xmlns:a16="http://schemas.microsoft.com/office/drawing/2014/main" id="{F4E5B926-93DF-111F-5031-7F4A7A9D52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4E5B926-93DF-111F-5031-7F4A7A9D5205}"/>
                        </a:ext>
                      </a:extLst>
                    </pic:cNvPr>
                    <pic:cNvPicPr>
                      <a:picLocks noChangeAspect="1"/>
                    </pic:cNvPicPr>
                  </pic:nvPicPr>
                  <pic:blipFill>
                    <a:blip r:embed="rId16"/>
                    <a:stretch>
                      <a:fillRect/>
                    </a:stretch>
                  </pic:blipFill>
                  <pic:spPr>
                    <a:xfrm>
                      <a:off x="0" y="0"/>
                      <a:ext cx="5731510" cy="3401695"/>
                    </a:xfrm>
                    <a:prstGeom prst="rect">
                      <a:avLst/>
                    </a:prstGeom>
                  </pic:spPr>
                </pic:pic>
              </a:graphicData>
            </a:graphic>
          </wp:inline>
        </w:drawing>
      </w:r>
    </w:p>
    <w:p w14:paraId="279E2577" w14:textId="77777777" w:rsidR="00FD6246" w:rsidRPr="003B7E55" w:rsidRDefault="00FD6246" w:rsidP="003B7E55">
      <w:pPr>
        <w:spacing w:after="0" w:line="240" w:lineRule="auto"/>
      </w:pPr>
    </w:p>
    <w:p w14:paraId="1FB7698E" w14:textId="23F39AF6" w:rsidR="003B7E55" w:rsidRPr="003B7E55" w:rsidRDefault="00A16A27" w:rsidP="003B7E55">
      <w:pPr>
        <w:spacing w:after="0" w:line="240" w:lineRule="auto"/>
        <w:rPr>
          <w:b/>
          <w:bCs/>
          <w:iCs/>
        </w:rPr>
      </w:pPr>
      <w:r>
        <w:rPr>
          <w:b/>
          <w:bCs/>
          <w:iCs/>
        </w:rPr>
        <w:t>2.3.3 U</w:t>
      </w:r>
      <w:r w:rsidR="003B7E55" w:rsidRPr="003B7E55">
        <w:rPr>
          <w:b/>
          <w:bCs/>
          <w:iCs/>
        </w:rPr>
        <w:t>nderweight</w:t>
      </w:r>
    </w:p>
    <w:p w14:paraId="5A593677" w14:textId="408679AC" w:rsidR="003B7E55" w:rsidRPr="003B7E55" w:rsidRDefault="003B7E55" w:rsidP="003B7E55">
      <w:pPr>
        <w:spacing w:after="0" w:line="240" w:lineRule="auto"/>
      </w:pPr>
      <w:r w:rsidRPr="003B7E55">
        <w:t xml:space="preserve">The reported prevalence of children in the </w:t>
      </w:r>
      <w:r w:rsidR="00B31E42">
        <w:t>H</w:t>
      </w:r>
      <w:r w:rsidRPr="003B7E55">
        <w:t xml:space="preserve">ealth </w:t>
      </w:r>
      <w:r w:rsidR="00B31E42">
        <w:t>B</w:t>
      </w:r>
      <w:r w:rsidRPr="003B7E55">
        <w:t xml:space="preserve">oard measured with underweight was 0.7%, compared to 0.9% for the previous year. </w:t>
      </w:r>
      <w:r w:rsidR="00B31E42">
        <w:t xml:space="preserve">It was 0.9% as a Wales average. </w:t>
      </w:r>
      <w:r w:rsidR="002C55F3">
        <w:t>Swansea was 14/17 local</w:t>
      </w:r>
      <w:r w:rsidR="008B53E2">
        <w:t xml:space="preserve"> </w:t>
      </w:r>
      <w:r w:rsidR="002C55F3">
        <w:t xml:space="preserve">authorities in Wales with </w:t>
      </w:r>
      <w:proofErr w:type="gramStart"/>
      <w:r w:rsidR="002C55F3">
        <w:t>0.7%</w:t>
      </w:r>
      <w:proofErr w:type="gramEnd"/>
      <w:r w:rsidR="002C55F3">
        <w:t xml:space="preserve"> and NPT was 15/17 with 0.</w:t>
      </w:r>
      <w:r w:rsidR="008B53E2">
        <w:t xml:space="preserve">6% as </w:t>
      </w:r>
      <w:r w:rsidR="00A16A27">
        <w:t xml:space="preserve">highlighted in Figure 5. </w:t>
      </w:r>
    </w:p>
    <w:p w14:paraId="2B8B50D1" w14:textId="77777777" w:rsidR="003B7E55" w:rsidRDefault="003B7E55" w:rsidP="003B7E55">
      <w:pPr>
        <w:spacing w:after="0" w:line="240" w:lineRule="auto"/>
        <w:rPr>
          <w:i/>
        </w:rPr>
      </w:pPr>
    </w:p>
    <w:p w14:paraId="0EBB4E2B" w14:textId="77777777" w:rsidR="00A16A27" w:rsidRDefault="00A16A27" w:rsidP="003B7E55">
      <w:pPr>
        <w:spacing w:after="0" w:line="240" w:lineRule="auto"/>
        <w:rPr>
          <w:i/>
        </w:rPr>
      </w:pPr>
    </w:p>
    <w:p w14:paraId="53B3650E" w14:textId="77777777" w:rsidR="00A16A27" w:rsidRDefault="00A16A27" w:rsidP="003B7E55">
      <w:pPr>
        <w:spacing w:after="0" w:line="240" w:lineRule="auto"/>
        <w:rPr>
          <w:i/>
        </w:rPr>
      </w:pPr>
    </w:p>
    <w:p w14:paraId="2E3752C7" w14:textId="77777777" w:rsidR="00A16A27" w:rsidRDefault="00A16A27" w:rsidP="003B7E55">
      <w:pPr>
        <w:spacing w:after="0" w:line="240" w:lineRule="auto"/>
        <w:rPr>
          <w:i/>
        </w:rPr>
      </w:pPr>
    </w:p>
    <w:p w14:paraId="1A9B8FFD" w14:textId="77777777" w:rsidR="00A16A27" w:rsidRDefault="00A16A27" w:rsidP="003B7E55">
      <w:pPr>
        <w:spacing w:after="0" w:line="240" w:lineRule="auto"/>
        <w:rPr>
          <w:i/>
        </w:rPr>
      </w:pPr>
    </w:p>
    <w:p w14:paraId="6E8E4B9B" w14:textId="77777777" w:rsidR="00A16A27" w:rsidRDefault="00A16A27" w:rsidP="003B7E55">
      <w:pPr>
        <w:spacing w:after="0" w:line="240" w:lineRule="auto"/>
        <w:rPr>
          <w:i/>
        </w:rPr>
      </w:pPr>
    </w:p>
    <w:p w14:paraId="27FA888B" w14:textId="77777777" w:rsidR="00A16A27" w:rsidRDefault="00A16A27" w:rsidP="003B7E55">
      <w:pPr>
        <w:spacing w:after="0" w:line="240" w:lineRule="auto"/>
        <w:rPr>
          <w:i/>
        </w:rPr>
      </w:pPr>
    </w:p>
    <w:p w14:paraId="452A76BD" w14:textId="77777777" w:rsidR="00A16A27" w:rsidRDefault="00A16A27" w:rsidP="003B7E55">
      <w:pPr>
        <w:spacing w:after="0" w:line="240" w:lineRule="auto"/>
        <w:rPr>
          <w:i/>
        </w:rPr>
      </w:pPr>
    </w:p>
    <w:p w14:paraId="4599131D" w14:textId="77777777" w:rsidR="00A16A27" w:rsidRDefault="00A16A27" w:rsidP="003B7E55">
      <w:pPr>
        <w:spacing w:after="0" w:line="240" w:lineRule="auto"/>
        <w:rPr>
          <w:i/>
        </w:rPr>
      </w:pPr>
    </w:p>
    <w:p w14:paraId="53566589" w14:textId="77777777" w:rsidR="00A16A27" w:rsidRDefault="00A16A27" w:rsidP="003B7E55">
      <w:pPr>
        <w:spacing w:after="0" w:line="240" w:lineRule="auto"/>
        <w:rPr>
          <w:i/>
        </w:rPr>
      </w:pPr>
    </w:p>
    <w:p w14:paraId="00D970C4" w14:textId="77777777" w:rsidR="00A16A27" w:rsidRDefault="00A16A27" w:rsidP="003B7E55">
      <w:pPr>
        <w:spacing w:after="0" w:line="240" w:lineRule="auto"/>
        <w:rPr>
          <w:i/>
        </w:rPr>
      </w:pPr>
    </w:p>
    <w:p w14:paraId="794B0CFA" w14:textId="77777777" w:rsidR="00A16A27" w:rsidRDefault="00A16A27" w:rsidP="003B7E55">
      <w:pPr>
        <w:spacing w:after="0" w:line="240" w:lineRule="auto"/>
        <w:rPr>
          <w:i/>
        </w:rPr>
      </w:pPr>
    </w:p>
    <w:p w14:paraId="0BEC4BE5" w14:textId="194FA397" w:rsidR="00B33E8C" w:rsidRPr="008B53E2" w:rsidRDefault="00A16A27" w:rsidP="00A16A27">
      <w:pPr>
        <w:spacing w:after="0" w:line="240" w:lineRule="auto"/>
      </w:pPr>
      <w:bookmarkStart w:id="2" w:name="_Hlk237006967"/>
      <w:r w:rsidRPr="00A53367">
        <w:rPr>
          <w:b/>
          <w:bCs/>
          <w:iCs/>
        </w:rPr>
        <w:t xml:space="preserve">Figure </w:t>
      </w:r>
      <w:r>
        <w:rPr>
          <w:b/>
          <w:bCs/>
          <w:iCs/>
        </w:rPr>
        <w:t>5</w:t>
      </w:r>
      <w:r w:rsidRPr="00A53367">
        <w:rPr>
          <w:b/>
          <w:bCs/>
          <w:iCs/>
        </w:rPr>
        <w:t>: Prevalence of children aged 4-5 years with</w:t>
      </w:r>
      <w:r>
        <w:rPr>
          <w:b/>
          <w:bCs/>
          <w:iCs/>
        </w:rPr>
        <w:t xml:space="preserve"> underweight</w:t>
      </w:r>
      <w:r w:rsidRPr="00A53367">
        <w:rPr>
          <w:b/>
          <w:bCs/>
          <w:iCs/>
        </w:rPr>
        <w:t xml:space="preserve">, </w:t>
      </w:r>
      <w:r>
        <w:rPr>
          <w:b/>
          <w:bCs/>
          <w:iCs/>
        </w:rPr>
        <w:t xml:space="preserve">Wales, Swansea Bay, </w:t>
      </w:r>
      <w:r w:rsidRPr="00A53367">
        <w:rPr>
          <w:b/>
          <w:bCs/>
          <w:iCs/>
        </w:rPr>
        <w:t>Local authorities, 2024-25</w:t>
      </w:r>
      <w:bookmarkEnd w:id="2"/>
      <w:r w:rsidR="00FD6246">
        <w:rPr>
          <w:noProof/>
        </w:rPr>
        <w:drawing>
          <wp:inline distT="0" distB="0" distL="0" distR="0" wp14:anchorId="69102E93" wp14:editId="6F916420">
            <wp:extent cx="6479799" cy="3959277"/>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07090" cy="3975952"/>
                    </a:xfrm>
                    <a:prstGeom prst="rect">
                      <a:avLst/>
                    </a:prstGeom>
                    <a:noFill/>
                    <a:ln>
                      <a:noFill/>
                    </a:ln>
                  </pic:spPr>
                </pic:pic>
              </a:graphicData>
            </a:graphic>
          </wp:inline>
        </w:drawing>
      </w:r>
    </w:p>
    <w:p w14:paraId="387422EB" w14:textId="77777777" w:rsidR="00B33E8C" w:rsidRDefault="00B33E8C" w:rsidP="003B7E55">
      <w:pPr>
        <w:spacing w:after="0" w:line="240" w:lineRule="auto"/>
        <w:rPr>
          <w:b/>
          <w:bCs/>
          <w:iCs/>
        </w:rPr>
      </w:pPr>
    </w:p>
    <w:p w14:paraId="4249088A" w14:textId="06F0FAAB" w:rsidR="003B7E55" w:rsidRPr="003B7E55" w:rsidRDefault="00E86C34" w:rsidP="003B7E55">
      <w:pPr>
        <w:spacing w:after="0" w:line="240" w:lineRule="auto"/>
        <w:rPr>
          <w:b/>
          <w:bCs/>
          <w:iCs/>
        </w:rPr>
      </w:pPr>
      <w:r>
        <w:rPr>
          <w:b/>
          <w:bCs/>
          <w:iCs/>
        </w:rPr>
        <w:t>2.3</w:t>
      </w:r>
      <w:r w:rsidR="00CE3624">
        <w:rPr>
          <w:b/>
          <w:bCs/>
          <w:iCs/>
        </w:rPr>
        <w:t xml:space="preserve">.4 </w:t>
      </w:r>
      <w:r w:rsidR="003B7E55" w:rsidRPr="003B7E55">
        <w:rPr>
          <w:b/>
          <w:bCs/>
          <w:iCs/>
        </w:rPr>
        <w:t>Sex</w:t>
      </w:r>
    </w:p>
    <w:p w14:paraId="174513CC" w14:textId="77777777" w:rsidR="00487C42" w:rsidRDefault="003B7E55" w:rsidP="003B7E55">
      <w:pPr>
        <w:spacing w:after="0" w:line="240" w:lineRule="auto"/>
      </w:pPr>
      <w:r w:rsidRPr="003B7E55">
        <w:t xml:space="preserve">At </w:t>
      </w:r>
      <w:r w:rsidR="00F54F3D">
        <w:t>H</w:t>
      </w:r>
      <w:r w:rsidRPr="003B7E55">
        <w:t xml:space="preserve">ealth </w:t>
      </w:r>
      <w:r w:rsidR="00F54F3D">
        <w:t>B</w:t>
      </w:r>
      <w:r w:rsidRPr="003B7E55">
        <w:t xml:space="preserve">oard level, the prevalence with obesity was similar for boys (13.7%) and girls (12.4%).  </w:t>
      </w:r>
      <w:bookmarkStart w:id="3" w:name="_Hlk237006054"/>
    </w:p>
    <w:p w14:paraId="580BA046" w14:textId="77777777" w:rsidR="00487C42" w:rsidRDefault="00487C42" w:rsidP="003B7E55">
      <w:pPr>
        <w:spacing w:after="0" w:line="240" w:lineRule="auto"/>
      </w:pPr>
    </w:p>
    <w:p w14:paraId="06D97718" w14:textId="4C7DF300" w:rsidR="003B7E55" w:rsidRDefault="003B7E55" w:rsidP="003B7E55">
      <w:pPr>
        <w:spacing w:after="0" w:line="240" w:lineRule="auto"/>
      </w:pPr>
      <w:r w:rsidRPr="003B7E55">
        <w:t>In N</w:t>
      </w:r>
      <w:r w:rsidR="00F15FA8">
        <w:t>PT</w:t>
      </w:r>
      <w:r w:rsidRPr="003B7E55">
        <w:t xml:space="preserve"> the prevalence of boys living with obesity was 15.3% compared with 12.0% of girls. </w:t>
      </w:r>
      <w:bookmarkEnd w:id="3"/>
      <w:r w:rsidR="00F15FA8" w:rsidRPr="003B7E55">
        <w:t>In N</w:t>
      </w:r>
      <w:r w:rsidR="00F15FA8">
        <w:t>PT</w:t>
      </w:r>
      <w:r w:rsidR="00F15FA8" w:rsidRPr="003B7E55">
        <w:t xml:space="preserve"> the prevalence of boys living with </w:t>
      </w:r>
      <w:r w:rsidR="00F15FA8">
        <w:t xml:space="preserve">overweight or </w:t>
      </w:r>
      <w:r w:rsidR="00F15FA8" w:rsidRPr="003B7E55">
        <w:t xml:space="preserve">obesity was </w:t>
      </w:r>
      <w:r w:rsidR="00FE6579">
        <w:t>29.8</w:t>
      </w:r>
      <w:r w:rsidR="00F15FA8" w:rsidRPr="003B7E55">
        <w:t xml:space="preserve">% </w:t>
      </w:r>
      <w:r w:rsidR="00FE6579" w:rsidRPr="00FE6579">
        <w:t>(</w:t>
      </w:r>
      <w:r w:rsidR="00FE6579">
        <w:t>ove</w:t>
      </w:r>
      <w:r w:rsidR="00FE6579" w:rsidRPr="00FE6579">
        <w:t>r Wales average</w:t>
      </w:r>
      <w:r w:rsidR="00FE6579">
        <w:t xml:space="preserve"> 27.5%</w:t>
      </w:r>
      <w:r w:rsidR="00FE6579" w:rsidRPr="00FE6579">
        <w:t>)</w:t>
      </w:r>
      <w:r w:rsidR="00FE6579">
        <w:t xml:space="preserve"> </w:t>
      </w:r>
      <w:r w:rsidR="00F15FA8" w:rsidRPr="003B7E55">
        <w:t xml:space="preserve">compared with </w:t>
      </w:r>
      <w:r w:rsidR="007555B5">
        <w:t>24.8</w:t>
      </w:r>
      <w:r w:rsidR="00F15FA8" w:rsidRPr="003B7E55">
        <w:t>% of girls</w:t>
      </w:r>
      <w:r w:rsidR="004F226A">
        <w:t xml:space="preserve"> (under Wales average </w:t>
      </w:r>
      <w:r w:rsidR="00910D77">
        <w:t>27.1%</w:t>
      </w:r>
      <w:r w:rsidR="004F226A">
        <w:t>)</w:t>
      </w:r>
      <w:r w:rsidR="00F15FA8" w:rsidRPr="003B7E55">
        <w:t>.</w:t>
      </w:r>
    </w:p>
    <w:p w14:paraId="4187391A" w14:textId="77777777" w:rsidR="00820A48" w:rsidRDefault="00820A48" w:rsidP="003B7E55">
      <w:pPr>
        <w:spacing w:after="0" w:line="240" w:lineRule="auto"/>
      </w:pPr>
    </w:p>
    <w:p w14:paraId="7140C6A6" w14:textId="2C1613D8" w:rsidR="00820A48" w:rsidRPr="00D830DB" w:rsidRDefault="00820A48" w:rsidP="00487C42">
      <w:pPr>
        <w:spacing w:after="0" w:line="240" w:lineRule="auto"/>
        <w:rPr>
          <w:iCs/>
        </w:rPr>
      </w:pPr>
      <w:r w:rsidRPr="00D830DB">
        <w:rPr>
          <w:iCs/>
        </w:rPr>
        <w:t xml:space="preserve">Girls in Swansea are over the Wales average in </w:t>
      </w:r>
      <w:r w:rsidR="001D1345">
        <w:rPr>
          <w:iCs/>
        </w:rPr>
        <w:t>overweight or obesity</w:t>
      </w:r>
      <w:r w:rsidR="001D1345" w:rsidRPr="00D830DB">
        <w:rPr>
          <w:iCs/>
        </w:rPr>
        <w:t xml:space="preserve"> </w:t>
      </w:r>
      <w:r w:rsidR="0059799B">
        <w:rPr>
          <w:iCs/>
        </w:rPr>
        <w:t xml:space="preserve">(27.5% </w:t>
      </w:r>
      <w:proofErr w:type="spellStart"/>
      <w:r w:rsidR="0059799B">
        <w:rPr>
          <w:iCs/>
        </w:rPr>
        <w:t>cf</w:t>
      </w:r>
      <w:proofErr w:type="spellEnd"/>
      <w:r w:rsidR="0059799B">
        <w:rPr>
          <w:iCs/>
        </w:rPr>
        <w:t xml:space="preserve"> 27.1%) </w:t>
      </w:r>
      <w:r w:rsidRPr="00D830DB">
        <w:rPr>
          <w:iCs/>
        </w:rPr>
        <w:t xml:space="preserve">and </w:t>
      </w:r>
      <w:r w:rsidR="0059799B">
        <w:rPr>
          <w:iCs/>
        </w:rPr>
        <w:t>o</w:t>
      </w:r>
      <w:r w:rsidRPr="00D830DB">
        <w:rPr>
          <w:iCs/>
        </w:rPr>
        <w:t>besity</w:t>
      </w:r>
      <w:r w:rsidR="00705906">
        <w:rPr>
          <w:iCs/>
        </w:rPr>
        <w:t xml:space="preserve"> (12.7% </w:t>
      </w:r>
      <w:proofErr w:type="spellStart"/>
      <w:r w:rsidR="00705906">
        <w:rPr>
          <w:iCs/>
        </w:rPr>
        <w:t>cf</w:t>
      </w:r>
      <w:proofErr w:type="spellEnd"/>
      <w:r w:rsidR="00705906">
        <w:rPr>
          <w:iCs/>
        </w:rPr>
        <w:t xml:space="preserve"> 12.2%</w:t>
      </w:r>
      <w:r w:rsidR="00D11B8E">
        <w:rPr>
          <w:iCs/>
        </w:rPr>
        <w:t xml:space="preserve">. </w:t>
      </w:r>
      <w:r w:rsidRPr="00D830DB">
        <w:rPr>
          <w:iCs/>
        </w:rPr>
        <w:t xml:space="preserve">Boys in Swansea are over the Wales average in </w:t>
      </w:r>
      <w:bookmarkStart w:id="4" w:name="_Hlk237006664"/>
      <w:r w:rsidR="001D1345">
        <w:rPr>
          <w:iCs/>
        </w:rPr>
        <w:t>overweight or obesity</w:t>
      </w:r>
      <w:r w:rsidRPr="00D830DB">
        <w:rPr>
          <w:iCs/>
        </w:rPr>
        <w:t xml:space="preserve"> </w:t>
      </w:r>
      <w:bookmarkEnd w:id="4"/>
      <w:r w:rsidR="001D1345">
        <w:rPr>
          <w:iCs/>
        </w:rPr>
        <w:t xml:space="preserve">(27.8% </w:t>
      </w:r>
      <w:proofErr w:type="spellStart"/>
      <w:r w:rsidR="001D1345">
        <w:rPr>
          <w:iCs/>
        </w:rPr>
        <w:t>cf</w:t>
      </w:r>
      <w:proofErr w:type="spellEnd"/>
      <w:r w:rsidR="001D1345">
        <w:rPr>
          <w:iCs/>
        </w:rPr>
        <w:t xml:space="preserve"> 27.5%) </w:t>
      </w:r>
      <w:r w:rsidRPr="00D830DB">
        <w:rPr>
          <w:iCs/>
        </w:rPr>
        <w:t xml:space="preserve">and under on </w:t>
      </w:r>
      <w:r w:rsidR="001D1345">
        <w:rPr>
          <w:iCs/>
        </w:rPr>
        <w:t>o</w:t>
      </w:r>
      <w:r w:rsidRPr="00D830DB">
        <w:rPr>
          <w:iCs/>
        </w:rPr>
        <w:t xml:space="preserve">besity </w:t>
      </w:r>
      <w:r w:rsidR="00A5049C">
        <w:rPr>
          <w:iCs/>
        </w:rPr>
        <w:t xml:space="preserve">(12.7% </w:t>
      </w:r>
      <w:proofErr w:type="spellStart"/>
      <w:r w:rsidR="00A5049C">
        <w:rPr>
          <w:iCs/>
        </w:rPr>
        <w:t>cf</w:t>
      </w:r>
      <w:proofErr w:type="spellEnd"/>
      <w:r w:rsidR="00A5049C">
        <w:rPr>
          <w:iCs/>
        </w:rPr>
        <w:t xml:space="preserve"> 13.3%).</w:t>
      </w:r>
    </w:p>
    <w:p w14:paraId="17F53FD7" w14:textId="77777777" w:rsidR="000C2A95" w:rsidRDefault="000C2A95" w:rsidP="003B7E55">
      <w:pPr>
        <w:spacing w:after="0" w:line="240" w:lineRule="auto"/>
      </w:pPr>
    </w:p>
    <w:p w14:paraId="1245E6FD" w14:textId="53271C1A" w:rsidR="00546753" w:rsidRPr="00546753" w:rsidRDefault="00CE3624" w:rsidP="00546753">
      <w:pPr>
        <w:spacing w:after="0" w:line="240" w:lineRule="auto"/>
        <w:rPr>
          <w:b/>
          <w:bCs/>
        </w:rPr>
      </w:pPr>
      <w:r>
        <w:rPr>
          <w:b/>
          <w:bCs/>
        </w:rPr>
        <w:t xml:space="preserve">2.3.5 </w:t>
      </w:r>
      <w:r w:rsidR="00546753" w:rsidRPr="00546753">
        <w:rPr>
          <w:b/>
          <w:bCs/>
        </w:rPr>
        <w:t>Rurality</w:t>
      </w:r>
    </w:p>
    <w:p w14:paraId="7521B912" w14:textId="5A815D08" w:rsidR="00546753" w:rsidRDefault="00546753" w:rsidP="003B7E55">
      <w:pPr>
        <w:spacing w:after="0" w:line="240" w:lineRule="auto"/>
      </w:pPr>
      <w:r>
        <w:t xml:space="preserve">This data is only available at a Wales level. </w:t>
      </w:r>
      <w:r w:rsidRPr="00546753">
        <w:t>The prevalence of children living with overweight or obesity in rural areas was slightly higher at 28.2% compared with 27.0% in urban areas</w:t>
      </w:r>
      <w:r>
        <w:t xml:space="preserve">, although this cannot be confirmed as statistically significant. </w:t>
      </w:r>
    </w:p>
    <w:p w14:paraId="79C26C7F" w14:textId="77777777" w:rsidR="00387226" w:rsidRDefault="00387226" w:rsidP="003B7E55">
      <w:pPr>
        <w:spacing w:after="0" w:line="240" w:lineRule="auto"/>
      </w:pPr>
    </w:p>
    <w:p w14:paraId="6AAF190C" w14:textId="77777777" w:rsidR="00387226" w:rsidRDefault="00387226" w:rsidP="003B7E55">
      <w:pPr>
        <w:spacing w:after="0" w:line="240" w:lineRule="auto"/>
      </w:pPr>
    </w:p>
    <w:p w14:paraId="7EF73709" w14:textId="77777777" w:rsidR="00705906" w:rsidRPr="003B7E55" w:rsidRDefault="00705906" w:rsidP="003B7E55">
      <w:pPr>
        <w:spacing w:after="0" w:line="240" w:lineRule="auto"/>
      </w:pPr>
    </w:p>
    <w:p w14:paraId="5FBA88D7" w14:textId="2489DAED" w:rsidR="003B7E55" w:rsidRPr="00575A8C" w:rsidRDefault="00CE3624" w:rsidP="003B7E55">
      <w:pPr>
        <w:spacing w:after="0" w:line="240" w:lineRule="auto"/>
        <w:rPr>
          <w:b/>
          <w:bCs/>
        </w:rPr>
      </w:pPr>
      <w:r>
        <w:rPr>
          <w:b/>
          <w:bCs/>
        </w:rPr>
        <w:t xml:space="preserve">2.3.6 </w:t>
      </w:r>
      <w:r w:rsidR="00575A8C" w:rsidRPr="00575A8C">
        <w:rPr>
          <w:b/>
          <w:bCs/>
        </w:rPr>
        <w:t>Deprivation</w:t>
      </w:r>
    </w:p>
    <w:p w14:paraId="2F2A2393" w14:textId="7D9138D6" w:rsidR="00575A8C" w:rsidRDefault="00575A8C" w:rsidP="00575A8C">
      <w:pPr>
        <w:spacing w:after="0" w:line="240" w:lineRule="auto"/>
      </w:pPr>
      <w:r w:rsidRPr="00575A8C">
        <w:t>Within Swansea Bay there was a statistically significantly higher prevalence of children with obesity in the most deprived fifth</w:t>
      </w:r>
      <w:r w:rsidR="00705906">
        <w:t xml:space="preserve"> (</w:t>
      </w:r>
      <w:r w:rsidRPr="00575A8C">
        <w:t>16.9%</w:t>
      </w:r>
      <w:r w:rsidR="00705906">
        <w:t>)</w:t>
      </w:r>
      <w:r w:rsidRPr="00575A8C">
        <w:t xml:space="preserve"> compared to the least deprived</w:t>
      </w:r>
      <w:r w:rsidR="00705906">
        <w:t xml:space="preserve"> (</w:t>
      </w:r>
      <w:r w:rsidRPr="00575A8C">
        <w:t>9.3%</w:t>
      </w:r>
      <w:r w:rsidR="00705906">
        <w:t>)</w:t>
      </w:r>
      <w:r w:rsidRPr="00575A8C">
        <w:t>. In the most deprived fifth</w:t>
      </w:r>
      <w:r w:rsidR="00E86C34">
        <w:t>,</w:t>
      </w:r>
      <w:r w:rsidRPr="00575A8C">
        <w:t xml:space="preserve"> 32.5% of children were living with overweight or obesity. There is variation over time, although it appears that this gap has widened in 2024/25 compared with </w:t>
      </w:r>
      <w:r w:rsidR="00E86C34">
        <w:t>the previous year</w:t>
      </w:r>
      <w:r w:rsidRPr="00575A8C">
        <w:t xml:space="preserve">. However, this result should be interpreted with caution as there </w:t>
      </w:r>
      <w:proofErr w:type="gramStart"/>
      <w:r w:rsidR="00361AA9">
        <w:t>is</w:t>
      </w:r>
      <w:proofErr w:type="gramEnd"/>
      <w:r w:rsidRPr="00575A8C">
        <w:t xml:space="preserve"> not enough data observations to confirm trends.</w:t>
      </w:r>
      <w:r w:rsidR="003861C6">
        <w:t xml:space="preserve"> Figure 6 highlights the trend over time. Whereas the least deprived fifth appears to be </w:t>
      </w:r>
      <w:r w:rsidR="007C5164">
        <w:t>decreasing</w:t>
      </w:r>
      <w:r w:rsidR="003861C6">
        <w:t xml:space="preserve"> </w:t>
      </w:r>
      <w:r w:rsidR="007C5164">
        <w:t xml:space="preserve">or stabilising </w:t>
      </w:r>
      <w:r w:rsidR="003861C6">
        <w:t>over time</w:t>
      </w:r>
      <w:r w:rsidR="007C5164">
        <w:t>, the most deprived fifth</w:t>
      </w:r>
      <w:r w:rsidR="007A4727">
        <w:t xml:space="preserve"> has increased in the last year.</w:t>
      </w:r>
    </w:p>
    <w:p w14:paraId="44679AA2" w14:textId="77777777" w:rsidR="00604C4A" w:rsidRDefault="00604C4A" w:rsidP="00575A8C">
      <w:pPr>
        <w:spacing w:after="0" w:line="240" w:lineRule="auto"/>
      </w:pPr>
    </w:p>
    <w:p w14:paraId="46860475" w14:textId="4CEC356A" w:rsidR="00604C4A" w:rsidRDefault="00604C4A" w:rsidP="00575A8C">
      <w:pPr>
        <w:spacing w:after="0" w:line="240" w:lineRule="auto"/>
      </w:pPr>
      <w:r w:rsidRPr="00A53367">
        <w:rPr>
          <w:b/>
          <w:bCs/>
          <w:iCs/>
        </w:rPr>
        <w:t xml:space="preserve">Figure </w:t>
      </w:r>
      <w:r>
        <w:rPr>
          <w:b/>
          <w:bCs/>
          <w:iCs/>
        </w:rPr>
        <w:t>6</w:t>
      </w:r>
      <w:r w:rsidRPr="00A53367">
        <w:rPr>
          <w:b/>
          <w:bCs/>
          <w:iCs/>
        </w:rPr>
        <w:t>: Prevalence of children aged 4-5 years with</w:t>
      </w:r>
      <w:r w:rsidRPr="00604C4A">
        <w:rPr>
          <w:b/>
          <w:bCs/>
          <w:iCs/>
        </w:rPr>
        <w:t xml:space="preserve"> </w:t>
      </w:r>
      <w:r>
        <w:rPr>
          <w:b/>
          <w:bCs/>
          <w:iCs/>
        </w:rPr>
        <w:t>obesity</w:t>
      </w:r>
      <w:r w:rsidRPr="00A53367">
        <w:rPr>
          <w:b/>
          <w:bCs/>
          <w:iCs/>
        </w:rPr>
        <w:t xml:space="preserve">, </w:t>
      </w:r>
      <w:r w:rsidR="008E04E6">
        <w:rPr>
          <w:b/>
          <w:bCs/>
          <w:iCs/>
        </w:rPr>
        <w:t>local deprivation fifths</w:t>
      </w:r>
      <w:r w:rsidRPr="00A53367">
        <w:rPr>
          <w:b/>
          <w:bCs/>
          <w:iCs/>
        </w:rPr>
        <w:t xml:space="preserve">, </w:t>
      </w:r>
      <w:r w:rsidR="008E04E6">
        <w:rPr>
          <w:b/>
          <w:bCs/>
          <w:iCs/>
        </w:rPr>
        <w:t xml:space="preserve">2016-17 to </w:t>
      </w:r>
      <w:r w:rsidRPr="00A53367">
        <w:rPr>
          <w:b/>
          <w:bCs/>
          <w:iCs/>
        </w:rPr>
        <w:t>2024-25</w:t>
      </w:r>
    </w:p>
    <w:p w14:paraId="4A38629D" w14:textId="702C04D6" w:rsidR="00604C4A" w:rsidRPr="00575A8C" w:rsidRDefault="00604C4A" w:rsidP="00575A8C">
      <w:pPr>
        <w:spacing w:after="0" w:line="240" w:lineRule="auto"/>
      </w:pPr>
      <w:r w:rsidRPr="003B7E55">
        <w:rPr>
          <w:b/>
          <w:noProof/>
        </w:rPr>
        <w:drawing>
          <wp:inline distT="0" distB="0" distL="0" distR="0" wp14:anchorId="63C283D8" wp14:editId="2A0D76BA">
            <wp:extent cx="5731510" cy="2649523"/>
            <wp:effectExtent l="0" t="0" r="2540" b="0"/>
            <wp:docPr id="18070636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417" b="6933"/>
                    <a:stretch>
                      <a:fillRect/>
                    </a:stretch>
                  </pic:blipFill>
                  <pic:spPr bwMode="auto">
                    <a:xfrm>
                      <a:off x="0" y="0"/>
                      <a:ext cx="5731510" cy="2649523"/>
                    </a:xfrm>
                    <a:prstGeom prst="rect">
                      <a:avLst/>
                    </a:prstGeom>
                    <a:noFill/>
                    <a:ln>
                      <a:noFill/>
                    </a:ln>
                    <a:extLst>
                      <a:ext uri="{53640926-AAD7-44D8-BBD7-CCE9431645EC}">
                        <a14:shadowObscured xmlns:a14="http://schemas.microsoft.com/office/drawing/2010/main"/>
                      </a:ext>
                    </a:extLst>
                  </pic:spPr>
                </pic:pic>
              </a:graphicData>
            </a:graphic>
          </wp:inline>
        </w:drawing>
      </w:r>
    </w:p>
    <w:p w14:paraId="50A98657" w14:textId="77777777" w:rsidR="00575A8C" w:rsidRPr="003B7E55" w:rsidRDefault="00575A8C" w:rsidP="003B7E55">
      <w:pPr>
        <w:spacing w:after="0" w:line="240" w:lineRule="auto"/>
      </w:pPr>
    </w:p>
    <w:p w14:paraId="0773B6BB" w14:textId="14A4D044" w:rsidR="003B7E55" w:rsidRPr="003B7E55" w:rsidRDefault="00CE3624" w:rsidP="003B7E55">
      <w:pPr>
        <w:spacing w:after="0" w:line="240" w:lineRule="auto"/>
        <w:rPr>
          <w:b/>
          <w:bCs/>
          <w:iCs/>
        </w:rPr>
      </w:pPr>
      <w:r>
        <w:rPr>
          <w:b/>
          <w:bCs/>
          <w:iCs/>
        </w:rPr>
        <w:t xml:space="preserve">2.4 </w:t>
      </w:r>
      <w:r w:rsidR="003B7E55" w:rsidRPr="003B7E55">
        <w:rPr>
          <w:b/>
          <w:bCs/>
          <w:iCs/>
        </w:rPr>
        <w:t>Primary Care Clusters</w:t>
      </w:r>
    </w:p>
    <w:p w14:paraId="7D35D409" w14:textId="42377466" w:rsidR="003B7E55" w:rsidRDefault="003B7E55" w:rsidP="003B7E55">
      <w:pPr>
        <w:spacing w:after="0" w:line="240" w:lineRule="auto"/>
        <w:rPr>
          <w:iCs/>
        </w:rPr>
      </w:pPr>
      <w:r w:rsidRPr="003B7E55">
        <w:t>The prevalence of children with obesity ranged from 8.2% in the Upper Valleys to 16.7% in City Health</w:t>
      </w:r>
      <w:r w:rsidR="003A1DC2">
        <w:t xml:space="preserve"> (Figure 7)</w:t>
      </w:r>
      <w:r w:rsidRPr="003B7E55">
        <w:t>.</w:t>
      </w:r>
      <w:r w:rsidR="003A1DC2">
        <w:t xml:space="preserve"> Figure 8 highlights the variances </w:t>
      </w:r>
      <w:r w:rsidR="00ED1060">
        <w:t>in map form.</w:t>
      </w:r>
      <w:r w:rsidRPr="003B7E55">
        <w:rPr>
          <w:iCs/>
        </w:rPr>
        <w:t xml:space="preserve"> </w:t>
      </w:r>
    </w:p>
    <w:p w14:paraId="1021C10C" w14:textId="77777777" w:rsidR="006265C2" w:rsidRDefault="006265C2" w:rsidP="003B7E55">
      <w:pPr>
        <w:spacing w:after="0" w:line="240" w:lineRule="auto"/>
        <w:rPr>
          <w:iCs/>
        </w:rPr>
      </w:pPr>
    </w:p>
    <w:p w14:paraId="4FF78BF9" w14:textId="34C54BF2" w:rsidR="00910C14" w:rsidRPr="00047FDD" w:rsidRDefault="006265C2" w:rsidP="003B7E55">
      <w:pPr>
        <w:spacing w:after="0" w:line="240" w:lineRule="auto"/>
        <w:rPr>
          <w:b/>
          <w:bCs/>
          <w:iCs/>
        </w:rPr>
      </w:pPr>
      <w:bookmarkStart w:id="5" w:name="_Hlk237009850"/>
      <w:r w:rsidRPr="00047FDD">
        <w:rPr>
          <w:b/>
          <w:bCs/>
          <w:iCs/>
        </w:rPr>
        <w:t>Figure 7</w:t>
      </w:r>
      <w:r w:rsidR="00047FDD" w:rsidRPr="00047FDD">
        <w:rPr>
          <w:b/>
          <w:bCs/>
          <w:iCs/>
        </w:rPr>
        <w:t>: Prevalence of children with obesity, Primary Care Cluster, 2024-25</w:t>
      </w:r>
    </w:p>
    <w:tbl>
      <w:tblPr>
        <w:tblStyle w:val="TableGrid"/>
        <w:tblW w:w="0" w:type="auto"/>
        <w:tblLook w:val="04A0" w:firstRow="1" w:lastRow="0" w:firstColumn="1" w:lastColumn="0" w:noHBand="0" w:noVBand="1"/>
      </w:tblPr>
      <w:tblGrid>
        <w:gridCol w:w="4508"/>
        <w:gridCol w:w="4508"/>
      </w:tblGrid>
      <w:tr w:rsidR="00910C14" w14:paraId="5C6751CE" w14:textId="77777777" w:rsidTr="00910C14">
        <w:tc>
          <w:tcPr>
            <w:tcW w:w="4508" w:type="dxa"/>
          </w:tcPr>
          <w:bookmarkEnd w:id="5"/>
          <w:p w14:paraId="7095ADE0" w14:textId="5E66A935" w:rsidR="00910C14" w:rsidRPr="006265C2" w:rsidRDefault="00910C14" w:rsidP="006265C2">
            <w:pPr>
              <w:rPr>
                <w:b/>
                <w:bCs/>
              </w:rPr>
            </w:pPr>
            <w:r w:rsidRPr="006265C2">
              <w:rPr>
                <w:b/>
                <w:bCs/>
              </w:rPr>
              <w:t>Cluster</w:t>
            </w:r>
          </w:p>
        </w:tc>
        <w:tc>
          <w:tcPr>
            <w:tcW w:w="4508" w:type="dxa"/>
          </w:tcPr>
          <w:p w14:paraId="393C6123" w14:textId="6C7EAE15" w:rsidR="00910C14" w:rsidRPr="006265C2" w:rsidRDefault="00910C14" w:rsidP="006265C2">
            <w:pPr>
              <w:rPr>
                <w:b/>
                <w:bCs/>
              </w:rPr>
            </w:pPr>
            <w:r w:rsidRPr="006265C2">
              <w:rPr>
                <w:b/>
                <w:bCs/>
              </w:rPr>
              <w:t>%</w:t>
            </w:r>
          </w:p>
        </w:tc>
      </w:tr>
      <w:tr w:rsidR="006265C2" w14:paraId="6EEA398A" w14:textId="77777777" w:rsidTr="00910C14">
        <w:tc>
          <w:tcPr>
            <w:tcW w:w="4508" w:type="dxa"/>
          </w:tcPr>
          <w:p w14:paraId="4182CCF0" w14:textId="1BFFC5B1" w:rsidR="006265C2" w:rsidRDefault="006265C2" w:rsidP="006265C2">
            <w:r>
              <w:t>City Health</w:t>
            </w:r>
          </w:p>
        </w:tc>
        <w:tc>
          <w:tcPr>
            <w:tcW w:w="4508" w:type="dxa"/>
          </w:tcPr>
          <w:p w14:paraId="51FCEBAD" w14:textId="3E4FEA8C" w:rsidR="006265C2" w:rsidRDefault="006265C2" w:rsidP="006265C2">
            <w:r>
              <w:t>16.7</w:t>
            </w:r>
          </w:p>
        </w:tc>
      </w:tr>
      <w:tr w:rsidR="006265C2" w14:paraId="626CA0E2" w14:textId="77777777" w:rsidTr="00910C14">
        <w:tc>
          <w:tcPr>
            <w:tcW w:w="4508" w:type="dxa"/>
          </w:tcPr>
          <w:p w14:paraId="39CD263C" w14:textId="2B63D0A4" w:rsidR="006265C2" w:rsidRDefault="006265C2" w:rsidP="006265C2">
            <w:r>
              <w:t xml:space="preserve">Afan </w:t>
            </w:r>
          </w:p>
        </w:tc>
        <w:tc>
          <w:tcPr>
            <w:tcW w:w="4508" w:type="dxa"/>
          </w:tcPr>
          <w:p w14:paraId="0E40AE55" w14:textId="51C16343" w:rsidR="006265C2" w:rsidRDefault="006265C2" w:rsidP="006265C2">
            <w:r>
              <w:t>15.8</w:t>
            </w:r>
          </w:p>
        </w:tc>
      </w:tr>
      <w:tr w:rsidR="006265C2" w14:paraId="3F47C308" w14:textId="77777777" w:rsidTr="00910C14">
        <w:tc>
          <w:tcPr>
            <w:tcW w:w="4508" w:type="dxa"/>
          </w:tcPr>
          <w:p w14:paraId="75FF3392" w14:textId="6955EA24" w:rsidR="006265C2" w:rsidRDefault="006265C2" w:rsidP="006265C2">
            <w:proofErr w:type="spellStart"/>
            <w:r>
              <w:t>Penderi</w:t>
            </w:r>
            <w:proofErr w:type="spellEnd"/>
          </w:p>
        </w:tc>
        <w:tc>
          <w:tcPr>
            <w:tcW w:w="4508" w:type="dxa"/>
          </w:tcPr>
          <w:p w14:paraId="5A6A68EA" w14:textId="20044843" w:rsidR="006265C2" w:rsidRDefault="006265C2" w:rsidP="006265C2">
            <w:r>
              <w:t>14.3</w:t>
            </w:r>
          </w:p>
        </w:tc>
      </w:tr>
      <w:tr w:rsidR="006265C2" w14:paraId="50EDC9B4" w14:textId="77777777" w:rsidTr="00910C14">
        <w:tc>
          <w:tcPr>
            <w:tcW w:w="4508" w:type="dxa"/>
          </w:tcPr>
          <w:p w14:paraId="385D83C6" w14:textId="093C7177" w:rsidR="006265C2" w:rsidRDefault="006265C2" w:rsidP="006265C2">
            <w:r>
              <w:t xml:space="preserve">Neath </w:t>
            </w:r>
          </w:p>
        </w:tc>
        <w:tc>
          <w:tcPr>
            <w:tcW w:w="4508" w:type="dxa"/>
          </w:tcPr>
          <w:p w14:paraId="76951905" w14:textId="6ED9A4D7" w:rsidR="006265C2" w:rsidRDefault="006265C2" w:rsidP="006265C2">
            <w:r>
              <w:t>14.1</w:t>
            </w:r>
          </w:p>
        </w:tc>
      </w:tr>
      <w:tr w:rsidR="006265C2" w14:paraId="25952081" w14:textId="77777777" w:rsidTr="00910C14">
        <w:tc>
          <w:tcPr>
            <w:tcW w:w="4508" w:type="dxa"/>
          </w:tcPr>
          <w:p w14:paraId="5286B438" w14:textId="35B619C3" w:rsidR="006265C2" w:rsidRDefault="006265C2" w:rsidP="006265C2">
            <w:r>
              <w:t>Cwmtawe</w:t>
            </w:r>
          </w:p>
        </w:tc>
        <w:tc>
          <w:tcPr>
            <w:tcW w:w="4508" w:type="dxa"/>
          </w:tcPr>
          <w:p w14:paraId="14BCAF13" w14:textId="260722CF" w:rsidR="006265C2" w:rsidRDefault="006265C2" w:rsidP="006265C2">
            <w:r>
              <w:t>12.5</w:t>
            </w:r>
          </w:p>
        </w:tc>
      </w:tr>
      <w:tr w:rsidR="006265C2" w14:paraId="769737D2" w14:textId="77777777" w:rsidTr="00910C14">
        <w:tc>
          <w:tcPr>
            <w:tcW w:w="4508" w:type="dxa"/>
          </w:tcPr>
          <w:p w14:paraId="2173502F" w14:textId="3210D856" w:rsidR="006265C2" w:rsidRDefault="006265C2" w:rsidP="006265C2">
            <w:r w:rsidRPr="006265C2">
              <w:t>Bay Health</w:t>
            </w:r>
            <w:r w:rsidRPr="006265C2">
              <w:tab/>
            </w:r>
          </w:p>
        </w:tc>
        <w:tc>
          <w:tcPr>
            <w:tcW w:w="4508" w:type="dxa"/>
          </w:tcPr>
          <w:p w14:paraId="5FD7D870" w14:textId="4B481CF4" w:rsidR="006265C2" w:rsidRDefault="006265C2" w:rsidP="006265C2">
            <w:r w:rsidRPr="006265C2">
              <w:t>10.9</w:t>
            </w:r>
          </w:p>
        </w:tc>
      </w:tr>
      <w:tr w:rsidR="006265C2" w14:paraId="6EB09763" w14:textId="77777777" w:rsidTr="00910C14">
        <w:tc>
          <w:tcPr>
            <w:tcW w:w="4508" w:type="dxa"/>
          </w:tcPr>
          <w:p w14:paraId="22456C27" w14:textId="0F017842" w:rsidR="006265C2" w:rsidRDefault="006265C2" w:rsidP="006265C2">
            <w:proofErr w:type="spellStart"/>
            <w:r>
              <w:t>Llwchwr</w:t>
            </w:r>
            <w:proofErr w:type="spellEnd"/>
          </w:p>
        </w:tc>
        <w:tc>
          <w:tcPr>
            <w:tcW w:w="4508" w:type="dxa"/>
          </w:tcPr>
          <w:p w14:paraId="5C52C731" w14:textId="466F3E10" w:rsidR="006265C2" w:rsidRDefault="006265C2" w:rsidP="006265C2">
            <w:r>
              <w:t>10.1</w:t>
            </w:r>
          </w:p>
        </w:tc>
      </w:tr>
      <w:tr w:rsidR="006265C2" w14:paraId="659A830F" w14:textId="77777777" w:rsidTr="00910C14">
        <w:tc>
          <w:tcPr>
            <w:tcW w:w="4508" w:type="dxa"/>
          </w:tcPr>
          <w:p w14:paraId="07ACA316" w14:textId="0655ACDE" w:rsidR="006265C2" w:rsidRDefault="006265C2" w:rsidP="006265C2">
            <w:r>
              <w:t xml:space="preserve">Upper Valleys </w:t>
            </w:r>
          </w:p>
        </w:tc>
        <w:tc>
          <w:tcPr>
            <w:tcW w:w="4508" w:type="dxa"/>
          </w:tcPr>
          <w:p w14:paraId="04F928AF" w14:textId="1FD57866" w:rsidR="006265C2" w:rsidRDefault="006265C2" w:rsidP="006265C2">
            <w:r>
              <w:t>8.2</w:t>
            </w:r>
          </w:p>
        </w:tc>
      </w:tr>
    </w:tbl>
    <w:p w14:paraId="0599256E" w14:textId="5E5D5118" w:rsidR="008809C9" w:rsidRPr="00047FDD" w:rsidRDefault="00047FDD" w:rsidP="008809C9">
      <w:pPr>
        <w:spacing w:after="0" w:line="240" w:lineRule="auto"/>
        <w:rPr>
          <w:b/>
          <w:bCs/>
          <w:iCs/>
        </w:rPr>
      </w:pPr>
      <w:bookmarkStart w:id="6" w:name="_Hlk237009887"/>
      <w:r w:rsidRPr="00047FDD">
        <w:rPr>
          <w:b/>
          <w:bCs/>
          <w:iCs/>
        </w:rPr>
        <w:t xml:space="preserve">Figure </w:t>
      </w:r>
      <w:r>
        <w:rPr>
          <w:b/>
          <w:bCs/>
          <w:iCs/>
        </w:rPr>
        <w:t>8</w:t>
      </w:r>
      <w:r w:rsidRPr="00047FDD">
        <w:rPr>
          <w:b/>
          <w:bCs/>
          <w:iCs/>
        </w:rPr>
        <w:t>: Prevalence of children with obesity, Primary Care Cluster, 2024-25</w:t>
      </w:r>
    </w:p>
    <w:bookmarkEnd w:id="6"/>
    <w:p w14:paraId="450206E4" w14:textId="117969B6" w:rsidR="00FD6246" w:rsidRDefault="0012212A" w:rsidP="00FD6246">
      <w:pPr>
        <w:pStyle w:val="NormalWeb"/>
      </w:pPr>
      <w:r w:rsidRPr="0012212A">
        <w:rPr>
          <w:noProof/>
        </w:rPr>
        <w:drawing>
          <wp:inline distT="0" distB="0" distL="0" distR="0" wp14:anchorId="79D9366B" wp14:editId="10B0F823">
            <wp:extent cx="5731510" cy="358902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589020"/>
                    </a:xfrm>
                    <a:prstGeom prst="rect">
                      <a:avLst/>
                    </a:prstGeom>
                  </pic:spPr>
                </pic:pic>
              </a:graphicData>
            </a:graphic>
          </wp:inline>
        </w:drawing>
      </w:r>
    </w:p>
    <w:p w14:paraId="0A79C81B" w14:textId="7E235A92" w:rsidR="001469A6" w:rsidRPr="00047FDD" w:rsidRDefault="001469A6" w:rsidP="001469A6">
      <w:pPr>
        <w:spacing w:after="0" w:line="240" w:lineRule="auto"/>
        <w:rPr>
          <w:b/>
          <w:bCs/>
          <w:iCs/>
        </w:rPr>
      </w:pPr>
      <w:r w:rsidRPr="00047FDD">
        <w:rPr>
          <w:b/>
          <w:bCs/>
          <w:iCs/>
        </w:rPr>
        <w:t xml:space="preserve">Figure </w:t>
      </w:r>
      <w:r>
        <w:rPr>
          <w:b/>
          <w:bCs/>
          <w:iCs/>
        </w:rPr>
        <w:t>9</w:t>
      </w:r>
      <w:r w:rsidRPr="00047FDD">
        <w:rPr>
          <w:b/>
          <w:bCs/>
          <w:iCs/>
        </w:rPr>
        <w:t xml:space="preserve">: Prevalence of children with </w:t>
      </w:r>
      <w:r w:rsidR="00393AF6">
        <w:rPr>
          <w:b/>
          <w:bCs/>
          <w:iCs/>
        </w:rPr>
        <w:t xml:space="preserve">overweight or </w:t>
      </w:r>
      <w:r w:rsidRPr="00047FDD">
        <w:rPr>
          <w:b/>
          <w:bCs/>
          <w:iCs/>
        </w:rPr>
        <w:t>obesity, Primary Care Cluster, 2024-25</w:t>
      </w:r>
    </w:p>
    <w:p w14:paraId="3631A39C" w14:textId="4BB0118E" w:rsidR="0012212A" w:rsidRPr="003B7E55" w:rsidRDefault="0012212A" w:rsidP="0012212A">
      <w:pPr>
        <w:spacing w:after="0" w:line="360" w:lineRule="auto"/>
      </w:pPr>
      <w:r w:rsidRPr="0012212A">
        <w:rPr>
          <w:noProof/>
        </w:rPr>
        <w:drawing>
          <wp:inline distT="0" distB="0" distL="0" distR="0" wp14:anchorId="3C9E6128" wp14:editId="045282F0">
            <wp:extent cx="5731510" cy="35896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589655"/>
                    </a:xfrm>
                    <a:prstGeom prst="rect">
                      <a:avLst/>
                    </a:prstGeom>
                  </pic:spPr>
                </pic:pic>
              </a:graphicData>
            </a:graphic>
          </wp:inline>
        </w:drawing>
      </w:r>
    </w:p>
    <w:p w14:paraId="357C12C7" w14:textId="13BFD2AD" w:rsidR="00604C4A" w:rsidRDefault="00604C4A" w:rsidP="00604C4A">
      <w:pPr>
        <w:spacing w:after="0" w:line="240" w:lineRule="auto"/>
        <w:rPr>
          <w:iCs/>
        </w:rPr>
      </w:pPr>
      <w:r w:rsidRPr="003B7E55">
        <w:rPr>
          <w:iCs/>
        </w:rPr>
        <w:t xml:space="preserve">The </w:t>
      </w:r>
      <w:proofErr w:type="spellStart"/>
      <w:r w:rsidRPr="003B7E55">
        <w:rPr>
          <w:iCs/>
        </w:rPr>
        <w:t>Penderi</w:t>
      </w:r>
      <w:proofErr w:type="spellEnd"/>
      <w:r w:rsidRPr="003B7E55">
        <w:rPr>
          <w:iCs/>
        </w:rPr>
        <w:t xml:space="preserve"> cluster had the highest prevalence of overweight </w:t>
      </w:r>
      <w:r w:rsidR="00D245A6">
        <w:rPr>
          <w:iCs/>
        </w:rPr>
        <w:t>or</w:t>
      </w:r>
      <w:r w:rsidRPr="003B7E55">
        <w:rPr>
          <w:iCs/>
        </w:rPr>
        <w:t xml:space="preserve"> obesity in the </w:t>
      </w:r>
      <w:r w:rsidR="00853EF4">
        <w:rPr>
          <w:iCs/>
        </w:rPr>
        <w:t>H</w:t>
      </w:r>
      <w:r w:rsidRPr="003B7E55">
        <w:rPr>
          <w:iCs/>
        </w:rPr>
        <w:t xml:space="preserve">ealth </w:t>
      </w:r>
      <w:r w:rsidR="00853EF4">
        <w:rPr>
          <w:iCs/>
        </w:rPr>
        <w:t>B</w:t>
      </w:r>
      <w:r w:rsidRPr="003B7E55">
        <w:rPr>
          <w:iCs/>
        </w:rPr>
        <w:t>oard at 31.7%</w:t>
      </w:r>
      <w:r w:rsidR="00B65130">
        <w:rPr>
          <w:iCs/>
        </w:rPr>
        <w:t xml:space="preserve"> and the Upper Valleys had the lowest at 22.5%</w:t>
      </w:r>
      <w:r w:rsidR="008E08CA">
        <w:rPr>
          <w:iCs/>
        </w:rPr>
        <w:t xml:space="preserve"> as demonstrated in Figures 9 and 10.</w:t>
      </w:r>
    </w:p>
    <w:p w14:paraId="44352013" w14:textId="77777777" w:rsidR="00907F86" w:rsidRDefault="00907F86" w:rsidP="00604C4A">
      <w:pPr>
        <w:spacing w:after="0" w:line="240" w:lineRule="auto"/>
        <w:rPr>
          <w:iCs/>
        </w:rPr>
      </w:pPr>
    </w:p>
    <w:p w14:paraId="0F1E2FC4" w14:textId="34F7AF55" w:rsidR="00F17959" w:rsidRPr="00907F86" w:rsidRDefault="00907F86" w:rsidP="00604C4A">
      <w:pPr>
        <w:spacing w:after="0" w:line="240" w:lineRule="auto"/>
        <w:rPr>
          <w:b/>
          <w:bCs/>
          <w:iCs/>
        </w:rPr>
      </w:pPr>
      <w:r w:rsidRPr="00047FDD">
        <w:rPr>
          <w:b/>
          <w:bCs/>
          <w:iCs/>
        </w:rPr>
        <w:t xml:space="preserve">Figure </w:t>
      </w:r>
      <w:r>
        <w:rPr>
          <w:b/>
          <w:bCs/>
          <w:iCs/>
        </w:rPr>
        <w:t>10</w:t>
      </w:r>
      <w:r w:rsidRPr="00047FDD">
        <w:rPr>
          <w:b/>
          <w:bCs/>
          <w:iCs/>
        </w:rPr>
        <w:t xml:space="preserve">: Prevalence of children with </w:t>
      </w:r>
      <w:r>
        <w:rPr>
          <w:b/>
          <w:bCs/>
          <w:iCs/>
        </w:rPr>
        <w:t xml:space="preserve">overweight or </w:t>
      </w:r>
      <w:r w:rsidRPr="00047FDD">
        <w:rPr>
          <w:b/>
          <w:bCs/>
          <w:iCs/>
        </w:rPr>
        <w:t>obesity, Primary Care Cluster, 2024-25</w:t>
      </w:r>
    </w:p>
    <w:tbl>
      <w:tblPr>
        <w:tblStyle w:val="TableGrid"/>
        <w:tblW w:w="0" w:type="auto"/>
        <w:tblLook w:val="04A0" w:firstRow="1" w:lastRow="0" w:firstColumn="1" w:lastColumn="0" w:noHBand="0" w:noVBand="1"/>
      </w:tblPr>
      <w:tblGrid>
        <w:gridCol w:w="4508"/>
        <w:gridCol w:w="4508"/>
      </w:tblGrid>
      <w:tr w:rsidR="00F17959" w:rsidRPr="006265C2" w14:paraId="22F40C0E" w14:textId="77777777" w:rsidTr="00D24561">
        <w:tc>
          <w:tcPr>
            <w:tcW w:w="4508" w:type="dxa"/>
          </w:tcPr>
          <w:p w14:paraId="58158F2E" w14:textId="77777777" w:rsidR="00F17959" w:rsidRPr="006265C2" w:rsidRDefault="00F17959" w:rsidP="00D24561">
            <w:pPr>
              <w:rPr>
                <w:b/>
                <w:bCs/>
              </w:rPr>
            </w:pPr>
            <w:r w:rsidRPr="006265C2">
              <w:rPr>
                <w:b/>
                <w:bCs/>
              </w:rPr>
              <w:t>Cluster</w:t>
            </w:r>
          </w:p>
        </w:tc>
        <w:tc>
          <w:tcPr>
            <w:tcW w:w="4508" w:type="dxa"/>
          </w:tcPr>
          <w:p w14:paraId="4E22AA82" w14:textId="77777777" w:rsidR="00F17959" w:rsidRPr="006265C2" w:rsidRDefault="00F17959" w:rsidP="00D24561">
            <w:pPr>
              <w:rPr>
                <w:b/>
                <w:bCs/>
              </w:rPr>
            </w:pPr>
            <w:r w:rsidRPr="006265C2">
              <w:rPr>
                <w:b/>
                <w:bCs/>
              </w:rPr>
              <w:t>%</w:t>
            </w:r>
          </w:p>
        </w:tc>
      </w:tr>
      <w:tr w:rsidR="00A83F40" w14:paraId="60FA3803" w14:textId="77777777" w:rsidTr="00D24561">
        <w:tc>
          <w:tcPr>
            <w:tcW w:w="4508" w:type="dxa"/>
          </w:tcPr>
          <w:p w14:paraId="432D1BC2" w14:textId="7FDAACDF" w:rsidR="00A83F40" w:rsidRDefault="00A83F40" w:rsidP="00A83F40">
            <w:proofErr w:type="spellStart"/>
            <w:r>
              <w:t>Penderi</w:t>
            </w:r>
            <w:proofErr w:type="spellEnd"/>
          </w:p>
        </w:tc>
        <w:tc>
          <w:tcPr>
            <w:tcW w:w="4508" w:type="dxa"/>
          </w:tcPr>
          <w:p w14:paraId="348EAFC7" w14:textId="0326E8F1" w:rsidR="00A83F40" w:rsidRDefault="00A83F40" w:rsidP="00A83F40">
            <w:r>
              <w:t>31.7</w:t>
            </w:r>
          </w:p>
        </w:tc>
      </w:tr>
      <w:tr w:rsidR="00A83F40" w14:paraId="3DC89F28" w14:textId="77777777" w:rsidTr="00D24561">
        <w:tc>
          <w:tcPr>
            <w:tcW w:w="4508" w:type="dxa"/>
          </w:tcPr>
          <w:p w14:paraId="57403462" w14:textId="77D2178C" w:rsidR="00A83F40" w:rsidRDefault="00A83F40" w:rsidP="00A83F40">
            <w:r>
              <w:t xml:space="preserve">Afan </w:t>
            </w:r>
          </w:p>
        </w:tc>
        <w:tc>
          <w:tcPr>
            <w:tcW w:w="4508" w:type="dxa"/>
          </w:tcPr>
          <w:p w14:paraId="55266A4B" w14:textId="51DE5FA7" w:rsidR="00A83F40" w:rsidRDefault="00A83F40" w:rsidP="00A83F40">
            <w:r>
              <w:t>30.4</w:t>
            </w:r>
          </w:p>
        </w:tc>
      </w:tr>
      <w:tr w:rsidR="009E6159" w14:paraId="4351C233" w14:textId="77777777" w:rsidTr="00D24561">
        <w:tc>
          <w:tcPr>
            <w:tcW w:w="4508" w:type="dxa"/>
          </w:tcPr>
          <w:p w14:paraId="13274F56" w14:textId="416ACA66" w:rsidR="009E6159" w:rsidRDefault="009E6159" w:rsidP="009E6159">
            <w:r>
              <w:t>Cwmtawe</w:t>
            </w:r>
          </w:p>
        </w:tc>
        <w:tc>
          <w:tcPr>
            <w:tcW w:w="4508" w:type="dxa"/>
          </w:tcPr>
          <w:p w14:paraId="661B607E" w14:textId="09908DEA" w:rsidR="009E6159" w:rsidRDefault="009E6159" w:rsidP="009E6159">
            <w:r>
              <w:t>28.9</w:t>
            </w:r>
          </w:p>
        </w:tc>
      </w:tr>
      <w:tr w:rsidR="009E6159" w14:paraId="15507103" w14:textId="77777777" w:rsidTr="00D24561">
        <w:tc>
          <w:tcPr>
            <w:tcW w:w="4508" w:type="dxa"/>
          </w:tcPr>
          <w:p w14:paraId="0FDFCB5E" w14:textId="5C659D6A" w:rsidR="009E6159" w:rsidRDefault="009E6159" w:rsidP="009E6159">
            <w:proofErr w:type="spellStart"/>
            <w:r>
              <w:t>Llwchwr</w:t>
            </w:r>
            <w:proofErr w:type="spellEnd"/>
          </w:p>
        </w:tc>
        <w:tc>
          <w:tcPr>
            <w:tcW w:w="4508" w:type="dxa"/>
          </w:tcPr>
          <w:p w14:paraId="17899CC8" w14:textId="4154D30F" w:rsidR="009E6159" w:rsidRDefault="009E6159" w:rsidP="009E6159">
            <w:r>
              <w:t>27.6</w:t>
            </w:r>
          </w:p>
        </w:tc>
      </w:tr>
      <w:tr w:rsidR="009E6159" w14:paraId="29444618" w14:textId="77777777" w:rsidTr="00D24561">
        <w:tc>
          <w:tcPr>
            <w:tcW w:w="4508" w:type="dxa"/>
          </w:tcPr>
          <w:p w14:paraId="3294051B" w14:textId="44452395" w:rsidR="009E6159" w:rsidRDefault="009E6159" w:rsidP="009E6159">
            <w:r>
              <w:t>City Health</w:t>
            </w:r>
          </w:p>
        </w:tc>
        <w:tc>
          <w:tcPr>
            <w:tcW w:w="4508" w:type="dxa"/>
          </w:tcPr>
          <w:p w14:paraId="7394A9D5" w14:textId="477E1DD0" w:rsidR="009E6159" w:rsidRDefault="009E6159" w:rsidP="009E6159">
            <w:r>
              <w:t>26.6</w:t>
            </w:r>
          </w:p>
        </w:tc>
      </w:tr>
      <w:tr w:rsidR="009E6159" w14:paraId="0AD0C404" w14:textId="77777777" w:rsidTr="00D24561">
        <w:tc>
          <w:tcPr>
            <w:tcW w:w="4508" w:type="dxa"/>
          </w:tcPr>
          <w:p w14:paraId="3B41C7FB" w14:textId="77777777" w:rsidR="009E6159" w:rsidRDefault="009E6159" w:rsidP="009E6159">
            <w:r>
              <w:t xml:space="preserve">Neath </w:t>
            </w:r>
          </w:p>
        </w:tc>
        <w:tc>
          <w:tcPr>
            <w:tcW w:w="4508" w:type="dxa"/>
          </w:tcPr>
          <w:p w14:paraId="65A1CA0A" w14:textId="75AB4B8C" w:rsidR="009E6159" w:rsidRDefault="009E6159" w:rsidP="009E6159">
            <w:r>
              <w:t>26.5</w:t>
            </w:r>
          </w:p>
        </w:tc>
      </w:tr>
      <w:tr w:rsidR="009E6159" w14:paraId="73A238AB" w14:textId="77777777" w:rsidTr="00D24561">
        <w:tc>
          <w:tcPr>
            <w:tcW w:w="4508" w:type="dxa"/>
          </w:tcPr>
          <w:p w14:paraId="676AF38C" w14:textId="77777777" w:rsidR="009E6159" w:rsidRDefault="009E6159" w:rsidP="009E6159">
            <w:r w:rsidRPr="006265C2">
              <w:t>Bay Health</w:t>
            </w:r>
            <w:r w:rsidRPr="006265C2">
              <w:tab/>
            </w:r>
          </w:p>
        </w:tc>
        <w:tc>
          <w:tcPr>
            <w:tcW w:w="4508" w:type="dxa"/>
          </w:tcPr>
          <w:p w14:paraId="0D0E2B5D" w14:textId="24DAB700" w:rsidR="009E6159" w:rsidRDefault="009E6159" w:rsidP="009E6159">
            <w:r w:rsidRPr="00393AF6">
              <w:t>24.2</w:t>
            </w:r>
          </w:p>
        </w:tc>
      </w:tr>
      <w:tr w:rsidR="009E6159" w14:paraId="20356BA1" w14:textId="77777777" w:rsidTr="00D24561">
        <w:tc>
          <w:tcPr>
            <w:tcW w:w="4508" w:type="dxa"/>
          </w:tcPr>
          <w:p w14:paraId="0E7680F3" w14:textId="77777777" w:rsidR="009E6159" w:rsidRDefault="009E6159" w:rsidP="009E6159">
            <w:r>
              <w:t xml:space="preserve">Upper Valleys </w:t>
            </w:r>
          </w:p>
        </w:tc>
        <w:tc>
          <w:tcPr>
            <w:tcW w:w="4508" w:type="dxa"/>
          </w:tcPr>
          <w:p w14:paraId="733DAD7C" w14:textId="240D8A72" w:rsidR="009E6159" w:rsidRDefault="009E6159" w:rsidP="009E6159">
            <w:r>
              <w:t>22.5</w:t>
            </w:r>
          </w:p>
        </w:tc>
      </w:tr>
    </w:tbl>
    <w:p w14:paraId="7CDF906C" w14:textId="77777777" w:rsidR="003B7E55" w:rsidRPr="003B7E55" w:rsidRDefault="003B7E55" w:rsidP="003B7E55">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733B1489" w14:textId="77777777" w:rsidR="00CA3001" w:rsidRPr="00F205B9" w:rsidRDefault="00CA3001" w:rsidP="00F205B9">
      <w:pPr>
        <w:spacing w:after="0" w:line="240" w:lineRule="auto"/>
      </w:pPr>
      <w:r w:rsidRPr="00F205B9">
        <w:t>These findings reinforce risks already recognised by the Health Board relating to:</w:t>
      </w:r>
    </w:p>
    <w:p w14:paraId="3C8FB857" w14:textId="77777777" w:rsidR="00CA3001" w:rsidRPr="00F205B9" w:rsidRDefault="00CA3001" w:rsidP="00CA3001">
      <w:pPr>
        <w:pStyle w:val="ListParagraph"/>
        <w:spacing w:after="0" w:line="240" w:lineRule="auto"/>
      </w:pPr>
    </w:p>
    <w:p w14:paraId="709FC316" w14:textId="77777777" w:rsidR="00CA3001" w:rsidRPr="00F205B9" w:rsidRDefault="00CA3001" w:rsidP="00F205B9">
      <w:pPr>
        <w:pStyle w:val="ListParagraph"/>
        <w:numPr>
          <w:ilvl w:val="0"/>
          <w:numId w:val="6"/>
        </w:numPr>
        <w:spacing w:after="0" w:line="240" w:lineRule="auto"/>
      </w:pPr>
      <w:r w:rsidRPr="00F205B9">
        <w:t>Increasing demand on health and care services associated with obesity-related ill health across the life course.</w:t>
      </w:r>
    </w:p>
    <w:p w14:paraId="3C0C08E5" w14:textId="77777777" w:rsidR="00CA3001" w:rsidRPr="00F205B9" w:rsidRDefault="00CA3001" w:rsidP="00F205B9">
      <w:pPr>
        <w:pStyle w:val="ListParagraph"/>
        <w:numPr>
          <w:ilvl w:val="0"/>
          <w:numId w:val="6"/>
        </w:numPr>
        <w:spacing w:after="0" w:line="240" w:lineRule="auto"/>
      </w:pPr>
      <w:r w:rsidRPr="00F205B9">
        <w:t>Persistent health inequalities linked to deprivation and wider determinants of health.</w:t>
      </w:r>
    </w:p>
    <w:p w14:paraId="34BE143B" w14:textId="77777777" w:rsidR="00CA3001" w:rsidRPr="00F205B9" w:rsidRDefault="00CA3001" w:rsidP="00F205B9">
      <w:pPr>
        <w:pStyle w:val="ListParagraph"/>
        <w:numPr>
          <w:ilvl w:val="0"/>
          <w:numId w:val="6"/>
        </w:numPr>
        <w:spacing w:after="0" w:line="240" w:lineRule="auto"/>
      </w:pPr>
      <w:r w:rsidRPr="00F205B9">
        <w:t>Reduced opportunities for children and families to achieve healthy weight outcomes, particularly in disadvantaged communities.</w:t>
      </w:r>
    </w:p>
    <w:p w14:paraId="7B1AE981" w14:textId="77777777" w:rsidR="00CA3001" w:rsidRPr="00F205B9" w:rsidRDefault="00CA3001" w:rsidP="00CA3001">
      <w:pPr>
        <w:pStyle w:val="ListParagraph"/>
        <w:spacing w:after="0" w:line="240" w:lineRule="auto"/>
      </w:pPr>
    </w:p>
    <w:p w14:paraId="527D0468" w14:textId="5E15E5DE" w:rsidR="00CA3001" w:rsidRPr="00F205B9" w:rsidRDefault="00CA3001" w:rsidP="00F205B9">
      <w:pPr>
        <w:spacing w:after="0" w:line="240" w:lineRule="auto"/>
      </w:pPr>
      <w:r w:rsidRPr="00F205B9">
        <w:t>The C</w:t>
      </w:r>
      <w:r w:rsidR="008E08CA">
        <w:t>MP</w:t>
      </w:r>
      <w:r w:rsidRPr="00F205B9">
        <w:t xml:space="preserve"> helps to mitigate these risks by providing robust surveillance data that enables evidence-based planning, targeting of resources, and evaluation of interventions. Findings will continue to inform Healthy Weight</w:t>
      </w:r>
      <w:r w:rsidR="008E08CA">
        <w:t>,</w:t>
      </w:r>
      <w:r w:rsidRPr="00F205B9">
        <w:t xml:space="preserve"> Healthy Wales priorities, school nursing activity, public health programmes, and collaborative work with local authority partners </w:t>
      </w:r>
      <w:r w:rsidR="00CC14F7">
        <w:t xml:space="preserve">and the Public Service Boards </w:t>
      </w:r>
      <w:r w:rsidRPr="00F205B9">
        <w:t xml:space="preserve">to address obesity and wider determinants of health. </w:t>
      </w:r>
      <w:proofErr w:type="gramStart"/>
      <w:r w:rsidRPr="00F205B9">
        <w:t>Particular focus</w:t>
      </w:r>
      <w:proofErr w:type="gramEnd"/>
      <w:r w:rsidRPr="00F205B9">
        <w:t xml:space="preserve"> will be given to targeting prevention and early intervention activity in areas demonstrating the highest prevalence and greatest inequalities.</w:t>
      </w:r>
    </w:p>
    <w:p w14:paraId="6263E757" w14:textId="77777777" w:rsidR="00CA3001" w:rsidRPr="00CA3001" w:rsidRDefault="00CA3001" w:rsidP="00CA3001">
      <w:pPr>
        <w:pStyle w:val="ListParagraph"/>
        <w:spacing w:after="0" w:line="240" w:lineRule="auto"/>
        <w:rPr>
          <w:color w:val="FF0000"/>
        </w:rPr>
      </w:pPr>
    </w:p>
    <w:p w14:paraId="75D3BC67" w14:textId="5CD985C8" w:rsidR="008B5417" w:rsidRDefault="00CA3001" w:rsidP="00B0411C">
      <w:pPr>
        <w:spacing w:after="0" w:line="240" w:lineRule="auto"/>
      </w:pPr>
      <w:r w:rsidRPr="00B0411C">
        <w:t xml:space="preserve">The </w:t>
      </w:r>
      <w:r w:rsidR="00B0411C">
        <w:t>data</w:t>
      </w:r>
      <w:r w:rsidRPr="00B0411C">
        <w:t xml:space="preserve"> identifies significant inequalities in childhood obesity outcomes associated with socioeconomic deprivation, with children living in the most deprived communities within Swansea Bay significantly more likely to be living with obesity or overweight than those in the least deprived communities. </w:t>
      </w:r>
      <w:r w:rsidR="008B5417" w:rsidRPr="008B5417">
        <w:t xml:space="preserve">The key mitigating action is the continued use of </w:t>
      </w:r>
      <w:r w:rsidR="008B5417">
        <w:t>this</w:t>
      </w:r>
      <w:r w:rsidR="008B5417" w:rsidRPr="008B5417">
        <w:t xml:space="preserve"> intelligence to target prevention and health improvement interventions proportionately towards communities experiencing the greatest burden of obesity and deprivation, thereby supporting the Health Board's objectives to reduce inequalities and improve population health outcomes.</w:t>
      </w:r>
    </w:p>
    <w:p w14:paraId="7D6248A7" w14:textId="1ED8B603" w:rsidR="00B50ABC" w:rsidRPr="00B50ABC" w:rsidRDefault="00B50ABC" w:rsidP="00653AEC">
      <w:pPr>
        <w:pStyle w:val="ListParagraph"/>
        <w:numPr>
          <w:ilvl w:val="0"/>
          <w:numId w:val="1"/>
        </w:numPr>
        <w:spacing w:after="0" w:line="240" w:lineRule="auto"/>
        <w:rPr>
          <w:b/>
        </w:rPr>
      </w:pPr>
      <w:r w:rsidRPr="6FC5F940">
        <w:rPr>
          <w:b/>
          <w:bCs/>
        </w:rPr>
        <w:t xml:space="preserve">OPEN AUDIT RECOMMENDATIONS </w:t>
      </w:r>
    </w:p>
    <w:p w14:paraId="2E68798D" w14:textId="2DF5EC7C" w:rsidR="00B50ABC" w:rsidRPr="008E6597" w:rsidRDefault="008E6597" w:rsidP="00B50ABC">
      <w:pPr>
        <w:spacing w:after="0" w:line="240" w:lineRule="auto"/>
      </w:pPr>
      <w:r w:rsidRPr="008E6597">
        <w:t xml:space="preserve">There </w:t>
      </w:r>
      <w:proofErr w:type="gramStart"/>
      <w:r w:rsidRPr="008E6597">
        <w:t>are</w:t>
      </w:r>
      <w:proofErr w:type="gramEnd"/>
      <w:r w:rsidRPr="008E6597">
        <w:t xml:space="preserve"> no open audit recommendations related to this paper.</w:t>
      </w:r>
    </w:p>
    <w:p w14:paraId="56493A47" w14:textId="77777777" w:rsidR="008E6597" w:rsidRPr="00B50ABC" w:rsidRDefault="008E6597"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D290429" w14:textId="353193AA" w:rsidR="00653AEC" w:rsidRPr="008E6597" w:rsidRDefault="008E6597" w:rsidP="008E6597">
      <w:pPr>
        <w:spacing w:after="0" w:line="240" w:lineRule="auto"/>
        <w:rPr>
          <w:bCs/>
        </w:rPr>
      </w:pPr>
      <w:r w:rsidRPr="008E6597">
        <w:rPr>
          <w:bCs/>
        </w:rPr>
        <w:t>There are no financial implications related to this paper.</w:t>
      </w:r>
    </w:p>
    <w:p w14:paraId="716CA6E5" w14:textId="77777777" w:rsidR="008E6597" w:rsidRPr="008E6597" w:rsidRDefault="008E6597" w:rsidP="008E6597">
      <w:pPr>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12111C88" w14:textId="5C1F0329" w:rsidR="00F53224" w:rsidRPr="008E08CA" w:rsidRDefault="00E929BA" w:rsidP="008E08CA">
      <w:r w:rsidRPr="00E929BA">
        <w:t xml:space="preserve">Members are asked to take cognisance of the </w:t>
      </w:r>
      <w:r w:rsidR="00F53224">
        <w:t xml:space="preserve">CMP </w:t>
      </w:r>
      <w:r w:rsidRPr="00E929BA">
        <w:t>data</w:t>
      </w:r>
      <w:r w:rsidR="00946D27">
        <w:t xml:space="preserve"> and implications for tackling </w:t>
      </w:r>
      <w:r w:rsidR="004C75CC">
        <w:t>health inequalities</w:t>
      </w:r>
      <w:r w:rsidR="00F53224" w:rsidRPr="00F53224">
        <w:rPr>
          <w:b/>
          <w:bCs/>
        </w:rPr>
        <w:t xml:space="preserve"> </w:t>
      </w:r>
      <w:r w:rsidR="00F53224" w:rsidRPr="004C75CC">
        <w:t>of children in Swansea Bay</w:t>
      </w:r>
      <w:r w:rsidR="004C75CC" w:rsidRPr="004C75CC">
        <w:t>.</w:t>
      </w:r>
    </w:p>
    <w:p w14:paraId="6D290430" w14:textId="3580472D" w:rsidR="00FE7070" w:rsidRPr="00E929BA" w:rsidRDefault="00FE7070">
      <w:pPr>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7596E4BF" w:rsidR="00F5324A" w:rsidRPr="00F8567E" w:rsidRDefault="00E929BA"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5CB97B6F" w:rsidR="00C43F7B" w:rsidRPr="00F8567E" w:rsidRDefault="00B3611D"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5B1FB3B5" w:rsidR="00925DA1" w:rsidRDefault="00B3611D"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6AFF527A" w:rsidR="00925DA1" w:rsidRDefault="00B3611D"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4AAB0AF1" w:rsidR="00925DA1" w:rsidRDefault="00B3611D"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1BB294B8" w:rsidR="00925DA1" w:rsidRDefault="00B3611D"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26396589" w14:textId="77777777" w:rsidR="006B1EF8" w:rsidRPr="006B1EF8" w:rsidRDefault="006B1EF8" w:rsidP="006B1EF8">
            <w:pPr>
              <w:rPr>
                <w:bCs/>
              </w:rPr>
            </w:pPr>
            <w:r w:rsidRPr="006B1EF8">
              <w:rPr>
                <w:bCs/>
              </w:rPr>
              <w:t>There are anticipated positive impacts on quality, safety or patient experience arising from this report.</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5" w14:textId="57959BFA" w:rsidR="00925DA1" w:rsidRPr="006B1EF8" w:rsidRDefault="006B1EF8" w:rsidP="00925DA1">
            <w:pPr>
              <w:ind w:right="96"/>
            </w:pPr>
            <w:r w:rsidRPr="006B1EF8">
              <w:t>There are no financial implications related to this paper.</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28DB76A9" w:rsidR="00925DA1" w:rsidRPr="00F8567E" w:rsidRDefault="006B1EF8" w:rsidP="00021586">
            <w:pPr>
              <w:ind w:right="96"/>
              <w:rPr>
                <w:color w:val="FF0000"/>
              </w:rPr>
            </w:pPr>
            <w:r w:rsidRPr="006B1EF8">
              <w:t xml:space="preserve">There are no </w:t>
            </w:r>
            <w:r w:rsidRPr="00E84C9A">
              <w:t>legal</w:t>
            </w:r>
            <w:r w:rsidRPr="006B1EF8">
              <w:t xml:space="preserve"> implications related to this paper.</w:t>
            </w:r>
            <w:r w:rsidR="00021586">
              <w:t xml:space="preserve"> Services should be encouraged </w:t>
            </w:r>
            <w:r w:rsidR="00021586" w:rsidRPr="00021586">
              <w:t>to target prevention and health improvement interventions proportionately towards communities experiencing the greatest burden of obesity and deprivation</w:t>
            </w:r>
            <w:r w:rsidR="00021586">
              <w:t>.</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3DEAECF4" w14:textId="59FFDE7E" w:rsidR="00021586" w:rsidRPr="00021586" w:rsidRDefault="00021586" w:rsidP="00021586">
            <w:pPr>
              <w:ind w:right="96"/>
            </w:pPr>
            <w:r w:rsidRPr="00021586">
              <w:t xml:space="preserve">There </w:t>
            </w:r>
            <w:proofErr w:type="gramStart"/>
            <w:r w:rsidRPr="00021586">
              <w:t>are</w:t>
            </w:r>
            <w:proofErr w:type="gramEnd"/>
            <w:r w:rsidRPr="00021586">
              <w:t xml:space="preserve"> no staffing implications related to this paper.</w:t>
            </w:r>
          </w:p>
          <w:p w14:paraId="6D290490" w14:textId="1B524342"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3A5DCA99" w14:textId="336B1636" w:rsidR="00CB3628" w:rsidRPr="00CB3628" w:rsidRDefault="00CB3628" w:rsidP="00CB3628">
            <w:pPr>
              <w:ind w:right="96"/>
            </w:pPr>
            <w:r w:rsidRPr="00CB3628">
              <w:t>The findings support the Well-being of Future Generations (Wales) Act 2015 by strengthening the evidence base for prevention, early intervention and reducing health inequalities. The programme contributes to the well-being goals of a Healthier Wales and a More Equal Wales by informing targeted action in communities with the greatest need. It also supports collaborative working across health, education and local government to address the wider determinants of health. There are no specific implications for the Welsh language.</w:t>
            </w:r>
          </w:p>
          <w:p w14:paraId="6D290495" w14:textId="77777777" w:rsidR="00925DA1" w:rsidRPr="00F8567E" w:rsidRDefault="00925DA1"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3E688C1B" w:rsidR="00925DA1" w:rsidRPr="00F8567E" w:rsidRDefault="001A384B" w:rsidP="00382F33">
            <w:pPr>
              <w:ind w:right="96"/>
              <w:rPr>
                <w:color w:val="FF0000"/>
              </w:rPr>
            </w:pPr>
            <w:r w:rsidRPr="00173EC2">
              <w:t>Population Health Committee, December 2025, Agenda item 3.2</w:t>
            </w:r>
            <w:r w:rsidR="000F51F1" w:rsidRPr="00173EC2">
              <w:t xml:space="preserve">: </w:t>
            </w:r>
            <w:r w:rsidR="00173EC2" w:rsidRPr="00173EC2">
              <w:t>Child Measurement Programme Report 2023-24</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7234F9D6" w14:textId="6ED4DE74" w:rsidR="004A2814" w:rsidRDefault="004A2814" w:rsidP="00925DA1">
            <w:pPr>
              <w:ind w:right="96"/>
            </w:pPr>
            <w:r>
              <w:t xml:space="preserve">Additional information can be obtained from: </w:t>
            </w:r>
          </w:p>
          <w:p w14:paraId="3977442E" w14:textId="589E2D9F" w:rsidR="004A2814" w:rsidRDefault="004A2814" w:rsidP="00925DA1">
            <w:pPr>
              <w:ind w:right="96"/>
            </w:pPr>
            <w:r w:rsidRPr="004A2814">
              <w:t>https://www.gov.uk/government/statistics/national-child-measurement-programme-ncmp-annual-report-academic-year-2024-to-2025-england</w:t>
            </w:r>
          </w:p>
          <w:p w14:paraId="4EE320F2" w14:textId="193A7205" w:rsidR="00C054B7" w:rsidRPr="00807946" w:rsidRDefault="004A2814" w:rsidP="00925DA1">
            <w:pPr>
              <w:ind w:right="96"/>
              <w:rPr>
                <w:color w:val="FF0000"/>
              </w:rPr>
            </w:pPr>
            <w:r w:rsidRPr="004A2814">
              <w:t>https://phw.nhs.wales/topic/child-measurement-programme/</w:t>
            </w: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21"/>
      <w:footerReference w:type="default" r:id="rId2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BB058" w14:textId="77777777" w:rsidR="00932462" w:rsidRDefault="00932462" w:rsidP="00C107F2">
      <w:pPr>
        <w:spacing w:after="0" w:line="240" w:lineRule="auto"/>
      </w:pPr>
      <w:r>
        <w:separator/>
      </w:r>
    </w:p>
  </w:endnote>
  <w:endnote w:type="continuationSeparator" w:id="0">
    <w:p w14:paraId="434B8B27" w14:textId="77777777" w:rsidR="00932462" w:rsidRDefault="00932462"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11658AE3"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F53224">
          <w:rPr>
            <w:sz w:val="20"/>
            <w:szCs w:val="20"/>
          </w:rPr>
          <w:t>1</w:t>
        </w:r>
        <w:r w:rsidR="008E08CA">
          <w:rPr>
            <w:sz w:val="20"/>
            <w:szCs w:val="20"/>
          </w:rPr>
          <w:t>1</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3F7D29D7" w:rsidR="003324CB" w:rsidRDefault="00F53224" w:rsidP="0031077C">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14:paraId="6DC782A8" w14:textId="7B7B4C63" w:rsidR="0031077C" w:rsidRPr="0031077C" w:rsidRDefault="00F53224" w:rsidP="0031077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CB1A" w14:textId="77777777" w:rsidR="00932462" w:rsidRDefault="00932462" w:rsidP="00C107F2">
      <w:pPr>
        <w:spacing w:after="0" w:line="240" w:lineRule="auto"/>
      </w:pPr>
      <w:r>
        <w:separator/>
      </w:r>
    </w:p>
  </w:footnote>
  <w:footnote w:type="continuationSeparator" w:id="0">
    <w:p w14:paraId="60FBD828" w14:textId="77777777" w:rsidR="00932462" w:rsidRDefault="00932462" w:rsidP="00C107F2">
      <w:pPr>
        <w:spacing w:after="0" w:line="240" w:lineRule="auto"/>
      </w:pPr>
      <w:r>
        <w:continuationSeparator/>
      </w:r>
    </w:p>
  </w:footnote>
  <w:footnote w:id="1">
    <w:p w14:paraId="0E7CA767" w14:textId="25F51ACD" w:rsidR="00BB624A" w:rsidRDefault="00BB624A">
      <w:pPr>
        <w:pStyle w:val="FootnoteText"/>
      </w:pPr>
      <w:r>
        <w:rPr>
          <w:rStyle w:val="FootnoteReference"/>
        </w:rPr>
        <w:footnoteRef/>
      </w:r>
      <w:r>
        <w:t xml:space="preserve"> </w:t>
      </w:r>
      <w:hyperlink r:id="rId1" w:history="1">
        <w:r w:rsidRPr="00BB624A">
          <w:rPr>
            <w:color w:val="0000FF"/>
            <w:sz w:val="24"/>
            <w:szCs w:val="24"/>
            <w:u w:val="single"/>
          </w:rPr>
          <w:t>State of Child Health | RCPCH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74F2DC9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multilevel"/>
    <w:tmpl w:val="CA4446C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513C65"/>
    <w:multiLevelType w:val="multilevel"/>
    <w:tmpl w:val="5E8472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26B5314D"/>
    <w:multiLevelType w:val="multilevel"/>
    <w:tmpl w:val="0B90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B49175E"/>
    <w:multiLevelType w:val="hybridMultilevel"/>
    <w:tmpl w:val="298677E6"/>
    <w:lvl w:ilvl="0" w:tplc="34201F72">
      <w:start w:val="1"/>
      <w:numFmt w:val="bullet"/>
      <w:lvlText w:val="•"/>
      <w:lvlJc w:val="left"/>
      <w:pPr>
        <w:tabs>
          <w:tab w:val="num" w:pos="720"/>
        </w:tabs>
        <w:ind w:left="720" w:hanging="360"/>
      </w:pPr>
      <w:rPr>
        <w:rFonts w:ascii="Arial" w:hAnsi="Arial" w:hint="default"/>
      </w:rPr>
    </w:lvl>
    <w:lvl w:ilvl="1" w:tplc="A76A4222" w:tentative="1">
      <w:start w:val="1"/>
      <w:numFmt w:val="bullet"/>
      <w:lvlText w:val="•"/>
      <w:lvlJc w:val="left"/>
      <w:pPr>
        <w:tabs>
          <w:tab w:val="num" w:pos="1440"/>
        </w:tabs>
        <w:ind w:left="1440" w:hanging="360"/>
      </w:pPr>
      <w:rPr>
        <w:rFonts w:ascii="Arial" w:hAnsi="Arial" w:hint="default"/>
      </w:rPr>
    </w:lvl>
    <w:lvl w:ilvl="2" w:tplc="8D149A78" w:tentative="1">
      <w:start w:val="1"/>
      <w:numFmt w:val="bullet"/>
      <w:lvlText w:val="•"/>
      <w:lvlJc w:val="left"/>
      <w:pPr>
        <w:tabs>
          <w:tab w:val="num" w:pos="2160"/>
        </w:tabs>
        <w:ind w:left="2160" w:hanging="360"/>
      </w:pPr>
      <w:rPr>
        <w:rFonts w:ascii="Arial" w:hAnsi="Arial" w:hint="default"/>
      </w:rPr>
    </w:lvl>
    <w:lvl w:ilvl="3" w:tplc="784C8F00" w:tentative="1">
      <w:start w:val="1"/>
      <w:numFmt w:val="bullet"/>
      <w:lvlText w:val="•"/>
      <w:lvlJc w:val="left"/>
      <w:pPr>
        <w:tabs>
          <w:tab w:val="num" w:pos="2880"/>
        </w:tabs>
        <w:ind w:left="2880" w:hanging="360"/>
      </w:pPr>
      <w:rPr>
        <w:rFonts w:ascii="Arial" w:hAnsi="Arial" w:hint="default"/>
      </w:rPr>
    </w:lvl>
    <w:lvl w:ilvl="4" w:tplc="7C682E7A" w:tentative="1">
      <w:start w:val="1"/>
      <w:numFmt w:val="bullet"/>
      <w:lvlText w:val="•"/>
      <w:lvlJc w:val="left"/>
      <w:pPr>
        <w:tabs>
          <w:tab w:val="num" w:pos="3600"/>
        </w:tabs>
        <w:ind w:left="3600" w:hanging="360"/>
      </w:pPr>
      <w:rPr>
        <w:rFonts w:ascii="Arial" w:hAnsi="Arial" w:hint="default"/>
      </w:rPr>
    </w:lvl>
    <w:lvl w:ilvl="5" w:tplc="5AEA4ACC" w:tentative="1">
      <w:start w:val="1"/>
      <w:numFmt w:val="bullet"/>
      <w:lvlText w:val="•"/>
      <w:lvlJc w:val="left"/>
      <w:pPr>
        <w:tabs>
          <w:tab w:val="num" w:pos="4320"/>
        </w:tabs>
        <w:ind w:left="4320" w:hanging="360"/>
      </w:pPr>
      <w:rPr>
        <w:rFonts w:ascii="Arial" w:hAnsi="Arial" w:hint="default"/>
      </w:rPr>
    </w:lvl>
    <w:lvl w:ilvl="6" w:tplc="DDB4E786" w:tentative="1">
      <w:start w:val="1"/>
      <w:numFmt w:val="bullet"/>
      <w:lvlText w:val="•"/>
      <w:lvlJc w:val="left"/>
      <w:pPr>
        <w:tabs>
          <w:tab w:val="num" w:pos="5040"/>
        </w:tabs>
        <w:ind w:left="5040" w:hanging="360"/>
      </w:pPr>
      <w:rPr>
        <w:rFonts w:ascii="Arial" w:hAnsi="Arial" w:hint="default"/>
      </w:rPr>
    </w:lvl>
    <w:lvl w:ilvl="7" w:tplc="B8926800" w:tentative="1">
      <w:start w:val="1"/>
      <w:numFmt w:val="bullet"/>
      <w:lvlText w:val="•"/>
      <w:lvlJc w:val="left"/>
      <w:pPr>
        <w:tabs>
          <w:tab w:val="num" w:pos="5760"/>
        </w:tabs>
        <w:ind w:left="5760" w:hanging="360"/>
      </w:pPr>
      <w:rPr>
        <w:rFonts w:ascii="Arial" w:hAnsi="Arial" w:hint="default"/>
      </w:rPr>
    </w:lvl>
    <w:lvl w:ilvl="8" w:tplc="5E82279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AA14F8E"/>
    <w:multiLevelType w:val="hybridMultilevel"/>
    <w:tmpl w:val="ACEA1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0"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0CD3EE4"/>
    <w:multiLevelType w:val="multilevel"/>
    <w:tmpl w:val="E84A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BC29F8"/>
    <w:multiLevelType w:val="hybridMultilevel"/>
    <w:tmpl w:val="AB905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8"/>
  </w:num>
  <w:num w:numId="3" w16cid:durableId="358313792">
    <w:abstractNumId w:val="7"/>
  </w:num>
  <w:num w:numId="4" w16cid:durableId="1144618638">
    <w:abstractNumId w:val="4"/>
  </w:num>
  <w:num w:numId="5" w16cid:durableId="211239042">
    <w:abstractNumId w:val="1"/>
  </w:num>
  <w:num w:numId="6" w16cid:durableId="1874800944">
    <w:abstractNumId w:val="13"/>
  </w:num>
  <w:num w:numId="7" w16cid:durableId="263198079">
    <w:abstractNumId w:val="14"/>
  </w:num>
  <w:num w:numId="8" w16cid:durableId="1535070366">
    <w:abstractNumId w:val="9"/>
  </w:num>
  <w:num w:numId="9" w16cid:durableId="1823614381">
    <w:abstractNumId w:val="10"/>
  </w:num>
  <w:num w:numId="10" w16cid:durableId="875429971">
    <w:abstractNumId w:val="12"/>
  </w:num>
  <w:num w:numId="11" w16cid:durableId="652024658">
    <w:abstractNumId w:val="6"/>
  </w:num>
  <w:num w:numId="12" w16cid:durableId="378744480">
    <w:abstractNumId w:val="5"/>
  </w:num>
  <w:num w:numId="13" w16cid:durableId="1012730709">
    <w:abstractNumId w:val="3"/>
  </w:num>
  <w:num w:numId="14" w16cid:durableId="942423064">
    <w:abstractNumId w:val="11"/>
  </w:num>
  <w:num w:numId="15" w16cid:durableId="745297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586"/>
    <w:rsid w:val="00021C60"/>
    <w:rsid w:val="00034194"/>
    <w:rsid w:val="00035186"/>
    <w:rsid w:val="00041CF6"/>
    <w:rsid w:val="0004211A"/>
    <w:rsid w:val="00047FDD"/>
    <w:rsid w:val="00052D01"/>
    <w:rsid w:val="00054F8C"/>
    <w:rsid w:val="00061A77"/>
    <w:rsid w:val="00061E86"/>
    <w:rsid w:val="00065531"/>
    <w:rsid w:val="00072D3B"/>
    <w:rsid w:val="00083FC0"/>
    <w:rsid w:val="000940E7"/>
    <w:rsid w:val="000A0751"/>
    <w:rsid w:val="000A65B3"/>
    <w:rsid w:val="000C2A95"/>
    <w:rsid w:val="000C3280"/>
    <w:rsid w:val="000E379E"/>
    <w:rsid w:val="000F361B"/>
    <w:rsid w:val="000F51F1"/>
    <w:rsid w:val="00102063"/>
    <w:rsid w:val="00110100"/>
    <w:rsid w:val="0012212A"/>
    <w:rsid w:val="00133EA1"/>
    <w:rsid w:val="001469A6"/>
    <w:rsid w:val="0015545C"/>
    <w:rsid w:val="0016096B"/>
    <w:rsid w:val="001707C4"/>
    <w:rsid w:val="00173EC2"/>
    <w:rsid w:val="0018209C"/>
    <w:rsid w:val="00182C00"/>
    <w:rsid w:val="001A384B"/>
    <w:rsid w:val="001A4E1B"/>
    <w:rsid w:val="001A6839"/>
    <w:rsid w:val="001B3120"/>
    <w:rsid w:val="001C06A8"/>
    <w:rsid w:val="001C6C4F"/>
    <w:rsid w:val="001D1345"/>
    <w:rsid w:val="001E6F3B"/>
    <w:rsid w:val="001F2857"/>
    <w:rsid w:val="001F48BE"/>
    <w:rsid w:val="002010FE"/>
    <w:rsid w:val="00203F67"/>
    <w:rsid w:val="0020539A"/>
    <w:rsid w:val="00216797"/>
    <w:rsid w:val="002174B2"/>
    <w:rsid w:val="00233330"/>
    <w:rsid w:val="00233D58"/>
    <w:rsid w:val="00234AC2"/>
    <w:rsid w:val="00234F3C"/>
    <w:rsid w:val="00237F7E"/>
    <w:rsid w:val="00240F00"/>
    <w:rsid w:val="00241662"/>
    <w:rsid w:val="002432C6"/>
    <w:rsid w:val="002518B7"/>
    <w:rsid w:val="00267A93"/>
    <w:rsid w:val="00270897"/>
    <w:rsid w:val="00272BD5"/>
    <w:rsid w:val="002950FF"/>
    <w:rsid w:val="00296CD9"/>
    <w:rsid w:val="002A706E"/>
    <w:rsid w:val="002B7C9A"/>
    <w:rsid w:val="002C3DD6"/>
    <w:rsid w:val="002C51CF"/>
    <w:rsid w:val="002C55F3"/>
    <w:rsid w:val="002D77FE"/>
    <w:rsid w:val="002D7C5A"/>
    <w:rsid w:val="0030739E"/>
    <w:rsid w:val="0031077C"/>
    <w:rsid w:val="003261FD"/>
    <w:rsid w:val="00327324"/>
    <w:rsid w:val="0032747D"/>
    <w:rsid w:val="00332290"/>
    <w:rsid w:val="003324CB"/>
    <w:rsid w:val="003464BA"/>
    <w:rsid w:val="00361AA9"/>
    <w:rsid w:val="00366FDD"/>
    <w:rsid w:val="00375605"/>
    <w:rsid w:val="00382F33"/>
    <w:rsid w:val="003861C6"/>
    <w:rsid w:val="00387226"/>
    <w:rsid w:val="00387A41"/>
    <w:rsid w:val="00393AF6"/>
    <w:rsid w:val="003A1DC2"/>
    <w:rsid w:val="003B31B1"/>
    <w:rsid w:val="003B7E55"/>
    <w:rsid w:val="003C0FF8"/>
    <w:rsid w:val="0040376C"/>
    <w:rsid w:val="0040753F"/>
    <w:rsid w:val="004140C9"/>
    <w:rsid w:val="00414894"/>
    <w:rsid w:val="004221DC"/>
    <w:rsid w:val="004222DD"/>
    <w:rsid w:val="0042635B"/>
    <w:rsid w:val="00461835"/>
    <w:rsid w:val="00466612"/>
    <w:rsid w:val="00466F20"/>
    <w:rsid w:val="004671D2"/>
    <w:rsid w:val="004754FC"/>
    <w:rsid w:val="00487C42"/>
    <w:rsid w:val="004937D3"/>
    <w:rsid w:val="0049705F"/>
    <w:rsid w:val="004A2814"/>
    <w:rsid w:val="004C75CC"/>
    <w:rsid w:val="004E109D"/>
    <w:rsid w:val="004F226A"/>
    <w:rsid w:val="0052297E"/>
    <w:rsid w:val="00524839"/>
    <w:rsid w:val="0053076A"/>
    <w:rsid w:val="00532BF2"/>
    <w:rsid w:val="005404F4"/>
    <w:rsid w:val="00546753"/>
    <w:rsid w:val="005506AE"/>
    <w:rsid w:val="00556711"/>
    <w:rsid w:val="00574BCF"/>
    <w:rsid w:val="00575A8C"/>
    <w:rsid w:val="00576395"/>
    <w:rsid w:val="00576626"/>
    <w:rsid w:val="005835C5"/>
    <w:rsid w:val="00584F37"/>
    <w:rsid w:val="00585277"/>
    <w:rsid w:val="00594E39"/>
    <w:rsid w:val="0059799B"/>
    <w:rsid w:val="005D1652"/>
    <w:rsid w:val="005D2C4A"/>
    <w:rsid w:val="005D3DF1"/>
    <w:rsid w:val="005D5AFA"/>
    <w:rsid w:val="005D5E16"/>
    <w:rsid w:val="005E6797"/>
    <w:rsid w:val="005E7CDF"/>
    <w:rsid w:val="005F01DA"/>
    <w:rsid w:val="005F38A1"/>
    <w:rsid w:val="005F4E71"/>
    <w:rsid w:val="00604C4A"/>
    <w:rsid w:val="006201D0"/>
    <w:rsid w:val="006265C2"/>
    <w:rsid w:val="00634841"/>
    <w:rsid w:val="0064147E"/>
    <w:rsid w:val="00641883"/>
    <w:rsid w:val="00646AAE"/>
    <w:rsid w:val="00653AEC"/>
    <w:rsid w:val="00655190"/>
    <w:rsid w:val="00656183"/>
    <w:rsid w:val="00662218"/>
    <w:rsid w:val="006715A4"/>
    <w:rsid w:val="006729DA"/>
    <w:rsid w:val="00672A4C"/>
    <w:rsid w:val="00685AE0"/>
    <w:rsid w:val="00687037"/>
    <w:rsid w:val="006A4026"/>
    <w:rsid w:val="006B1EF8"/>
    <w:rsid w:val="006B56D7"/>
    <w:rsid w:val="006D0E46"/>
    <w:rsid w:val="006D1998"/>
    <w:rsid w:val="006F02B9"/>
    <w:rsid w:val="006F549F"/>
    <w:rsid w:val="00702B3D"/>
    <w:rsid w:val="00703D77"/>
    <w:rsid w:val="00705906"/>
    <w:rsid w:val="0070614E"/>
    <w:rsid w:val="00707FAD"/>
    <w:rsid w:val="00711095"/>
    <w:rsid w:val="0072604C"/>
    <w:rsid w:val="007277B5"/>
    <w:rsid w:val="00737883"/>
    <w:rsid w:val="0075502E"/>
    <w:rsid w:val="007555B5"/>
    <w:rsid w:val="00762BBE"/>
    <w:rsid w:val="007637C5"/>
    <w:rsid w:val="0076681D"/>
    <w:rsid w:val="00767E3E"/>
    <w:rsid w:val="007A4727"/>
    <w:rsid w:val="007B683C"/>
    <w:rsid w:val="007C409E"/>
    <w:rsid w:val="007C5164"/>
    <w:rsid w:val="007D313C"/>
    <w:rsid w:val="007E5BB1"/>
    <w:rsid w:val="007F125F"/>
    <w:rsid w:val="00804324"/>
    <w:rsid w:val="00807946"/>
    <w:rsid w:val="00817B42"/>
    <w:rsid w:val="00820546"/>
    <w:rsid w:val="00820A48"/>
    <w:rsid w:val="008267FB"/>
    <w:rsid w:val="00844831"/>
    <w:rsid w:val="00850C29"/>
    <w:rsid w:val="00853EF4"/>
    <w:rsid w:val="00857D93"/>
    <w:rsid w:val="00860674"/>
    <w:rsid w:val="008809C9"/>
    <w:rsid w:val="00885CE9"/>
    <w:rsid w:val="00891BA2"/>
    <w:rsid w:val="008A07D8"/>
    <w:rsid w:val="008A6E07"/>
    <w:rsid w:val="008B53E2"/>
    <w:rsid w:val="008B5417"/>
    <w:rsid w:val="008C15D9"/>
    <w:rsid w:val="008C50D5"/>
    <w:rsid w:val="008D0747"/>
    <w:rsid w:val="008E017C"/>
    <w:rsid w:val="008E04E6"/>
    <w:rsid w:val="008E08CA"/>
    <w:rsid w:val="008E13D1"/>
    <w:rsid w:val="008E19B5"/>
    <w:rsid w:val="008E6597"/>
    <w:rsid w:val="008F442A"/>
    <w:rsid w:val="00907F86"/>
    <w:rsid w:val="00910C0A"/>
    <w:rsid w:val="00910C14"/>
    <w:rsid w:val="00910D77"/>
    <w:rsid w:val="009112DC"/>
    <w:rsid w:val="0092213F"/>
    <w:rsid w:val="00924086"/>
    <w:rsid w:val="00925DA1"/>
    <w:rsid w:val="00931E6B"/>
    <w:rsid w:val="00932462"/>
    <w:rsid w:val="009331F3"/>
    <w:rsid w:val="009334FD"/>
    <w:rsid w:val="0094144A"/>
    <w:rsid w:val="0094194E"/>
    <w:rsid w:val="00946D27"/>
    <w:rsid w:val="00982988"/>
    <w:rsid w:val="00983F5E"/>
    <w:rsid w:val="009911F2"/>
    <w:rsid w:val="00996159"/>
    <w:rsid w:val="009B52E7"/>
    <w:rsid w:val="009E14BB"/>
    <w:rsid w:val="009E53B8"/>
    <w:rsid w:val="009E6159"/>
    <w:rsid w:val="009E7AF7"/>
    <w:rsid w:val="009F7421"/>
    <w:rsid w:val="00A16A27"/>
    <w:rsid w:val="00A35122"/>
    <w:rsid w:val="00A5049C"/>
    <w:rsid w:val="00A52FCC"/>
    <w:rsid w:val="00A53367"/>
    <w:rsid w:val="00A671E8"/>
    <w:rsid w:val="00A700EE"/>
    <w:rsid w:val="00A83E54"/>
    <w:rsid w:val="00A83F40"/>
    <w:rsid w:val="00A84941"/>
    <w:rsid w:val="00A94002"/>
    <w:rsid w:val="00A94854"/>
    <w:rsid w:val="00A97D23"/>
    <w:rsid w:val="00AA4753"/>
    <w:rsid w:val="00AB4667"/>
    <w:rsid w:val="00AB4B93"/>
    <w:rsid w:val="00AC351B"/>
    <w:rsid w:val="00AC4AD4"/>
    <w:rsid w:val="00AC5F9F"/>
    <w:rsid w:val="00AD064D"/>
    <w:rsid w:val="00AD40B8"/>
    <w:rsid w:val="00AD486E"/>
    <w:rsid w:val="00AD71BC"/>
    <w:rsid w:val="00AF66FE"/>
    <w:rsid w:val="00B0411C"/>
    <w:rsid w:val="00B0479E"/>
    <w:rsid w:val="00B0564E"/>
    <w:rsid w:val="00B105BD"/>
    <w:rsid w:val="00B14EAE"/>
    <w:rsid w:val="00B21EDC"/>
    <w:rsid w:val="00B224D7"/>
    <w:rsid w:val="00B22CF9"/>
    <w:rsid w:val="00B25C58"/>
    <w:rsid w:val="00B31E42"/>
    <w:rsid w:val="00B33E8C"/>
    <w:rsid w:val="00B3430C"/>
    <w:rsid w:val="00B35947"/>
    <w:rsid w:val="00B35ECC"/>
    <w:rsid w:val="00B3611D"/>
    <w:rsid w:val="00B50ABC"/>
    <w:rsid w:val="00B6292E"/>
    <w:rsid w:val="00B65130"/>
    <w:rsid w:val="00B70ED7"/>
    <w:rsid w:val="00B904E5"/>
    <w:rsid w:val="00B91B27"/>
    <w:rsid w:val="00BA2507"/>
    <w:rsid w:val="00BA5EB1"/>
    <w:rsid w:val="00BB624A"/>
    <w:rsid w:val="00BB764F"/>
    <w:rsid w:val="00BC1144"/>
    <w:rsid w:val="00BC241D"/>
    <w:rsid w:val="00BD06AC"/>
    <w:rsid w:val="00C054B7"/>
    <w:rsid w:val="00C107F2"/>
    <w:rsid w:val="00C2143D"/>
    <w:rsid w:val="00C33A04"/>
    <w:rsid w:val="00C40206"/>
    <w:rsid w:val="00C43F7B"/>
    <w:rsid w:val="00C55C8E"/>
    <w:rsid w:val="00C56152"/>
    <w:rsid w:val="00C61658"/>
    <w:rsid w:val="00C64586"/>
    <w:rsid w:val="00C74B0D"/>
    <w:rsid w:val="00C77B23"/>
    <w:rsid w:val="00C933BE"/>
    <w:rsid w:val="00C95B3C"/>
    <w:rsid w:val="00CA1009"/>
    <w:rsid w:val="00CA3001"/>
    <w:rsid w:val="00CA6D65"/>
    <w:rsid w:val="00CB1C7D"/>
    <w:rsid w:val="00CB3628"/>
    <w:rsid w:val="00CC048E"/>
    <w:rsid w:val="00CC14F7"/>
    <w:rsid w:val="00CC381D"/>
    <w:rsid w:val="00CD7AA5"/>
    <w:rsid w:val="00CE3624"/>
    <w:rsid w:val="00D03F6C"/>
    <w:rsid w:val="00D11351"/>
    <w:rsid w:val="00D11B8E"/>
    <w:rsid w:val="00D124E5"/>
    <w:rsid w:val="00D16C84"/>
    <w:rsid w:val="00D245A6"/>
    <w:rsid w:val="00D40B91"/>
    <w:rsid w:val="00D45B01"/>
    <w:rsid w:val="00D53020"/>
    <w:rsid w:val="00D6215B"/>
    <w:rsid w:val="00D830DB"/>
    <w:rsid w:val="00D914F2"/>
    <w:rsid w:val="00DA0F82"/>
    <w:rsid w:val="00DA152A"/>
    <w:rsid w:val="00DA3F32"/>
    <w:rsid w:val="00DA51E0"/>
    <w:rsid w:val="00DA76AD"/>
    <w:rsid w:val="00DB308E"/>
    <w:rsid w:val="00DB4061"/>
    <w:rsid w:val="00DB76B3"/>
    <w:rsid w:val="00DC6D73"/>
    <w:rsid w:val="00DD41FA"/>
    <w:rsid w:val="00DF3645"/>
    <w:rsid w:val="00DF535B"/>
    <w:rsid w:val="00E06294"/>
    <w:rsid w:val="00E10124"/>
    <w:rsid w:val="00E242E5"/>
    <w:rsid w:val="00E31442"/>
    <w:rsid w:val="00E3794C"/>
    <w:rsid w:val="00E52C94"/>
    <w:rsid w:val="00E575AE"/>
    <w:rsid w:val="00E84C9A"/>
    <w:rsid w:val="00E86C34"/>
    <w:rsid w:val="00E87B30"/>
    <w:rsid w:val="00E929BA"/>
    <w:rsid w:val="00EA436A"/>
    <w:rsid w:val="00EA4667"/>
    <w:rsid w:val="00EB4383"/>
    <w:rsid w:val="00EC231A"/>
    <w:rsid w:val="00EC7151"/>
    <w:rsid w:val="00ED1060"/>
    <w:rsid w:val="00ED73F4"/>
    <w:rsid w:val="00ED754B"/>
    <w:rsid w:val="00EF31AD"/>
    <w:rsid w:val="00F06D6F"/>
    <w:rsid w:val="00F11CD2"/>
    <w:rsid w:val="00F1387A"/>
    <w:rsid w:val="00F15FA8"/>
    <w:rsid w:val="00F17959"/>
    <w:rsid w:val="00F17EB4"/>
    <w:rsid w:val="00F204CE"/>
    <w:rsid w:val="00F205B9"/>
    <w:rsid w:val="00F31EBA"/>
    <w:rsid w:val="00F5082D"/>
    <w:rsid w:val="00F531BD"/>
    <w:rsid w:val="00F53224"/>
    <w:rsid w:val="00F5324A"/>
    <w:rsid w:val="00F54F3D"/>
    <w:rsid w:val="00F55629"/>
    <w:rsid w:val="00F57042"/>
    <w:rsid w:val="00F57C68"/>
    <w:rsid w:val="00F618CD"/>
    <w:rsid w:val="00F7169E"/>
    <w:rsid w:val="00F7288F"/>
    <w:rsid w:val="00F82EA6"/>
    <w:rsid w:val="00F8567E"/>
    <w:rsid w:val="00F864D4"/>
    <w:rsid w:val="00F86656"/>
    <w:rsid w:val="00F91B06"/>
    <w:rsid w:val="00F973D6"/>
    <w:rsid w:val="00F97C38"/>
    <w:rsid w:val="00FA0CA9"/>
    <w:rsid w:val="00FA4762"/>
    <w:rsid w:val="00FA5DEC"/>
    <w:rsid w:val="00FC21DB"/>
    <w:rsid w:val="00FC75FE"/>
    <w:rsid w:val="00FD11F5"/>
    <w:rsid w:val="00FD2D96"/>
    <w:rsid w:val="00FD6246"/>
    <w:rsid w:val="00FE6579"/>
    <w:rsid w:val="00FE7070"/>
    <w:rsid w:val="00FE716E"/>
    <w:rsid w:val="12413FBE"/>
    <w:rsid w:val="24D01AD7"/>
    <w:rsid w:val="2A31D359"/>
    <w:rsid w:val="2E62BCFF"/>
    <w:rsid w:val="33294EF8"/>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CC"/>
  </w:style>
  <w:style w:type="paragraph" w:styleId="Heading1">
    <w:name w:val="heading 1"/>
    <w:basedOn w:val="Normal"/>
    <w:next w:val="Normal"/>
    <w:link w:val="Heading1Char"/>
    <w:uiPriority w:val="9"/>
    <w:qFormat/>
    <w:rsid w:val="00C054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A152A"/>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F53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3B7E55"/>
    <w:rPr>
      <w:color w:val="605E5C"/>
      <w:shd w:val="clear" w:color="auto" w:fill="E1DFDD"/>
    </w:rPr>
  </w:style>
  <w:style w:type="paragraph" w:styleId="PlainText">
    <w:name w:val="Plain Text"/>
    <w:basedOn w:val="Normal"/>
    <w:link w:val="PlainTextChar"/>
    <w:uiPriority w:val="99"/>
    <w:unhideWhenUsed/>
    <w:rsid w:val="00ED73F4"/>
    <w:pPr>
      <w:spacing w:after="0" w:line="240" w:lineRule="auto"/>
    </w:pPr>
    <w:rPr>
      <w:rFonts w:ascii="Calibri" w:eastAsia="Times New Roman"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ED73F4"/>
    <w:rPr>
      <w:rFonts w:ascii="Calibri" w:eastAsia="Times New Roman" w:hAnsi="Calibri" w:cstheme="minorBidi"/>
      <w:kern w:val="2"/>
      <w:sz w:val="22"/>
      <w:szCs w:val="21"/>
      <w14:ligatures w14:val="standardContextual"/>
    </w:rPr>
  </w:style>
  <w:style w:type="character" w:customStyle="1" w:styleId="Heading3Char">
    <w:name w:val="Heading 3 Char"/>
    <w:basedOn w:val="DefaultParagraphFont"/>
    <w:link w:val="Heading3"/>
    <w:uiPriority w:val="9"/>
    <w:semiHidden/>
    <w:rsid w:val="00DA152A"/>
    <w:rPr>
      <w:rFonts w:asciiTheme="majorHAnsi" w:eastAsiaTheme="majorEastAsia" w:hAnsiTheme="majorHAnsi" w:cstheme="majorBidi"/>
      <w:color w:val="1F4D78" w:themeColor="accent1" w:themeShade="7F"/>
    </w:rPr>
  </w:style>
  <w:style w:type="character" w:styleId="FollowedHyperlink">
    <w:name w:val="FollowedHyperlink"/>
    <w:basedOn w:val="DefaultParagraphFont"/>
    <w:uiPriority w:val="99"/>
    <w:semiHidden/>
    <w:unhideWhenUsed/>
    <w:rsid w:val="00AC351B"/>
    <w:rPr>
      <w:color w:val="954F72" w:themeColor="followedHyperlink"/>
      <w:u w:val="single"/>
    </w:rPr>
  </w:style>
  <w:style w:type="paragraph" w:styleId="FootnoteText">
    <w:name w:val="footnote text"/>
    <w:basedOn w:val="Normal"/>
    <w:link w:val="FootnoteTextChar"/>
    <w:uiPriority w:val="99"/>
    <w:semiHidden/>
    <w:unhideWhenUsed/>
    <w:rsid w:val="00BB62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24A"/>
    <w:rPr>
      <w:sz w:val="20"/>
      <w:szCs w:val="20"/>
    </w:rPr>
  </w:style>
  <w:style w:type="character" w:styleId="FootnoteReference">
    <w:name w:val="footnote reference"/>
    <w:basedOn w:val="DefaultParagraphFont"/>
    <w:uiPriority w:val="99"/>
    <w:semiHidden/>
    <w:unhideWhenUsed/>
    <w:rsid w:val="00BB624A"/>
    <w:rPr>
      <w:vertAlign w:val="superscript"/>
    </w:rPr>
  </w:style>
  <w:style w:type="character" w:customStyle="1" w:styleId="Heading1Char">
    <w:name w:val="Heading 1 Char"/>
    <w:basedOn w:val="DefaultParagraphFont"/>
    <w:link w:val="Heading1"/>
    <w:uiPriority w:val="9"/>
    <w:rsid w:val="00C054B7"/>
    <w:rPr>
      <w:rFonts w:asciiTheme="majorHAnsi" w:eastAsiaTheme="majorEastAsia" w:hAnsiTheme="majorHAnsi" w:cstheme="majorBidi"/>
      <w:color w:val="2E74B5" w:themeColor="accent1" w:themeShade="BF"/>
      <w:sz w:val="32"/>
      <w:szCs w:val="32"/>
    </w:rPr>
  </w:style>
  <w:style w:type="character" w:customStyle="1" w:styleId="Heading6Char">
    <w:name w:val="Heading 6 Char"/>
    <w:basedOn w:val="DefaultParagraphFont"/>
    <w:link w:val="Heading6"/>
    <w:uiPriority w:val="9"/>
    <w:semiHidden/>
    <w:rsid w:val="00F53224"/>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061813">
      <w:bodyDiv w:val="1"/>
      <w:marLeft w:val="0"/>
      <w:marRight w:val="0"/>
      <w:marTop w:val="0"/>
      <w:marBottom w:val="0"/>
      <w:divBdr>
        <w:top w:val="none" w:sz="0" w:space="0" w:color="auto"/>
        <w:left w:val="none" w:sz="0" w:space="0" w:color="auto"/>
        <w:bottom w:val="none" w:sz="0" w:space="0" w:color="auto"/>
        <w:right w:val="none" w:sz="0" w:space="0" w:color="auto"/>
      </w:divBdr>
      <w:divsChild>
        <w:div w:id="1712655453">
          <w:marLeft w:val="0"/>
          <w:marRight w:val="0"/>
          <w:marTop w:val="0"/>
          <w:marBottom w:val="0"/>
          <w:divBdr>
            <w:top w:val="none" w:sz="0" w:space="0" w:color="auto"/>
            <w:left w:val="none" w:sz="0" w:space="0" w:color="auto"/>
            <w:bottom w:val="none" w:sz="0" w:space="0" w:color="auto"/>
            <w:right w:val="none" w:sz="0" w:space="0" w:color="auto"/>
          </w:divBdr>
          <w:divsChild>
            <w:div w:id="1569656021">
              <w:marLeft w:val="0"/>
              <w:marRight w:val="0"/>
              <w:marTop w:val="0"/>
              <w:marBottom w:val="0"/>
              <w:divBdr>
                <w:top w:val="none" w:sz="0" w:space="0" w:color="auto"/>
                <w:left w:val="none" w:sz="0" w:space="0" w:color="auto"/>
                <w:bottom w:val="none" w:sz="0" w:space="0" w:color="auto"/>
                <w:right w:val="none" w:sz="0" w:space="0" w:color="auto"/>
              </w:divBdr>
              <w:divsChild>
                <w:div w:id="1486168566">
                  <w:marLeft w:val="0"/>
                  <w:marRight w:val="0"/>
                  <w:marTop w:val="0"/>
                  <w:marBottom w:val="0"/>
                  <w:divBdr>
                    <w:top w:val="none" w:sz="0" w:space="0" w:color="auto"/>
                    <w:left w:val="none" w:sz="0" w:space="0" w:color="auto"/>
                    <w:bottom w:val="none" w:sz="0" w:space="0" w:color="auto"/>
                    <w:right w:val="none" w:sz="0" w:space="0" w:color="auto"/>
                  </w:divBdr>
                  <w:divsChild>
                    <w:div w:id="625744006">
                      <w:marLeft w:val="0"/>
                      <w:marRight w:val="0"/>
                      <w:marTop w:val="0"/>
                      <w:marBottom w:val="0"/>
                      <w:divBdr>
                        <w:top w:val="none" w:sz="0" w:space="0" w:color="auto"/>
                        <w:left w:val="none" w:sz="0" w:space="0" w:color="auto"/>
                        <w:bottom w:val="none" w:sz="0" w:space="0" w:color="auto"/>
                        <w:right w:val="none" w:sz="0" w:space="0" w:color="auto"/>
                      </w:divBdr>
                      <w:divsChild>
                        <w:div w:id="19890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623178">
          <w:marLeft w:val="0"/>
          <w:marRight w:val="0"/>
          <w:marTop w:val="0"/>
          <w:marBottom w:val="0"/>
          <w:divBdr>
            <w:top w:val="none" w:sz="0" w:space="0" w:color="auto"/>
            <w:left w:val="none" w:sz="0" w:space="0" w:color="auto"/>
            <w:bottom w:val="none" w:sz="0" w:space="0" w:color="auto"/>
            <w:right w:val="none" w:sz="0" w:space="0" w:color="auto"/>
          </w:divBdr>
          <w:divsChild>
            <w:div w:id="610211146">
              <w:marLeft w:val="0"/>
              <w:marRight w:val="0"/>
              <w:marTop w:val="0"/>
              <w:marBottom w:val="0"/>
              <w:divBdr>
                <w:top w:val="none" w:sz="0" w:space="0" w:color="auto"/>
                <w:left w:val="none" w:sz="0" w:space="0" w:color="auto"/>
                <w:bottom w:val="none" w:sz="0" w:space="0" w:color="auto"/>
                <w:right w:val="none" w:sz="0" w:space="0" w:color="auto"/>
              </w:divBdr>
              <w:divsChild>
                <w:div w:id="1599367323">
                  <w:marLeft w:val="0"/>
                  <w:marRight w:val="0"/>
                  <w:marTop w:val="0"/>
                  <w:marBottom w:val="0"/>
                  <w:divBdr>
                    <w:top w:val="none" w:sz="0" w:space="0" w:color="auto"/>
                    <w:left w:val="none" w:sz="0" w:space="0" w:color="auto"/>
                    <w:bottom w:val="none" w:sz="0" w:space="0" w:color="auto"/>
                    <w:right w:val="none" w:sz="0" w:space="0" w:color="auto"/>
                  </w:divBdr>
                  <w:divsChild>
                    <w:div w:id="1385759823">
                      <w:marLeft w:val="0"/>
                      <w:marRight w:val="0"/>
                      <w:marTop w:val="0"/>
                      <w:marBottom w:val="0"/>
                      <w:divBdr>
                        <w:top w:val="none" w:sz="0" w:space="0" w:color="auto"/>
                        <w:left w:val="none" w:sz="0" w:space="0" w:color="auto"/>
                        <w:bottom w:val="none" w:sz="0" w:space="0" w:color="auto"/>
                        <w:right w:val="none" w:sz="0" w:space="0" w:color="auto"/>
                      </w:divBdr>
                      <w:divsChild>
                        <w:div w:id="26416418">
                          <w:marLeft w:val="0"/>
                          <w:marRight w:val="0"/>
                          <w:marTop w:val="0"/>
                          <w:marBottom w:val="0"/>
                          <w:divBdr>
                            <w:top w:val="none" w:sz="0" w:space="0" w:color="auto"/>
                            <w:left w:val="none" w:sz="0" w:space="0" w:color="auto"/>
                            <w:bottom w:val="none" w:sz="0" w:space="0" w:color="auto"/>
                            <w:right w:val="none" w:sz="0" w:space="0" w:color="auto"/>
                          </w:divBdr>
                          <w:divsChild>
                            <w:div w:id="718626522">
                              <w:marLeft w:val="0"/>
                              <w:marRight w:val="0"/>
                              <w:marTop w:val="0"/>
                              <w:marBottom w:val="0"/>
                              <w:divBdr>
                                <w:top w:val="none" w:sz="0" w:space="0" w:color="auto"/>
                                <w:left w:val="none" w:sz="0" w:space="0" w:color="auto"/>
                                <w:bottom w:val="none" w:sz="0" w:space="0" w:color="auto"/>
                                <w:right w:val="none" w:sz="0" w:space="0" w:color="auto"/>
                              </w:divBdr>
                              <w:divsChild>
                                <w:div w:id="1424109842">
                                  <w:marLeft w:val="0"/>
                                  <w:marRight w:val="0"/>
                                  <w:marTop w:val="0"/>
                                  <w:marBottom w:val="0"/>
                                  <w:divBdr>
                                    <w:top w:val="none" w:sz="0" w:space="0" w:color="auto"/>
                                    <w:left w:val="none" w:sz="0" w:space="0" w:color="auto"/>
                                    <w:bottom w:val="none" w:sz="0" w:space="0" w:color="auto"/>
                                    <w:right w:val="none" w:sz="0" w:space="0" w:color="auto"/>
                                  </w:divBdr>
                                </w:div>
                                <w:div w:id="224149786">
                                  <w:marLeft w:val="0"/>
                                  <w:marRight w:val="0"/>
                                  <w:marTop w:val="0"/>
                                  <w:marBottom w:val="480"/>
                                  <w:divBdr>
                                    <w:top w:val="none" w:sz="0" w:space="0" w:color="auto"/>
                                    <w:left w:val="none" w:sz="0" w:space="0" w:color="auto"/>
                                    <w:bottom w:val="none" w:sz="0" w:space="0" w:color="auto"/>
                                    <w:right w:val="none" w:sz="0" w:space="0" w:color="auto"/>
                                  </w:divBdr>
                                  <w:divsChild>
                                    <w:div w:id="744497468">
                                      <w:marLeft w:val="0"/>
                                      <w:marRight w:val="0"/>
                                      <w:marTop w:val="0"/>
                                      <w:marBottom w:val="0"/>
                                      <w:divBdr>
                                        <w:top w:val="none" w:sz="0" w:space="0" w:color="auto"/>
                                        <w:left w:val="none" w:sz="0" w:space="0" w:color="auto"/>
                                        <w:bottom w:val="none" w:sz="0" w:space="0" w:color="auto"/>
                                        <w:right w:val="none" w:sz="0" w:space="0" w:color="auto"/>
                                      </w:divBdr>
                                      <w:divsChild>
                                        <w:div w:id="1522091174">
                                          <w:marLeft w:val="0"/>
                                          <w:marRight w:val="0"/>
                                          <w:marTop w:val="0"/>
                                          <w:marBottom w:val="0"/>
                                          <w:divBdr>
                                            <w:top w:val="none" w:sz="0" w:space="0" w:color="auto"/>
                                            <w:left w:val="none" w:sz="0" w:space="0" w:color="auto"/>
                                            <w:bottom w:val="none" w:sz="0" w:space="0" w:color="auto"/>
                                            <w:right w:val="none" w:sz="0" w:space="0" w:color="auto"/>
                                          </w:divBdr>
                                          <w:divsChild>
                                            <w:div w:id="152841492">
                                              <w:marLeft w:val="0"/>
                                              <w:marRight w:val="0"/>
                                              <w:marTop w:val="0"/>
                                              <w:marBottom w:val="0"/>
                                              <w:divBdr>
                                                <w:top w:val="none" w:sz="0" w:space="0" w:color="auto"/>
                                                <w:left w:val="none" w:sz="0" w:space="0" w:color="auto"/>
                                                <w:bottom w:val="none" w:sz="0" w:space="0" w:color="auto"/>
                                                <w:right w:val="none" w:sz="0" w:space="0" w:color="auto"/>
                                              </w:divBdr>
                                              <w:divsChild>
                                                <w:div w:id="2025940205">
                                                  <w:marLeft w:val="0"/>
                                                  <w:marRight w:val="0"/>
                                                  <w:marTop w:val="0"/>
                                                  <w:marBottom w:val="0"/>
                                                  <w:divBdr>
                                                    <w:top w:val="none" w:sz="0" w:space="0" w:color="auto"/>
                                                    <w:left w:val="none" w:sz="0" w:space="0" w:color="auto"/>
                                                    <w:bottom w:val="none" w:sz="0" w:space="0" w:color="auto"/>
                                                    <w:right w:val="none" w:sz="0" w:space="0" w:color="auto"/>
                                                  </w:divBdr>
                                                  <w:divsChild>
                                                    <w:div w:id="789593569">
                                                      <w:marLeft w:val="0"/>
                                                      <w:marRight w:val="0"/>
                                                      <w:marTop w:val="0"/>
                                                      <w:marBottom w:val="0"/>
                                                      <w:divBdr>
                                                        <w:top w:val="none" w:sz="0" w:space="0" w:color="auto"/>
                                                        <w:left w:val="none" w:sz="0" w:space="0" w:color="auto"/>
                                                        <w:bottom w:val="none" w:sz="0" w:space="0" w:color="auto"/>
                                                        <w:right w:val="none" w:sz="0" w:space="0" w:color="auto"/>
                                                      </w:divBdr>
                                                      <w:divsChild>
                                                        <w:div w:id="1946964946">
                                                          <w:marLeft w:val="0"/>
                                                          <w:marRight w:val="0"/>
                                                          <w:marTop w:val="0"/>
                                                          <w:marBottom w:val="0"/>
                                                          <w:divBdr>
                                                            <w:top w:val="none" w:sz="0" w:space="0" w:color="auto"/>
                                                            <w:left w:val="none" w:sz="0" w:space="0" w:color="auto"/>
                                                            <w:bottom w:val="none" w:sz="0" w:space="0" w:color="auto"/>
                                                            <w:right w:val="none" w:sz="0" w:space="0" w:color="auto"/>
                                                          </w:divBdr>
                                                          <w:divsChild>
                                                            <w:div w:id="321663633">
                                                              <w:marLeft w:val="0"/>
                                                              <w:marRight w:val="0"/>
                                                              <w:marTop w:val="0"/>
                                                              <w:marBottom w:val="0"/>
                                                              <w:divBdr>
                                                                <w:top w:val="none" w:sz="0" w:space="0" w:color="auto"/>
                                                                <w:left w:val="none" w:sz="0" w:space="0" w:color="auto"/>
                                                                <w:bottom w:val="none" w:sz="0" w:space="0" w:color="auto"/>
                                                                <w:right w:val="none" w:sz="0" w:space="0" w:color="auto"/>
                                                              </w:divBdr>
                                                              <w:divsChild>
                                                                <w:div w:id="204106269">
                                                                  <w:marLeft w:val="0"/>
                                                                  <w:marRight w:val="0"/>
                                                                  <w:marTop w:val="0"/>
                                                                  <w:marBottom w:val="0"/>
                                                                  <w:divBdr>
                                                                    <w:top w:val="none" w:sz="0" w:space="0" w:color="auto"/>
                                                                    <w:left w:val="none" w:sz="0" w:space="0" w:color="auto"/>
                                                                    <w:bottom w:val="none" w:sz="0" w:space="0" w:color="auto"/>
                                                                    <w:right w:val="none" w:sz="0" w:space="0" w:color="auto"/>
                                                                  </w:divBdr>
                                                                  <w:divsChild>
                                                                    <w:div w:id="1759061966">
                                                                      <w:marLeft w:val="0"/>
                                                                      <w:marRight w:val="0"/>
                                                                      <w:marTop w:val="0"/>
                                                                      <w:marBottom w:val="0"/>
                                                                      <w:divBdr>
                                                                        <w:top w:val="none" w:sz="0" w:space="0" w:color="auto"/>
                                                                        <w:left w:val="none" w:sz="0" w:space="0" w:color="auto"/>
                                                                        <w:bottom w:val="none" w:sz="0" w:space="0" w:color="auto"/>
                                                                        <w:right w:val="none" w:sz="0" w:space="0" w:color="auto"/>
                                                                      </w:divBdr>
                                                                      <w:divsChild>
                                                                        <w:div w:id="1198547884">
                                                                          <w:marLeft w:val="0"/>
                                                                          <w:marRight w:val="0"/>
                                                                          <w:marTop w:val="0"/>
                                                                          <w:marBottom w:val="0"/>
                                                                          <w:divBdr>
                                                                            <w:top w:val="none" w:sz="0" w:space="0" w:color="auto"/>
                                                                            <w:left w:val="none" w:sz="0" w:space="0" w:color="auto"/>
                                                                            <w:bottom w:val="none" w:sz="0" w:space="0" w:color="auto"/>
                                                                            <w:right w:val="none" w:sz="0" w:space="0" w:color="auto"/>
                                                                          </w:divBdr>
                                                                          <w:divsChild>
                                                                            <w:div w:id="47611201">
                                                                              <w:marLeft w:val="0"/>
                                                                              <w:marRight w:val="0"/>
                                                                              <w:marTop w:val="0"/>
                                                                              <w:marBottom w:val="0"/>
                                                                              <w:divBdr>
                                                                                <w:top w:val="none" w:sz="0" w:space="0" w:color="auto"/>
                                                                                <w:left w:val="none" w:sz="0" w:space="0" w:color="auto"/>
                                                                                <w:bottom w:val="none" w:sz="0" w:space="0" w:color="auto"/>
                                                                                <w:right w:val="none" w:sz="0" w:space="0" w:color="auto"/>
                                                                              </w:divBdr>
                                                                              <w:divsChild>
                                                                                <w:div w:id="210098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96692">
      <w:bodyDiv w:val="1"/>
      <w:marLeft w:val="0"/>
      <w:marRight w:val="0"/>
      <w:marTop w:val="0"/>
      <w:marBottom w:val="0"/>
      <w:divBdr>
        <w:top w:val="none" w:sz="0" w:space="0" w:color="auto"/>
        <w:left w:val="none" w:sz="0" w:space="0" w:color="auto"/>
        <w:bottom w:val="none" w:sz="0" w:space="0" w:color="auto"/>
        <w:right w:val="none" w:sz="0" w:space="0" w:color="auto"/>
      </w:divBdr>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20527096">
      <w:bodyDiv w:val="1"/>
      <w:marLeft w:val="0"/>
      <w:marRight w:val="0"/>
      <w:marTop w:val="0"/>
      <w:marBottom w:val="0"/>
      <w:divBdr>
        <w:top w:val="none" w:sz="0" w:space="0" w:color="auto"/>
        <w:left w:val="none" w:sz="0" w:space="0" w:color="auto"/>
        <w:bottom w:val="none" w:sz="0" w:space="0" w:color="auto"/>
        <w:right w:val="none" w:sz="0" w:space="0" w:color="auto"/>
      </w:divBdr>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83554384">
      <w:bodyDiv w:val="1"/>
      <w:marLeft w:val="0"/>
      <w:marRight w:val="0"/>
      <w:marTop w:val="0"/>
      <w:marBottom w:val="0"/>
      <w:divBdr>
        <w:top w:val="none" w:sz="0" w:space="0" w:color="auto"/>
        <w:left w:val="none" w:sz="0" w:space="0" w:color="auto"/>
        <w:bottom w:val="none" w:sz="0" w:space="0" w:color="auto"/>
        <w:right w:val="none" w:sz="0" w:space="0" w:color="auto"/>
      </w:divBdr>
      <w:divsChild>
        <w:div w:id="1336610878">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6439">
      <w:bodyDiv w:val="1"/>
      <w:marLeft w:val="0"/>
      <w:marRight w:val="0"/>
      <w:marTop w:val="0"/>
      <w:marBottom w:val="0"/>
      <w:divBdr>
        <w:top w:val="none" w:sz="0" w:space="0" w:color="auto"/>
        <w:left w:val="none" w:sz="0" w:space="0" w:color="auto"/>
        <w:bottom w:val="none" w:sz="0" w:space="0" w:color="auto"/>
        <w:right w:val="none" w:sz="0" w:space="0" w:color="auto"/>
      </w:divBdr>
      <w:divsChild>
        <w:div w:id="660962207">
          <w:marLeft w:val="0"/>
          <w:marRight w:val="0"/>
          <w:marTop w:val="0"/>
          <w:marBottom w:val="0"/>
          <w:divBdr>
            <w:top w:val="none" w:sz="0" w:space="0" w:color="auto"/>
            <w:left w:val="none" w:sz="0" w:space="0" w:color="auto"/>
            <w:bottom w:val="none" w:sz="0" w:space="0" w:color="auto"/>
            <w:right w:val="none" w:sz="0" w:space="0" w:color="auto"/>
          </w:divBdr>
        </w:div>
      </w:divsChild>
    </w:div>
    <w:div w:id="958219150">
      <w:bodyDiv w:val="1"/>
      <w:marLeft w:val="0"/>
      <w:marRight w:val="0"/>
      <w:marTop w:val="0"/>
      <w:marBottom w:val="0"/>
      <w:divBdr>
        <w:top w:val="none" w:sz="0" w:space="0" w:color="auto"/>
        <w:left w:val="none" w:sz="0" w:space="0" w:color="auto"/>
        <w:bottom w:val="none" w:sz="0" w:space="0" w:color="auto"/>
        <w:right w:val="none" w:sz="0" w:space="0" w:color="auto"/>
      </w:divBdr>
      <w:divsChild>
        <w:div w:id="1036278548">
          <w:marLeft w:val="0"/>
          <w:marRight w:val="0"/>
          <w:marTop w:val="0"/>
          <w:marBottom w:val="0"/>
          <w:divBdr>
            <w:top w:val="none" w:sz="0" w:space="0" w:color="auto"/>
            <w:left w:val="none" w:sz="0" w:space="0" w:color="auto"/>
            <w:bottom w:val="none" w:sz="0" w:space="0" w:color="auto"/>
            <w:right w:val="none" w:sz="0" w:space="0" w:color="auto"/>
          </w:divBdr>
          <w:divsChild>
            <w:div w:id="944310395">
              <w:marLeft w:val="0"/>
              <w:marRight w:val="0"/>
              <w:marTop w:val="0"/>
              <w:marBottom w:val="0"/>
              <w:divBdr>
                <w:top w:val="none" w:sz="0" w:space="0" w:color="auto"/>
                <w:left w:val="none" w:sz="0" w:space="0" w:color="auto"/>
                <w:bottom w:val="none" w:sz="0" w:space="0" w:color="auto"/>
                <w:right w:val="none" w:sz="0" w:space="0" w:color="auto"/>
              </w:divBdr>
              <w:divsChild>
                <w:div w:id="110394455">
                  <w:marLeft w:val="0"/>
                  <w:marRight w:val="0"/>
                  <w:marTop w:val="0"/>
                  <w:marBottom w:val="0"/>
                  <w:divBdr>
                    <w:top w:val="none" w:sz="0" w:space="0" w:color="auto"/>
                    <w:left w:val="none" w:sz="0" w:space="0" w:color="auto"/>
                    <w:bottom w:val="none" w:sz="0" w:space="0" w:color="auto"/>
                    <w:right w:val="none" w:sz="0" w:space="0" w:color="auto"/>
                  </w:divBdr>
                  <w:divsChild>
                    <w:div w:id="1662268990">
                      <w:marLeft w:val="0"/>
                      <w:marRight w:val="0"/>
                      <w:marTop w:val="0"/>
                      <w:marBottom w:val="0"/>
                      <w:divBdr>
                        <w:top w:val="none" w:sz="0" w:space="0" w:color="auto"/>
                        <w:left w:val="none" w:sz="0" w:space="0" w:color="auto"/>
                        <w:bottom w:val="none" w:sz="0" w:space="0" w:color="auto"/>
                        <w:right w:val="none" w:sz="0" w:space="0" w:color="auto"/>
                      </w:divBdr>
                      <w:divsChild>
                        <w:div w:id="1717315002">
                          <w:marLeft w:val="0"/>
                          <w:marRight w:val="0"/>
                          <w:marTop w:val="0"/>
                          <w:marBottom w:val="0"/>
                          <w:divBdr>
                            <w:top w:val="none" w:sz="0" w:space="0" w:color="auto"/>
                            <w:left w:val="none" w:sz="0" w:space="0" w:color="auto"/>
                            <w:bottom w:val="none" w:sz="0" w:space="0" w:color="auto"/>
                            <w:right w:val="none" w:sz="0" w:space="0" w:color="auto"/>
                          </w:divBdr>
                          <w:divsChild>
                            <w:div w:id="543519995">
                              <w:marLeft w:val="0"/>
                              <w:marRight w:val="0"/>
                              <w:marTop w:val="0"/>
                              <w:marBottom w:val="0"/>
                              <w:divBdr>
                                <w:top w:val="none" w:sz="0" w:space="0" w:color="auto"/>
                                <w:left w:val="none" w:sz="0" w:space="0" w:color="auto"/>
                                <w:bottom w:val="none" w:sz="0" w:space="0" w:color="auto"/>
                                <w:right w:val="none" w:sz="0" w:space="0" w:color="auto"/>
                              </w:divBdr>
                              <w:divsChild>
                                <w:div w:id="267205724">
                                  <w:marLeft w:val="0"/>
                                  <w:marRight w:val="0"/>
                                  <w:marTop w:val="0"/>
                                  <w:marBottom w:val="0"/>
                                  <w:divBdr>
                                    <w:top w:val="none" w:sz="0" w:space="0" w:color="auto"/>
                                    <w:left w:val="none" w:sz="0" w:space="0" w:color="auto"/>
                                    <w:bottom w:val="none" w:sz="0" w:space="0" w:color="auto"/>
                                    <w:right w:val="none" w:sz="0" w:space="0" w:color="auto"/>
                                  </w:divBdr>
                                  <w:divsChild>
                                    <w:div w:id="934556025">
                                      <w:marLeft w:val="0"/>
                                      <w:marRight w:val="0"/>
                                      <w:marTop w:val="0"/>
                                      <w:marBottom w:val="0"/>
                                      <w:divBdr>
                                        <w:top w:val="none" w:sz="0" w:space="0" w:color="auto"/>
                                        <w:left w:val="none" w:sz="0" w:space="0" w:color="auto"/>
                                        <w:bottom w:val="none" w:sz="0" w:space="0" w:color="auto"/>
                                        <w:right w:val="none" w:sz="0" w:space="0" w:color="auto"/>
                                      </w:divBdr>
                                      <w:divsChild>
                                        <w:div w:id="1779712840">
                                          <w:marLeft w:val="0"/>
                                          <w:marRight w:val="0"/>
                                          <w:marTop w:val="0"/>
                                          <w:marBottom w:val="0"/>
                                          <w:divBdr>
                                            <w:top w:val="none" w:sz="0" w:space="0" w:color="auto"/>
                                            <w:left w:val="none" w:sz="0" w:space="0" w:color="auto"/>
                                            <w:bottom w:val="none" w:sz="0" w:space="0" w:color="auto"/>
                                            <w:right w:val="none" w:sz="0" w:space="0" w:color="auto"/>
                                          </w:divBdr>
                                          <w:divsChild>
                                            <w:div w:id="1937051648">
                                              <w:marLeft w:val="0"/>
                                              <w:marRight w:val="0"/>
                                              <w:marTop w:val="0"/>
                                              <w:marBottom w:val="0"/>
                                              <w:divBdr>
                                                <w:top w:val="none" w:sz="0" w:space="0" w:color="auto"/>
                                                <w:left w:val="none" w:sz="0" w:space="0" w:color="auto"/>
                                                <w:bottom w:val="none" w:sz="0" w:space="0" w:color="auto"/>
                                                <w:right w:val="none" w:sz="0" w:space="0" w:color="auto"/>
                                              </w:divBdr>
                                              <w:divsChild>
                                                <w:div w:id="1535071848">
                                                  <w:marLeft w:val="0"/>
                                                  <w:marRight w:val="0"/>
                                                  <w:marTop w:val="0"/>
                                                  <w:marBottom w:val="0"/>
                                                  <w:divBdr>
                                                    <w:top w:val="none" w:sz="0" w:space="0" w:color="auto"/>
                                                    <w:left w:val="none" w:sz="0" w:space="0" w:color="auto"/>
                                                    <w:bottom w:val="none" w:sz="0" w:space="0" w:color="auto"/>
                                                    <w:right w:val="none" w:sz="0" w:space="0" w:color="auto"/>
                                                  </w:divBdr>
                                                  <w:divsChild>
                                                    <w:div w:id="1772772347">
                                                      <w:marLeft w:val="0"/>
                                                      <w:marRight w:val="0"/>
                                                      <w:marTop w:val="0"/>
                                                      <w:marBottom w:val="0"/>
                                                      <w:divBdr>
                                                        <w:top w:val="none" w:sz="0" w:space="0" w:color="auto"/>
                                                        <w:left w:val="none" w:sz="0" w:space="0" w:color="auto"/>
                                                        <w:bottom w:val="none" w:sz="0" w:space="0" w:color="auto"/>
                                                        <w:right w:val="none" w:sz="0" w:space="0" w:color="auto"/>
                                                      </w:divBdr>
                                                      <w:divsChild>
                                                        <w:div w:id="59835753">
                                                          <w:marLeft w:val="0"/>
                                                          <w:marRight w:val="0"/>
                                                          <w:marTop w:val="0"/>
                                                          <w:marBottom w:val="0"/>
                                                          <w:divBdr>
                                                            <w:top w:val="none" w:sz="0" w:space="0" w:color="auto"/>
                                                            <w:left w:val="none" w:sz="0" w:space="0" w:color="auto"/>
                                                            <w:bottom w:val="none" w:sz="0" w:space="0" w:color="auto"/>
                                                            <w:right w:val="none" w:sz="0" w:space="0" w:color="auto"/>
                                                          </w:divBdr>
                                                          <w:divsChild>
                                                            <w:div w:id="181165539">
                                                              <w:marLeft w:val="0"/>
                                                              <w:marRight w:val="0"/>
                                                              <w:marTop w:val="0"/>
                                                              <w:marBottom w:val="0"/>
                                                              <w:divBdr>
                                                                <w:top w:val="none" w:sz="0" w:space="0" w:color="auto"/>
                                                                <w:left w:val="none" w:sz="0" w:space="0" w:color="auto"/>
                                                                <w:bottom w:val="none" w:sz="0" w:space="0" w:color="auto"/>
                                                                <w:right w:val="none" w:sz="0" w:space="0" w:color="auto"/>
                                                              </w:divBdr>
                                                              <w:divsChild>
                                                                <w:div w:id="1770421320">
                                                                  <w:marLeft w:val="0"/>
                                                                  <w:marRight w:val="0"/>
                                                                  <w:marTop w:val="0"/>
                                                                  <w:marBottom w:val="0"/>
                                                                  <w:divBdr>
                                                                    <w:top w:val="none" w:sz="0" w:space="0" w:color="auto"/>
                                                                    <w:left w:val="none" w:sz="0" w:space="0" w:color="auto"/>
                                                                    <w:bottom w:val="none" w:sz="0" w:space="0" w:color="auto"/>
                                                                    <w:right w:val="none" w:sz="0" w:space="0" w:color="auto"/>
                                                                  </w:divBdr>
                                                                  <w:divsChild>
                                                                    <w:div w:id="761924031">
                                                                      <w:marLeft w:val="0"/>
                                                                      <w:marRight w:val="0"/>
                                                                      <w:marTop w:val="0"/>
                                                                      <w:marBottom w:val="0"/>
                                                                      <w:divBdr>
                                                                        <w:top w:val="none" w:sz="0" w:space="0" w:color="auto"/>
                                                                        <w:left w:val="none" w:sz="0" w:space="0" w:color="auto"/>
                                                                        <w:bottom w:val="none" w:sz="0" w:space="0" w:color="auto"/>
                                                                        <w:right w:val="none" w:sz="0" w:space="0" w:color="auto"/>
                                                                      </w:divBdr>
                                                                      <w:divsChild>
                                                                        <w:div w:id="1313951250">
                                                                          <w:marLeft w:val="0"/>
                                                                          <w:marRight w:val="0"/>
                                                                          <w:marTop w:val="0"/>
                                                                          <w:marBottom w:val="0"/>
                                                                          <w:divBdr>
                                                                            <w:top w:val="none" w:sz="0" w:space="0" w:color="auto"/>
                                                                            <w:left w:val="none" w:sz="0" w:space="0" w:color="auto"/>
                                                                            <w:bottom w:val="none" w:sz="0" w:space="0" w:color="auto"/>
                                                                            <w:right w:val="none" w:sz="0" w:space="0" w:color="auto"/>
                                                                          </w:divBdr>
                                                                          <w:divsChild>
                                                                            <w:div w:id="204223330">
                                                                              <w:marLeft w:val="0"/>
                                                                              <w:marRight w:val="0"/>
                                                                              <w:marTop w:val="0"/>
                                                                              <w:marBottom w:val="0"/>
                                                                              <w:divBdr>
                                                                                <w:top w:val="none" w:sz="0" w:space="0" w:color="auto"/>
                                                                                <w:left w:val="none" w:sz="0" w:space="0" w:color="auto"/>
                                                                                <w:bottom w:val="none" w:sz="0" w:space="0" w:color="auto"/>
                                                                                <w:right w:val="none" w:sz="0" w:space="0" w:color="auto"/>
                                                                              </w:divBdr>
                                                                              <w:divsChild>
                                                                                <w:div w:id="2055689008">
                                                                                  <w:marLeft w:val="0"/>
                                                                                  <w:marRight w:val="0"/>
                                                                                  <w:marTop w:val="0"/>
                                                                                  <w:marBottom w:val="0"/>
                                                                                  <w:divBdr>
                                                                                    <w:top w:val="none" w:sz="0" w:space="0" w:color="auto"/>
                                                                                    <w:left w:val="none" w:sz="0" w:space="0" w:color="auto"/>
                                                                                    <w:bottom w:val="none" w:sz="0" w:space="0" w:color="auto"/>
                                                                                    <w:right w:val="none" w:sz="0" w:space="0" w:color="auto"/>
                                                                                  </w:divBdr>
                                                                                  <w:divsChild>
                                                                                    <w:div w:id="1934824766">
                                                                                      <w:marLeft w:val="0"/>
                                                                                      <w:marRight w:val="0"/>
                                                                                      <w:marTop w:val="0"/>
                                                                                      <w:marBottom w:val="0"/>
                                                                                      <w:divBdr>
                                                                                        <w:top w:val="none" w:sz="0" w:space="0" w:color="auto"/>
                                                                                        <w:left w:val="none" w:sz="0" w:space="0" w:color="auto"/>
                                                                                        <w:bottom w:val="none" w:sz="0" w:space="0" w:color="auto"/>
                                                                                        <w:right w:val="none" w:sz="0" w:space="0" w:color="auto"/>
                                                                                      </w:divBdr>
                                                                                      <w:divsChild>
                                                                                        <w:div w:id="789738277">
                                                                                          <w:marLeft w:val="0"/>
                                                                                          <w:marRight w:val="0"/>
                                                                                          <w:marTop w:val="0"/>
                                                                                          <w:marBottom w:val="0"/>
                                                                                          <w:divBdr>
                                                                                            <w:top w:val="none" w:sz="0" w:space="0" w:color="auto"/>
                                                                                            <w:left w:val="none" w:sz="0" w:space="0" w:color="auto"/>
                                                                                            <w:bottom w:val="none" w:sz="0" w:space="0" w:color="auto"/>
                                                                                            <w:right w:val="none" w:sz="0" w:space="0" w:color="auto"/>
                                                                                          </w:divBdr>
                                                                                          <w:divsChild>
                                                                                            <w:div w:id="164174701">
                                                                                              <w:marLeft w:val="0"/>
                                                                                              <w:marRight w:val="0"/>
                                                                                              <w:marTop w:val="0"/>
                                                                                              <w:marBottom w:val="0"/>
                                                                                              <w:divBdr>
                                                                                                <w:top w:val="none" w:sz="0" w:space="0" w:color="auto"/>
                                                                                                <w:left w:val="none" w:sz="0" w:space="0" w:color="auto"/>
                                                                                                <w:bottom w:val="none" w:sz="0" w:space="0" w:color="auto"/>
                                                                                                <w:right w:val="none" w:sz="0" w:space="0" w:color="auto"/>
                                                                                              </w:divBdr>
                                                                                              <w:divsChild>
                                                                                                <w:div w:id="392628375">
                                                                                                  <w:marLeft w:val="0"/>
                                                                                                  <w:marRight w:val="0"/>
                                                                                                  <w:marTop w:val="0"/>
                                                                                                  <w:marBottom w:val="0"/>
                                                                                                  <w:divBdr>
                                                                                                    <w:top w:val="none" w:sz="0" w:space="0" w:color="auto"/>
                                                                                                    <w:left w:val="none" w:sz="0" w:space="0" w:color="auto"/>
                                                                                                    <w:bottom w:val="none" w:sz="0" w:space="0" w:color="auto"/>
                                                                                                    <w:right w:val="none" w:sz="0" w:space="0" w:color="auto"/>
                                                                                                  </w:divBdr>
                                                                                                  <w:divsChild>
                                                                                                    <w:div w:id="1176114558">
                                                                                                      <w:marLeft w:val="0"/>
                                                                                                      <w:marRight w:val="0"/>
                                                                                                      <w:marTop w:val="0"/>
                                                                                                      <w:marBottom w:val="0"/>
                                                                                                      <w:divBdr>
                                                                                                        <w:top w:val="none" w:sz="0" w:space="0" w:color="auto"/>
                                                                                                        <w:left w:val="none" w:sz="0" w:space="0" w:color="auto"/>
                                                                                                        <w:bottom w:val="none" w:sz="0" w:space="0" w:color="auto"/>
                                                                                                        <w:right w:val="none" w:sz="0" w:space="0" w:color="auto"/>
                                                                                                      </w:divBdr>
                                                                                                      <w:divsChild>
                                                                                                        <w:div w:id="1344552899">
                                                                                                          <w:marLeft w:val="0"/>
                                                                                                          <w:marRight w:val="0"/>
                                                                                                          <w:marTop w:val="0"/>
                                                                                                          <w:marBottom w:val="0"/>
                                                                                                          <w:divBdr>
                                                                                                            <w:top w:val="none" w:sz="0" w:space="0" w:color="auto"/>
                                                                                                            <w:left w:val="none" w:sz="0" w:space="0" w:color="auto"/>
                                                                                                            <w:bottom w:val="none" w:sz="0" w:space="0" w:color="auto"/>
                                                                                                            <w:right w:val="none" w:sz="0" w:space="0" w:color="auto"/>
                                                                                                          </w:divBdr>
                                                                                                          <w:divsChild>
                                                                                                            <w:div w:id="391125863">
                                                                                                              <w:marLeft w:val="0"/>
                                                                                                              <w:marRight w:val="0"/>
                                                                                                              <w:marTop w:val="0"/>
                                                                                                              <w:marBottom w:val="0"/>
                                                                                                              <w:divBdr>
                                                                                                                <w:top w:val="none" w:sz="0" w:space="0" w:color="auto"/>
                                                                                                                <w:left w:val="none" w:sz="0" w:space="0" w:color="auto"/>
                                                                                                                <w:bottom w:val="none" w:sz="0" w:space="0" w:color="auto"/>
                                                                                                                <w:right w:val="none" w:sz="0" w:space="0" w:color="auto"/>
                                                                                                              </w:divBdr>
                                                                                                              <w:divsChild>
                                                                                                                <w:div w:id="424889723">
                                                                                                                  <w:marLeft w:val="0"/>
                                                                                                                  <w:marRight w:val="0"/>
                                                                                                                  <w:marTop w:val="0"/>
                                                                                                                  <w:marBottom w:val="0"/>
                                                                                                                  <w:divBdr>
                                                                                                                    <w:top w:val="none" w:sz="0" w:space="0" w:color="auto"/>
                                                                                                                    <w:left w:val="none" w:sz="0" w:space="0" w:color="auto"/>
                                                                                                                    <w:bottom w:val="none" w:sz="0" w:space="0" w:color="auto"/>
                                                                                                                    <w:right w:val="none" w:sz="0" w:space="0" w:color="auto"/>
                                                                                                                  </w:divBdr>
                                                                                                                  <w:divsChild>
                                                                                                                    <w:div w:id="1267274017">
                                                                                                                      <w:marLeft w:val="0"/>
                                                                                                                      <w:marRight w:val="0"/>
                                                                                                                      <w:marTop w:val="0"/>
                                                                                                                      <w:marBottom w:val="0"/>
                                                                                                                      <w:divBdr>
                                                                                                                        <w:top w:val="none" w:sz="0" w:space="0" w:color="auto"/>
                                                                                                                        <w:left w:val="none" w:sz="0" w:space="0" w:color="auto"/>
                                                                                                                        <w:bottom w:val="none" w:sz="0" w:space="0" w:color="auto"/>
                                                                                                                        <w:right w:val="none" w:sz="0" w:space="0" w:color="auto"/>
                                                                                                                      </w:divBdr>
                                                                                                                      <w:divsChild>
                                                                                                                        <w:div w:id="8939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059762">
                                                                          <w:marLeft w:val="0"/>
                                                                          <w:marRight w:val="0"/>
                                                                          <w:marTop w:val="0"/>
                                                                          <w:marBottom w:val="0"/>
                                                                          <w:divBdr>
                                                                            <w:top w:val="none" w:sz="0" w:space="0" w:color="auto"/>
                                                                            <w:left w:val="none" w:sz="0" w:space="0" w:color="auto"/>
                                                                            <w:bottom w:val="none" w:sz="0" w:space="0" w:color="auto"/>
                                                                            <w:right w:val="none" w:sz="0" w:space="0" w:color="auto"/>
                                                                          </w:divBdr>
                                                                          <w:divsChild>
                                                                            <w:div w:id="990183653">
                                                                              <w:marLeft w:val="0"/>
                                                                              <w:marRight w:val="0"/>
                                                                              <w:marTop w:val="0"/>
                                                                              <w:marBottom w:val="0"/>
                                                                              <w:divBdr>
                                                                                <w:top w:val="none" w:sz="0" w:space="0" w:color="auto"/>
                                                                                <w:left w:val="none" w:sz="0" w:space="0" w:color="auto"/>
                                                                                <w:bottom w:val="none" w:sz="0" w:space="0" w:color="auto"/>
                                                                                <w:right w:val="none" w:sz="0" w:space="0" w:color="auto"/>
                                                                              </w:divBdr>
                                                                              <w:divsChild>
                                                                                <w:div w:id="342125597">
                                                                                  <w:marLeft w:val="0"/>
                                                                                  <w:marRight w:val="0"/>
                                                                                  <w:marTop w:val="0"/>
                                                                                  <w:marBottom w:val="0"/>
                                                                                  <w:divBdr>
                                                                                    <w:top w:val="none" w:sz="0" w:space="0" w:color="auto"/>
                                                                                    <w:left w:val="none" w:sz="0" w:space="0" w:color="auto"/>
                                                                                    <w:bottom w:val="none" w:sz="0" w:space="0" w:color="auto"/>
                                                                                    <w:right w:val="none" w:sz="0" w:space="0" w:color="auto"/>
                                                                                  </w:divBdr>
                                                                                  <w:divsChild>
                                                                                    <w:div w:id="1468164430">
                                                                                      <w:marLeft w:val="0"/>
                                                                                      <w:marRight w:val="0"/>
                                                                                      <w:marTop w:val="0"/>
                                                                                      <w:marBottom w:val="0"/>
                                                                                      <w:divBdr>
                                                                                        <w:top w:val="none" w:sz="0" w:space="0" w:color="auto"/>
                                                                                        <w:left w:val="none" w:sz="0" w:space="0" w:color="auto"/>
                                                                                        <w:bottom w:val="none" w:sz="0" w:space="0" w:color="auto"/>
                                                                                        <w:right w:val="none" w:sz="0" w:space="0" w:color="auto"/>
                                                                                      </w:divBdr>
                                                                                      <w:divsChild>
                                                                                        <w:div w:id="1698579947">
                                                                                          <w:marLeft w:val="0"/>
                                                                                          <w:marRight w:val="0"/>
                                                                                          <w:marTop w:val="0"/>
                                                                                          <w:marBottom w:val="0"/>
                                                                                          <w:divBdr>
                                                                                            <w:top w:val="none" w:sz="0" w:space="0" w:color="auto"/>
                                                                                            <w:left w:val="none" w:sz="0" w:space="0" w:color="auto"/>
                                                                                            <w:bottom w:val="none" w:sz="0" w:space="0" w:color="auto"/>
                                                                                            <w:right w:val="none" w:sz="0" w:space="0" w:color="auto"/>
                                                                                          </w:divBdr>
                                                                                          <w:divsChild>
                                                                                            <w:div w:id="7718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878">
                                                                                      <w:marLeft w:val="0"/>
                                                                                      <w:marRight w:val="0"/>
                                                                                      <w:marTop w:val="0"/>
                                                                                      <w:marBottom w:val="0"/>
                                                                                      <w:divBdr>
                                                                                        <w:top w:val="none" w:sz="0" w:space="0" w:color="auto"/>
                                                                                        <w:left w:val="none" w:sz="0" w:space="0" w:color="auto"/>
                                                                                        <w:bottom w:val="none" w:sz="0" w:space="0" w:color="auto"/>
                                                                                        <w:right w:val="none" w:sz="0" w:space="0" w:color="auto"/>
                                                                                      </w:divBdr>
                                                                                      <w:divsChild>
                                                                                        <w:div w:id="447162005">
                                                                                          <w:marLeft w:val="0"/>
                                                                                          <w:marRight w:val="0"/>
                                                                                          <w:marTop w:val="0"/>
                                                                                          <w:marBottom w:val="0"/>
                                                                                          <w:divBdr>
                                                                                            <w:top w:val="none" w:sz="0" w:space="0" w:color="auto"/>
                                                                                            <w:left w:val="none" w:sz="0" w:space="0" w:color="auto"/>
                                                                                            <w:bottom w:val="none" w:sz="0" w:space="0" w:color="auto"/>
                                                                                            <w:right w:val="none" w:sz="0" w:space="0" w:color="auto"/>
                                                                                          </w:divBdr>
                                                                                          <w:divsChild>
                                                                                            <w:div w:id="1396584398">
                                                                                              <w:marLeft w:val="0"/>
                                                                                              <w:marRight w:val="0"/>
                                                                                              <w:marTop w:val="0"/>
                                                                                              <w:marBottom w:val="0"/>
                                                                                              <w:divBdr>
                                                                                                <w:top w:val="none" w:sz="0" w:space="0" w:color="auto"/>
                                                                                                <w:left w:val="none" w:sz="0" w:space="0" w:color="auto"/>
                                                                                                <w:bottom w:val="none" w:sz="0" w:space="0" w:color="auto"/>
                                                                                                <w:right w:val="none" w:sz="0" w:space="0" w:color="auto"/>
                                                                                              </w:divBdr>
                                                                                              <w:divsChild>
                                                                                                <w:div w:id="301352764">
                                                                                                  <w:marLeft w:val="0"/>
                                                                                                  <w:marRight w:val="0"/>
                                                                                                  <w:marTop w:val="0"/>
                                                                                                  <w:marBottom w:val="0"/>
                                                                                                  <w:divBdr>
                                                                                                    <w:top w:val="none" w:sz="0" w:space="0" w:color="auto"/>
                                                                                                    <w:left w:val="none" w:sz="0" w:space="0" w:color="auto"/>
                                                                                                    <w:bottom w:val="none" w:sz="0" w:space="0" w:color="auto"/>
                                                                                                    <w:right w:val="none" w:sz="0" w:space="0" w:color="auto"/>
                                                                                                  </w:divBdr>
                                                                                                  <w:divsChild>
                                                                                                    <w:div w:id="18069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5093762">
                                                          <w:marLeft w:val="0"/>
                                                          <w:marRight w:val="0"/>
                                                          <w:marTop w:val="0"/>
                                                          <w:marBottom w:val="0"/>
                                                          <w:divBdr>
                                                            <w:top w:val="none" w:sz="0" w:space="0" w:color="auto"/>
                                                            <w:left w:val="none" w:sz="0" w:space="0" w:color="auto"/>
                                                            <w:bottom w:val="none" w:sz="0" w:space="0" w:color="auto"/>
                                                            <w:right w:val="none" w:sz="0" w:space="0" w:color="auto"/>
                                                          </w:divBdr>
                                                          <w:divsChild>
                                                            <w:div w:id="1954970905">
                                                              <w:marLeft w:val="0"/>
                                                              <w:marRight w:val="0"/>
                                                              <w:marTop w:val="0"/>
                                                              <w:marBottom w:val="0"/>
                                                              <w:divBdr>
                                                                <w:top w:val="none" w:sz="0" w:space="0" w:color="auto"/>
                                                                <w:left w:val="none" w:sz="0" w:space="0" w:color="auto"/>
                                                                <w:bottom w:val="none" w:sz="0" w:space="0" w:color="auto"/>
                                                                <w:right w:val="none" w:sz="0" w:space="0" w:color="auto"/>
                                                              </w:divBdr>
                                                              <w:divsChild>
                                                                <w:div w:id="584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4001217">
              <w:marLeft w:val="0"/>
              <w:marRight w:val="0"/>
              <w:marTop w:val="0"/>
              <w:marBottom w:val="0"/>
              <w:divBdr>
                <w:top w:val="none" w:sz="0" w:space="0" w:color="auto"/>
                <w:left w:val="none" w:sz="0" w:space="0" w:color="auto"/>
                <w:bottom w:val="none" w:sz="0" w:space="0" w:color="auto"/>
                <w:right w:val="none" w:sz="0" w:space="0" w:color="auto"/>
              </w:divBdr>
              <w:divsChild>
                <w:div w:id="1455513693">
                  <w:marLeft w:val="0"/>
                  <w:marRight w:val="0"/>
                  <w:marTop w:val="0"/>
                  <w:marBottom w:val="0"/>
                  <w:divBdr>
                    <w:top w:val="none" w:sz="0" w:space="0" w:color="auto"/>
                    <w:left w:val="none" w:sz="0" w:space="0" w:color="auto"/>
                    <w:bottom w:val="none" w:sz="0" w:space="0" w:color="auto"/>
                    <w:right w:val="none" w:sz="0" w:space="0" w:color="auto"/>
                  </w:divBdr>
                  <w:divsChild>
                    <w:div w:id="2132480083">
                      <w:marLeft w:val="0"/>
                      <w:marRight w:val="0"/>
                      <w:marTop w:val="0"/>
                      <w:marBottom w:val="0"/>
                      <w:divBdr>
                        <w:top w:val="none" w:sz="0" w:space="0" w:color="auto"/>
                        <w:left w:val="none" w:sz="0" w:space="0" w:color="auto"/>
                        <w:bottom w:val="none" w:sz="0" w:space="0" w:color="auto"/>
                        <w:right w:val="none" w:sz="0" w:space="0" w:color="auto"/>
                      </w:divBdr>
                      <w:divsChild>
                        <w:div w:id="1741908419">
                          <w:marLeft w:val="0"/>
                          <w:marRight w:val="0"/>
                          <w:marTop w:val="0"/>
                          <w:marBottom w:val="0"/>
                          <w:divBdr>
                            <w:top w:val="none" w:sz="0" w:space="0" w:color="auto"/>
                            <w:left w:val="none" w:sz="0" w:space="0" w:color="auto"/>
                            <w:bottom w:val="none" w:sz="0" w:space="0" w:color="auto"/>
                            <w:right w:val="none" w:sz="0" w:space="0" w:color="auto"/>
                          </w:divBdr>
                          <w:divsChild>
                            <w:div w:id="1652558164">
                              <w:marLeft w:val="0"/>
                              <w:marRight w:val="0"/>
                              <w:marTop w:val="0"/>
                              <w:marBottom w:val="0"/>
                              <w:divBdr>
                                <w:top w:val="none" w:sz="0" w:space="0" w:color="auto"/>
                                <w:left w:val="none" w:sz="0" w:space="0" w:color="auto"/>
                                <w:bottom w:val="none" w:sz="0" w:space="0" w:color="auto"/>
                                <w:right w:val="none" w:sz="0" w:space="0" w:color="auto"/>
                              </w:divBdr>
                              <w:divsChild>
                                <w:div w:id="1563176926">
                                  <w:marLeft w:val="0"/>
                                  <w:marRight w:val="0"/>
                                  <w:marTop w:val="0"/>
                                  <w:marBottom w:val="0"/>
                                  <w:divBdr>
                                    <w:top w:val="none" w:sz="0" w:space="0" w:color="auto"/>
                                    <w:left w:val="none" w:sz="0" w:space="0" w:color="auto"/>
                                    <w:bottom w:val="none" w:sz="0" w:space="0" w:color="auto"/>
                                    <w:right w:val="none" w:sz="0" w:space="0" w:color="auto"/>
                                  </w:divBdr>
                                  <w:divsChild>
                                    <w:div w:id="2067600788">
                                      <w:marLeft w:val="0"/>
                                      <w:marRight w:val="0"/>
                                      <w:marTop w:val="0"/>
                                      <w:marBottom w:val="0"/>
                                      <w:divBdr>
                                        <w:top w:val="none" w:sz="0" w:space="0" w:color="auto"/>
                                        <w:left w:val="none" w:sz="0" w:space="0" w:color="auto"/>
                                        <w:bottom w:val="none" w:sz="0" w:space="0" w:color="auto"/>
                                        <w:right w:val="none" w:sz="0" w:space="0" w:color="auto"/>
                                      </w:divBdr>
                                      <w:divsChild>
                                        <w:div w:id="249508811">
                                          <w:marLeft w:val="0"/>
                                          <w:marRight w:val="0"/>
                                          <w:marTop w:val="0"/>
                                          <w:marBottom w:val="0"/>
                                          <w:divBdr>
                                            <w:top w:val="none" w:sz="0" w:space="0" w:color="auto"/>
                                            <w:left w:val="none" w:sz="0" w:space="0" w:color="auto"/>
                                            <w:bottom w:val="none" w:sz="0" w:space="0" w:color="auto"/>
                                            <w:right w:val="none" w:sz="0" w:space="0" w:color="auto"/>
                                          </w:divBdr>
                                          <w:divsChild>
                                            <w:div w:id="1720855078">
                                              <w:marLeft w:val="0"/>
                                              <w:marRight w:val="0"/>
                                              <w:marTop w:val="0"/>
                                              <w:marBottom w:val="0"/>
                                              <w:divBdr>
                                                <w:top w:val="none" w:sz="0" w:space="0" w:color="auto"/>
                                                <w:left w:val="none" w:sz="0" w:space="0" w:color="auto"/>
                                                <w:bottom w:val="none" w:sz="0" w:space="0" w:color="auto"/>
                                                <w:right w:val="none" w:sz="0" w:space="0" w:color="auto"/>
                                              </w:divBdr>
                                              <w:divsChild>
                                                <w:div w:id="1775204713">
                                                  <w:marLeft w:val="0"/>
                                                  <w:marRight w:val="0"/>
                                                  <w:marTop w:val="0"/>
                                                  <w:marBottom w:val="0"/>
                                                  <w:divBdr>
                                                    <w:top w:val="none" w:sz="0" w:space="0" w:color="auto"/>
                                                    <w:left w:val="none" w:sz="0" w:space="0" w:color="auto"/>
                                                    <w:bottom w:val="none" w:sz="0" w:space="0" w:color="auto"/>
                                                    <w:right w:val="none" w:sz="0" w:space="0" w:color="auto"/>
                                                  </w:divBdr>
                                                  <w:divsChild>
                                                    <w:div w:id="1132749517">
                                                      <w:marLeft w:val="0"/>
                                                      <w:marRight w:val="0"/>
                                                      <w:marTop w:val="0"/>
                                                      <w:marBottom w:val="0"/>
                                                      <w:divBdr>
                                                        <w:top w:val="none" w:sz="0" w:space="0" w:color="auto"/>
                                                        <w:left w:val="none" w:sz="0" w:space="0" w:color="auto"/>
                                                        <w:bottom w:val="none" w:sz="0" w:space="0" w:color="auto"/>
                                                        <w:right w:val="none" w:sz="0" w:space="0" w:color="auto"/>
                                                      </w:divBdr>
                                                      <w:divsChild>
                                                        <w:div w:id="18812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3987">
      <w:bodyDiv w:val="1"/>
      <w:marLeft w:val="0"/>
      <w:marRight w:val="0"/>
      <w:marTop w:val="0"/>
      <w:marBottom w:val="0"/>
      <w:divBdr>
        <w:top w:val="none" w:sz="0" w:space="0" w:color="auto"/>
        <w:left w:val="none" w:sz="0" w:space="0" w:color="auto"/>
        <w:bottom w:val="none" w:sz="0" w:space="0" w:color="auto"/>
        <w:right w:val="none" w:sz="0" w:space="0" w:color="auto"/>
      </w:divBdr>
    </w:div>
    <w:div w:id="1199007350">
      <w:bodyDiv w:val="1"/>
      <w:marLeft w:val="0"/>
      <w:marRight w:val="0"/>
      <w:marTop w:val="0"/>
      <w:marBottom w:val="0"/>
      <w:divBdr>
        <w:top w:val="none" w:sz="0" w:space="0" w:color="auto"/>
        <w:left w:val="none" w:sz="0" w:space="0" w:color="auto"/>
        <w:bottom w:val="none" w:sz="0" w:space="0" w:color="auto"/>
        <w:right w:val="none" w:sz="0" w:space="0" w:color="auto"/>
      </w:divBdr>
      <w:divsChild>
        <w:div w:id="1424568949">
          <w:marLeft w:val="0"/>
          <w:marRight w:val="0"/>
          <w:marTop w:val="0"/>
          <w:marBottom w:val="0"/>
          <w:divBdr>
            <w:top w:val="none" w:sz="0" w:space="0" w:color="auto"/>
            <w:left w:val="none" w:sz="0" w:space="0" w:color="auto"/>
            <w:bottom w:val="none" w:sz="0" w:space="0" w:color="auto"/>
            <w:right w:val="none" w:sz="0" w:space="0" w:color="auto"/>
          </w:divBdr>
        </w:div>
      </w:divsChild>
    </w:div>
    <w:div w:id="1255016042">
      <w:bodyDiv w:val="1"/>
      <w:marLeft w:val="0"/>
      <w:marRight w:val="0"/>
      <w:marTop w:val="0"/>
      <w:marBottom w:val="0"/>
      <w:divBdr>
        <w:top w:val="none" w:sz="0" w:space="0" w:color="auto"/>
        <w:left w:val="none" w:sz="0" w:space="0" w:color="auto"/>
        <w:bottom w:val="none" w:sz="0" w:space="0" w:color="auto"/>
        <w:right w:val="none" w:sz="0" w:space="0" w:color="auto"/>
      </w:divBdr>
    </w:div>
    <w:div w:id="1294212724">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9698">
      <w:bodyDiv w:val="1"/>
      <w:marLeft w:val="0"/>
      <w:marRight w:val="0"/>
      <w:marTop w:val="0"/>
      <w:marBottom w:val="0"/>
      <w:divBdr>
        <w:top w:val="none" w:sz="0" w:space="0" w:color="auto"/>
        <w:left w:val="none" w:sz="0" w:space="0" w:color="auto"/>
        <w:bottom w:val="none" w:sz="0" w:space="0" w:color="auto"/>
        <w:right w:val="none" w:sz="0" w:space="0" w:color="auto"/>
      </w:divBdr>
    </w:div>
    <w:div w:id="1784376839">
      <w:bodyDiv w:val="1"/>
      <w:marLeft w:val="0"/>
      <w:marRight w:val="0"/>
      <w:marTop w:val="0"/>
      <w:marBottom w:val="0"/>
      <w:divBdr>
        <w:top w:val="none" w:sz="0" w:space="0" w:color="auto"/>
        <w:left w:val="none" w:sz="0" w:space="0" w:color="auto"/>
        <w:bottom w:val="none" w:sz="0" w:space="0" w:color="auto"/>
        <w:right w:val="none" w:sz="0" w:space="0" w:color="auto"/>
      </w:divBdr>
      <w:divsChild>
        <w:div w:id="1600796903">
          <w:marLeft w:val="360"/>
          <w:marRight w:val="0"/>
          <w:marTop w:val="200"/>
          <w:marBottom w:val="0"/>
          <w:divBdr>
            <w:top w:val="none" w:sz="0" w:space="0" w:color="auto"/>
            <w:left w:val="none" w:sz="0" w:space="0" w:color="auto"/>
            <w:bottom w:val="none" w:sz="0" w:space="0" w:color="auto"/>
            <w:right w:val="none" w:sz="0" w:space="0" w:color="auto"/>
          </w:divBdr>
        </w:div>
        <w:div w:id="2067991955">
          <w:marLeft w:val="360"/>
          <w:marRight w:val="0"/>
          <w:marTop w:val="200"/>
          <w:marBottom w:val="0"/>
          <w:divBdr>
            <w:top w:val="none" w:sz="0" w:space="0" w:color="auto"/>
            <w:left w:val="none" w:sz="0" w:space="0" w:color="auto"/>
            <w:bottom w:val="none" w:sz="0" w:space="0" w:color="auto"/>
            <w:right w:val="none" w:sz="0" w:space="0" w:color="auto"/>
          </w:divBdr>
        </w:div>
        <w:div w:id="1946378737">
          <w:marLeft w:val="360"/>
          <w:marRight w:val="0"/>
          <w:marTop w:val="200"/>
          <w:marBottom w:val="0"/>
          <w:divBdr>
            <w:top w:val="none" w:sz="0" w:space="0" w:color="auto"/>
            <w:left w:val="none" w:sz="0" w:space="0" w:color="auto"/>
            <w:bottom w:val="none" w:sz="0" w:space="0" w:color="auto"/>
            <w:right w:val="none" w:sz="0" w:space="0" w:color="auto"/>
          </w:divBdr>
        </w:div>
        <w:div w:id="435634622">
          <w:marLeft w:val="360"/>
          <w:marRight w:val="0"/>
          <w:marTop w:val="200"/>
          <w:marBottom w:val="0"/>
          <w:divBdr>
            <w:top w:val="none" w:sz="0" w:space="0" w:color="auto"/>
            <w:left w:val="none" w:sz="0" w:space="0" w:color="auto"/>
            <w:bottom w:val="none" w:sz="0" w:space="0" w:color="auto"/>
            <w:right w:val="none" w:sz="0" w:space="0" w:color="auto"/>
          </w:divBdr>
        </w:div>
        <w:div w:id="391348144">
          <w:marLeft w:val="360"/>
          <w:marRight w:val="0"/>
          <w:marTop w:val="200"/>
          <w:marBottom w:val="0"/>
          <w:divBdr>
            <w:top w:val="none" w:sz="0" w:space="0" w:color="auto"/>
            <w:left w:val="none" w:sz="0" w:space="0" w:color="auto"/>
            <w:bottom w:val="none" w:sz="0" w:space="0" w:color="auto"/>
            <w:right w:val="none" w:sz="0" w:space="0" w:color="auto"/>
          </w:divBdr>
        </w:div>
        <w:div w:id="1074083344">
          <w:marLeft w:val="360"/>
          <w:marRight w:val="0"/>
          <w:marTop w:val="200"/>
          <w:marBottom w:val="0"/>
          <w:divBdr>
            <w:top w:val="none" w:sz="0" w:space="0" w:color="auto"/>
            <w:left w:val="none" w:sz="0" w:space="0" w:color="auto"/>
            <w:bottom w:val="none" w:sz="0" w:space="0" w:color="auto"/>
            <w:right w:val="none" w:sz="0" w:space="0" w:color="auto"/>
          </w:divBdr>
        </w:div>
        <w:div w:id="56898092">
          <w:marLeft w:val="360"/>
          <w:marRight w:val="0"/>
          <w:marTop w:val="200"/>
          <w:marBottom w:val="0"/>
          <w:divBdr>
            <w:top w:val="none" w:sz="0" w:space="0" w:color="auto"/>
            <w:left w:val="none" w:sz="0" w:space="0" w:color="auto"/>
            <w:bottom w:val="none" w:sz="0" w:space="0" w:color="auto"/>
            <w:right w:val="none" w:sz="0" w:space="0" w:color="auto"/>
          </w:divBdr>
        </w:div>
      </w:divsChild>
    </w:div>
    <w:div w:id="1809933936">
      <w:bodyDiv w:val="1"/>
      <w:marLeft w:val="0"/>
      <w:marRight w:val="0"/>
      <w:marTop w:val="0"/>
      <w:marBottom w:val="0"/>
      <w:divBdr>
        <w:top w:val="none" w:sz="0" w:space="0" w:color="auto"/>
        <w:left w:val="none" w:sz="0" w:space="0" w:color="auto"/>
        <w:bottom w:val="none" w:sz="0" w:space="0" w:color="auto"/>
        <w:right w:val="none" w:sz="0" w:space="0" w:color="auto"/>
      </w:divBdr>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18269472">
      <w:bodyDiv w:val="1"/>
      <w:marLeft w:val="0"/>
      <w:marRight w:val="0"/>
      <w:marTop w:val="0"/>
      <w:marBottom w:val="0"/>
      <w:divBdr>
        <w:top w:val="none" w:sz="0" w:space="0" w:color="auto"/>
        <w:left w:val="none" w:sz="0" w:space="0" w:color="auto"/>
        <w:bottom w:val="none" w:sz="0" w:space="0" w:color="auto"/>
        <w:right w:val="none" w:sz="0" w:space="0" w:color="auto"/>
      </w:divBdr>
    </w:div>
    <w:div w:id="209246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ublichealthscotland.scot/publications/primary-1-body-mass-index-bmi-statistics-scotland/primary-1-body-mass-index-bmi-statistics-scotland-school-year-2024-to-2025/"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statistics/national-child-measurement-programme-ncmp-annual-report-academic-year-2024-to-2025-england"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notes.xml.rels><?xml version="1.0" encoding="UTF-8" standalone="yes"?>
<Relationships xmlns="http://schemas.openxmlformats.org/package/2006/relationships"><Relationship Id="rId1" Type="http://schemas.openxmlformats.org/officeDocument/2006/relationships/hyperlink" Target="https://www.rcpch.ac.uk/work-we-do/state-of-child-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49705F"/>
    <w:rsid w:val="00500DD2"/>
    <w:rsid w:val="00524839"/>
    <w:rsid w:val="00591655"/>
    <w:rsid w:val="00641883"/>
    <w:rsid w:val="00672A4C"/>
    <w:rsid w:val="006D0E46"/>
    <w:rsid w:val="006F549F"/>
    <w:rsid w:val="00702B3D"/>
    <w:rsid w:val="0076681D"/>
    <w:rsid w:val="007D313C"/>
    <w:rsid w:val="008A6E07"/>
    <w:rsid w:val="008C1C43"/>
    <w:rsid w:val="009B6F08"/>
    <w:rsid w:val="009E14BB"/>
    <w:rsid w:val="00AD486E"/>
    <w:rsid w:val="00B06ACB"/>
    <w:rsid w:val="00B904E5"/>
    <w:rsid w:val="00C3159D"/>
    <w:rsid w:val="00CB2F21"/>
    <w:rsid w:val="00CC048E"/>
    <w:rsid w:val="00D914F2"/>
    <w:rsid w:val="00E10124"/>
    <w:rsid w:val="00E62F67"/>
    <w:rsid w:val="00ED754B"/>
    <w:rsid w:val="00EF40DD"/>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2151</Words>
  <Characters>12155</Characters>
  <Application>Microsoft Office Word</Application>
  <DocSecurity>0</DocSecurity>
  <Lines>450</Lines>
  <Paragraphs>230</Paragraphs>
  <ScaleCrop>false</ScaleCrop>
  <Company>ABM LHB</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Hugo Van Woerden (Swansea Bay UHB - Public Health SBUHB)</cp:lastModifiedBy>
  <cp:revision>2</cp:revision>
  <dcterms:created xsi:type="dcterms:W3CDTF">2026-09-01T12:56:00Z</dcterms:created>
  <dcterms:modified xsi:type="dcterms:W3CDTF">2026-09-01T12:56:00Z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