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Pr="00F8567E" w:rsidR="00083FC0" w:rsidTr="00A94D00" w14:paraId="6D2903E2" w14:textId="77777777">
        <w:tc>
          <w:tcPr>
            <w:tcW w:w="2977" w:type="dxa"/>
            <w:shd w:val="clear" w:color="auto" w:fill="163E64"/>
            <w:tcMar/>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08T00:00:00Z">
              <w:dateFormat w:val="dd MMMM yyyy"/>
              <w:lid w:val="en-GB"/>
              <w:storeMappedDataAs w:val="dateTime"/>
              <w:calendar w:val="gregorian"/>
            </w:date>
          </w:sdtPr>
          <w:sdtEndPr>
            <w:rPr>
              <w:rStyle w:val="DefaultParagraphFont"/>
            </w:rPr>
          </w:sdtEndPr>
          <w:sdtContent>
            <w:tc>
              <w:tcPr>
                <w:tcW w:w="2835" w:type="dxa"/>
                <w:tcMar/>
              </w:tcPr>
              <w:p w:rsidRPr="00B105BD" w:rsidR="00F5082D" w:rsidP="00FA0CA9" w:rsidRDefault="008905D6" w14:paraId="6D2903DF" w14:textId="68FE7E63">
                <w:pPr>
                  <w:rPr>
                    <w:b/>
                    <w:bCs/>
                  </w:rPr>
                </w:pPr>
                <w:r>
                  <w:rPr>
                    <w:rStyle w:val="Style1"/>
                    <w:b/>
                    <w:bCs/>
                  </w:rPr>
                  <w:t>08 September 2026</w:t>
                </w:r>
              </w:p>
            </w:tc>
          </w:sdtContent>
        </w:sdt>
        <w:tc>
          <w:tcPr>
            <w:tcW w:w="2368" w:type="dxa"/>
            <w:shd w:val="clear" w:color="auto" w:fill="163E64"/>
            <w:tcMar/>
          </w:tcPr>
          <w:p w:rsidRPr="00F8567E" w:rsidR="00F5082D" w:rsidP="00FA0CA9" w:rsidRDefault="00F5082D" w14:paraId="6D2903E0" w14:textId="77777777">
            <w:pPr>
              <w:rPr>
                <w:b/>
              </w:rPr>
            </w:pPr>
            <w:r w:rsidRPr="00F8567E">
              <w:rPr>
                <w:b/>
              </w:rPr>
              <w:t>Agenda Item</w:t>
            </w:r>
          </w:p>
        </w:tc>
        <w:tc>
          <w:tcPr>
            <w:tcW w:w="841" w:type="dxa"/>
            <w:tcMar/>
          </w:tcPr>
          <w:p w:rsidRPr="00F8567E" w:rsidR="00F5082D" w:rsidP="00FA0CA9" w:rsidRDefault="00C85BD3" w14:paraId="6D2903E1" w14:textId="4F7F6B42">
            <w:pPr>
              <w:rPr>
                <w:b/>
              </w:rPr>
            </w:pPr>
            <w:r>
              <w:rPr>
                <w:b/>
              </w:rPr>
              <w:t>4.2</w:t>
            </w:r>
          </w:p>
        </w:tc>
      </w:tr>
      <w:tr w:rsidRPr="00F8567E" w:rsidR="00B0479E" w:rsidTr="00A94D00" w14:paraId="1EEB45B2" w14:textId="77777777">
        <w:tc>
          <w:tcPr>
            <w:tcW w:w="2977" w:type="dxa"/>
            <w:shd w:val="clear" w:color="auto" w:fill="163E64"/>
            <w:tcMar/>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b w:val="1"/>
              <w:bCs w:val="1"/>
            </w:rPr>
          </w:sdtEndPr>
          <w:sdtContent>
            <w:tc>
              <w:tcPr>
                <w:tcW w:w="6044" w:type="dxa"/>
                <w:gridSpan w:val="3"/>
                <w:tcMar/>
              </w:tcPr>
              <w:p w:rsidRPr="00EC7151" w:rsidR="00B0479E" w:rsidP="00FA0CA9" w:rsidRDefault="00C85BD3" w14:paraId="5687483E" w14:textId="26B75662">
                <w:pPr>
                  <w:rPr>
                    <w:b/>
                    <w:bCs/>
                  </w:rPr>
                </w:pPr>
                <w:r>
                  <w:rPr>
                    <w:rStyle w:val="CorporateFont"/>
                    <w:b/>
                    <w:bCs/>
                  </w:rPr>
                  <w:t>Population Health Committee</w:t>
                </w:r>
              </w:p>
            </w:tc>
          </w:sdtContent>
        </w:sdt>
      </w:tr>
      <w:tr w:rsidRPr="00F8567E" w:rsidR="00083FC0" w:rsidTr="00A94D00" w14:paraId="6D2903E5" w14:textId="77777777">
        <w:tc>
          <w:tcPr>
            <w:tcW w:w="2977" w:type="dxa"/>
            <w:shd w:val="clear" w:color="auto" w:fill="163E64"/>
            <w:tcMar/>
          </w:tcPr>
          <w:p w:rsidRPr="00F8567E" w:rsidR="00034194" w:rsidP="00FA0CA9" w:rsidRDefault="00034194" w14:paraId="6D2903E3" w14:textId="77777777">
            <w:pPr>
              <w:rPr>
                <w:b/>
              </w:rPr>
            </w:pPr>
            <w:r w:rsidRPr="00F8567E">
              <w:rPr>
                <w:b/>
              </w:rPr>
              <w:t>Report Title</w:t>
            </w:r>
          </w:p>
        </w:tc>
        <w:tc>
          <w:tcPr>
            <w:tcW w:w="6044" w:type="dxa"/>
            <w:gridSpan w:val="3"/>
            <w:tcMar/>
          </w:tcPr>
          <w:p w:rsidRPr="00EC7151" w:rsidR="00034194" w:rsidP="00FA0CA9" w:rsidRDefault="008905D6" w14:paraId="6D2903E4" w14:textId="08A82A0B">
            <w:pPr>
              <w:rPr>
                <w:b/>
                <w:bCs/>
              </w:rPr>
            </w:pPr>
            <w:r w:rsidRPr="008905D6">
              <w:rPr>
                <w:b/>
                <w:bCs/>
              </w:rPr>
              <w:t>Marmot Initiative in Neath Port Talbot – Briefing Note and Progress Update</w:t>
            </w:r>
          </w:p>
        </w:tc>
      </w:tr>
      <w:tr w:rsidRPr="00F8567E" w:rsidR="00083FC0" w:rsidTr="00A94D00" w14:paraId="6D2903E8" w14:textId="77777777">
        <w:tc>
          <w:tcPr>
            <w:tcW w:w="2977" w:type="dxa"/>
            <w:shd w:val="clear" w:color="auto" w:fill="163E64"/>
            <w:tcMar/>
          </w:tcPr>
          <w:p w:rsidRPr="00F8567E" w:rsidR="00034194" w:rsidP="00FA0CA9" w:rsidRDefault="00034194" w14:paraId="6D2903E6" w14:textId="77777777">
            <w:pPr>
              <w:rPr>
                <w:b/>
              </w:rPr>
            </w:pPr>
            <w:r w:rsidRPr="00F8567E">
              <w:rPr>
                <w:b/>
              </w:rPr>
              <w:t>Report Author</w:t>
            </w:r>
          </w:p>
        </w:tc>
        <w:tc>
          <w:tcPr>
            <w:tcW w:w="6044" w:type="dxa"/>
            <w:gridSpan w:val="3"/>
            <w:tcMar/>
          </w:tcPr>
          <w:p w:rsidR="00034194" w:rsidP="00FA0CA9" w:rsidRDefault="00C85BD3" w14:paraId="62079AF0" w14:textId="77777777">
            <w:r>
              <w:t>Dr Marc Davies, Consultant in Public Health Medicine</w:t>
            </w:r>
          </w:p>
          <w:p w:rsidRPr="00F8567E" w:rsidR="007D2218" w:rsidP="00FA0CA9" w:rsidRDefault="007D2218" w14:paraId="6D2903E7" w14:textId="1B6B9E82">
            <w:r w:rsidRPr="007D2218">
              <w:t>Lynnette Thomas, Assistant Director – Health Improvement and Wider Determinants</w:t>
            </w:r>
          </w:p>
        </w:tc>
      </w:tr>
      <w:tr w:rsidRPr="00F8567E" w:rsidR="00762BBE" w:rsidTr="00A94D00" w14:paraId="6D2903EB" w14:textId="77777777">
        <w:tc>
          <w:tcPr>
            <w:tcW w:w="2977" w:type="dxa"/>
            <w:shd w:val="clear" w:color="auto" w:fill="163E64"/>
            <w:tcMar/>
          </w:tcPr>
          <w:p w:rsidRPr="00F8567E" w:rsidR="00762BBE" w:rsidP="00762BBE" w:rsidRDefault="00762BBE" w14:paraId="6D2903E9" w14:textId="77777777">
            <w:pPr>
              <w:rPr>
                <w:b/>
              </w:rPr>
            </w:pPr>
            <w:r w:rsidRPr="00F8567E">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Mar/>
              </w:tcPr>
              <w:p w:rsidRPr="00F8567E" w:rsidR="00762BBE" w:rsidP="00762BBE" w:rsidRDefault="004B2EED" w14:paraId="6D2903EA" w14:textId="144C7117">
                <w:r>
                  <w:rPr>
                    <w:rStyle w:val="Style1"/>
                  </w:rPr>
                  <w:t>Executive Director of Public Health</w:t>
                </w:r>
              </w:p>
            </w:tc>
          </w:sdtContent>
        </w:sdt>
      </w:tr>
      <w:tr w:rsidRPr="00F8567E" w:rsidR="00762BBE" w:rsidTr="00A94D00" w14:paraId="6D2903EE" w14:textId="77777777">
        <w:tc>
          <w:tcPr>
            <w:tcW w:w="2977" w:type="dxa"/>
            <w:shd w:val="clear" w:color="auto" w:fill="163E64"/>
            <w:tcMar/>
          </w:tcPr>
          <w:p w:rsidRPr="00F8567E" w:rsidR="00762BBE" w:rsidP="00762BBE" w:rsidRDefault="00762BBE" w14:paraId="6D2903EC" w14:textId="77777777">
            <w:pPr>
              <w:rPr>
                <w:b/>
              </w:rPr>
            </w:pPr>
            <w:r w:rsidRPr="00F8567E">
              <w:rPr>
                <w:b/>
              </w:rPr>
              <w:t>Presented by</w:t>
            </w:r>
          </w:p>
        </w:tc>
        <w:tc>
          <w:tcPr>
            <w:tcW w:w="6044" w:type="dxa"/>
            <w:gridSpan w:val="3"/>
            <w:tcMar/>
          </w:tcPr>
          <w:p w:rsidRPr="00F8567E" w:rsidR="00762BBE" w:rsidP="00762BBE" w:rsidRDefault="00C7647D" w14:paraId="6D2903ED" w14:textId="3421B072">
            <w:r>
              <w:t xml:space="preserve">Executive </w:t>
            </w:r>
            <w:r w:rsidRPr="39E091FD" w:rsidR="00977791">
              <w:t>Director of Public Health</w:t>
            </w:r>
            <w:r w:rsidR="00977791">
              <w:t xml:space="preserve"> </w:t>
            </w:r>
            <w:r>
              <w:t xml:space="preserve">(Interim) </w:t>
            </w:r>
            <w:r w:rsidRPr="39E091FD" w:rsidR="00977791">
              <w:t>/</w:t>
            </w:r>
            <w:r w:rsidR="00977791">
              <w:t xml:space="preserve"> </w:t>
            </w:r>
            <w:r w:rsidRPr="39E091FD" w:rsidR="00977791">
              <w:t>Consultant in Public Health</w:t>
            </w:r>
            <w:r w:rsidR="00977791">
              <w:t xml:space="preserve"> Medicine</w:t>
            </w:r>
          </w:p>
        </w:tc>
      </w:tr>
      <w:tr w:rsidRPr="00F8567E" w:rsidR="00653AEC" w:rsidTr="00A94D00" w14:paraId="6D2903F1" w14:textId="77777777">
        <w:tc>
          <w:tcPr>
            <w:tcW w:w="2977" w:type="dxa"/>
            <w:shd w:val="clear" w:color="auto" w:fill="C1A775"/>
            <w:tcMar/>
          </w:tcPr>
          <w:p w:rsidRPr="00F8567E" w:rsidR="00653AEC" w:rsidP="6FC5F940" w:rsidRDefault="00653AEC" w14:paraId="6D2903EF" w14:textId="5CD60EB8">
            <w:pPr>
              <w:rPr>
                <w:b/>
                <w:bCs/>
              </w:rPr>
            </w:pPr>
            <w:r w:rsidRPr="6FC5F940">
              <w:rPr>
                <w:b/>
                <w:bCs/>
              </w:rPr>
              <w:t>Freedom of Information</w:t>
            </w:r>
          </w:p>
        </w:tc>
        <w:tc>
          <w:tcPr>
            <w:tcW w:w="6044" w:type="dxa"/>
            <w:gridSpan w:val="3"/>
            <w:tcMar/>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F618CD" w:rsidR="00850C29" w:rsidP="004222DD" w:rsidRDefault="00977791" w14:paraId="6D2903F0" w14:textId="368F22EE">
                <w:r>
                  <w:rPr>
                    <w:rStyle w:val="Style1"/>
                  </w:rPr>
                  <w:t>Open</w:t>
                </w:r>
              </w:p>
            </w:sdtContent>
          </w:sdt>
        </w:tc>
      </w:tr>
      <w:tr w:rsidRPr="00F8567E" w:rsidR="00041CF6" w:rsidTr="00A94D00" w14:paraId="3533518D" w14:textId="77777777">
        <w:tc>
          <w:tcPr>
            <w:tcW w:w="2977" w:type="dxa"/>
            <w:shd w:val="clear" w:color="auto" w:fill="C1A775"/>
            <w:tcMar/>
          </w:tcPr>
          <w:p w:rsidRPr="00F8567E" w:rsidR="00041CF6" w:rsidP="00653AEC" w:rsidRDefault="00041CF6" w14:paraId="388BDD7E" w14:textId="6876BB65">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Mar/>
              </w:tcPr>
              <w:p w:rsidRPr="000A0751" w:rsidR="00041CF6" w:rsidP="00653AEC" w:rsidRDefault="00EC231A" w14:paraId="68BCFC98" w14:textId="74614C13">
                <w:pPr>
                  <w:rPr>
                    <w:rStyle w:val="Style1"/>
                  </w:rPr>
                </w:pPr>
                <w:r>
                  <w:rPr>
                    <w:rStyle w:val="Style1"/>
                  </w:rPr>
                  <w:t>If closed, choose detail</w:t>
                </w:r>
              </w:p>
            </w:tc>
          </w:sdtContent>
          <w:sdtEndPr>
            <w:rPr>
              <w:rStyle w:val="Style1"/>
            </w:rPr>
          </w:sdtEndPr>
        </w:sdt>
      </w:tr>
      <w:tr w:rsidRPr="00F8567E" w:rsidR="008F442A" w:rsidTr="00A94D00" w14:paraId="56774493" w14:textId="77777777">
        <w:tc>
          <w:tcPr>
            <w:tcW w:w="5812" w:type="dxa"/>
            <w:gridSpan w:val="2"/>
            <w:shd w:val="clear" w:color="auto" w:fill="C1A775"/>
            <w:tcMar/>
          </w:tcPr>
          <w:p w:rsidRPr="00F8567E" w:rsidR="008F442A" w:rsidP="00110100" w:rsidRDefault="008F442A" w14:paraId="50DAF23B" w14:textId="77777777">
            <w:pPr>
              <w:rPr>
                <w:b/>
              </w:rPr>
            </w:pPr>
            <w:r>
              <w:rPr>
                <w:b/>
              </w:rPr>
              <w:t>Impact Assessment Summary Outcome</w:t>
            </w:r>
          </w:p>
        </w:tc>
        <w:tc>
          <w:tcPr>
            <w:tcW w:w="3209" w:type="dxa"/>
            <w:gridSpan w:val="2"/>
            <w:shd w:val="clear" w:color="auto" w:fill="C1A775"/>
            <w:tcMar/>
          </w:tcPr>
          <w:p w:rsidRPr="00F8567E" w:rsidR="008F442A" w:rsidP="00110100" w:rsidRDefault="00FA5DEC" w14:paraId="1FF00833" w14:textId="403A5B42">
            <w:pPr>
              <w:rPr>
                <w:b/>
              </w:rPr>
            </w:pPr>
            <w:r>
              <w:rPr>
                <w:b/>
              </w:rPr>
              <w:t>IA Completion date</w:t>
            </w:r>
          </w:p>
        </w:tc>
      </w:tr>
      <w:tr w:rsidRPr="00F8567E" w:rsidR="00860674" w:rsidTr="00A94D00" w14:paraId="44E771AC" w14:textId="77777777">
        <w:tc>
          <w:tcPr>
            <w:tcW w:w="5812" w:type="dxa"/>
            <w:gridSpan w:val="2"/>
            <w:tcMar/>
          </w:tcPr>
          <w:p w:rsidRPr="00737883" w:rsidR="00A35122" w:rsidP="00110100" w:rsidRDefault="00A939F9" w14:paraId="5E84E502" w14:textId="1D1F8F63">
            <w:pPr>
              <w:rPr>
                <w:b/>
                <w:color w:val="FF0000"/>
              </w:rPr>
            </w:pPr>
            <w:r w:rsidRPr="00A939F9">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Content>
            <w:tc>
              <w:tcPr>
                <w:tcW w:w="3209" w:type="dxa"/>
                <w:gridSpan w:val="2"/>
                <w:tcMar/>
              </w:tcPr>
              <w:p w:rsidRPr="000203BD" w:rsidR="00860674" w:rsidP="00110100" w:rsidRDefault="00B105BD" w14:paraId="6CF9C42A" w14:textId="06AA5658">
                <w:pPr>
                  <w:rPr>
                    <w:bCs/>
                  </w:rPr>
                </w:pPr>
                <w:r w:rsidRPr="00B105BD">
                  <w:rPr>
                    <w:rStyle w:val="PlaceholderText"/>
                    <w:color w:val="auto"/>
                  </w:rPr>
                  <w:t>Click or tap to enter a date.</w:t>
                </w:r>
              </w:p>
            </w:tc>
          </w:sdtContent>
        </w:sdt>
      </w:tr>
      <w:tr w:rsidRPr="005F4E71" w:rsidR="00EA4667" w:rsidTr="00A94D00" w14:paraId="2BABD8F1" w14:textId="77777777">
        <w:tc>
          <w:tcPr>
            <w:tcW w:w="2977" w:type="dxa"/>
            <w:shd w:val="clear" w:color="auto" w:fill="C1A775"/>
            <w:tcMar/>
          </w:tcPr>
          <w:p w:rsidRPr="00F8567E" w:rsidR="00EA4667" w:rsidRDefault="00EA4667" w14:paraId="4CAAEA69" w14:textId="7777777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Mar/>
              </w:tcPr>
              <w:p w:rsidRPr="005F4E71" w:rsidR="00EA4667" w:rsidRDefault="00A939F9" w14:paraId="53EFA578" w14:textId="210D61D3">
                <w:pPr>
                  <w:ind w:right="96"/>
                </w:pPr>
                <w:r>
                  <w:rPr>
                    <w:rStyle w:val="Style1"/>
                  </w:rPr>
                  <w:t>For Assurance</w:t>
                </w:r>
              </w:p>
            </w:tc>
          </w:sdtContent>
        </w:sdt>
      </w:tr>
      <w:tr w:rsidRPr="00F8567E" w:rsidR="00110100" w:rsidTr="00A94D00" w14:paraId="2607A37D" w14:textId="77777777">
        <w:tc>
          <w:tcPr>
            <w:tcW w:w="9021" w:type="dxa"/>
            <w:gridSpan w:val="4"/>
            <w:shd w:val="clear" w:color="auto" w:fill="C1A775"/>
            <w:tcMar/>
          </w:tcPr>
          <w:p w:rsidRPr="12413FBE" w:rsidR="00110100" w:rsidP="00110100" w:rsidRDefault="00110100" w14:paraId="213FC224" w14:textId="4833FD62">
            <w:pPr>
              <w:rPr>
                <w:color w:val="FF0000"/>
              </w:rPr>
            </w:pPr>
            <w:r w:rsidRPr="00F8567E">
              <w:rPr>
                <w:b/>
              </w:rPr>
              <w:t>Report</w:t>
            </w:r>
            <w:r>
              <w:rPr>
                <w:b/>
              </w:rPr>
              <w:t xml:space="preserve"> Summary; detailing any action required</w:t>
            </w:r>
          </w:p>
        </w:tc>
      </w:tr>
      <w:tr w:rsidRPr="00F8567E" w:rsidR="00110100" w:rsidTr="00A94D00" w14:paraId="6D2903F8" w14:textId="77777777">
        <w:tc>
          <w:tcPr>
            <w:tcW w:w="9021" w:type="dxa"/>
            <w:gridSpan w:val="4"/>
            <w:tcMar/>
          </w:tcPr>
          <w:p w:rsidRPr="007C6FDD" w:rsidR="00B448C7" w:rsidP="00110100" w:rsidRDefault="00B448C7" w14:paraId="6D2903F7" w14:textId="44408E6B">
            <w:pPr>
              <w:rPr>
                <w:bCs/>
              </w:rPr>
            </w:pPr>
            <w:r w:rsidRPr="00054E7B">
              <w:rPr>
                <w:bCs/>
              </w:rPr>
              <w:t>This paper provides a briefing and progress update on the Health Equity Wales (Marmot) programme in Neath Port Talbot, including key learning from Marmot Places across Wales and the UK, feedback from the Health Equity Wales Delivery Board and progress made through the PSB-led process</w:t>
            </w:r>
            <w:r w:rsidRPr="00054E7B" w:rsidR="00054E7B">
              <w:rPr>
                <w:bCs/>
              </w:rPr>
              <w:t xml:space="preserve"> locally</w:t>
            </w:r>
            <w:r w:rsidRPr="00054E7B">
              <w:rPr>
                <w:bCs/>
              </w:rPr>
              <w:t>.</w:t>
            </w:r>
          </w:p>
        </w:tc>
      </w:tr>
      <w:tr w:rsidRPr="00F8567E" w:rsidR="00110100" w:rsidTr="00A94D00" w14:paraId="70491417" w14:textId="77777777">
        <w:tc>
          <w:tcPr>
            <w:tcW w:w="9021" w:type="dxa"/>
            <w:gridSpan w:val="4"/>
            <w:shd w:val="clear" w:color="auto" w:fill="C1A775"/>
            <w:tcMar/>
          </w:tcPr>
          <w:p w:rsidRPr="00D16C84" w:rsidR="00110100" w:rsidP="00110100" w:rsidRDefault="00110100" w14:paraId="012E824A" w14:textId="7C1EDF26">
            <w:pPr>
              <w:rPr>
                <w:b/>
              </w:rPr>
            </w:pPr>
            <w:r w:rsidRPr="00F8567E">
              <w:rPr>
                <w:b/>
              </w:rPr>
              <w:t>Key Issues</w:t>
            </w:r>
          </w:p>
        </w:tc>
      </w:tr>
      <w:tr w:rsidRPr="00F8567E" w:rsidR="00110100" w:rsidTr="00A94D00" w14:paraId="6D290402" w14:textId="77777777">
        <w:tc>
          <w:tcPr>
            <w:tcW w:w="9021" w:type="dxa"/>
            <w:gridSpan w:val="4"/>
            <w:tcMar/>
          </w:tcPr>
          <w:p w:rsidRPr="00A72ECB" w:rsidR="00A72ECB" w:rsidP="00A72ECB" w:rsidRDefault="00A72ECB" w14:paraId="4C931E25" w14:textId="448E8664">
            <w:pPr>
              <w:pStyle w:val="ListParagraph"/>
              <w:numPr>
                <w:ilvl w:val="0"/>
                <w:numId w:val="22"/>
              </w:numPr>
              <w:rPr>
                <w:bCs/>
              </w:rPr>
            </w:pPr>
            <w:r w:rsidRPr="00A72ECB">
              <w:rPr>
                <w:bCs/>
              </w:rPr>
              <w:t xml:space="preserve">The Public Health team </w:t>
            </w:r>
            <w:r>
              <w:rPr>
                <w:bCs/>
              </w:rPr>
              <w:t xml:space="preserve">has </w:t>
            </w:r>
            <w:r w:rsidRPr="00A72ECB">
              <w:rPr>
                <w:bCs/>
              </w:rPr>
              <w:t>worked</w:t>
            </w:r>
            <w:r>
              <w:rPr>
                <w:bCs/>
              </w:rPr>
              <w:t xml:space="preserve"> closely</w:t>
            </w:r>
            <w:r w:rsidRPr="00A72ECB">
              <w:rPr>
                <w:bCs/>
              </w:rPr>
              <w:t xml:space="preserve"> with Neath Port Talbot Council and PSB partners to secure Health Equity Wales (Marmot) funding, resulting in Neath Port Talbot being selected as one of only three pilot Marmot Places in Wales. </w:t>
            </w:r>
          </w:p>
          <w:p w:rsidRPr="00A72ECB" w:rsidR="00A72ECB" w:rsidP="00A72ECB" w:rsidRDefault="00A72ECB" w14:paraId="42F83DDE" w14:textId="60ACD477">
            <w:pPr>
              <w:pStyle w:val="ListParagraph"/>
              <w:numPr>
                <w:ilvl w:val="0"/>
                <w:numId w:val="22"/>
              </w:numPr>
              <w:rPr>
                <w:bCs/>
              </w:rPr>
            </w:pPr>
            <w:r w:rsidRPr="00A72ECB">
              <w:rPr>
                <w:bCs/>
              </w:rPr>
              <w:t>The programme has attracted £150,000 of Institute of Health Equity in-kind support and £66,000 Welsh Government funding over two years to support local programme delivery.</w:t>
            </w:r>
          </w:p>
          <w:p w:rsidR="00A72ECB" w:rsidP="00A72ECB" w:rsidRDefault="00A72ECB" w14:paraId="3D59779B" w14:textId="2F79AA4F">
            <w:pPr>
              <w:pStyle w:val="ListParagraph"/>
              <w:numPr>
                <w:ilvl w:val="0"/>
                <w:numId w:val="22"/>
              </w:numPr>
              <w:rPr>
                <w:bCs/>
              </w:rPr>
            </w:pPr>
            <w:r w:rsidRPr="00A72ECB">
              <w:rPr>
                <w:bCs/>
              </w:rPr>
              <w:t xml:space="preserve">The programme aligns with the Swansea Bay Population Health Strategic Plan </w:t>
            </w:r>
            <w:r w:rsidRPr="00A72ECB">
              <w:rPr>
                <w:bCs/>
                <w:i/>
                <w:iCs/>
              </w:rPr>
              <w:t>A Better Future for All</w:t>
            </w:r>
            <w:r w:rsidRPr="00A72ECB">
              <w:rPr>
                <w:bCs/>
              </w:rPr>
              <w:t xml:space="preserve"> and the Health Board's commitment to addressing the wider determinants of health. It provides additional capacity and support to accelerate delivery of existing priorities rather than creating a separate programme of work.</w:t>
            </w:r>
          </w:p>
          <w:p w:rsidRPr="00A72ECB" w:rsidR="007A0A2D" w:rsidP="00A72ECB" w:rsidRDefault="00A72ECB" w14:paraId="6D290401" w14:textId="041DDB55">
            <w:pPr>
              <w:pStyle w:val="ListParagraph"/>
              <w:numPr>
                <w:ilvl w:val="0"/>
                <w:numId w:val="22"/>
              </w:numPr>
              <w:rPr>
                <w:bCs/>
              </w:rPr>
            </w:pPr>
            <w:r w:rsidRPr="00A72ECB">
              <w:rPr>
                <w:bCs/>
              </w:rPr>
              <w:t>Risks are low and relate primarily to maintaining partner capacity and long-term engagement</w:t>
            </w:r>
            <w:r w:rsidR="008E5317">
              <w:rPr>
                <w:bCs/>
              </w:rPr>
              <w:t>. P</w:t>
            </w:r>
            <w:r w:rsidRPr="00A72ECB">
              <w:rPr>
                <w:bCs/>
              </w:rPr>
              <w:t>articipation presents a significant opportunity to influence local and national action on health inequalities.</w:t>
            </w:r>
          </w:p>
        </w:tc>
      </w:tr>
      <w:tr w:rsidRPr="00F8567E" w:rsidR="00B22CF9" w:rsidTr="00A94D00" w14:paraId="78C95897" w14:textId="77777777">
        <w:tc>
          <w:tcPr>
            <w:tcW w:w="2977" w:type="dxa"/>
            <w:shd w:val="clear" w:color="auto" w:fill="C1A775"/>
            <w:tcMar/>
          </w:tcPr>
          <w:p w:rsidRPr="00F8567E" w:rsidR="00B22CF9" w:rsidRDefault="00B22CF9" w14:paraId="1B78D4FE" w14:textId="54876F52">
            <w:pPr>
              <w:rPr>
                <w:b/>
                <w:bCs/>
              </w:rPr>
            </w:pPr>
            <w:r w:rsidRPr="6FC5F940">
              <w:rPr>
                <w:b/>
                <w:bCs/>
              </w:rPr>
              <w:lastRenderedPageBreak/>
              <w:t>Decision / Action required</w:t>
            </w:r>
          </w:p>
        </w:tc>
        <w:tc>
          <w:tcPr>
            <w:tcW w:w="6044" w:type="dxa"/>
            <w:gridSpan w:val="3"/>
            <w:tcMar/>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rsidRPr="00F8567E" w:rsidR="00B22CF9" w:rsidRDefault="00655A14" w14:paraId="058FCD73" w14:textId="7F4317F1">
                <w:pPr>
                  <w:rPr>
                    <w:b/>
                  </w:rPr>
                </w:pPr>
                <w:r>
                  <w:rPr>
                    <w:rStyle w:val="Style1"/>
                  </w:rPr>
                  <w:t>No</w:t>
                </w:r>
              </w:p>
            </w:sdtContent>
          </w:sdt>
        </w:tc>
      </w:tr>
      <w:tr w:rsidRPr="00F8567E" w:rsidR="00110100" w:rsidTr="00A94D00" w14:paraId="4682E8B7" w14:textId="77777777">
        <w:tc>
          <w:tcPr>
            <w:tcW w:w="9021" w:type="dxa"/>
            <w:gridSpan w:val="4"/>
            <w:shd w:val="clear" w:color="auto" w:fill="C1A775"/>
            <w:tcMar/>
          </w:tcPr>
          <w:p w:rsidRPr="00061E86" w:rsidR="00110100" w:rsidP="00110100" w:rsidRDefault="00110100" w14:paraId="155705B7" w14:textId="5CCD1FFB">
            <w:pPr>
              <w:rPr>
                <w:b/>
              </w:rPr>
            </w:pPr>
            <w:r w:rsidRPr="00F8567E">
              <w:rPr>
                <w:b/>
              </w:rPr>
              <w:t>Recommendations</w:t>
            </w:r>
          </w:p>
        </w:tc>
      </w:tr>
      <w:tr w:rsidRPr="00F8567E" w:rsidR="00110100" w:rsidTr="00A94D00" w14:paraId="6D290418" w14:textId="77777777">
        <w:tc>
          <w:tcPr>
            <w:tcW w:w="9021" w:type="dxa"/>
            <w:gridSpan w:val="4"/>
            <w:tcMar/>
          </w:tcPr>
          <w:p w:rsidRPr="007C6FDD" w:rsidR="007C6FDD" w:rsidP="005835C5" w:rsidRDefault="00110100" w14:paraId="6F175561" w14:textId="7E41D451">
            <w:pPr>
              <w:ind w:right="96"/>
            </w:pPr>
            <w:r w:rsidRPr="000940E7">
              <w:t>Members are asked to:</w:t>
            </w:r>
          </w:p>
          <w:p w:rsidRPr="008E5317" w:rsidR="00110100" w:rsidP="00DB76B3" w:rsidRDefault="007C6FDD" w14:paraId="6D290417" w14:textId="0FFD5029">
            <w:pPr>
              <w:pStyle w:val="ListParagraph"/>
              <w:numPr>
                <w:ilvl w:val="0"/>
                <w:numId w:val="23"/>
              </w:numPr>
              <w:ind w:right="96"/>
              <w:rPr/>
            </w:pPr>
            <w:r w:rsidRPr="00A94D00" w:rsidR="007C6FDD">
              <w:rPr>
                <w:b w:val="1"/>
                <w:bCs w:val="1"/>
              </w:rPr>
              <w:t>R</w:t>
            </w:r>
            <w:r w:rsidRPr="00A94D00" w:rsidR="12309922">
              <w:rPr>
                <w:b w:val="1"/>
                <w:bCs w:val="1"/>
              </w:rPr>
              <w:t xml:space="preserve">ECIEVE FOR ASSURNACE </w:t>
            </w:r>
            <w:r w:rsidR="007C6FDD">
              <w:rPr/>
              <w:t>the progress to date on the Health Equity Wales (Marmot) programme in Neath Port Talbot.</w:t>
            </w:r>
          </w:p>
        </w:tc>
      </w:tr>
    </w:tbl>
    <w:p w:rsidRPr="00F8567E" w:rsidR="00653AEC" w:rsidP="00653AEC" w:rsidRDefault="0020539A" w14:paraId="6D29041A" w14:textId="32652B96">
      <w:pPr>
        <w:spacing w:after="0" w:line="240" w:lineRule="auto"/>
        <w:jc w:val="center"/>
        <w:rPr>
          <w:b/>
        </w:rPr>
      </w:pPr>
      <w:r w:rsidRPr="00F8567E">
        <w:br w:type="page"/>
      </w:r>
      <w:r w:rsidRPr="008E5317" w:rsidR="008E5317">
        <w:rPr>
          <w:b/>
        </w:rPr>
        <w:lastRenderedPageBreak/>
        <w:t>Marmot Initiative in Neath Port Talbot – Briefing Note and Progress Update</w:t>
      </w:r>
    </w:p>
    <w:p w:rsidRPr="00F8567E" w:rsidR="00653AEC" w:rsidP="00653AEC" w:rsidRDefault="00653AEC" w14:paraId="6D29041B" w14:textId="77777777">
      <w:pPr>
        <w:spacing w:after="0" w:line="240" w:lineRule="auto"/>
        <w:jc w:val="center"/>
        <w:rPr>
          <w:b/>
        </w:rPr>
      </w:pPr>
    </w:p>
    <w:p w:rsidRPr="00F8567E" w:rsidR="00653AEC" w:rsidP="00653AEC" w:rsidRDefault="00653AEC" w14:paraId="6D29041C" w14:textId="77777777">
      <w:pPr>
        <w:pStyle w:val="ListParagraph"/>
        <w:numPr>
          <w:ilvl w:val="0"/>
          <w:numId w:val="1"/>
        </w:numPr>
        <w:spacing w:after="0" w:line="240" w:lineRule="auto"/>
        <w:rPr>
          <w:b/>
        </w:rPr>
      </w:pPr>
      <w:r w:rsidRPr="00F8567E">
        <w:rPr>
          <w:b/>
        </w:rPr>
        <w:t>INTRODUCTION</w:t>
      </w:r>
    </w:p>
    <w:p w:rsidR="00653AEC" w:rsidP="00DF667D" w:rsidRDefault="00DF667D" w14:paraId="6D29041E" w14:textId="5DD99080">
      <w:pPr>
        <w:spacing w:after="0" w:line="240" w:lineRule="auto"/>
        <w:rPr>
          <w:bCs/>
        </w:rPr>
      </w:pPr>
      <w:r w:rsidRPr="00DF667D">
        <w:rPr>
          <w:bCs/>
        </w:rPr>
        <w:t>This paper provides a briefing and progress update on the Health Equity Wales (Marmot) programme in Neath Port Talbot, including key learning from Marmot Places across Wales and the UK, feedback from the Health Equity Wales Delivery Board and progress made through the PSB-led process locally.</w:t>
      </w:r>
    </w:p>
    <w:p w:rsidRPr="00DF667D" w:rsidR="00DF667D" w:rsidP="00DF667D" w:rsidRDefault="00DF667D" w14:paraId="662BA639" w14:textId="77777777">
      <w:pPr>
        <w:spacing w:after="0" w:line="240" w:lineRule="auto"/>
        <w:rPr>
          <w:b/>
        </w:rPr>
      </w:pPr>
    </w:p>
    <w:p w:rsidRPr="00F8567E" w:rsidR="00653AEC" w:rsidP="00653AEC" w:rsidRDefault="00653AEC" w14:paraId="6D29041F" w14:textId="77777777">
      <w:pPr>
        <w:pStyle w:val="ListParagraph"/>
        <w:numPr>
          <w:ilvl w:val="0"/>
          <w:numId w:val="1"/>
        </w:numPr>
        <w:spacing w:after="0" w:line="240" w:lineRule="auto"/>
        <w:rPr>
          <w:b/>
        </w:rPr>
      </w:pPr>
      <w:r w:rsidRPr="00F8567E">
        <w:rPr>
          <w:b/>
        </w:rPr>
        <w:t>BACKGROUND</w:t>
      </w:r>
    </w:p>
    <w:p w:rsidR="00724E84" w:rsidP="004221DC" w:rsidRDefault="00724E84" w14:paraId="08AF2451" w14:textId="77777777">
      <w:pPr>
        <w:spacing w:after="0" w:line="240" w:lineRule="auto"/>
        <w:jc w:val="both"/>
        <w:rPr>
          <w:bCs/>
        </w:rPr>
      </w:pPr>
    </w:p>
    <w:p w:rsidRPr="00787C20" w:rsidR="003D3D74" w:rsidP="004221DC" w:rsidRDefault="00787C20" w14:paraId="694B57B8" w14:textId="40630CB8">
      <w:pPr>
        <w:spacing w:after="0" w:line="240" w:lineRule="auto"/>
        <w:jc w:val="both"/>
        <w:rPr>
          <w:b/>
        </w:rPr>
      </w:pPr>
      <w:r w:rsidRPr="00787C20">
        <w:rPr>
          <w:b/>
        </w:rPr>
        <w:t>A Marmot approach in Neath Port Talbot</w:t>
      </w:r>
    </w:p>
    <w:p w:rsidR="0033200E" w:rsidP="0033200E" w:rsidRDefault="0033200E" w14:paraId="213F3185" w14:textId="60216885">
      <w:pPr>
        <w:spacing w:after="0" w:line="240" w:lineRule="auto"/>
        <w:jc w:val="both"/>
        <w:rPr>
          <w:bCs/>
        </w:rPr>
      </w:pPr>
      <w:r w:rsidRPr="0033200E">
        <w:rPr>
          <w:bCs/>
        </w:rPr>
        <w:t>In December 2025 Swansea Bay UHB Public Health team worked with Neath Port Talbot (NPT) Council and Public Services Board (PSB) partners to secure Health Equity Wales (Marmot Nation) funding. As a result, NPT was selected in February 2026 as one of only three pilot Marmot Places in Wales, recognising the strength of local partnerships and the commitment to tackling health inequalities through action on the wider determinants of health.</w:t>
      </w:r>
      <w:r>
        <w:rPr>
          <w:rStyle w:val="FootnoteReference"/>
          <w:bCs/>
        </w:rPr>
        <w:footnoteReference w:id="1"/>
      </w:r>
    </w:p>
    <w:p w:rsidRPr="0033200E" w:rsidR="0033200E" w:rsidP="0033200E" w:rsidRDefault="0033200E" w14:paraId="3366C466" w14:textId="77777777">
      <w:pPr>
        <w:spacing w:after="0" w:line="240" w:lineRule="auto"/>
        <w:jc w:val="both"/>
        <w:rPr>
          <w:bCs/>
        </w:rPr>
      </w:pPr>
    </w:p>
    <w:p w:rsidR="0033200E" w:rsidP="0033200E" w:rsidRDefault="0033200E" w14:paraId="105B80A1" w14:textId="521641AA">
      <w:pPr>
        <w:spacing w:after="0" w:line="240" w:lineRule="auto"/>
        <w:jc w:val="both"/>
        <w:rPr>
          <w:bCs/>
        </w:rPr>
      </w:pPr>
      <w:r w:rsidRPr="0033200E">
        <w:rPr>
          <w:bCs/>
        </w:rPr>
        <w:t>The programme aligns closely with the Swansea Bay Population Health Strategic Plan</w:t>
      </w:r>
      <w:r w:rsidR="0045680C">
        <w:rPr>
          <w:bCs/>
        </w:rPr>
        <w:t xml:space="preserve"> </w:t>
      </w:r>
      <w:r w:rsidRPr="0033200E">
        <w:rPr>
          <w:bCs/>
          <w:i/>
          <w:iCs/>
        </w:rPr>
        <w:t>A Better Future for All</w:t>
      </w:r>
      <w:r w:rsidRPr="0033200E">
        <w:rPr>
          <w:bCs/>
        </w:rPr>
        <w:t xml:space="preserve">, the Health Board's commitment to prevention and reducing health inequalities, and the wider Regional Health Economy Programme being developed through the Regional Joint Committee. The Marmot Place programme is not a new or separate </w:t>
      </w:r>
      <w:r>
        <w:rPr>
          <w:bCs/>
        </w:rPr>
        <w:t xml:space="preserve">workstream but </w:t>
      </w:r>
      <w:r w:rsidRPr="0033200E">
        <w:rPr>
          <w:bCs/>
        </w:rPr>
        <w:t xml:space="preserve">provides additional expertise and resource to accelerate delivery of existing local priorities and ambitions. </w:t>
      </w:r>
    </w:p>
    <w:p w:rsidRPr="0033200E" w:rsidR="0033200E" w:rsidP="0033200E" w:rsidRDefault="0033200E" w14:paraId="292A7A9C" w14:textId="77777777">
      <w:pPr>
        <w:spacing w:after="0" w:line="240" w:lineRule="auto"/>
        <w:jc w:val="both"/>
        <w:rPr>
          <w:bCs/>
        </w:rPr>
      </w:pPr>
    </w:p>
    <w:p w:rsidR="0033200E" w:rsidP="0033200E" w:rsidRDefault="0033200E" w14:paraId="216254A4" w14:textId="36F3DDA3">
      <w:pPr>
        <w:spacing w:after="0" w:line="240" w:lineRule="auto"/>
        <w:jc w:val="both"/>
        <w:rPr>
          <w:bCs/>
        </w:rPr>
      </w:pPr>
      <w:r w:rsidRPr="0033200E">
        <w:rPr>
          <w:bCs/>
        </w:rPr>
        <w:t xml:space="preserve">Neath Port Talbot Council is receiving a two-year package of support from Welsh Government and the Institute of Health Equity (IHE) to develop and implement a health equity approach across local systems. The programme includes £66,000 of Welsh Government funding alongside £150,000 of in-kind support from the IHE. NPT Public Services Board has a central role in leading this work, with the PSB Steering Group acting as the key governance and advisory mechanism. The programme will run alongside development of the next Well-being Assessment and Well-being Plan, creating an opportunity to embed health equity principles within future strategic planning and decision-making across the </w:t>
      </w:r>
      <w:r w:rsidR="00231778">
        <w:rPr>
          <w:bCs/>
        </w:rPr>
        <w:t>area.</w:t>
      </w:r>
    </w:p>
    <w:p w:rsidRPr="0033200E" w:rsidR="0094429F" w:rsidP="0033200E" w:rsidRDefault="0094429F" w14:paraId="2300ECD0" w14:textId="77777777">
      <w:pPr>
        <w:spacing w:after="0" w:line="240" w:lineRule="auto"/>
        <w:jc w:val="both"/>
        <w:rPr>
          <w:bCs/>
        </w:rPr>
      </w:pPr>
    </w:p>
    <w:p w:rsidR="00965CE2" w:rsidP="0033200E" w:rsidRDefault="00D366C5" w14:paraId="28275CE4" w14:textId="2E0BEF1E">
      <w:pPr>
        <w:spacing w:after="0" w:line="240" w:lineRule="auto"/>
        <w:jc w:val="both"/>
        <w:rPr>
          <w:bCs/>
        </w:rPr>
      </w:pPr>
      <w:r>
        <w:rPr>
          <w:bCs/>
        </w:rPr>
        <w:t>Updates on the programme were</w:t>
      </w:r>
      <w:r w:rsidRPr="0033200E" w:rsidR="0033200E">
        <w:rPr>
          <w:bCs/>
        </w:rPr>
        <w:t xml:space="preserve"> presented to NPT PSB in July 2026 </w:t>
      </w:r>
      <w:r w:rsidR="00984E4B">
        <w:rPr>
          <w:bCs/>
        </w:rPr>
        <w:t xml:space="preserve">(see Appendix 1) </w:t>
      </w:r>
      <w:r w:rsidRPr="0033200E" w:rsidR="0033200E">
        <w:rPr>
          <w:bCs/>
        </w:rPr>
        <w:t xml:space="preserve">setting out what a Marmot approach could mean locally. The </w:t>
      </w:r>
      <w:r w:rsidRPr="0033200E" w:rsidR="0033200E">
        <w:rPr>
          <w:bCs/>
        </w:rPr>
        <w:lastRenderedPageBreak/>
        <w:t xml:space="preserve">discussion focused on how health equity can support wider economic and regeneration ambitions, recognising that health outcomes are shaped by social, economic and environmental conditions. Particular attention was given to the opportunities arising </w:t>
      </w:r>
      <w:r w:rsidR="00965CE2">
        <w:rPr>
          <w:bCs/>
        </w:rPr>
        <w:t>locally</w:t>
      </w:r>
      <w:r w:rsidRPr="0033200E" w:rsidR="0033200E">
        <w:rPr>
          <w:bCs/>
        </w:rPr>
        <w:t>, including the development of future workforce skills, creating healthy and sustainable environments and involving communities in shaping future economic development.</w:t>
      </w:r>
    </w:p>
    <w:p w:rsidRPr="0033200E" w:rsidR="0033200E" w:rsidP="0033200E" w:rsidRDefault="00965CE2" w14:paraId="7CC88DD2" w14:textId="0A137976">
      <w:pPr>
        <w:spacing w:after="0" w:line="240" w:lineRule="auto"/>
        <w:jc w:val="both"/>
        <w:rPr>
          <w:bCs/>
        </w:rPr>
      </w:pPr>
      <w:r w:rsidRPr="0033200E">
        <w:rPr>
          <w:bCs/>
        </w:rPr>
        <w:t xml:space="preserve"> </w:t>
      </w:r>
    </w:p>
    <w:p w:rsidR="0033200E" w:rsidP="0033200E" w:rsidRDefault="0033200E" w14:paraId="34F5A940" w14:textId="76C5F8BD">
      <w:pPr>
        <w:spacing w:after="0" w:line="240" w:lineRule="auto"/>
        <w:jc w:val="both"/>
        <w:rPr>
          <w:bCs/>
        </w:rPr>
      </w:pPr>
      <w:r w:rsidRPr="0033200E">
        <w:rPr>
          <w:bCs/>
        </w:rPr>
        <w:t xml:space="preserve">The presentation also explored the relationship between climate change and health inequalities, highlighting how disadvantaged communities can be disproportionately affected by flooding, poor housing, rising energy costs and other environmental risks. Partners were encouraged to consider how economic growth, environmental sustainability and health equity can be advanced together through a shared </w:t>
      </w:r>
      <w:r w:rsidR="004C3178">
        <w:rPr>
          <w:bCs/>
        </w:rPr>
        <w:t>‘</w:t>
      </w:r>
      <w:r w:rsidRPr="0033200E">
        <w:rPr>
          <w:bCs/>
        </w:rPr>
        <w:t>fair and green economy</w:t>
      </w:r>
      <w:r w:rsidR="004C3178">
        <w:rPr>
          <w:bCs/>
        </w:rPr>
        <w:t>’</w:t>
      </w:r>
      <w:r w:rsidRPr="0033200E">
        <w:rPr>
          <w:bCs/>
        </w:rPr>
        <w:t xml:space="preserve"> approach.</w:t>
      </w:r>
    </w:p>
    <w:p w:rsidRPr="0033200E" w:rsidR="00965CE2" w:rsidP="0033200E" w:rsidRDefault="00965CE2" w14:paraId="7E1546D8" w14:textId="77777777">
      <w:pPr>
        <w:spacing w:after="0" w:line="240" w:lineRule="auto"/>
        <w:jc w:val="both"/>
        <w:rPr>
          <w:bCs/>
        </w:rPr>
      </w:pPr>
    </w:p>
    <w:p w:rsidRPr="0033200E" w:rsidR="0033200E" w:rsidP="0033200E" w:rsidRDefault="0033200E" w14:paraId="4F6ACEBF" w14:textId="1A7AA7F7">
      <w:pPr>
        <w:spacing w:after="0" w:line="240" w:lineRule="auto"/>
        <w:jc w:val="both"/>
        <w:rPr>
          <w:bCs/>
        </w:rPr>
      </w:pPr>
      <w:r w:rsidRPr="0033200E">
        <w:rPr>
          <w:bCs/>
        </w:rPr>
        <w:t>Overall, the programme presents a significant opportunity to strengthen partnership working, utilise national expertise and evidence, and embed health equity within local systems and decision-making. Through strong collaboration between the Council, PSB partners</w:t>
      </w:r>
      <w:r w:rsidR="008D4328">
        <w:rPr>
          <w:bCs/>
        </w:rPr>
        <w:t xml:space="preserve"> </w:t>
      </w:r>
      <w:r w:rsidRPr="0033200E">
        <w:rPr>
          <w:bCs/>
        </w:rPr>
        <w:t>and Welsh Government, Neath Port Talbot is well positioned to ensure that future economic,</w:t>
      </w:r>
      <w:r w:rsidR="008D4328">
        <w:rPr>
          <w:bCs/>
        </w:rPr>
        <w:t xml:space="preserve"> cultural, </w:t>
      </w:r>
      <w:r w:rsidRPr="0033200E">
        <w:rPr>
          <w:bCs/>
        </w:rPr>
        <w:t>social and environmental change delivers benefits fairly across communities and contributes to reducing health inequalities over the long term</w:t>
      </w:r>
      <w:r w:rsidR="00965CE2">
        <w:rPr>
          <w:bCs/>
        </w:rPr>
        <w:t>.</w:t>
      </w:r>
    </w:p>
    <w:p w:rsidR="00DF667D" w:rsidP="000E134C" w:rsidRDefault="00DF667D" w14:paraId="4B389FF4" w14:textId="77777777">
      <w:pPr>
        <w:spacing w:after="0" w:line="240" w:lineRule="auto"/>
        <w:jc w:val="both"/>
        <w:rPr>
          <w:bCs/>
        </w:rPr>
      </w:pPr>
    </w:p>
    <w:p w:rsidRPr="00FD5D0F" w:rsidR="00FD5D0F" w:rsidP="00FD5D0F" w:rsidRDefault="00FD5D0F" w14:paraId="06D79D23" w14:textId="77777777">
      <w:pPr>
        <w:spacing w:after="0" w:line="240" w:lineRule="auto"/>
        <w:jc w:val="both"/>
        <w:rPr>
          <w:b/>
          <w:bCs/>
        </w:rPr>
      </w:pPr>
      <w:r w:rsidRPr="00FD5D0F">
        <w:rPr>
          <w:b/>
          <w:bCs/>
        </w:rPr>
        <w:t>Health Equity Wales Delivery Board Update</w:t>
      </w:r>
    </w:p>
    <w:p w:rsidR="00FD5D0F" w:rsidP="00FD5D0F" w:rsidRDefault="00FD5D0F" w14:paraId="18B402C3" w14:textId="111EA536">
      <w:pPr>
        <w:spacing w:after="0" w:line="240" w:lineRule="auto"/>
        <w:jc w:val="both"/>
        <w:rPr>
          <w:bCs/>
        </w:rPr>
      </w:pPr>
      <w:r w:rsidRPr="00FD5D0F">
        <w:rPr>
          <w:bCs/>
        </w:rPr>
        <w:t xml:space="preserve">The programme is overseen through the national </w:t>
      </w:r>
      <w:r>
        <w:rPr>
          <w:bCs/>
        </w:rPr>
        <w:t xml:space="preserve">Health Equity Wales </w:t>
      </w:r>
      <w:r w:rsidRPr="00FD5D0F">
        <w:rPr>
          <w:bCs/>
        </w:rPr>
        <w:t xml:space="preserve">Delivery Board, which </w:t>
      </w:r>
      <w:r w:rsidR="00912B04">
        <w:rPr>
          <w:bCs/>
        </w:rPr>
        <w:t xml:space="preserve">includes representation from </w:t>
      </w:r>
      <w:r w:rsidRPr="00FD5D0F">
        <w:rPr>
          <w:bCs/>
        </w:rPr>
        <w:t xml:space="preserve">both Neath Port Talbot Council and </w:t>
      </w:r>
      <w:r w:rsidR="00912B04">
        <w:rPr>
          <w:bCs/>
        </w:rPr>
        <w:t xml:space="preserve">the Health Board through </w:t>
      </w:r>
      <w:r w:rsidRPr="00FD5D0F">
        <w:rPr>
          <w:bCs/>
        </w:rPr>
        <w:t xml:space="preserve">the Executive Director of Public Health. In April 2026, Neath Port Talbot presented its first six-month delivery approach, highlighting a strong PSB-led partnership model developed jointly by the Council, </w:t>
      </w:r>
      <w:r w:rsidR="001470E1">
        <w:rPr>
          <w:bCs/>
        </w:rPr>
        <w:t>Health Board and wider partners.</w:t>
      </w:r>
      <w:r w:rsidRPr="00FD5D0F">
        <w:rPr>
          <w:bCs/>
        </w:rPr>
        <w:t xml:space="preserve"> </w:t>
      </w:r>
    </w:p>
    <w:p w:rsidRPr="00FD5D0F" w:rsidR="00912B04" w:rsidP="00FD5D0F" w:rsidRDefault="00912B04" w14:paraId="58E7F6A6" w14:textId="77777777">
      <w:pPr>
        <w:spacing w:after="0" w:line="240" w:lineRule="auto"/>
        <w:jc w:val="both"/>
        <w:rPr>
          <w:bCs/>
        </w:rPr>
      </w:pPr>
    </w:p>
    <w:p w:rsidRPr="00E35D4C" w:rsidR="00E35D4C" w:rsidP="00E35D4C" w:rsidRDefault="00FD5D0F" w14:paraId="5AAF6847" w14:textId="5B69D23F">
      <w:pPr>
        <w:spacing w:after="0" w:line="240" w:lineRule="auto"/>
        <w:jc w:val="both"/>
        <w:rPr>
          <w:bCs/>
        </w:rPr>
      </w:pPr>
      <w:r w:rsidRPr="00FD5D0F">
        <w:rPr>
          <w:bCs/>
        </w:rPr>
        <w:t xml:space="preserve">The Delivery Board </w:t>
      </w:r>
      <w:r w:rsidR="005411E8">
        <w:rPr>
          <w:bCs/>
        </w:rPr>
        <w:t>noted</w:t>
      </w:r>
      <w:r w:rsidRPr="00FD5D0F">
        <w:rPr>
          <w:bCs/>
        </w:rPr>
        <w:t xml:space="preserve"> the </w:t>
      </w:r>
      <w:r w:rsidR="005411E8">
        <w:rPr>
          <w:bCs/>
        </w:rPr>
        <w:t xml:space="preserve">strong partnership approach in NPT and </w:t>
      </w:r>
      <w:r w:rsidR="00C410D4">
        <w:rPr>
          <w:bCs/>
        </w:rPr>
        <w:t>local representation at the meeting</w:t>
      </w:r>
      <w:r w:rsidR="001470E1">
        <w:rPr>
          <w:bCs/>
        </w:rPr>
        <w:t xml:space="preserve">. The discussion also helped identify the need for </w:t>
      </w:r>
      <w:r w:rsidRPr="00FD5D0F">
        <w:rPr>
          <w:bCs/>
        </w:rPr>
        <w:t>greater third-sector representation, with WCVA now represented on the Delivery Board. National work is also progressing on development of a Health Equity Wales Theory of Change, and establishment of a national learning system to support continuous improvement and the spread of learning across Wales.</w:t>
      </w:r>
      <w:r w:rsidR="00C410D4">
        <w:rPr>
          <w:bCs/>
        </w:rPr>
        <w:t xml:space="preserve"> </w:t>
      </w:r>
      <w:r w:rsidRPr="00E35D4C" w:rsidR="00E35D4C">
        <w:rPr>
          <w:bCs/>
        </w:rPr>
        <w:t xml:space="preserve">Learning </w:t>
      </w:r>
      <w:r w:rsidR="00E35D4C">
        <w:rPr>
          <w:bCs/>
        </w:rPr>
        <w:t xml:space="preserve">shared </w:t>
      </w:r>
      <w:r w:rsidRPr="00E35D4C" w:rsidR="00E35D4C">
        <w:rPr>
          <w:bCs/>
        </w:rPr>
        <w:t xml:space="preserve">from other Marmot areas </w:t>
      </w:r>
      <w:r w:rsidR="00E35D4C">
        <w:rPr>
          <w:bCs/>
        </w:rPr>
        <w:t>has included the importance of</w:t>
      </w:r>
      <w:r w:rsidRPr="00E35D4C" w:rsidR="00E35D4C">
        <w:rPr>
          <w:bCs/>
        </w:rPr>
        <w:t xml:space="preserve"> s</w:t>
      </w:r>
      <w:r w:rsidR="00E35D4C">
        <w:rPr>
          <w:bCs/>
        </w:rPr>
        <w:t>trong</w:t>
      </w:r>
      <w:r w:rsidRPr="00E35D4C" w:rsidR="00E35D4C">
        <w:rPr>
          <w:bCs/>
        </w:rPr>
        <w:t xml:space="preserve"> local, place-based public health capacity </w:t>
      </w:r>
      <w:r w:rsidR="00E35D4C">
        <w:rPr>
          <w:bCs/>
        </w:rPr>
        <w:t xml:space="preserve">and </w:t>
      </w:r>
      <w:r w:rsidRPr="00E35D4C" w:rsidR="00E35D4C">
        <w:rPr>
          <w:bCs/>
        </w:rPr>
        <w:t>is critical to leading, coordinating and sustaining action on health inequalities, while</w:t>
      </w:r>
      <w:r w:rsidR="00E35D4C">
        <w:rPr>
          <w:bCs/>
        </w:rPr>
        <w:t xml:space="preserve"> also</w:t>
      </w:r>
      <w:r w:rsidRPr="00E35D4C" w:rsidR="00E35D4C">
        <w:rPr>
          <w:bCs/>
        </w:rPr>
        <w:t xml:space="preserve"> recognising that the structure, location and role of public health functions differ across </w:t>
      </w:r>
      <w:r w:rsidR="00E35D4C">
        <w:rPr>
          <w:bCs/>
        </w:rPr>
        <w:t>and within systems</w:t>
      </w:r>
      <w:r w:rsidR="008D4328">
        <w:rPr>
          <w:bCs/>
        </w:rPr>
        <w:t>.</w:t>
      </w:r>
    </w:p>
    <w:p w:rsidR="00274D6E" w:rsidP="00274D6E" w:rsidRDefault="00274D6E" w14:paraId="342432F2" w14:textId="77777777">
      <w:pPr>
        <w:spacing w:after="0" w:line="240" w:lineRule="auto"/>
        <w:jc w:val="both"/>
        <w:rPr>
          <w:bCs/>
        </w:rPr>
      </w:pPr>
    </w:p>
    <w:p w:rsidR="00274D6E" w:rsidP="00274D6E" w:rsidRDefault="00C410D4" w14:paraId="1C67B35A" w14:textId="417D52CB">
      <w:pPr>
        <w:spacing w:after="0" w:line="240" w:lineRule="auto"/>
        <w:jc w:val="both"/>
        <w:rPr>
          <w:bCs/>
        </w:rPr>
      </w:pPr>
      <w:r>
        <w:rPr>
          <w:bCs/>
        </w:rPr>
        <w:t xml:space="preserve">A national </w:t>
      </w:r>
      <w:r w:rsidR="00274D6E">
        <w:rPr>
          <w:bCs/>
        </w:rPr>
        <w:t xml:space="preserve">Local Authority Learning Day on Marmot Approaches and Health Equity was held in Cardiff on 20 July and </w:t>
      </w:r>
      <w:r>
        <w:rPr>
          <w:bCs/>
        </w:rPr>
        <w:t xml:space="preserve">was attended by health board </w:t>
      </w:r>
      <w:r w:rsidR="00360EC4">
        <w:rPr>
          <w:bCs/>
        </w:rPr>
        <w:t>and local authority colleagues.</w:t>
      </w:r>
      <w:r w:rsidR="00274D6E">
        <w:rPr>
          <w:bCs/>
        </w:rPr>
        <w:t xml:space="preserve"> Representatives from </w:t>
      </w:r>
      <w:r w:rsidRPr="00274D6E" w:rsidR="00274D6E">
        <w:rPr>
          <w:bCs/>
        </w:rPr>
        <w:t>Manchester, Coventry and Aberdeen Councils</w:t>
      </w:r>
      <w:r w:rsidR="00274D6E">
        <w:rPr>
          <w:bCs/>
        </w:rPr>
        <w:t xml:space="preserve"> shared best practice alongside Welsh local authorities. </w:t>
      </w:r>
      <w:r w:rsidR="00274D6E">
        <w:rPr>
          <w:bCs/>
        </w:rPr>
        <w:lastRenderedPageBreak/>
        <w:t>The key message from the event was that h</w:t>
      </w:r>
      <w:r w:rsidR="00274D6E">
        <w:rPr>
          <w:color w:val="212B36"/>
        </w:rPr>
        <w:t>ealth equity requires moving beyond policy intent to practical action. Prevention, equity and the wider determinants of health must become everyone’s business.</w:t>
      </w:r>
      <w:r w:rsidR="008D4328">
        <w:rPr>
          <w:color w:val="212B36"/>
        </w:rPr>
        <w:t xml:space="preserve"> </w:t>
      </w:r>
      <w:r w:rsidR="00274D6E">
        <w:rPr>
          <w:color w:val="212B36"/>
        </w:rPr>
        <w:t xml:space="preserve">The event strengthened local </w:t>
      </w:r>
      <w:r w:rsidRPr="00274D6E" w:rsidR="00274D6E">
        <w:rPr>
          <w:bCs/>
        </w:rPr>
        <w:t>peer connections across Wales and the UK and with local partners</w:t>
      </w:r>
      <w:r w:rsidR="00274D6E">
        <w:rPr>
          <w:bCs/>
        </w:rPr>
        <w:t xml:space="preserve"> and </w:t>
      </w:r>
      <w:r w:rsidRPr="00274D6E" w:rsidR="00274D6E">
        <w:rPr>
          <w:bCs/>
        </w:rPr>
        <w:t xml:space="preserve">provided practical frameworks which </w:t>
      </w:r>
      <w:r w:rsidR="00274D6E">
        <w:rPr>
          <w:bCs/>
        </w:rPr>
        <w:t>can be applied</w:t>
      </w:r>
      <w:r w:rsidRPr="00274D6E" w:rsidR="00274D6E">
        <w:rPr>
          <w:bCs/>
        </w:rPr>
        <w:t xml:space="preserve"> locally</w:t>
      </w:r>
      <w:r w:rsidR="00274D6E">
        <w:rPr>
          <w:bCs/>
        </w:rPr>
        <w:t xml:space="preserve">. The </w:t>
      </w:r>
      <w:r w:rsidRPr="00274D6E" w:rsidR="00274D6E">
        <w:rPr>
          <w:bCs/>
        </w:rPr>
        <w:t>co-design discussions helped to identify priorities for future sector led learning in Wales</w:t>
      </w:r>
      <w:r w:rsidR="00274D6E">
        <w:rPr>
          <w:bCs/>
        </w:rPr>
        <w:t>.</w:t>
      </w:r>
    </w:p>
    <w:p w:rsidRPr="00CC440D" w:rsidR="00274D6E" w:rsidP="00274D6E" w:rsidRDefault="00274D6E" w14:paraId="16B96D02" w14:textId="77777777">
      <w:pPr>
        <w:spacing w:after="0" w:line="240" w:lineRule="auto"/>
        <w:jc w:val="both"/>
        <w:rPr>
          <w:bCs/>
        </w:rPr>
      </w:pPr>
    </w:p>
    <w:p w:rsidRPr="00360EC4" w:rsidR="007A1B7F" w:rsidP="004221DC" w:rsidRDefault="007A1B7F" w14:paraId="478A296A" w14:textId="3A57CD39">
      <w:pPr>
        <w:spacing w:after="0" w:line="240" w:lineRule="auto"/>
        <w:jc w:val="both"/>
        <w:rPr>
          <w:b/>
        </w:rPr>
      </w:pPr>
      <w:r w:rsidRPr="00360EC4">
        <w:rPr>
          <w:b/>
        </w:rPr>
        <w:t>Next steps</w:t>
      </w:r>
    </w:p>
    <w:p w:rsidR="00B30C85" w:rsidP="00B30C85" w:rsidRDefault="00B30C85" w14:paraId="707BFA82" w14:textId="54A8F757">
      <w:pPr>
        <w:spacing w:after="0" w:line="240" w:lineRule="auto"/>
        <w:jc w:val="both"/>
        <w:rPr>
          <w:bCs/>
        </w:rPr>
      </w:pPr>
      <w:r w:rsidRPr="00B30C85">
        <w:rPr>
          <w:bCs/>
        </w:rPr>
        <w:t xml:space="preserve">Work is progressing in line with the initial six-month delivery plan, with a focus </w:t>
      </w:r>
      <w:r w:rsidR="0027186F">
        <w:rPr>
          <w:bCs/>
        </w:rPr>
        <w:t xml:space="preserve">on </w:t>
      </w:r>
      <w:r w:rsidRPr="00B30C85">
        <w:rPr>
          <w:bCs/>
        </w:rPr>
        <w:t>refining local priorities for action.</w:t>
      </w:r>
      <w:r w:rsidR="0027186F">
        <w:rPr>
          <w:bCs/>
        </w:rPr>
        <w:t xml:space="preserve"> </w:t>
      </w:r>
    </w:p>
    <w:p w:rsidRPr="00B30C85" w:rsidR="00274D6E" w:rsidP="00B30C85" w:rsidRDefault="00274D6E" w14:paraId="18A221FE" w14:textId="77777777">
      <w:pPr>
        <w:spacing w:after="0" w:line="240" w:lineRule="auto"/>
        <w:jc w:val="both"/>
        <w:rPr>
          <w:bCs/>
        </w:rPr>
      </w:pPr>
    </w:p>
    <w:p w:rsidRPr="00B30C85" w:rsidR="00B30C85" w:rsidP="00B30C85" w:rsidRDefault="00B30C85" w14:paraId="5F465226" w14:textId="7125B0E0">
      <w:pPr>
        <w:spacing w:after="0" w:line="240" w:lineRule="auto"/>
        <w:jc w:val="both"/>
        <w:rPr>
          <w:bCs/>
        </w:rPr>
      </w:pPr>
      <w:r w:rsidRPr="00B30C85">
        <w:rPr>
          <w:bCs/>
        </w:rPr>
        <w:t xml:space="preserve">The £33,000 Welsh Government capacity-building allocation is expected to support programme delivery through the facilitation of workshops, stakeholder engagement and partnership development activities, rather than the recruitment of additional staff. </w:t>
      </w:r>
    </w:p>
    <w:p w:rsidRPr="00B30C85" w:rsidR="00B30C85" w:rsidP="00B30C85" w:rsidRDefault="00B30C85" w14:paraId="27CA5EA3" w14:textId="77777777">
      <w:pPr>
        <w:spacing w:after="0" w:line="240" w:lineRule="auto"/>
        <w:jc w:val="both"/>
        <w:rPr>
          <w:bCs/>
        </w:rPr>
      </w:pPr>
    </w:p>
    <w:p w:rsidRPr="00B30C85" w:rsidR="00E35D4C" w:rsidP="00B30C85" w:rsidRDefault="00B30C85" w14:paraId="359958D8" w14:textId="56F239AC">
      <w:pPr>
        <w:spacing w:after="0" w:line="240" w:lineRule="auto"/>
        <w:jc w:val="both"/>
        <w:rPr>
          <w:bCs/>
        </w:rPr>
      </w:pPr>
      <w:r w:rsidRPr="00B30C85">
        <w:rPr>
          <w:bCs/>
        </w:rPr>
        <w:t xml:space="preserve">A key priority is to align the Marmot programme with related </w:t>
      </w:r>
      <w:r w:rsidR="0027186F">
        <w:rPr>
          <w:bCs/>
        </w:rPr>
        <w:t>areas of activity</w:t>
      </w:r>
      <w:r w:rsidRPr="00B30C85">
        <w:rPr>
          <w:bCs/>
        </w:rPr>
        <w:t xml:space="preserve">, including the Tata Health Impact Assessment and wider economic transition activity. </w:t>
      </w:r>
      <w:r w:rsidR="004B5825">
        <w:rPr>
          <w:bCs/>
        </w:rPr>
        <w:t xml:space="preserve">There has been an </w:t>
      </w:r>
      <w:r w:rsidRPr="00B30C85">
        <w:rPr>
          <w:bCs/>
        </w:rPr>
        <w:t>invi</w:t>
      </w:r>
      <w:r w:rsidR="004B5825">
        <w:rPr>
          <w:bCs/>
        </w:rPr>
        <w:t>tation</w:t>
      </w:r>
      <w:r w:rsidRPr="00B30C85">
        <w:rPr>
          <w:bCs/>
        </w:rPr>
        <w:t xml:space="preserve"> to present </w:t>
      </w:r>
      <w:r w:rsidR="004B5825">
        <w:rPr>
          <w:bCs/>
        </w:rPr>
        <w:t>the</w:t>
      </w:r>
      <w:r w:rsidRPr="00B30C85">
        <w:rPr>
          <w:bCs/>
        </w:rPr>
        <w:t xml:space="preserve"> approach at a forthcoming </w:t>
      </w:r>
      <w:r w:rsidR="003D1769">
        <w:rPr>
          <w:bCs/>
        </w:rPr>
        <w:t xml:space="preserve">Upper Afan Valley </w:t>
      </w:r>
      <w:r w:rsidRPr="00B30C85">
        <w:rPr>
          <w:bCs/>
        </w:rPr>
        <w:t>Pride in Place Board meeting, providing an opportunity to share learning and strengthen collaboration across programmes.</w:t>
      </w:r>
    </w:p>
    <w:p w:rsidRPr="00F8567E" w:rsidR="00653AEC" w:rsidP="00653AEC" w:rsidRDefault="00653AEC" w14:paraId="6D290421" w14:textId="77777777">
      <w:pPr>
        <w:pStyle w:val="ListParagraph"/>
        <w:spacing w:after="0" w:line="240" w:lineRule="auto"/>
        <w:rPr>
          <w:b/>
        </w:rPr>
      </w:pPr>
    </w:p>
    <w:p w:rsidRPr="00F8567E" w:rsidR="00653AEC" w:rsidP="00653AEC" w:rsidRDefault="00653AEC" w14:paraId="6D290422" w14:textId="77777777">
      <w:pPr>
        <w:pStyle w:val="ListParagraph"/>
        <w:numPr>
          <w:ilvl w:val="0"/>
          <w:numId w:val="1"/>
        </w:numPr>
        <w:spacing w:after="0" w:line="240" w:lineRule="auto"/>
        <w:rPr>
          <w:b/>
        </w:rPr>
      </w:pPr>
      <w:r w:rsidRPr="00F8567E">
        <w:rPr>
          <w:b/>
        </w:rPr>
        <w:t>GOVERNANCE AND RISK ISSUES</w:t>
      </w:r>
    </w:p>
    <w:p w:rsidRPr="00382E74" w:rsidR="00382E74" w:rsidP="00382E74" w:rsidRDefault="00382E74" w14:paraId="151F9236" w14:textId="4478A6DE">
      <w:pPr>
        <w:spacing w:after="0" w:line="240" w:lineRule="auto"/>
        <w:jc w:val="both"/>
      </w:pPr>
      <w:r w:rsidRPr="00382E74">
        <w:t xml:space="preserve">Governance of the Neath Port Talbot Marmot Place programme is provided locally through the Public Services Board (PSB), with national oversight through the Health Equity Wales Delivery Board. The Executive Director of Public Health represents Swansea Bay UHB at the national Delivery Board, ensuring alignment between local delivery, </w:t>
      </w:r>
      <w:r w:rsidR="00D2309B">
        <w:t>existing</w:t>
      </w:r>
      <w:r w:rsidR="00FC4149">
        <w:t xml:space="preserve"> </w:t>
      </w:r>
      <w:r w:rsidRPr="00382E74">
        <w:t>priorities and national policy development.</w:t>
      </w:r>
    </w:p>
    <w:p w:rsidRPr="00382E74" w:rsidR="00382E74" w:rsidP="00382E74" w:rsidRDefault="00382E74" w14:paraId="7738CBE0" w14:textId="77777777">
      <w:pPr>
        <w:spacing w:after="0" w:line="240" w:lineRule="auto"/>
        <w:jc w:val="both"/>
      </w:pPr>
    </w:p>
    <w:p w:rsidRPr="00382E74" w:rsidR="00382E74" w:rsidP="00382E74" w:rsidRDefault="00382E74" w14:paraId="58F23B4C" w14:textId="02D366A1">
      <w:pPr>
        <w:spacing w:after="0" w:line="240" w:lineRule="auto"/>
        <w:jc w:val="both"/>
      </w:pPr>
      <w:r w:rsidRPr="00382E74">
        <w:t>Public Health has a key leadership role within the programme, providing strategic advice, population health intelligence, evaluation support and partnership co</w:t>
      </w:r>
      <w:r w:rsidR="00FC4149">
        <w:t>-</w:t>
      </w:r>
      <w:r w:rsidRPr="00382E74">
        <w:t>ordination to help embed health equity across local decision-making and service planning.</w:t>
      </w:r>
    </w:p>
    <w:p w:rsidRPr="00382E74" w:rsidR="00382E74" w:rsidP="00382E74" w:rsidRDefault="00382E74" w14:paraId="5FD9B43D" w14:textId="77777777">
      <w:pPr>
        <w:spacing w:after="0" w:line="240" w:lineRule="auto"/>
        <w:jc w:val="both"/>
      </w:pPr>
    </w:p>
    <w:p w:rsidRPr="00382E74" w:rsidR="00382E74" w:rsidP="00382E74" w:rsidRDefault="00382E74" w14:paraId="3DE47C00" w14:textId="77777777">
      <w:pPr>
        <w:spacing w:after="0" w:line="240" w:lineRule="auto"/>
        <w:jc w:val="both"/>
      </w:pPr>
      <w:r w:rsidRPr="00382E74">
        <w:t>There are no significant new risks arising from participation in the programme. The initiative is expected to support the Health Board's objectives relating to prevention, reducing health inequalities and improving population health outcomes. Funding associated with the programme is being managed through agreed governance arrangements, with delivery mechanisms currently being finalised.</w:t>
      </w:r>
    </w:p>
    <w:p w:rsidRPr="00382E74" w:rsidR="00653AEC" w:rsidP="00382E74" w:rsidRDefault="00653AEC" w14:paraId="6D290426" w14:textId="77777777">
      <w:pPr>
        <w:spacing w:after="0" w:line="240" w:lineRule="auto"/>
        <w:rPr>
          <w:b/>
        </w:rPr>
      </w:pPr>
    </w:p>
    <w:p w:rsidRPr="00B50ABC" w:rsidR="00B50ABC" w:rsidP="00653AEC" w:rsidRDefault="00653AEC" w14:paraId="7D6248A7" w14:textId="03FA6B07">
      <w:pPr>
        <w:pStyle w:val="ListParagraph"/>
        <w:numPr>
          <w:ilvl w:val="0"/>
          <w:numId w:val="1"/>
        </w:numPr>
        <w:spacing w:after="0" w:line="240" w:lineRule="auto"/>
        <w:rPr>
          <w:b/>
        </w:rPr>
      </w:pPr>
      <w:r w:rsidRPr="00F8567E">
        <w:rPr>
          <w:b/>
        </w:rPr>
        <w:t xml:space="preserve"> </w:t>
      </w:r>
      <w:r w:rsidRPr="6FC5F940" w:rsidR="00B50ABC">
        <w:rPr>
          <w:b/>
          <w:bCs/>
        </w:rPr>
        <w:t xml:space="preserve">OPEN AUDIT RECOMMENDATIONS </w:t>
      </w:r>
    </w:p>
    <w:p w:rsidRPr="00A168AA" w:rsidR="00A168AA" w:rsidP="00072D3B" w:rsidRDefault="00A168AA" w14:paraId="3FB4A139" w14:textId="3708BC8E">
      <w:pPr>
        <w:spacing w:after="0" w:line="240" w:lineRule="auto"/>
        <w:rPr>
          <w:b/>
        </w:rPr>
      </w:pPr>
      <w:r w:rsidRPr="00A168AA">
        <w:t>None identified.</w:t>
      </w:r>
    </w:p>
    <w:p w:rsidRPr="00B50ABC" w:rsidR="00B50ABC" w:rsidP="00B50ABC" w:rsidRDefault="00B50ABC" w14:paraId="2E68798D" w14:textId="77777777">
      <w:pPr>
        <w:spacing w:after="0" w:line="240" w:lineRule="auto"/>
        <w:rPr>
          <w:b/>
        </w:rPr>
      </w:pPr>
    </w:p>
    <w:p w:rsidRPr="00F8567E" w:rsidR="00653AEC" w:rsidP="00653AEC" w:rsidRDefault="00653AEC" w14:paraId="6D290427" w14:textId="5AD01FD6">
      <w:pPr>
        <w:pStyle w:val="ListParagraph"/>
        <w:numPr>
          <w:ilvl w:val="0"/>
          <w:numId w:val="1"/>
        </w:numPr>
        <w:spacing w:after="0" w:line="240" w:lineRule="auto"/>
        <w:rPr>
          <w:b/>
        </w:rPr>
      </w:pPr>
      <w:r w:rsidRPr="00F8567E">
        <w:rPr>
          <w:b/>
        </w:rPr>
        <w:t>FINANCIAL IMPLICATIONS</w:t>
      </w:r>
    </w:p>
    <w:p w:rsidR="005709E9" w:rsidP="005709E9" w:rsidRDefault="005709E9" w14:paraId="32137A65" w14:textId="328F6EE5">
      <w:pPr>
        <w:spacing w:after="0" w:line="240" w:lineRule="auto"/>
      </w:pPr>
      <w:r>
        <w:t>The programme has secured external investment for Neath Port Talbot, including approximately £150,000 of in-kind support from the Institute of Health Equity and £66,000 Welsh Government funding over two years to support local delivery and capacity building</w:t>
      </w:r>
      <w:r w:rsidR="00E41154">
        <w:t xml:space="preserve">. </w:t>
      </w:r>
      <w:r w:rsidRPr="00AE5A30" w:rsidR="00AE5A30">
        <w:t>Funding provided by Welsh Government will be transferred through Swansea Bay University Health Board to Neath Port Talbot Council to support local delivery of the Health Equity Wales programme.</w:t>
      </w:r>
    </w:p>
    <w:p w:rsidR="005709E9" w:rsidP="005709E9" w:rsidRDefault="005709E9" w14:paraId="304B4A69" w14:textId="77777777">
      <w:pPr>
        <w:pStyle w:val="ListParagraph"/>
        <w:spacing w:after="0" w:line="240" w:lineRule="auto"/>
      </w:pPr>
    </w:p>
    <w:p w:rsidR="00653AEC" w:rsidP="00E41154" w:rsidRDefault="005709E9" w14:paraId="6D290429" w14:textId="74E93EC1">
      <w:pPr>
        <w:spacing w:after="0" w:line="240" w:lineRule="auto"/>
      </w:pPr>
      <w:r>
        <w:t xml:space="preserve">The capacity-building funding is intended to support programme coordination, stakeholder engagement, workshops and partnership development activity. Existing Public Health resources will continue to provide strategic leadership, technical expertise, evidence and intelligence support as part of current responsibilities. </w:t>
      </w:r>
    </w:p>
    <w:p w:rsidRPr="00E41154" w:rsidR="00E41154" w:rsidP="00E41154" w:rsidRDefault="00E41154" w14:paraId="36D8B741" w14:textId="77777777">
      <w:pPr>
        <w:spacing w:after="0" w:line="240" w:lineRule="auto"/>
        <w:rPr>
          <w:b/>
        </w:rPr>
      </w:pPr>
    </w:p>
    <w:p w:rsidRPr="00FC4149" w:rsidR="00AE5A30" w:rsidP="00FC4149" w:rsidRDefault="00653AEC" w14:paraId="1EB42491" w14:textId="0802C53F">
      <w:pPr>
        <w:pStyle w:val="ListParagraph"/>
        <w:numPr>
          <w:ilvl w:val="0"/>
          <w:numId w:val="1"/>
        </w:numPr>
        <w:spacing w:after="0" w:line="240" w:lineRule="auto"/>
        <w:rPr>
          <w:b/>
        </w:rPr>
      </w:pPr>
      <w:r w:rsidRPr="00F8567E">
        <w:rPr>
          <w:b/>
        </w:rPr>
        <w:t>RECOMMENDATION</w:t>
      </w:r>
    </w:p>
    <w:p w:rsidRPr="007C6FDD" w:rsidR="00AE5A30" w:rsidP="00AE5A30" w:rsidRDefault="00AE5A30" w14:paraId="095A3783" w14:textId="2448FA39">
      <w:pPr>
        <w:ind w:right="96"/>
      </w:pPr>
      <w:r w:rsidRPr="000940E7">
        <w:t>Members are asked to:</w:t>
      </w:r>
    </w:p>
    <w:p w:rsidRPr="007C6FDD" w:rsidR="00AE5A30" w:rsidP="00AE5A30" w:rsidRDefault="00AE5A30" w14:paraId="65105F6D" w14:textId="4A4950E0">
      <w:pPr>
        <w:pStyle w:val="ListParagraph"/>
        <w:numPr>
          <w:ilvl w:val="0"/>
          <w:numId w:val="23"/>
        </w:numPr>
        <w:ind w:right="96"/>
        <w:rPr/>
      </w:pPr>
      <w:r w:rsidRPr="00A94D00" w:rsidR="00AE5A30">
        <w:rPr>
          <w:b w:val="1"/>
          <w:bCs w:val="1"/>
        </w:rPr>
        <w:t>R</w:t>
      </w:r>
      <w:r w:rsidRPr="00A94D00" w:rsidR="71BA69F9">
        <w:rPr>
          <w:b w:val="1"/>
          <w:bCs w:val="1"/>
        </w:rPr>
        <w:t>ECIEVE FOR ASSURANCE</w:t>
      </w:r>
      <w:r w:rsidR="00AE5A30">
        <w:rPr/>
        <w:t xml:space="preserve"> the progress to date on the Health Equity Wales (Marmot) programme in Neath Port Talbot.</w:t>
      </w:r>
    </w:p>
    <w:p w:rsidRPr="00237B7D" w:rsidR="00FE7070" w:rsidRDefault="00FE7070" w14:paraId="6D290430" w14:textId="3FA3C8C6">
      <w:pPr>
        <w:rPr>
          <w:bCs/>
        </w:rPr>
      </w:pPr>
      <w:r w:rsidRPr="00237B7D">
        <w:rPr>
          <w:bCs/>
        </w:rPr>
        <w:br w:type="page"/>
      </w:r>
    </w:p>
    <w:tbl>
      <w:tblPr>
        <w:tblStyle w:val="TableGrid"/>
        <w:tblW w:w="9245" w:type="dxa"/>
        <w:tblLayout w:type="fixed"/>
        <w:tblLook w:val="04A0" w:firstRow="1" w:lastRow="0" w:firstColumn="1" w:lastColumn="0" w:noHBand="0" w:noVBand="1"/>
      </w:tblPr>
      <w:tblGrid>
        <w:gridCol w:w="1809"/>
        <w:gridCol w:w="5812"/>
        <w:gridCol w:w="1624"/>
      </w:tblGrid>
      <w:tr w:rsidRPr="00F8567E" w:rsidR="00034194" w:rsidTr="00466612" w14:paraId="6D290436" w14:textId="77777777">
        <w:tc>
          <w:tcPr>
            <w:tcW w:w="9245" w:type="dxa"/>
            <w:gridSpan w:val="3"/>
            <w:shd w:val="clear" w:color="auto" w:fill="163E64"/>
          </w:tcPr>
          <w:p w:rsidRPr="001F2857" w:rsidR="00034194" w:rsidP="002432C6" w:rsidRDefault="0020539A" w14:paraId="6D290435" w14:textId="704162EF">
            <w:pPr>
              <w:jc w:val="center"/>
              <w:rPr>
                <w:b/>
              </w:rPr>
            </w:pPr>
            <w:r w:rsidRPr="00F8567E">
              <w:rPr>
                <w:b/>
              </w:rPr>
              <w:lastRenderedPageBreak/>
              <w:t>Governance and Assurance</w:t>
            </w:r>
          </w:p>
        </w:tc>
      </w:tr>
      <w:tr w:rsidRPr="00F8567E" w:rsidR="002432C6" w:rsidTr="002432C6" w14:paraId="584BF17A" w14:textId="77777777">
        <w:tc>
          <w:tcPr>
            <w:tcW w:w="9245" w:type="dxa"/>
            <w:gridSpan w:val="3"/>
            <w:shd w:val="clear" w:color="auto" w:fill="C1A775"/>
          </w:tcPr>
          <w:p w:rsidRPr="00F8567E" w:rsidR="002432C6" w:rsidRDefault="002432C6" w14:paraId="4694DF6B" w14:textId="6CC5896F">
            <w:pPr>
              <w:rPr>
                <w:b/>
              </w:rPr>
            </w:pPr>
            <w:r>
              <w:rPr>
                <w:b/>
              </w:rPr>
              <w:t>Strategic Objectives</w:t>
            </w:r>
          </w:p>
        </w:tc>
      </w:tr>
      <w:tr w:rsidRPr="00F8567E" w:rsidR="00F5324A" w:rsidTr="007B683C" w14:paraId="6D29043E" w14:textId="77777777">
        <w:tc>
          <w:tcPr>
            <w:tcW w:w="1809" w:type="dxa"/>
            <w:vMerge w:val="restart"/>
          </w:tcPr>
          <w:p w:rsidRPr="00F8567E" w:rsidR="005D5E16" w:rsidP="005D5E16" w:rsidRDefault="005D5E16" w14:paraId="4BCFE1FB" w14:textId="05AE4DB4">
            <w:pPr>
              <w:rPr>
                <w:b/>
              </w:rPr>
            </w:pPr>
            <w:r>
              <w:rPr>
                <w:b/>
              </w:rPr>
              <w:t xml:space="preserve">Strategic </w:t>
            </w:r>
            <w:r w:rsidRPr="00F8567E">
              <w:rPr>
                <w:b/>
              </w:rPr>
              <w:t>Objectives</w:t>
            </w:r>
          </w:p>
          <w:p w:rsidRPr="00F8567E" w:rsidR="00F5324A" w:rsidP="005D5E16" w:rsidRDefault="005D5E16" w14:paraId="6D29043B" w14:textId="6893427A">
            <w:pPr>
              <w:rPr>
                <w:b/>
              </w:rPr>
            </w:pPr>
            <w:r w:rsidRPr="00F8567E">
              <w:rPr>
                <w:b/>
                <w:i/>
              </w:rPr>
              <w:t>(please choose</w:t>
            </w:r>
            <w:r w:rsidR="005506AE">
              <w:rPr>
                <w:b/>
                <w:i/>
              </w:rPr>
              <w:t xml:space="preserve"> which is impacted</w:t>
            </w:r>
            <w:r w:rsidRPr="00F8567E">
              <w:rPr>
                <w:b/>
                <w:i/>
              </w:rPr>
              <w:t>)</w:t>
            </w:r>
          </w:p>
        </w:tc>
        <w:tc>
          <w:tcPr>
            <w:tcW w:w="5812" w:type="dxa"/>
          </w:tcPr>
          <w:p w:rsidRPr="00F8567E" w:rsidR="00F5324A" w:rsidP="004221DC" w:rsidRDefault="006F02B9" w14:paraId="6D29043C" w14:textId="6BE14270">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Content>
            <w:tc>
              <w:tcPr>
                <w:tcW w:w="1624" w:type="dxa"/>
              </w:tcPr>
              <w:p w:rsidRPr="00F8567E" w:rsidR="00F5324A" w:rsidP="0020539A" w:rsidRDefault="00AE5A30" w14:paraId="6D29043D" w14:textId="0A09770A">
                <w:pPr>
                  <w:jc w:val="center"/>
                </w:pPr>
                <w:r>
                  <w:rPr>
                    <w:rFonts w:hint="eastAsia" w:ascii="MS Gothic" w:hAnsi="MS Gothic" w:eastAsia="MS Gothic"/>
                  </w:rPr>
                  <w:t>☒</w:t>
                </w:r>
              </w:p>
            </w:tc>
          </w:sdtContent>
        </w:sdt>
      </w:tr>
      <w:tr w:rsidRPr="00F8567E" w:rsidR="00F5324A" w:rsidTr="007B683C" w14:paraId="6D290442" w14:textId="77777777">
        <w:tc>
          <w:tcPr>
            <w:tcW w:w="1809" w:type="dxa"/>
            <w:vMerge/>
          </w:tcPr>
          <w:p w:rsidRPr="00F8567E" w:rsidR="00F5324A" w:rsidRDefault="00F5324A" w14:paraId="6D29043F" w14:textId="77777777">
            <w:pPr>
              <w:rPr>
                <w:b/>
              </w:rPr>
            </w:pPr>
          </w:p>
        </w:tc>
        <w:tc>
          <w:tcPr>
            <w:tcW w:w="5812" w:type="dxa"/>
          </w:tcPr>
          <w:p w:rsidRPr="00F8567E" w:rsidR="00F5324A" w:rsidP="004221DC" w:rsidRDefault="004221DC" w14:paraId="6D290440" w14:textId="5071215F">
            <w:r w:rsidRPr="004221DC">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Content>
            <w:tc>
              <w:tcPr>
                <w:tcW w:w="1624" w:type="dxa"/>
              </w:tcPr>
              <w:p w:rsidRPr="00F8567E" w:rsidR="00F5324A" w:rsidP="0020539A" w:rsidRDefault="00133EA1" w14:paraId="6D290441" w14:textId="77777777">
                <w:pPr>
                  <w:jc w:val="center"/>
                </w:pPr>
                <w:r w:rsidRPr="00F8567E">
                  <w:rPr>
                    <w:rFonts w:ascii="Segoe UI Symbol" w:hAnsi="Segoe UI Symbol" w:eastAsia="MS Gothic" w:cs="Segoe UI Symbol"/>
                  </w:rPr>
                  <w:t>☐</w:t>
                </w:r>
              </w:p>
            </w:tc>
          </w:sdtContent>
        </w:sdt>
      </w:tr>
      <w:tr w:rsidRPr="00F8567E" w:rsidR="00F5324A" w:rsidTr="007B683C" w14:paraId="6D290446" w14:textId="77777777">
        <w:tc>
          <w:tcPr>
            <w:tcW w:w="1809" w:type="dxa"/>
            <w:vMerge/>
          </w:tcPr>
          <w:p w:rsidRPr="00F8567E" w:rsidR="00F5324A" w:rsidRDefault="00F5324A" w14:paraId="6D290443" w14:textId="77777777">
            <w:pPr>
              <w:rPr>
                <w:b/>
              </w:rPr>
            </w:pPr>
          </w:p>
        </w:tc>
        <w:tc>
          <w:tcPr>
            <w:tcW w:w="5812" w:type="dxa"/>
          </w:tcPr>
          <w:p w:rsidRPr="00F8567E" w:rsidR="00F5324A" w:rsidP="004221DC" w:rsidRDefault="004221DC" w14:paraId="6D290444" w14:textId="7BC6B5D7">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Content>
            <w:tc>
              <w:tcPr>
                <w:tcW w:w="1624" w:type="dxa"/>
              </w:tcPr>
              <w:p w:rsidRPr="00F8567E" w:rsidR="00F5324A" w:rsidP="0020539A" w:rsidRDefault="00133EA1" w14:paraId="6D290445" w14:textId="77777777">
                <w:pPr>
                  <w:jc w:val="center"/>
                </w:pPr>
                <w:r w:rsidRPr="00F8567E">
                  <w:rPr>
                    <w:rFonts w:ascii="Segoe UI Symbol" w:hAnsi="Segoe UI Symbol" w:eastAsia="MS Gothic" w:cs="Segoe UI Symbol"/>
                  </w:rPr>
                  <w:t>☐</w:t>
                </w:r>
              </w:p>
            </w:tc>
          </w:sdtContent>
        </w:sdt>
      </w:tr>
      <w:tr w:rsidRPr="00F8567E" w:rsidR="00F5324A" w:rsidTr="007B683C" w14:paraId="6D29044D" w14:textId="77777777">
        <w:tc>
          <w:tcPr>
            <w:tcW w:w="1809" w:type="dxa"/>
            <w:vMerge/>
          </w:tcPr>
          <w:p w:rsidRPr="00F8567E" w:rsidR="00F5324A" w:rsidP="00C107F2" w:rsidRDefault="00F5324A" w14:paraId="6D29044A" w14:textId="77777777">
            <w:pPr>
              <w:rPr>
                <w:b/>
              </w:rPr>
            </w:pPr>
          </w:p>
        </w:tc>
        <w:tc>
          <w:tcPr>
            <w:tcW w:w="5812" w:type="dxa"/>
          </w:tcPr>
          <w:p w:rsidRPr="00F8567E" w:rsidR="00F5324A" w:rsidP="004221DC" w:rsidRDefault="00233D58" w14:paraId="6D29044B" w14:textId="21751B0B">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Content>
            <w:tc>
              <w:tcPr>
                <w:tcW w:w="1624" w:type="dxa"/>
              </w:tcPr>
              <w:p w:rsidRPr="00F8567E" w:rsidR="00F5324A" w:rsidP="00133EA1" w:rsidRDefault="00F57042" w14:paraId="6D29044C" w14:textId="77777777">
                <w:pPr>
                  <w:jc w:val="center"/>
                </w:pPr>
                <w:r w:rsidRPr="00F8567E">
                  <w:rPr>
                    <w:rFonts w:ascii="Segoe UI Symbol" w:hAnsi="Segoe UI Symbol" w:eastAsia="MS Gothic" w:cs="Segoe UI Symbol"/>
                  </w:rPr>
                  <w:t>☐</w:t>
                </w:r>
              </w:p>
            </w:tc>
          </w:sdtContent>
        </w:sdt>
      </w:tr>
      <w:tr w:rsidRPr="00F8567E" w:rsidR="00F5324A" w:rsidTr="007B683C" w14:paraId="6D290451" w14:textId="77777777">
        <w:tc>
          <w:tcPr>
            <w:tcW w:w="1809" w:type="dxa"/>
            <w:vMerge/>
          </w:tcPr>
          <w:p w:rsidRPr="00F8567E" w:rsidR="00F5324A" w:rsidP="00C107F2" w:rsidRDefault="00F5324A" w14:paraId="6D29044E" w14:textId="77777777">
            <w:pPr>
              <w:rPr>
                <w:b/>
              </w:rPr>
            </w:pPr>
          </w:p>
        </w:tc>
        <w:tc>
          <w:tcPr>
            <w:tcW w:w="5812" w:type="dxa"/>
          </w:tcPr>
          <w:p w:rsidRPr="00F8567E" w:rsidR="00F5324A" w:rsidP="004221DC" w:rsidRDefault="00233D58" w14:paraId="6D29044F" w14:textId="57073FBE">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Content>
            <w:tc>
              <w:tcPr>
                <w:tcW w:w="1624" w:type="dxa"/>
              </w:tcPr>
              <w:p w:rsidRPr="00F8567E" w:rsidR="00F5324A" w:rsidP="00133EA1" w:rsidRDefault="00F57042" w14:paraId="6D290450" w14:textId="77777777">
                <w:pPr>
                  <w:jc w:val="center"/>
                </w:pPr>
                <w:r w:rsidRPr="00F8567E">
                  <w:rPr>
                    <w:rFonts w:ascii="Segoe UI Symbol" w:hAnsi="Segoe UI Symbol" w:eastAsia="MS Gothic" w:cs="Segoe UI Symbol"/>
                  </w:rPr>
                  <w:t>☐</w:t>
                </w:r>
              </w:p>
            </w:tc>
          </w:sdtContent>
        </w:sdt>
      </w:tr>
      <w:tr w:rsidRPr="00F8567E" w:rsidR="00F5324A" w:rsidTr="002432C6" w14:paraId="6D29045F" w14:textId="77777777">
        <w:tc>
          <w:tcPr>
            <w:tcW w:w="9245" w:type="dxa"/>
            <w:gridSpan w:val="3"/>
            <w:shd w:val="clear" w:color="auto" w:fill="C1A775"/>
          </w:tcPr>
          <w:p w:rsidRPr="00F8567E" w:rsidR="00F5324A" w:rsidP="00C107F2" w:rsidRDefault="00F5324A" w14:paraId="6D29045E" w14:textId="77777777">
            <w:pPr>
              <w:rPr>
                <w:b/>
              </w:rPr>
            </w:pPr>
            <w:r w:rsidRPr="00F8567E">
              <w:rPr>
                <w:b/>
              </w:rPr>
              <w:t>Health and Care Standards</w:t>
            </w:r>
          </w:p>
        </w:tc>
      </w:tr>
      <w:tr w:rsidRPr="00F8567E" w:rsidR="00C43F7B" w:rsidTr="007B683C" w14:paraId="6D290463" w14:textId="77777777">
        <w:tc>
          <w:tcPr>
            <w:tcW w:w="1809" w:type="dxa"/>
            <w:vMerge w:val="restart"/>
          </w:tcPr>
          <w:p w:rsidRPr="00F8567E" w:rsidR="00C43F7B" w:rsidP="00C43F7B" w:rsidRDefault="00C43F7B" w14:paraId="6D290460" w14:textId="1FC1DD16">
            <w:r w:rsidRPr="00C55C8E">
              <w:rPr>
                <w:b/>
                <w:iCs/>
              </w:rPr>
              <w:t>Standards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F8567E" w:rsidR="00C43F7B" w:rsidP="00C43F7B" w:rsidRDefault="00C43F7B" w14:paraId="6D290461" w14:textId="28B971FB">
            <w:r w:rsidRPr="00DE4E74">
              <w:t>Safe Care</w:t>
            </w:r>
          </w:p>
        </w:tc>
        <w:sdt>
          <w:sdtPr>
            <w:id w:val="937573542"/>
            <w14:checkbox>
              <w14:checked w14:val="0"/>
              <w14:checkedState w14:val="2612" w14:font="MS Gothic"/>
              <w14:uncheckedState w14:val="2610" w14:font="MS Gothic"/>
            </w14:checkbox>
          </w:sdtPr>
          <w:sdtContent>
            <w:tc>
              <w:tcPr>
                <w:tcW w:w="1624" w:type="dxa"/>
              </w:tcPr>
              <w:p w:rsidRPr="00F8567E" w:rsidR="00C43F7B" w:rsidP="00C43F7B" w:rsidRDefault="00C43F7B" w14:paraId="6D290462" w14:textId="77777777">
                <w:pPr>
                  <w:jc w:val="center"/>
                </w:pPr>
                <w:r w:rsidRPr="00F8567E">
                  <w:rPr>
                    <w:rFonts w:ascii="Segoe UI Symbol" w:hAnsi="Segoe UI Symbol" w:eastAsia="MS Gothic" w:cs="Segoe UI Symbol"/>
                  </w:rPr>
                  <w:t>☐</w:t>
                </w:r>
              </w:p>
            </w:tc>
          </w:sdtContent>
        </w:sdt>
      </w:tr>
      <w:tr w:rsidRPr="00F8567E" w:rsidR="00C43F7B" w:rsidTr="007B683C" w14:paraId="6D290467" w14:textId="77777777">
        <w:tc>
          <w:tcPr>
            <w:tcW w:w="1809" w:type="dxa"/>
            <w:vMerge/>
          </w:tcPr>
          <w:p w:rsidRPr="00F8567E" w:rsidR="00C43F7B" w:rsidP="00C43F7B" w:rsidRDefault="00C43F7B" w14:paraId="6D290464" w14:textId="77777777">
            <w:pPr>
              <w:rPr>
                <w:b/>
              </w:rPr>
            </w:pPr>
          </w:p>
        </w:tc>
        <w:tc>
          <w:tcPr>
            <w:tcW w:w="5812" w:type="dxa"/>
          </w:tcPr>
          <w:p w:rsidRPr="00F8567E" w:rsidR="00C43F7B" w:rsidP="00C43F7B" w:rsidRDefault="00C43F7B" w14:paraId="6D290465" w14:textId="26C0FDA5">
            <w:pPr>
              <w:rPr>
                <w:b/>
              </w:rPr>
            </w:pPr>
            <w:r w:rsidRPr="00DE4E74">
              <w:t>Timely Care</w:t>
            </w:r>
          </w:p>
        </w:tc>
        <w:sdt>
          <w:sdtPr>
            <w:id w:val="-275186550"/>
            <w14:checkbox>
              <w14:checked w14:val="0"/>
              <w14:checkedState w14:val="2612" w14:font="MS Gothic"/>
              <w14:uncheckedState w14:val="2610" w14:font="MS Gothic"/>
            </w14:checkbox>
          </w:sdtPr>
          <w:sdtContent>
            <w:tc>
              <w:tcPr>
                <w:tcW w:w="1624" w:type="dxa"/>
              </w:tcPr>
              <w:p w:rsidRPr="00F8567E" w:rsidR="00C43F7B" w:rsidP="00C43F7B" w:rsidRDefault="00C43F7B" w14:paraId="6D290466" w14:textId="77777777">
                <w:pPr>
                  <w:jc w:val="center"/>
                  <w:rPr>
                    <w:b/>
                  </w:rPr>
                </w:pPr>
                <w:r w:rsidRPr="00F8567E">
                  <w:rPr>
                    <w:rFonts w:ascii="Segoe UI Symbol" w:hAnsi="Segoe UI Symbol" w:eastAsia="MS Gothic" w:cs="Segoe UI Symbol"/>
                  </w:rPr>
                  <w:t>☐</w:t>
                </w:r>
              </w:p>
            </w:tc>
          </w:sdtContent>
        </w:sdt>
      </w:tr>
      <w:tr w:rsidRPr="00F8567E" w:rsidR="00C43F7B" w:rsidTr="007B683C" w14:paraId="6D29046B" w14:textId="77777777">
        <w:tc>
          <w:tcPr>
            <w:tcW w:w="1809" w:type="dxa"/>
            <w:vMerge/>
          </w:tcPr>
          <w:p w:rsidRPr="00F8567E" w:rsidR="00C43F7B" w:rsidP="00C43F7B" w:rsidRDefault="00C43F7B" w14:paraId="6D290468" w14:textId="77777777">
            <w:pPr>
              <w:rPr>
                <w:b/>
              </w:rPr>
            </w:pPr>
          </w:p>
        </w:tc>
        <w:tc>
          <w:tcPr>
            <w:tcW w:w="5812" w:type="dxa"/>
          </w:tcPr>
          <w:p w:rsidRPr="00F8567E" w:rsidR="00C43F7B" w:rsidP="00C43F7B" w:rsidRDefault="00C43F7B" w14:paraId="6D290469" w14:textId="3332C186">
            <w:pPr>
              <w:rPr>
                <w:b/>
              </w:rPr>
            </w:pPr>
            <w:r w:rsidRPr="00DE4E74">
              <w:t>Effective Care</w:t>
            </w:r>
          </w:p>
        </w:tc>
        <w:sdt>
          <w:sdtPr>
            <w:id w:val="-1590772104"/>
            <w14:checkbox>
              <w14:checked w14:val="1"/>
              <w14:checkedState w14:val="2612" w14:font="MS Gothic"/>
              <w14:uncheckedState w14:val="2610" w14:font="MS Gothic"/>
            </w14:checkbox>
          </w:sdtPr>
          <w:sdtContent>
            <w:tc>
              <w:tcPr>
                <w:tcW w:w="1624" w:type="dxa"/>
              </w:tcPr>
              <w:p w:rsidRPr="00F8567E" w:rsidR="00C43F7B" w:rsidP="00C43F7B" w:rsidRDefault="006C6592" w14:paraId="6D29046A" w14:textId="5036B39A">
                <w:pPr>
                  <w:jc w:val="center"/>
                  <w:rPr>
                    <w:b/>
                  </w:rPr>
                </w:pPr>
                <w:r>
                  <w:rPr>
                    <w:rFonts w:hint="eastAsia" w:ascii="MS Gothic" w:hAnsi="MS Gothic" w:eastAsia="MS Gothic"/>
                  </w:rPr>
                  <w:t>☒</w:t>
                </w:r>
              </w:p>
            </w:tc>
          </w:sdtContent>
        </w:sdt>
      </w:tr>
      <w:tr w:rsidRPr="00F8567E" w:rsidR="00C43F7B" w:rsidTr="007B683C" w14:paraId="6D29046F" w14:textId="77777777">
        <w:tc>
          <w:tcPr>
            <w:tcW w:w="1809" w:type="dxa"/>
            <w:vMerge/>
          </w:tcPr>
          <w:p w:rsidRPr="00F8567E" w:rsidR="00C43F7B" w:rsidP="00C43F7B" w:rsidRDefault="00C43F7B" w14:paraId="6D29046C" w14:textId="77777777">
            <w:pPr>
              <w:rPr>
                <w:b/>
              </w:rPr>
            </w:pPr>
          </w:p>
        </w:tc>
        <w:tc>
          <w:tcPr>
            <w:tcW w:w="5812" w:type="dxa"/>
          </w:tcPr>
          <w:p w:rsidRPr="00F8567E" w:rsidR="00C43F7B" w:rsidP="00C43F7B" w:rsidRDefault="00C43F7B" w14:paraId="6D29046D" w14:textId="02FE47C9">
            <w:pPr>
              <w:rPr>
                <w:b/>
              </w:rPr>
            </w:pPr>
            <w:r w:rsidRPr="00DE4E74">
              <w:t>Efficient Care</w:t>
            </w:r>
          </w:p>
        </w:tc>
        <w:sdt>
          <w:sdtPr>
            <w:id w:val="1427299090"/>
            <w14:checkbox>
              <w14:checked w14:val="1"/>
              <w14:checkedState w14:val="2612" w14:font="MS Gothic"/>
              <w14:uncheckedState w14:val="2610" w14:font="MS Gothic"/>
            </w14:checkbox>
          </w:sdtPr>
          <w:sdtContent>
            <w:tc>
              <w:tcPr>
                <w:tcW w:w="1624" w:type="dxa"/>
              </w:tcPr>
              <w:p w:rsidRPr="00F8567E" w:rsidR="00C43F7B" w:rsidP="00C43F7B" w:rsidRDefault="006C6592" w14:paraId="6D29046E" w14:textId="37572AFE">
                <w:pPr>
                  <w:jc w:val="center"/>
                  <w:rPr>
                    <w:b/>
                  </w:rPr>
                </w:pPr>
                <w:r>
                  <w:rPr>
                    <w:rFonts w:hint="eastAsia" w:ascii="MS Gothic" w:hAnsi="MS Gothic" w:eastAsia="MS Gothic"/>
                  </w:rPr>
                  <w:t>☒</w:t>
                </w:r>
              </w:p>
            </w:tc>
          </w:sdtContent>
        </w:sdt>
      </w:tr>
      <w:tr w:rsidRPr="00F8567E" w:rsidR="00C43F7B" w:rsidTr="007B683C" w14:paraId="6D290473" w14:textId="77777777">
        <w:tc>
          <w:tcPr>
            <w:tcW w:w="1809" w:type="dxa"/>
            <w:vMerge/>
          </w:tcPr>
          <w:p w:rsidRPr="00F8567E" w:rsidR="00C43F7B" w:rsidP="00C43F7B" w:rsidRDefault="00C43F7B" w14:paraId="6D290470" w14:textId="77777777">
            <w:pPr>
              <w:rPr>
                <w:b/>
              </w:rPr>
            </w:pPr>
          </w:p>
        </w:tc>
        <w:tc>
          <w:tcPr>
            <w:tcW w:w="5812" w:type="dxa"/>
          </w:tcPr>
          <w:p w:rsidRPr="00F8567E" w:rsidR="00C43F7B" w:rsidP="00C43F7B" w:rsidRDefault="00C43F7B" w14:paraId="6D290471" w14:textId="639A0F69">
            <w:pPr>
              <w:rPr>
                <w:b/>
              </w:rPr>
            </w:pPr>
            <w:r w:rsidRPr="00DE4E74">
              <w:t>Equitable care</w:t>
            </w:r>
          </w:p>
        </w:tc>
        <w:sdt>
          <w:sdtPr>
            <w:id w:val="-1511138502"/>
            <w14:checkbox>
              <w14:checked w14:val="1"/>
              <w14:checkedState w14:val="2612" w14:font="MS Gothic"/>
              <w14:uncheckedState w14:val="2610" w14:font="MS Gothic"/>
            </w14:checkbox>
          </w:sdtPr>
          <w:sdtContent>
            <w:tc>
              <w:tcPr>
                <w:tcW w:w="1624" w:type="dxa"/>
              </w:tcPr>
              <w:p w:rsidRPr="00F8567E" w:rsidR="00C43F7B" w:rsidP="00C43F7B" w:rsidRDefault="00AE5A30" w14:paraId="6D290472" w14:textId="3420224F">
                <w:pPr>
                  <w:jc w:val="center"/>
                  <w:rPr>
                    <w:b/>
                  </w:rPr>
                </w:pPr>
                <w:r>
                  <w:rPr>
                    <w:rFonts w:hint="eastAsia" w:ascii="MS Gothic" w:hAnsi="MS Gothic" w:eastAsia="MS Gothic"/>
                  </w:rPr>
                  <w:t>☒</w:t>
                </w:r>
              </w:p>
            </w:tc>
          </w:sdtContent>
        </w:sdt>
      </w:tr>
      <w:tr w:rsidRPr="00F8567E" w:rsidR="00C43F7B" w:rsidTr="007B683C" w14:paraId="6D290477" w14:textId="77777777">
        <w:tc>
          <w:tcPr>
            <w:tcW w:w="1809" w:type="dxa"/>
            <w:vMerge/>
          </w:tcPr>
          <w:p w:rsidRPr="00F8567E" w:rsidR="00C43F7B" w:rsidP="00C43F7B" w:rsidRDefault="00C43F7B" w14:paraId="6D290474" w14:textId="77777777">
            <w:pPr>
              <w:rPr>
                <w:b/>
              </w:rPr>
            </w:pPr>
          </w:p>
        </w:tc>
        <w:tc>
          <w:tcPr>
            <w:tcW w:w="5812" w:type="dxa"/>
          </w:tcPr>
          <w:p w:rsidRPr="00F8567E" w:rsidR="00C43F7B" w:rsidP="00C43F7B" w:rsidRDefault="00C43F7B" w14:paraId="6D290475" w14:textId="5778DDA9">
            <w:pPr>
              <w:rPr>
                <w:b/>
              </w:rPr>
            </w:pPr>
            <w:r w:rsidRPr="00DE4E74">
              <w:t>Person-centred Care</w:t>
            </w:r>
          </w:p>
        </w:tc>
        <w:sdt>
          <w:sdtPr>
            <w:id w:val="-1349403007"/>
            <w14:checkbox>
              <w14:checked w14:val="0"/>
              <w14:checkedState w14:val="2612" w14:font="MS Gothic"/>
              <w14:uncheckedState w14:val="2610" w14:font="MS Gothic"/>
            </w14:checkbox>
          </w:sdtPr>
          <w:sdtContent>
            <w:tc>
              <w:tcPr>
                <w:tcW w:w="1624" w:type="dxa"/>
              </w:tcPr>
              <w:p w:rsidRPr="00F8567E" w:rsidR="00C43F7B" w:rsidP="00C43F7B" w:rsidRDefault="00C43F7B" w14:paraId="6D290476" w14:textId="77777777">
                <w:pPr>
                  <w:jc w:val="center"/>
                  <w:rPr>
                    <w:b/>
                  </w:rPr>
                </w:pPr>
                <w:r w:rsidRPr="00F8567E">
                  <w:rPr>
                    <w:rFonts w:ascii="Segoe UI Symbol" w:hAnsi="Segoe UI Symbol" w:eastAsia="MS Gothic" w:cs="Segoe UI Symbol"/>
                  </w:rPr>
                  <w:t>☐</w:t>
                </w:r>
              </w:p>
            </w:tc>
          </w:sdtContent>
        </w:sdt>
      </w:tr>
      <w:tr w:rsidRPr="00F8567E" w:rsidR="00C43F7B" w:rsidTr="007B683C" w14:paraId="6D29047B" w14:textId="77777777">
        <w:tc>
          <w:tcPr>
            <w:tcW w:w="1809" w:type="dxa"/>
            <w:vMerge/>
          </w:tcPr>
          <w:p w:rsidRPr="00F8567E" w:rsidR="00C43F7B" w:rsidP="00C43F7B" w:rsidRDefault="00C43F7B" w14:paraId="6D290478" w14:textId="77777777">
            <w:pPr>
              <w:rPr>
                <w:b/>
              </w:rPr>
            </w:pPr>
          </w:p>
        </w:tc>
        <w:tc>
          <w:tcPr>
            <w:tcW w:w="5812" w:type="dxa"/>
          </w:tcPr>
          <w:p w:rsidRPr="00F8567E" w:rsidR="00C43F7B" w:rsidP="00C43F7B" w:rsidRDefault="00C43F7B" w14:paraId="6D290479" w14:textId="7328B9FF">
            <w:pPr>
              <w:rPr>
                <w:b/>
              </w:rPr>
            </w:pPr>
            <w:r w:rsidRPr="00DE4E74">
              <w:t>Staff and Resources</w:t>
            </w:r>
          </w:p>
        </w:tc>
        <w:sdt>
          <w:sdtPr>
            <w:id w:val="-1357344251"/>
            <w14:checkbox>
              <w14:checked w14:val="0"/>
              <w14:checkedState w14:val="2612" w14:font="MS Gothic"/>
              <w14:uncheckedState w14:val="2610" w14:font="MS Gothic"/>
            </w14:checkbox>
          </w:sdtPr>
          <w:sdtContent>
            <w:tc>
              <w:tcPr>
                <w:tcW w:w="1624" w:type="dxa"/>
              </w:tcPr>
              <w:p w:rsidRPr="00F8567E" w:rsidR="00C43F7B" w:rsidP="00C43F7B" w:rsidRDefault="00C43F7B" w14:paraId="6D29047A" w14:textId="77777777">
                <w:pPr>
                  <w:jc w:val="center"/>
                  <w:rPr>
                    <w:b/>
                  </w:rPr>
                </w:pPr>
                <w:r w:rsidRPr="00F8567E">
                  <w:rPr>
                    <w:rFonts w:ascii="Segoe UI Symbol" w:hAnsi="Segoe UI Symbol" w:eastAsia="MS Gothic" w:cs="Segoe UI Symbol"/>
                  </w:rPr>
                  <w:t>☐</w:t>
                </w:r>
              </w:p>
            </w:tc>
          </w:sdtContent>
        </w:sdt>
      </w:tr>
      <w:tr w:rsidRPr="00F8567E" w:rsidR="00925DA1" w:rsidTr="007B683C" w14:paraId="4481435E" w14:textId="77777777">
        <w:tc>
          <w:tcPr>
            <w:tcW w:w="1809" w:type="dxa"/>
            <w:vMerge w:val="restart"/>
          </w:tcPr>
          <w:p w:rsidRPr="00F8567E" w:rsidR="00925DA1" w:rsidP="00925DA1" w:rsidRDefault="00925DA1" w14:paraId="24852AC0" w14:textId="79557235">
            <w:pPr>
              <w:rPr>
                <w:b/>
              </w:rPr>
            </w:pPr>
            <w:r>
              <w:rPr>
                <w:b/>
                <w:iCs/>
              </w:rPr>
              <w:t>Enabler</w:t>
            </w:r>
            <w:r w:rsidRPr="00C55C8E">
              <w:rPr>
                <w:b/>
                <w:iCs/>
              </w:rPr>
              <w:t>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925DA1" w:rsidR="00925DA1" w:rsidP="00925DA1" w:rsidRDefault="00925DA1" w14:paraId="23C5DEE5" w14:textId="11BC75F3">
            <w:r w:rsidRPr="00925DA1">
              <w:t>Whole Systems Approach</w:t>
            </w:r>
          </w:p>
        </w:tc>
        <w:sdt>
          <w:sdtPr>
            <w:id w:val="1760019172"/>
            <w14:checkbox>
              <w14:checked w14:val="1"/>
              <w14:checkedState w14:val="2612" w14:font="MS Gothic"/>
              <w14:uncheckedState w14:val="2610" w14:font="MS Gothic"/>
            </w14:checkbox>
          </w:sdtPr>
          <w:sdtContent>
            <w:tc>
              <w:tcPr>
                <w:tcW w:w="1624" w:type="dxa"/>
              </w:tcPr>
              <w:p w:rsidR="00925DA1" w:rsidP="00925DA1" w:rsidRDefault="006C6592" w14:paraId="7904B42E" w14:textId="2E598ABC">
                <w:pPr>
                  <w:jc w:val="center"/>
                </w:pPr>
                <w:r>
                  <w:rPr>
                    <w:rFonts w:hint="eastAsia" w:ascii="MS Gothic" w:hAnsi="MS Gothic" w:eastAsia="MS Gothic"/>
                  </w:rPr>
                  <w:t>☒</w:t>
                </w:r>
              </w:p>
            </w:tc>
          </w:sdtContent>
        </w:sdt>
      </w:tr>
      <w:tr w:rsidRPr="00F8567E" w:rsidR="00925DA1" w:rsidTr="007B683C" w14:paraId="2D450AA3" w14:textId="77777777">
        <w:tc>
          <w:tcPr>
            <w:tcW w:w="1809" w:type="dxa"/>
            <w:vMerge/>
          </w:tcPr>
          <w:p w:rsidRPr="00F8567E" w:rsidR="00925DA1" w:rsidP="00925DA1" w:rsidRDefault="00925DA1" w14:paraId="2E025453" w14:textId="77777777">
            <w:pPr>
              <w:rPr>
                <w:b/>
              </w:rPr>
            </w:pPr>
          </w:p>
        </w:tc>
        <w:tc>
          <w:tcPr>
            <w:tcW w:w="5812" w:type="dxa"/>
          </w:tcPr>
          <w:p w:rsidRPr="00925DA1" w:rsidR="00925DA1" w:rsidP="00925DA1" w:rsidRDefault="00925DA1" w14:paraId="2A69D290" w14:textId="0605AEDE">
            <w:r w:rsidRPr="00925DA1">
              <w:t>Leadership</w:t>
            </w:r>
          </w:p>
        </w:tc>
        <w:sdt>
          <w:sdtPr>
            <w:id w:val="2117096538"/>
            <w14:checkbox>
              <w14:checked w14:val="1"/>
              <w14:checkedState w14:val="2612" w14:font="MS Gothic"/>
              <w14:uncheckedState w14:val="2610" w14:font="MS Gothic"/>
            </w14:checkbox>
          </w:sdtPr>
          <w:sdtContent>
            <w:tc>
              <w:tcPr>
                <w:tcW w:w="1624" w:type="dxa"/>
              </w:tcPr>
              <w:p w:rsidR="00925DA1" w:rsidP="00925DA1" w:rsidRDefault="006C6592" w14:paraId="38BFB30F" w14:textId="0399C913">
                <w:pPr>
                  <w:jc w:val="center"/>
                </w:pPr>
                <w:r>
                  <w:rPr>
                    <w:rFonts w:hint="eastAsia" w:ascii="MS Gothic" w:hAnsi="MS Gothic" w:eastAsia="MS Gothic"/>
                  </w:rPr>
                  <w:t>☒</w:t>
                </w:r>
              </w:p>
            </w:tc>
          </w:sdtContent>
        </w:sdt>
      </w:tr>
      <w:tr w:rsidRPr="00F8567E" w:rsidR="00925DA1" w:rsidTr="007B683C" w14:paraId="086E4F8D" w14:textId="77777777">
        <w:tc>
          <w:tcPr>
            <w:tcW w:w="1809" w:type="dxa"/>
            <w:vMerge/>
          </w:tcPr>
          <w:p w:rsidRPr="00F8567E" w:rsidR="00925DA1" w:rsidP="00925DA1" w:rsidRDefault="00925DA1" w14:paraId="4CB5CDEE" w14:textId="77777777">
            <w:pPr>
              <w:rPr>
                <w:b/>
              </w:rPr>
            </w:pPr>
          </w:p>
        </w:tc>
        <w:tc>
          <w:tcPr>
            <w:tcW w:w="5812" w:type="dxa"/>
          </w:tcPr>
          <w:p w:rsidRPr="00925DA1" w:rsidR="00925DA1" w:rsidP="00925DA1" w:rsidRDefault="00925DA1" w14:paraId="75A9FE92" w14:textId="231227FB">
            <w:r w:rsidRPr="00925DA1">
              <w:t>Workforce</w:t>
            </w:r>
          </w:p>
        </w:tc>
        <w:sdt>
          <w:sdtPr>
            <w:id w:val="-1282257052"/>
            <w14:checkbox>
              <w14:checked w14:val="0"/>
              <w14:checkedState w14:val="2612" w14:font="MS Gothic"/>
              <w14:uncheckedState w14:val="2610" w14:font="MS Gothic"/>
            </w14:checkbox>
          </w:sdtPr>
          <w:sdtContent>
            <w:tc>
              <w:tcPr>
                <w:tcW w:w="1624" w:type="dxa"/>
              </w:tcPr>
              <w:p w:rsidR="00925DA1" w:rsidP="00925DA1" w:rsidRDefault="00925DA1" w14:paraId="15982273" w14:textId="7E36ABCC">
                <w:pPr>
                  <w:jc w:val="center"/>
                </w:pPr>
                <w:r w:rsidRPr="007C5421">
                  <w:rPr>
                    <w:rFonts w:ascii="Segoe UI Symbol" w:hAnsi="Segoe UI Symbol" w:eastAsia="MS Gothic" w:cs="Segoe UI Symbol"/>
                  </w:rPr>
                  <w:t>☐</w:t>
                </w:r>
              </w:p>
            </w:tc>
          </w:sdtContent>
        </w:sdt>
      </w:tr>
      <w:tr w:rsidRPr="00F8567E" w:rsidR="00925DA1" w:rsidTr="007B683C" w14:paraId="6F3DEEC2" w14:textId="77777777">
        <w:tc>
          <w:tcPr>
            <w:tcW w:w="1809" w:type="dxa"/>
            <w:vMerge/>
          </w:tcPr>
          <w:p w:rsidRPr="00F8567E" w:rsidR="00925DA1" w:rsidP="00925DA1" w:rsidRDefault="00925DA1" w14:paraId="0AEE896D" w14:textId="77777777">
            <w:pPr>
              <w:rPr>
                <w:b/>
              </w:rPr>
            </w:pPr>
          </w:p>
        </w:tc>
        <w:tc>
          <w:tcPr>
            <w:tcW w:w="5812" w:type="dxa"/>
          </w:tcPr>
          <w:p w:rsidRPr="00925DA1" w:rsidR="00925DA1" w:rsidP="00925DA1" w:rsidRDefault="00925DA1" w14:paraId="7C1ACCB9" w14:textId="0A949DE8">
            <w:r w:rsidRPr="00925DA1">
              <w:t>Culture</w:t>
            </w:r>
          </w:p>
        </w:tc>
        <w:sdt>
          <w:sdtPr>
            <w:id w:val="617871883"/>
            <w14:checkbox>
              <w14:checked w14:val="0"/>
              <w14:checkedState w14:val="2612" w14:font="MS Gothic"/>
              <w14:uncheckedState w14:val="2610" w14:font="MS Gothic"/>
            </w14:checkbox>
          </w:sdtPr>
          <w:sdtContent>
            <w:tc>
              <w:tcPr>
                <w:tcW w:w="1624" w:type="dxa"/>
              </w:tcPr>
              <w:p w:rsidR="00925DA1" w:rsidP="00925DA1" w:rsidRDefault="006C6592" w14:paraId="2B2CC2E7" w14:textId="4507AF5A">
                <w:pPr>
                  <w:jc w:val="center"/>
                </w:pPr>
                <w:r>
                  <w:rPr>
                    <w:rFonts w:hint="eastAsia" w:ascii="MS Gothic" w:hAnsi="MS Gothic" w:eastAsia="MS Gothic"/>
                  </w:rPr>
                  <w:t>☐</w:t>
                </w:r>
              </w:p>
            </w:tc>
          </w:sdtContent>
        </w:sdt>
      </w:tr>
      <w:tr w:rsidRPr="00F8567E" w:rsidR="00925DA1" w:rsidTr="007B683C" w14:paraId="7AD6E919" w14:textId="77777777">
        <w:tc>
          <w:tcPr>
            <w:tcW w:w="1809" w:type="dxa"/>
            <w:vMerge/>
          </w:tcPr>
          <w:p w:rsidRPr="00F8567E" w:rsidR="00925DA1" w:rsidP="00925DA1" w:rsidRDefault="00925DA1" w14:paraId="35FD7653" w14:textId="77777777">
            <w:pPr>
              <w:rPr>
                <w:b/>
              </w:rPr>
            </w:pPr>
          </w:p>
        </w:tc>
        <w:tc>
          <w:tcPr>
            <w:tcW w:w="5812" w:type="dxa"/>
          </w:tcPr>
          <w:p w:rsidRPr="00925DA1" w:rsidR="00925DA1" w:rsidP="00925DA1" w:rsidRDefault="00925DA1" w14:paraId="57B10CB7" w14:textId="027A78F8">
            <w:r w:rsidRPr="00925DA1">
              <w:t xml:space="preserve">Information </w:t>
            </w:r>
          </w:p>
        </w:tc>
        <w:sdt>
          <w:sdtPr>
            <w:id w:val="314299722"/>
            <w14:checkbox>
              <w14:checked w14:val="1"/>
              <w14:checkedState w14:val="2612" w14:font="MS Gothic"/>
              <w14:uncheckedState w14:val="2610" w14:font="MS Gothic"/>
            </w14:checkbox>
          </w:sdtPr>
          <w:sdtContent>
            <w:tc>
              <w:tcPr>
                <w:tcW w:w="1624" w:type="dxa"/>
              </w:tcPr>
              <w:p w:rsidR="00925DA1" w:rsidP="00925DA1" w:rsidRDefault="006C6592" w14:paraId="3E41BC05" w14:textId="2EF91A7A">
                <w:pPr>
                  <w:jc w:val="center"/>
                </w:pPr>
                <w:r>
                  <w:rPr>
                    <w:rFonts w:hint="eastAsia" w:ascii="MS Gothic" w:hAnsi="MS Gothic" w:eastAsia="MS Gothic"/>
                  </w:rPr>
                  <w:t>☒</w:t>
                </w:r>
              </w:p>
            </w:tc>
          </w:sdtContent>
        </w:sdt>
      </w:tr>
      <w:tr w:rsidRPr="00F8567E" w:rsidR="00925DA1" w:rsidTr="007B683C" w14:paraId="5A1317D4" w14:textId="77777777">
        <w:tc>
          <w:tcPr>
            <w:tcW w:w="1809" w:type="dxa"/>
            <w:vMerge/>
          </w:tcPr>
          <w:p w:rsidRPr="00F8567E" w:rsidR="00925DA1" w:rsidP="00925DA1" w:rsidRDefault="00925DA1" w14:paraId="21B969C2" w14:textId="77777777">
            <w:pPr>
              <w:rPr>
                <w:b/>
              </w:rPr>
            </w:pPr>
          </w:p>
        </w:tc>
        <w:tc>
          <w:tcPr>
            <w:tcW w:w="5812" w:type="dxa"/>
          </w:tcPr>
          <w:p w:rsidRPr="00925DA1" w:rsidR="00925DA1" w:rsidP="00925DA1" w:rsidRDefault="00925DA1" w14:paraId="611AECC0" w14:textId="2F7F719A">
            <w:r w:rsidRPr="00925DA1">
              <w:t>Learning, Improvement and Research</w:t>
            </w:r>
          </w:p>
        </w:tc>
        <w:sdt>
          <w:sdtPr>
            <w:id w:val="-1707169374"/>
            <w14:checkbox>
              <w14:checked w14:val="1"/>
              <w14:checkedState w14:val="2612" w14:font="MS Gothic"/>
              <w14:uncheckedState w14:val="2610" w14:font="MS Gothic"/>
            </w14:checkbox>
          </w:sdtPr>
          <w:sdtContent>
            <w:tc>
              <w:tcPr>
                <w:tcW w:w="1624" w:type="dxa"/>
              </w:tcPr>
              <w:p w:rsidR="00925DA1" w:rsidP="00925DA1" w:rsidRDefault="006C6592" w14:paraId="60F96135" w14:textId="438C2232">
                <w:pPr>
                  <w:jc w:val="center"/>
                </w:pPr>
                <w:r>
                  <w:rPr>
                    <w:rFonts w:hint="eastAsia" w:ascii="MS Gothic" w:hAnsi="MS Gothic" w:eastAsia="MS Gothic"/>
                  </w:rPr>
                  <w:t>☒</w:t>
                </w:r>
              </w:p>
            </w:tc>
          </w:sdtContent>
        </w:sdt>
      </w:tr>
      <w:tr w:rsidRPr="00F8567E" w:rsidR="00925DA1" w:rsidTr="002432C6" w14:paraId="6D29047D" w14:textId="77777777">
        <w:tc>
          <w:tcPr>
            <w:tcW w:w="9245" w:type="dxa"/>
            <w:gridSpan w:val="3"/>
            <w:shd w:val="clear" w:color="auto" w:fill="C1A775"/>
          </w:tcPr>
          <w:p w:rsidRPr="00F8567E" w:rsidR="00925DA1" w:rsidP="00925DA1" w:rsidRDefault="00925DA1" w14:paraId="6D29047C" w14:textId="45C29034">
            <w:pPr>
              <w:rPr>
                <w:b/>
              </w:rPr>
            </w:pPr>
            <w:r w:rsidRPr="008267FB">
              <w:rPr>
                <w:b/>
              </w:rPr>
              <w:t>Quality, Safety and Patient Experience</w:t>
            </w:r>
          </w:p>
        </w:tc>
      </w:tr>
      <w:tr w:rsidRPr="00F8567E" w:rsidR="00925DA1" w:rsidTr="007B683C" w14:paraId="6D290480" w14:textId="77777777">
        <w:tc>
          <w:tcPr>
            <w:tcW w:w="9245" w:type="dxa"/>
            <w:gridSpan w:val="3"/>
          </w:tcPr>
          <w:p w:rsidRPr="00454B56" w:rsidR="00454B56" w:rsidP="00454B56" w:rsidRDefault="00454B56" w14:paraId="101979B9" w14:textId="5B4568C8">
            <w:r w:rsidRPr="00454B56">
              <w:t>The programme is expected to have a positive impact on population health outcomes by supporting coordinated action on the wider determinants of health and reducing health inequalities.</w:t>
            </w:r>
          </w:p>
          <w:p w:rsidRPr="00F8567E" w:rsidR="00925DA1" w:rsidP="00925DA1" w:rsidRDefault="00925DA1" w14:paraId="6D29047F" w14:textId="77777777">
            <w:pPr>
              <w:jc w:val="center"/>
              <w:rPr>
                <w:b/>
              </w:rPr>
            </w:pPr>
          </w:p>
        </w:tc>
      </w:tr>
      <w:tr w:rsidRPr="00F8567E" w:rsidR="00925DA1" w:rsidTr="002432C6" w14:paraId="6D290482" w14:textId="77777777">
        <w:tc>
          <w:tcPr>
            <w:tcW w:w="9245" w:type="dxa"/>
            <w:gridSpan w:val="3"/>
            <w:shd w:val="clear" w:color="auto" w:fill="C1A775"/>
          </w:tcPr>
          <w:p w:rsidRPr="00F8567E" w:rsidR="00925DA1" w:rsidP="00925DA1" w:rsidRDefault="00925DA1" w14:paraId="6D290481" w14:textId="77777777">
            <w:pPr>
              <w:rPr>
                <w:b/>
              </w:rPr>
            </w:pPr>
            <w:r w:rsidRPr="00F8567E">
              <w:rPr>
                <w:b/>
              </w:rPr>
              <w:t>Financial Implications</w:t>
            </w:r>
          </w:p>
        </w:tc>
      </w:tr>
      <w:tr w:rsidRPr="00F8567E" w:rsidR="00925DA1" w:rsidTr="007B683C" w14:paraId="6D290487" w14:textId="77777777">
        <w:tc>
          <w:tcPr>
            <w:tcW w:w="9245" w:type="dxa"/>
            <w:gridSpan w:val="3"/>
          </w:tcPr>
          <w:p w:rsidRPr="007917DC" w:rsidR="007917DC" w:rsidP="007917DC" w:rsidRDefault="007917DC" w14:paraId="5C81BC31" w14:textId="77777777">
            <w:pPr>
              <w:ind w:right="96"/>
            </w:pPr>
            <w:r w:rsidRPr="007917DC">
              <w:t>The proposal is externally funded and brings additional investment into the region, including approximately £150,000 of in-kind support from the Institute of Health Equity and £66,000 Welsh Government funding over two years to support local delivery and capacity-building activity.</w:t>
            </w:r>
          </w:p>
          <w:p w:rsidRPr="007917DC" w:rsidR="007917DC" w:rsidP="007917DC" w:rsidRDefault="007917DC" w14:paraId="781D7DDD" w14:textId="77777777">
            <w:pPr>
              <w:ind w:right="96"/>
            </w:pPr>
          </w:p>
          <w:p w:rsidRPr="00F8567E" w:rsidR="00925DA1" w:rsidP="007917DC" w:rsidRDefault="007917DC" w14:paraId="6D290486" w14:textId="1E726DDD">
            <w:pPr>
              <w:ind w:right="96"/>
              <w:rPr>
                <w:color w:val="FF0000"/>
              </w:rPr>
            </w:pPr>
            <w:r w:rsidRPr="007917DC">
              <w:t>Welsh Government funding will be transferred through Swansea Bay University Health Board to Neath Port Talbot Council to support programme delivery.</w:t>
            </w:r>
          </w:p>
        </w:tc>
      </w:tr>
      <w:tr w:rsidRPr="00F8567E" w:rsidR="00925DA1" w:rsidTr="002432C6" w14:paraId="6D290489" w14:textId="77777777">
        <w:tc>
          <w:tcPr>
            <w:tcW w:w="9245" w:type="dxa"/>
            <w:gridSpan w:val="3"/>
            <w:shd w:val="clear" w:color="auto" w:fill="C1A775"/>
          </w:tcPr>
          <w:p w:rsidRPr="00F8567E" w:rsidR="00925DA1" w:rsidP="00925DA1" w:rsidRDefault="00925DA1" w14:paraId="6D290488" w14:textId="77777777">
            <w:pPr>
              <w:keepNext/>
              <w:keepLines/>
              <w:ind w:right="96"/>
              <w:rPr>
                <w:b/>
              </w:rPr>
            </w:pPr>
            <w:r w:rsidRPr="00F8567E">
              <w:rPr>
                <w:b/>
              </w:rPr>
              <w:lastRenderedPageBreak/>
              <w:t>Legal Implications (including equality and diversity assessment)</w:t>
            </w:r>
          </w:p>
        </w:tc>
      </w:tr>
      <w:tr w:rsidRPr="00F8567E" w:rsidR="00925DA1" w:rsidTr="007B683C" w14:paraId="6D29048C" w14:textId="77777777">
        <w:tc>
          <w:tcPr>
            <w:tcW w:w="9245" w:type="dxa"/>
            <w:gridSpan w:val="3"/>
          </w:tcPr>
          <w:p w:rsidRPr="00382E74" w:rsidR="00382E74" w:rsidP="00382E74" w:rsidRDefault="00382E74" w14:paraId="499D4EB7" w14:textId="2C459FE0">
            <w:pPr>
              <w:jc w:val="both"/>
            </w:pPr>
            <w:r w:rsidRPr="00382E74">
              <w:t>The programme is explicitly focused on reducing inequalities and improving health equity and is therefore expected to have positive impacts on protected and disadvantaged groups. No specific equality concerns have been identified at this stage</w:t>
            </w:r>
            <w:r w:rsidR="00FC4149">
              <w:t>. E</w:t>
            </w:r>
            <w:r w:rsidRPr="00382E74">
              <w:t>quality considerations will continue to be incorporated into programme development and delivery.</w:t>
            </w:r>
          </w:p>
          <w:p w:rsidRPr="00F8567E" w:rsidR="00382E74" w:rsidP="00925DA1" w:rsidRDefault="00382E74" w14:paraId="6D29048B" w14:textId="77777777">
            <w:pPr>
              <w:ind w:right="96"/>
              <w:rPr>
                <w:color w:val="FF0000"/>
              </w:rPr>
            </w:pPr>
          </w:p>
        </w:tc>
      </w:tr>
      <w:tr w:rsidRPr="00F8567E" w:rsidR="00925DA1" w:rsidTr="002432C6" w14:paraId="6D29048E" w14:textId="77777777">
        <w:tc>
          <w:tcPr>
            <w:tcW w:w="9245" w:type="dxa"/>
            <w:gridSpan w:val="3"/>
            <w:shd w:val="clear" w:color="auto" w:fill="C1A775"/>
          </w:tcPr>
          <w:p w:rsidRPr="00F8567E" w:rsidR="00925DA1" w:rsidP="00925DA1" w:rsidRDefault="00925DA1" w14:paraId="6D29048D" w14:textId="77777777">
            <w:pPr>
              <w:ind w:right="96"/>
              <w:rPr>
                <w:b/>
                <w:color w:val="FF0000"/>
              </w:rPr>
            </w:pPr>
            <w:r w:rsidRPr="00F8567E">
              <w:rPr>
                <w:b/>
              </w:rPr>
              <w:t>Staffing Implications</w:t>
            </w:r>
          </w:p>
        </w:tc>
      </w:tr>
      <w:tr w:rsidRPr="00F8567E" w:rsidR="00925DA1" w:rsidTr="007B683C" w14:paraId="6D290491" w14:textId="77777777">
        <w:tc>
          <w:tcPr>
            <w:tcW w:w="9245" w:type="dxa"/>
            <w:gridSpan w:val="3"/>
          </w:tcPr>
          <w:p w:rsidRPr="000E77A6" w:rsidR="000E77A6" w:rsidP="000E77A6" w:rsidRDefault="000E77A6" w14:paraId="1D4F9639" w14:textId="77777777">
            <w:pPr>
              <w:ind w:right="96"/>
            </w:pPr>
            <w:r w:rsidRPr="000E77A6">
              <w:t xml:space="preserve">Existing Public Health team resources will provide strategic leadership, specialist advice and programme support within current budgets and staffing arrangements. </w:t>
            </w:r>
          </w:p>
          <w:p w:rsidRPr="00F8567E" w:rsidR="00925DA1" w:rsidP="00925DA1" w:rsidRDefault="00925DA1" w14:paraId="6D290490" w14:textId="77777777">
            <w:pPr>
              <w:ind w:right="96"/>
              <w:rPr>
                <w:color w:val="FF0000"/>
              </w:rPr>
            </w:pPr>
          </w:p>
        </w:tc>
      </w:tr>
      <w:tr w:rsidRPr="00F8567E" w:rsidR="00925DA1" w:rsidTr="002432C6" w14:paraId="6D290493" w14:textId="77777777">
        <w:tc>
          <w:tcPr>
            <w:tcW w:w="9245" w:type="dxa"/>
            <w:gridSpan w:val="3"/>
            <w:shd w:val="clear" w:color="auto" w:fill="C1A775"/>
          </w:tcPr>
          <w:p w:rsidRPr="00F8567E" w:rsidR="00925DA1" w:rsidP="00925DA1" w:rsidRDefault="00925DA1" w14:paraId="6D290492" w14:textId="77777777">
            <w:pPr>
              <w:ind w:right="96"/>
              <w:rPr>
                <w:b/>
                <w:color w:val="FF0000"/>
              </w:rPr>
            </w:pPr>
            <w:r w:rsidRPr="00F8567E">
              <w:rPr>
                <w:b/>
              </w:rPr>
              <w:t>Long Term Implications (including the impact of the Well-being of Future Generations (Wales) Act 2015)</w:t>
            </w:r>
          </w:p>
        </w:tc>
      </w:tr>
      <w:tr w:rsidRPr="00F8567E" w:rsidR="00925DA1" w:rsidTr="007B683C" w14:paraId="6D290496" w14:textId="77777777">
        <w:tc>
          <w:tcPr>
            <w:tcW w:w="9245" w:type="dxa"/>
            <w:gridSpan w:val="3"/>
          </w:tcPr>
          <w:p w:rsidRPr="00421B21" w:rsidR="00D81F60" w:rsidP="00D81F60" w:rsidRDefault="00D81F60" w14:paraId="253A0066" w14:textId="53D8802F">
            <w:pPr>
              <w:ind w:right="96"/>
            </w:pPr>
            <w:r w:rsidRPr="00421B21">
              <w:t xml:space="preserve">The Health Equity Wales (Marmot) programme strongly supports the Well-being of Future Generations (Wales) Act 2015 by adopting a long-term, preventative and partnership-based approach to reducing health inequalities, </w:t>
            </w:r>
            <w:r w:rsidRPr="00421B21" w:rsidR="00421B21">
              <w:t>working through the Public Services Board to drive delivery and impact.</w:t>
            </w:r>
          </w:p>
          <w:p w:rsidRPr="00F8567E" w:rsidR="00925DA1" w:rsidP="00925DA1" w:rsidRDefault="00925DA1" w14:paraId="6D290495" w14:textId="77777777">
            <w:pPr>
              <w:ind w:right="96"/>
              <w:rPr>
                <w:color w:val="FF0000"/>
              </w:rPr>
            </w:pPr>
          </w:p>
        </w:tc>
      </w:tr>
      <w:tr w:rsidRPr="00F8567E" w:rsidR="00925DA1" w:rsidTr="002432C6" w14:paraId="4C321512" w14:textId="77777777">
        <w:tc>
          <w:tcPr>
            <w:tcW w:w="9245" w:type="dxa"/>
            <w:gridSpan w:val="3"/>
            <w:shd w:val="clear" w:color="auto" w:fill="C1A775"/>
          </w:tcPr>
          <w:p w:rsidRPr="00C40206" w:rsidR="00925DA1" w:rsidP="00925DA1" w:rsidRDefault="00925DA1" w14:paraId="7E102395" w14:textId="5A180082">
            <w:pPr>
              <w:ind w:right="96"/>
              <w:rPr>
                <w:b/>
              </w:rPr>
            </w:pPr>
            <w:r w:rsidRPr="00C40206">
              <w:rPr>
                <w:b/>
              </w:rPr>
              <w:t>Report History</w:t>
            </w:r>
          </w:p>
        </w:tc>
      </w:tr>
      <w:tr w:rsidRPr="00F8567E" w:rsidR="00925DA1" w14:paraId="6D29049A" w14:textId="77777777">
        <w:tc>
          <w:tcPr>
            <w:tcW w:w="9245" w:type="dxa"/>
            <w:gridSpan w:val="3"/>
          </w:tcPr>
          <w:p w:rsidRPr="000E77A6" w:rsidR="00925DA1" w:rsidP="00925DA1" w:rsidRDefault="000E77A6" w14:paraId="6D290498" w14:textId="3B418882">
            <w:pPr>
              <w:ind w:right="96"/>
            </w:pPr>
            <w:r w:rsidRPr="000E77A6">
              <w:t>Nil.</w:t>
            </w:r>
          </w:p>
          <w:p w:rsidRPr="00F8567E" w:rsidR="00925DA1" w:rsidP="00925DA1" w:rsidRDefault="00925DA1" w14:paraId="6D290499" w14:textId="77777777">
            <w:pPr>
              <w:ind w:right="96"/>
              <w:rPr>
                <w:color w:val="FF0000"/>
              </w:rPr>
            </w:pPr>
          </w:p>
        </w:tc>
      </w:tr>
      <w:tr w:rsidRPr="00F8567E" w:rsidR="00925DA1" w:rsidTr="002432C6" w14:paraId="08CD5C29" w14:textId="77777777">
        <w:tc>
          <w:tcPr>
            <w:tcW w:w="9245" w:type="dxa"/>
            <w:gridSpan w:val="3"/>
            <w:shd w:val="clear" w:color="auto" w:fill="C1A775"/>
          </w:tcPr>
          <w:p w:rsidRPr="00F8567E" w:rsidR="00925DA1" w:rsidP="00925DA1" w:rsidRDefault="00925DA1" w14:paraId="6800FBEB" w14:textId="3ED5416B">
            <w:pPr>
              <w:ind w:right="96"/>
              <w:rPr>
                <w:color w:val="FF0000"/>
              </w:rPr>
            </w:pPr>
            <w:r w:rsidRPr="00C40206">
              <w:rPr>
                <w:b/>
              </w:rPr>
              <w:t>Appendices</w:t>
            </w:r>
          </w:p>
        </w:tc>
      </w:tr>
      <w:tr w:rsidRPr="00F8567E" w:rsidR="00925DA1" w14:paraId="6D29049F" w14:textId="77777777">
        <w:tc>
          <w:tcPr>
            <w:tcW w:w="9245" w:type="dxa"/>
            <w:gridSpan w:val="3"/>
          </w:tcPr>
          <w:p w:rsidRPr="00382E74" w:rsidR="00925DA1" w:rsidP="00925DA1" w:rsidRDefault="0014614A" w14:paraId="0A556CF0" w14:textId="3EDBFF68">
            <w:pPr>
              <w:ind w:right="96"/>
            </w:pPr>
            <w:r w:rsidRPr="00382E74">
              <w:t xml:space="preserve">Appendix 1- </w:t>
            </w:r>
            <w:r w:rsidR="00A339C2">
              <w:t>Marmot Approach- Presentation to Neath Port Talbot PSB July 2026</w:t>
            </w:r>
          </w:p>
          <w:p w:rsidRPr="00F8567E" w:rsidR="0014614A" w:rsidP="00925DA1" w:rsidRDefault="0014614A" w14:paraId="6D29049E" w14:textId="40DF4302">
            <w:pPr>
              <w:ind w:right="96"/>
              <w:rPr>
                <w:color w:val="FF0000"/>
              </w:rPr>
            </w:pPr>
            <w:r w:rsidRPr="00382E74">
              <w:t xml:space="preserve">Appendix 2- </w:t>
            </w:r>
            <w:r w:rsidR="00284FF6">
              <w:t>Marmot Approach- Presentation to Health Equity Wales Delivery Board April 2026</w:t>
            </w:r>
          </w:p>
        </w:tc>
      </w:tr>
    </w:tbl>
    <w:p w:rsidRPr="00F8567E" w:rsidR="00034194" w:rsidRDefault="00034194" w14:paraId="6D2904A0" w14:textId="77777777"/>
    <w:sectPr w:rsidRPr="00F8567E" w:rsidR="00034194" w:rsidSect="00FE7070">
      <w:headerReference w:type="default" r:id="rId11"/>
      <w:footerReference w:type="default" r:id="rId12"/>
      <w:pgSz w:w="11906" w:h="16838" w:orient="portrait"/>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C15EB" w:rsidP="00C107F2" w:rsidRDefault="00FC15EB" w14:paraId="5F2DD417" w14:textId="77777777">
      <w:pPr>
        <w:spacing w:after="0" w:line="240" w:lineRule="auto"/>
      </w:pPr>
      <w:r>
        <w:separator/>
      </w:r>
    </w:p>
  </w:endnote>
  <w:endnote w:type="continuationSeparator" w:id="0">
    <w:p w:rsidR="00FC15EB" w:rsidP="00C107F2" w:rsidRDefault="00FC15EB" w14:paraId="1A931FA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11C0C81A">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Content>
      <w:p w:rsidR="003324CB" w:rsidP="0031077C" w:rsidRDefault="007971B7" w14:paraId="6D2904A9" w14:textId="62A43137">
        <w:pPr>
          <w:pStyle w:val="Footer"/>
          <w:jc w:val="right"/>
          <w:rPr>
            <w:rStyle w:val="CorporateStyle2"/>
          </w:rPr>
        </w:pPr>
        <w:r>
          <w:rPr>
            <w:rStyle w:val="CorporateStyle2"/>
          </w:rPr>
          <w:t>Population Health Committee</w:t>
        </w:r>
      </w:p>
    </w:sdtContent>
    <w:sdtEndPr>
      <w:rPr>
        <w:rStyle w:val="CorporateStyle2"/>
      </w:rPr>
    </w:sdtEndPr>
  </w:sdt>
  <w:sdt>
    <w:sdtPr>
      <w:rPr>
        <w:rStyle w:val="CorporateStyle2"/>
      </w:rPr>
      <w:alias w:val="Insert Meeting Date"/>
      <w:tag w:val="Insert Meeting Date"/>
      <w:id w:val="-214423702"/>
      <w:lock w:val="sdtLocked"/>
      <w:placeholder>
        <w:docPart w:val="945F4D6451BE464D87BB20324C3D78B2"/>
      </w:placeholder>
      <w15:color w:val="000000"/>
      <w:date w:fullDate="2026-09-08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7971B7" w14:paraId="6DC782A8" w14:textId="492AB6CC">
        <w:pPr>
          <w:pStyle w:val="Footer"/>
          <w:jc w:val="right"/>
          <w:rPr>
            <w:sz w:val="20"/>
            <w:szCs w:val="20"/>
          </w:rPr>
        </w:pPr>
        <w:r>
          <w:rPr>
            <w:rStyle w:val="CorporateStyle2"/>
          </w:rPr>
          <w:t>Tuesday, 08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C15EB" w:rsidP="00C107F2" w:rsidRDefault="00FC15EB" w14:paraId="7A8B1A18" w14:textId="77777777">
      <w:pPr>
        <w:spacing w:after="0" w:line="240" w:lineRule="auto"/>
      </w:pPr>
      <w:r>
        <w:separator/>
      </w:r>
    </w:p>
  </w:footnote>
  <w:footnote w:type="continuationSeparator" w:id="0">
    <w:p w:rsidR="00FC15EB" w:rsidP="00C107F2" w:rsidRDefault="00FC15EB" w14:paraId="328A9B97" w14:textId="77777777">
      <w:pPr>
        <w:spacing w:after="0" w:line="240" w:lineRule="auto"/>
      </w:pPr>
      <w:r>
        <w:continuationSeparator/>
      </w:r>
    </w:p>
  </w:footnote>
  <w:footnote w:id="1">
    <w:p w:rsidRPr="00CC440D" w:rsidR="0033200E" w:rsidP="0033200E" w:rsidRDefault="0033200E" w14:paraId="5CAE8DF7" w14:textId="5D4DC3D8">
      <w:pPr>
        <w:spacing w:after="0" w:line="240" w:lineRule="auto"/>
        <w:jc w:val="both"/>
        <w:rPr>
          <w:bCs/>
        </w:rPr>
      </w:pPr>
      <w:r>
        <w:rPr>
          <w:rStyle w:val="FootnoteReference"/>
        </w:rPr>
        <w:footnoteRef/>
      </w:r>
      <w:r>
        <w:t xml:space="preserve"> </w:t>
      </w:r>
      <w:hyperlink w:history="1" r:id="rId1">
        <w:r w:rsidRPr="00CC440D">
          <w:rPr>
            <w:rStyle w:val="Hyperlink"/>
            <w:bCs/>
            <w:color w:val="auto"/>
          </w:rPr>
          <w:t>Neath Port Talbo</w:t>
        </w:r>
        <w:r w:rsidRPr="00CC440D">
          <w:rPr>
            <w:rStyle w:val="Hyperlink"/>
            <w:bCs/>
            <w:color w:val="auto"/>
          </w:rPr>
          <w:t>t</w:t>
        </w:r>
        <w:r w:rsidRPr="00CC440D">
          <w:rPr>
            <w:rStyle w:val="Hyperlink"/>
            <w:bCs/>
            <w:color w:val="auto"/>
          </w:rPr>
          <w:t xml:space="preserve"> to help shape </w:t>
        </w:r>
        <w:proofErr w:type="spellStart"/>
        <w:r w:rsidRPr="00CC440D">
          <w:rPr>
            <w:rStyle w:val="Hyperlink"/>
            <w:bCs/>
            <w:color w:val="auto"/>
          </w:rPr>
          <w:t>Wales’</w:t>
        </w:r>
        <w:proofErr w:type="spellEnd"/>
        <w:r w:rsidRPr="00CC440D">
          <w:rPr>
            <w:rStyle w:val="Hyperlink"/>
            <w:bCs/>
            <w:color w:val="auto"/>
          </w:rPr>
          <w:t xml:space="preserve"> Marmot Nation ambition - NPT News</w:t>
        </w:r>
      </w:hyperlink>
    </w:p>
    <w:p w:rsidR="0033200E" w:rsidRDefault="0033200E" w14:paraId="0D04ABE8" w14:textId="2F8936D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0" locked="0" layoutInCell="1" allowOverlap="1" wp14:anchorId="6D2904AC" wp14:editId="0B9AA052">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B293A"/>
    <w:multiLevelType w:val="hybridMultilevel"/>
    <w:tmpl w:val="B6FA17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94D7C44"/>
    <w:multiLevelType w:val="hybridMultilevel"/>
    <w:tmpl w:val="0D6076A6"/>
    <w:lvl w:ilvl="0" w:tplc="63FA0632">
      <w:start w:val="1"/>
      <w:numFmt w:val="bullet"/>
      <w:lvlText w:val="•"/>
      <w:lvlJc w:val="left"/>
      <w:pPr>
        <w:tabs>
          <w:tab w:val="num" w:pos="720"/>
        </w:tabs>
        <w:ind w:left="720" w:hanging="360"/>
      </w:pPr>
      <w:rPr>
        <w:rFonts w:hint="default" w:ascii="Arial" w:hAnsi="Arial"/>
      </w:rPr>
    </w:lvl>
    <w:lvl w:ilvl="1" w:tplc="E904BAD0" w:tentative="1">
      <w:start w:val="1"/>
      <w:numFmt w:val="bullet"/>
      <w:lvlText w:val="•"/>
      <w:lvlJc w:val="left"/>
      <w:pPr>
        <w:tabs>
          <w:tab w:val="num" w:pos="1440"/>
        </w:tabs>
        <w:ind w:left="1440" w:hanging="360"/>
      </w:pPr>
      <w:rPr>
        <w:rFonts w:hint="default" w:ascii="Arial" w:hAnsi="Arial"/>
      </w:rPr>
    </w:lvl>
    <w:lvl w:ilvl="2" w:tplc="4BB0EFA2" w:tentative="1">
      <w:start w:val="1"/>
      <w:numFmt w:val="bullet"/>
      <w:lvlText w:val="•"/>
      <w:lvlJc w:val="left"/>
      <w:pPr>
        <w:tabs>
          <w:tab w:val="num" w:pos="2160"/>
        </w:tabs>
        <w:ind w:left="2160" w:hanging="360"/>
      </w:pPr>
      <w:rPr>
        <w:rFonts w:hint="default" w:ascii="Arial" w:hAnsi="Arial"/>
      </w:rPr>
    </w:lvl>
    <w:lvl w:ilvl="3" w:tplc="9AC62206" w:tentative="1">
      <w:start w:val="1"/>
      <w:numFmt w:val="bullet"/>
      <w:lvlText w:val="•"/>
      <w:lvlJc w:val="left"/>
      <w:pPr>
        <w:tabs>
          <w:tab w:val="num" w:pos="2880"/>
        </w:tabs>
        <w:ind w:left="2880" w:hanging="360"/>
      </w:pPr>
      <w:rPr>
        <w:rFonts w:hint="default" w:ascii="Arial" w:hAnsi="Arial"/>
      </w:rPr>
    </w:lvl>
    <w:lvl w:ilvl="4" w:tplc="9CC0FF02" w:tentative="1">
      <w:start w:val="1"/>
      <w:numFmt w:val="bullet"/>
      <w:lvlText w:val="•"/>
      <w:lvlJc w:val="left"/>
      <w:pPr>
        <w:tabs>
          <w:tab w:val="num" w:pos="3600"/>
        </w:tabs>
        <w:ind w:left="3600" w:hanging="360"/>
      </w:pPr>
      <w:rPr>
        <w:rFonts w:hint="default" w:ascii="Arial" w:hAnsi="Arial"/>
      </w:rPr>
    </w:lvl>
    <w:lvl w:ilvl="5" w:tplc="97143F46" w:tentative="1">
      <w:start w:val="1"/>
      <w:numFmt w:val="bullet"/>
      <w:lvlText w:val="•"/>
      <w:lvlJc w:val="left"/>
      <w:pPr>
        <w:tabs>
          <w:tab w:val="num" w:pos="4320"/>
        </w:tabs>
        <w:ind w:left="4320" w:hanging="360"/>
      </w:pPr>
      <w:rPr>
        <w:rFonts w:hint="default" w:ascii="Arial" w:hAnsi="Arial"/>
      </w:rPr>
    </w:lvl>
    <w:lvl w:ilvl="6" w:tplc="DBEA56B0" w:tentative="1">
      <w:start w:val="1"/>
      <w:numFmt w:val="bullet"/>
      <w:lvlText w:val="•"/>
      <w:lvlJc w:val="left"/>
      <w:pPr>
        <w:tabs>
          <w:tab w:val="num" w:pos="5040"/>
        </w:tabs>
        <w:ind w:left="5040" w:hanging="360"/>
      </w:pPr>
      <w:rPr>
        <w:rFonts w:hint="default" w:ascii="Arial" w:hAnsi="Arial"/>
      </w:rPr>
    </w:lvl>
    <w:lvl w:ilvl="7" w:tplc="3650E226" w:tentative="1">
      <w:start w:val="1"/>
      <w:numFmt w:val="bullet"/>
      <w:lvlText w:val="•"/>
      <w:lvlJc w:val="left"/>
      <w:pPr>
        <w:tabs>
          <w:tab w:val="num" w:pos="5760"/>
        </w:tabs>
        <w:ind w:left="5760" w:hanging="360"/>
      </w:pPr>
      <w:rPr>
        <w:rFonts w:hint="default" w:ascii="Arial" w:hAnsi="Arial"/>
      </w:rPr>
    </w:lvl>
    <w:lvl w:ilvl="8" w:tplc="83386C22" w:tentative="1">
      <w:start w:val="1"/>
      <w:numFmt w:val="bullet"/>
      <w:lvlText w:val="•"/>
      <w:lvlJc w:val="left"/>
      <w:pPr>
        <w:tabs>
          <w:tab w:val="num" w:pos="6480"/>
        </w:tabs>
        <w:ind w:left="6480" w:hanging="360"/>
      </w:pPr>
      <w:rPr>
        <w:rFonts w:hint="default" w:ascii="Arial" w:hAnsi="Arial"/>
      </w:rPr>
    </w:lvl>
  </w:abstractNum>
  <w:abstractNum w:abstractNumId="2" w15:restartNumberingAfterBreak="0">
    <w:nsid w:val="0F432742"/>
    <w:multiLevelType w:val="multilevel"/>
    <w:tmpl w:val="8C2E66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57B48D2"/>
    <w:multiLevelType w:val="multilevel"/>
    <w:tmpl w:val="BF00EF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58086E"/>
    <w:multiLevelType w:val="multilevel"/>
    <w:tmpl w:val="32D4610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24AF7D04"/>
    <w:multiLevelType w:val="multilevel"/>
    <w:tmpl w:val="CA500D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327D1BA1"/>
    <w:multiLevelType w:val="multilevel"/>
    <w:tmpl w:val="6E6E0C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37310EAB"/>
    <w:multiLevelType w:val="multilevel"/>
    <w:tmpl w:val="C6CE7C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3B020873"/>
    <w:multiLevelType w:val="multilevel"/>
    <w:tmpl w:val="9516EC4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2" w15:restartNumberingAfterBreak="0">
    <w:nsid w:val="3DA230BC"/>
    <w:multiLevelType w:val="multilevel"/>
    <w:tmpl w:val="CD2C88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3F711441"/>
    <w:multiLevelType w:val="hybridMultilevel"/>
    <w:tmpl w:val="60B215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5CFA34B5"/>
    <w:multiLevelType w:val="multilevel"/>
    <w:tmpl w:val="630409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8" w15:restartNumberingAfterBreak="0">
    <w:nsid w:val="679D3753"/>
    <w:multiLevelType w:val="multilevel"/>
    <w:tmpl w:val="719845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0" w15:restartNumberingAfterBreak="0">
    <w:nsid w:val="74CD2D95"/>
    <w:multiLevelType w:val="multilevel"/>
    <w:tmpl w:val="C95663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7BBC29F8"/>
    <w:multiLevelType w:val="hybridMultilevel"/>
    <w:tmpl w:val="7DFCBA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4"/>
  </w:num>
  <w:num w:numId="2" w16cid:durableId="1731493387">
    <w:abstractNumId w:val="15"/>
  </w:num>
  <w:num w:numId="3" w16cid:durableId="358313792">
    <w:abstractNumId w:val="14"/>
  </w:num>
  <w:num w:numId="4" w16cid:durableId="1144618638">
    <w:abstractNumId w:val="11"/>
  </w:num>
  <w:num w:numId="5" w16cid:durableId="211239042">
    <w:abstractNumId w:val="6"/>
  </w:num>
  <w:num w:numId="6" w16cid:durableId="1874800944">
    <w:abstractNumId w:val="22"/>
  </w:num>
  <w:num w:numId="7" w16cid:durableId="263198079">
    <w:abstractNumId w:val="23"/>
  </w:num>
  <w:num w:numId="8" w16cid:durableId="1535070366">
    <w:abstractNumId w:val="17"/>
  </w:num>
  <w:num w:numId="9" w16cid:durableId="1823614381">
    <w:abstractNumId w:val="19"/>
  </w:num>
  <w:num w:numId="10" w16cid:durableId="875429971">
    <w:abstractNumId w:val="21"/>
  </w:num>
  <w:num w:numId="11" w16cid:durableId="1279874600">
    <w:abstractNumId w:val="8"/>
  </w:num>
  <w:num w:numId="12" w16cid:durableId="1834569416">
    <w:abstractNumId w:val="2"/>
  </w:num>
  <w:num w:numId="13" w16cid:durableId="231623651">
    <w:abstractNumId w:val="7"/>
  </w:num>
  <w:num w:numId="14" w16cid:durableId="1786580101">
    <w:abstractNumId w:val="18"/>
  </w:num>
  <w:num w:numId="15" w16cid:durableId="1022903162">
    <w:abstractNumId w:val="5"/>
  </w:num>
  <w:num w:numId="16" w16cid:durableId="643123359">
    <w:abstractNumId w:val="20"/>
  </w:num>
  <w:num w:numId="17" w16cid:durableId="1656059720">
    <w:abstractNumId w:val="10"/>
  </w:num>
  <w:num w:numId="18" w16cid:durableId="192039753">
    <w:abstractNumId w:val="3"/>
  </w:num>
  <w:num w:numId="19" w16cid:durableId="1812481824">
    <w:abstractNumId w:val="12"/>
  </w:num>
  <w:num w:numId="20" w16cid:durableId="203756075">
    <w:abstractNumId w:val="16"/>
  </w:num>
  <w:num w:numId="21" w16cid:durableId="1823740720">
    <w:abstractNumId w:val="9"/>
  </w:num>
  <w:num w:numId="22" w16cid:durableId="938366195">
    <w:abstractNumId w:val="13"/>
  </w:num>
  <w:num w:numId="23" w16cid:durableId="2045590374">
    <w:abstractNumId w:val="0"/>
  </w:num>
  <w:num w:numId="24" w16cid:durableId="18811610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34194"/>
    <w:rsid w:val="00041CF6"/>
    <w:rsid w:val="0004211A"/>
    <w:rsid w:val="00052D01"/>
    <w:rsid w:val="00054E7B"/>
    <w:rsid w:val="00054F8C"/>
    <w:rsid w:val="00055F22"/>
    <w:rsid w:val="00061E86"/>
    <w:rsid w:val="00065531"/>
    <w:rsid w:val="00066ECB"/>
    <w:rsid w:val="00072D3B"/>
    <w:rsid w:val="00076226"/>
    <w:rsid w:val="00083FC0"/>
    <w:rsid w:val="000940E7"/>
    <w:rsid w:val="000A0751"/>
    <w:rsid w:val="000A65B3"/>
    <w:rsid w:val="000C3280"/>
    <w:rsid w:val="000E134C"/>
    <w:rsid w:val="000E379E"/>
    <w:rsid w:val="000E77A6"/>
    <w:rsid w:val="000F361B"/>
    <w:rsid w:val="00110100"/>
    <w:rsid w:val="001333A6"/>
    <w:rsid w:val="00133EA1"/>
    <w:rsid w:val="0014614A"/>
    <w:rsid w:val="001470E1"/>
    <w:rsid w:val="0016096B"/>
    <w:rsid w:val="001707C4"/>
    <w:rsid w:val="0018209C"/>
    <w:rsid w:val="00182C00"/>
    <w:rsid w:val="001A4E1B"/>
    <w:rsid w:val="001B3120"/>
    <w:rsid w:val="001C06A8"/>
    <w:rsid w:val="001C6C4F"/>
    <w:rsid w:val="001E6F3B"/>
    <w:rsid w:val="001F2857"/>
    <w:rsid w:val="001F48BE"/>
    <w:rsid w:val="001F6D2E"/>
    <w:rsid w:val="002010FE"/>
    <w:rsid w:val="00203F67"/>
    <w:rsid w:val="0020539A"/>
    <w:rsid w:val="00222A2D"/>
    <w:rsid w:val="00231778"/>
    <w:rsid w:val="00233330"/>
    <w:rsid w:val="00233D58"/>
    <w:rsid w:val="00234AC2"/>
    <w:rsid w:val="00234F3C"/>
    <w:rsid w:val="00237B7D"/>
    <w:rsid w:val="00240F00"/>
    <w:rsid w:val="00241662"/>
    <w:rsid w:val="00241E5D"/>
    <w:rsid w:val="002432C6"/>
    <w:rsid w:val="002518B7"/>
    <w:rsid w:val="00270897"/>
    <w:rsid w:val="0027186F"/>
    <w:rsid w:val="00272BD5"/>
    <w:rsid w:val="00274D6E"/>
    <w:rsid w:val="00284FF6"/>
    <w:rsid w:val="002950FF"/>
    <w:rsid w:val="00296CD9"/>
    <w:rsid w:val="002A28CA"/>
    <w:rsid w:val="002A706E"/>
    <w:rsid w:val="002B7C9A"/>
    <w:rsid w:val="002C3DD6"/>
    <w:rsid w:val="002C51CF"/>
    <w:rsid w:val="002D77FE"/>
    <w:rsid w:val="0030739E"/>
    <w:rsid w:val="0031077C"/>
    <w:rsid w:val="003261FD"/>
    <w:rsid w:val="00327324"/>
    <w:rsid w:val="0032747D"/>
    <w:rsid w:val="0033200E"/>
    <w:rsid w:val="003324CB"/>
    <w:rsid w:val="003464BA"/>
    <w:rsid w:val="00360EC4"/>
    <w:rsid w:val="00366FDD"/>
    <w:rsid w:val="00375605"/>
    <w:rsid w:val="00382E74"/>
    <w:rsid w:val="00387A41"/>
    <w:rsid w:val="003B31B1"/>
    <w:rsid w:val="003C0FF8"/>
    <w:rsid w:val="003D1769"/>
    <w:rsid w:val="003D3D74"/>
    <w:rsid w:val="0040753F"/>
    <w:rsid w:val="004140C9"/>
    <w:rsid w:val="00414894"/>
    <w:rsid w:val="00421B21"/>
    <w:rsid w:val="004221DC"/>
    <w:rsid w:val="004222DD"/>
    <w:rsid w:val="0042635B"/>
    <w:rsid w:val="00433E2C"/>
    <w:rsid w:val="00454B56"/>
    <w:rsid w:val="0045680C"/>
    <w:rsid w:val="00461835"/>
    <w:rsid w:val="00466612"/>
    <w:rsid w:val="00466F20"/>
    <w:rsid w:val="004671D2"/>
    <w:rsid w:val="004754FC"/>
    <w:rsid w:val="004937D3"/>
    <w:rsid w:val="0049705F"/>
    <w:rsid w:val="004B2A7D"/>
    <w:rsid w:val="004B2EED"/>
    <w:rsid w:val="004B5825"/>
    <w:rsid w:val="004C3178"/>
    <w:rsid w:val="004E109D"/>
    <w:rsid w:val="004F334A"/>
    <w:rsid w:val="0052297E"/>
    <w:rsid w:val="00524839"/>
    <w:rsid w:val="0053076A"/>
    <w:rsid w:val="005404F4"/>
    <w:rsid w:val="005411E8"/>
    <w:rsid w:val="005506AE"/>
    <w:rsid w:val="00556711"/>
    <w:rsid w:val="005709E9"/>
    <w:rsid w:val="00574BCF"/>
    <w:rsid w:val="00576395"/>
    <w:rsid w:val="005835C5"/>
    <w:rsid w:val="00584F37"/>
    <w:rsid w:val="00585277"/>
    <w:rsid w:val="00585BE7"/>
    <w:rsid w:val="00594E39"/>
    <w:rsid w:val="005A61CC"/>
    <w:rsid w:val="005B5A89"/>
    <w:rsid w:val="005D1652"/>
    <w:rsid w:val="005D2C4A"/>
    <w:rsid w:val="005D3DF1"/>
    <w:rsid w:val="005D5AFA"/>
    <w:rsid w:val="005D5E16"/>
    <w:rsid w:val="005E6797"/>
    <w:rsid w:val="005E7B98"/>
    <w:rsid w:val="005F38A1"/>
    <w:rsid w:val="005F4E71"/>
    <w:rsid w:val="00613666"/>
    <w:rsid w:val="006201D0"/>
    <w:rsid w:val="0064147E"/>
    <w:rsid w:val="00641883"/>
    <w:rsid w:val="00646AAE"/>
    <w:rsid w:val="00653AEC"/>
    <w:rsid w:val="00655190"/>
    <w:rsid w:val="00655A14"/>
    <w:rsid w:val="00656183"/>
    <w:rsid w:val="00662218"/>
    <w:rsid w:val="006715A4"/>
    <w:rsid w:val="006729DA"/>
    <w:rsid w:val="00672A4C"/>
    <w:rsid w:val="00680E7C"/>
    <w:rsid w:val="00685AE0"/>
    <w:rsid w:val="00687037"/>
    <w:rsid w:val="00693C88"/>
    <w:rsid w:val="006A3039"/>
    <w:rsid w:val="006B56D7"/>
    <w:rsid w:val="006C6592"/>
    <w:rsid w:val="006D0E46"/>
    <w:rsid w:val="006D1998"/>
    <w:rsid w:val="006F02B9"/>
    <w:rsid w:val="006F549F"/>
    <w:rsid w:val="006F657B"/>
    <w:rsid w:val="00703D77"/>
    <w:rsid w:val="00707FAD"/>
    <w:rsid w:val="00711095"/>
    <w:rsid w:val="00724E84"/>
    <w:rsid w:val="0072604C"/>
    <w:rsid w:val="007277B5"/>
    <w:rsid w:val="00737883"/>
    <w:rsid w:val="007417C8"/>
    <w:rsid w:val="0075502E"/>
    <w:rsid w:val="00762BBE"/>
    <w:rsid w:val="0076681D"/>
    <w:rsid w:val="00767E3E"/>
    <w:rsid w:val="00787C20"/>
    <w:rsid w:val="007917DC"/>
    <w:rsid w:val="007971B7"/>
    <w:rsid w:val="007A0A2D"/>
    <w:rsid w:val="007A1B7F"/>
    <w:rsid w:val="007B683C"/>
    <w:rsid w:val="007C6FDD"/>
    <w:rsid w:val="007D2218"/>
    <w:rsid w:val="007D313C"/>
    <w:rsid w:val="007E5BB1"/>
    <w:rsid w:val="007F125F"/>
    <w:rsid w:val="00804324"/>
    <w:rsid w:val="00820546"/>
    <w:rsid w:val="008228FE"/>
    <w:rsid w:val="008267FB"/>
    <w:rsid w:val="00850C29"/>
    <w:rsid w:val="008530BA"/>
    <w:rsid w:val="00857D93"/>
    <w:rsid w:val="00860674"/>
    <w:rsid w:val="00885CE9"/>
    <w:rsid w:val="008905D6"/>
    <w:rsid w:val="00891BA2"/>
    <w:rsid w:val="008C15D9"/>
    <w:rsid w:val="008C50D5"/>
    <w:rsid w:val="008D0747"/>
    <w:rsid w:val="008D4328"/>
    <w:rsid w:val="008E13D1"/>
    <w:rsid w:val="008E5317"/>
    <w:rsid w:val="008F442A"/>
    <w:rsid w:val="00910C0A"/>
    <w:rsid w:val="009112DC"/>
    <w:rsid w:val="00912B04"/>
    <w:rsid w:val="00925DA1"/>
    <w:rsid w:val="00931E6B"/>
    <w:rsid w:val="009331F3"/>
    <w:rsid w:val="0094429F"/>
    <w:rsid w:val="00946F0E"/>
    <w:rsid w:val="00965CE2"/>
    <w:rsid w:val="0097758C"/>
    <w:rsid w:val="00977791"/>
    <w:rsid w:val="00982988"/>
    <w:rsid w:val="00983F5E"/>
    <w:rsid w:val="00984E4B"/>
    <w:rsid w:val="009911F2"/>
    <w:rsid w:val="00992DB6"/>
    <w:rsid w:val="00994919"/>
    <w:rsid w:val="00996159"/>
    <w:rsid w:val="009B52E7"/>
    <w:rsid w:val="009E14BB"/>
    <w:rsid w:val="009E53B8"/>
    <w:rsid w:val="009E7AF7"/>
    <w:rsid w:val="009F7421"/>
    <w:rsid w:val="00A168AA"/>
    <w:rsid w:val="00A339C2"/>
    <w:rsid w:val="00A35122"/>
    <w:rsid w:val="00A671E8"/>
    <w:rsid w:val="00A72ECB"/>
    <w:rsid w:val="00A83E54"/>
    <w:rsid w:val="00A84941"/>
    <w:rsid w:val="00A939F9"/>
    <w:rsid w:val="00A94002"/>
    <w:rsid w:val="00A94854"/>
    <w:rsid w:val="00A94D00"/>
    <w:rsid w:val="00A97D23"/>
    <w:rsid w:val="00AA4753"/>
    <w:rsid w:val="00AB4B93"/>
    <w:rsid w:val="00AC4AD4"/>
    <w:rsid w:val="00AC5F9F"/>
    <w:rsid w:val="00AC7FEE"/>
    <w:rsid w:val="00AD064D"/>
    <w:rsid w:val="00AD40B8"/>
    <w:rsid w:val="00AD486E"/>
    <w:rsid w:val="00AD71BC"/>
    <w:rsid w:val="00AE5A30"/>
    <w:rsid w:val="00AF66FE"/>
    <w:rsid w:val="00B0479E"/>
    <w:rsid w:val="00B0564E"/>
    <w:rsid w:val="00B105BD"/>
    <w:rsid w:val="00B14EAE"/>
    <w:rsid w:val="00B1523F"/>
    <w:rsid w:val="00B21EDC"/>
    <w:rsid w:val="00B224D7"/>
    <w:rsid w:val="00B22CF9"/>
    <w:rsid w:val="00B25C58"/>
    <w:rsid w:val="00B30C85"/>
    <w:rsid w:val="00B3430C"/>
    <w:rsid w:val="00B35ECC"/>
    <w:rsid w:val="00B448C7"/>
    <w:rsid w:val="00B44B5E"/>
    <w:rsid w:val="00B50ABC"/>
    <w:rsid w:val="00B6292E"/>
    <w:rsid w:val="00B70ED7"/>
    <w:rsid w:val="00B904E5"/>
    <w:rsid w:val="00BA2507"/>
    <w:rsid w:val="00BA5EB1"/>
    <w:rsid w:val="00BB764F"/>
    <w:rsid w:val="00BC1144"/>
    <w:rsid w:val="00BC241D"/>
    <w:rsid w:val="00C107F2"/>
    <w:rsid w:val="00C2143D"/>
    <w:rsid w:val="00C33A04"/>
    <w:rsid w:val="00C40206"/>
    <w:rsid w:val="00C410D4"/>
    <w:rsid w:val="00C43F7B"/>
    <w:rsid w:val="00C55C8E"/>
    <w:rsid w:val="00C56152"/>
    <w:rsid w:val="00C61658"/>
    <w:rsid w:val="00C74B0D"/>
    <w:rsid w:val="00C7647D"/>
    <w:rsid w:val="00C77B23"/>
    <w:rsid w:val="00C85BD3"/>
    <w:rsid w:val="00C933BE"/>
    <w:rsid w:val="00C95B3C"/>
    <w:rsid w:val="00CA1009"/>
    <w:rsid w:val="00CA6D65"/>
    <w:rsid w:val="00CB1C7D"/>
    <w:rsid w:val="00CB20F1"/>
    <w:rsid w:val="00CC048E"/>
    <w:rsid w:val="00CC381D"/>
    <w:rsid w:val="00CC440D"/>
    <w:rsid w:val="00CD7AA5"/>
    <w:rsid w:val="00D06B03"/>
    <w:rsid w:val="00D11351"/>
    <w:rsid w:val="00D16C84"/>
    <w:rsid w:val="00D2309B"/>
    <w:rsid w:val="00D366C5"/>
    <w:rsid w:val="00D40B91"/>
    <w:rsid w:val="00D45B01"/>
    <w:rsid w:val="00D53020"/>
    <w:rsid w:val="00D6215B"/>
    <w:rsid w:val="00D81F60"/>
    <w:rsid w:val="00D914F2"/>
    <w:rsid w:val="00DA0F82"/>
    <w:rsid w:val="00DA51E0"/>
    <w:rsid w:val="00DA76AD"/>
    <w:rsid w:val="00DB308E"/>
    <w:rsid w:val="00DB4061"/>
    <w:rsid w:val="00DB76B3"/>
    <w:rsid w:val="00DC6D73"/>
    <w:rsid w:val="00DD41FA"/>
    <w:rsid w:val="00DE79BE"/>
    <w:rsid w:val="00DF3645"/>
    <w:rsid w:val="00DF667D"/>
    <w:rsid w:val="00E06294"/>
    <w:rsid w:val="00E10124"/>
    <w:rsid w:val="00E242E5"/>
    <w:rsid w:val="00E31442"/>
    <w:rsid w:val="00E35D4C"/>
    <w:rsid w:val="00E3794C"/>
    <w:rsid w:val="00E41154"/>
    <w:rsid w:val="00E52C94"/>
    <w:rsid w:val="00E575AE"/>
    <w:rsid w:val="00E87B30"/>
    <w:rsid w:val="00EA436A"/>
    <w:rsid w:val="00EA4667"/>
    <w:rsid w:val="00EC231A"/>
    <w:rsid w:val="00EC7151"/>
    <w:rsid w:val="00ED754B"/>
    <w:rsid w:val="00EF31AD"/>
    <w:rsid w:val="00F06D6F"/>
    <w:rsid w:val="00F11CD2"/>
    <w:rsid w:val="00F1387A"/>
    <w:rsid w:val="00F17EB4"/>
    <w:rsid w:val="00F204CE"/>
    <w:rsid w:val="00F31EBA"/>
    <w:rsid w:val="00F5082D"/>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4762"/>
    <w:rsid w:val="00FA5DEC"/>
    <w:rsid w:val="00FC15EB"/>
    <w:rsid w:val="00FC21DB"/>
    <w:rsid w:val="00FC4149"/>
    <w:rsid w:val="00FC75FE"/>
    <w:rsid w:val="00FD2D96"/>
    <w:rsid w:val="00FD5D0F"/>
    <w:rsid w:val="00FE7070"/>
    <w:rsid w:val="12309922"/>
    <w:rsid w:val="12413FBE"/>
    <w:rsid w:val="17B2B0A3"/>
    <w:rsid w:val="24D01AD7"/>
    <w:rsid w:val="2A31D359"/>
    <w:rsid w:val="3D395B56"/>
    <w:rsid w:val="417E2099"/>
    <w:rsid w:val="556B38F9"/>
    <w:rsid w:val="6163AAFF"/>
    <w:rsid w:val="651ACE27"/>
    <w:rsid w:val="6FC5F940"/>
    <w:rsid w:val="71BA69F9"/>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680E7C"/>
    <w:pPr>
      <w:keepNext/>
      <w:keepLines/>
      <w:spacing w:before="40" w:after="0"/>
      <w:outlineLvl w:val="2"/>
    </w:pPr>
    <w:rPr>
      <w:rFonts w:asciiTheme="majorHAnsi" w:hAnsiTheme="majorHAnsi" w:eastAsiaTheme="majorEastAsia" w:cstheme="majorBidi"/>
      <w:color w:val="1F4D78" w:themeColor="accent1" w:themeShade="7F"/>
    </w:rPr>
  </w:style>
  <w:style w:type="paragraph" w:styleId="Heading4">
    <w:name w:val="heading 4"/>
    <w:basedOn w:val="Normal"/>
    <w:next w:val="Normal"/>
    <w:link w:val="Heading4Char"/>
    <w:uiPriority w:val="9"/>
    <w:semiHidden/>
    <w:unhideWhenUsed/>
    <w:qFormat/>
    <w:rsid w:val="00680E7C"/>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UnresolvedMention">
    <w:name w:val="Unresolved Mention"/>
    <w:basedOn w:val="DefaultParagraphFont"/>
    <w:uiPriority w:val="99"/>
    <w:semiHidden/>
    <w:unhideWhenUsed/>
    <w:rsid w:val="008228FE"/>
    <w:rPr>
      <w:color w:val="605E5C"/>
      <w:shd w:val="clear" w:color="auto" w:fill="E1DFDD"/>
    </w:rPr>
  </w:style>
  <w:style w:type="character" w:styleId="Heading3Char" w:customStyle="1">
    <w:name w:val="Heading 3 Char"/>
    <w:basedOn w:val="DefaultParagraphFont"/>
    <w:link w:val="Heading3"/>
    <w:uiPriority w:val="9"/>
    <w:semiHidden/>
    <w:rsid w:val="00680E7C"/>
    <w:rPr>
      <w:rFonts w:asciiTheme="majorHAnsi" w:hAnsiTheme="majorHAnsi" w:eastAsiaTheme="majorEastAsia" w:cstheme="majorBidi"/>
      <w:color w:val="1F4D78" w:themeColor="accent1" w:themeShade="7F"/>
    </w:rPr>
  </w:style>
  <w:style w:type="character" w:styleId="Heading4Char" w:customStyle="1">
    <w:name w:val="Heading 4 Char"/>
    <w:basedOn w:val="DefaultParagraphFont"/>
    <w:link w:val="Heading4"/>
    <w:uiPriority w:val="9"/>
    <w:semiHidden/>
    <w:rsid w:val="00680E7C"/>
    <w:rPr>
      <w:rFonts w:asciiTheme="majorHAnsi" w:hAnsiTheme="majorHAnsi" w:eastAsiaTheme="majorEastAsia" w:cstheme="majorBidi"/>
      <w:i/>
      <w:iCs/>
      <w:color w:val="2E74B5" w:themeColor="accent1" w:themeShade="BF"/>
    </w:rPr>
  </w:style>
  <w:style w:type="paragraph" w:styleId="FootnoteText">
    <w:name w:val="footnote text"/>
    <w:basedOn w:val="Normal"/>
    <w:link w:val="FootnoteTextChar"/>
    <w:uiPriority w:val="99"/>
    <w:semiHidden/>
    <w:unhideWhenUsed/>
    <w:rsid w:val="0033200E"/>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33200E"/>
    <w:rPr>
      <w:sz w:val="20"/>
      <w:szCs w:val="20"/>
    </w:rPr>
  </w:style>
  <w:style w:type="character" w:styleId="FootnoteReference">
    <w:name w:val="footnote reference"/>
    <w:basedOn w:val="DefaultParagraphFont"/>
    <w:uiPriority w:val="99"/>
    <w:semiHidden/>
    <w:unhideWhenUsed/>
    <w:rsid w:val="0033200E"/>
    <w:rPr>
      <w:vertAlign w:val="superscript"/>
    </w:rPr>
  </w:style>
  <w:style w:type="character" w:styleId="FollowedHyperlink">
    <w:name w:val="FollowedHyperlink"/>
    <w:basedOn w:val="DefaultParagraphFont"/>
    <w:uiPriority w:val="99"/>
    <w:semiHidden/>
    <w:unhideWhenUsed/>
    <w:rsid w:val="008E531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www.npt.gov.uk/council/newsroom/press-releases/article/?id=811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P="00ED754B" w:rsidRDefault="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P="00ED754B" w:rsidRDefault="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P="00524839" w:rsidRDefault="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P="0040753F" w:rsidRDefault="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P="0040753F" w:rsidRDefault="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P="0040753F" w:rsidRDefault="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P="0040753F" w:rsidRDefault="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66ECB"/>
    <w:rsid w:val="000F6DD0"/>
    <w:rsid w:val="001B0EEF"/>
    <w:rsid w:val="001B3EFE"/>
    <w:rsid w:val="001C6C4F"/>
    <w:rsid w:val="00234F3C"/>
    <w:rsid w:val="00240F00"/>
    <w:rsid w:val="002C51CF"/>
    <w:rsid w:val="002D7989"/>
    <w:rsid w:val="003261FD"/>
    <w:rsid w:val="00327324"/>
    <w:rsid w:val="00361311"/>
    <w:rsid w:val="00387A41"/>
    <w:rsid w:val="0040753F"/>
    <w:rsid w:val="004140C9"/>
    <w:rsid w:val="00452091"/>
    <w:rsid w:val="00467E8C"/>
    <w:rsid w:val="0049705F"/>
    <w:rsid w:val="00500DD2"/>
    <w:rsid w:val="00524839"/>
    <w:rsid w:val="00591655"/>
    <w:rsid w:val="005B5A89"/>
    <w:rsid w:val="00641883"/>
    <w:rsid w:val="00672A4C"/>
    <w:rsid w:val="006D0E46"/>
    <w:rsid w:val="006F549F"/>
    <w:rsid w:val="0076681D"/>
    <w:rsid w:val="007C3D00"/>
    <w:rsid w:val="007D313C"/>
    <w:rsid w:val="008B51DD"/>
    <w:rsid w:val="009B6F08"/>
    <w:rsid w:val="009E14BB"/>
    <w:rsid w:val="00AA241E"/>
    <w:rsid w:val="00AD486E"/>
    <w:rsid w:val="00B06ACB"/>
    <w:rsid w:val="00B44B5E"/>
    <w:rsid w:val="00B904E5"/>
    <w:rsid w:val="00C3159D"/>
    <w:rsid w:val="00CB2F21"/>
    <w:rsid w:val="00CC048E"/>
    <w:rsid w:val="00D914F2"/>
    <w:rsid w:val="00E10124"/>
    <w:rsid w:val="00E62F67"/>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Sophie Herbert (Swansea Bay UHB - Corporate Governance )</lastModifiedBy>
  <revision>13</revision>
  <dcterms:created xsi:type="dcterms:W3CDTF">2026-08-11T14:20:00.0000000Z</dcterms:created>
  <dcterms:modified xsi:type="dcterms:W3CDTF">2026-08-12T13:30:11.7621438Z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