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3153592A">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06T00:00:00Z">
              <w:dateFormat w:val="dd MMMM yyyy"/>
              <w:lid w:val="en-GB"/>
              <w:storeMappedDataAs w:val="dateTime"/>
              <w:calendar w:val="gregorian"/>
            </w:date>
          </w:sdtPr>
          <w:sdtEndPr>
            <w:rPr>
              <w:rStyle w:val="DefaultParagraphFont"/>
            </w:rPr>
          </w:sdtEndPr>
          <w:sdtContent>
            <w:tc>
              <w:tcPr>
                <w:tcW w:w="2835" w:type="dxa"/>
              </w:tcPr>
              <w:p w14:paraId="6D2903DF" w14:textId="31A08C6F" w:rsidR="00F5082D" w:rsidRPr="00B105BD" w:rsidRDefault="00E209A1" w:rsidP="00FA0CA9">
                <w:pPr>
                  <w:rPr>
                    <w:b/>
                    <w:bCs/>
                  </w:rPr>
                </w:pPr>
                <w:r>
                  <w:rPr>
                    <w:rStyle w:val="Style1"/>
                    <w:b/>
                    <w:bCs/>
                  </w:rPr>
                  <w:t>06 August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322BE954" w:rsidR="00F5082D" w:rsidRPr="00F8567E" w:rsidRDefault="4E08D48B" w:rsidP="00FA0CA9">
            <w:r w:rsidRPr="3153592A">
              <w:rPr>
                <w:b/>
                <w:bCs/>
              </w:rPr>
              <w:t>3.3</w:t>
            </w:r>
          </w:p>
        </w:tc>
      </w:tr>
      <w:tr w:rsidR="00B0479E" w:rsidRPr="00F8567E" w14:paraId="1EEB45B2" w14:textId="77777777" w:rsidTr="3153592A">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13C0EFBD" w:rsidR="00B0479E" w:rsidRPr="00EC7151" w:rsidRDefault="00EC231A" w:rsidP="00FA0CA9">
                <w:pPr>
                  <w:rPr>
                    <w:b/>
                    <w:bCs/>
                  </w:rPr>
                </w:pPr>
                <w:r>
                  <w:rPr>
                    <w:rStyle w:val="CorporateFont"/>
                    <w:b/>
                    <w:bCs/>
                  </w:rPr>
                  <w:t>Choose the Meeting</w:t>
                </w:r>
              </w:p>
            </w:tc>
          </w:sdtContent>
        </w:sdt>
      </w:tr>
      <w:tr w:rsidR="00083FC0" w:rsidRPr="00F8567E" w14:paraId="6D2903E5" w14:textId="77777777" w:rsidTr="3153592A">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2A510ACB" w:rsidR="00034194" w:rsidRPr="00EC7151" w:rsidRDefault="00D60122" w:rsidP="00FA0CA9">
            <w:pPr>
              <w:rPr>
                <w:b/>
                <w:bCs/>
              </w:rPr>
            </w:pPr>
            <w:r>
              <w:rPr>
                <w:b/>
                <w:bCs/>
              </w:rPr>
              <w:t xml:space="preserve">Mortuary Services Assurance Report: David Fuller Independent Inquiry: Phase 2 and response to </w:t>
            </w:r>
            <w:r w:rsidR="00F142EE">
              <w:rPr>
                <w:b/>
                <w:bCs/>
              </w:rPr>
              <w:t>Ockenden Review (Post-Death Care Chapter)</w:t>
            </w:r>
          </w:p>
        </w:tc>
      </w:tr>
      <w:tr w:rsidR="00083FC0" w:rsidRPr="00F8567E" w14:paraId="6D2903E8" w14:textId="77777777" w:rsidTr="3153592A">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0E3F17C3" w:rsidR="00034194" w:rsidRPr="00F8567E" w:rsidRDefault="00943643" w:rsidP="00FA0CA9">
            <w:r>
              <w:t>Chris Bowden, C</w:t>
            </w:r>
            <w:r w:rsidRPr="00943643">
              <w:t>ellular Pathology Service Manager</w:t>
            </w:r>
          </w:p>
        </w:tc>
      </w:tr>
      <w:tr w:rsidR="00762BBE" w:rsidRPr="00F8567E" w14:paraId="6D2903EB" w14:textId="77777777" w:rsidTr="3153592A">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14:paraId="6D2903EA" w14:textId="309379A0" w:rsidR="00762BBE" w:rsidRPr="00F8567E" w:rsidRDefault="00ED7745" w:rsidP="00762BBE">
                <w:r>
                  <w:rPr>
                    <w:rStyle w:val="Style1"/>
                  </w:rPr>
                  <w:t>Executive Medical Director</w:t>
                </w:r>
              </w:p>
            </w:tc>
          </w:sdtContent>
        </w:sdt>
      </w:tr>
      <w:tr w:rsidR="00762BBE" w:rsidRPr="00F8567E" w14:paraId="6D2903EE" w14:textId="77777777" w:rsidTr="3153592A">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235AF6E5" w:rsidR="00762BBE" w:rsidRPr="00F8567E" w:rsidRDefault="00943643" w:rsidP="00762BBE">
            <w:r>
              <w:t>Dr Raj Krishnan, Executive Medical Director</w:t>
            </w:r>
          </w:p>
        </w:tc>
      </w:tr>
      <w:tr w:rsidR="00653AEC" w:rsidRPr="00F8567E" w14:paraId="6D2903F1" w14:textId="77777777" w:rsidTr="3153592A">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6DBE9F0B" w:rsidR="00850C29" w:rsidRPr="00F618CD" w:rsidRDefault="00943643" w:rsidP="004222DD">
                <w:r>
                  <w:rPr>
                    <w:rStyle w:val="Style1"/>
                  </w:rPr>
                  <w:t>Open</w:t>
                </w:r>
              </w:p>
            </w:sdtContent>
          </w:sdt>
        </w:tc>
      </w:tr>
      <w:tr w:rsidR="00041CF6" w:rsidRPr="00F8567E" w14:paraId="3533518D" w14:textId="77777777" w:rsidTr="3153592A">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3153592A">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3153592A">
        <w:tc>
          <w:tcPr>
            <w:tcW w:w="5812" w:type="dxa"/>
            <w:gridSpan w:val="2"/>
          </w:tcPr>
          <w:p w14:paraId="5E84E502" w14:textId="60BB9ED8" w:rsidR="00A35122" w:rsidRPr="00737883" w:rsidRDefault="00943643" w:rsidP="00110100">
            <w:pPr>
              <w:rPr>
                <w:b/>
                <w:color w:val="FF0000"/>
              </w:rPr>
            </w:pPr>
            <w:r>
              <w:rPr>
                <w:b/>
                <w:color w:val="FF0000"/>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3153592A">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5F29DA69" w:rsidR="00EA4667" w:rsidRPr="005F4E71" w:rsidRDefault="00AA3622">
                <w:pPr>
                  <w:ind w:right="96"/>
                </w:pPr>
                <w:r>
                  <w:rPr>
                    <w:rStyle w:val="Style1"/>
                  </w:rPr>
                  <w:t>For Assurance</w:t>
                </w:r>
              </w:p>
            </w:tc>
          </w:sdtContent>
        </w:sdt>
      </w:tr>
      <w:tr w:rsidR="00110100" w:rsidRPr="00F8567E" w14:paraId="2607A37D" w14:textId="77777777" w:rsidTr="3153592A">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3153592A">
        <w:tc>
          <w:tcPr>
            <w:tcW w:w="9021" w:type="dxa"/>
            <w:gridSpan w:val="4"/>
          </w:tcPr>
          <w:p w14:paraId="048F7E4E" w14:textId="68785C2F" w:rsidR="00231E41" w:rsidRPr="00680952" w:rsidRDefault="00231E41" w:rsidP="00231E41">
            <w:pPr>
              <w:jc w:val="both"/>
              <w:rPr>
                <w:bCs/>
                <w:color w:val="000000" w:themeColor="text1"/>
              </w:rPr>
            </w:pPr>
            <w:r w:rsidRPr="00680952">
              <w:rPr>
                <w:bCs/>
                <w:color w:val="000000" w:themeColor="text1"/>
              </w:rPr>
              <w:t>Following review by the</w:t>
            </w:r>
            <w:r>
              <w:rPr>
                <w:bCs/>
                <w:color w:val="000000" w:themeColor="text1"/>
              </w:rPr>
              <w:t xml:space="preserve"> </w:t>
            </w:r>
            <w:r w:rsidRPr="00680952">
              <w:rPr>
                <w:bCs/>
                <w:color w:val="000000" w:themeColor="text1"/>
              </w:rPr>
              <w:t>Mortuary Managemen</w:t>
            </w:r>
            <w:r>
              <w:rPr>
                <w:bCs/>
                <w:color w:val="000000" w:themeColor="text1"/>
              </w:rPr>
              <w:t>t Team</w:t>
            </w:r>
            <w:r w:rsidRPr="00680952">
              <w:rPr>
                <w:bCs/>
                <w:color w:val="000000" w:themeColor="text1"/>
              </w:rPr>
              <w:t xml:space="preserve">, both the David Fuller Independent Inquiry the Ockenden Review Post-Death Care Chapter have identified common themes relating to </w:t>
            </w:r>
            <w:r>
              <w:rPr>
                <w:bCs/>
                <w:color w:val="000000" w:themeColor="text1"/>
              </w:rPr>
              <w:t>G</w:t>
            </w:r>
            <w:r w:rsidRPr="00680952">
              <w:rPr>
                <w:bCs/>
                <w:color w:val="000000" w:themeColor="text1"/>
              </w:rPr>
              <w:t>overnance</w:t>
            </w:r>
            <w:r>
              <w:rPr>
                <w:bCs/>
                <w:color w:val="000000" w:themeColor="text1"/>
              </w:rPr>
              <w:t xml:space="preserve"> &amp; Oversight</w:t>
            </w:r>
            <w:r w:rsidRPr="00680952">
              <w:rPr>
                <w:bCs/>
                <w:color w:val="000000" w:themeColor="text1"/>
              </w:rPr>
              <w:t xml:space="preserve">, </w:t>
            </w:r>
            <w:r>
              <w:rPr>
                <w:bCs/>
                <w:color w:val="000000" w:themeColor="text1"/>
              </w:rPr>
              <w:t>D</w:t>
            </w:r>
            <w:r w:rsidRPr="00680952">
              <w:rPr>
                <w:bCs/>
                <w:color w:val="000000" w:themeColor="text1"/>
              </w:rPr>
              <w:t xml:space="preserve">ignity of the </w:t>
            </w:r>
            <w:r>
              <w:rPr>
                <w:bCs/>
                <w:color w:val="000000" w:themeColor="text1"/>
              </w:rPr>
              <w:t>d</w:t>
            </w:r>
            <w:r w:rsidRPr="00680952">
              <w:rPr>
                <w:bCs/>
                <w:color w:val="000000" w:themeColor="text1"/>
              </w:rPr>
              <w:t xml:space="preserve">eceased, </w:t>
            </w:r>
            <w:r>
              <w:rPr>
                <w:bCs/>
                <w:color w:val="000000" w:themeColor="text1"/>
              </w:rPr>
              <w:t>T</w:t>
            </w:r>
            <w:r w:rsidRPr="00680952">
              <w:rPr>
                <w:bCs/>
                <w:color w:val="000000" w:themeColor="text1"/>
              </w:rPr>
              <w:t xml:space="preserve">raceability, </w:t>
            </w:r>
            <w:r>
              <w:rPr>
                <w:bCs/>
                <w:color w:val="000000" w:themeColor="text1"/>
              </w:rPr>
              <w:t>W</w:t>
            </w:r>
            <w:r w:rsidRPr="00680952">
              <w:rPr>
                <w:bCs/>
                <w:color w:val="000000" w:themeColor="text1"/>
              </w:rPr>
              <w:t xml:space="preserve">orkforce </w:t>
            </w:r>
            <w:r>
              <w:rPr>
                <w:bCs/>
                <w:color w:val="000000" w:themeColor="text1"/>
              </w:rPr>
              <w:t>C</w:t>
            </w:r>
            <w:r w:rsidRPr="00680952">
              <w:rPr>
                <w:bCs/>
                <w:color w:val="000000" w:themeColor="text1"/>
              </w:rPr>
              <w:t xml:space="preserve">ompetency, </w:t>
            </w:r>
            <w:r>
              <w:rPr>
                <w:bCs/>
                <w:color w:val="000000" w:themeColor="text1"/>
              </w:rPr>
              <w:t>C</w:t>
            </w:r>
            <w:r w:rsidRPr="00680952">
              <w:rPr>
                <w:bCs/>
                <w:color w:val="000000" w:themeColor="text1"/>
              </w:rPr>
              <w:t>ommunication</w:t>
            </w:r>
            <w:r>
              <w:rPr>
                <w:bCs/>
                <w:color w:val="000000" w:themeColor="text1"/>
              </w:rPr>
              <w:t xml:space="preserve"> with the bereaved</w:t>
            </w:r>
            <w:r w:rsidRPr="00680952">
              <w:rPr>
                <w:bCs/>
                <w:color w:val="000000" w:themeColor="text1"/>
              </w:rPr>
              <w:t xml:space="preserve"> and </w:t>
            </w:r>
            <w:r>
              <w:rPr>
                <w:bCs/>
                <w:color w:val="000000" w:themeColor="text1"/>
              </w:rPr>
              <w:t>R</w:t>
            </w:r>
            <w:r w:rsidRPr="00680952">
              <w:rPr>
                <w:bCs/>
                <w:color w:val="000000" w:themeColor="text1"/>
              </w:rPr>
              <w:t xml:space="preserve">egulatory </w:t>
            </w:r>
            <w:r>
              <w:rPr>
                <w:bCs/>
                <w:color w:val="000000" w:themeColor="text1"/>
              </w:rPr>
              <w:t>C</w:t>
            </w:r>
            <w:r w:rsidRPr="00680952">
              <w:rPr>
                <w:bCs/>
                <w:color w:val="000000" w:themeColor="text1"/>
              </w:rPr>
              <w:t>ompliance. Key improvement opportunities</w:t>
            </w:r>
            <w:r>
              <w:rPr>
                <w:bCs/>
                <w:color w:val="000000" w:themeColor="text1"/>
              </w:rPr>
              <w:t xml:space="preserve"> arising from Ockenden report,</w:t>
            </w:r>
            <w:r w:rsidRPr="00680952">
              <w:rPr>
                <w:bCs/>
                <w:color w:val="000000" w:themeColor="text1"/>
              </w:rPr>
              <w:t xml:space="preserve"> relevant to Swansea Bay University Health Board have been identified and align closely with existing Human Tissue Authority (HTA) standards, governance arrangements and actions arising from the Fuller Inquiry.</w:t>
            </w:r>
          </w:p>
          <w:p w14:paraId="6D2903F7" w14:textId="0F88FD60" w:rsidR="00110100" w:rsidRPr="00737883" w:rsidRDefault="00110100" w:rsidP="00110100">
            <w:pPr>
              <w:rPr>
                <w:b/>
                <w:color w:val="FF0000"/>
              </w:rPr>
            </w:pPr>
          </w:p>
        </w:tc>
      </w:tr>
      <w:tr w:rsidR="00110100" w:rsidRPr="00F8567E" w14:paraId="70491417" w14:textId="77777777" w:rsidTr="3153592A">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3153592A">
        <w:tc>
          <w:tcPr>
            <w:tcW w:w="9021" w:type="dxa"/>
            <w:gridSpan w:val="4"/>
          </w:tcPr>
          <w:p w14:paraId="67134652" w14:textId="77777777" w:rsidR="001B156C" w:rsidRDefault="001B156C" w:rsidP="001B156C">
            <w:pPr>
              <w:pStyle w:val="ListParagraph"/>
              <w:numPr>
                <w:ilvl w:val="0"/>
                <w:numId w:val="11"/>
              </w:numPr>
              <w:jc w:val="both"/>
              <w:rPr>
                <w:bCs/>
                <w:color w:val="000000" w:themeColor="text1"/>
              </w:rPr>
            </w:pPr>
            <w:r w:rsidRPr="00680952">
              <w:rPr>
                <w:bCs/>
                <w:color w:val="000000" w:themeColor="text1"/>
              </w:rPr>
              <w:t xml:space="preserve">Both </w:t>
            </w:r>
            <w:r>
              <w:rPr>
                <w:bCs/>
                <w:color w:val="000000" w:themeColor="text1"/>
              </w:rPr>
              <w:t>N</w:t>
            </w:r>
            <w:r w:rsidRPr="00680952">
              <w:rPr>
                <w:bCs/>
                <w:color w:val="000000" w:themeColor="text1"/>
              </w:rPr>
              <w:t xml:space="preserve">ational </w:t>
            </w:r>
            <w:r>
              <w:rPr>
                <w:bCs/>
                <w:color w:val="000000" w:themeColor="text1"/>
              </w:rPr>
              <w:t>I</w:t>
            </w:r>
            <w:r w:rsidRPr="00680952">
              <w:rPr>
                <w:bCs/>
                <w:color w:val="000000" w:themeColor="text1"/>
              </w:rPr>
              <w:t xml:space="preserve">nquiries identified failures of </w:t>
            </w:r>
            <w:r>
              <w:rPr>
                <w:bCs/>
                <w:color w:val="000000" w:themeColor="text1"/>
              </w:rPr>
              <w:t>G</w:t>
            </w:r>
            <w:r w:rsidRPr="00680952">
              <w:rPr>
                <w:bCs/>
                <w:color w:val="000000" w:themeColor="text1"/>
              </w:rPr>
              <w:t xml:space="preserve">overnance, </w:t>
            </w:r>
            <w:r>
              <w:rPr>
                <w:bCs/>
                <w:color w:val="000000" w:themeColor="text1"/>
              </w:rPr>
              <w:t>O</w:t>
            </w:r>
            <w:r w:rsidRPr="00680952">
              <w:rPr>
                <w:bCs/>
                <w:color w:val="000000" w:themeColor="text1"/>
              </w:rPr>
              <w:t xml:space="preserve">versight, </w:t>
            </w:r>
            <w:r>
              <w:rPr>
                <w:bCs/>
                <w:color w:val="000000" w:themeColor="text1"/>
              </w:rPr>
              <w:t>C</w:t>
            </w:r>
            <w:r w:rsidRPr="00680952">
              <w:rPr>
                <w:bCs/>
                <w:color w:val="000000" w:themeColor="text1"/>
              </w:rPr>
              <w:t xml:space="preserve">ommunication and </w:t>
            </w:r>
            <w:r>
              <w:rPr>
                <w:bCs/>
                <w:color w:val="000000" w:themeColor="text1"/>
              </w:rPr>
              <w:t>O</w:t>
            </w:r>
            <w:r w:rsidRPr="00680952">
              <w:rPr>
                <w:bCs/>
                <w:color w:val="000000" w:themeColor="text1"/>
              </w:rPr>
              <w:t xml:space="preserve">rganisational learning associated with </w:t>
            </w:r>
            <w:r>
              <w:rPr>
                <w:bCs/>
                <w:color w:val="000000" w:themeColor="text1"/>
              </w:rPr>
              <w:t>P</w:t>
            </w:r>
            <w:r w:rsidRPr="00680952">
              <w:rPr>
                <w:bCs/>
                <w:color w:val="000000" w:themeColor="text1"/>
              </w:rPr>
              <w:t>ost-</w:t>
            </w:r>
            <w:r>
              <w:rPr>
                <w:bCs/>
                <w:color w:val="000000" w:themeColor="text1"/>
              </w:rPr>
              <w:t>D</w:t>
            </w:r>
            <w:r w:rsidRPr="00680952">
              <w:rPr>
                <w:bCs/>
                <w:color w:val="000000" w:themeColor="text1"/>
              </w:rPr>
              <w:t xml:space="preserve">eath </w:t>
            </w:r>
            <w:r>
              <w:rPr>
                <w:bCs/>
                <w:color w:val="000000" w:themeColor="text1"/>
              </w:rPr>
              <w:t>C</w:t>
            </w:r>
            <w:r w:rsidRPr="00680952">
              <w:rPr>
                <w:bCs/>
                <w:color w:val="000000" w:themeColor="text1"/>
              </w:rPr>
              <w:t xml:space="preserve">are </w:t>
            </w:r>
            <w:r>
              <w:rPr>
                <w:bCs/>
                <w:color w:val="000000" w:themeColor="text1"/>
              </w:rPr>
              <w:t>P</w:t>
            </w:r>
            <w:r w:rsidRPr="00680952">
              <w:rPr>
                <w:bCs/>
                <w:color w:val="000000" w:themeColor="text1"/>
              </w:rPr>
              <w:t>athways.</w:t>
            </w:r>
          </w:p>
          <w:p w14:paraId="697DA21C" w14:textId="77777777" w:rsidR="001B156C" w:rsidRPr="00680952" w:rsidRDefault="001B156C" w:rsidP="001B156C">
            <w:pPr>
              <w:pStyle w:val="ListParagraph"/>
              <w:numPr>
                <w:ilvl w:val="0"/>
                <w:numId w:val="11"/>
              </w:numPr>
              <w:jc w:val="both"/>
              <w:rPr>
                <w:bCs/>
                <w:color w:val="000000" w:themeColor="text1"/>
              </w:rPr>
            </w:pPr>
            <w:r w:rsidRPr="00680952">
              <w:rPr>
                <w:bCs/>
                <w:color w:val="000000" w:themeColor="text1"/>
              </w:rPr>
              <w:t xml:space="preserve">Review of the Ockenden Report has identified </w:t>
            </w:r>
            <w:r>
              <w:rPr>
                <w:bCs/>
                <w:color w:val="000000" w:themeColor="text1"/>
              </w:rPr>
              <w:t xml:space="preserve">Mortuary </w:t>
            </w:r>
            <w:r w:rsidRPr="00680952">
              <w:rPr>
                <w:bCs/>
                <w:color w:val="000000" w:themeColor="text1"/>
              </w:rPr>
              <w:t xml:space="preserve">improvement priorities relating to </w:t>
            </w:r>
            <w:r>
              <w:rPr>
                <w:bCs/>
                <w:color w:val="000000" w:themeColor="text1"/>
              </w:rPr>
              <w:t>D</w:t>
            </w:r>
            <w:r w:rsidRPr="00680952">
              <w:rPr>
                <w:bCs/>
                <w:color w:val="000000" w:themeColor="text1"/>
              </w:rPr>
              <w:t>ignity,</w:t>
            </w:r>
            <w:r>
              <w:rPr>
                <w:bCs/>
                <w:color w:val="000000" w:themeColor="text1"/>
              </w:rPr>
              <w:t xml:space="preserve"> S</w:t>
            </w:r>
            <w:r w:rsidRPr="00680952">
              <w:rPr>
                <w:bCs/>
                <w:color w:val="000000" w:themeColor="text1"/>
              </w:rPr>
              <w:t>torage</w:t>
            </w:r>
            <w:r>
              <w:rPr>
                <w:bCs/>
                <w:color w:val="000000" w:themeColor="text1"/>
              </w:rPr>
              <w:t xml:space="preserve"> of the deceased</w:t>
            </w:r>
            <w:r w:rsidRPr="00680952">
              <w:rPr>
                <w:bCs/>
                <w:color w:val="000000" w:themeColor="text1"/>
              </w:rPr>
              <w:t xml:space="preserve">, </w:t>
            </w:r>
            <w:r>
              <w:rPr>
                <w:bCs/>
                <w:color w:val="000000" w:themeColor="text1"/>
              </w:rPr>
              <w:t>T</w:t>
            </w:r>
            <w:r w:rsidRPr="00680952">
              <w:rPr>
                <w:bCs/>
                <w:color w:val="000000" w:themeColor="text1"/>
              </w:rPr>
              <w:t xml:space="preserve">raceability, </w:t>
            </w:r>
            <w:r>
              <w:rPr>
                <w:bCs/>
                <w:color w:val="000000" w:themeColor="text1"/>
              </w:rPr>
              <w:t>B</w:t>
            </w:r>
            <w:r w:rsidRPr="00680952">
              <w:rPr>
                <w:bCs/>
                <w:color w:val="000000" w:themeColor="text1"/>
              </w:rPr>
              <w:t xml:space="preserve">ereavement support, </w:t>
            </w:r>
            <w:r>
              <w:rPr>
                <w:bCs/>
                <w:color w:val="000000" w:themeColor="text1"/>
              </w:rPr>
              <w:t>C</w:t>
            </w:r>
            <w:r w:rsidRPr="00680952">
              <w:rPr>
                <w:bCs/>
                <w:color w:val="000000" w:themeColor="text1"/>
              </w:rPr>
              <w:t xml:space="preserve">ommunication pathways, </w:t>
            </w:r>
            <w:r>
              <w:rPr>
                <w:bCs/>
                <w:color w:val="000000" w:themeColor="text1"/>
              </w:rPr>
              <w:t>W</w:t>
            </w:r>
            <w:r w:rsidRPr="00680952">
              <w:rPr>
                <w:bCs/>
                <w:color w:val="000000" w:themeColor="text1"/>
              </w:rPr>
              <w:t xml:space="preserve">orkforce competency and </w:t>
            </w:r>
            <w:r>
              <w:rPr>
                <w:bCs/>
                <w:color w:val="000000" w:themeColor="text1"/>
              </w:rPr>
              <w:t>G</w:t>
            </w:r>
            <w:r w:rsidRPr="00680952">
              <w:rPr>
                <w:bCs/>
                <w:color w:val="000000" w:themeColor="text1"/>
              </w:rPr>
              <w:t>overnance.</w:t>
            </w:r>
          </w:p>
          <w:p w14:paraId="041E24DD" w14:textId="77777777" w:rsidR="009E74A4" w:rsidRDefault="001B156C" w:rsidP="009E74A4">
            <w:pPr>
              <w:pStyle w:val="ListParagraph"/>
              <w:numPr>
                <w:ilvl w:val="0"/>
                <w:numId w:val="11"/>
              </w:numPr>
              <w:jc w:val="both"/>
              <w:rPr>
                <w:bCs/>
                <w:color w:val="000000" w:themeColor="text1"/>
              </w:rPr>
            </w:pPr>
            <w:r w:rsidRPr="001B156C">
              <w:rPr>
                <w:bCs/>
                <w:color w:val="000000" w:themeColor="text1"/>
              </w:rPr>
              <w:t>Existing Mortuary Governance arrangements provide assurance against many recommendations contained within both reports.</w:t>
            </w:r>
          </w:p>
          <w:p w14:paraId="6D290401" w14:textId="789EEE05" w:rsidR="00110100" w:rsidRPr="009E74A4" w:rsidRDefault="001B156C" w:rsidP="009E74A4">
            <w:pPr>
              <w:pStyle w:val="ListParagraph"/>
              <w:numPr>
                <w:ilvl w:val="0"/>
                <w:numId w:val="11"/>
              </w:numPr>
              <w:jc w:val="both"/>
              <w:rPr>
                <w:bCs/>
                <w:color w:val="000000" w:themeColor="text1"/>
              </w:rPr>
            </w:pPr>
            <w:r w:rsidRPr="009E74A4">
              <w:rPr>
                <w:bCs/>
                <w:color w:val="000000" w:themeColor="text1"/>
              </w:rPr>
              <w:t>Further work will focus on evidencing compliance, strengthening quality assurance systems and embedding organisational learning across Mortuary post-death care pathways.</w:t>
            </w:r>
          </w:p>
        </w:tc>
      </w:tr>
      <w:tr w:rsidR="00B22CF9" w:rsidRPr="00F8567E" w14:paraId="78C95897" w14:textId="77777777" w:rsidTr="3153592A">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085F9FF3" w:rsidR="00B22CF9" w:rsidRPr="00F8567E" w:rsidRDefault="0015050E">
                <w:pPr>
                  <w:rPr>
                    <w:b/>
                  </w:rPr>
                </w:pPr>
                <w:r>
                  <w:rPr>
                    <w:rStyle w:val="Style1"/>
                  </w:rPr>
                  <w:t>No</w:t>
                </w:r>
              </w:p>
            </w:sdtContent>
          </w:sdt>
        </w:tc>
      </w:tr>
      <w:tr w:rsidR="00110100" w:rsidRPr="00F8567E" w14:paraId="4682E8B7" w14:textId="77777777" w:rsidTr="3153592A">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3153592A">
        <w:tc>
          <w:tcPr>
            <w:tcW w:w="9021" w:type="dxa"/>
            <w:gridSpan w:val="4"/>
          </w:tcPr>
          <w:p w14:paraId="44DACC33" w14:textId="77777777" w:rsidR="00420151" w:rsidRPr="00F47965" w:rsidRDefault="00420151" w:rsidP="00420151">
            <w:pPr>
              <w:jc w:val="both"/>
              <w:rPr>
                <w:bCs/>
              </w:rPr>
            </w:pPr>
            <w:r w:rsidRPr="00F47965">
              <w:rPr>
                <w:bCs/>
              </w:rPr>
              <w:lastRenderedPageBreak/>
              <w:t>The Quality &amp; Safety Committee is requested to:</w:t>
            </w:r>
          </w:p>
          <w:p w14:paraId="18D89367" w14:textId="77777777" w:rsidR="00420151" w:rsidRPr="00F47965" w:rsidRDefault="00420151" w:rsidP="00420151">
            <w:pPr>
              <w:numPr>
                <w:ilvl w:val="0"/>
                <w:numId w:val="15"/>
              </w:numPr>
              <w:jc w:val="both"/>
              <w:rPr>
                <w:bCs/>
              </w:rPr>
            </w:pPr>
            <w:r w:rsidRPr="00F47965">
              <w:rPr>
                <w:bCs/>
              </w:rPr>
              <w:t>Receive the report for assurance.</w:t>
            </w:r>
          </w:p>
          <w:p w14:paraId="479B85D9" w14:textId="7E13CCAA" w:rsidR="00420151" w:rsidRPr="00F47965" w:rsidRDefault="00420151" w:rsidP="00420151">
            <w:pPr>
              <w:numPr>
                <w:ilvl w:val="0"/>
                <w:numId w:val="15"/>
              </w:numPr>
              <w:jc w:val="both"/>
              <w:rPr>
                <w:bCs/>
              </w:rPr>
            </w:pPr>
            <w:r w:rsidRPr="00F47965">
              <w:rPr>
                <w:bCs/>
              </w:rPr>
              <w:t>Note the findings and recommendations arising from the David Fuller Independent Inquiry and the Ockenden Review Post-Death Care Chapter.</w:t>
            </w:r>
          </w:p>
          <w:p w14:paraId="346AAED9" w14:textId="77777777" w:rsidR="00420151" w:rsidRPr="00F47965" w:rsidRDefault="00420151" w:rsidP="00420151">
            <w:pPr>
              <w:numPr>
                <w:ilvl w:val="0"/>
                <w:numId w:val="15"/>
              </w:numPr>
              <w:jc w:val="both"/>
              <w:rPr>
                <w:bCs/>
              </w:rPr>
            </w:pPr>
            <w:r w:rsidRPr="00F47965">
              <w:rPr>
                <w:bCs/>
              </w:rPr>
              <w:t xml:space="preserve">Take assurance that the </w:t>
            </w:r>
            <w:r>
              <w:rPr>
                <w:bCs/>
              </w:rPr>
              <w:t>Mortuary Management Team</w:t>
            </w:r>
            <w:r w:rsidRPr="00F47965">
              <w:rPr>
                <w:bCs/>
              </w:rPr>
              <w:t xml:space="preserve"> has reviewed the relevant findings and identified the key improvement priorities applicable to local services.</w:t>
            </w:r>
          </w:p>
          <w:p w14:paraId="7BC28C93" w14:textId="77777777" w:rsidR="00420151" w:rsidRPr="00F47965" w:rsidRDefault="00420151" w:rsidP="00420151">
            <w:pPr>
              <w:numPr>
                <w:ilvl w:val="0"/>
                <w:numId w:val="15"/>
              </w:numPr>
              <w:jc w:val="both"/>
              <w:rPr>
                <w:bCs/>
              </w:rPr>
            </w:pPr>
            <w:r w:rsidRPr="00F47965">
              <w:rPr>
                <w:bCs/>
              </w:rPr>
              <w:t xml:space="preserve">Note that many identified improvement themes are already reflected within existing </w:t>
            </w:r>
            <w:r>
              <w:rPr>
                <w:bCs/>
              </w:rPr>
              <w:t>M</w:t>
            </w:r>
            <w:r w:rsidRPr="00F47965">
              <w:rPr>
                <w:bCs/>
              </w:rPr>
              <w:t xml:space="preserve">ortuary </w:t>
            </w:r>
            <w:r>
              <w:rPr>
                <w:bCs/>
              </w:rPr>
              <w:t>G</w:t>
            </w:r>
            <w:r w:rsidRPr="00F47965">
              <w:rPr>
                <w:bCs/>
              </w:rPr>
              <w:t>overnance and Human Tissue Authority compliance arrangements.</w:t>
            </w:r>
          </w:p>
          <w:p w14:paraId="6D290417" w14:textId="7573162A" w:rsidR="00110100" w:rsidRPr="00420151" w:rsidRDefault="00420151" w:rsidP="00420151">
            <w:pPr>
              <w:numPr>
                <w:ilvl w:val="0"/>
                <w:numId w:val="15"/>
              </w:numPr>
              <w:jc w:val="both"/>
              <w:rPr>
                <w:bCs/>
              </w:rPr>
            </w:pPr>
            <w:r w:rsidRPr="00F47965">
              <w:rPr>
                <w:bCs/>
              </w:rPr>
              <w:t>Support ongoing implementation, monitoring and reporting of improvement actions through established governance structures.</w:t>
            </w:r>
          </w:p>
        </w:tc>
      </w:tr>
    </w:tbl>
    <w:p w14:paraId="6D29041A" w14:textId="2A7252D3" w:rsidR="00653AEC" w:rsidRPr="003A3591" w:rsidRDefault="0020539A" w:rsidP="003A3591">
      <w:pPr>
        <w:spacing w:after="0" w:line="240" w:lineRule="auto"/>
        <w:jc w:val="center"/>
        <w:rPr>
          <w:b/>
        </w:rPr>
      </w:pPr>
      <w:r w:rsidRPr="00F8567E">
        <w:br w:type="page"/>
      </w:r>
      <w:r w:rsidR="00531C55" w:rsidRPr="003A3591">
        <w:rPr>
          <w:b/>
          <w:bCs/>
        </w:rPr>
        <w:lastRenderedPageBreak/>
        <w:t>Mortuary Services Assurance Report: David Fuller Independent Inquiry: Phase 2 and response to Ockenden Review (Post-Death Care Chapter)</w:t>
      </w:r>
    </w:p>
    <w:p w14:paraId="3E5AB942" w14:textId="77777777" w:rsidR="00DB4D44" w:rsidRPr="003A3591" w:rsidRDefault="00DB4D44" w:rsidP="003A3591">
      <w:pPr>
        <w:spacing w:after="0" w:line="240" w:lineRule="auto"/>
        <w:jc w:val="center"/>
        <w:rPr>
          <w:b/>
        </w:rPr>
      </w:pPr>
    </w:p>
    <w:p w14:paraId="68EBED88" w14:textId="77777777" w:rsidR="00DB4D44" w:rsidRPr="003A3591" w:rsidRDefault="00DB4D44" w:rsidP="003A3591">
      <w:pPr>
        <w:pStyle w:val="ListParagraph"/>
        <w:numPr>
          <w:ilvl w:val="0"/>
          <w:numId w:val="1"/>
        </w:numPr>
        <w:spacing w:after="0" w:line="240" w:lineRule="auto"/>
        <w:rPr>
          <w:b/>
        </w:rPr>
      </w:pPr>
      <w:r w:rsidRPr="003A3591">
        <w:rPr>
          <w:b/>
        </w:rPr>
        <w:t>INTRODUCTION</w:t>
      </w:r>
    </w:p>
    <w:p w14:paraId="4C312C3B" w14:textId="4D21A61D" w:rsidR="00DB4D44" w:rsidRPr="003A3591" w:rsidRDefault="00DB4D44" w:rsidP="003A3591">
      <w:pPr>
        <w:spacing w:after="0" w:line="240" w:lineRule="auto"/>
        <w:jc w:val="both"/>
        <w:rPr>
          <w:bCs/>
        </w:rPr>
      </w:pPr>
      <w:r w:rsidRPr="003A3591">
        <w:rPr>
          <w:bCs/>
        </w:rPr>
        <w:t>This report provides assurance regarding Swansea Bay University Health Board's consideration of the findings arising from the David Fuller Independent Inquiry and the Ockenden Review Post-Death Care Chapter. Both reports have significant relevance to Mortuary Services, Bereavement Services and wider Post-Death Care pathways and have been reviewed to identify areas requiring continued improvement, assurance and oversight.</w:t>
      </w:r>
    </w:p>
    <w:p w14:paraId="157AC208" w14:textId="77777777" w:rsidR="00DB4D44" w:rsidRPr="003A3591" w:rsidRDefault="00DB4D44" w:rsidP="003A3591">
      <w:pPr>
        <w:pStyle w:val="ListParagraph"/>
        <w:spacing w:after="0" w:line="240" w:lineRule="auto"/>
        <w:jc w:val="both"/>
        <w:rPr>
          <w:bCs/>
        </w:rPr>
      </w:pPr>
    </w:p>
    <w:p w14:paraId="21726448" w14:textId="77777777" w:rsidR="00DB4D44" w:rsidRPr="003A3591" w:rsidRDefault="00DB4D44" w:rsidP="003A3591">
      <w:pPr>
        <w:pStyle w:val="ListParagraph"/>
        <w:numPr>
          <w:ilvl w:val="0"/>
          <w:numId w:val="1"/>
        </w:numPr>
        <w:spacing w:after="0" w:line="240" w:lineRule="auto"/>
        <w:rPr>
          <w:b/>
        </w:rPr>
      </w:pPr>
      <w:r w:rsidRPr="003A3591">
        <w:rPr>
          <w:b/>
        </w:rPr>
        <w:t>BACKGROUND</w:t>
      </w:r>
    </w:p>
    <w:p w14:paraId="43361622" w14:textId="0E70675E" w:rsidR="00DB4D44" w:rsidRPr="003A3591" w:rsidRDefault="00DB4D44" w:rsidP="003A3591">
      <w:pPr>
        <w:spacing w:after="0" w:line="240" w:lineRule="auto"/>
        <w:jc w:val="both"/>
        <w:rPr>
          <w:bCs/>
        </w:rPr>
      </w:pPr>
      <w:r w:rsidRPr="003A3591">
        <w:rPr>
          <w:bCs/>
        </w:rPr>
        <w:t xml:space="preserve">The </w:t>
      </w:r>
      <w:hyperlink r:id="rId11" w:history="1">
        <w:r w:rsidRPr="00130D53">
          <w:rPr>
            <w:rStyle w:val="Hyperlink"/>
            <w:bCs/>
          </w:rPr>
          <w:t>David Fuller Independent Inquiry</w:t>
        </w:r>
      </w:hyperlink>
      <w:r w:rsidRPr="003A3591">
        <w:rPr>
          <w:bCs/>
        </w:rPr>
        <w:t xml:space="preserve">, </w:t>
      </w:r>
      <w:r w:rsidR="000213E0">
        <w:rPr>
          <w:bCs/>
        </w:rPr>
        <w:t xml:space="preserve">phase one published in 2023 and phase two </w:t>
      </w:r>
      <w:r w:rsidRPr="003A3591">
        <w:rPr>
          <w:bCs/>
        </w:rPr>
        <w:t>published in July 2025, examined the safeguarding of deceased individuals and concluded that arrangements across the health and death care sectors required strengthening to protect the security, dignity and integrity of the deceased. Recommendations focused upon governance, access control, security systems, oversight, auditing, workforce regulation and accountability.</w:t>
      </w:r>
    </w:p>
    <w:p w14:paraId="0CFBF810" w14:textId="77777777" w:rsidR="00DB4D44" w:rsidRPr="003A3591" w:rsidRDefault="00DB4D44" w:rsidP="003A3591">
      <w:pPr>
        <w:pStyle w:val="ListParagraph"/>
        <w:spacing w:after="0" w:line="240" w:lineRule="auto"/>
        <w:jc w:val="both"/>
        <w:rPr>
          <w:bCs/>
        </w:rPr>
      </w:pPr>
    </w:p>
    <w:p w14:paraId="39682BE5" w14:textId="63D685CE" w:rsidR="00DB4D44" w:rsidRPr="003A3591" w:rsidRDefault="00DB4D44" w:rsidP="003A3591">
      <w:pPr>
        <w:spacing w:after="0" w:line="240" w:lineRule="auto"/>
        <w:jc w:val="both"/>
        <w:rPr>
          <w:bCs/>
        </w:rPr>
      </w:pPr>
      <w:r w:rsidRPr="003A3591">
        <w:rPr>
          <w:bCs/>
        </w:rPr>
        <w:t xml:space="preserve">The </w:t>
      </w:r>
      <w:hyperlink r:id="rId12" w:history="1">
        <w:r w:rsidRPr="008D65B1">
          <w:rPr>
            <w:rStyle w:val="Hyperlink"/>
            <w:bCs/>
          </w:rPr>
          <w:t>Ockenden Review</w:t>
        </w:r>
      </w:hyperlink>
      <w:r w:rsidRPr="003A3591">
        <w:rPr>
          <w:bCs/>
        </w:rPr>
        <w:t>, published in June 2026, examined maternity and post-death care failings at Nottingham University Hospitals NHS Trust. The review identified significant concerns relating to mortuary practices, dignity of the deceased, bereavement care, governance, communication, traceability, body storage, workforce competency and regulatory compliance.</w:t>
      </w:r>
    </w:p>
    <w:p w14:paraId="6C68BEDD" w14:textId="77777777" w:rsidR="00DB4D44" w:rsidRPr="003A3591" w:rsidRDefault="00DB4D44" w:rsidP="003A3591">
      <w:pPr>
        <w:pStyle w:val="ListParagraph"/>
        <w:spacing w:after="0" w:line="240" w:lineRule="auto"/>
        <w:jc w:val="both"/>
        <w:rPr>
          <w:bCs/>
        </w:rPr>
      </w:pPr>
    </w:p>
    <w:p w14:paraId="063F7386" w14:textId="63AABD96" w:rsidR="00DB4D44" w:rsidRPr="003A3591" w:rsidRDefault="00DB4D44" w:rsidP="003A3591">
      <w:pPr>
        <w:spacing w:after="0" w:line="240" w:lineRule="auto"/>
        <w:jc w:val="both"/>
        <w:rPr>
          <w:bCs/>
        </w:rPr>
      </w:pPr>
      <w:r w:rsidRPr="003A3591">
        <w:rPr>
          <w:bCs/>
        </w:rPr>
        <w:t>Although the circumstances of the inquiries differ, both identified common themes that are directly relevant to Health Board Mortuary and Post-death Care Services including:</w:t>
      </w:r>
    </w:p>
    <w:p w14:paraId="4B3F9F6A" w14:textId="77777777" w:rsidR="00DB4D44" w:rsidRPr="003A3591" w:rsidRDefault="00DB4D44" w:rsidP="003A3591">
      <w:pPr>
        <w:pStyle w:val="ListParagraph"/>
        <w:numPr>
          <w:ilvl w:val="0"/>
          <w:numId w:val="13"/>
        </w:numPr>
        <w:spacing w:after="0" w:line="240" w:lineRule="auto"/>
        <w:jc w:val="both"/>
        <w:rPr>
          <w:bCs/>
        </w:rPr>
      </w:pPr>
      <w:r w:rsidRPr="003A3591">
        <w:rPr>
          <w:bCs/>
        </w:rPr>
        <w:t>Protection of the dignity of the deceased.</w:t>
      </w:r>
    </w:p>
    <w:p w14:paraId="62D38723" w14:textId="77777777" w:rsidR="00DB4D44" w:rsidRPr="003A3591" w:rsidRDefault="00DB4D44" w:rsidP="003A3591">
      <w:pPr>
        <w:pStyle w:val="ListParagraph"/>
        <w:numPr>
          <w:ilvl w:val="0"/>
          <w:numId w:val="13"/>
        </w:numPr>
        <w:spacing w:after="0" w:line="240" w:lineRule="auto"/>
        <w:jc w:val="both"/>
        <w:rPr>
          <w:bCs/>
        </w:rPr>
      </w:pPr>
      <w:r w:rsidRPr="003A3591">
        <w:rPr>
          <w:bCs/>
        </w:rPr>
        <w:t>Safe and secure mortuary environments.</w:t>
      </w:r>
    </w:p>
    <w:p w14:paraId="67F43D8D" w14:textId="77777777" w:rsidR="00DB4D44" w:rsidRPr="003A3591" w:rsidRDefault="00DB4D44" w:rsidP="003A3591">
      <w:pPr>
        <w:pStyle w:val="ListParagraph"/>
        <w:numPr>
          <w:ilvl w:val="0"/>
          <w:numId w:val="13"/>
        </w:numPr>
        <w:spacing w:after="0" w:line="240" w:lineRule="auto"/>
        <w:jc w:val="both"/>
        <w:rPr>
          <w:bCs/>
        </w:rPr>
      </w:pPr>
      <w:r w:rsidRPr="003A3591">
        <w:rPr>
          <w:bCs/>
        </w:rPr>
        <w:t>Robust identification and traceability systems.</w:t>
      </w:r>
    </w:p>
    <w:p w14:paraId="1FEA4362" w14:textId="77777777" w:rsidR="00DB4D44" w:rsidRPr="003A3591" w:rsidRDefault="00DB4D44" w:rsidP="003A3591">
      <w:pPr>
        <w:pStyle w:val="ListParagraph"/>
        <w:numPr>
          <w:ilvl w:val="0"/>
          <w:numId w:val="13"/>
        </w:numPr>
        <w:spacing w:after="0" w:line="240" w:lineRule="auto"/>
        <w:jc w:val="both"/>
        <w:rPr>
          <w:bCs/>
        </w:rPr>
      </w:pPr>
      <w:r w:rsidRPr="003A3591">
        <w:rPr>
          <w:bCs/>
        </w:rPr>
        <w:t>Effective Governance and Leadership.</w:t>
      </w:r>
    </w:p>
    <w:p w14:paraId="7927D56C" w14:textId="77777777" w:rsidR="00DB4D44" w:rsidRPr="003A3591" w:rsidRDefault="00DB4D44" w:rsidP="003A3591">
      <w:pPr>
        <w:pStyle w:val="ListParagraph"/>
        <w:numPr>
          <w:ilvl w:val="0"/>
          <w:numId w:val="13"/>
        </w:numPr>
        <w:spacing w:after="0" w:line="240" w:lineRule="auto"/>
        <w:jc w:val="both"/>
        <w:rPr>
          <w:bCs/>
        </w:rPr>
      </w:pPr>
      <w:r w:rsidRPr="003A3591">
        <w:rPr>
          <w:bCs/>
        </w:rPr>
        <w:t>Requirement for strong incident reporting and organisational learning processes.</w:t>
      </w:r>
    </w:p>
    <w:p w14:paraId="083393BD" w14:textId="77777777" w:rsidR="00DB4D44" w:rsidRPr="003A3591" w:rsidRDefault="00DB4D44" w:rsidP="003A3591">
      <w:pPr>
        <w:pStyle w:val="ListParagraph"/>
        <w:numPr>
          <w:ilvl w:val="0"/>
          <w:numId w:val="13"/>
        </w:numPr>
        <w:spacing w:after="0" w:line="240" w:lineRule="auto"/>
        <w:jc w:val="both"/>
        <w:rPr>
          <w:bCs/>
        </w:rPr>
      </w:pPr>
      <w:r w:rsidRPr="003A3591">
        <w:rPr>
          <w:bCs/>
        </w:rPr>
        <w:t>Compassionate communication with bereaved families.</w:t>
      </w:r>
    </w:p>
    <w:p w14:paraId="3DB764BF" w14:textId="77777777" w:rsidR="00DB4D44" w:rsidRPr="003A3591" w:rsidRDefault="00DB4D44" w:rsidP="003A3591">
      <w:pPr>
        <w:pStyle w:val="ListParagraph"/>
        <w:numPr>
          <w:ilvl w:val="0"/>
          <w:numId w:val="13"/>
        </w:numPr>
        <w:spacing w:after="0" w:line="240" w:lineRule="auto"/>
        <w:jc w:val="both"/>
        <w:rPr>
          <w:bCs/>
        </w:rPr>
      </w:pPr>
      <w:r w:rsidRPr="003A3591">
        <w:rPr>
          <w:bCs/>
        </w:rPr>
        <w:t>Workforce competency and training.</w:t>
      </w:r>
    </w:p>
    <w:p w14:paraId="3FA0B7DF" w14:textId="77777777" w:rsidR="00DB4D44" w:rsidRPr="003A3591" w:rsidRDefault="00DB4D44" w:rsidP="003A3591">
      <w:pPr>
        <w:pStyle w:val="ListParagraph"/>
        <w:numPr>
          <w:ilvl w:val="0"/>
          <w:numId w:val="13"/>
        </w:numPr>
        <w:spacing w:after="0" w:line="240" w:lineRule="auto"/>
        <w:jc w:val="both"/>
        <w:rPr>
          <w:bCs/>
        </w:rPr>
      </w:pPr>
      <w:r w:rsidRPr="003A3591">
        <w:rPr>
          <w:bCs/>
        </w:rPr>
        <w:t>Human Tissue Authority compliance and regulatory assurance</w:t>
      </w:r>
    </w:p>
    <w:p w14:paraId="13BAC09A" w14:textId="77777777" w:rsidR="00DB4D44" w:rsidRPr="003A3591" w:rsidRDefault="00DB4D44" w:rsidP="003A3591">
      <w:pPr>
        <w:pStyle w:val="ListParagraph"/>
        <w:spacing w:after="0" w:line="240" w:lineRule="auto"/>
        <w:jc w:val="both"/>
        <w:rPr>
          <w:bCs/>
        </w:rPr>
      </w:pPr>
    </w:p>
    <w:p w14:paraId="7E7B9E92" w14:textId="77777777" w:rsidR="00DB4D44" w:rsidRPr="003A3591" w:rsidRDefault="00DB4D44" w:rsidP="003A3591">
      <w:pPr>
        <w:pStyle w:val="ListParagraph"/>
        <w:numPr>
          <w:ilvl w:val="0"/>
          <w:numId w:val="1"/>
        </w:numPr>
        <w:spacing w:after="0" w:line="240" w:lineRule="auto"/>
        <w:rPr>
          <w:b/>
        </w:rPr>
      </w:pPr>
      <w:r w:rsidRPr="003A3591">
        <w:rPr>
          <w:b/>
        </w:rPr>
        <w:t>GOVERNANCE AND RISK ISSUES</w:t>
      </w:r>
    </w:p>
    <w:p w14:paraId="677F43F1" w14:textId="77777777" w:rsidR="00DB4D44" w:rsidRPr="003A3591" w:rsidRDefault="00DB4D44" w:rsidP="003A3591">
      <w:pPr>
        <w:spacing w:after="0" w:line="240" w:lineRule="auto"/>
        <w:jc w:val="both"/>
        <w:rPr>
          <w:bCs/>
        </w:rPr>
      </w:pPr>
      <w:r w:rsidRPr="003A3591">
        <w:rPr>
          <w:bCs/>
        </w:rPr>
        <w:t>The principal risks identified within the Fuller Inquiry and Ockenden Review include:</w:t>
      </w:r>
    </w:p>
    <w:p w14:paraId="185E6CF7" w14:textId="77777777" w:rsidR="00DB4D44" w:rsidRPr="003A3591" w:rsidRDefault="00DB4D44" w:rsidP="003A3591">
      <w:pPr>
        <w:pStyle w:val="ListParagraph"/>
        <w:spacing w:after="0" w:line="240" w:lineRule="auto"/>
        <w:jc w:val="both"/>
        <w:rPr>
          <w:bCs/>
        </w:rPr>
      </w:pPr>
    </w:p>
    <w:p w14:paraId="7986EF3B" w14:textId="77777777" w:rsidR="00DB4D44" w:rsidRPr="003A3591" w:rsidRDefault="00DB4D44" w:rsidP="003A3591">
      <w:pPr>
        <w:pStyle w:val="ListParagraph"/>
        <w:numPr>
          <w:ilvl w:val="0"/>
          <w:numId w:val="12"/>
        </w:numPr>
        <w:spacing w:after="0" w:line="240" w:lineRule="auto"/>
        <w:jc w:val="both"/>
        <w:rPr>
          <w:bCs/>
        </w:rPr>
      </w:pPr>
      <w:r w:rsidRPr="003A3591">
        <w:rPr>
          <w:bCs/>
        </w:rPr>
        <w:lastRenderedPageBreak/>
        <w:t>Failure to maintain the dignity and respect of deceased individuals.</w:t>
      </w:r>
    </w:p>
    <w:p w14:paraId="4894B0C8" w14:textId="77777777" w:rsidR="00DB4D44" w:rsidRPr="003A3591" w:rsidRDefault="00DB4D44" w:rsidP="003A3591">
      <w:pPr>
        <w:pStyle w:val="ListParagraph"/>
        <w:numPr>
          <w:ilvl w:val="0"/>
          <w:numId w:val="12"/>
        </w:numPr>
        <w:spacing w:after="0" w:line="240" w:lineRule="auto"/>
        <w:jc w:val="both"/>
        <w:rPr>
          <w:bCs/>
        </w:rPr>
      </w:pPr>
      <w:r w:rsidRPr="003A3591">
        <w:rPr>
          <w:bCs/>
        </w:rPr>
        <w:t>Identification and traceability failures.</w:t>
      </w:r>
    </w:p>
    <w:p w14:paraId="0B4EB65C" w14:textId="77777777" w:rsidR="00DB4D44" w:rsidRPr="003A3591" w:rsidRDefault="00DB4D44" w:rsidP="003A3591">
      <w:pPr>
        <w:pStyle w:val="ListParagraph"/>
        <w:numPr>
          <w:ilvl w:val="0"/>
          <w:numId w:val="12"/>
        </w:numPr>
        <w:spacing w:after="0" w:line="240" w:lineRule="auto"/>
        <w:jc w:val="both"/>
        <w:rPr>
          <w:bCs/>
        </w:rPr>
      </w:pPr>
      <w:r w:rsidRPr="003A3591">
        <w:rPr>
          <w:bCs/>
        </w:rPr>
        <w:t>Weak governance and accountability arrangements.</w:t>
      </w:r>
    </w:p>
    <w:p w14:paraId="65B6A8C2" w14:textId="77777777" w:rsidR="00DB4D44" w:rsidRPr="003A3591" w:rsidRDefault="00DB4D44" w:rsidP="003A3591">
      <w:pPr>
        <w:pStyle w:val="ListParagraph"/>
        <w:numPr>
          <w:ilvl w:val="0"/>
          <w:numId w:val="12"/>
        </w:numPr>
        <w:spacing w:after="0" w:line="240" w:lineRule="auto"/>
        <w:jc w:val="both"/>
        <w:rPr>
          <w:bCs/>
        </w:rPr>
      </w:pPr>
      <w:r w:rsidRPr="003A3591">
        <w:rPr>
          <w:bCs/>
        </w:rPr>
        <w:t>Inadequate incident investigation, reporting and organisational learning.</w:t>
      </w:r>
    </w:p>
    <w:p w14:paraId="2B75034E" w14:textId="77777777" w:rsidR="00DB4D44" w:rsidRPr="003A3591" w:rsidRDefault="00DB4D44" w:rsidP="003A3591">
      <w:pPr>
        <w:pStyle w:val="ListParagraph"/>
        <w:numPr>
          <w:ilvl w:val="0"/>
          <w:numId w:val="12"/>
        </w:numPr>
        <w:spacing w:after="0" w:line="240" w:lineRule="auto"/>
        <w:jc w:val="both"/>
        <w:rPr>
          <w:bCs/>
        </w:rPr>
      </w:pPr>
      <w:r w:rsidRPr="003A3591">
        <w:rPr>
          <w:bCs/>
        </w:rPr>
        <w:t>Poor communication with bereaved families.</w:t>
      </w:r>
    </w:p>
    <w:p w14:paraId="430C7F3C" w14:textId="77777777" w:rsidR="00DB4D44" w:rsidRPr="003A3591" w:rsidRDefault="00DB4D44" w:rsidP="003A3591">
      <w:pPr>
        <w:pStyle w:val="ListParagraph"/>
        <w:numPr>
          <w:ilvl w:val="0"/>
          <w:numId w:val="12"/>
        </w:numPr>
        <w:spacing w:after="0" w:line="240" w:lineRule="auto"/>
        <w:jc w:val="both"/>
        <w:rPr>
          <w:bCs/>
        </w:rPr>
      </w:pPr>
      <w:r w:rsidRPr="003A3591">
        <w:rPr>
          <w:bCs/>
        </w:rPr>
        <w:t>Failure to comply with Human Tissue Authority standards.</w:t>
      </w:r>
    </w:p>
    <w:p w14:paraId="5179E79A" w14:textId="77777777" w:rsidR="00DB4D44" w:rsidRPr="003A3591" w:rsidRDefault="00DB4D44" w:rsidP="003A3591">
      <w:pPr>
        <w:pStyle w:val="ListParagraph"/>
        <w:numPr>
          <w:ilvl w:val="0"/>
          <w:numId w:val="12"/>
        </w:numPr>
        <w:spacing w:after="0" w:line="240" w:lineRule="auto"/>
        <w:jc w:val="both"/>
        <w:rPr>
          <w:bCs/>
        </w:rPr>
      </w:pPr>
      <w:r w:rsidRPr="003A3591">
        <w:rPr>
          <w:bCs/>
        </w:rPr>
        <w:t>Workforce competency and training gaps.</w:t>
      </w:r>
    </w:p>
    <w:p w14:paraId="4CB6F1BC" w14:textId="77777777" w:rsidR="00DB4D44" w:rsidRPr="003A3591" w:rsidRDefault="00DB4D44" w:rsidP="003A3591">
      <w:pPr>
        <w:pStyle w:val="ListParagraph"/>
        <w:numPr>
          <w:ilvl w:val="0"/>
          <w:numId w:val="12"/>
        </w:numPr>
        <w:spacing w:after="0" w:line="240" w:lineRule="auto"/>
        <w:jc w:val="both"/>
        <w:rPr>
          <w:bCs/>
        </w:rPr>
      </w:pPr>
      <w:r w:rsidRPr="003A3591">
        <w:rPr>
          <w:bCs/>
        </w:rPr>
        <w:t>Reputational damage resulting from service failures.</w:t>
      </w:r>
    </w:p>
    <w:p w14:paraId="21649DA1" w14:textId="77777777" w:rsidR="00DB4D44" w:rsidRPr="003A3591" w:rsidRDefault="00DB4D44" w:rsidP="003A3591">
      <w:pPr>
        <w:pStyle w:val="ListParagraph"/>
        <w:spacing w:after="0" w:line="240" w:lineRule="auto"/>
        <w:jc w:val="both"/>
        <w:rPr>
          <w:bCs/>
        </w:rPr>
      </w:pPr>
    </w:p>
    <w:p w14:paraId="2BFFE548" w14:textId="13422C67" w:rsidR="00DB4D44" w:rsidRPr="003A3591" w:rsidRDefault="0084481E" w:rsidP="003A3591">
      <w:pPr>
        <w:spacing w:after="0" w:line="240" w:lineRule="auto"/>
        <w:jc w:val="both"/>
        <w:rPr>
          <w:bCs/>
        </w:rPr>
      </w:pPr>
      <w:r>
        <w:rPr>
          <w:bCs/>
        </w:rPr>
        <w:t>Following a review of the reports</w:t>
      </w:r>
      <w:r w:rsidR="00860A36">
        <w:rPr>
          <w:bCs/>
        </w:rPr>
        <w:t xml:space="preserve"> by </w:t>
      </w:r>
      <w:r w:rsidR="009D74E0" w:rsidRPr="003A3591">
        <w:rPr>
          <w:bCs/>
        </w:rPr>
        <w:t>Swansea Bay Mortuary Services</w:t>
      </w:r>
      <w:r w:rsidR="00860A36">
        <w:rPr>
          <w:bCs/>
        </w:rPr>
        <w:t xml:space="preserve">, </w:t>
      </w:r>
      <w:r w:rsidR="00876D39">
        <w:rPr>
          <w:bCs/>
        </w:rPr>
        <w:t xml:space="preserve">it was identified that </w:t>
      </w:r>
      <w:r w:rsidR="00860A36">
        <w:rPr>
          <w:bCs/>
        </w:rPr>
        <w:t xml:space="preserve">a number of mitigations were </w:t>
      </w:r>
      <w:r w:rsidR="006E52E9">
        <w:rPr>
          <w:bCs/>
        </w:rPr>
        <w:t xml:space="preserve">already </w:t>
      </w:r>
      <w:r w:rsidR="00860A36">
        <w:rPr>
          <w:bCs/>
        </w:rPr>
        <w:t>in place</w:t>
      </w:r>
      <w:r w:rsidR="009D74E0" w:rsidRPr="003A3591">
        <w:rPr>
          <w:bCs/>
        </w:rPr>
        <w:t xml:space="preserve"> </w:t>
      </w:r>
      <w:r w:rsidR="009D74E0" w:rsidRPr="003A3591">
        <w:rPr>
          <w:b/>
          <w:i/>
          <w:iCs/>
        </w:rPr>
        <w:t xml:space="preserve">prior </w:t>
      </w:r>
      <w:r w:rsidR="009D74E0" w:rsidRPr="003A3591">
        <w:rPr>
          <w:bCs/>
        </w:rPr>
        <w:t xml:space="preserve">to publication </w:t>
      </w:r>
      <w:r w:rsidR="00DD120D">
        <w:rPr>
          <w:bCs/>
        </w:rPr>
        <w:t xml:space="preserve">the </w:t>
      </w:r>
      <w:r w:rsidR="00003386">
        <w:rPr>
          <w:bCs/>
        </w:rPr>
        <w:t xml:space="preserve">reports, </w:t>
      </w:r>
      <w:r w:rsidR="00003386" w:rsidRPr="003A3591">
        <w:rPr>
          <w:bCs/>
        </w:rPr>
        <w:t>which</w:t>
      </w:r>
      <w:r w:rsidR="006E52E9">
        <w:rPr>
          <w:bCs/>
        </w:rPr>
        <w:t xml:space="preserve"> provide</w:t>
      </w:r>
      <w:r w:rsidR="00876D39">
        <w:rPr>
          <w:bCs/>
        </w:rPr>
        <w:t>s</w:t>
      </w:r>
      <w:r w:rsidR="00860A36">
        <w:rPr>
          <w:bCs/>
        </w:rPr>
        <w:t xml:space="preserve"> assurance that</w:t>
      </w:r>
      <w:r w:rsidR="006E52E9">
        <w:rPr>
          <w:bCs/>
        </w:rPr>
        <w:t xml:space="preserve"> the risk of</w:t>
      </w:r>
      <w:r w:rsidR="00860A36">
        <w:rPr>
          <w:bCs/>
        </w:rPr>
        <w:t xml:space="preserve"> similar issues</w:t>
      </w:r>
      <w:r w:rsidR="006E52E9">
        <w:rPr>
          <w:bCs/>
        </w:rPr>
        <w:t xml:space="preserve"> occurring within Swansea Bay </w:t>
      </w:r>
      <w:r w:rsidR="00876D39">
        <w:rPr>
          <w:bCs/>
        </w:rPr>
        <w:t>is</w:t>
      </w:r>
      <w:r w:rsidR="006E52E9">
        <w:rPr>
          <w:bCs/>
        </w:rPr>
        <w:t xml:space="preserve"> low. These include: </w:t>
      </w:r>
      <w:r w:rsidR="00860A36">
        <w:rPr>
          <w:bCs/>
        </w:rPr>
        <w:t xml:space="preserve"> </w:t>
      </w:r>
    </w:p>
    <w:p w14:paraId="47AC4FAC" w14:textId="77777777" w:rsidR="00DB4D44" w:rsidRPr="003A3591" w:rsidRDefault="00DB4D44" w:rsidP="003A3591">
      <w:pPr>
        <w:pStyle w:val="ListParagraph"/>
        <w:numPr>
          <w:ilvl w:val="0"/>
          <w:numId w:val="16"/>
        </w:numPr>
        <w:tabs>
          <w:tab w:val="num" w:pos="1560"/>
        </w:tabs>
        <w:spacing w:after="0" w:line="240" w:lineRule="auto"/>
        <w:ind w:left="1560" w:hanging="426"/>
        <w:jc w:val="both"/>
        <w:rPr>
          <w:bCs/>
        </w:rPr>
      </w:pPr>
      <w:r w:rsidRPr="003A3591">
        <w:rPr>
          <w:bCs/>
        </w:rPr>
        <w:t>Strengthened assurance through both internal and regionally aligned HTA governance and reporting structures – providing clear lines of accountability and reporting</w:t>
      </w:r>
    </w:p>
    <w:p w14:paraId="38794AEF" w14:textId="77777777" w:rsidR="00DB4D44" w:rsidRPr="003A3591" w:rsidRDefault="00DB4D44" w:rsidP="003A3591">
      <w:pPr>
        <w:pStyle w:val="ListParagraph"/>
        <w:numPr>
          <w:ilvl w:val="0"/>
          <w:numId w:val="16"/>
        </w:numPr>
        <w:tabs>
          <w:tab w:val="num" w:pos="1560"/>
        </w:tabs>
        <w:spacing w:after="0" w:line="240" w:lineRule="auto"/>
        <w:ind w:left="1560" w:hanging="426"/>
        <w:jc w:val="both"/>
        <w:rPr>
          <w:bCs/>
        </w:rPr>
      </w:pPr>
      <w:r w:rsidRPr="003A3591">
        <w:rPr>
          <w:bCs/>
        </w:rPr>
        <w:t>Enhanced mortuary security access control systems including complete review, audit and restriction of mortuary access</w:t>
      </w:r>
    </w:p>
    <w:p w14:paraId="203C7750" w14:textId="77777777" w:rsidR="00DB4D44" w:rsidRPr="003A3591" w:rsidRDefault="00DB4D44" w:rsidP="003A3591">
      <w:pPr>
        <w:pStyle w:val="ListParagraph"/>
        <w:numPr>
          <w:ilvl w:val="0"/>
          <w:numId w:val="16"/>
        </w:numPr>
        <w:tabs>
          <w:tab w:val="num" w:pos="1560"/>
        </w:tabs>
        <w:spacing w:after="0" w:line="240" w:lineRule="auto"/>
        <w:ind w:left="1560" w:hanging="426"/>
        <w:jc w:val="both"/>
        <w:rPr>
          <w:bCs/>
        </w:rPr>
      </w:pPr>
      <w:r w:rsidRPr="003A3591">
        <w:rPr>
          <w:bCs/>
        </w:rPr>
        <w:t xml:space="preserve">Routine mortuary security (security access systems &amp; CCTV) audits at all mortuary sites </w:t>
      </w:r>
    </w:p>
    <w:p w14:paraId="59AA9D83" w14:textId="77777777" w:rsidR="00DB4D44" w:rsidRPr="003A3591" w:rsidRDefault="00DB4D44" w:rsidP="003A3591">
      <w:pPr>
        <w:pStyle w:val="ListParagraph"/>
        <w:numPr>
          <w:ilvl w:val="0"/>
          <w:numId w:val="16"/>
        </w:numPr>
        <w:tabs>
          <w:tab w:val="num" w:pos="1560"/>
        </w:tabs>
        <w:spacing w:after="0" w:line="240" w:lineRule="auto"/>
        <w:ind w:left="1560" w:hanging="426"/>
        <w:jc w:val="both"/>
        <w:rPr>
          <w:bCs/>
        </w:rPr>
      </w:pPr>
      <w:r w:rsidRPr="003A3591">
        <w:rPr>
          <w:bCs/>
        </w:rPr>
        <w:t>Revised swipe card access protocols – mortuary management control and oversight</w:t>
      </w:r>
    </w:p>
    <w:p w14:paraId="01698123" w14:textId="77777777" w:rsidR="00DB4D44" w:rsidRPr="003A3591" w:rsidRDefault="00DB4D44" w:rsidP="003A3591">
      <w:pPr>
        <w:pStyle w:val="ListParagraph"/>
        <w:numPr>
          <w:ilvl w:val="0"/>
          <w:numId w:val="16"/>
        </w:numPr>
        <w:tabs>
          <w:tab w:val="num" w:pos="1560"/>
        </w:tabs>
        <w:spacing w:after="0" w:line="240" w:lineRule="auto"/>
        <w:ind w:left="1560" w:hanging="426"/>
        <w:jc w:val="both"/>
        <w:rPr>
          <w:bCs/>
        </w:rPr>
      </w:pPr>
      <w:r w:rsidRPr="003A3591">
        <w:rPr>
          <w:bCs/>
        </w:rPr>
        <w:t>Regional HTA Designated Individual appointed</w:t>
      </w:r>
    </w:p>
    <w:p w14:paraId="478BC753" w14:textId="77777777" w:rsidR="00DB4D44" w:rsidRPr="003A3591" w:rsidRDefault="00DB4D44" w:rsidP="003A3591">
      <w:pPr>
        <w:pStyle w:val="ListParagraph"/>
        <w:numPr>
          <w:ilvl w:val="0"/>
          <w:numId w:val="16"/>
        </w:numPr>
        <w:tabs>
          <w:tab w:val="num" w:pos="1560"/>
        </w:tabs>
        <w:spacing w:after="0" w:line="240" w:lineRule="auto"/>
        <w:ind w:left="1560" w:hanging="426"/>
        <w:jc w:val="both"/>
        <w:rPr>
          <w:bCs/>
        </w:rPr>
      </w:pPr>
      <w:r w:rsidRPr="003A3591">
        <w:rPr>
          <w:bCs/>
        </w:rPr>
        <w:t>Technically trained Regional Mortuary Manager appointed</w:t>
      </w:r>
    </w:p>
    <w:p w14:paraId="586A8A0D" w14:textId="77777777" w:rsidR="00DB4D44" w:rsidRPr="003A3591" w:rsidRDefault="00DB4D44" w:rsidP="003A3591">
      <w:pPr>
        <w:pStyle w:val="ListParagraph"/>
        <w:numPr>
          <w:ilvl w:val="0"/>
          <w:numId w:val="16"/>
        </w:numPr>
        <w:tabs>
          <w:tab w:val="num" w:pos="1560"/>
        </w:tabs>
        <w:spacing w:after="0" w:line="240" w:lineRule="auto"/>
        <w:ind w:left="1560" w:hanging="426"/>
        <w:jc w:val="both"/>
        <w:rPr>
          <w:bCs/>
        </w:rPr>
      </w:pPr>
      <w:r w:rsidRPr="003A3591">
        <w:rPr>
          <w:bCs/>
        </w:rPr>
        <w:t>Two Regional Lead Anatomical Pathology Technologists appointed</w:t>
      </w:r>
    </w:p>
    <w:p w14:paraId="0A3F044B" w14:textId="77777777" w:rsidR="00DB4D44" w:rsidRPr="003A3591" w:rsidRDefault="00DB4D44" w:rsidP="003A3591">
      <w:pPr>
        <w:pStyle w:val="ListParagraph"/>
        <w:numPr>
          <w:ilvl w:val="0"/>
          <w:numId w:val="16"/>
        </w:numPr>
        <w:tabs>
          <w:tab w:val="num" w:pos="1560"/>
        </w:tabs>
        <w:spacing w:after="0" w:line="240" w:lineRule="auto"/>
        <w:ind w:left="1560" w:hanging="426"/>
        <w:jc w:val="both"/>
        <w:rPr>
          <w:bCs/>
        </w:rPr>
      </w:pPr>
      <w:r w:rsidRPr="003A3591">
        <w:rPr>
          <w:bCs/>
        </w:rPr>
        <w:t>Ongoing regular review of mortuary risks and mitigation measures</w:t>
      </w:r>
    </w:p>
    <w:p w14:paraId="06058ED0" w14:textId="77777777" w:rsidR="00D56D6C" w:rsidRPr="003A3591" w:rsidRDefault="00D56D6C" w:rsidP="003A3591">
      <w:pPr>
        <w:pStyle w:val="ListParagraph"/>
        <w:numPr>
          <w:ilvl w:val="0"/>
          <w:numId w:val="16"/>
        </w:numPr>
        <w:spacing w:after="0" w:line="240" w:lineRule="auto"/>
        <w:ind w:left="1560" w:hanging="426"/>
        <w:jc w:val="both"/>
        <w:rPr>
          <w:bCs/>
        </w:rPr>
      </w:pPr>
      <w:r w:rsidRPr="003A3591">
        <w:rPr>
          <w:bCs/>
        </w:rPr>
        <w:t>Reinforced principle of deceased to be treated with same respect and care as living patients – standardisation of procedures across all sites with implementation of equitable porter training at all unlicenced sites.</w:t>
      </w:r>
    </w:p>
    <w:p w14:paraId="3A205910" w14:textId="77777777" w:rsidR="00D56D6C" w:rsidRPr="003A3591" w:rsidRDefault="00D56D6C" w:rsidP="003A3591">
      <w:pPr>
        <w:pStyle w:val="ListParagraph"/>
        <w:tabs>
          <w:tab w:val="num" w:pos="1560"/>
        </w:tabs>
        <w:spacing w:after="0" w:line="240" w:lineRule="auto"/>
        <w:ind w:left="1560"/>
        <w:jc w:val="both"/>
        <w:rPr>
          <w:bCs/>
        </w:rPr>
      </w:pPr>
    </w:p>
    <w:p w14:paraId="59FB8232" w14:textId="297C9AFD" w:rsidR="00ED32D9" w:rsidRPr="003A3591" w:rsidRDefault="00876D39" w:rsidP="003A3591">
      <w:pPr>
        <w:spacing w:after="0" w:line="240" w:lineRule="auto"/>
        <w:jc w:val="both"/>
        <w:rPr>
          <w:b/>
        </w:rPr>
      </w:pPr>
      <w:r>
        <w:rPr>
          <w:bCs/>
        </w:rPr>
        <w:t xml:space="preserve">One </w:t>
      </w:r>
      <w:r w:rsidR="00003386">
        <w:rPr>
          <w:bCs/>
        </w:rPr>
        <w:t xml:space="preserve">immediate action was taken to response to a recommendation within </w:t>
      </w:r>
      <w:r w:rsidR="004528E9" w:rsidRPr="003A3591">
        <w:rPr>
          <w:bCs/>
        </w:rPr>
        <w:t xml:space="preserve">Phase 1 </w:t>
      </w:r>
      <w:r w:rsidR="00003386">
        <w:rPr>
          <w:bCs/>
        </w:rPr>
        <w:t xml:space="preserve">of the </w:t>
      </w:r>
      <w:r w:rsidR="00CF15B8">
        <w:rPr>
          <w:bCs/>
        </w:rPr>
        <w:t xml:space="preserve">David </w:t>
      </w:r>
      <w:r w:rsidR="00003386">
        <w:rPr>
          <w:bCs/>
        </w:rPr>
        <w:t>Fuller</w:t>
      </w:r>
      <w:r w:rsidR="00CF15B8">
        <w:rPr>
          <w:bCs/>
        </w:rPr>
        <w:t xml:space="preserve"> Independent Inquiry</w:t>
      </w:r>
      <w:r w:rsidR="004528E9" w:rsidRPr="003A3591">
        <w:rPr>
          <w:bCs/>
        </w:rPr>
        <w:t>:</w:t>
      </w:r>
    </w:p>
    <w:p w14:paraId="67204AC6" w14:textId="6989060F" w:rsidR="004B6931" w:rsidRPr="003A3591" w:rsidRDefault="009570AF" w:rsidP="003A3591">
      <w:pPr>
        <w:pStyle w:val="ListParagraph"/>
        <w:numPr>
          <w:ilvl w:val="0"/>
          <w:numId w:val="16"/>
        </w:numPr>
        <w:spacing w:after="0" w:line="240" w:lineRule="auto"/>
        <w:ind w:left="1491" w:hanging="357"/>
        <w:jc w:val="both"/>
        <w:rPr>
          <w:bCs/>
        </w:rPr>
      </w:pPr>
      <w:r w:rsidRPr="003A3591">
        <w:rPr>
          <w:b/>
          <w:i/>
          <w:iCs/>
        </w:rPr>
        <w:t xml:space="preserve">Recommendation 9 - </w:t>
      </w:r>
      <w:r w:rsidRPr="003A3591">
        <w:rPr>
          <w:bCs/>
          <w:i/>
          <w:iCs/>
        </w:rPr>
        <w:t xml:space="preserve">must install CCTV cameras in the mortuary, </w:t>
      </w:r>
      <w:r w:rsidRPr="003A3591">
        <w:rPr>
          <w:b/>
          <w:i/>
          <w:iCs/>
        </w:rPr>
        <w:t>including the post-mortem room</w:t>
      </w:r>
      <w:r w:rsidRPr="003A3591">
        <w:rPr>
          <w:bCs/>
          <w:i/>
          <w:iCs/>
        </w:rPr>
        <w:t xml:space="preserve">, to monitor the security of the deceased and safeguard their privacy and dignity.  </w:t>
      </w:r>
      <w:r w:rsidR="004B6931" w:rsidRPr="003A3591">
        <w:rPr>
          <w:bCs/>
        </w:rPr>
        <w:t>Enhanced Mortuary CCTV coverage implemented</w:t>
      </w:r>
      <w:r w:rsidRPr="003A3591">
        <w:rPr>
          <w:bCs/>
        </w:rPr>
        <w:t xml:space="preserve"> at Morriston Mortuary</w:t>
      </w:r>
      <w:r w:rsidR="004B6931" w:rsidRPr="003A3591">
        <w:rPr>
          <w:bCs/>
        </w:rPr>
        <w:t xml:space="preserve"> providing comprehensive monitoring of all key areas involved with the management of deceased patient</w:t>
      </w:r>
      <w:r w:rsidRPr="003A3591">
        <w:rPr>
          <w:bCs/>
        </w:rPr>
        <w:t xml:space="preserve">. </w:t>
      </w:r>
      <w:r w:rsidR="00B0654B" w:rsidRPr="003A3591">
        <w:rPr>
          <w:bCs/>
        </w:rPr>
        <w:t xml:space="preserve"> </w:t>
      </w:r>
    </w:p>
    <w:p w14:paraId="6A35096B" w14:textId="77777777" w:rsidR="00ED32D9" w:rsidRPr="003A3591" w:rsidRDefault="00ED32D9" w:rsidP="003A3591">
      <w:pPr>
        <w:spacing w:after="0" w:line="240" w:lineRule="auto"/>
        <w:rPr>
          <w:bCs/>
        </w:rPr>
      </w:pPr>
    </w:p>
    <w:p w14:paraId="3A71D072" w14:textId="76F45D17" w:rsidR="0045771C" w:rsidRDefault="0045771C" w:rsidP="003A3591">
      <w:pPr>
        <w:spacing w:after="0" w:line="240" w:lineRule="auto"/>
        <w:jc w:val="both"/>
        <w:rPr>
          <w:bCs/>
        </w:rPr>
      </w:pPr>
      <w:r>
        <w:rPr>
          <w:bCs/>
        </w:rPr>
        <w:t xml:space="preserve">No further actions were required in response to the Ockenden </w:t>
      </w:r>
      <w:r w:rsidR="003F61E1">
        <w:rPr>
          <w:bCs/>
        </w:rPr>
        <w:t>Review.</w:t>
      </w:r>
    </w:p>
    <w:p w14:paraId="00934FD5" w14:textId="77777777" w:rsidR="0045771C" w:rsidRDefault="0045771C" w:rsidP="003A3591">
      <w:pPr>
        <w:spacing w:after="0" w:line="240" w:lineRule="auto"/>
        <w:jc w:val="both"/>
        <w:rPr>
          <w:bCs/>
        </w:rPr>
      </w:pPr>
    </w:p>
    <w:p w14:paraId="1269D310" w14:textId="10F4D2FA" w:rsidR="00141D08" w:rsidRPr="00663BB6" w:rsidRDefault="006338A6" w:rsidP="003A3591">
      <w:pPr>
        <w:spacing w:after="0" w:line="240" w:lineRule="auto"/>
        <w:jc w:val="both"/>
        <w:rPr>
          <w:bCs/>
        </w:rPr>
      </w:pPr>
      <w:r w:rsidRPr="003A3591">
        <w:rPr>
          <w:bCs/>
        </w:rPr>
        <w:lastRenderedPageBreak/>
        <w:t>Work is ongoing to complete the Gap Analysis of Phase 2 of the Fuller Inquiry</w:t>
      </w:r>
      <w:r w:rsidR="003F61E1">
        <w:rPr>
          <w:bCs/>
        </w:rPr>
        <w:t xml:space="preserve"> after which the r</w:t>
      </w:r>
      <w:r w:rsidRPr="003A3591">
        <w:rPr>
          <w:bCs/>
        </w:rPr>
        <w:t xml:space="preserve">eport </w:t>
      </w:r>
      <w:r w:rsidR="003F61E1">
        <w:rPr>
          <w:bCs/>
        </w:rPr>
        <w:t>will</w:t>
      </w:r>
      <w:r w:rsidRPr="003A3591">
        <w:rPr>
          <w:bCs/>
        </w:rPr>
        <w:t xml:space="preserve"> be</w:t>
      </w:r>
      <w:r w:rsidR="00885DF0" w:rsidRPr="003A3591">
        <w:rPr>
          <w:bCs/>
        </w:rPr>
        <w:t xml:space="preserve"> finalised </w:t>
      </w:r>
      <w:r w:rsidR="00727170" w:rsidRPr="003A3591">
        <w:rPr>
          <w:bCs/>
        </w:rPr>
        <w:t xml:space="preserve">by Mortuary Service </w:t>
      </w:r>
      <w:r w:rsidR="00141D08" w:rsidRPr="003A3591">
        <w:rPr>
          <w:bCs/>
        </w:rPr>
        <w:t>Management Team</w:t>
      </w:r>
      <w:r w:rsidR="003F61E1">
        <w:rPr>
          <w:bCs/>
        </w:rPr>
        <w:t>. H</w:t>
      </w:r>
      <w:r w:rsidR="00141D08" w:rsidRPr="003A3591">
        <w:rPr>
          <w:bCs/>
        </w:rPr>
        <w:t xml:space="preserve">owever, </w:t>
      </w:r>
      <w:r w:rsidR="00141D08" w:rsidRPr="003A3591">
        <w:t xml:space="preserve">it must be highlighted that there are recommendations and findings for NHS organisations which sit outside of the mortuary service and these therefore must be assessed and actioned </w:t>
      </w:r>
      <w:r w:rsidR="00141D08" w:rsidRPr="00663BB6">
        <w:t xml:space="preserve">by leaders from other care groups and services within the organisation. </w:t>
      </w:r>
    </w:p>
    <w:p w14:paraId="22AEF8A4" w14:textId="77777777" w:rsidR="003A3591" w:rsidRPr="00663BB6" w:rsidRDefault="003A3591" w:rsidP="003A3591">
      <w:pPr>
        <w:spacing w:after="0" w:line="240" w:lineRule="auto"/>
        <w:jc w:val="both"/>
        <w:rPr>
          <w:bCs/>
        </w:rPr>
      </w:pPr>
    </w:p>
    <w:p w14:paraId="50EB3F37" w14:textId="5EC95C79" w:rsidR="00DB4D44" w:rsidRPr="00663BB6" w:rsidRDefault="00A1683D" w:rsidP="003A3591">
      <w:pPr>
        <w:spacing w:after="0" w:line="240" w:lineRule="auto"/>
        <w:jc w:val="both"/>
        <w:rPr>
          <w:bCs/>
        </w:rPr>
      </w:pPr>
      <w:r w:rsidRPr="00663BB6">
        <w:rPr>
          <w:bCs/>
        </w:rPr>
        <w:t>However, t</w:t>
      </w:r>
      <w:r w:rsidR="00DB4D44" w:rsidRPr="00663BB6">
        <w:rPr>
          <w:bCs/>
        </w:rPr>
        <w:t>hese arrangements provide assurance that risks associated with post-death care within Mortuary Services are appropriately managed and monitored.</w:t>
      </w:r>
      <w:r w:rsidR="00B55DC7" w:rsidRPr="00663BB6">
        <w:rPr>
          <w:bCs/>
        </w:rPr>
        <w:t xml:space="preserve"> This work has been undertaken and reported on a regional basis through the </w:t>
      </w:r>
      <w:r w:rsidR="00663BB6" w:rsidRPr="00663BB6">
        <w:t>Regional HTA Assurance Group</w:t>
      </w:r>
      <w:r w:rsidR="00B70ECF">
        <w:t xml:space="preserve"> (appendix one)</w:t>
      </w:r>
      <w:r w:rsidR="00663BB6" w:rsidRPr="00663BB6">
        <w:t>, which monitors delivery of any action required,</w:t>
      </w:r>
    </w:p>
    <w:p w14:paraId="6BE4FB44" w14:textId="77777777" w:rsidR="00DB4D44" w:rsidRPr="003A3591" w:rsidRDefault="00DB4D44" w:rsidP="003A3591">
      <w:pPr>
        <w:pStyle w:val="ListParagraph"/>
        <w:spacing w:after="0" w:line="240" w:lineRule="auto"/>
        <w:jc w:val="both"/>
        <w:rPr>
          <w:bCs/>
        </w:rPr>
      </w:pPr>
    </w:p>
    <w:p w14:paraId="72349E81" w14:textId="77777777" w:rsidR="00DB4D44" w:rsidRPr="003A3591" w:rsidRDefault="00DB4D44" w:rsidP="003A3591">
      <w:pPr>
        <w:pStyle w:val="ListParagraph"/>
        <w:numPr>
          <w:ilvl w:val="0"/>
          <w:numId w:val="1"/>
        </w:numPr>
        <w:spacing w:after="0" w:line="240" w:lineRule="auto"/>
        <w:rPr>
          <w:b/>
        </w:rPr>
      </w:pPr>
      <w:r w:rsidRPr="003A3591">
        <w:rPr>
          <w:b/>
        </w:rPr>
        <w:t xml:space="preserve"> </w:t>
      </w:r>
      <w:r w:rsidRPr="003A3591">
        <w:rPr>
          <w:b/>
          <w:bCs/>
        </w:rPr>
        <w:t xml:space="preserve">OPEN AUDIT RECOMMENDATIONS </w:t>
      </w:r>
    </w:p>
    <w:p w14:paraId="27205B69" w14:textId="77777777" w:rsidR="00DB4D44" w:rsidRPr="003A3591" w:rsidRDefault="00DB4D44" w:rsidP="003A3591">
      <w:pPr>
        <w:spacing w:after="0" w:line="240" w:lineRule="auto"/>
        <w:jc w:val="both"/>
        <w:rPr>
          <w:bCs/>
        </w:rPr>
      </w:pPr>
      <w:r w:rsidRPr="003A3591">
        <w:rPr>
          <w:bCs/>
        </w:rPr>
        <w:t>Improvement actions identified through local reviews and governance processes will continue to be monitored through established HTA governance and quality assurance arrangements.</w:t>
      </w:r>
    </w:p>
    <w:p w14:paraId="1F5F8657" w14:textId="77777777" w:rsidR="00DB4D44" w:rsidRPr="003A3591" w:rsidRDefault="00DB4D44" w:rsidP="003A3591">
      <w:pPr>
        <w:spacing w:after="0" w:line="240" w:lineRule="auto"/>
        <w:rPr>
          <w:b/>
        </w:rPr>
      </w:pPr>
    </w:p>
    <w:p w14:paraId="2EB17E1D" w14:textId="77777777" w:rsidR="00DB4D44" w:rsidRPr="003A3591" w:rsidRDefault="00DB4D44" w:rsidP="003A3591">
      <w:pPr>
        <w:pStyle w:val="ListParagraph"/>
        <w:numPr>
          <w:ilvl w:val="0"/>
          <w:numId w:val="1"/>
        </w:numPr>
        <w:spacing w:after="0" w:line="240" w:lineRule="auto"/>
        <w:rPr>
          <w:b/>
        </w:rPr>
      </w:pPr>
      <w:r w:rsidRPr="003A3591">
        <w:rPr>
          <w:b/>
        </w:rPr>
        <w:t>FINANCIAL IMPLICATIONS</w:t>
      </w:r>
    </w:p>
    <w:p w14:paraId="5F534E83" w14:textId="106B458C" w:rsidR="00DB4D44" w:rsidRPr="003A3591" w:rsidRDefault="00DB4D44" w:rsidP="003A3591">
      <w:pPr>
        <w:spacing w:after="0" w:line="240" w:lineRule="auto"/>
        <w:jc w:val="both"/>
        <w:rPr>
          <w:bCs/>
        </w:rPr>
      </w:pPr>
      <w:r w:rsidRPr="003A3591">
        <w:rPr>
          <w:bCs/>
        </w:rPr>
        <w:t>Most improvements identified align with existing governance, quality and compliance programmes. Potential future financial implications may include:</w:t>
      </w:r>
    </w:p>
    <w:p w14:paraId="19F7DD92" w14:textId="77777777" w:rsidR="00DB4D44" w:rsidRPr="003A3591" w:rsidRDefault="00DB4D44" w:rsidP="003A3591">
      <w:pPr>
        <w:pStyle w:val="ListParagraph"/>
        <w:numPr>
          <w:ilvl w:val="0"/>
          <w:numId w:val="14"/>
        </w:numPr>
        <w:spacing w:after="0" w:line="240" w:lineRule="auto"/>
        <w:jc w:val="both"/>
        <w:rPr>
          <w:bCs/>
        </w:rPr>
      </w:pPr>
      <w:r w:rsidRPr="003A3591">
        <w:rPr>
          <w:bCs/>
        </w:rPr>
        <w:t>Additional mortuary storage and freezer capacity as part of future capacity planning.</w:t>
      </w:r>
    </w:p>
    <w:p w14:paraId="54FBE5AE" w14:textId="77777777" w:rsidR="00DB4D44" w:rsidRPr="003A3591" w:rsidRDefault="00DB4D44" w:rsidP="003A3591">
      <w:pPr>
        <w:pStyle w:val="ListParagraph"/>
        <w:numPr>
          <w:ilvl w:val="0"/>
          <w:numId w:val="14"/>
        </w:numPr>
        <w:spacing w:after="0" w:line="240" w:lineRule="auto"/>
        <w:jc w:val="both"/>
        <w:rPr>
          <w:bCs/>
        </w:rPr>
      </w:pPr>
      <w:r w:rsidRPr="003A3591">
        <w:rPr>
          <w:bCs/>
        </w:rPr>
        <w:t>Continued investment in security and access control systems.</w:t>
      </w:r>
    </w:p>
    <w:p w14:paraId="5EA73487" w14:textId="77777777" w:rsidR="00DB4D44" w:rsidRPr="003A3591" w:rsidRDefault="00DB4D44" w:rsidP="003A3591">
      <w:pPr>
        <w:pStyle w:val="ListParagraph"/>
        <w:numPr>
          <w:ilvl w:val="0"/>
          <w:numId w:val="14"/>
        </w:numPr>
        <w:spacing w:after="0" w:line="240" w:lineRule="auto"/>
        <w:jc w:val="both"/>
        <w:rPr>
          <w:bCs/>
        </w:rPr>
      </w:pPr>
      <w:r w:rsidRPr="003A3591">
        <w:rPr>
          <w:bCs/>
        </w:rPr>
        <w:t>Workforce development to support enhanced competency and training requirements.</w:t>
      </w:r>
    </w:p>
    <w:p w14:paraId="4F970399" w14:textId="77777777" w:rsidR="00DB4D44" w:rsidRPr="003A3591" w:rsidRDefault="00DB4D44" w:rsidP="003A3591">
      <w:pPr>
        <w:pStyle w:val="ListParagraph"/>
        <w:numPr>
          <w:ilvl w:val="0"/>
          <w:numId w:val="14"/>
        </w:numPr>
        <w:spacing w:after="0" w:line="240" w:lineRule="auto"/>
        <w:jc w:val="both"/>
        <w:rPr>
          <w:bCs/>
        </w:rPr>
      </w:pPr>
      <w:r w:rsidRPr="003A3591">
        <w:rPr>
          <w:bCs/>
        </w:rPr>
        <w:t>Enhanced audit and quality assurance systems.</w:t>
      </w:r>
    </w:p>
    <w:p w14:paraId="6F71D547" w14:textId="77777777" w:rsidR="00DB4D44" w:rsidRPr="003A3591" w:rsidRDefault="00DB4D44" w:rsidP="003A3591">
      <w:pPr>
        <w:pStyle w:val="ListParagraph"/>
        <w:numPr>
          <w:ilvl w:val="0"/>
          <w:numId w:val="14"/>
        </w:numPr>
        <w:spacing w:after="0" w:line="240" w:lineRule="auto"/>
        <w:jc w:val="both"/>
        <w:rPr>
          <w:b/>
        </w:rPr>
      </w:pPr>
      <w:r w:rsidRPr="003A3591">
        <w:rPr>
          <w:bCs/>
        </w:rPr>
        <w:t>Service developments arising from all future national guidance or regulatory requirements.</w:t>
      </w:r>
    </w:p>
    <w:p w14:paraId="7D0FF6AE" w14:textId="77777777" w:rsidR="00DB4D44" w:rsidRPr="003A3591" w:rsidRDefault="00DB4D44" w:rsidP="003A3591">
      <w:pPr>
        <w:pStyle w:val="ListParagraph"/>
        <w:spacing w:after="0" w:line="240" w:lineRule="auto"/>
        <w:rPr>
          <w:b/>
        </w:rPr>
      </w:pPr>
    </w:p>
    <w:p w14:paraId="49D0BB0C" w14:textId="482DF069" w:rsidR="00DB4D44" w:rsidRPr="003A3591" w:rsidRDefault="00DB4D44" w:rsidP="003A3591">
      <w:pPr>
        <w:pStyle w:val="ListParagraph"/>
        <w:numPr>
          <w:ilvl w:val="0"/>
          <w:numId w:val="1"/>
        </w:numPr>
        <w:spacing w:after="0" w:line="240" w:lineRule="auto"/>
        <w:rPr>
          <w:b/>
        </w:rPr>
      </w:pPr>
      <w:r w:rsidRPr="003A3591">
        <w:rPr>
          <w:b/>
        </w:rPr>
        <w:t>RECOMMENDATION</w:t>
      </w:r>
    </w:p>
    <w:p w14:paraId="67A495B9" w14:textId="77777777" w:rsidR="00DB4D44" w:rsidRPr="003A3591" w:rsidRDefault="00DB4D44" w:rsidP="003A3591">
      <w:pPr>
        <w:spacing w:after="0" w:line="240" w:lineRule="auto"/>
        <w:jc w:val="both"/>
        <w:rPr>
          <w:bCs/>
        </w:rPr>
      </w:pPr>
      <w:r w:rsidRPr="003A3591">
        <w:rPr>
          <w:bCs/>
        </w:rPr>
        <w:t>The Quality &amp; Safety Committee is requested to:</w:t>
      </w:r>
    </w:p>
    <w:p w14:paraId="3010B64C" w14:textId="77777777" w:rsidR="00DB4D44" w:rsidRPr="003A3591" w:rsidRDefault="00DB4D44" w:rsidP="003A3591">
      <w:pPr>
        <w:numPr>
          <w:ilvl w:val="0"/>
          <w:numId w:val="17"/>
        </w:numPr>
        <w:spacing w:after="0" w:line="240" w:lineRule="auto"/>
        <w:jc w:val="both"/>
        <w:rPr>
          <w:bCs/>
        </w:rPr>
      </w:pPr>
      <w:r w:rsidRPr="003A3591">
        <w:rPr>
          <w:bCs/>
        </w:rPr>
        <w:t>Receive the report for assurance.</w:t>
      </w:r>
    </w:p>
    <w:p w14:paraId="0C2E3E28" w14:textId="1392B419" w:rsidR="00DB4D44" w:rsidRPr="003A3591" w:rsidRDefault="00DB4D44" w:rsidP="003A3591">
      <w:pPr>
        <w:numPr>
          <w:ilvl w:val="0"/>
          <w:numId w:val="17"/>
        </w:numPr>
        <w:spacing w:after="0" w:line="240" w:lineRule="auto"/>
        <w:jc w:val="both"/>
        <w:rPr>
          <w:bCs/>
        </w:rPr>
      </w:pPr>
      <w:r w:rsidRPr="003A3591">
        <w:rPr>
          <w:bCs/>
        </w:rPr>
        <w:t>Note the findings and recommendations arising from the David Fuller Independent Inquiry and the Ockenden Review Post-Death Care Chapter.</w:t>
      </w:r>
    </w:p>
    <w:p w14:paraId="65132F03" w14:textId="77777777" w:rsidR="00DB4D44" w:rsidRPr="003A3591" w:rsidRDefault="00DB4D44" w:rsidP="003A3591">
      <w:pPr>
        <w:numPr>
          <w:ilvl w:val="0"/>
          <w:numId w:val="17"/>
        </w:numPr>
        <w:spacing w:after="0" w:line="240" w:lineRule="auto"/>
        <w:jc w:val="both"/>
        <w:rPr>
          <w:bCs/>
        </w:rPr>
      </w:pPr>
      <w:r w:rsidRPr="003A3591">
        <w:rPr>
          <w:bCs/>
        </w:rPr>
        <w:t>Take assurance that the Mortuary Management Team has reviewed the relevant findings and identified the key improvement priorities applicable to local services.</w:t>
      </w:r>
    </w:p>
    <w:p w14:paraId="2BFF85EB" w14:textId="77777777" w:rsidR="00DB4D44" w:rsidRPr="003A3591" w:rsidRDefault="00DB4D44" w:rsidP="003A3591">
      <w:pPr>
        <w:numPr>
          <w:ilvl w:val="0"/>
          <w:numId w:val="17"/>
        </w:numPr>
        <w:spacing w:after="0" w:line="240" w:lineRule="auto"/>
        <w:jc w:val="both"/>
        <w:rPr>
          <w:bCs/>
        </w:rPr>
      </w:pPr>
      <w:r w:rsidRPr="003A3591">
        <w:rPr>
          <w:bCs/>
        </w:rPr>
        <w:t>Note that many identified improvement themes are already reflected within existing Mortuary Governance and Human Tissue Authority compliance arrangements.</w:t>
      </w:r>
    </w:p>
    <w:p w14:paraId="04C15D92" w14:textId="77777777" w:rsidR="00DB4D44" w:rsidRPr="003A3591" w:rsidRDefault="00DB4D44" w:rsidP="003A3591">
      <w:pPr>
        <w:numPr>
          <w:ilvl w:val="0"/>
          <w:numId w:val="17"/>
        </w:numPr>
        <w:spacing w:after="0" w:line="240" w:lineRule="auto"/>
        <w:jc w:val="both"/>
        <w:rPr>
          <w:bCs/>
        </w:rPr>
      </w:pPr>
      <w:r w:rsidRPr="003A3591">
        <w:rPr>
          <w:bCs/>
        </w:rPr>
        <w:t>Support ongoing implementation, monitoring and reporting of improvement actions through established governance structures.</w:t>
      </w:r>
    </w:p>
    <w:p w14:paraId="092F4B50" w14:textId="77777777" w:rsidR="00DB4D44" w:rsidRDefault="00DB4D44" w:rsidP="00DB4D44">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3153592A">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3153592A">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3153592A">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3153592A">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65C9AD11" w:rsidR="00F5324A" w:rsidRPr="00F8567E" w:rsidRDefault="00DB4D44" w:rsidP="0020539A">
                <w:pPr>
                  <w:jc w:val="center"/>
                </w:pPr>
                <w:r>
                  <w:rPr>
                    <w:rFonts w:ascii="MS Gothic" w:eastAsia="MS Gothic" w:hAnsi="MS Gothic" w:hint="eastAsia"/>
                  </w:rPr>
                  <w:t>☒</w:t>
                </w:r>
              </w:p>
            </w:tc>
          </w:sdtContent>
        </w:sdt>
      </w:tr>
      <w:tr w:rsidR="00F5324A" w:rsidRPr="00F8567E" w14:paraId="6D290446" w14:textId="77777777" w:rsidTr="3153592A">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203AEBCB" w:rsidR="00F5324A" w:rsidRPr="00F8567E" w:rsidRDefault="00DB4D44" w:rsidP="0020539A">
                <w:pPr>
                  <w:jc w:val="center"/>
                </w:pPr>
                <w:r>
                  <w:rPr>
                    <w:rFonts w:ascii="MS Gothic" w:eastAsia="MS Gothic" w:hAnsi="MS Gothic" w:hint="eastAsia"/>
                  </w:rPr>
                  <w:t>☒</w:t>
                </w:r>
              </w:p>
            </w:tc>
          </w:sdtContent>
        </w:sdt>
      </w:tr>
      <w:tr w:rsidR="00F5324A" w:rsidRPr="00F8567E" w14:paraId="6D29044D" w14:textId="77777777" w:rsidTr="3153592A">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0479D29B" w:rsidR="00F5324A" w:rsidRPr="00F8567E" w:rsidRDefault="00DB4D44" w:rsidP="00133EA1">
                <w:pPr>
                  <w:jc w:val="center"/>
                </w:pPr>
                <w:r>
                  <w:rPr>
                    <w:rFonts w:ascii="MS Gothic" w:eastAsia="MS Gothic" w:hAnsi="MS Gothic" w:hint="eastAsia"/>
                  </w:rPr>
                  <w:t>☒</w:t>
                </w:r>
              </w:p>
            </w:tc>
          </w:sdtContent>
        </w:sdt>
      </w:tr>
      <w:tr w:rsidR="00F5324A" w:rsidRPr="00F8567E" w14:paraId="6D290451" w14:textId="77777777" w:rsidTr="3153592A">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6D697373" w:rsidR="00F5324A" w:rsidRPr="00F8567E" w:rsidRDefault="00DB4D44" w:rsidP="00133EA1">
                <w:pPr>
                  <w:jc w:val="center"/>
                </w:pPr>
                <w:r>
                  <w:rPr>
                    <w:rFonts w:ascii="MS Gothic" w:eastAsia="MS Gothic" w:hAnsi="MS Gothic" w:hint="eastAsia"/>
                  </w:rPr>
                  <w:t>☒</w:t>
                </w:r>
              </w:p>
            </w:tc>
          </w:sdtContent>
        </w:sdt>
      </w:tr>
      <w:tr w:rsidR="00F5324A" w:rsidRPr="00F8567E" w14:paraId="6D29045F" w14:textId="77777777" w:rsidTr="3153592A">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3153592A">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7D608E6E" w:rsidR="00C43F7B" w:rsidRPr="00F8567E" w:rsidRDefault="00DB4D44" w:rsidP="00C43F7B">
                <w:pPr>
                  <w:jc w:val="center"/>
                </w:pPr>
                <w:r>
                  <w:rPr>
                    <w:rFonts w:ascii="MS Gothic" w:eastAsia="MS Gothic" w:hAnsi="MS Gothic" w:hint="eastAsia"/>
                  </w:rPr>
                  <w:t>☒</w:t>
                </w:r>
              </w:p>
            </w:tc>
          </w:sdtContent>
        </w:sdt>
      </w:tr>
      <w:tr w:rsidR="00C43F7B" w:rsidRPr="00F8567E" w14:paraId="6D290467" w14:textId="77777777" w:rsidTr="3153592A">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3153592A">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02B0FD22" w:rsidR="00C43F7B" w:rsidRPr="00F8567E" w:rsidRDefault="00DB4D44" w:rsidP="00C43F7B">
                <w:pPr>
                  <w:jc w:val="center"/>
                  <w:rPr>
                    <w:b/>
                  </w:rPr>
                </w:pPr>
                <w:r>
                  <w:rPr>
                    <w:rFonts w:ascii="MS Gothic" w:eastAsia="MS Gothic" w:hAnsi="MS Gothic" w:hint="eastAsia"/>
                  </w:rPr>
                  <w:t>☒</w:t>
                </w:r>
              </w:p>
            </w:tc>
          </w:sdtContent>
        </w:sdt>
      </w:tr>
      <w:tr w:rsidR="00C43F7B" w:rsidRPr="00F8567E" w14:paraId="6D29046F" w14:textId="77777777" w:rsidTr="3153592A">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3153592A">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20E3AAEA" w:rsidR="00C43F7B" w:rsidRPr="00F8567E" w:rsidRDefault="00DB4D44" w:rsidP="00C43F7B">
                <w:pPr>
                  <w:jc w:val="center"/>
                  <w:rPr>
                    <w:b/>
                  </w:rPr>
                </w:pPr>
                <w:r>
                  <w:rPr>
                    <w:rFonts w:ascii="MS Gothic" w:eastAsia="MS Gothic" w:hAnsi="MS Gothic" w:hint="eastAsia"/>
                  </w:rPr>
                  <w:t>☒</w:t>
                </w:r>
              </w:p>
            </w:tc>
          </w:sdtContent>
        </w:sdt>
      </w:tr>
      <w:tr w:rsidR="00C43F7B" w:rsidRPr="00F8567E" w14:paraId="6D290477" w14:textId="77777777" w:rsidTr="3153592A">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529A14C6" w:rsidR="00C43F7B" w:rsidRPr="00F8567E" w:rsidRDefault="00DB4D44" w:rsidP="00C43F7B">
                <w:pPr>
                  <w:jc w:val="center"/>
                  <w:rPr>
                    <w:b/>
                  </w:rPr>
                </w:pPr>
                <w:r>
                  <w:rPr>
                    <w:rFonts w:ascii="MS Gothic" w:eastAsia="MS Gothic" w:hAnsi="MS Gothic" w:hint="eastAsia"/>
                  </w:rPr>
                  <w:t>☒</w:t>
                </w:r>
              </w:p>
            </w:tc>
          </w:sdtContent>
        </w:sdt>
      </w:tr>
      <w:tr w:rsidR="00C43F7B" w:rsidRPr="00F8567E" w14:paraId="6D29047B" w14:textId="77777777" w:rsidTr="3153592A">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53B61E1B" w:rsidR="00C43F7B" w:rsidRPr="00F8567E" w:rsidRDefault="00DB4D44" w:rsidP="00C43F7B">
                <w:pPr>
                  <w:jc w:val="center"/>
                  <w:rPr>
                    <w:b/>
                  </w:rPr>
                </w:pPr>
                <w:r>
                  <w:rPr>
                    <w:rFonts w:ascii="MS Gothic" w:eastAsia="MS Gothic" w:hAnsi="MS Gothic" w:hint="eastAsia"/>
                  </w:rPr>
                  <w:t>☒</w:t>
                </w:r>
              </w:p>
            </w:tc>
          </w:sdtContent>
        </w:sdt>
      </w:tr>
      <w:tr w:rsidR="00925DA1" w:rsidRPr="00F8567E" w14:paraId="4481435E" w14:textId="77777777" w:rsidTr="3153592A">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0230F391" w:rsidR="00925DA1" w:rsidRDefault="00DB4D44" w:rsidP="00925DA1">
                <w:pPr>
                  <w:jc w:val="center"/>
                </w:pPr>
                <w:r>
                  <w:rPr>
                    <w:rFonts w:ascii="MS Gothic" w:eastAsia="MS Gothic" w:hAnsi="MS Gothic" w:hint="eastAsia"/>
                  </w:rPr>
                  <w:t>☒</w:t>
                </w:r>
              </w:p>
            </w:tc>
          </w:sdtContent>
        </w:sdt>
      </w:tr>
      <w:tr w:rsidR="00925DA1" w:rsidRPr="00F8567E" w14:paraId="2D450AA3" w14:textId="77777777" w:rsidTr="3153592A">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3C87A1CA" w:rsidR="00925DA1" w:rsidRDefault="00DB4D44" w:rsidP="00925DA1">
                <w:pPr>
                  <w:jc w:val="center"/>
                </w:pPr>
                <w:r>
                  <w:rPr>
                    <w:rFonts w:ascii="MS Gothic" w:eastAsia="MS Gothic" w:hAnsi="MS Gothic" w:hint="eastAsia"/>
                  </w:rPr>
                  <w:t>☒</w:t>
                </w:r>
              </w:p>
            </w:tc>
          </w:sdtContent>
        </w:sdt>
      </w:tr>
      <w:tr w:rsidR="00925DA1" w:rsidRPr="00F8567E" w14:paraId="086E4F8D" w14:textId="77777777" w:rsidTr="3153592A">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2818A3DB" w:rsidR="00925DA1" w:rsidRDefault="00DB4D44" w:rsidP="00925DA1">
                <w:pPr>
                  <w:jc w:val="center"/>
                </w:pPr>
                <w:r>
                  <w:rPr>
                    <w:rFonts w:ascii="MS Gothic" w:eastAsia="MS Gothic" w:hAnsi="MS Gothic" w:hint="eastAsia"/>
                  </w:rPr>
                  <w:t>☒</w:t>
                </w:r>
              </w:p>
            </w:tc>
          </w:sdtContent>
        </w:sdt>
      </w:tr>
      <w:tr w:rsidR="00925DA1" w:rsidRPr="00F8567E" w14:paraId="6F3DEEC2" w14:textId="77777777" w:rsidTr="3153592A">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0654C7D0" w:rsidR="00925DA1" w:rsidRDefault="00DB4D44" w:rsidP="00925DA1">
                <w:pPr>
                  <w:jc w:val="center"/>
                </w:pPr>
                <w:r>
                  <w:rPr>
                    <w:rFonts w:ascii="MS Gothic" w:eastAsia="MS Gothic" w:hAnsi="MS Gothic" w:hint="eastAsia"/>
                  </w:rPr>
                  <w:t>☒</w:t>
                </w:r>
              </w:p>
            </w:tc>
          </w:sdtContent>
        </w:sdt>
      </w:tr>
      <w:tr w:rsidR="00925DA1" w:rsidRPr="00F8567E" w14:paraId="7AD6E919" w14:textId="77777777" w:rsidTr="3153592A">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07FD9781" w:rsidR="00925DA1" w:rsidRDefault="00DB4D44" w:rsidP="00925DA1">
                <w:pPr>
                  <w:jc w:val="center"/>
                </w:pPr>
                <w:r>
                  <w:rPr>
                    <w:rFonts w:ascii="MS Gothic" w:eastAsia="MS Gothic" w:hAnsi="MS Gothic" w:hint="eastAsia"/>
                  </w:rPr>
                  <w:t>☒</w:t>
                </w:r>
              </w:p>
            </w:tc>
          </w:sdtContent>
        </w:sdt>
      </w:tr>
      <w:tr w:rsidR="00925DA1" w:rsidRPr="00F8567E" w14:paraId="5A1317D4" w14:textId="77777777" w:rsidTr="3153592A">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5DE81942" w:rsidR="00925DA1" w:rsidRDefault="00DB4D44" w:rsidP="00925DA1">
                <w:pPr>
                  <w:jc w:val="center"/>
                </w:pPr>
                <w:r>
                  <w:rPr>
                    <w:rFonts w:ascii="MS Gothic" w:eastAsia="MS Gothic" w:hAnsi="MS Gothic" w:hint="eastAsia"/>
                  </w:rPr>
                  <w:t>☒</w:t>
                </w:r>
              </w:p>
            </w:tc>
          </w:sdtContent>
        </w:sdt>
      </w:tr>
      <w:tr w:rsidR="00925DA1" w:rsidRPr="00F8567E" w14:paraId="6D29047D" w14:textId="77777777" w:rsidTr="3153592A">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3153592A">
        <w:tc>
          <w:tcPr>
            <w:tcW w:w="9245" w:type="dxa"/>
            <w:gridSpan w:val="3"/>
          </w:tcPr>
          <w:p w14:paraId="6D29047F" w14:textId="0730D58F" w:rsidR="00925DA1" w:rsidRPr="00F8567E" w:rsidRDefault="00376922" w:rsidP="00376922">
            <w:pPr>
              <w:jc w:val="both"/>
              <w:rPr>
                <w:b/>
              </w:rPr>
            </w:pPr>
            <w:r w:rsidRPr="00F27966">
              <w:rPr>
                <w:bCs/>
              </w:rPr>
              <w:t>The recommendations arising from both reviews support improvements in the dignity and care of deceased patients, bereavement support, communication with families, governance arrangements, organisational learning and regulatory compliance. Continued implementation of identified improvements will strengthen patient safety, family experience, public confidence and assurance regarding compliance with Human Tissue Authority standards.</w:t>
            </w:r>
          </w:p>
        </w:tc>
      </w:tr>
      <w:tr w:rsidR="00925DA1" w:rsidRPr="00F8567E" w14:paraId="6D290482" w14:textId="77777777" w:rsidTr="3153592A">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3153592A">
        <w:tc>
          <w:tcPr>
            <w:tcW w:w="9245" w:type="dxa"/>
            <w:gridSpan w:val="3"/>
          </w:tcPr>
          <w:p w14:paraId="384556D6" w14:textId="77777777" w:rsidR="00BA6A73" w:rsidRDefault="00BA6A73" w:rsidP="00925DA1">
            <w:pPr>
              <w:ind w:right="96"/>
            </w:pPr>
            <w:r>
              <w:t>HTA state that any deceased being stored for over 30 days must be transferred from refrigerated to freezer storage. There is currently no suitable Freezer space at Swansea.</w:t>
            </w:r>
          </w:p>
          <w:p w14:paraId="2C2E62DB" w14:textId="77777777" w:rsidR="00BA6A73" w:rsidRDefault="00BA6A73" w:rsidP="00925DA1">
            <w:pPr>
              <w:ind w:right="96"/>
            </w:pPr>
          </w:p>
          <w:p w14:paraId="145AD43C" w14:textId="63FAA460" w:rsidR="004F1125" w:rsidRPr="00BA6A73" w:rsidRDefault="00BA6A73" w:rsidP="00925DA1">
            <w:pPr>
              <w:ind w:right="96"/>
            </w:pPr>
            <w:r>
              <w:t>In the immediate term there</w:t>
            </w:r>
            <w:r w:rsidR="004F1125" w:rsidRPr="00BA6A73">
              <w:t xml:space="preserve"> is</w:t>
            </w:r>
            <w:r>
              <w:t xml:space="preserve"> therefore a </w:t>
            </w:r>
            <w:r w:rsidR="004F1125" w:rsidRPr="00BA6A73">
              <w:t xml:space="preserve">requirement to introduce Bariatric </w:t>
            </w:r>
            <w:r>
              <w:t>f</w:t>
            </w:r>
            <w:r w:rsidR="004F1125" w:rsidRPr="00BA6A73">
              <w:t xml:space="preserve">reezer spaces into </w:t>
            </w:r>
            <w:r>
              <w:t xml:space="preserve">the mortuaries at Swansea. Ideally this </w:t>
            </w:r>
            <w:r>
              <w:lastRenderedPageBreak/>
              <w:t xml:space="preserve">would be at Morriston. Several options are currently being </w:t>
            </w:r>
            <w:r w:rsidR="004F1125" w:rsidRPr="00BA6A73">
              <w:t xml:space="preserve">explored with a number of </w:t>
            </w:r>
            <w:r>
              <w:t xml:space="preserve">different </w:t>
            </w:r>
            <w:r w:rsidR="004F1125" w:rsidRPr="00BA6A73">
              <w:t>companies</w:t>
            </w:r>
            <w:r>
              <w:t xml:space="preserve"> involved</w:t>
            </w:r>
            <w:r w:rsidR="004F1125" w:rsidRPr="00BA6A73">
              <w:t>. Cost is likely to be in the region of £100,000 and will be pursued via the capital route.</w:t>
            </w:r>
          </w:p>
          <w:p w14:paraId="5E9A810B" w14:textId="77777777" w:rsidR="004F1125" w:rsidRDefault="004F1125" w:rsidP="00925DA1">
            <w:pPr>
              <w:ind w:right="96"/>
              <w:rPr>
                <w:color w:val="FF0000"/>
              </w:rPr>
            </w:pPr>
          </w:p>
          <w:p w14:paraId="6D290486" w14:textId="77777777" w:rsidR="00925DA1" w:rsidRPr="00F8567E" w:rsidRDefault="00925DA1" w:rsidP="00BA6A73">
            <w:pPr>
              <w:ind w:right="96"/>
              <w:rPr>
                <w:color w:val="FF0000"/>
              </w:rPr>
            </w:pPr>
          </w:p>
        </w:tc>
      </w:tr>
      <w:tr w:rsidR="00925DA1" w:rsidRPr="00F8567E" w14:paraId="6D290489" w14:textId="77777777" w:rsidTr="3153592A">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lastRenderedPageBreak/>
              <w:t>Legal Implications (including equality and diversity assessment)</w:t>
            </w:r>
          </w:p>
        </w:tc>
      </w:tr>
      <w:tr w:rsidR="00925DA1" w:rsidRPr="00F8567E" w14:paraId="6D29048C" w14:textId="77777777" w:rsidTr="3153592A">
        <w:tc>
          <w:tcPr>
            <w:tcW w:w="9245" w:type="dxa"/>
            <w:gridSpan w:val="3"/>
          </w:tcPr>
          <w:p w14:paraId="0C4A7D42" w14:textId="77777777" w:rsidR="00B15477" w:rsidRPr="00B15477" w:rsidRDefault="00B15477" w:rsidP="00B15477">
            <w:pPr>
              <w:ind w:right="96"/>
              <w:jc w:val="both"/>
              <w:rPr>
                <w:rFonts w:eastAsia="Calibri"/>
                <w:color w:val="000000"/>
              </w:rPr>
            </w:pPr>
            <w:r w:rsidRPr="00B15477">
              <w:rPr>
                <w:rFonts w:eastAsia="Calibri"/>
                <w:color w:val="000000"/>
              </w:rPr>
              <w:t>The report relates to compliance with Human Tissue Authority standards, statutory responsibilities relating to the care of the deceased, information governance requirements and organisational governance obligations. Lessons arising from both reports support compliance with these duties.</w:t>
            </w:r>
          </w:p>
          <w:p w14:paraId="20B40639" w14:textId="77777777" w:rsidR="00B15477" w:rsidRPr="00B15477" w:rsidRDefault="00B15477" w:rsidP="00B15477">
            <w:pPr>
              <w:ind w:right="96"/>
              <w:jc w:val="both"/>
              <w:rPr>
                <w:rFonts w:eastAsia="Calibri"/>
                <w:color w:val="000000"/>
              </w:rPr>
            </w:pPr>
            <w:r w:rsidRPr="00B15477">
              <w:rPr>
                <w:rFonts w:eastAsia="Calibri"/>
                <w:color w:val="000000"/>
              </w:rPr>
              <w:t>The Ockenden Review also highlights the importance of accommodating cultural, religious and individual family needs within bereavement and post-death care pathways. No adverse equality impacts have been identified.</w:t>
            </w:r>
          </w:p>
          <w:p w14:paraId="6D29048B" w14:textId="77777777" w:rsidR="00925DA1" w:rsidRPr="00F8567E" w:rsidRDefault="00925DA1" w:rsidP="00376922">
            <w:pPr>
              <w:ind w:right="96"/>
              <w:rPr>
                <w:color w:val="FF0000"/>
              </w:rPr>
            </w:pPr>
          </w:p>
        </w:tc>
      </w:tr>
      <w:tr w:rsidR="00925DA1" w:rsidRPr="00F8567E" w14:paraId="6D29048E" w14:textId="77777777" w:rsidTr="3153592A">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3153592A">
        <w:tc>
          <w:tcPr>
            <w:tcW w:w="9245" w:type="dxa"/>
            <w:gridSpan w:val="3"/>
          </w:tcPr>
          <w:p w14:paraId="5E8F8B0F" w14:textId="251B9E75" w:rsidR="001D3C42" w:rsidRPr="001D3C42" w:rsidRDefault="001D3C42" w:rsidP="001D3C42">
            <w:pPr>
              <w:ind w:right="96"/>
              <w:jc w:val="both"/>
              <w:rPr>
                <w:rFonts w:eastAsia="Calibri"/>
                <w:color w:val="000000"/>
              </w:rPr>
            </w:pPr>
            <w:r w:rsidRPr="001D3C42">
              <w:rPr>
                <w:rFonts w:eastAsia="Calibri"/>
                <w:color w:val="000000"/>
              </w:rPr>
              <w:t>The findings support continued investment in workforce development, competency assessment, bereavement awareness</w:t>
            </w:r>
            <w:r w:rsidR="006D181E">
              <w:rPr>
                <w:rFonts w:eastAsia="Calibri"/>
                <w:color w:val="000000"/>
              </w:rPr>
              <w:t xml:space="preserve"> and communication</w:t>
            </w:r>
            <w:r w:rsidRPr="001D3C42">
              <w:rPr>
                <w:rFonts w:eastAsia="Calibri"/>
                <w:color w:val="000000"/>
              </w:rPr>
              <w:t xml:space="preserve"> training and organisational learning. Future </w:t>
            </w:r>
            <w:r w:rsidR="006D181E">
              <w:rPr>
                <w:rFonts w:eastAsia="Calibri"/>
                <w:color w:val="000000"/>
              </w:rPr>
              <w:t>N</w:t>
            </w:r>
            <w:r w:rsidRPr="001D3C42">
              <w:rPr>
                <w:rFonts w:eastAsia="Calibri"/>
                <w:color w:val="000000"/>
              </w:rPr>
              <w:t>ational developments relating to professional regulation of Anatomical Pathology Technologists may require consideration within workforce planning processes.</w:t>
            </w:r>
          </w:p>
          <w:p w14:paraId="6D290490" w14:textId="43D6A613" w:rsidR="00925DA1" w:rsidRPr="00F8567E" w:rsidRDefault="00925DA1" w:rsidP="001D3C42">
            <w:pPr>
              <w:tabs>
                <w:tab w:val="left" w:pos="3975"/>
              </w:tabs>
              <w:ind w:right="96"/>
              <w:rPr>
                <w:color w:val="FF0000"/>
              </w:rPr>
            </w:pPr>
          </w:p>
        </w:tc>
      </w:tr>
      <w:tr w:rsidR="00925DA1" w:rsidRPr="00F8567E" w14:paraId="6D290493" w14:textId="77777777" w:rsidTr="3153592A">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3153592A">
        <w:tc>
          <w:tcPr>
            <w:tcW w:w="9245" w:type="dxa"/>
            <w:gridSpan w:val="3"/>
          </w:tcPr>
          <w:p w14:paraId="09907D6A" w14:textId="6B1E2B8D" w:rsidR="00DF3B58" w:rsidRPr="00A570B8" w:rsidRDefault="00DF3B58" w:rsidP="00DF3B58">
            <w:pPr>
              <w:ind w:right="96"/>
              <w:jc w:val="both"/>
              <w:rPr>
                <w:rFonts w:eastAsia="Calibri"/>
                <w:color w:val="000000"/>
              </w:rPr>
            </w:pPr>
            <w:r w:rsidRPr="00A570B8">
              <w:rPr>
                <w:rFonts w:eastAsia="Calibri"/>
                <w:color w:val="000000"/>
              </w:rPr>
              <w:t>Implementation of learning from both reviews supports prevention of harm, improved patient and family experience, enhanced organisational resilience, strengthened governance and sustainable quality improvement. The proposed approach aligns with the Well-being of Future Generations (Wales) Act by promoting prevention, collaboration, integration, involvement and long-term improvement across post-death care services.</w:t>
            </w:r>
          </w:p>
          <w:p w14:paraId="6D290495" w14:textId="0727FF96" w:rsidR="00925DA1" w:rsidRPr="00F8567E" w:rsidRDefault="00925DA1" w:rsidP="00DF3B58">
            <w:pPr>
              <w:tabs>
                <w:tab w:val="left" w:pos="3690"/>
              </w:tabs>
              <w:ind w:right="96"/>
              <w:rPr>
                <w:color w:val="FF0000"/>
              </w:rPr>
            </w:pPr>
          </w:p>
        </w:tc>
      </w:tr>
      <w:tr w:rsidR="00925DA1" w:rsidRPr="00F8567E" w14:paraId="4C321512" w14:textId="77777777" w:rsidTr="3153592A">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rsidTr="3153592A">
        <w:tc>
          <w:tcPr>
            <w:tcW w:w="9245" w:type="dxa"/>
            <w:gridSpan w:val="3"/>
          </w:tcPr>
          <w:p w14:paraId="6D290499" w14:textId="38C21E19" w:rsidR="00925DA1" w:rsidRPr="00F8567E" w:rsidRDefault="007B5AC9" w:rsidP="00B15477">
            <w:pPr>
              <w:ind w:right="96"/>
              <w:rPr>
                <w:color w:val="FF0000"/>
              </w:rPr>
            </w:pPr>
            <w:r w:rsidRPr="0003302D">
              <w:rPr>
                <w:color w:val="000000" w:themeColor="text1"/>
              </w:rPr>
              <w:t xml:space="preserve">Regional HTA Assurance </w:t>
            </w:r>
            <w:r>
              <w:rPr>
                <w:color w:val="000000" w:themeColor="text1"/>
              </w:rPr>
              <w:t>Group</w:t>
            </w:r>
            <w:r w:rsidRPr="0003302D">
              <w:rPr>
                <w:color w:val="000000" w:themeColor="text1"/>
              </w:rPr>
              <w:t xml:space="preserve"> – David Fuller Independent Inquiry Phase 2 (2025).</w:t>
            </w:r>
          </w:p>
        </w:tc>
      </w:tr>
      <w:tr w:rsidR="00925DA1" w:rsidRPr="00F8567E" w14:paraId="08CD5C29" w14:textId="77777777" w:rsidTr="3153592A">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rsidTr="3153592A">
        <w:tc>
          <w:tcPr>
            <w:tcW w:w="9245" w:type="dxa"/>
            <w:gridSpan w:val="3"/>
          </w:tcPr>
          <w:p w14:paraId="25A1D428" w14:textId="72F6F649" w:rsidR="3153592A" w:rsidRDefault="3153592A"/>
          <w:p w14:paraId="24CC1CCF" w14:textId="402DEC16" w:rsidR="00FE2565" w:rsidRDefault="00A8162D" w:rsidP="009A57C9">
            <w:r>
              <w:t xml:space="preserve">Appendix 1 - </w:t>
            </w:r>
            <w:r w:rsidR="2B94D2E1">
              <w:t>SBAR Report: 12.12.2025 – Regional HTA Assurance Group: David Fuller Independent Inquiry – Phase 2</w:t>
            </w:r>
          </w:p>
          <w:p w14:paraId="324E9705" w14:textId="77777777" w:rsidR="00A8162D" w:rsidRDefault="00A8162D" w:rsidP="009A57C9"/>
          <w:p w14:paraId="241AA906" w14:textId="218ADCC8" w:rsidR="00A8162D" w:rsidRDefault="00A8162D" w:rsidP="00A8162D">
            <w:r>
              <w:t xml:space="preserve">The </w:t>
            </w:r>
            <w:r w:rsidR="006E53D2">
              <w:t>below reports</w:t>
            </w:r>
            <w:r>
              <w:t xml:space="preserve"> can be found in the reading room via Admin Control. </w:t>
            </w:r>
          </w:p>
          <w:p w14:paraId="2246DF58" w14:textId="77777777" w:rsidR="00A8162D" w:rsidRDefault="00A8162D" w:rsidP="009A57C9"/>
          <w:p w14:paraId="7315322F" w14:textId="73E01D79" w:rsidR="00FE2565" w:rsidRDefault="5F10487C" w:rsidP="009A57C9">
            <w:r>
              <w:t xml:space="preserve">Independent inquiry into the issues raised by the David Fuller Case: Phase 1 Report: </w:t>
            </w:r>
          </w:p>
          <w:p w14:paraId="2929D31B" w14:textId="53EDE14D" w:rsidR="00FE2565" w:rsidRDefault="5F10487C" w:rsidP="009A57C9">
            <w:r>
              <w:t>Phase 2 Report</w:t>
            </w:r>
          </w:p>
          <w:p w14:paraId="7045CFA8" w14:textId="557C2592" w:rsidR="00FE2565" w:rsidRDefault="5F10487C" w:rsidP="009A57C9">
            <w:r>
              <w:t>The Ockenden Report: Post-Death Care Chapter:</w:t>
            </w:r>
          </w:p>
          <w:p w14:paraId="6D29049E" w14:textId="19D7024B" w:rsidR="00FE2565" w:rsidRPr="00F8567E" w:rsidRDefault="00FE2565" w:rsidP="3153592A"/>
        </w:tc>
      </w:tr>
    </w:tbl>
    <w:p w14:paraId="2C0341AD" w14:textId="77777777" w:rsidR="009A57C9" w:rsidRPr="009A57C9" w:rsidRDefault="009A57C9" w:rsidP="009A57C9"/>
    <w:p w14:paraId="6D2904A0" w14:textId="77777777" w:rsidR="00034194" w:rsidRPr="00F8567E" w:rsidRDefault="00034194"/>
    <w:sectPr w:rsidR="00034194" w:rsidRPr="00F8567E" w:rsidSect="00FE7070">
      <w:headerReference w:type="even" r:id="rId13"/>
      <w:headerReference w:type="default" r:id="rId14"/>
      <w:footerReference w:type="even" r:id="rId15"/>
      <w:footerReference w:type="default" r:id="rId16"/>
      <w:headerReference w:type="first" r:id="rId17"/>
      <w:footerReference w:type="first" r:id="rId18"/>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40584" w14:textId="77777777" w:rsidR="005A0E5E" w:rsidRDefault="005A0E5E" w:rsidP="00C107F2">
      <w:pPr>
        <w:spacing w:after="0" w:line="240" w:lineRule="auto"/>
      </w:pPr>
      <w:r>
        <w:separator/>
      </w:r>
    </w:p>
  </w:endnote>
  <w:endnote w:type="continuationSeparator" w:id="0">
    <w:p w14:paraId="53A27596" w14:textId="77777777" w:rsidR="005A0E5E" w:rsidRDefault="005A0E5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1BDC" w14:textId="77777777" w:rsidR="00CA2ABF" w:rsidRDefault="00CA2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14:paraId="6D2904A9" w14:textId="3ABA3299" w:rsidR="003324CB" w:rsidRDefault="00CA2ABF" w:rsidP="0031077C">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06T00:00:00Z">
        <w:dateFormat w:val="dddd, dd MMMM yyyy"/>
        <w:lid w:val="en-GB"/>
        <w:storeMappedDataAs w:val="dateTime"/>
        <w:calendar w:val="gregorian"/>
      </w:date>
    </w:sdtPr>
    <w:sdtEndPr>
      <w:rPr>
        <w:rStyle w:val="DefaultParagraphFont"/>
        <w:sz w:val="24"/>
        <w:szCs w:val="20"/>
      </w:rPr>
    </w:sdtEndPr>
    <w:sdtContent>
      <w:p w14:paraId="6DC782A8" w14:textId="643A4E81" w:rsidR="0031077C" w:rsidRPr="0031077C" w:rsidRDefault="00CA2ABF" w:rsidP="0031077C">
        <w:pPr>
          <w:pStyle w:val="Footer"/>
          <w:jc w:val="right"/>
          <w:rPr>
            <w:sz w:val="20"/>
            <w:szCs w:val="20"/>
          </w:rPr>
        </w:pPr>
        <w:r>
          <w:rPr>
            <w:rStyle w:val="CorporateStyle2"/>
          </w:rPr>
          <w:t>Thursday, 06 August 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8FCC" w14:textId="77777777" w:rsidR="00CA2ABF" w:rsidRDefault="00CA2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45362" w14:textId="77777777" w:rsidR="005A0E5E" w:rsidRDefault="005A0E5E" w:rsidP="00C107F2">
      <w:pPr>
        <w:spacing w:after="0" w:line="240" w:lineRule="auto"/>
      </w:pPr>
      <w:r>
        <w:separator/>
      </w:r>
    </w:p>
  </w:footnote>
  <w:footnote w:type="continuationSeparator" w:id="0">
    <w:p w14:paraId="7C77A548" w14:textId="77777777" w:rsidR="005A0E5E" w:rsidRDefault="005A0E5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D195" w14:textId="77777777" w:rsidR="00CA2ABF" w:rsidRDefault="00CA2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5C58" w14:textId="77777777" w:rsidR="00CA2ABF" w:rsidRDefault="00CA2A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67C4"/>
    <w:multiLevelType w:val="multilevel"/>
    <w:tmpl w:val="3506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677A3"/>
    <w:multiLevelType w:val="multilevel"/>
    <w:tmpl w:val="4EC8C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67AE8"/>
    <w:multiLevelType w:val="hybridMultilevel"/>
    <w:tmpl w:val="D0D65D3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0721D5E"/>
    <w:multiLevelType w:val="hybridMultilevel"/>
    <w:tmpl w:val="FA4A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1230BA"/>
    <w:multiLevelType w:val="hybridMultilevel"/>
    <w:tmpl w:val="3214A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167858"/>
    <w:multiLevelType w:val="multilevel"/>
    <w:tmpl w:val="4EC8C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D44568"/>
    <w:multiLevelType w:val="multilevel"/>
    <w:tmpl w:val="CB84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81211487">
    <w:abstractNumId w:val="3"/>
  </w:num>
  <w:num w:numId="2" w16cid:durableId="272976370">
    <w:abstractNumId w:val="9"/>
  </w:num>
  <w:num w:numId="3" w16cid:durableId="226232500">
    <w:abstractNumId w:val="8"/>
  </w:num>
  <w:num w:numId="4" w16cid:durableId="1889877432">
    <w:abstractNumId w:val="5"/>
  </w:num>
  <w:num w:numId="5" w16cid:durableId="504974128">
    <w:abstractNumId w:val="4"/>
  </w:num>
  <w:num w:numId="6" w16cid:durableId="453400685">
    <w:abstractNumId w:val="15"/>
  </w:num>
  <w:num w:numId="7" w16cid:durableId="745999534">
    <w:abstractNumId w:val="16"/>
  </w:num>
  <w:num w:numId="8" w16cid:durableId="1135216033">
    <w:abstractNumId w:val="12"/>
  </w:num>
  <w:num w:numId="9" w16cid:durableId="620381977">
    <w:abstractNumId w:val="13"/>
  </w:num>
  <w:num w:numId="10" w16cid:durableId="336855234">
    <w:abstractNumId w:val="14"/>
  </w:num>
  <w:num w:numId="11" w16cid:durableId="953633746">
    <w:abstractNumId w:val="6"/>
  </w:num>
  <w:num w:numId="12" w16cid:durableId="985354636">
    <w:abstractNumId w:val="7"/>
  </w:num>
  <w:num w:numId="13" w16cid:durableId="1581021229">
    <w:abstractNumId w:val="0"/>
  </w:num>
  <w:num w:numId="14" w16cid:durableId="548340935">
    <w:abstractNumId w:val="11"/>
  </w:num>
  <w:num w:numId="15" w16cid:durableId="709036033">
    <w:abstractNumId w:val="10"/>
  </w:num>
  <w:num w:numId="16" w16cid:durableId="1998798572">
    <w:abstractNumId w:val="2"/>
  </w:num>
  <w:num w:numId="17" w16cid:durableId="1919632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386"/>
    <w:rsid w:val="00003757"/>
    <w:rsid w:val="00003CA6"/>
    <w:rsid w:val="00015859"/>
    <w:rsid w:val="00017807"/>
    <w:rsid w:val="000203BD"/>
    <w:rsid w:val="000213E0"/>
    <w:rsid w:val="00021C60"/>
    <w:rsid w:val="00034194"/>
    <w:rsid w:val="00041CF6"/>
    <w:rsid w:val="0004211A"/>
    <w:rsid w:val="00052D01"/>
    <w:rsid w:val="00054F8C"/>
    <w:rsid w:val="00061E86"/>
    <w:rsid w:val="00065531"/>
    <w:rsid w:val="00072D3B"/>
    <w:rsid w:val="00083FC0"/>
    <w:rsid w:val="000940E7"/>
    <w:rsid w:val="000A0751"/>
    <w:rsid w:val="000A65B3"/>
    <w:rsid w:val="000C3280"/>
    <w:rsid w:val="000E379E"/>
    <w:rsid w:val="000F361B"/>
    <w:rsid w:val="00110100"/>
    <w:rsid w:val="00130D53"/>
    <w:rsid w:val="001324C8"/>
    <w:rsid w:val="00133EA1"/>
    <w:rsid w:val="00141D08"/>
    <w:rsid w:val="0015050E"/>
    <w:rsid w:val="0016096B"/>
    <w:rsid w:val="001707C4"/>
    <w:rsid w:val="0018209C"/>
    <w:rsid w:val="00182C00"/>
    <w:rsid w:val="00190F2F"/>
    <w:rsid w:val="001A4E1B"/>
    <w:rsid w:val="001B156C"/>
    <w:rsid w:val="001B3120"/>
    <w:rsid w:val="001C06A8"/>
    <w:rsid w:val="001C6C4F"/>
    <w:rsid w:val="001D3C42"/>
    <w:rsid w:val="001E6F3B"/>
    <w:rsid w:val="001F2857"/>
    <w:rsid w:val="001F48BE"/>
    <w:rsid w:val="002010FE"/>
    <w:rsid w:val="00203F67"/>
    <w:rsid w:val="0020539A"/>
    <w:rsid w:val="00231E41"/>
    <w:rsid w:val="00233330"/>
    <w:rsid w:val="00233D58"/>
    <w:rsid w:val="00234AC2"/>
    <w:rsid w:val="00234F3C"/>
    <w:rsid w:val="00240F00"/>
    <w:rsid w:val="00241662"/>
    <w:rsid w:val="002432C6"/>
    <w:rsid w:val="002518B7"/>
    <w:rsid w:val="00270897"/>
    <w:rsid w:val="00272BD5"/>
    <w:rsid w:val="00292FB9"/>
    <w:rsid w:val="002950FF"/>
    <w:rsid w:val="00296CD9"/>
    <w:rsid w:val="002A706E"/>
    <w:rsid w:val="002B7C9A"/>
    <w:rsid w:val="002C04BB"/>
    <w:rsid w:val="002C3DD6"/>
    <w:rsid w:val="002C51CF"/>
    <w:rsid w:val="002D67A9"/>
    <w:rsid w:val="002D77FE"/>
    <w:rsid w:val="0030739E"/>
    <w:rsid w:val="0031077C"/>
    <w:rsid w:val="003261FD"/>
    <w:rsid w:val="00327324"/>
    <w:rsid w:val="0032747D"/>
    <w:rsid w:val="003324CB"/>
    <w:rsid w:val="003464BA"/>
    <w:rsid w:val="003502C8"/>
    <w:rsid w:val="00366FDD"/>
    <w:rsid w:val="00375605"/>
    <w:rsid w:val="00376922"/>
    <w:rsid w:val="00387A41"/>
    <w:rsid w:val="003A3591"/>
    <w:rsid w:val="003B31B1"/>
    <w:rsid w:val="003C0FF8"/>
    <w:rsid w:val="003E0BB4"/>
    <w:rsid w:val="003F61E1"/>
    <w:rsid w:val="004140C9"/>
    <w:rsid w:val="00414894"/>
    <w:rsid w:val="00420151"/>
    <w:rsid w:val="004221DC"/>
    <w:rsid w:val="004222DD"/>
    <w:rsid w:val="0042635B"/>
    <w:rsid w:val="004528E9"/>
    <w:rsid w:val="00452C4F"/>
    <w:rsid w:val="0045771C"/>
    <w:rsid w:val="00461835"/>
    <w:rsid w:val="00466612"/>
    <w:rsid w:val="00466F20"/>
    <w:rsid w:val="004671D2"/>
    <w:rsid w:val="004754FC"/>
    <w:rsid w:val="004937D3"/>
    <w:rsid w:val="004B6931"/>
    <w:rsid w:val="004E109D"/>
    <w:rsid w:val="004F1125"/>
    <w:rsid w:val="0052297E"/>
    <w:rsid w:val="0053076A"/>
    <w:rsid w:val="00531C55"/>
    <w:rsid w:val="005404F4"/>
    <w:rsid w:val="005506AE"/>
    <w:rsid w:val="00556711"/>
    <w:rsid w:val="005706AB"/>
    <w:rsid w:val="00574BCF"/>
    <w:rsid w:val="00576395"/>
    <w:rsid w:val="005835C5"/>
    <w:rsid w:val="00584F37"/>
    <w:rsid w:val="00585277"/>
    <w:rsid w:val="00594E39"/>
    <w:rsid w:val="005A0E5E"/>
    <w:rsid w:val="005B5F16"/>
    <w:rsid w:val="005D1652"/>
    <w:rsid w:val="005D2C4A"/>
    <w:rsid w:val="005D3DF1"/>
    <w:rsid w:val="005D5AFA"/>
    <w:rsid w:val="005D5E16"/>
    <w:rsid w:val="005E6797"/>
    <w:rsid w:val="005F38A1"/>
    <w:rsid w:val="005F4E71"/>
    <w:rsid w:val="006201D0"/>
    <w:rsid w:val="006338A6"/>
    <w:rsid w:val="0064147E"/>
    <w:rsid w:val="00641883"/>
    <w:rsid w:val="00646AAE"/>
    <w:rsid w:val="00653AEC"/>
    <w:rsid w:val="00655190"/>
    <w:rsid w:val="00656183"/>
    <w:rsid w:val="00662218"/>
    <w:rsid w:val="00663BB6"/>
    <w:rsid w:val="006715A4"/>
    <w:rsid w:val="006729DA"/>
    <w:rsid w:val="00672A4C"/>
    <w:rsid w:val="00685AE0"/>
    <w:rsid w:val="00687037"/>
    <w:rsid w:val="006B56D7"/>
    <w:rsid w:val="006C1CE3"/>
    <w:rsid w:val="006C7B0A"/>
    <w:rsid w:val="006D181E"/>
    <w:rsid w:val="006D1998"/>
    <w:rsid w:val="006E0677"/>
    <w:rsid w:val="006E52E9"/>
    <w:rsid w:val="006E53D2"/>
    <w:rsid w:val="006F02B9"/>
    <w:rsid w:val="006F549F"/>
    <w:rsid w:val="00703D77"/>
    <w:rsid w:val="00707FAD"/>
    <w:rsid w:val="00711095"/>
    <w:rsid w:val="0072604C"/>
    <w:rsid w:val="00727170"/>
    <w:rsid w:val="007277B5"/>
    <w:rsid w:val="007344D1"/>
    <w:rsid w:val="00737883"/>
    <w:rsid w:val="0075303E"/>
    <w:rsid w:val="0075453C"/>
    <w:rsid w:val="0075502E"/>
    <w:rsid w:val="00762BBE"/>
    <w:rsid w:val="0076681D"/>
    <w:rsid w:val="00767E3E"/>
    <w:rsid w:val="007B5AC9"/>
    <w:rsid w:val="007B683C"/>
    <w:rsid w:val="007D313C"/>
    <w:rsid w:val="007E5BB1"/>
    <w:rsid w:val="007F125F"/>
    <w:rsid w:val="00801313"/>
    <w:rsid w:val="00804324"/>
    <w:rsid w:val="00820546"/>
    <w:rsid w:val="008267FB"/>
    <w:rsid w:val="0084481E"/>
    <w:rsid w:val="00850C29"/>
    <w:rsid w:val="00857D93"/>
    <w:rsid w:val="00860674"/>
    <w:rsid w:val="00860A36"/>
    <w:rsid w:val="00876D39"/>
    <w:rsid w:val="00885CE9"/>
    <w:rsid w:val="00885DF0"/>
    <w:rsid w:val="00891BA2"/>
    <w:rsid w:val="008C15D9"/>
    <w:rsid w:val="008C1976"/>
    <w:rsid w:val="008C50D5"/>
    <w:rsid w:val="008D0747"/>
    <w:rsid w:val="008D65B1"/>
    <w:rsid w:val="008E13D1"/>
    <w:rsid w:val="008F442A"/>
    <w:rsid w:val="00910C0A"/>
    <w:rsid w:val="009112DC"/>
    <w:rsid w:val="00925DA1"/>
    <w:rsid w:val="0093106E"/>
    <w:rsid w:val="00931E6B"/>
    <w:rsid w:val="009331F3"/>
    <w:rsid w:val="00943643"/>
    <w:rsid w:val="009570AF"/>
    <w:rsid w:val="00982988"/>
    <w:rsid w:val="00983F5E"/>
    <w:rsid w:val="009911F2"/>
    <w:rsid w:val="00996159"/>
    <w:rsid w:val="009A57C9"/>
    <w:rsid w:val="009B52E7"/>
    <w:rsid w:val="009D74E0"/>
    <w:rsid w:val="009E14BB"/>
    <w:rsid w:val="009E53B8"/>
    <w:rsid w:val="009E68D3"/>
    <w:rsid w:val="009E74A4"/>
    <w:rsid w:val="009E7AF7"/>
    <w:rsid w:val="009F7421"/>
    <w:rsid w:val="00A14502"/>
    <w:rsid w:val="00A1683D"/>
    <w:rsid w:val="00A35122"/>
    <w:rsid w:val="00A42425"/>
    <w:rsid w:val="00A42528"/>
    <w:rsid w:val="00A671E8"/>
    <w:rsid w:val="00A8162D"/>
    <w:rsid w:val="00A83E54"/>
    <w:rsid w:val="00A84941"/>
    <w:rsid w:val="00A922E0"/>
    <w:rsid w:val="00A94002"/>
    <w:rsid w:val="00A94854"/>
    <w:rsid w:val="00A97D23"/>
    <w:rsid w:val="00AA3622"/>
    <w:rsid w:val="00AA4753"/>
    <w:rsid w:val="00AB4B93"/>
    <w:rsid w:val="00AC4AD4"/>
    <w:rsid w:val="00AC5271"/>
    <w:rsid w:val="00AC5F9F"/>
    <w:rsid w:val="00AD064D"/>
    <w:rsid w:val="00AD40B8"/>
    <w:rsid w:val="00AD486E"/>
    <w:rsid w:val="00AD71BC"/>
    <w:rsid w:val="00AF66FE"/>
    <w:rsid w:val="00B0479E"/>
    <w:rsid w:val="00B0564E"/>
    <w:rsid w:val="00B0654B"/>
    <w:rsid w:val="00B105BD"/>
    <w:rsid w:val="00B14EAE"/>
    <w:rsid w:val="00B153C8"/>
    <w:rsid w:val="00B15477"/>
    <w:rsid w:val="00B21EDC"/>
    <w:rsid w:val="00B224D7"/>
    <w:rsid w:val="00B22CF9"/>
    <w:rsid w:val="00B25C58"/>
    <w:rsid w:val="00B3430C"/>
    <w:rsid w:val="00B35ECC"/>
    <w:rsid w:val="00B50ABC"/>
    <w:rsid w:val="00B55DC7"/>
    <w:rsid w:val="00B6292E"/>
    <w:rsid w:val="00B70ECF"/>
    <w:rsid w:val="00B70ED7"/>
    <w:rsid w:val="00B87760"/>
    <w:rsid w:val="00B904E5"/>
    <w:rsid w:val="00BA2507"/>
    <w:rsid w:val="00BA5EB1"/>
    <w:rsid w:val="00BA6A73"/>
    <w:rsid w:val="00BB764F"/>
    <w:rsid w:val="00BB76D7"/>
    <w:rsid w:val="00BC1144"/>
    <w:rsid w:val="00BC241D"/>
    <w:rsid w:val="00BD102A"/>
    <w:rsid w:val="00C0645A"/>
    <w:rsid w:val="00C107F2"/>
    <w:rsid w:val="00C2143D"/>
    <w:rsid w:val="00C33A04"/>
    <w:rsid w:val="00C40206"/>
    <w:rsid w:val="00C43F7B"/>
    <w:rsid w:val="00C55C8E"/>
    <w:rsid w:val="00C56152"/>
    <w:rsid w:val="00C61658"/>
    <w:rsid w:val="00C74B0D"/>
    <w:rsid w:val="00C77B23"/>
    <w:rsid w:val="00C933BE"/>
    <w:rsid w:val="00C95B3C"/>
    <w:rsid w:val="00CA1009"/>
    <w:rsid w:val="00CA2ABF"/>
    <w:rsid w:val="00CA6D65"/>
    <w:rsid w:val="00CB1C7D"/>
    <w:rsid w:val="00CC048E"/>
    <w:rsid w:val="00CC381D"/>
    <w:rsid w:val="00CC7103"/>
    <w:rsid w:val="00CD7AA5"/>
    <w:rsid w:val="00CE52E3"/>
    <w:rsid w:val="00CF15B8"/>
    <w:rsid w:val="00D11351"/>
    <w:rsid w:val="00D16C84"/>
    <w:rsid w:val="00D40B91"/>
    <w:rsid w:val="00D45B01"/>
    <w:rsid w:val="00D53020"/>
    <w:rsid w:val="00D56D6C"/>
    <w:rsid w:val="00D60122"/>
    <w:rsid w:val="00D6215B"/>
    <w:rsid w:val="00D914F2"/>
    <w:rsid w:val="00DA0F82"/>
    <w:rsid w:val="00DA51E0"/>
    <w:rsid w:val="00DA76AD"/>
    <w:rsid w:val="00DB308E"/>
    <w:rsid w:val="00DB4061"/>
    <w:rsid w:val="00DB4D44"/>
    <w:rsid w:val="00DB76B3"/>
    <w:rsid w:val="00DC6D73"/>
    <w:rsid w:val="00DD120D"/>
    <w:rsid w:val="00DD41FA"/>
    <w:rsid w:val="00DF3645"/>
    <w:rsid w:val="00DF3B58"/>
    <w:rsid w:val="00E06294"/>
    <w:rsid w:val="00E10124"/>
    <w:rsid w:val="00E209A1"/>
    <w:rsid w:val="00E242E5"/>
    <w:rsid w:val="00E31442"/>
    <w:rsid w:val="00E3794C"/>
    <w:rsid w:val="00E52C94"/>
    <w:rsid w:val="00E575AE"/>
    <w:rsid w:val="00E87B30"/>
    <w:rsid w:val="00EA436A"/>
    <w:rsid w:val="00EA4667"/>
    <w:rsid w:val="00EC231A"/>
    <w:rsid w:val="00EC7151"/>
    <w:rsid w:val="00ED32D9"/>
    <w:rsid w:val="00ED7745"/>
    <w:rsid w:val="00EF31AD"/>
    <w:rsid w:val="00F06D6F"/>
    <w:rsid w:val="00F11CD2"/>
    <w:rsid w:val="00F1387A"/>
    <w:rsid w:val="00F142EE"/>
    <w:rsid w:val="00F17EB4"/>
    <w:rsid w:val="00F204CE"/>
    <w:rsid w:val="00F31EBA"/>
    <w:rsid w:val="00F37DD3"/>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D1C20"/>
    <w:rsid w:val="00FD2D96"/>
    <w:rsid w:val="00FE2565"/>
    <w:rsid w:val="00FE7070"/>
    <w:rsid w:val="12413FBE"/>
    <w:rsid w:val="24D01AD7"/>
    <w:rsid w:val="2A31D359"/>
    <w:rsid w:val="2B94D2E1"/>
    <w:rsid w:val="2F647EEB"/>
    <w:rsid w:val="3153592A"/>
    <w:rsid w:val="417E2099"/>
    <w:rsid w:val="4E08D48B"/>
    <w:rsid w:val="523BD9FB"/>
    <w:rsid w:val="556B38F9"/>
    <w:rsid w:val="5F10487C"/>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semiHidden/>
    <w:unhideWhenUsed/>
    <w:rsid w:val="00233330"/>
    <w:rPr>
      <w:sz w:val="16"/>
      <w:szCs w:val="16"/>
    </w:rPr>
  </w:style>
  <w:style w:type="paragraph" w:styleId="CommentText">
    <w:name w:val="annotation text"/>
    <w:basedOn w:val="Normal"/>
    <w:link w:val="CommentTextChar"/>
    <w:unhideWhenUsed/>
    <w:rsid w:val="00233330"/>
    <w:pPr>
      <w:spacing w:line="240" w:lineRule="auto"/>
    </w:pPr>
    <w:rPr>
      <w:sz w:val="20"/>
      <w:szCs w:val="20"/>
    </w:rPr>
  </w:style>
  <w:style w:type="character" w:customStyle="1" w:styleId="CommentTextChar">
    <w:name w:val="Comment Text Char"/>
    <w:basedOn w:val="DefaultParagraphFont"/>
    <w:link w:val="CommentText"/>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UnresolvedMention">
    <w:name w:val="Unresolved Mention"/>
    <w:basedOn w:val="DefaultParagraphFont"/>
    <w:uiPriority w:val="99"/>
    <w:semiHidden/>
    <w:unhideWhenUsed/>
    <w:rsid w:val="00FE2565"/>
    <w:rPr>
      <w:color w:val="605E5C"/>
      <w:shd w:val="clear" w:color="auto" w:fill="E1DFDD"/>
    </w:rPr>
  </w:style>
  <w:style w:type="character" w:styleId="FollowedHyperlink">
    <w:name w:val="FollowedHyperlink"/>
    <w:basedOn w:val="DefaultParagraphFont"/>
    <w:uiPriority w:val="99"/>
    <w:semiHidden/>
    <w:unhideWhenUsed/>
    <w:rsid w:val="008D65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ckendenmaternityreview.org.uk/final-report-of-the-independent-review/"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collections/david-fuller-inquir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34F3C"/>
    <w:rsid w:val="00240F00"/>
    <w:rsid w:val="002A6489"/>
    <w:rsid w:val="002C51CF"/>
    <w:rsid w:val="002D7989"/>
    <w:rsid w:val="003261FD"/>
    <w:rsid w:val="00327324"/>
    <w:rsid w:val="00342DE5"/>
    <w:rsid w:val="00361311"/>
    <w:rsid w:val="00387A41"/>
    <w:rsid w:val="003E0BB4"/>
    <w:rsid w:val="0040753F"/>
    <w:rsid w:val="004140C9"/>
    <w:rsid w:val="00452091"/>
    <w:rsid w:val="00467E8C"/>
    <w:rsid w:val="00500DD2"/>
    <w:rsid w:val="0051074E"/>
    <w:rsid w:val="00524839"/>
    <w:rsid w:val="00591655"/>
    <w:rsid w:val="00641883"/>
    <w:rsid w:val="00672A4C"/>
    <w:rsid w:val="006D0E46"/>
    <w:rsid w:val="006F549F"/>
    <w:rsid w:val="00705486"/>
    <w:rsid w:val="0076681D"/>
    <w:rsid w:val="007D313C"/>
    <w:rsid w:val="009B6F08"/>
    <w:rsid w:val="009E14BB"/>
    <w:rsid w:val="009E68D3"/>
    <w:rsid w:val="00A14502"/>
    <w:rsid w:val="00AD486E"/>
    <w:rsid w:val="00B06ACB"/>
    <w:rsid w:val="00B1263D"/>
    <w:rsid w:val="00B904E5"/>
    <w:rsid w:val="00BF55A9"/>
    <w:rsid w:val="00C3159D"/>
    <w:rsid w:val="00CB2F21"/>
    <w:rsid w:val="00CC048E"/>
    <w:rsid w:val="00D77489"/>
    <w:rsid w:val="00D914F2"/>
    <w:rsid w:val="00E10124"/>
    <w:rsid w:val="00E62F67"/>
    <w:rsid w:val="00ED754B"/>
    <w:rsid w:val="00F97C38"/>
    <w:rsid w:val="00FB29FD"/>
    <w:rsid w:val="00FD1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1762</Words>
  <Characters>11350</Characters>
  <Application>Microsoft Office Word</Application>
  <DocSecurity>0</DocSecurity>
  <Lines>366</Lines>
  <Paragraphs>187</Paragraphs>
  <ScaleCrop>false</ScaleCrop>
  <Company>ABM LHB</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36</cp:revision>
  <dcterms:created xsi:type="dcterms:W3CDTF">2026-07-17T07:57:00Z</dcterms:created>
  <dcterms:modified xsi:type="dcterms:W3CDTF">2026-07-30T14:25:00Z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