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5" w:type="dxa"/>
        <w:tblInd w:w="-572" w:type="dxa"/>
        <w:tblLayout w:type="fixed"/>
        <w:tblLook w:val="04A0" w:firstRow="1" w:lastRow="0" w:firstColumn="1" w:lastColumn="0" w:noHBand="0" w:noVBand="1"/>
      </w:tblPr>
      <w:tblGrid>
        <w:gridCol w:w="2552"/>
        <w:gridCol w:w="2136"/>
        <w:gridCol w:w="1691"/>
        <w:gridCol w:w="32"/>
        <w:gridCol w:w="1661"/>
        <w:gridCol w:w="675"/>
        <w:gridCol w:w="1318"/>
      </w:tblGrid>
      <w:tr w:rsidR="00083FC0" w:rsidRPr="007640CC" w14:paraId="366E670B" w14:textId="77777777" w:rsidTr="00A52ACA">
        <w:tc>
          <w:tcPr>
            <w:tcW w:w="2552" w:type="dxa"/>
          </w:tcPr>
          <w:p w14:paraId="0351EBC6"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827" w:type="dxa"/>
                <w:gridSpan w:val="2"/>
              </w:tcPr>
              <w:p w14:paraId="78CEB6AF" w14:textId="5D3F073E" w:rsidR="00F5082D" w:rsidRPr="007640CC" w:rsidRDefault="009F3B11" w:rsidP="003A46C9">
                <w:pPr>
                  <w:jc w:val="both"/>
                  <w:rPr>
                    <w:rFonts w:ascii="Arial" w:hAnsi="Arial" w:cs="Arial"/>
                    <w:b/>
                    <w:sz w:val="24"/>
                    <w:szCs w:val="24"/>
                  </w:rPr>
                </w:pPr>
                <w:r>
                  <w:rPr>
                    <w:rFonts w:ascii="Arial" w:hAnsi="Arial" w:cs="Arial"/>
                    <w:b/>
                    <w:sz w:val="24"/>
                    <w:szCs w:val="24"/>
                  </w:rPr>
                  <w:t>25 June 2024</w:t>
                </w:r>
              </w:p>
            </w:tc>
          </w:sdtContent>
        </w:sdt>
        <w:tc>
          <w:tcPr>
            <w:tcW w:w="2368" w:type="dxa"/>
            <w:gridSpan w:val="3"/>
          </w:tcPr>
          <w:p w14:paraId="2D435AC7"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Agenda Item</w:t>
            </w:r>
          </w:p>
        </w:tc>
        <w:tc>
          <w:tcPr>
            <w:tcW w:w="1318" w:type="dxa"/>
          </w:tcPr>
          <w:p w14:paraId="0BFE50CC" w14:textId="48549768" w:rsidR="00F5082D" w:rsidRPr="007640CC" w:rsidRDefault="007741F3" w:rsidP="003A46C9">
            <w:pPr>
              <w:jc w:val="both"/>
              <w:rPr>
                <w:rFonts w:ascii="Arial" w:hAnsi="Arial" w:cs="Arial"/>
                <w:b/>
                <w:sz w:val="24"/>
                <w:szCs w:val="24"/>
              </w:rPr>
            </w:pPr>
            <w:r>
              <w:rPr>
                <w:rFonts w:ascii="Arial" w:hAnsi="Arial" w:cs="Arial"/>
                <w:b/>
                <w:sz w:val="24"/>
                <w:szCs w:val="24"/>
              </w:rPr>
              <w:t>3.5</w:t>
            </w:r>
            <w:bookmarkStart w:id="0" w:name="_GoBack"/>
            <w:bookmarkEnd w:id="0"/>
          </w:p>
        </w:tc>
      </w:tr>
      <w:tr w:rsidR="00083FC0" w:rsidRPr="007640CC" w14:paraId="2C4916C7" w14:textId="77777777" w:rsidTr="00A52ACA">
        <w:tc>
          <w:tcPr>
            <w:tcW w:w="2552" w:type="dxa"/>
          </w:tcPr>
          <w:p w14:paraId="4473EF08"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Title</w:t>
            </w:r>
          </w:p>
        </w:tc>
        <w:tc>
          <w:tcPr>
            <w:tcW w:w="7513" w:type="dxa"/>
            <w:gridSpan w:val="6"/>
          </w:tcPr>
          <w:p w14:paraId="2EA5DE2C" w14:textId="4B3EC5B1" w:rsidR="00034194" w:rsidRPr="007640CC" w:rsidRDefault="007D31F0" w:rsidP="007E2F3C">
            <w:pPr>
              <w:jc w:val="both"/>
              <w:rPr>
                <w:rFonts w:ascii="Arial" w:hAnsi="Arial" w:cs="Arial"/>
                <w:b/>
                <w:sz w:val="24"/>
                <w:szCs w:val="24"/>
              </w:rPr>
            </w:pPr>
            <w:r>
              <w:rPr>
                <w:rFonts w:ascii="Arial" w:hAnsi="Arial" w:cs="Arial"/>
                <w:b/>
                <w:sz w:val="24"/>
                <w:szCs w:val="24"/>
              </w:rPr>
              <w:t>Healthcare Associated Infection (HCAI)</w:t>
            </w:r>
            <w:r w:rsidR="007416E7">
              <w:rPr>
                <w:rFonts w:ascii="Arial" w:hAnsi="Arial" w:cs="Arial"/>
                <w:b/>
                <w:sz w:val="24"/>
                <w:szCs w:val="24"/>
              </w:rPr>
              <w:t xml:space="preserve"> Improvement Plans 2024/25</w:t>
            </w:r>
            <w:r w:rsidR="007E2F3C">
              <w:rPr>
                <w:rFonts w:ascii="Arial" w:hAnsi="Arial" w:cs="Arial"/>
                <w:b/>
                <w:sz w:val="24"/>
                <w:szCs w:val="24"/>
              </w:rPr>
              <w:t xml:space="preserve"> and revised governance structure for Infection Prevention &amp; Control</w:t>
            </w:r>
          </w:p>
        </w:tc>
      </w:tr>
      <w:tr w:rsidR="00083FC0" w:rsidRPr="007640CC" w14:paraId="26F427E2" w14:textId="77777777" w:rsidTr="00A52ACA">
        <w:tc>
          <w:tcPr>
            <w:tcW w:w="2552" w:type="dxa"/>
          </w:tcPr>
          <w:p w14:paraId="0AFB8D23"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Author</w:t>
            </w:r>
          </w:p>
        </w:tc>
        <w:tc>
          <w:tcPr>
            <w:tcW w:w="7513" w:type="dxa"/>
            <w:gridSpan w:val="6"/>
          </w:tcPr>
          <w:p w14:paraId="6F623E12" w14:textId="77777777" w:rsidR="00034194" w:rsidRPr="007640CC" w:rsidRDefault="00235E77" w:rsidP="003A46C9">
            <w:pPr>
              <w:jc w:val="both"/>
              <w:rPr>
                <w:rFonts w:ascii="Arial" w:hAnsi="Arial" w:cs="Arial"/>
                <w:sz w:val="24"/>
                <w:szCs w:val="24"/>
              </w:rPr>
            </w:pPr>
            <w:r w:rsidRPr="007640CC">
              <w:rPr>
                <w:rFonts w:ascii="Arial" w:hAnsi="Arial" w:cs="Arial"/>
                <w:sz w:val="24"/>
                <w:szCs w:val="24"/>
              </w:rPr>
              <w:t>Delyth Davies, Head of Nursing, Infection Prevention &amp; Control</w:t>
            </w:r>
          </w:p>
        </w:tc>
      </w:tr>
      <w:tr w:rsidR="00083FC0" w:rsidRPr="007640CC" w14:paraId="2A8C29F1" w14:textId="77777777" w:rsidTr="00A52ACA">
        <w:tc>
          <w:tcPr>
            <w:tcW w:w="2552" w:type="dxa"/>
          </w:tcPr>
          <w:p w14:paraId="7FAADFF1"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Sponsor</w:t>
            </w:r>
          </w:p>
        </w:tc>
        <w:tc>
          <w:tcPr>
            <w:tcW w:w="7513" w:type="dxa"/>
            <w:gridSpan w:val="6"/>
          </w:tcPr>
          <w:p w14:paraId="77FE202A" w14:textId="77777777" w:rsidR="00204159" w:rsidRDefault="00300A8F" w:rsidP="00300A8F">
            <w:pPr>
              <w:jc w:val="both"/>
              <w:rPr>
                <w:rFonts w:ascii="Arial" w:hAnsi="Arial" w:cs="Arial"/>
                <w:sz w:val="24"/>
                <w:szCs w:val="24"/>
              </w:rPr>
            </w:pPr>
            <w:r>
              <w:rPr>
                <w:rFonts w:ascii="Arial" w:hAnsi="Arial" w:cs="Arial"/>
                <w:sz w:val="24"/>
                <w:szCs w:val="24"/>
              </w:rPr>
              <w:t xml:space="preserve">Dr </w:t>
            </w:r>
            <w:r w:rsidR="009A4F25">
              <w:rPr>
                <w:rFonts w:ascii="Arial" w:hAnsi="Arial" w:cs="Arial"/>
                <w:sz w:val="24"/>
                <w:szCs w:val="24"/>
              </w:rPr>
              <w:t>Anjula</w:t>
            </w:r>
            <w:r>
              <w:rPr>
                <w:rFonts w:ascii="Arial" w:hAnsi="Arial" w:cs="Arial"/>
                <w:sz w:val="24"/>
                <w:szCs w:val="24"/>
              </w:rPr>
              <w:t xml:space="preserve"> Mehta</w:t>
            </w:r>
            <w:r w:rsidR="00235E77" w:rsidRPr="007640CC">
              <w:rPr>
                <w:rFonts w:ascii="Arial" w:hAnsi="Arial" w:cs="Arial"/>
                <w:sz w:val="24"/>
                <w:szCs w:val="24"/>
              </w:rPr>
              <w:t xml:space="preserve">, </w:t>
            </w:r>
            <w:r>
              <w:rPr>
                <w:rFonts w:ascii="Arial" w:hAnsi="Arial" w:cs="Arial"/>
                <w:sz w:val="24"/>
                <w:szCs w:val="24"/>
              </w:rPr>
              <w:t xml:space="preserve">Acting </w:t>
            </w:r>
            <w:r w:rsidR="00235E77" w:rsidRPr="007640CC">
              <w:rPr>
                <w:rFonts w:ascii="Arial" w:hAnsi="Arial" w:cs="Arial"/>
                <w:sz w:val="24"/>
                <w:szCs w:val="24"/>
              </w:rPr>
              <w:t xml:space="preserve">Executive </w:t>
            </w:r>
            <w:r>
              <w:rPr>
                <w:rFonts w:ascii="Arial" w:hAnsi="Arial" w:cs="Arial"/>
                <w:sz w:val="24"/>
                <w:szCs w:val="24"/>
              </w:rPr>
              <w:t>Medical Director</w:t>
            </w:r>
          </w:p>
          <w:p w14:paraId="085B1DA0" w14:textId="10F9025E" w:rsidR="00204159" w:rsidRPr="007640CC" w:rsidRDefault="00204159" w:rsidP="00300A8F">
            <w:pPr>
              <w:jc w:val="both"/>
              <w:rPr>
                <w:rFonts w:ascii="Arial" w:hAnsi="Arial" w:cs="Arial"/>
                <w:sz w:val="24"/>
                <w:szCs w:val="24"/>
              </w:rPr>
            </w:pPr>
            <w:r>
              <w:rPr>
                <w:rFonts w:ascii="Arial" w:hAnsi="Arial" w:cs="Arial"/>
                <w:sz w:val="24"/>
                <w:szCs w:val="24"/>
              </w:rPr>
              <w:t xml:space="preserve">Hazel Powell, Acting Director of Nursing </w:t>
            </w:r>
          </w:p>
        </w:tc>
      </w:tr>
      <w:tr w:rsidR="009F3B11" w:rsidRPr="00A52ACA" w14:paraId="411FAA57" w14:textId="77777777" w:rsidTr="00A52ACA">
        <w:tc>
          <w:tcPr>
            <w:tcW w:w="2552" w:type="dxa"/>
          </w:tcPr>
          <w:p w14:paraId="5E31B979" w14:textId="77777777" w:rsidR="009F3B11" w:rsidRPr="007640CC" w:rsidRDefault="009F3B11" w:rsidP="009F3B11">
            <w:pPr>
              <w:jc w:val="both"/>
              <w:rPr>
                <w:rFonts w:ascii="Arial" w:hAnsi="Arial" w:cs="Arial"/>
                <w:b/>
                <w:sz w:val="24"/>
                <w:szCs w:val="24"/>
              </w:rPr>
            </w:pPr>
            <w:r w:rsidRPr="007640CC">
              <w:rPr>
                <w:rFonts w:ascii="Arial" w:hAnsi="Arial" w:cs="Arial"/>
                <w:b/>
                <w:sz w:val="24"/>
                <w:szCs w:val="24"/>
              </w:rPr>
              <w:t>Presented by</w:t>
            </w:r>
          </w:p>
        </w:tc>
        <w:tc>
          <w:tcPr>
            <w:tcW w:w="7513" w:type="dxa"/>
            <w:gridSpan w:val="6"/>
          </w:tcPr>
          <w:p w14:paraId="34A53644" w14:textId="72CD3133" w:rsidR="009F3B11" w:rsidRPr="00A52ACA" w:rsidRDefault="009F3B11" w:rsidP="009F3B11">
            <w:pPr>
              <w:jc w:val="both"/>
              <w:rPr>
                <w:rFonts w:ascii="Arial" w:hAnsi="Arial" w:cs="Arial"/>
                <w:sz w:val="24"/>
                <w:szCs w:val="24"/>
              </w:rPr>
            </w:pPr>
            <w:r w:rsidRPr="007640CC">
              <w:rPr>
                <w:rFonts w:ascii="Arial" w:hAnsi="Arial" w:cs="Arial"/>
                <w:sz w:val="24"/>
                <w:szCs w:val="24"/>
              </w:rPr>
              <w:t>Delyth Davies, Head of Nursing, Infection Prevention &amp; Control</w:t>
            </w:r>
          </w:p>
        </w:tc>
      </w:tr>
      <w:tr w:rsidR="009F3B11" w:rsidRPr="00A52ACA" w14:paraId="1530A342" w14:textId="77777777" w:rsidTr="00A52ACA">
        <w:tc>
          <w:tcPr>
            <w:tcW w:w="2552" w:type="dxa"/>
          </w:tcPr>
          <w:p w14:paraId="76D6AB10" w14:textId="77777777" w:rsidR="009F3B11" w:rsidRPr="00A52ACA" w:rsidRDefault="009F3B11" w:rsidP="009F3B11">
            <w:pPr>
              <w:rPr>
                <w:rFonts w:ascii="Arial" w:hAnsi="Arial" w:cs="Arial"/>
                <w:b/>
                <w:sz w:val="24"/>
                <w:szCs w:val="24"/>
              </w:rPr>
            </w:pPr>
            <w:r>
              <w:rPr>
                <w:rFonts w:ascii="Arial" w:hAnsi="Arial" w:cs="Arial"/>
                <w:b/>
                <w:sz w:val="24"/>
                <w:szCs w:val="24"/>
              </w:rPr>
              <w:t xml:space="preserve">Freedom </w:t>
            </w:r>
            <w:r w:rsidRPr="00A52ACA">
              <w:rPr>
                <w:rFonts w:ascii="Arial" w:hAnsi="Arial" w:cs="Arial"/>
                <w:b/>
                <w:sz w:val="24"/>
                <w:szCs w:val="24"/>
              </w:rPr>
              <w:t xml:space="preserve">of Information </w:t>
            </w:r>
          </w:p>
        </w:tc>
        <w:tc>
          <w:tcPr>
            <w:tcW w:w="7513" w:type="dxa"/>
            <w:gridSpan w:val="6"/>
          </w:tcPr>
          <w:sdt>
            <w:sdtPr>
              <w:rPr>
                <w:rFonts w:ascii="Arial" w:hAnsi="Arial" w:cs="Arial"/>
                <w:sz w:val="24"/>
                <w:szCs w:val="24"/>
              </w:rPr>
              <w:id w:val="2080253580"/>
              <w:placeholder>
                <w:docPart w:val="FE7B57502B124FE1B17C023542D77A09"/>
              </w:placeholder>
              <w:comboBox>
                <w:listItem w:value="Choose an item."/>
                <w:listItem w:displayText="Open" w:value="Open"/>
                <w:listItem w:displayText="Closed" w:value="Closed"/>
              </w:comboBox>
            </w:sdtPr>
            <w:sdtEndPr/>
            <w:sdtContent>
              <w:p w14:paraId="246D6E63" w14:textId="77777777" w:rsidR="009F3B11" w:rsidRPr="00A52ACA" w:rsidRDefault="009F3B11" w:rsidP="009F3B11">
                <w:pPr>
                  <w:jc w:val="both"/>
                  <w:rPr>
                    <w:rFonts w:ascii="Arial" w:hAnsi="Arial" w:cs="Arial"/>
                    <w:sz w:val="24"/>
                    <w:szCs w:val="24"/>
                  </w:rPr>
                </w:pPr>
                <w:r w:rsidRPr="00A52ACA">
                  <w:rPr>
                    <w:rFonts w:ascii="Arial" w:hAnsi="Arial" w:cs="Arial"/>
                    <w:sz w:val="24"/>
                    <w:szCs w:val="24"/>
                  </w:rPr>
                  <w:t>Open</w:t>
                </w:r>
              </w:p>
            </w:sdtContent>
          </w:sdt>
        </w:tc>
      </w:tr>
      <w:tr w:rsidR="009F3B11" w:rsidRPr="00A52ACA" w14:paraId="2250C1BB" w14:textId="77777777" w:rsidTr="00A52ACA">
        <w:tc>
          <w:tcPr>
            <w:tcW w:w="2552" w:type="dxa"/>
          </w:tcPr>
          <w:p w14:paraId="05F3E5E9" w14:textId="77777777" w:rsidR="009F3B11" w:rsidRPr="00A52ACA" w:rsidRDefault="009F3B11" w:rsidP="009F3B11">
            <w:pPr>
              <w:rPr>
                <w:rFonts w:ascii="Arial" w:hAnsi="Arial" w:cs="Arial"/>
                <w:b/>
                <w:sz w:val="24"/>
                <w:szCs w:val="24"/>
              </w:rPr>
            </w:pPr>
            <w:r w:rsidRPr="00A52ACA">
              <w:rPr>
                <w:rFonts w:ascii="Arial" w:hAnsi="Arial" w:cs="Arial"/>
                <w:b/>
                <w:sz w:val="24"/>
                <w:szCs w:val="24"/>
              </w:rPr>
              <w:t>Purpose of the Report</w:t>
            </w:r>
          </w:p>
        </w:tc>
        <w:tc>
          <w:tcPr>
            <w:tcW w:w="7513" w:type="dxa"/>
            <w:gridSpan w:val="6"/>
          </w:tcPr>
          <w:p w14:paraId="78C7C155" w14:textId="2A53FF5C" w:rsidR="009F3B11" w:rsidRPr="00A52ACA" w:rsidRDefault="009F3B11" w:rsidP="009F3B11">
            <w:pPr>
              <w:spacing w:after="80"/>
              <w:ind w:right="96"/>
              <w:jc w:val="both"/>
              <w:rPr>
                <w:rFonts w:ascii="Arial" w:hAnsi="Arial" w:cs="Arial"/>
                <w:sz w:val="24"/>
                <w:szCs w:val="24"/>
              </w:rPr>
            </w:pPr>
            <w:r>
              <w:rPr>
                <w:rFonts w:ascii="Arial" w:hAnsi="Arial" w:cs="Arial"/>
                <w:sz w:val="24"/>
                <w:szCs w:val="24"/>
              </w:rPr>
              <w:t>To present to Quality &amp; Safety Committee the 2024/25 healthcare associated infection (HCAI) Improvement Plans developed by each Service Group, and confirm the revised governance structure for infection prevention and control which will ensure implementation and delivery of 2024/25 HCAI Improvement Plan.</w:t>
            </w:r>
          </w:p>
        </w:tc>
      </w:tr>
      <w:tr w:rsidR="009F3B11" w:rsidRPr="00A52ACA" w14:paraId="69F2C58C" w14:textId="77777777" w:rsidTr="00A52ACA">
        <w:tc>
          <w:tcPr>
            <w:tcW w:w="2552" w:type="dxa"/>
          </w:tcPr>
          <w:p w14:paraId="0F24F37C" w14:textId="77777777" w:rsidR="009F3B11" w:rsidRPr="00A52ACA" w:rsidRDefault="009F3B11" w:rsidP="009F3B11">
            <w:pPr>
              <w:jc w:val="both"/>
              <w:rPr>
                <w:rFonts w:ascii="Arial" w:hAnsi="Arial" w:cs="Arial"/>
                <w:b/>
                <w:sz w:val="24"/>
                <w:szCs w:val="24"/>
              </w:rPr>
            </w:pPr>
            <w:r w:rsidRPr="00A52ACA">
              <w:rPr>
                <w:rFonts w:ascii="Arial" w:hAnsi="Arial" w:cs="Arial"/>
                <w:b/>
                <w:sz w:val="24"/>
                <w:szCs w:val="24"/>
              </w:rPr>
              <w:t>Key Issues</w:t>
            </w:r>
          </w:p>
          <w:p w14:paraId="179D99A4" w14:textId="77777777" w:rsidR="009F3B11" w:rsidRPr="00A52ACA" w:rsidRDefault="009F3B11" w:rsidP="009F3B11">
            <w:pPr>
              <w:jc w:val="both"/>
              <w:rPr>
                <w:rFonts w:ascii="Arial" w:hAnsi="Arial" w:cs="Arial"/>
                <w:b/>
                <w:sz w:val="24"/>
                <w:szCs w:val="24"/>
              </w:rPr>
            </w:pPr>
          </w:p>
          <w:p w14:paraId="141BE7E5" w14:textId="77777777" w:rsidR="009F3B11" w:rsidRPr="00A52ACA" w:rsidRDefault="009F3B11" w:rsidP="009F3B11">
            <w:pPr>
              <w:jc w:val="both"/>
              <w:rPr>
                <w:rFonts w:ascii="Arial" w:hAnsi="Arial" w:cs="Arial"/>
                <w:b/>
                <w:sz w:val="24"/>
                <w:szCs w:val="24"/>
              </w:rPr>
            </w:pPr>
          </w:p>
          <w:p w14:paraId="0D9C0254" w14:textId="77777777" w:rsidR="009F3B11" w:rsidRPr="00A52ACA" w:rsidRDefault="009F3B11" w:rsidP="009F3B11">
            <w:pPr>
              <w:jc w:val="both"/>
              <w:rPr>
                <w:rFonts w:ascii="Arial" w:hAnsi="Arial" w:cs="Arial"/>
                <w:b/>
                <w:sz w:val="24"/>
                <w:szCs w:val="24"/>
              </w:rPr>
            </w:pPr>
          </w:p>
        </w:tc>
        <w:tc>
          <w:tcPr>
            <w:tcW w:w="7513" w:type="dxa"/>
            <w:gridSpan w:val="6"/>
          </w:tcPr>
          <w:p w14:paraId="6BBC7484" w14:textId="77777777" w:rsidR="009F3B11" w:rsidRDefault="009F3B11" w:rsidP="009F3B11">
            <w:pPr>
              <w:spacing w:after="80" w:line="259" w:lineRule="auto"/>
              <w:ind w:right="96"/>
              <w:jc w:val="both"/>
              <w:rPr>
                <w:rFonts w:ascii="Arial" w:hAnsi="Arial" w:cs="Arial"/>
                <w:sz w:val="24"/>
                <w:szCs w:val="24"/>
              </w:rPr>
            </w:pPr>
            <w:r>
              <w:rPr>
                <w:rFonts w:ascii="Arial" w:hAnsi="Arial" w:cs="Arial"/>
                <w:sz w:val="24"/>
                <w:szCs w:val="24"/>
              </w:rPr>
              <w:t xml:space="preserve">The health board did not succeed in reducing healthcare associated infections (HCAI) to achieve the infection reduction improvement expectations set by Welsh Government for 2023/24.  </w:t>
            </w:r>
          </w:p>
          <w:p w14:paraId="400EEF5B" w14:textId="0970E3FE" w:rsidR="009F3B11" w:rsidRDefault="009F3B11" w:rsidP="009F3B11">
            <w:pPr>
              <w:spacing w:after="80" w:line="259" w:lineRule="auto"/>
              <w:ind w:right="96"/>
              <w:jc w:val="both"/>
              <w:rPr>
                <w:rFonts w:ascii="Arial" w:hAnsi="Arial" w:cs="Arial"/>
                <w:sz w:val="24"/>
                <w:szCs w:val="24"/>
              </w:rPr>
            </w:pPr>
            <w:r>
              <w:rPr>
                <w:rFonts w:ascii="Arial" w:hAnsi="Arial" w:cs="Arial"/>
                <w:sz w:val="24"/>
                <w:szCs w:val="24"/>
              </w:rPr>
              <w:t>In March 2024, the health board was escalated from Enhanced Monitoring to Targeted Interventions for its performance in relation to HCAI.</w:t>
            </w:r>
          </w:p>
          <w:p w14:paraId="439E567E" w14:textId="06B08E37" w:rsidR="009F3B11" w:rsidRDefault="009F3B11" w:rsidP="009F3B11">
            <w:pPr>
              <w:spacing w:after="80" w:line="259" w:lineRule="auto"/>
              <w:ind w:right="96"/>
              <w:jc w:val="both"/>
              <w:rPr>
                <w:rFonts w:ascii="Arial" w:hAnsi="Arial" w:cs="Arial"/>
                <w:sz w:val="24"/>
                <w:szCs w:val="24"/>
              </w:rPr>
            </w:pPr>
            <w:r>
              <w:rPr>
                <w:rFonts w:ascii="Arial" w:hAnsi="Arial" w:cs="Arial"/>
                <w:sz w:val="24"/>
                <w:szCs w:val="24"/>
              </w:rPr>
              <w:t>T</w:t>
            </w:r>
            <w:r w:rsidRPr="00AB32F8">
              <w:rPr>
                <w:rFonts w:ascii="Arial" w:hAnsi="Arial" w:cs="Arial"/>
                <w:sz w:val="24"/>
                <w:szCs w:val="24"/>
              </w:rPr>
              <w:t>he</w:t>
            </w:r>
            <w:r>
              <w:rPr>
                <w:rFonts w:ascii="Arial" w:hAnsi="Arial" w:cs="Arial"/>
                <w:sz w:val="24"/>
                <w:szCs w:val="24"/>
              </w:rPr>
              <w:t xml:space="preserve"> core</w:t>
            </w:r>
            <w:r w:rsidRPr="00AB32F8">
              <w:rPr>
                <w:rFonts w:ascii="Arial" w:hAnsi="Arial" w:cs="Arial"/>
                <w:sz w:val="24"/>
                <w:szCs w:val="24"/>
              </w:rPr>
              <w:t xml:space="preserve"> </w:t>
            </w:r>
            <w:r>
              <w:rPr>
                <w:rFonts w:ascii="Arial" w:hAnsi="Arial" w:cs="Arial"/>
                <w:sz w:val="24"/>
                <w:szCs w:val="24"/>
              </w:rPr>
              <w:t xml:space="preserve">health board </w:t>
            </w:r>
            <w:r w:rsidRPr="00AB32F8">
              <w:rPr>
                <w:rFonts w:ascii="Arial" w:hAnsi="Arial" w:cs="Arial"/>
                <w:sz w:val="24"/>
                <w:szCs w:val="24"/>
              </w:rPr>
              <w:t xml:space="preserve">Infection Prevention Improvement Plan for 2024/25 </w:t>
            </w:r>
            <w:r>
              <w:rPr>
                <w:rFonts w:ascii="Arial" w:hAnsi="Arial" w:cs="Arial"/>
                <w:sz w:val="24"/>
                <w:szCs w:val="24"/>
              </w:rPr>
              <w:t>was</w:t>
            </w:r>
            <w:r w:rsidRPr="00AB32F8">
              <w:rPr>
                <w:rFonts w:ascii="Arial" w:hAnsi="Arial" w:cs="Arial"/>
                <w:sz w:val="24"/>
                <w:szCs w:val="24"/>
              </w:rPr>
              <w:t xml:space="preserve"> </w:t>
            </w:r>
            <w:r>
              <w:rPr>
                <w:rFonts w:ascii="Arial" w:hAnsi="Arial" w:cs="Arial"/>
                <w:sz w:val="24"/>
                <w:szCs w:val="24"/>
              </w:rPr>
              <w:t>presented to Management Board for approval on 6</w:t>
            </w:r>
            <w:r w:rsidRPr="007416E7">
              <w:rPr>
                <w:rFonts w:ascii="Arial" w:hAnsi="Arial" w:cs="Arial"/>
                <w:sz w:val="24"/>
                <w:szCs w:val="24"/>
                <w:vertAlign w:val="superscript"/>
              </w:rPr>
              <w:t>th</w:t>
            </w:r>
            <w:r>
              <w:rPr>
                <w:rFonts w:ascii="Arial" w:hAnsi="Arial" w:cs="Arial"/>
                <w:sz w:val="24"/>
                <w:szCs w:val="24"/>
              </w:rPr>
              <w:t xml:space="preserve"> March 2024. </w:t>
            </w:r>
          </w:p>
          <w:p w14:paraId="7191E5D7" w14:textId="1B296996" w:rsidR="009F3B11" w:rsidRDefault="009F3B11" w:rsidP="009F3B11">
            <w:pPr>
              <w:spacing w:after="80" w:line="259" w:lineRule="auto"/>
              <w:jc w:val="both"/>
              <w:rPr>
                <w:rFonts w:ascii="Arial" w:hAnsi="Arial" w:cs="Arial"/>
                <w:sz w:val="24"/>
                <w:szCs w:val="24"/>
              </w:rPr>
            </w:pPr>
            <w:r>
              <w:rPr>
                <w:rFonts w:ascii="Arial" w:hAnsi="Arial" w:cs="Arial"/>
                <w:sz w:val="24"/>
                <w:szCs w:val="24"/>
              </w:rPr>
              <w:t>Each Service Group has developed individual HCAI Improvement Plans for 2024/25, which were presented to the health board’s Infection Prevention &amp; Control Strategic Group on 30</w:t>
            </w:r>
            <w:r w:rsidRPr="007416E7">
              <w:rPr>
                <w:rFonts w:ascii="Arial" w:hAnsi="Arial" w:cs="Arial"/>
                <w:sz w:val="24"/>
                <w:szCs w:val="24"/>
                <w:vertAlign w:val="superscript"/>
              </w:rPr>
              <w:t>th</w:t>
            </w:r>
            <w:r>
              <w:rPr>
                <w:rFonts w:ascii="Arial" w:hAnsi="Arial" w:cs="Arial"/>
                <w:sz w:val="24"/>
                <w:szCs w:val="24"/>
              </w:rPr>
              <w:t xml:space="preserve"> April 2024.  Copies of these Service Group HCAI Improvement Plans are attached in Appendices 1 to 4, and will be presented individually by service group directors to Board members. </w:t>
            </w:r>
          </w:p>
          <w:p w14:paraId="49234AA0" w14:textId="3E45D6AD" w:rsidR="009F3B11" w:rsidRPr="007416E7" w:rsidRDefault="009F3B11" w:rsidP="009F3B11">
            <w:pPr>
              <w:spacing w:after="80" w:line="259" w:lineRule="auto"/>
              <w:jc w:val="both"/>
              <w:rPr>
                <w:rFonts w:ascii="Arial" w:hAnsi="Arial" w:cs="Arial"/>
                <w:sz w:val="24"/>
                <w:szCs w:val="24"/>
              </w:rPr>
            </w:pPr>
            <w:r>
              <w:rPr>
                <w:rFonts w:ascii="Arial" w:hAnsi="Arial" w:cs="Arial"/>
                <w:sz w:val="24"/>
                <w:szCs w:val="24"/>
              </w:rPr>
              <w:t>A revised infection prevention and control (IPC) governance structure has been agreed and communicated to service group directors, emphasising the expectation for service group commitment to the health board HCAI agenda and to outline the increased scrutiny at executive level for all Service Group ‘hot spot’ areas</w:t>
            </w:r>
          </w:p>
        </w:tc>
      </w:tr>
      <w:tr w:rsidR="009F3B11" w:rsidRPr="00A52ACA" w14:paraId="168E9D7F" w14:textId="77777777" w:rsidTr="00A52ACA">
        <w:trPr>
          <w:trHeight w:val="97"/>
        </w:trPr>
        <w:tc>
          <w:tcPr>
            <w:tcW w:w="2552" w:type="dxa"/>
            <w:vMerge w:val="restart"/>
          </w:tcPr>
          <w:p w14:paraId="21917B81" w14:textId="77777777" w:rsidR="009F3B11" w:rsidRPr="00A52ACA" w:rsidRDefault="009F3B11" w:rsidP="009F3B11">
            <w:pPr>
              <w:jc w:val="both"/>
              <w:rPr>
                <w:rFonts w:ascii="Arial" w:hAnsi="Arial" w:cs="Arial"/>
                <w:b/>
                <w:sz w:val="24"/>
                <w:szCs w:val="24"/>
              </w:rPr>
            </w:pPr>
            <w:r w:rsidRPr="00A52ACA">
              <w:rPr>
                <w:rFonts w:ascii="Arial" w:hAnsi="Arial" w:cs="Arial"/>
                <w:b/>
                <w:sz w:val="24"/>
                <w:szCs w:val="24"/>
              </w:rPr>
              <w:t xml:space="preserve">Specific Action Required </w:t>
            </w:r>
          </w:p>
        </w:tc>
        <w:tc>
          <w:tcPr>
            <w:tcW w:w="2136" w:type="dxa"/>
            <w:shd w:val="clear" w:color="auto" w:fill="D5DCE4" w:themeFill="text2" w:themeFillTint="33"/>
          </w:tcPr>
          <w:p w14:paraId="653BD010" w14:textId="77777777" w:rsidR="009F3B11" w:rsidRPr="00A52ACA" w:rsidRDefault="009F3B11" w:rsidP="009F3B11">
            <w:pPr>
              <w:jc w:val="both"/>
              <w:rPr>
                <w:rFonts w:ascii="Arial" w:hAnsi="Arial" w:cs="Arial"/>
                <w:b/>
                <w:sz w:val="24"/>
                <w:szCs w:val="24"/>
              </w:rPr>
            </w:pPr>
            <w:r w:rsidRPr="00A52ACA">
              <w:rPr>
                <w:rFonts w:ascii="Arial" w:hAnsi="Arial" w:cs="Arial"/>
                <w:b/>
                <w:sz w:val="24"/>
                <w:szCs w:val="24"/>
              </w:rPr>
              <w:t>Information</w:t>
            </w:r>
          </w:p>
        </w:tc>
        <w:tc>
          <w:tcPr>
            <w:tcW w:w="1723" w:type="dxa"/>
            <w:gridSpan w:val="2"/>
            <w:shd w:val="clear" w:color="auto" w:fill="D5DCE4" w:themeFill="text2" w:themeFillTint="33"/>
          </w:tcPr>
          <w:p w14:paraId="42A9EB9A" w14:textId="77777777" w:rsidR="009F3B11" w:rsidRPr="00A52ACA" w:rsidRDefault="009F3B11" w:rsidP="009F3B11">
            <w:pPr>
              <w:jc w:val="both"/>
              <w:rPr>
                <w:rFonts w:ascii="Arial" w:hAnsi="Arial" w:cs="Arial"/>
                <w:b/>
                <w:sz w:val="24"/>
                <w:szCs w:val="24"/>
              </w:rPr>
            </w:pPr>
            <w:r w:rsidRPr="00A52ACA">
              <w:rPr>
                <w:rFonts w:ascii="Arial" w:hAnsi="Arial" w:cs="Arial"/>
                <w:b/>
                <w:sz w:val="24"/>
                <w:szCs w:val="24"/>
              </w:rPr>
              <w:t>Discussion</w:t>
            </w:r>
          </w:p>
        </w:tc>
        <w:tc>
          <w:tcPr>
            <w:tcW w:w="1661" w:type="dxa"/>
            <w:shd w:val="clear" w:color="auto" w:fill="D5DCE4" w:themeFill="text2" w:themeFillTint="33"/>
          </w:tcPr>
          <w:p w14:paraId="0BC03B1B" w14:textId="77777777" w:rsidR="009F3B11" w:rsidRPr="00A52ACA" w:rsidRDefault="009F3B11" w:rsidP="009F3B11">
            <w:pPr>
              <w:jc w:val="both"/>
              <w:rPr>
                <w:rFonts w:ascii="Arial" w:hAnsi="Arial" w:cs="Arial"/>
                <w:b/>
                <w:sz w:val="24"/>
                <w:szCs w:val="24"/>
              </w:rPr>
            </w:pPr>
            <w:r w:rsidRPr="00A52ACA">
              <w:rPr>
                <w:rFonts w:ascii="Arial" w:hAnsi="Arial" w:cs="Arial"/>
                <w:b/>
                <w:sz w:val="24"/>
                <w:szCs w:val="24"/>
              </w:rPr>
              <w:t>Assurance</w:t>
            </w:r>
          </w:p>
        </w:tc>
        <w:tc>
          <w:tcPr>
            <w:tcW w:w="1993" w:type="dxa"/>
            <w:gridSpan w:val="2"/>
            <w:shd w:val="clear" w:color="auto" w:fill="D5DCE4" w:themeFill="text2" w:themeFillTint="33"/>
          </w:tcPr>
          <w:p w14:paraId="68A82B36" w14:textId="77777777" w:rsidR="009F3B11" w:rsidRPr="00A52ACA" w:rsidRDefault="009F3B11" w:rsidP="009F3B11">
            <w:pPr>
              <w:jc w:val="both"/>
              <w:rPr>
                <w:rFonts w:ascii="Arial" w:hAnsi="Arial" w:cs="Arial"/>
                <w:b/>
                <w:sz w:val="24"/>
                <w:szCs w:val="24"/>
              </w:rPr>
            </w:pPr>
            <w:r w:rsidRPr="00A52ACA">
              <w:rPr>
                <w:rFonts w:ascii="Arial" w:hAnsi="Arial" w:cs="Arial"/>
                <w:b/>
                <w:sz w:val="24"/>
                <w:szCs w:val="24"/>
              </w:rPr>
              <w:t>Approval</w:t>
            </w:r>
          </w:p>
        </w:tc>
      </w:tr>
      <w:tr w:rsidR="009F3B11" w:rsidRPr="00A52ACA" w14:paraId="2953DE7E" w14:textId="77777777" w:rsidTr="003D60F2">
        <w:trPr>
          <w:trHeight w:val="571"/>
        </w:trPr>
        <w:tc>
          <w:tcPr>
            <w:tcW w:w="2552" w:type="dxa"/>
            <w:vMerge/>
          </w:tcPr>
          <w:p w14:paraId="783CD3AC" w14:textId="77777777" w:rsidR="009F3B11" w:rsidRPr="00A52ACA" w:rsidRDefault="009F3B11" w:rsidP="009F3B11">
            <w:pPr>
              <w:jc w:val="both"/>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2136" w:type="dxa"/>
              </w:tcPr>
              <w:p w14:paraId="509152B6" w14:textId="4439E76F" w:rsidR="009F3B11" w:rsidRPr="00A52ACA" w:rsidRDefault="009F3B11" w:rsidP="009F3B11">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21EF93D" w14:textId="77777777" w:rsidR="009F3B11" w:rsidRPr="00A52ACA" w:rsidRDefault="009F3B11" w:rsidP="009F3B11">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294C934C" w14:textId="41506949" w:rsidR="009F3B11" w:rsidRPr="00A52ACA" w:rsidRDefault="009F3B11" w:rsidP="009F3B11">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993" w:type="dxa"/>
                <w:gridSpan w:val="2"/>
              </w:tcPr>
              <w:p w14:paraId="79BB8114" w14:textId="68047494" w:rsidR="009F3B11" w:rsidRPr="00A52ACA" w:rsidRDefault="009F3B11" w:rsidP="009F3B11">
                <w:pPr>
                  <w:ind w:right="96"/>
                  <w:jc w:val="both"/>
                  <w:rPr>
                    <w:rFonts w:ascii="Arial" w:hAnsi="Arial" w:cs="Arial"/>
                    <w:sz w:val="24"/>
                    <w:szCs w:val="24"/>
                  </w:rPr>
                </w:pPr>
                <w:r>
                  <w:rPr>
                    <w:rFonts w:ascii="MS Gothic" w:eastAsia="MS Gothic" w:hAnsi="MS Gothic" w:cs="Arial" w:hint="eastAsia"/>
                    <w:sz w:val="24"/>
                    <w:szCs w:val="24"/>
                  </w:rPr>
                  <w:t>☐</w:t>
                </w:r>
              </w:p>
            </w:tc>
          </w:sdtContent>
        </w:sdt>
      </w:tr>
      <w:tr w:rsidR="009F3B11" w:rsidRPr="00A52ACA" w14:paraId="51E11895" w14:textId="77777777" w:rsidTr="00A52ACA">
        <w:tc>
          <w:tcPr>
            <w:tcW w:w="2552" w:type="dxa"/>
          </w:tcPr>
          <w:p w14:paraId="118B55ED" w14:textId="77777777" w:rsidR="009F3B11" w:rsidRPr="00C32BA2" w:rsidRDefault="009F3B11" w:rsidP="009F3B11">
            <w:pPr>
              <w:jc w:val="both"/>
              <w:rPr>
                <w:rFonts w:ascii="Arial" w:hAnsi="Arial" w:cs="Arial"/>
                <w:b/>
                <w:sz w:val="24"/>
                <w:szCs w:val="24"/>
              </w:rPr>
            </w:pPr>
            <w:r w:rsidRPr="00C32BA2">
              <w:rPr>
                <w:rFonts w:ascii="Arial" w:hAnsi="Arial" w:cs="Arial"/>
                <w:b/>
                <w:sz w:val="24"/>
                <w:szCs w:val="24"/>
              </w:rPr>
              <w:t>Recommendations</w:t>
            </w:r>
          </w:p>
          <w:p w14:paraId="296C29E2" w14:textId="77777777" w:rsidR="009F3B11" w:rsidRPr="00C32BA2" w:rsidRDefault="009F3B11" w:rsidP="009F3B11">
            <w:pPr>
              <w:jc w:val="both"/>
              <w:rPr>
                <w:rFonts w:ascii="Arial" w:hAnsi="Arial" w:cs="Arial"/>
                <w:b/>
                <w:sz w:val="24"/>
                <w:szCs w:val="24"/>
              </w:rPr>
            </w:pPr>
          </w:p>
        </w:tc>
        <w:tc>
          <w:tcPr>
            <w:tcW w:w="7513" w:type="dxa"/>
            <w:gridSpan w:val="6"/>
          </w:tcPr>
          <w:p w14:paraId="53CC20ED" w14:textId="7EC6224A" w:rsidR="009F3B11" w:rsidRPr="003A156C" w:rsidRDefault="0035251E" w:rsidP="009F3B11">
            <w:pPr>
              <w:pStyle w:val="Default"/>
              <w:jc w:val="both"/>
              <w:rPr>
                <w:rFonts w:ascii="Arial" w:hAnsi="Arial" w:cs="Arial"/>
                <w:color w:val="000000" w:themeColor="text1"/>
              </w:rPr>
            </w:pPr>
            <w:r>
              <w:rPr>
                <w:rFonts w:ascii="Arial" w:hAnsi="Arial" w:cs="Arial"/>
                <w:color w:val="000000" w:themeColor="text1"/>
              </w:rPr>
              <w:t xml:space="preserve">The </w:t>
            </w:r>
            <w:r w:rsidR="009F3B11">
              <w:rPr>
                <w:rFonts w:ascii="Arial" w:hAnsi="Arial" w:cs="Arial"/>
                <w:color w:val="000000" w:themeColor="text1"/>
              </w:rPr>
              <w:t xml:space="preserve">Quality &amp; Safety Committee </w:t>
            </w:r>
            <w:r>
              <w:rPr>
                <w:rFonts w:ascii="Arial" w:hAnsi="Arial" w:cs="Arial"/>
                <w:color w:val="000000" w:themeColor="text1"/>
              </w:rPr>
              <w:t>is</w:t>
            </w:r>
            <w:r w:rsidR="009F3B11">
              <w:rPr>
                <w:rFonts w:ascii="Arial" w:hAnsi="Arial" w:cs="Arial"/>
                <w:color w:val="000000" w:themeColor="text1"/>
              </w:rPr>
              <w:t xml:space="preserve"> </w:t>
            </w:r>
            <w:r w:rsidR="009F3B11" w:rsidRPr="003A156C">
              <w:rPr>
                <w:rFonts w:ascii="Arial" w:hAnsi="Arial" w:cs="Arial"/>
                <w:color w:val="000000" w:themeColor="text1"/>
              </w:rPr>
              <w:t>asked to:</w:t>
            </w:r>
          </w:p>
          <w:p w14:paraId="30E732E0" w14:textId="77777777" w:rsidR="009F3B11" w:rsidRDefault="009F3B11" w:rsidP="009F3B11">
            <w:pPr>
              <w:pStyle w:val="Default"/>
              <w:numPr>
                <w:ilvl w:val="0"/>
                <w:numId w:val="22"/>
              </w:numPr>
              <w:ind w:left="322" w:hanging="283"/>
              <w:jc w:val="both"/>
              <w:rPr>
                <w:rFonts w:ascii="Arial" w:hAnsi="Arial" w:cs="Arial"/>
                <w:color w:val="000000" w:themeColor="text1"/>
              </w:rPr>
            </w:pPr>
            <w:r w:rsidRPr="003A156C">
              <w:rPr>
                <w:rFonts w:ascii="Arial" w:hAnsi="Arial" w:cs="Arial"/>
                <w:b/>
                <w:color w:val="000000" w:themeColor="text1"/>
              </w:rPr>
              <w:t>NOTE</w:t>
            </w:r>
            <w:r w:rsidRPr="003A156C">
              <w:rPr>
                <w:rFonts w:ascii="Arial" w:hAnsi="Arial" w:cs="Arial"/>
                <w:color w:val="000000" w:themeColor="text1"/>
              </w:rPr>
              <w:t xml:space="preserve"> the </w:t>
            </w:r>
            <w:r>
              <w:rPr>
                <w:rFonts w:ascii="Arial" w:hAnsi="Arial" w:cs="Arial"/>
                <w:color w:val="000000" w:themeColor="text1"/>
              </w:rPr>
              <w:t>Service Group HCAI Improvement Plans for 2024/25.</w:t>
            </w:r>
          </w:p>
          <w:p w14:paraId="3097778B" w14:textId="77777777" w:rsidR="009F3B11" w:rsidRDefault="009F3B11" w:rsidP="009F3B11">
            <w:pPr>
              <w:pStyle w:val="Default"/>
              <w:numPr>
                <w:ilvl w:val="0"/>
                <w:numId w:val="22"/>
              </w:numPr>
              <w:ind w:left="322" w:hanging="283"/>
              <w:jc w:val="both"/>
              <w:rPr>
                <w:rFonts w:ascii="Arial" w:hAnsi="Arial" w:cs="Arial"/>
                <w:color w:val="000000" w:themeColor="text1"/>
              </w:rPr>
            </w:pPr>
            <w:r w:rsidRPr="003A156C">
              <w:rPr>
                <w:rFonts w:ascii="Arial" w:hAnsi="Arial" w:cs="Arial"/>
                <w:b/>
                <w:color w:val="000000" w:themeColor="text1"/>
              </w:rPr>
              <w:t>NOTE</w:t>
            </w:r>
            <w:r>
              <w:rPr>
                <w:rFonts w:ascii="Arial" w:hAnsi="Arial" w:cs="Arial"/>
                <w:b/>
                <w:color w:val="000000" w:themeColor="text1"/>
              </w:rPr>
              <w:t xml:space="preserve"> </w:t>
            </w:r>
            <w:r>
              <w:rPr>
                <w:rFonts w:ascii="Arial" w:hAnsi="Arial" w:cs="Arial"/>
                <w:color w:val="000000" w:themeColor="text1"/>
              </w:rPr>
              <w:t>the communication sent by the executive leads for IPC to service group directors.</w:t>
            </w:r>
          </w:p>
          <w:p w14:paraId="3999871C" w14:textId="4D52917B" w:rsidR="009F3B11" w:rsidRPr="001A57F9" w:rsidRDefault="009F3B11" w:rsidP="009F3B11">
            <w:pPr>
              <w:pStyle w:val="Default"/>
              <w:numPr>
                <w:ilvl w:val="0"/>
                <w:numId w:val="22"/>
              </w:numPr>
              <w:ind w:left="322" w:hanging="283"/>
              <w:jc w:val="both"/>
              <w:rPr>
                <w:rFonts w:ascii="Arial" w:hAnsi="Arial" w:cs="Arial"/>
                <w:color w:val="000000" w:themeColor="text1"/>
              </w:rPr>
            </w:pPr>
            <w:r w:rsidRPr="00BB7600">
              <w:rPr>
                <w:rFonts w:ascii="Arial" w:hAnsi="Arial" w:cs="Arial"/>
                <w:b/>
                <w:color w:val="000000" w:themeColor="text1"/>
              </w:rPr>
              <w:t>NOTE</w:t>
            </w:r>
            <w:r>
              <w:rPr>
                <w:rFonts w:ascii="Arial" w:hAnsi="Arial" w:cs="Arial"/>
                <w:color w:val="000000" w:themeColor="text1"/>
              </w:rPr>
              <w:t xml:space="preserve"> the revision to the health board IPC governance structure to ensure the appropriate level of </w:t>
            </w:r>
            <w:r w:rsidRPr="00BB7600">
              <w:rPr>
                <w:rFonts w:ascii="Arial" w:hAnsi="Arial" w:cs="Arial"/>
                <w:color w:val="000000" w:themeColor="text1"/>
              </w:rPr>
              <w:t>scrutiny, assurance and reporting</w:t>
            </w:r>
            <w:r>
              <w:rPr>
                <w:rFonts w:ascii="Arial" w:hAnsi="Arial" w:cs="Arial"/>
                <w:color w:val="000000" w:themeColor="text1"/>
              </w:rPr>
              <w:t xml:space="preserve"> required.</w:t>
            </w:r>
          </w:p>
        </w:tc>
      </w:tr>
    </w:tbl>
    <w:p w14:paraId="29527100" w14:textId="2F42EE90" w:rsidR="00DE5B1F" w:rsidRDefault="00DE5B1F" w:rsidP="007E2F3C">
      <w:pPr>
        <w:spacing w:after="120"/>
        <w:jc w:val="center"/>
        <w:rPr>
          <w:rFonts w:ascii="Arial" w:hAnsi="Arial" w:cs="Arial"/>
          <w:b/>
          <w:sz w:val="24"/>
          <w:szCs w:val="24"/>
        </w:rPr>
      </w:pPr>
      <w:r>
        <w:rPr>
          <w:rFonts w:ascii="Arial" w:hAnsi="Arial" w:cs="Arial"/>
          <w:b/>
          <w:sz w:val="24"/>
          <w:szCs w:val="24"/>
        </w:rPr>
        <w:lastRenderedPageBreak/>
        <w:t>Healthcare Associated Infection (HCAI) Improvement Plans 2024/25</w:t>
      </w:r>
      <w:r w:rsidR="007E2F3C">
        <w:rPr>
          <w:rFonts w:ascii="Arial" w:hAnsi="Arial" w:cs="Arial"/>
          <w:b/>
          <w:sz w:val="24"/>
          <w:szCs w:val="24"/>
        </w:rPr>
        <w:t xml:space="preserve"> and revised governance structure for Infection Prevention &amp; Control</w:t>
      </w:r>
    </w:p>
    <w:p w14:paraId="1F91496A" w14:textId="77777777" w:rsidR="00DE5B1F" w:rsidRPr="00A52ACA" w:rsidRDefault="00DE5B1F" w:rsidP="00DE5B1F">
      <w:pPr>
        <w:spacing w:after="0"/>
        <w:jc w:val="center"/>
        <w:rPr>
          <w:rFonts w:ascii="Arial" w:hAnsi="Arial" w:cs="Arial"/>
          <w:b/>
          <w:i/>
          <w:sz w:val="24"/>
          <w:szCs w:val="24"/>
        </w:rPr>
      </w:pPr>
    </w:p>
    <w:p w14:paraId="5AC5CAF7" w14:textId="77777777" w:rsidR="00DE5B1F" w:rsidRPr="00A52ACA" w:rsidRDefault="00DE5B1F" w:rsidP="007E2F3C">
      <w:pPr>
        <w:pStyle w:val="ListParagraph"/>
        <w:numPr>
          <w:ilvl w:val="0"/>
          <w:numId w:val="1"/>
        </w:numPr>
        <w:spacing w:after="120" w:line="240" w:lineRule="auto"/>
        <w:ind w:left="425" w:hanging="425"/>
        <w:contextualSpacing w:val="0"/>
        <w:jc w:val="both"/>
        <w:rPr>
          <w:rFonts w:ascii="Arial" w:hAnsi="Arial" w:cs="Arial"/>
          <w:b/>
          <w:sz w:val="24"/>
          <w:szCs w:val="24"/>
        </w:rPr>
      </w:pPr>
      <w:r w:rsidRPr="00A52ACA">
        <w:rPr>
          <w:rFonts w:ascii="Arial" w:hAnsi="Arial" w:cs="Arial"/>
          <w:b/>
          <w:sz w:val="24"/>
          <w:szCs w:val="24"/>
        </w:rPr>
        <w:t>INTRODUCTION</w:t>
      </w:r>
    </w:p>
    <w:p w14:paraId="65BAA75B" w14:textId="5396B436" w:rsidR="00DE5B1F" w:rsidRDefault="00DE5B1F" w:rsidP="00DE5B1F">
      <w:pPr>
        <w:spacing w:after="0" w:line="240" w:lineRule="auto"/>
        <w:ind w:right="96"/>
        <w:jc w:val="both"/>
        <w:rPr>
          <w:rFonts w:ascii="Arial" w:hAnsi="Arial" w:cs="Arial"/>
          <w:sz w:val="24"/>
          <w:szCs w:val="24"/>
        </w:rPr>
      </w:pPr>
      <w:r w:rsidRPr="00A52ACA">
        <w:rPr>
          <w:rFonts w:ascii="Arial" w:hAnsi="Arial" w:cs="Arial"/>
          <w:sz w:val="24"/>
          <w:szCs w:val="24"/>
        </w:rPr>
        <w:t>T</w:t>
      </w:r>
      <w:r>
        <w:rPr>
          <w:rFonts w:ascii="Arial" w:hAnsi="Arial" w:cs="Arial"/>
          <w:sz w:val="24"/>
          <w:szCs w:val="24"/>
        </w:rPr>
        <w:t>he purpose of this report</w:t>
      </w:r>
      <w:r w:rsidRPr="00A52ACA">
        <w:rPr>
          <w:rFonts w:ascii="Arial" w:hAnsi="Arial" w:cs="Arial"/>
          <w:sz w:val="24"/>
          <w:szCs w:val="24"/>
        </w:rPr>
        <w:t xml:space="preserve"> </w:t>
      </w:r>
      <w:r>
        <w:rPr>
          <w:rFonts w:ascii="Arial" w:hAnsi="Arial" w:cs="Arial"/>
          <w:sz w:val="24"/>
          <w:szCs w:val="24"/>
        </w:rPr>
        <w:t xml:space="preserve">is </w:t>
      </w:r>
      <w:r w:rsidR="00101FBC">
        <w:rPr>
          <w:rFonts w:ascii="Arial" w:hAnsi="Arial" w:cs="Arial"/>
          <w:sz w:val="24"/>
          <w:szCs w:val="24"/>
        </w:rPr>
        <w:t xml:space="preserve">to present to </w:t>
      </w:r>
      <w:r w:rsidR="007E2F3C">
        <w:rPr>
          <w:rFonts w:ascii="Arial" w:hAnsi="Arial" w:cs="Arial"/>
          <w:sz w:val="24"/>
          <w:szCs w:val="24"/>
        </w:rPr>
        <w:t>the Quality &amp; Safety Committee</w:t>
      </w:r>
      <w:r w:rsidR="00101FBC" w:rsidRPr="00101FBC">
        <w:rPr>
          <w:rFonts w:ascii="Arial" w:hAnsi="Arial" w:cs="Arial"/>
          <w:sz w:val="24"/>
          <w:szCs w:val="24"/>
        </w:rPr>
        <w:t xml:space="preserve"> the 2024/25 healthcare associated infection (HCAI) Improvement Plans developed by each Service Group</w:t>
      </w:r>
      <w:r w:rsidR="009908BA">
        <w:rPr>
          <w:rFonts w:ascii="Arial" w:hAnsi="Arial" w:cs="Arial"/>
          <w:sz w:val="24"/>
          <w:szCs w:val="24"/>
        </w:rPr>
        <w:t>.</w:t>
      </w:r>
      <w:r w:rsidR="00101FBC" w:rsidRPr="00101FBC">
        <w:rPr>
          <w:rFonts w:ascii="Arial" w:hAnsi="Arial" w:cs="Arial"/>
          <w:sz w:val="24"/>
          <w:szCs w:val="24"/>
        </w:rPr>
        <w:t xml:space="preserve">, </w:t>
      </w:r>
      <w:r w:rsidR="009908BA">
        <w:rPr>
          <w:rFonts w:ascii="Arial" w:hAnsi="Arial" w:cs="Arial"/>
          <w:sz w:val="24"/>
          <w:szCs w:val="24"/>
        </w:rPr>
        <w:t>The report acts to</w:t>
      </w:r>
      <w:r w:rsidR="00101FBC" w:rsidRPr="00101FBC">
        <w:rPr>
          <w:rFonts w:ascii="Arial" w:hAnsi="Arial" w:cs="Arial"/>
          <w:sz w:val="24"/>
          <w:szCs w:val="24"/>
        </w:rPr>
        <w:t xml:space="preserve"> confirm the revised governance structure for infection prevention and control </w:t>
      </w:r>
      <w:r w:rsidR="003D60F2">
        <w:rPr>
          <w:rFonts w:ascii="Arial" w:hAnsi="Arial" w:cs="Arial"/>
          <w:sz w:val="24"/>
          <w:szCs w:val="24"/>
        </w:rPr>
        <w:t xml:space="preserve">(IPC) </w:t>
      </w:r>
      <w:r w:rsidR="00101FBC" w:rsidRPr="00101FBC">
        <w:rPr>
          <w:rFonts w:ascii="Arial" w:hAnsi="Arial" w:cs="Arial"/>
          <w:sz w:val="24"/>
          <w:szCs w:val="24"/>
        </w:rPr>
        <w:t xml:space="preserve">which will ensure implementation and delivery of </w:t>
      </w:r>
      <w:r w:rsidR="009908BA">
        <w:rPr>
          <w:rFonts w:ascii="Arial" w:hAnsi="Arial" w:cs="Arial"/>
          <w:sz w:val="24"/>
          <w:szCs w:val="24"/>
        </w:rPr>
        <w:t xml:space="preserve">the </w:t>
      </w:r>
      <w:r w:rsidR="00101FBC" w:rsidRPr="00101FBC">
        <w:rPr>
          <w:rFonts w:ascii="Arial" w:hAnsi="Arial" w:cs="Arial"/>
          <w:sz w:val="24"/>
          <w:szCs w:val="24"/>
        </w:rPr>
        <w:t>2024/25 HCAI Improvement Plan.</w:t>
      </w:r>
      <w:r>
        <w:rPr>
          <w:rFonts w:ascii="Arial" w:hAnsi="Arial" w:cs="Arial"/>
          <w:sz w:val="24"/>
          <w:szCs w:val="24"/>
        </w:rPr>
        <w:t xml:space="preserve">  </w:t>
      </w:r>
    </w:p>
    <w:p w14:paraId="578C6A5C" w14:textId="77777777" w:rsidR="007E2F3C" w:rsidRPr="00035D14" w:rsidRDefault="007E2F3C" w:rsidP="00DE5B1F">
      <w:pPr>
        <w:spacing w:after="0" w:line="240" w:lineRule="auto"/>
        <w:ind w:right="96"/>
        <w:jc w:val="both"/>
        <w:rPr>
          <w:rFonts w:ascii="Arial" w:hAnsi="Arial" w:cs="Arial"/>
          <w:sz w:val="24"/>
          <w:szCs w:val="24"/>
        </w:rPr>
      </w:pPr>
    </w:p>
    <w:p w14:paraId="44B32A72" w14:textId="77777777" w:rsidR="00DE5B1F" w:rsidRPr="00035D14" w:rsidRDefault="00DE5B1F" w:rsidP="00DE5B1F">
      <w:pPr>
        <w:pStyle w:val="ListParagraph"/>
        <w:spacing w:after="0" w:line="240" w:lineRule="auto"/>
        <w:jc w:val="both"/>
        <w:rPr>
          <w:rFonts w:ascii="Arial" w:hAnsi="Arial" w:cs="Arial"/>
          <w:b/>
          <w:sz w:val="24"/>
          <w:szCs w:val="24"/>
        </w:rPr>
      </w:pPr>
    </w:p>
    <w:p w14:paraId="28702FD5" w14:textId="77777777" w:rsidR="00DE5B1F" w:rsidRDefault="00DE5B1F" w:rsidP="00DE5B1F">
      <w:pPr>
        <w:pStyle w:val="ListParagraph"/>
        <w:numPr>
          <w:ilvl w:val="0"/>
          <w:numId w:val="1"/>
        </w:numPr>
        <w:spacing w:after="120" w:line="240" w:lineRule="auto"/>
        <w:ind w:left="357" w:hanging="357"/>
        <w:contextualSpacing w:val="0"/>
        <w:jc w:val="both"/>
        <w:rPr>
          <w:rFonts w:ascii="Arial" w:hAnsi="Arial" w:cs="Arial"/>
          <w:b/>
          <w:sz w:val="24"/>
          <w:szCs w:val="24"/>
        </w:rPr>
      </w:pPr>
      <w:r w:rsidRPr="00035D14">
        <w:rPr>
          <w:rFonts w:ascii="Arial" w:hAnsi="Arial" w:cs="Arial"/>
          <w:b/>
          <w:sz w:val="24"/>
          <w:szCs w:val="24"/>
        </w:rPr>
        <w:t>BACKGROUND</w:t>
      </w:r>
    </w:p>
    <w:p w14:paraId="72E7BEBD" w14:textId="580D9A6F" w:rsidR="00DE5B1F" w:rsidRPr="00DE5B1F" w:rsidRDefault="00DE5B1F" w:rsidP="001A3C6C">
      <w:pPr>
        <w:pStyle w:val="ListParagraph"/>
        <w:numPr>
          <w:ilvl w:val="1"/>
          <w:numId w:val="1"/>
        </w:numPr>
        <w:spacing w:after="120" w:line="276" w:lineRule="auto"/>
        <w:ind w:left="794" w:hanging="794"/>
        <w:contextualSpacing w:val="0"/>
        <w:rPr>
          <w:rFonts w:ascii="Arial" w:hAnsi="Arial" w:cs="Arial"/>
          <w:b/>
          <w:sz w:val="24"/>
          <w:szCs w:val="24"/>
        </w:rPr>
      </w:pPr>
      <w:r w:rsidRPr="00DE5B1F">
        <w:rPr>
          <w:rFonts w:ascii="Arial" w:hAnsi="Arial" w:cs="Arial"/>
          <w:b/>
          <w:sz w:val="24"/>
          <w:szCs w:val="24"/>
        </w:rPr>
        <w:t>PROGRESS TO TIER 1 INFECTIONS in 2023/24</w:t>
      </w:r>
    </w:p>
    <w:p w14:paraId="17463E41" w14:textId="12ED3F52" w:rsidR="00DE5B1F" w:rsidRPr="00DE5B1F" w:rsidRDefault="00DE5B1F" w:rsidP="00DE5B1F">
      <w:pPr>
        <w:spacing w:after="0" w:line="276" w:lineRule="auto"/>
        <w:jc w:val="both"/>
        <w:rPr>
          <w:rFonts w:ascii="Arial" w:hAnsi="Arial" w:cs="Arial"/>
          <w:color w:val="000000" w:themeColor="text1"/>
          <w:sz w:val="24"/>
          <w:szCs w:val="24"/>
        </w:rPr>
      </w:pPr>
      <w:r w:rsidRPr="00DE5B1F">
        <w:rPr>
          <w:rFonts w:ascii="Arial" w:hAnsi="Arial" w:cs="Arial"/>
          <w:color w:val="000000" w:themeColor="text1"/>
          <w:sz w:val="24"/>
          <w:szCs w:val="24"/>
        </w:rPr>
        <w:t xml:space="preserve">A summary position for the </w:t>
      </w:r>
      <w:r w:rsidR="00A7614B" w:rsidRPr="00DE5B1F">
        <w:rPr>
          <w:rFonts w:ascii="Arial" w:hAnsi="Arial" w:cs="Arial"/>
          <w:color w:val="000000" w:themeColor="text1"/>
          <w:sz w:val="24"/>
          <w:szCs w:val="24"/>
        </w:rPr>
        <w:t xml:space="preserve">health board </w:t>
      </w:r>
      <w:r w:rsidRPr="00DE5B1F">
        <w:rPr>
          <w:rFonts w:ascii="Arial" w:hAnsi="Arial" w:cs="Arial"/>
          <w:color w:val="000000" w:themeColor="text1"/>
          <w:sz w:val="24"/>
          <w:szCs w:val="24"/>
        </w:rPr>
        <w:t xml:space="preserve">is shown in </w:t>
      </w:r>
      <w:hyperlink w:anchor="Table4" w:history="1">
        <w:r w:rsidRPr="00DE5B1F">
          <w:rPr>
            <w:rStyle w:val="Hyperlink"/>
            <w:rFonts w:ascii="Arial" w:hAnsi="Arial" w:cs="Arial"/>
            <w:sz w:val="24"/>
            <w:szCs w:val="24"/>
          </w:rPr>
          <w:t xml:space="preserve">Table </w:t>
        </w:r>
      </w:hyperlink>
      <w:r w:rsidRPr="00DE5B1F">
        <w:rPr>
          <w:rStyle w:val="Hyperlink"/>
          <w:rFonts w:ascii="Arial" w:hAnsi="Arial" w:cs="Arial"/>
          <w:sz w:val="24"/>
          <w:szCs w:val="24"/>
        </w:rPr>
        <w:t>1</w:t>
      </w:r>
      <w:r w:rsidRPr="00DE5B1F">
        <w:rPr>
          <w:rFonts w:ascii="Arial" w:hAnsi="Arial" w:cs="Arial"/>
          <w:color w:val="000000" w:themeColor="text1"/>
          <w:sz w:val="24"/>
          <w:szCs w:val="24"/>
        </w:rPr>
        <w:t>, identifying the cumulative position and the infection reduction trajectory to 31</w:t>
      </w:r>
      <w:r w:rsidRPr="00DE5B1F">
        <w:rPr>
          <w:rFonts w:ascii="Arial" w:hAnsi="Arial" w:cs="Arial"/>
          <w:color w:val="000000" w:themeColor="text1"/>
          <w:sz w:val="24"/>
          <w:szCs w:val="24"/>
          <w:vertAlign w:val="superscript"/>
        </w:rPr>
        <w:t>st</w:t>
      </w:r>
      <w:r w:rsidRPr="00DE5B1F">
        <w:rPr>
          <w:rFonts w:ascii="Arial" w:hAnsi="Arial" w:cs="Arial"/>
          <w:color w:val="000000" w:themeColor="text1"/>
          <w:sz w:val="24"/>
          <w:szCs w:val="24"/>
        </w:rPr>
        <w:t xml:space="preserve"> March 2024, and the average monthly goal.</w:t>
      </w:r>
    </w:p>
    <w:p w14:paraId="7CCEFF71" w14:textId="77777777" w:rsidR="00DE5B1F" w:rsidRPr="00DE5B1F" w:rsidRDefault="00DE5B1F" w:rsidP="00DE5B1F">
      <w:pPr>
        <w:spacing w:after="0" w:line="276" w:lineRule="auto"/>
        <w:ind w:right="323"/>
        <w:jc w:val="both"/>
        <w:rPr>
          <w:rFonts w:ascii="Arial" w:hAnsi="Arial" w:cs="Arial"/>
          <w:b/>
          <w:sz w:val="24"/>
          <w:szCs w:val="24"/>
        </w:rPr>
      </w:pPr>
      <w:bookmarkStart w:id="1" w:name="Table4"/>
    </w:p>
    <w:p w14:paraId="2C2A809C" w14:textId="77777777" w:rsidR="00DE5B1F" w:rsidRPr="00DE5B1F" w:rsidRDefault="00DE5B1F" w:rsidP="00300A8F">
      <w:pPr>
        <w:spacing w:after="60" w:line="276" w:lineRule="auto"/>
        <w:ind w:right="323"/>
        <w:jc w:val="both"/>
        <w:rPr>
          <w:rFonts w:ascii="Arial" w:hAnsi="Arial" w:cs="Arial"/>
          <w:b/>
          <w:sz w:val="24"/>
          <w:szCs w:val="24"/>
        </w:rPr>
      </w:pPr>
      <w:r w:rsidRPr="00DE5B1F">
        <w:rPr>
          <w:rFonts w:ascii="Arial" w:hAnsi="Arial" w:cs="Arial"/>
          <w:b/>
          <w:sz w:val="24"/>
          <w:szCs w:val="24"/>
        </w:rPr>
        <w:t>Table</w:t>
      </w:r>
      <w:bookmarkEnd w:id="1"/>
      <w:r w:rsidRPr="00DE5B1F">
        <w:rPr>
          <w:rFonts w:ascii="Arial" w:hAnsi="Arial" w:cs="Arial"/>
          <w:b/>
          <w:sz w:val="24"/>
          <w:szCs w:val="24"/>
        </w:rPr>
        <w:t xml:space="preserve"> 1: Health Board Summary Cumulative Position to end of March 2024</w:t>
      </w:r>
    </w:p>
    <w:tbl>
      <w:tblPr>
        <w:tblW w:w="9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43"/>
        <w:gridCol w:w="1657"/>
        <w:gridCol w:w="1657"/>
        <w:gridCol w:w="1657"/>
      </w:tblGrid>
      <w:tr w:rsidR="00DE5B1F" w:rsidRPr="00C254BE" w14:paraId="5698F68C" w14:textId="77777777" w:rsidTr="007E2F3C">
        <w:trPr>
          <w:trHeight w:val="283"/>
        </w:trPr>
        <w:tc>
          <w:tcPr>
            <w:tcW w:w="4243" w:type="dxa"/>
            <w:shd w:val="clear" w:color="auto" w:fill="DEEAF6" w:themeFill="accent1" w:themeFillTint="33"/>
            <w:tcMar>
              <w:top w:w="15" w:type="dxa"/>
              <w:left w:w="108" w:type="dxa"/>
              <w:bottom w:w="0" w:type="dxa"/>
              <w:right w:w="108" w:type="dxa"/>
            </w:tcMar>
            <w:vAlign w:val="center"/>
            <w:hideMark/>
          </w:tcPr>
          <w:p w14:paraId="7594A7C7" w14:textId="77777777" w:rsidR="00DE5B1F" w:rsidRPr="00C254BE" w:rsidRDefault="00DE5B1F" w:rsidP="009C0607">
            <w:pPr>
              <w:pStyle w:val="ListParagraph"/>
              <w:spacing w:after="0" w:line="276" w:lineRule="auto"/>
              <w:ind w:right="323"/>
              <w:contextualSpacing w:val="0"/>
              <w:jc w:val="both"/>
              <w:rPr>
                <w:rFonts w:ascii="Arial" w:hAnsi="Arial" w:cs="Arial"/>
                <w:sz w:val="20"/>
                <w:szCs w:val="20"/>
              </w:rPr>
            </w:pPr>
            <w:r w:rsidRPr="00C254BE">
              <w:rPr>
                <w:rFonts w:ascii="Arial" w:hAnsi="Arial" w:cs="Arial"/>
                <w:b/>
                <w:bCs/>
                <w:sz w:val="20"/>
                <w:szCs w:val="20"/>
              </w:rPr>
              <w:t>Infection</w:t>
            </w:r>
          </w:p>
        </w:tc>
        <w:tc>
          <w:tcPr>
            <w:tcW w:w="1657" w:type="dxa"/>
            <w:shd w:val="clear" w:color="auto" w:fill="DEEAF6" w:themeFill="accent1" w:themeFillTint="33"/>
            <w:tcMar>
              <w:top w:w="15" w:type="dxa"/>
              <w:left w:w="108" w:type="dxa"/>
              <w:bottom w:w="0" w:type="dxa"/>
              <w:right w:w="108" w:type="dxa"/>
            </w:tcMar>
            <w:vAlign w:val="center"/>
            <w:hideMark/>
          </w:tcPr>
          <w:p w14:paraId="62F56597" w14:textId="77777777" w:rsidR="00DE5B1F" w:rsidRPr="00DE79BC" w:rsidRDefault="00DE5B1F" w:rsidP="007E2F3C">
            <w:pPr>
              <w:pStyle w:val="ListParagraph"/>
              <w:spacing w:after="0" w:line="276" w:lineRule="auto"/>
              <w:ind w:left="37" w:right="32"/>
              <w:contextualSpacing w:val="0"/>
              <w:jc w:val="center"/>
              <w:rPr>
                <w:rFonts w:ascii="Arial" w:hAnsi="Arial" w:cs="Arial"/>
                <w:sz w:val="20"/>
                <w:szCs w:val="20"/>
              </w:rPr>
            </w:pPr>
            <w:r w:rsidRPr="00DE79BC">
              <w:rPr>
                <w:rFonts w:ascii="Arial" w:hAnsi="Arial" w:cs="Arial"/>
                <w:b/>
                <w:bCs/>
                <w:sz w:val="20"/>
                <w:szCs w:val="20"/>
              </w:rPr>
              <w:t>Cumulative Cases to end of March 2024</w:t>
            </w:r>
          </w:p>
        </w:tc>
        <w:tc>
          <w:tcPr>
            <w:tcW w:w="1657" w:type="dxa"/>
            <w:shd w:val="clear" w:color="auto" w:fill="DEEAF6" w:themeFill="accent1" w:themeFillTint="33"/>
            <w:vAlign w:val="center"/>
          </w:tcPr>
          <w:p w14:paraId="7B474C0F" w14:textId="77777777" w:rsidR="00DE5B1F" w:rsidRPr="00DE79BC" w:rsidRDefault="00DE5B1F" w:rsidP="007E2F3C">
            <w:pPr>
              <w:pStyle w:val="ListParagraph"/>
              <w:spacing w:after="0" w:line="276" w:lineRule="auto"/>
              <w:ind w:left="83" w:right="131"/>
              <w:contextualSpacing w:val="0"/>
              <w:jc w:val="center"/>
              <w:rPr>
                <w:rFonts w:ascii="Arial" w:hAnsi="Arial" w:cs="Arial"/>
                <w:b/>
                <w:bCs/>
                <w:sz w:val="20"/>
                <w:szCs w:val="20"/>
              </w:rPr>
            </w:pPr>
            <w:r w:rsidRPr="00DE79BC">
              <w:rPr>
                <w:rFonts w:ascii="Arial" w:hAnsi="Arial" w:cs="Arial"/>
                <w:b/>
                <w:bCs/>
                <w:sz w:val="20"/>
                <w:szCs w:val="20"/>
              </w:rPr>
              <w:t>Improvement Goal trajectory to end of March 2024</w:t>
            </w:r>
          </w:p>
        </w:tc>
        <w:tc>
          <w:tcPr>
            <w:tcW w:w="1657" w:type="dxa"/>
            <w:shd w:val="clear" w:color="auto" w:fill="DEEAF6" w:themeFill="accent1" w:themeFillTint="33"/>
            <w:tcMar>
              <w:top w:w="15" w:type="dxa"/>
              <w:left w:w="108" w:type="dxa"/>
              <w:bottom w:w="0" w:type="dxa"/>
              <w:right w:w="108" w:type="dxa"/>
            </w:tcMar>
            <w:vAlign w:val="center"/>
            <w:hideMark/>
          </w:tcPr>
          <w:p w14:paraId="793DE577" w14:textId="01482992" w:rsidR="00300A8F" w:rsidRPr="00300A8F" w:rsidRDefault="00300A8F" w:rsidP="007E2F3C">
            <w:pPr>
              <w:pStyle w:val="ListParagraph"/>
              <w:spacing w:after="0" w:line="276" w:lineRule="auto"/>
              <w:ind w:left="83" w:right="35"/>
              <w:contextualSpacing w:val="0"/>
              <w:jc w:val="center"/>
              <w:rPr>
                <w:rFonts w:ascii="Arial" w:hAnsi="Arial" w:cs="Arial"/>
                <w:b/>
                <w:bCs/>
                <w:sz w:val="20"/>
                <w:szCs w:val="20"/>
              </w:rPr>
            </w:pPr>
            <w:r>
              <w:rPr>
                <w:rFonts w:ascii="Arial" w:hAnsi="Arial" w:cs="Arial"/>
                <w:b/>
                <w:bCs/>
                <w:sz w:val="20"/>
                <w:szCs w:val="20"/>
              </w:rPr>
              <w:t>+/-</w:t>
            </w:r>
            <w:r w:rsidR="00DE5B1F" w:rsidRPr="00DE79BC">
              <w:rPr>
                <w:rFonts w:ascii="Arial" w:hAnsi="Arial" w:cs="Arial"/>
                <w:b/>
                <w:bCs/>
                <w:sz w:val="20"/>
                <w:szCs w:val="20"/>
              </w:rPr>
              <w:t xml:space="preserve"> number of cases </w:t>
            </w:r>
            <w:r>
              <w:rPr>
                <w:rFonts w:ascii="Arial" w:hAnsi="Arial" w:cs="Arial"/>
                <w:b/>
                <w:bCs/>
                <w:sz w:val="20"/>
                <w:szCs w:val="20"/>
              </w:rPr>
              <w:t xml:space="preserve">against </w:t>
            </w:r>
            <w:r w:rsidR="00DE5B1F" w:rsidRPr="00DE79BC">
              <w:rPr>
                <w:rFonts w:ascii="Arial" w:hAnsi="Arial" w:cs="Arial"/>
                <w:b/>
                <w:bCs/>
                <w:sz w:val="20"/>
                <w:szCs w:val="20"/>
              </w:rPr>
              <w:t>reduction goal</w:t>
            </w:r>
          </w:p>
        </w:tc>
      </w:tr>
      <w:tr w:rsidR="00DE5B1F" w:rsidRPr="00C254BE" w14:paraId="0A26BCD8" w14:textId="77777777" w:rsidTr="007E2F3C">
        <w:trPr>
          <w:trHeight w:val="133"/>
        </w:trPr>
        <w:tc>
          <w:tcPr>
            <w:tcW w:w="4243" w:type="dxa"/>
            <w:shd w:val="clear" w:color="auto" w:fill="DEEAF6" w:themeFill="accent1" w:themeFillTint="33"/>
            <w:tcMar>
              <w:top w:w="15" w:type="dxa"/>
              <w:left w:w="108" w:type="dxa"/>
              <w:bottom w:w="0" w:type="dxa"/>
              <w:right w:w="108" w:type="dxa"/>
            </w:tcMar>
            <w:vAlign w:val="center"/>
            <w:hideMark/>
          </w:tcPr>
          <w:p w14:paraId="45373D7D" w14:textId="77777777" w:rsidR="00DE5B1F" w:rsidRPr="00C254BE" w:rsidRDefault="00DE5B1F" w:rsidP="009C0607">
            <w:pPr>
              <w:pStyle w:val="ListParagraph"/>
              <w:spacing w:after="0" w:line="276" w:lineRule="auto"/>
              <w:ind w:left="0" w:right="29"/>
              <w:contextualSpacing w:val="0"/>
              <w:rPr>
                <w:rFonts w:ascii="Arial" w:hAnsi="Arial" w:cs="Arial"/>
                <w:sz w:val="20"/>
                <w:szCs w:val="20"/>
              </w:rPr>
            </w:pPr>
            <w:r w:rsidRPr="00C254BE">
              <w:rPr>
                <w:rFonts w:ascii="Arial" w:hAnsi="Arial" w:cs="Arial"/>
                <w:b/>
                <w:bCs/>
                <w:i/>
                <w:iCs/>
                <w:sz w:val="20"/>
                <w:szCs w:val="20"/>
              </w:rPr>
              <w:t>C. difficile (CDI)</w:t>
            </w:r>
          </w:p>
        </w:tc>
        <w:tc>
          <w:tcPr>
            <w:tcW w:w="1657" w:type="dxa"/>
            <w:shd w:val="clear" w:color="auto" w:fill="FFFFFF"/>
            <w:tcMar>
              <w:top w:w="15" w:type="dxa"/>
              <w:left w:w="108" w:type="dxa"/>
              <w:bottom w:w="0" w:type="dxa"/>
              <w:right w:w="108" w:type="dxa"/>
            </w:tcMar>
            <w:vAlign w:val="center"/>
          </w:tcPr>
          <w:p w14:paraId="733EBC13" w14:textId="77777777" w:rsidR="00DE5B1F" w:rsidRPr="00DE79BC" w:rsidRDefault="00DE5B1F" w:rsidP="007E2F3C">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250</w:t>
            </w:r>
          </w:p>
        </w:tc>
        <w:tc>
          <w:tcPr>
            <w:tcW w:w="1657" w:type="dxa"/>
            <w:shd w:val="clear" w:color="auto" w:fill="FFFFFF"/>
            <w:vAlign w:val="center"/>
          </w:tcPr>
          <w:p w14:paraId="48C212AC" w14:textId="77777777" w:rsidR="00DE5B1F" w:rsidRPr="00DE79BC" w:rsidRDefault="00DE5B1F" w:rsidP="007E2F3C">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95</w:t>
            </w:r>
          </w:p>
        </w:tc>
        <w:tc>
          <w:tcPr>
            <w:tcW w:w="1657" w:type="dxa"/>
            <w:shd w:val="clear" w:color="auto" w:fill="FFFFFF"/>
            <w:tcMar>
              <w:top w:w="15" w:type="dxa"/>
              <w:left w:w="108" w:type="dxa"/>
              <w:bottom w:w="0" w:type="dxa"/>
              <w:right w:w="108" w:type="dxa"/>
            </w:tcMar>
            <w:vAlign w:val="center"/>
          </w:tcPr>
          <w:p w14:paraId="58532E5E" w14:textId="55683933" w:rsidR="00DE5B1F" w:rsidRPr="00DE79BC" w:rsidRDefault="00300A8F" w:rsidP="007E2F3C">
            <w:pPr>
              <w:pStyle w:val="ListParagraph"/>
              <w:spacing w:after="0" w:line="276" w:lineRule="auto"/>
              <w:ind w:left="0"/>
              <w:contextualSpacing w:val="0"/>
              <w:jc w:val="center"/>
              <w:rPr>
                <w:rFonts w:ascii="Arial" w:hAnsi="Arial" w:cs="Arial"/>
                <w:b/>
                <w:sz w:val="20"/>
                <w:szCs w:val="20"/>
              </w:rPr>
            </w:pPr>
            <w:r>
              <w:rPr>
                <w:rFonts w:ascii="Arial" w:hAnsi="Arial" w:cs="Arial"/>
                <w:b/>
                <w:color w:val="FF0000"/>
                <w:szCs w:val="24"/>
              </w:rPr>
              <w:t>+</w:t>
            </w:r>
            <w:r w:rsidR="00DE5B1F" w:rsidRPr="00DE79BC">
              <w:rPr>
                <w:rFonts w:ascii="Arial" w:hAnsi="Arial" w:cs="Arial"/>
                <w:b/>
                <w:color w:val="FF0000"/>
                <w:szCs w:val="24"/>
              </w:rPr>
              <w:t xml:space="preserve"> 155</w:t>
            </w:r>
            <w:r>
              <w:rPr>
                <w:rFonts w:ascii="Arial" w:hAnsi="Arial" w:cs="Arial"/>
                <w:b/>
                <w:color w:val="FF0000"/>
                <w:szCs w:val="24"/>
              </w:rPr>
              <w:t xml:space="preserve"> cases</w:t>
            </w:r>
          </w:p>
        </w:tc>
      </w:tr>
      <w:tr w:rsidR="00DE5B1F" w:rsidRPr="00C254BE" w14:paraId="75D52E27" w14:textId="77777777" w:rsidTr="007E2F3C">
        <w:trPr>
          <w:trHeight w:val="126"/>
        </w:trPr>
        <w:tc>
          <w:tcPr>
            <w:tcW w:w="4243" w:type="dxa"/>
            <w:shd w:val="clear" w:color="auto" w:fill="DEEAF6" w:themeFill="accent1" w:themeFillTint="33"/>
            <w:tcMar>
              <w:top w:w="15" w:type="dxa"/>
              <w:left w:w="108" w:type="dxa"/>
              <w:bottom w:w="0" w:type="dxa"/>
              <w:right w:w="108" w:type="dxa"/>
            </w:tcMar>
            <w:vAlign w:val="center"/>
            <w:hideMark/>
          </w:tcPr>
          <w:p w14:paraId="0B276524" w14:textId="77777777" w:rsidR="00DE5B1F" w:rsidRPr="00C254BE" w:rsidRDefault="00DE5B1F" w:rsidP="009C0607">
            <w:pPr>
              <w:pStyle w:val="ListParagraph"/>
              <w:spacing w:after="0" w:line="276" w:lineRule="auto"/>
              <w:ind w:left="0" w:right="29"/>
              <w:contextualSpacing w:val="0"/>
              <w:rPr>
                <w:rFonts w:ascii="Arial" w:hAnsi="Arial" w:cs="Arial"/>
                <w:sz w:val="20"/>
                <w:szCs w:val="20"/>
              </w:rPr>
            </w:pPr>
            <w:r w:rsidRPr="00C254BE">
              <w:rPr>
                <w:rFonts w:ascii="Arial" w:hAnsi="Arial" w:cs="Arial"/>
                <w:b/>
                <w:bCs/>
                <w:i/>
                <w:iCs/>
                <w:sz w:val="20"/>
                <w:szCs w:val="20"/>
              </w:rPr>
              <w:t xml:space="preserve">Staph. aureus </w:t>
            </w:r>
            <w:r w:rsidRPr="00C254BE">
              <w:rPr>
                <w:rFonts w:ascii="Arial" w:hAnsi="Arial" w:cs="Arial"/>
                <w:b/>
                <w:bCs/>
                <w:sz w:val="20"/>
                <w:szCs w:val="20"/>
              </w:rPr>
              <w:t>bacteraemia (SABSI)</w:t>
            </w:r>
          </w:p>
        </w:tc>
        <w:tc>
          <w:tcPr>
            <w:tcW w:w="1657" w:type="dxa"/>
            <w:shd w:val="clear" w:color="auto" w:fill="FFFFFF"/>
            <w:tcMar>
              <w:top w:w="15" w:type="dxa"/>
              <w:left w:w="108" w:type="dxa"/>
              <w:bottom w:w="0" w:type="dxa"/>
              <w:right w:w="108" w:type="dxa"/>
            </w:tcMar>
            <w:vAlign w:val="center"/>
          </w:tcPr>
          <w:p w14:paraId="015FD22D" w14:textId="77777777" w:rsidR="00DE5B1F" w:rsidRPr="00DE79BC" w:rsidRDefault="00DE5B1F" w:rsidP="007E2F3C">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14</w:t>
            </w:r>
            <w:r>
              <w:rPr>
                <w:rFonts w:ascii="Arial" w:hAnsi="Arial" w:cs="Arial"/>
                <w:b/>
                <w:sz w:val="24"/>
                <w:szCs w:val="20"/>
              </w:rPr>
              <w:t>2</w:t>
            </w:r>
          </w:p>
        </w:tc>
        <w:tc>
          <w:tcPr>
            <w:tcW w:w="1657" w:type="dxa"/>
            <w:shd w:val="clear" w:color="auto" w:fill="FFFFFF"/>
            <w:vAlign w:val="center"/>
          </w:tcPr>
          <w:p w14:paraId="540EAF62" w14:textId="77777777" w:rsidR="00DE5B1F" w:rsidRPr="00DE79BC" w:rsidRDefault="00DE5B1F" w:rsidP="007E2F3C">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71</w:t>
            </w:r>
          </w:p>
        </w:tc>
        <w:tc>
          <w:tcPr>
            <w:tcW w:w="1657" w:type="dxa"/>
            <w:shd w:val="clear" w:color="auto" w:fill="FFFFFF"/>
            <w:tcMar>
              <w:top w:w="15" w:type="dxa"/>
              <w:left w:w="108" w:type="dxa"/>
              <w:bottom w:w="0" w:type="dxa"/>
              <w:right w:w="108" w:type="dxa"/>
            </w:tcMar>
            <w:vAlign w:val="center"/>
          </w:tcPr>
          <w:p w14:paraId="526B34CB" w14:textId="01343CC5" w:rsidR="00DE5B1F" w:rsidRPr="00DE79BC" w:rsidRDefault="00300A8F" w:rsidP="007E2F3C">
            <w:pPr>
              <w:pStyle w:val="ListParagraph"/>
              <w:spacing w:after="0" w:line="276" w:lineRule="auto"/>
              <w:ind w:left="0"/>
              <w:contextualSpacing w:val="0"/>
              <w:jc w:val="center"/>
              <w:rPr>
                <w:rFonts w:ascii="Arial" w:hAnsi="Arial" w:cs="Arial"/>
                <w:sz w:val="20"/>
                <w:szCs w:val="20"/>
              </w:rPr>
            </w:pPr>
            <w:r>
              <w:rPr>
                <w:rFonts w:ascii="Arial" w:hAnsi="Arial" w:cs="Arial"/>
                <w:b/>
                <w:color w:val="FF0000"/>
                <w:szCs w:val="24"/>
              </w:rPr>
              <w:t>+</w:t>
            </w:r>
            <w:r w:rsidR="00DE5B1F" w:rsidRPr="00DE79BC">
              <w:rPr>
                <w:rFonts w:ascii="Arial" w:hAnsi="Arial" w:cs="Arial"/>
                <w:b/>
                <w:color w:val="FF0000"/>
                <w:szCs w:val="24"/>
              </w:rPr>
              <w:t xml:space="preserve"> </w:t>
            </w:r>
            <w:r w:rsidR="00DE5B1F">
              <w:rPr>
                <w:rFonts w:ascii="Arial" w:hAnsi="Arial" w:cs="Arial"/>
                <w:b/>
                <w:color w:val="FF0000"/>
                <w:szCs w:val="24"/>
              </w:rPr>
              <w:t>71</w:t>
            </w:r>
            <w:r>
              <w:rPr>
                <w:rFonts w:ascii="Arial" w:hAnsi="Arial" w:cs="Arial"/>
                <w:b/>
                <w:color w:val="FF0000"/>
                <w:szCs w:val="24"/>
              </w:rPr>
              <w:t xml:space="preserve"> cases</w:t>
            </w:r>
          </w:p>
        </w:tc>
      </w:tr>
      <w:tr w:rsidR="00DE5B1F" w:rsidRPr="00C254BE" w14:paraId="1BE19E1D" w14:textId="77777777" w:rsidTr="007E2F3C">
        <w:trPr>
          <w:trHeight w:val="142"/>
        </w:trPr>
        <w:tc>
          <w:tcPr>
            <w:tcW w:w="4243" w:type="dxa"/>
            <w:shd w:val="clear" w:color="auto" w:fill="DEEAF6" w:themeFill="accent1" w:themeFillTint="33"/>
            <w:tcMar>
              <w:top w:w="15" w:type="dxa"/>
              <w:left w:w="108" w:type="dxa"/>
              <w:bottom w:w="0" w:type="dxa"/>
              <w:right w:w="108" w:type="dxa"/>
            </w:tcMar>
            <w:vAlign w:val="center"/>
            <w:hideMark/>
          </w:tcPr>
          <w:p w14:paraId="0E588947" w14:textId="77777777" w:rsidR="00DE5B1F" w:rsidRPr="00726474" w:rsidRDefault="00DE5B1F" w:rsidP="009C0607">
            <w:pPr>
              <w:pStyle w:val="ListParagraph"/>
              <w:spacing w:after="0" w:line="276" w:lineRule="auto"/>
              <w:ind w:left="0" w:right="29"/>
              <w:contextualSpacing w:val="0"/>
              <w:rPr>
                <w:rFonts w:ascii="Arial" w:hAnsi="Arial" w:cs="Arial"/>
                <w:sz w:val="20"/>
                <w:szCs w:val="20"/>
              </w:rPr>
            </w:pPr>
            <w:r w:rsidRPr="00726474">
              <w:rPr>
                <w:rFonts w:ascii="Arial" w:hAnsi="Arial" w:cs="Arial"/>
                <w:b/>
                <w:bCs/>
                <w:i/>
                <w:iCs/>
                <w:sz w:val="20"/>
                <w:szCs w:val="20"/>
              </w:rPr>
              <w:t>E. coli</w:t>
            </w:r>
            <w:r w:rsidRPr="00726474">
              <w:rPr>
                <w:rFonts w:ascii="Arial" w:hAnsi="Arial" w:cs="Arial"/>
                <w:b/>
                <w:bCs/>
                <w:sz w:val="20"/>
                <w:szCs w:val="20"/>
              </w:rPr>
              <w:t xml:space="preserve"> bacteraemia (EcBSi)</w:t>
            </w:r>
          </w:p>
        </w:tc>
        <w:tc>
          <w:tcPr>
            <w:tcW w:w="1657" w:type="dxa"/>
            <w:shd w:val="clear" w:color="auto" w:fill="FFFFFF"/>
            <w:tcMar>
              <w:top w:w="15" w:type="dxa"/>
              <w:left w:w="108" w:type="dxa"/>
              <w:bottom w:w="0" w:type="dxa"/>
              <w:right w:w="108" w:type="dxa"/>
            </w:tcMar>
            <w:vAlign w:val="center"/>
          </w:tcPr>
          <w:p w14:paraId="75972D0D" w14:textId="77777777" w:rsidR="00DE5B1F" w:rsidRPr="00DE79BC" w:rsidRDefault="00DE5B1F" w:rsidP="007E2F3C">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258</w:t>
            </w:r>
          </w:p>
        </w:tc>
        <w:tc>
          <w:tcPr>
            <w:tcW w:w="1657" w:type="dxa"/>
            <w:shd w:val="clear" w:color="auto" w:fill="FFFFFF"/>
            <w:vAlign w:val="center"/>
          </w:tcPr>
          <w:p w14:paraId="43A837C5" w14:textId="77777777" w:rsidR="00DE5B1F" w:rsidRPr="00DE79BC" w:rsidRDefault="00DE5B1F" w:rsidP="007E2F3C">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234</w:t>
            </w:r>
          </w:p>
        </w:tc>
        <w:tc>
          <w:tcPr>
            <w:tcW w:w="1657" w:type="dxa"/>
            <w:shd w:val="clear" w:color="auto" w:fill="FFFFFF"/>
            <w:tcMar>
              <w:top w:w="15" w:type="dxa"/>
              <w:left w:w="108" w:type="dxa"/>
              <w:bottom w:w="0" w:type="dxa"/>
              <w:right w:w="108" w:type="dxa"/>
            </w:tcMar>
            <w:vAlign w:val="center"/>
          </w:tcPr>
          <w:p w14:paraId="277057B6" w14:textId="66B91D45" w:rsidR="00DE5B1F" w:rsidRPr="00DE79BC" w:rsidRDefault="00300A8F" w:rsidP="007E2F3C">
            <w:pPr>
              <w:pStyle w:val="ListParagraph"/>
              <w:spacing w:after="0" w:line="276" w:lineRule="auto"/>
              <w:ind w:left="0"/>
              <w:contextualSpacing w:val="0"/>
              <w:jc w:val="center"/>
              <w:rPr>
                <w:rFonts w:ascii="Arial" w:hAnsi="Arial" w:cs="Arial"/>
                <w:sz w:val="20"/>
                <w:szCs w:val="20"/>
              </w:rPr>
            </w:pPr>
            <w:r>
              <w:rPr>
                <w:rFonts w:ascii="Arial" w:hAnsi="Arial" w:cs="Arial"/>
                <w:b/>
                <w:color w:val="FF0000"/>
                <w:szCs w:val="24"/>
              </w:rPr>
              <w:t>+</w:t>
            </w:r>
            <w:r w:rsidR="00DE5B1F" w:rsidRPr="00DE79BC">
              <w:rPr>
                <w:rFonts w:ascii="Arial" w:hAnsi="Arial" w:cs="Arial"/>
                <w:b/>
                <w:color w:val="FF0000"/>
                <w:szCs w:val="24"/>
              </w:rPr>
              <w:t xml:space="preserve"> 24</w:t>
            </w:r>
            <w:r>
              <w:rPr>
                <w:rFonts w:ascii="Arial" w:hAnsi="Arial" w:cs="Arial"/>
                <w:b/>
                <w:color w:val="FF0000"/>
                <w:szCs w:val="24"/>
              </w:rPr>
              <w:t xml:space="preserve"> cases</w:t>
            </w:r>
          </w:p>
        </w:tc>
      </w:tr>
      <w:tr w:rsidR="00DE5B1F" w:rsidRPr="00C254BE" w14:paraId="0FD95EB5" w14:textId="77777777" w:rsidTr="007E2F3C">
        <w:trPr>
          <w:trHeight w:val="126"/>
        </w:trPr>
        <w:tc>
          <w:tcPr>
            <w:tcW w:w="4243" w:type="dxa"/>
            <w:shd w:val="clear" w:color="auto" w:fill="DEEAF6" w:themeFill="accent1" w:themeFillTint="33"/>
            <w:tcMar>
              <w:top w:w="15" w:type="dxa"/>
              <w:left w:w="108" w:type="dxa"/>
              <w:bottom w:w="0" w:type="dxa"/>
              <w:right w:w="108" w:type="dxa"/>
            </w:tcMar>
            <w:vAlign w:val="center"/>
            <w:hideMark/>
          </w:tcPr>
          <w:p w14:paraId="4EFCF855" w14:textId="10E257FE" w:rsidR="00DE5B1F" w:rsidRPr="00C254BE" w:rsidRDefault="00DE5B1F" w:rsidP="007E2F3C">
            <w:pPr>
              <w:pStyle w:val="ListParagraph"/>
              <w:spacing w:after="0" w:line="276" w:lineRule="auto"/>
              <w:ind w:left="0" w:right="29"/>
              <w:contextualSpacing w:val="0"/>
              <w:jc w:val="both"/>
              <w:rPr>
                <w:rFonts w:ascii="Arial" w:hAnsi="Arial" w:cs="Arial"/>
                <w:sz w:val="20"/>
                <w:szCs w:val="20"/>
              </w:rPr>
            </w:pPr>
            <w:r w:rsidRPr="00C254BE">
              <w:rPr>
                <w:rFonts w:ascii="Arial" w:hAnsi="Arial" w:cs="Arial"/>
                <w:b/>
                <w:bCs/>
                <w:i/>
                <w:iCs/>
                <w:sz w:val="20"/>
                <w:szCs w:val="20"/>
              </w:rPr>
              <w:t>Klebsiella spp.</w:t>
            </w:r>
            <w:r w:rsidRPr="00C254BE">
              <w:rPr>
                <w:rFonts w:ascii="Arial" w:hAnsi="Arial" w:cs="Arial"/>
                <w:b/>
                <w:bCs/>
                <w:sz w:val="20"/>
                <w:szCs w:val="20"/>
              </w:rPr>
              <w:t xml:space="preserve"> bacteraemia (Kl BSI)</w:t>
            </w:r>
          </w:p>
        </w:tc>
        <w:tc>
          <w:tcPr>
            <w:tcW w:w="1657" w:type="dxa"/>
            <w:shd w:val="clear" w:color="auto" w:fill="FFFFFF"/>
            <w:tcMar>
              <w:top w:w="15" w:type="dxa"/>
              <w:left w:w="108" w:type="dxa"/>
              <w:bottom w:w="0" w:type="dxa"/>
              <w:right w:w="108" w:type="dxa"/>
            </w:tcMar>
            <w:vAlign w:val="center"/>
          </w:tcPr>
          <w:p w14:paraId="59CFAC52" w14:textId="77777777" w:rsidR="00DE5B1F" w:rsidRPr="00DE79BC" w:rsidRDefault="00DE5B1F" w:rsidP="007E2F3C">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94</w:t>
            </w:r>
          </w:p>
        </w:tc>
        <w:tc>
          <w:tcPr>
            <w:tcW w:w="1657" w:type="dxa"/>
            <w:shd w:val="clear" w:color="auto" w:fill="FFFFFF"/>
            <w:vAlign w:val="center"/>
          </w:tcPr>
          <w:p w14:paraId="0F129EA8" w14:textId="77777777" w:rsidR="00DE5B1F" w:rsidRPr="00DE79BC" w:rsidRDefault="00DE5B1F" w:rsidP="007E2F3C">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71</w:t>
            </w:r>
          </w:p>
        </w:tc>
        <w:tc>
          <w:tcPr>
            <w:tcW w:w="1657" w:type="dxa"/>
            <w:shd w:val="clear" w:color="auto" w:fill="FFFFFF"/>
            <w:tcMar>
              <w:top w:w="15" w:type="dxa"/>
              <w:left w:w="108" w:type="dxa"/>
              <w:bottom w:w="0" w:type="dxa"/>
              <w:right w:w="108" w:type="dxa"/>
            </w:tcMar>
            <w:vAlign w:val="center"/>
          </w:tcPr>
          <w:p w14:paraId="585D56D7" w14:textId="23D25BE3" w:rsidR="00DE5B1F" w:rsidRPr="00DE79BC" w:rsidRDefault="00300A8F" w:rsidP="007E2F3C">
            <w:pPr>
              <w:pStyle w:val="ListParagraph"/>
              <w:spacing w:after="0" w:line="276" w:lineRule="auto"/>
              <w:ind w:left="0"/>
              <w:contextualSpacing w:val="0"/>
              <w:jc w:val="center"/>
              <w:rPr>
                <w:rFonts w:ascii="Arial" w:hAnsi="Arial" w:cs="Arial"/>
                <w:sz w:val="20"/>
                <w:szCs w:val="20"/>
              </w:rPr>
            </w:pPr>
            <w:r>
              <w:rPr>
                <w:rFonts w:ascii="Arial" w:hAnsi="Arial" w:cs="Arial"/>
                <w:b/>
                <w:color w:val="FF0000"/>
                <w:szCs w:val="24"/>
              </w:rPr>
              <w:t>+</w:t>
            </w:r>
            <w:r w:rsidR="00DE5B1F" w:rsidRPr="00DE79BC">
              <w:rPr>
                <w:rFonts w:ascii="Arial" w:hAnsi="Arial" w:cs="Arial"/>
                <w:b/>
                <w:color w:val="FF0000"/>
                <w:szCs w:val="24"/>
              </w:rPr>
              <w:t xml:space="preserve"> 23</w:t>
            </w:r>
            <w:r>
              <w:rPr>
                <w:rFonts w:ascii="Arial" w:hAnsi="Arial" w:cs="Arial"/>
                <w:b/>
                <w:color w:val="FF0000"/>
                <w:szCs w:val="24"/>
              </w:rPr>
              <w:t xml:space="preserve"> cases</w:t>
            </w:r>
          </w:p>
        </w:tc>
      </w:tr>
      <w:tr w:rsidR="00DE5B1F" w:rsidRPr="000F6D48" w14:paraId="1F710C7C" w14:textId="77777777" w:rsidTr="007E2F3C">
        <w:trPr>
          <w:trHeight w:val="126"/>
        </w:trPr>
        <w:tc>
          <w:tcPr>
            <w:tcW w:w="4243" w:type="dxa"/>
            <w:shd w:val="clear" w:color="auto" w:fill="DEEAF6" w:themeFill="accent1" w:themeFillTint="33"/>
            <w:tcMar>
              <w:top w:w="15" w:type="dxa"/>
              <w:left w:w="108" w:type="dxa"/>
              <w:bottom w:w="0" w:type="dxa"/>
              <w:right w:w="108" w:type="dxa"/>
            </w:tcMar>
            <w:vAlign w:val="center"/>
            <w:hideMark/>
          </w:tcPr>
          <w:p w14:paraId="21130F1C" w14:textId="77777777" w:rsidR="00DE5B1F" w:rsidRPr="00C254BE" w:rsidRDefault="00DE5B1F" w:rsidP="009C0607">
            <w:pPr>
              <w:pStyle w:val="ListParagraph"/>
              <w:spacing w:after="0" w:line="276" w:lineRule="auto"/>
              <w:ind w:left="0" w:right="29"/>
              <w:contextualSpacing w:val="0"/>
              <w:rPr>
                <w:rFonts w:ascii="Arial" w:hAnsi="Arial" w:cs="Arial"/>
                <w:sz w:val="20"/>
                <w:szCs w:val="20"/>
              </w:rPr>
            </w:pPr>
            <w:r w:rsidRPr="00C254BE">
              <w:rPr>
                <w:rFonts w:ascii="Arial" w:hAnsi="Arial" w:cs="Arial"/>
                <w:b/>
                <w:bCs/>
                <w:sz w:val="20"/>
                <w:szCs w:val="20"/>
              </w:rPr>
              <w:t>Ps. aeruginosa bacteraemia (PAERBSI)</w:t>
            </w:r>
          </w:p>
        </w:tc>
        <w:tc>
          <w:tcPr>
            <w:tcW w:w="1657" w:type="dxa"/>
            <w:shd w:val="clear" w:color="auto" w:fill="FFFFFF"/>
            <w:tcMar>
              <w:top w:w="15" w:type="dxa"/>
              <w:left w:w="108" w:type="dxa"/>
              <w:bottom w:w="0" w:type="dxa"/>
              <w:right w:w="108" w:type="dxa"/>
            </w:tcMar>
            <w:vAlign w:val="center"/>
          </w:tcPr>
          <w:p w14:paraId="73377857" w14:textId="77777777" w:rsidR="00DE5B1F" w:rsidRPr="00DE79BC" w:rsidRDefault="00DE5B1F" w:rsidP="007E2F3C">
            <w:pPr>
              <w:pStyle w:val="ListParagraph"/>
              <w:spacing w:after="0" w:line="276" w:lineRule="auto"/>
              <w:ind w:left="160" w:right="323"/>
              <w:contextualSpacing w:val="0"/>
              <w:jc w:val="center"/>
              <w:rPr>
                <w:rFonts w:ascii="Arial" w:hAnsi="Arial" w:cs="Arial"/>
                <w:b/>
                <w:sz w:val="24"/>
                <w:szCs w:val="20"/>
              </w:rPr>
            </w:pPr>
            <w:r w:rsidRPr="00DE79BC">
              <w:rPr>
                <w:rFonts w:ascii="Arial" w:hAnsi="Arial" w:cs="Arial"/>
                <w:b/>
                <w:sz w:val="24"/>
                <w:szCs w:val="20"/>
              </w:rPr>
              <w:t>2</w:t>
            </w:r>
            <w:r>
              <w:rPr>
                <w:rFonts w:ascii="Arial" w:hAnsi="Arial" w:cs="Arial"/>
                <w:b/>
                <w:sz w:val="24"/>
                <w:szCs w:val="20"/>
              </w:rPr>
              <w:t>1</w:t>
            </w:r>
          </w:p>
        </w:tc>
        <w:tc>
          <w:tcPr>
            <w:tcW w:w="1657" w:type="dxa"/>
            <w:shd w:val="clear" w:color="auto" w:fill="FFFFFF"/>
            <w:vAlign w:val="center"/>
          </w:tcPr>
          <w:p w14:paraId="32109346" w14:textId="77777777" w:rsidR="00DE5B1F" w:rsidRPr="00DE79BC" w:rsidRDefault="00DE5B1F" w:rsidP="007E2F3C">
            <w:pPr>
              <w:pStyle w:val="ListParagraph"/>
              <w:spacing w:after="0" w:line="276" w:lineRule="auto"/>
              <w:ind w:left="83" w:right="323"/>
              <w:contextualSpacing w:val="0"/>
              <w:jc w:val="center"/>
              <w:rPr>
                <w:rFonts w:ascii="Arial" w:hAnsi="Arial" w:cs="Arial"/>
                <w:b/>
                <w:sz w:val="24"/>
                <w:szCs w:val="20"/>
              </w:rPr>
            </w:pPr>
            <w:r w:rsidRPr="00DE79BC">
              <w:rPr>
                <w:rFonts w:ascii="Arial" w:hAnsi="Arial" w:cs="Arial"/>
                <w:b/>
                <w:sz w:val="24"/>
                <w:szCs w:val="20"/>
              </w:rPr>
              <w:t>24</w:t>
            </w:r>
          </w:p>
        </w:tc>
        <w:tc>
          <w:tcPr>
            <w:tcW w:w="1657" w:type="dxa"/>
            <w:shd w:val="clear" w:color="auto" w:fill="FFFFFF"/>
            <w:tcMar>
              <w:top w:w="15" w:type="dxa"/>
              <w:left w:w="108" w:type="dxa"/>
              <w:bottom w:w="0" w:type="dxa"/>
              <w:right w:w="108" w:type="dxa"/>
            </w:tcMar>
            <w:vAlign w:val="center"/>
          </w:tcPr>
          <w:p w14:paraId="40EEAD09" w14:textId="25DE52A6" w:rsidR="00DE5B1F" w:rsidRPr="00DE79BC" w:rsidRDefault="00300A8F" w:rsidP="007E2F3C">
            <w:pPr>
              <w:pStyle w:val="ListParagraph"/>
              <w:spacing w:after="0" w:line="276" w:lineRule="auto"/>
              <w:ind w:left="0"/>
              <w:contextualSpacing w:val="0"/>
              <w:jc w:val="center"/>
              <w:rPr>
                <w:rFonts w:ascii="Arial" w:hAnsi="Arial" w:cs="Arial"/>
                <w:sz w:val="20"/>
                <w:szCs w:val="20"/>
              </w:rPr>
            </w:pPr>
            <w:r>
              <w:rPr>
                <w:rFonts w:ascii="Arial" w:hAnsi="Arial" w:cs="Arial"/>
                <w:b/>
                <w:color w:val="538135" w:themeColor="accent6" w:themeShade="BF"/>
                <w:szCs w:val="24"/>
              </w:rPr>
              <w:t>-</w:t>
            </w:r>
            <w:r w:rsidR="00DE5B1F" w:rsidRPr="00DE79BC">
              <w:rPr>
                <w:rFonts w:ascii="Arial" w:hAnsi="Arial" w:cs="Arial"/>
                <w:b/>
                <w:color w:val="538135" w:themeColor="accent6" w:themeShade="BF"/>
                <w:szCs w:val="24"/>
              </w:rPr>
              <w:t xml:space="preserve"> </w:t>
            </w:r>
            <w:r w:rsidR="00DE5B1F">
              <w:rPr>
                <w:rFonts w:ascii="Arial" w:hAnsi="Arial" w:cs="Arial"/>
                <w:b/>
                <w:color w:val="538135" w:themeColor="accent6" w:themeShade="BF"/>
                <w:szCs w:val="24"/>
              </w:rPr>
              <w:t>3</w:t>
            </w:r>
            <w:r>
              <w:rPr>
                <w:rFonts w:ascii="Arial" w:hAnsi="Arial" w:cs="Arial"/>
                <w:b/>
                <w:color w:val="538135" w:themeColor="accent6" w:themeShade="BF"/>
                <w:szCs w:val="24"/>
              </w:rPr>
              <w:t xml:space="preserve"> cases</w:t>
            </w:r>
          </w:p>
        </w:tc>
      </w:tr>
    </w:tbl>
    <w:p w14:paraId="4EF8BF32" w14:textId="77777777" w:rsidR="00DE5B1F" w:rsidRPr="00DE5B1F" w:rsidRDefault="00DE5B1F" w:rsidP="00DE5B1F">
      <w:pPr>
        <w:spacing w:after="0" w:line="276" w:lineRule="auto"/>
        <w:ind w:right="28"/>
        <w:jc w:val="both"/>
        <w:rPr>
          <w:rFonts w:ascii="Arial" w:hAnsi="Arial" w:cs="Arial"/>
          <w:sz w:val="24"/>
          <w:szCs w:val="24"/>
        </w:rPr>
      </w:pPr>
    </w:p>
    <w:p w14:paraId="4ACB34B1" w14:textId="20FFFE71" w:rsidR="00DE5B1F" w:rsidRPr="00DE5B1F" w:rsidRDefault="00DE5B1F" w:rsidP="003D60F2">
      <w:pPr>
        <w:spacing w:after="60" w:line="276" w:lineRule="auto"/>
        <w:ind w:right="28"/>
        <w:jc w:val="both"/>
        <w:rPr>
          <w:rFonts w:ascii="Arial" w:hAnsi="Arial" w:cs="Arial"/>
          <w:sz w:val="24"/>
          <w:szCs w:val="24"/>
        </w:rPr>
      </w:pPr>
      <w:r w:rsidRPr="00DE5B1F">
        <w:rPr>
          <w:rFonts w:ascii="Arial" w:hAnsi="Arial" w:cs="Arial"/>
          <w:sz w:val="24"/>
          <w:szCs w:val="24"/>
        </w:rPr>
        <w:t>A summary position for Service Groups is shown in Table 2. This identifies the cumulative number of cases up to the end of March 2024 with the annual increase or reduction shown in brackets.</w:t>
      </w:r>
    </w:p>
    <w:p w14:paraId="3EF00976" w14:textId="7CDA266C" w:rsidR="00DE5B1F" w:rsidRPr="00DE5B1F" w:rsidRDefault="00DE5B1F" w:rsidP="00300A8F">
      <w:pPr>
        <w:spacing w:after="60" w:line="276" w:lineRule="auto"/>
        <w:ind w:right="28"/>
        <w:jc w:val="both"/>
        <w:rPr>
          <w:rFonts w:ascii="Arial" w:hAnsi="Arial" w:cs="Arial"/>
          <w:b/>
          <w:sz w:val="24"/>
          <w:szCs w:val="24"/>
        </w:rPr>
      </w:pPr>
      <w:bookmarkStart w:id="2" w:name="Table5"/>
      <w:r w:rsidRPr="00DE5B1F">
        <w:rPr>
          <w:rFonts w:ascii="Arial" w:hAnsi="Arial" w:cs="Arial"/>
          <w:b/>
          <w:sz w:val="24"/>
          <w:szCs w:val="24"/>
        </w:rPr>
        <w:t>Table</w:t>
      </w:r>
      <w:bookmarkEnd w:id="2"/>
      <w:r w:rsidRPr="00DE5B1F">
        <w:rPr>
          <w:rFonts w:ascii="Arial" w:hAnsi="Arial" w:cs="Arial"/>
          <w:b/>
          <w:sz w:val="24"/>
          <w:szCs w:val="24"/>
        </w:rPr>
        <w:t xml:space="preserve"> 2: Service Group Annual Comparison to 31</w:t>
      </w:r>
      <w:r w:rsidRPr="00DE5B1F">
        <w:rPr>
          <w:rFonts w:ascii="Arial" w:hAnsi="Arial" w:cs="Arial"/>
          <w:b/>
          <w:sz w:val="24"/>
          <w:szCs w:val="24"/>
          <w:vertAlign w:val="superscript"/>
        </w:rPr>
        <w:t>st</w:t>
      </w:r>
      <w:r w:rsidRPr="00DE5B1F">
        <w:rPr>
          <w:rFonts w:ascii="Arial" w:hAnsi="Arial" w:cs="Arial"/>
          <w:b/>
          <w:sz w:val="24"/>
          <w:szCs w:val="24"/>
        </w:rPr>
        <w:t xml:space="preserve"> March 2024</w:t>
      </w:r>
    </w:p>
    <w:tbl>
      <w:tblPr>
        <w:tblStyle w:val="TableGrid"/>
        <w:tblW w:w="9498" w:type="dxa"/>
        <w:tblInd w:w="-5" w:type="dxa"/>
        <w:tblLayout w:type="fixed"/>
        <w:tblLook w:val="04A0" w:firstRow="1" w:lastRow="0" w:firstColumn="1" w:lastColumn="0" w:noHBand="0" w:noVBand="1"/>
      </w:tblPr>
      <w:tblGrid>
        <w:gridCol w:w="1838"/>
        <w:gridCol w:w="1532"/>
        <w:gridCol w:w="1532"/>
        <w:gridCol w:w="1532"/>
        <w:gridCol w:w="1532"/>
        <w:gridCol w:w="1532"/>
      </w:tblGrid>
      <w:tr w:rsidR="00DE5B1F" w:rsidRPr="002C3355" w14:paraId="40A241AA" w14:textId="77777777" w:rsidTr="00A7614B">
        <w:trPr>
          <w:trHeight w:val="309"/>
        </w:trPr>
        <w:tc>
          <w:tcPr>
            <w:tcW w:w="1838" w:type="dxa"/>
            <w:shd w:val="clear" w:color="auto" w:fill="D5DCE4" w:themeFill="text2" w:themeFillTint="33"/>
            <w:vAlign w:val="center"/>
          </w:tcPr>
          <w:p w14:paraId="19A7B7C1" w14:textId="77777777" w:rsidR="00DE5B1F" w:rsidRPr="002C3355" w:rsidRDefault="00DE5B1F" w:rsidP="009C0607">
            <w:pPr>
              <w:pStyle w:val="ListParagraph"/>
              <w:spacing w:line="276" w:lineRule="auto"/>
              <w:ind w:left="0" w:right="28"/>
              <w:contextualSpacing w:val="0"/>
              <w:jc w:val="center"/>
              <w:rPr>
                <w:rFonts w:ascii="Arial" w:hAnsi="Arial" w:cs="Arial"/>
                <w:sz w:val="20"/>
                <w:szCs w:val="24"/>
              </w:rPr>
            </w:pPr>
          </w:p>
        </w:tc>
        <w:tc>
          <w:tcPr>
            <w:tcW w:w="1532" w:type="dxa"/>
            <w:shd w:val="clear" w:color="auto" w:fill="D5DCE4" w:themeFill="text2" w:themeFillTint="33"/>
            <w:vAlign w:val="center"/>
          </w:tcPr>
          <w:p w14:paraId="52413051" w14:textId="77777777" w:rsidR="00DE5B1F" w:rsidRPr="002C3355" w:rsidRDefault="00DE5B1F" w:rsidP="00DE5B1F">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CDI</w:t>
            </w:r>
          </w:p>
        </w:tc>
        <w:tc>
          <w:tcPr>
            <w:tcW w:w="1532" w:type="dxa"/>
            <w:shd w:val="clear" w:color="auto" w:fill="D5DCE4" w:themeFill="text2" w:themeFillTint="33"/>
            <w:vAlign w:val="center"/>
          </w:tcPr>
          <w:p w14:paraId="29E77F06" w14:textId="77777777" w:rsidR="00DE5B1F" w:rsidRPr="002C3355" w:rsidRDefault="00DE5B1F" w:rsidP="00DE5B1F">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SABSI</w:t>
            </w:r>
          </w:p>
        </w:tc>
        <w:tc>
          <w:tcPr>
            <w:tcW w:w="1532" w:type="dxa"/>
            <w:shd w:val="clear" w:color="auto" w:fill="D5DCE4" w:themeFill="text2" w:themeFillTint="33"/>
            <w:vAlign w:val="center"/>
          </w:tcPr>
          <w:p w14:paraId="3100DCBA" w14:textId="77777777" w:rsidR="00DE5B1F" w:rsidRPr="002C3355" w:rsidRDefault="00DE5B1F" w:rsidP="00DE5B1F">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EcBSI</w:t>
            </w:r>
          </w:p>
        </w:tc>
        <w:tc>
          <w:tcPr>
            <w:tcW w:w="1532" w:type="dxa"/>
            <w:shd w:val="clear" w:color="auto" w:fill="D5DCE4" w:themeFill="text2" w:themeFillTint="33"/>
            <w:vAlign w:val="center"/>
          </w:tcPr>
          <w:p w14:paraId="0920935B" w14:textId="77777777" w:rsidR="00DE5B1F" w:rsidRPr="002C3355" w:rsidRDefault="00DE5B1F" w:rsidP="00DE5B1F">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KlBSI</w:t>
            </w:r>
          </w:p>
        </w:tc>
        <w:tc>
          <w:tcPr>
            <w:tcW w:w="1532" w:type="dxa"/>
            <w:shd w:val="clear" w:color="auto" w:fill="D5DCE4" w:themeFill="text2" w:themeFillTint="33"/>
            <w:vAlign w:val="center"/>
          </w:tcPr>
          <w:p w14:paraId="41C1BDFC" w14:textId="77777777" w:rsidR="00DE5B1F" w:rsidRPr="002C3355" w:rsidRDefault="00DE5B1F" w:rsidP="00DE5B1F">
            <w:pPr>
              <w:pStyle w:val="ListParagraph"/>
              <w:spacing w:line="276" w:lineRule="auto"/>
              <w:ind w:left="0" w:right="28"/>
              <w:contextualSpacing w:val="0"/>
              <w:jc w:val="center"/>
              <w:rPr>
                <w:rFonts w:ascii="Arial" w:hAnsi="Arial" w:cs="Arial"/>
                <w:b/>
                <w:sz w:val="20"/>
                <w:szCs w:val="24"/>
              </w:rPr>
            </w:pPr>
            <w:r w:rsidRPr="002C3355">
              <w:rPr>
                <w:rFonts w:ascii="Arial" w:hAnsi="Arial" w:cs="Arial"/>
                <w:b/>
                <w:sz w:val="20"/>
                <w:szCs w:val="24"/>
              </w:rPr>
              <w:t>PAERBSI</w:t>
            </w:r>
          </w:p>
        </w:tc>
      </w:tr>
      <w:tr w:rsidR="00DE5B1F" w:rsidRPr="009C209D" w14:paraId="4E9CF25F" w14:textId="77777777" w:rsidTr="00A7614B">
        <w:trPr>
          <w:trHeight w:val="309"/>
        </w:trPr>
        <w:tc>
          <w:tcPr>
            <w:tcW w:w="1838" w:type="dxa"/>
            <w:shd w:val="clear" w:color="auto" w:fill="D5DCE4" w:themeFill="text2" w:themeFillTint="33"/>
            <w:vAlign w:val="center"/>
          </w:tcPr>
          <w:p w14:paraId="2BBDFDC9" w14:textId="77777777" w:rsidR="00DE5B1F" w:rsidRPr="00DE79BC" w:rsidRDefault="00DE5B1F" w:rsidP="009C0607">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SBUHB - Total</w:t>
            </w:r>
          </w:p>
        </w:tc>
        <w:tc>
          <w:tcPr>
            <w:tcW w:w="1532" w:type="dxa"/>
            <w:shd w:val="clear" w:color="auto" w:fill="auto"/>
            <w:vAlign w:val="center"/>
          </w:tcPr>
          <w:p w14:paraId="32BDD87E" w14:textId="77777777" w:rsidR="00DE5B1F" w:rsidRPr="00DE79BC" w:rsidRDefault="00DE5B1F" w:rsidP="00DE5B1F">
            <w:pPr>
              <w:pStyle w:val="ListParagraph"/>
              <w:spacing w:line="276" w:lineRule="auto"/>
              <w:ind w:left="0" w:right="28"/>
              <w:jc w:val="center"/>
              <w:rPr>
                <w:rFonts w:ascii="Arial" w:hAnsi="Arial" w:cs="Arial"/>
                <w:b/>
                <w:color w:val="000066"/>
                <w:sz w:val="20"/>
                <w:szCs w:val="24"/>
              </w:rPr>
            </w:pPr>
            <w:r w:rsidRPr="00DE79BC">
              <w:rPr>
                <w:rFonts w:ascii="Arial" w:hAnsi="Arial" w:cs="Arial"/>
                <w:b/>
                <w:color w:val="000066"/>
                <w:sz w:val="20"/>
                <w:szCs w:val="24"/>
              </w:rPr>
              <w:t xml:space="preserve">250 (24% </w:t>
            </w:r>
            <w:r w:rsidRPr="00DE79BC">
              <w:rPr>
                <w:rFonts w:ascii="Arial" w:hAnsi="Arial" w:cs="Arial"/>
                <w:b/>
                <w:color w:val="FF0000"/>
                <w:sz w:val="20"/>
                <w:szCs w:val="24"/>
              </w:rPr>
              <w:sym w:font="Wingdings" w:char="F0E1"/>
            </w:r>
            <w:r w:rsidRPr="00DE79BC">
              <w:rPr>
                <w:rFonts w:ascii="Arial" w:hAnsi="Arial" w:cs="Arial"/>
                <w:b/>
                <w:color w:val="000066"/>
                <w:sz w:val="20"/>
                <w:szCs w:val="24"/>
              </w:rPr>
              <w:t>)</w:t>
            </w:r>
          </w:p>
        </w:tc>
        <w:tc>
          <w:tcPr>
            <w:tcW w:w="1532" w:type="dxa"/>
            <w:shd w:val="clear" w:color="auto" w:fill="auto"/>
            <w:vAlign w:val="center"/>
          </w:tcPr>
          <w:p w14:paraId="382736C3" w14:textId="77777777" w:rsidR="00DE5B1F" w:rsidRPr="00DE79BC" w:rsidRDefault="00DE5B1F" w:rsidP="00DE5B1F">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14</w:t>
            </w:r>
            <w:r>
              <w:rPr>
                <w:rFonts w:ascii="Arial" w:hAnsi="Arial" w:cs="Arial"/>
                <w:b/>
                <w:color w:val="000066"/>
                <w:sz w:val="20"/>
                <w:szCs w:val="24"/>
              </w:rPr>
              <w:t xml:space="preserve">1 </w:t>
            </w:r>
            <w:r w:rsidRPr="00DE79BC">
              <w:rPr>
                <w:rFonts w:ascii="Arial" w:hAnsi="Arial" w:cs="Arial"/>
                <w:b/>
                <w:color w:val="000066"/>
                <w:sz w:val="20"/>
                <w:szCs w:val="24"/>
              </w:rPr>
              <w:t xml:space="preserve">(5% </w:t>
            </w:r>
            <w:r w:rsidRPr="00DE79BC">
              <w:rPr>
                <w:rFonts w:ascii="Arial" w:hAnsi="Arial" w:cs="Arial"/>
                <w:b/>
                <w:color w:val="000066"/>
                <w:sz w:val="20"/>
                <w:szCs w:val="24"/>
              </w:rPr>
              <w:sym w:font="Wingdings" w:char="F0E2"/>
            </w:r>
            <w:r w:rsidRPr="00DE79BC">
              <w:rPr>
                <w:rFonts w:ascii="Arial" w:hAnsi="Arial" w:cs="Arial"/>
                <w:b/>
                <w:color w:val="000066"/>
                <w:sz w:val="20"/>
                <w:szCs w:val="24"/>
              </w:rPr>
              <w:t>)</w:t>
            </w:r>
          </w:p>
        </w:tc>
        <w:tc>
          <w:tcPr>
            <w:tcW w:w="1532" w:type="dxa"/>
            <w:shd w:val="clear" w:color="auto" w:fill="auto"/>
            <w:vAlign w:val="center"/>
          </w:tcPr>
          <w:p w14:paraId="536C9A46" w14:textId="77777777" w:rsidR="00DE5B1F" w:rsidRPr="00DE79BC" w:rsidRDefault="00DE5B1F" w:rsidP="00DE5B1F">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 xml:space="preserve">258 (1% </w:t>
            </w:r>
            <w:r w:rsidRPr="00DE79BC">
              <w:rPr>
                <w:rFonts w:ascii="Arial" w:hAnsi="Arial" w:cs="Arial"/>
                <w:b/>
                <w:color w:val="000066"/>
                <w:sz w:val="20"/>
                <w:szCs w:val="24"/>
              </w:rPr>
              <w:sym w:font="Wingdings" w:char="F0E2"/>
            </w:r>
            <w:r w:rsidRPr="00DE79BC">
              <w:rPr>
                <w:rFonts w:ascii="Arial" w:hAnsi="Arial" w:cs="Arial"/>
                <w:b/>
                <w:color w:val="000066"/>
                <w:sz w:val="20"/>
                <w:szCs w:val="24"/>
              </w:rPr>
              <w:t>)</w:t>
            </w:r>
          </w:p>
        </w:tc>
        <w:tc>
          <w:tcPr>
            <w:tcW w:w="1532" w:type="dxa"/>
            <w:shd w:val="clear" w:color="auto" w:fill="auto"/>
            <w:vAlign w:val="center"/>
          </w:tcPr>
          <w:p w14:paraId="08675B8E" w14:textId="77777777" w:rsidR="00DE5B1F" w:rsidRPr="00DE79BC" w:rsidRDefault="00DE5B1F" w:rsidP="00DE5B1F">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 xml:space="preserve">94 (12% </w:t>
            </w:r>
            <w:r w:rsidRPr="00DE79BC">
              <w:rPr>
                <w:rFonts w:ascii="Arial" w:hAnsi="Arial" w:cs="Arial"/>
                <w:b/>
                <w:color w:val="000066"/>
                <w:sz w:val="20"/>
                <w:szCs w:val="24"/>
              </w:rPr>
              <w:sym w:font="Wingdings" w:char="F0E2"/>
            </w:r>
            <w:r w:rsidRPr="00DE79BC">
              <w:rPr>
                <w:rFonts w:ascii="Arial" w:hAnsi="Arial" w:cs="Arial"/>
                <w:b/>
                <w:color w:val="000066"/>
                <w:sz w:val="20"/>
                <w:szCs w:val="24"/>
              </w:rPr>
              <w:t>)</w:t>
            </w:r>
          </w:p>
        </w:tc>
        <w:tc>
          <w:tcPr>
            <w:tcW w:w="1532" w:type="dxa"/>
            <w:shd w:val="clear" w:color="auto" w:fill="auto"/>
            <w:vAlign w:val="center"/>
          </w:tcPr>
          <w:p w14:paraId="00300E30" w14:textId="77777777" w:rsidR="00DE5B1F" w:rsidRPr="00DE79BC" w:rsidRDefault="00DE5B1F" w:rsidP="00DE5B1F">
            <w:pPr>
              <w:pStyle w:val="ListParagraph"/>
              <w:spacing w:line="276" w:lineRule="auto"/>
              <w:ind w:left="0" w:right="28"/>
              <w:contextualSpacing w:val="0"/>
              <w:jc w:val="center"/>
              <w:rPr>
                <w:rFonts w:ascii="Arial" w:hAnsi="Arial" w:cs="Arial"/>
                <w:b/>
                <w:sz w:val="20"/>
                <w:szCs w:val="24"/>
              </w:rPr>
            </w:pPr>
            <w:r w:rsidRPr="00DE79BC">
              <w:rPr>
                <w:rFonts w:ascii="Arial" w:hAnsi="Arial" w:cs="Arial"/>
                <w:b/>
                <w:color w:val="000066"/>
                <w:sz w:val="20"/>
                <w:szCs w:val="24"/>
              </w:rPr>
              <w:t>2</w:t>
            </w:r>
            <w:r>
              <w:rPr>
                <w:rFonts w:ascii="Arial" w:hAnsi="Arial" w:cs="Arial"/>
                <w:b/>
                <w:color w:val="000066"/>
                <w:sz w:val="20"/>
                <w:szCs w:val="24"/>
              </w:rPr>
              <w:t>1</w:t>
            </w:r>
            <w:r w:rsidRPr="00DE79BC">
              <w:rPr>
                <w:rFonts w:ascii="Arial" w:hAnsi="Arial" w:cs="Arial"/>
                <w:b/>
                <w:color w:val="000066"/>
                <w:sz w:val="20"/>
                <w:szCs w:val="24"/>
              </w:rPr>
              <w:t xml:space="preserve"> (52% </w:t>
            </w:r>
            <w:r w:rsidRPr="00DE79BC">
              <w:rPr>
                <w:rFonts w:ascii="Arial" w:hAnsi="Arial" w:cs="Arial"/>
                <w:b/>
                <w:color w:val="000066"/>
                <w:sz w:val="20"/>
                <w:szCs w:val="24"/>
              </w:rPr>
              <w:sym w:font="Wingdings" w:char="F0E2"/>
            </w:r>
            <w:r w:rsidRPr="00DE79BC">
              <w:rPr>
                <w:rFonts w:ascii="Arial" w:hAnsi="Arial" w:cs="Arial"/>
                <w:b/>
                <w:color w:val="000066"/>
                <w:sz w:val="20"/>
                <w:szCs w:val="24"/>
              </w:rPr>
              <w:t>)</w:t>
            </w:r>
          </w:p>
        </w:tc>
      </w:tr>
      <w:tr w:rsidR="00DE5B1F" w:rsidRPr="009C209D" w14:paraId="1399DCA6" w14:textId="77777777" w:rsidTr="00A7614B">
        <w:trPr>
          <w:trHeight w:val="309"/>
        </w:trPr>
        <w:tc>
          <w:tcPr>
            <w:tcW w:w="1838" w:type="dxa"/>
            <w:shd w:val="clear" w:color="auto" w:fill="D5DCE4" w:themeFill="text2" w:themeFillTint="33"/>
            <w:vAlign w:val="center"/>
          </w:tcPr>
          <w:p w14:paraId="760B036C" w14:textId="77777777" w:rsidR="00DE5B1F" w:rsidRPr="009C209D" w:rsidRDefault="00DE5B1F" w:rsidP="009C0607">
            <w:pPr>
              <w:pStyle w:val="ListParagraph"/>
              <w:spacing w:line="276" w:lineRule="auto"/>
              <w:ind w:left="0" w:right="28"/>
              <w:contextualSpacing w:val="0"/>
              <w:jc w:val="center"/>
              <w:rPr>
                <w:rFonts w:ascii="Arial" w:hAnsi="Arial" w:cs="Arial"/>
                <w:b/>
                <w:sz w:val="20"/>
                <w:szCs w:val="24"/>
              </w:rPr>
            </w:pPr>
            <w:r w:rsidRPr="009C209D">
              <w:rPr>
                <w:rFonts w:ascii="Arial" w:hAnsi="Arial" w:cs="Arial"/>
                <w:b/>
                <w:sz w:val="20"/>
                <w:szCs w:val="24"/>
              </w:rPr>
              <w:t>PCTSG - CAI</w:t>
            </w:r>
          </w:p>
        </w:tc>
        <w:tc>
          <w:tcPr>
            <w:tcW w:w="1532" w:type="dxa"/>
            <w:vAlign w:val="center"/>
          </w:tcPr>
          <w:p w14:paraId="1F8F3774"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80 (27% </w:t>
            </w:r>
            <w:r w:rsidRPr="00DE79BC">
              <w:rPr>
                <w:rFonts w:ascii="Arial" w:hAnsi="Arial" w:cs="Arial"/>
                <w:color w:val="FF0000"/>
                <w:sz w:val="20"/>
                <w:szCs w:val="24"/>
              </w:rPr>
              <w:sym w:font="Wingdings" w:char="F0E1"/>
            </w:r>
            <w:r w:rsidRPr="00DE79BC">
              <w:rPr>
                <w:rFonts w:ascii="Arial" w:hAnsi="Arial" w:cs="Arial"/>
                <w:sz w:val="20"/>
                <w:szCs w:val="24"/>
              </w:rPr>
              <w:t>)</w:t>
            </w:r>
          </w:p>
        </w:tc>
        <w:tc>
          <w:tcPr>
            <w:tcW w:w="1532" w:type="dxa"/>
            <w:vAlign w:val="center"/>
          </w:tcPr>
          <w:p w14:paraId="544F224C"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63 (3%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7AE3B08C"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125 (8%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0BF8DD21"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47 (9% </w:t>
            </w:r>
            <w:r w:rsidRPr="00DE79BC">
              <w:rPr>
                <w:rFonts w:ascii="Arial" w:hAnsi="Arial" w:cs="Arial"/>
                <w:color w:val="FF0000"/>
                <w:sz w:val="20"/>
                <w:szCs w:val="24"/>
              </w:rPr>
              <w:sym w:font="Wingdings" w:char="F0E1"/>
            </w:r>
            <w:r w:rsidRPr="00DE79BC">
              <w:rPr>
                <w:rFonts w:ascii="Arial" w:hAnsi="Arial" w:cs="Arial"/>
                <w:sz w:val="20"/>
                <w:szCs w:val="24"/>
              </w:rPr>
              <w:t>)</w:t>
            </w:r>
          </w:p>
        </w:tc>
        <w:tc>
          <w:tcPr>
            <w:tcW w:w="1532" w:type="dxa"/>
            <w:vAlign w:val="center"/>
          </w:tcPr>
          <w:p w14:paraId="6547EE9D"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4 (67% </w:t>
            </w:r>
            <w:r w:rsidRPr="00DE79BC">
              <w:rPr>
                <w:rFonts w:ascii="Arial" w:hAnsi="Arial" w:cs="Arial"/>
                <w:sz w:val="20"/>
                <w:szCs w:val="24"/>
              </w:rPr>
              <w:sym w:font="Wingdings" w:char="F0E2"/>
            </w:r>
            <w:r w:rsidRPr="00DE79BC">
              <w:rPr>
                <w:rFonts w:ascii="Arial" w:hAnsi="Arial" w:cs="Arial"/>
                <w:sz w:val="20"/>
                <w:szCs w:val="24"/>
              </w:rPr>
              <w:t>)</w:t>
            </w:r>
          </w:p>
        </w:tc>
      </w:tr>
      <w:tr w:rsidR="00DE5B1F" w:rsidRPr="009C209D" w14:paraId="544CBD12" w14:textId="77777777" w:rsidTr="00A7614B">
        <w:trPr>
          <w:trHeight w:val="309"/>
        </w:trPr>
        <w:tc>
          <w:tcPr>
            <w:tcW w:w="1838" w:type="dxa"/>
            <w:shd w:val="clear" w:color="auto" w:fill="D5DCE4" w:themeFill="text2" w:themeFillTint="33"/>
            <w:vAlign w:val="center"/>
          </w:tcPr>
          <w:p w14:paraId="10B27718" w14:textId="77777777" w:rsidR="00DE5B1F" w:rsidRPr="009C209D" w:rsidRDefault="00DE5B1F" w:rsidP="009C0607">
            <w:pPr>
              <w:pStyle w:val="ListParagraph"/>
              <w:spacing w:line="276" w:lineRule="auto"/>
              <w:ind w:left="0" w:right="28"/>
              <w:contextualSpacing w:val="0"/>
              <w:jc w:val="center"/>
              <w:rPr>
                <w:rFonts w:ascii="Arial" w:hAnsi="Arial" w:cs="Arial"/>
                <w:b/>
                <w:sz w:val="20"/>
                <w:szCs w:val="24"/>
              </w:rPr>
            </w:pPr>
            <w:r w:rsidRPr="009C209D">
              <w:rPr>
                <w:rFonts w:ascii="Arial" w:hAnsi="Arial" w:cs="Arial"/>
                <w:b/>
                <w:sz w:val="20"/>
                <w:szCs w:val="24"/>
              </w:rPr>
              <w:t>PCTSG - HAI</w:t>
            </w:r>
          </w:p>
        </w:tc>
        <w:tc>
          <w:tcPr>
            <w:tcW w:w="1532" w:type="dxa"/>
            <w:vAlign w:val="center"/>
          </w:tcPr>
          <w:p w14:paraId="298F7C55"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3 (1 case </w:t>
            </w:r>
            <w:r w:rsidRPr="00DE79BC">
              <w:rPr>
                <w:rFonts w:ascii="Arial" w:hAnsi="Arial" w:cs="Arial"/>
                <w:color w:val="FF0000"/>
                <w:sz w:val="20"/>
                <w:szCs w:val="24"/>
              </w:rPr>
              <w:sym w:font="Wingdings" w:char="F0E1"/>
            </w:r>
            <w:r w:rsidRPr="00DE79BC">
              <w:rPr>
                <w:rFonts w:ascii="Arial" w:hAnsi="Arial" w:cs="Arial"/>
                <w:sz w:val="20"/>
                <w:szCs w:val="24"/>
              </w:rPr>
              <w:t>)</w:t>
            </w:r>
          </w:p>
        </w:tc>
        <w:tc>
          <w:tcPr>
            <w:tcW w:w="1532" w:type="dxa"/>
            <w:vAlign w:val="center"/>
          </w:tcPr>
          <w:p w14:paraId="00A18D98"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c>
          <w:tcPr>
            <w:tcW w:w="1532" w:type="dxa"/>
            <w:vAlign w:val="center"/>
          </w:tcPr>
          <w:p w14:paraId="50C1A2FC"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2 (2 cases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2F96822E"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1 (1 case </w:t>
            </w:r>
            <w:r w:rsidRPr="00DE79BC">
              <w:rPr>
                <w:rFonts w:ascii="Arial" w:hAnsi="Arial" w:cs="Arial"/>
                <w:color w:val="FF0000"/>
                <w:sz w:val="20"/>
                <w:szCs w:val="24"/>
              </w:rPr>
              <w:sym w:font="Wingdings" w:char="F0E1"/>
            </w:r>
            <w:r w:rsidRPr="00DE79BC">
              <w:rPr>
                <w:rFonts w:ascii="Arial" w:hAnsi="Arial" w:cs="Arial"/>
                <w:sz w:val="20"/>
                <w:szCs w:val="24"/>
              </w:rPr>
              <w:t>)</w:t>
            </w:r>
          </w:p>
        </w:tc>
        <w:tc>
          <w:tcPr>
            <w:tcW w:w="1532" w:type="dxa"/>
            <w:vAlign w:val="center"/>
          </w:tcPr>
          <w:p w14:paraId="3C0CDB7A"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r>
      <w:tr w:rsidR="00DE5B1F" w:rsidRPr="009C209D" w14:paraId="3325A36A" w14:textId="77777777" w:rsidTr="00A7614B">
        <w:trPr>
          <w:trHeight w:val="309"/>
        </w:trPr>
        <w:tc>
          <w:tcPr>
            <w:tcW w:w="1838" w:type="dxa"/>
            <w:shd w:val="clear" w:color="auto" w:fill="D5DCE4" w:themeFill="text2" w:themeFillTint="33"/>
            <w:vAlign w:val="center"/>
          </w:tcPr>
          <w:p w14:paraId="1EFE4F02" w14:textId="77777777" w:rsidR="00DE5B1F" w:rsidRPr="00DE79BC" w:rsidRDefault="00DE5B1F" w:rsidP="009C0607">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MH&amp;LD – HAI</w:t>
            </w:r>
          </w:p>
        </w:tc>
        <w:tc>
          <w:tcPr>
            <w:tcW w:w="1532" w:type="dxa"/>
            <w:vAlign w:val="center"/>
          </w:tcPr>
          <w:p w14:paraId="1D29AFAF"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1 (1 case </w:t>
            </w:r>
            <w:r w:rsidRPr="00DE79BC">
              <w:rPr>
                <w:rFonts w:ascii="Arial" w:hAnsi="Arial" w:cs="Arial"/>
                <w:color w:val="FF0000"/>
                <w:sz w:val="20"/>
                <w:szCs w:val="24"/>
              </w:rPr>
              <w:sym w:font="Wingdings" w:char="F0E1"/>
            </w:r>
            <w:r w:rsidRPr="00DE79BC">
              <w:rPr>
                <w:rFonts w:ascii="Arial" w:hAnsi="Arial" w:cs="Arial"/>
                <w:sz w:val="20"/>
                <w:szCs w:val="24"/>
              </w:rPr>
              <w:t>)</w:t>
            </w:r>
          </w:p>
        </w:tc>
        <w:tc>
          <w:tcPr>
            <w:tcW w:w="1532" w:type="dxa"/>
            <w:vAlign w:val="center"/>
          </w:tcPr>
          <w:p w14:paraId="634589A4"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c>
          <w:tcPr>
            <w:tcW w:w="1532" w:type="dxa"/>
            <w:vAlign w:val="center"/>
          </w:tcPr>
          <w:p w14:paraId="7DBE33D6"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0 (1 case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04D7A217"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c>
          <w:tcPr>
            <w:tcW w:w="1532" w:type="dxa"/>
            <w:vAlign w:val="center"/>
          </w:tcPr>
          <w:p w14:paraId="5F71FDE2"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0 (equal to)</w:t>
            </w:r>
          </w:p>
        </w:tc>
      </w:tr>
      <w:tr w:rsidR="00DE5B1F" w:rsidRPr="00DE79BC" w14:paraId="67360AA3" w14:textId="77777777" w:rsidTr="00A7614B">
        <w:trPr>
          <w:trHeight w:val="309"/>
        </w:trPr>
        <w:tc>
          <w:tcPr>
            <w:tcW w:w="1838" w:type="dxa"/>
            <w:shd w:val="clear" w:color="auto" w:fill="D5DCE4" w:themeFill="text2" w:themeFillTint="33"/>
            <w:vAlign w:val="center"/>
          </w:tcPr>
          <w:p w14:paraId="45FAEAF4" w14:textId="77777777" w:rsidR="00DE5B1F" w:rsidRPr="00DE79BC" w:rsidRDefault="00DE5B1F" w:rsidP="009C0607">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MORR – HAI</w:t>
            </w:r>
          </w:p>
        </w:tc>
        <w:tc>
          <w:tcPr>
            <w:tcW w:w="1532" w:type="dxa"/>
            <w:vAlign w:val="center"/>
          </w:tcPr>
          <w:p w14:paraId="46147D7D"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13</w:t>
            </w:r>
            <w:r>
              <w:rPr>
                <w:rFonts w:ascii="Arial" w:hAnsi="Arial" w:cs="Arial"/>
                <w:sz w:val="20"/>
                <w:szCs w:val="24"/>
              </w:rPr>
              <w:t>1</w:t>
            </w:r>
            <w:r w:rsidRPr="00DE79BC">
              <w:rPr>
                <w:rFonts w:ascii="Arial" w:hAnsi="Arial" w:cs="Arial"/>
                <w:sz w:val="20"/>
                <w:szCs w:val="24"/>
              </w:rPr>
              <w:t xml:space="preserve"> (22% </w:t>
            </w:r>
            <w:r w:rsidRPr="00DE79BC">
              <w:rPr>
                <w:rFonts w:ascii="Arial" w:hAnsi="Arial" w:cs="Arial"/>
                <w:color w:val="FF0000"/>
                <w:sz w:val="20"/>
                <w:szCs w:val="24"/>
              </w:rPr>
              <w:sym w:font="Wingdings" w:char="F0E1"/>
            </w:r>
            <w:r w:rsidRPr="00DE79BC">
              <w:rPr>
                <w:rFonts w:ascii="Arial" w:hAnsi="Arial" w:cs="Arial"/>
                <w:color w:val="FF0000"/>
                <w:sz w:val="20"/>
                <w:szCs w:val="24"/>
              </w:rPr>
              <w:t>)</w:t>
            </w:r>
          </w:p>
        </w:tc>
        <w:tc>
          <w:tcPr>
            <w:tcW w:w="1532" w:type="dxa"/>
            <w:vAlign w:val="center"/>
          </w:tcPr>
          <w:p w14:paraId="1B1EFF00"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4</w:t>
            </w:r>
            <w:r>
              <w:rPr>
                <w:rFonts w:ascii="Arial" w:hAnsi="Arial" w:cs="Arial"/>
                <w:sz w:val="20"/>
                <w:szCs w:val="24"/>
              </w:rPr>
              <w:t>4</w:t>
            </w:r>
            <w:r w:rsidRPr="00DE79BC">
              <w:rPr>
                <w:rFonts w:ascii="Arial" w:hAnsi="Arial" w:cs="Arial"/>
                <w:sz w:val="20"/>
                <w:szCs w:val="24"/>
              </w:rPr>
              <w:t xml:space="preserve"> (4</w:t>
            </w:r>
            <w:r>
              <w:rPr>
                <w:rFonts w:ascii="Arial" w:hAnsi="Arial" w:cs="Arial"/>
                <w:sz w:val="20"/>
                <w:szCs w:val="24"/>
              </w:rPr>
              <w:t>0</w:t>
            </w:r>
            <w:r w:rsidRPr="00DE79BC">
              <w:rPr>
                <w:rFonts w:ascii="Arial" w:hAnsi="Arial" w:cs="Arial"/>
                <w:sz w:val="20"/>
                <w:szCs w:val="24"/>
              </w:rPr>
              <w:t xml:space="preserve">%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0F296DA2"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81 (1%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435F9008"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34 (24%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442554E1"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10 (58% </w:t>
            </w:r>
            <w:r w:rsidRPr="00DE79BC">
              <w:rPr>
                <w:rFonts w:ascii="Arial" w:hAnsi="Arial" w:cs="Arial"/>
                <w:sz w:val="20"/>
                <w:szCs w:val="24"/>
              </w:rPr>
              <w:sym w:font="Wingdings" w:char="F0E2"/>
            </w:r>
            <w:r w:rsidRPr="00DE79BC">
              <w:rPr>
                <w:rFonts w:ascii="Arial" w:hAnsi="Arial" w:cs="Arial"/>
                <w:sz w:val="20"/>
                <w:szCs w:val="24"/>
              </w:rPr>
              <w:t>)</w:t>
            </w:r>
          </w:p>
        </w:tc>
      </w:tr>
      <w:tr w:rsidR="00DE5B1F" w:rsidRPr="00DE79BC" w14:paraId="1F5E69AB" w14:textId="77777777" w:rsidTr="00A7614B">
        <w:trPr>
          <w:trHeight w:val="309"/>
        </w:trPr>
        <w:tc>
          <w:tcPr>
            <w:tcW w:w="1838" w:type="dxa"/>
            <w:shd w:val="clear" w:color="auto" w:fill="D5DCE4" w:themeFill="text2" w:themeFillTint="33"/>
            <w:vAlign w:val="center"/>
          </w:tcPr>
          <w:p w14:paraId="1F42F352" w14:textId="77777777" w:rsidR="00DE5B1F" w:rsidRPr="00DE79BC" w:rsidRDefault="00DE5B1F" w:rsidP="009C0607">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NPTH - HAI</w:t>
            </w:r>
          </w:p>
        </w:tc>
        <w:tc>
          <w:tcPr>
            <w:tcW w:w="1532" w:type="dxa"/>
            <w:vAlign w:val="center"/>
          </w:tcPr>
          <w:p w14:paraId="667D5E0A"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6 (equal to)</w:t>
            </w:r>
          </w:p>
        </w:tc>
        <w:tc>
          <w:tcPr>
            <w:tcW w:w="1532" w:type="dxa"/>
            <w:vAlign w:val="center"/>
          </w:tcPr>
          <w:p w14:paraId="728D89E2"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4 (equal to)</w:t>
            </w:r>
          </w:p>
        </w:tc>
        <w:tc>
          <w:tcPr>
            <w:tcW w:w="1532" w:type="dxa"/>
            <w:vAlign w:val="center"/>
          </w:tcPr>
          <w:p w14:paraId="3AEFA4A7"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8 (4 cases </w:t>
            </w:r>
            <w:r w:rsidRPr="00DE79BC">
              <w:rPr>
                <w:rFonts w:ascii="Arial" w:hAnsi="Arial" w:cs="Arial"/>
                <w:color w:val="FF0000"/>
                <w:sz w:val="20"/>
                <w:szCs w:val="24"/>
              </w:rPr>
              <w:sym w:font="Wingdings" w:char="F0E1"/>
            </w:r>
            <w:r w:rsidRPr="00DE79BC">
              <w:rPr>
                <w:rFonts w:ascii="Arial" w:hAnsi="Arial" w:cs="Arial"/>
                <w:sz w:val="20"/>
                <w:szCs w:val="24"/>
              </w:rPr>
              <w:t>)</w:t>
            </w:r>
          </w:p>
        </w:tc>
        <w:tc>
          <w:tcPr>
            <w:tcW w:w="1532" w:type="dxa"/>
            <w:vAlign w:val="center"/>
          </w:tcPr>
          <w:p w14:paraId="168C76C2"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3 (1 cases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25B4AD05"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0 (1 case </w:t>
            </w:r>
            <w:r w:rsidRPr="00DE79BC">
              <w:rPr>
                <w:rFonts w:ascii="Arial" w:hAnsi="Arial" w:cs="Arial"/>
                <w:sz w:val="20"/>
                <w:szCs w:val="24"/>
              </w:rPr>
              <w:sym w:font="Wingdings" w:char="F0E2"/>
            </w:r>
            <w:r w:rsidRPr="00DE79BC">
              <w:rPr>
                <w:rFonts w:ascii="Arial" w:hAnsi="Arial" w:cs="Arial"/>
                <w:sz w:val="20"/>
                <w:szCs w:val="24"/>
              </w:rPr>
              <w:t>)</w:t>
            </w:r>
          </w:p>
        </w:tc>
      </w:tr>
      <w:tr w:rsidR="00DE5B1F" w:rsidRPr="00DE79BC" w14:paraId="1EB85E6B" w14:textId="77777777" w:rsidTr="00A7614B">
        <w:trPr>
          <w:trHeight w:val="309"/>
        </w:trPr>
        <w:tc>
          <w:tcPr>
            <w:tcW w:w="1838" w:type="dxa"/>
            <w:shd w:val="clear" w:color="auto" w:fill="D5DCE4" w:themeFill="text2" w:themeFillTint="33"/>
            <w:vAlign w:val="center"/>
          </w:tcPr>
          <w:p w14:paraId="0408783A" w14:textId="77777777" w:rsidR="00DE5B1F" w:rsidRPr="00DE79BC" w:rsidRDefault="00DE5B1F" w:rsidP="009C0607">
            <w:pPr>
              <w:pStyle w:val="ListParagraph"/>
              <w:spacing w:line="276" w:lineRule="auto"/>
              <w:ind w:left="0" w:right="28"/>
              <w:contextualSpacing w:val="0"/>
              <w:jc w:val="center"/>
              <w:rPr>
                <w:rFonts w:ascii="Arial" w:hAnsi="Arial" w:cs="Arial"/>
                <w:b/>
                <w:sz w:val="20"/>
                <w:szCs w:val="24"/>
              </w:rPr>
            </w:pPr>
            <w:r w:rsidRPr="00DE79BC">
              <w:rPr>
                <w:rFonts w:ascii="Arial" w:hAnsi="Arial" w:cs="Arial"/>
                <w:b/>
                <w:sz w:val="20"/>
                <w:szCs w:val="24"/>
              </w:rPr>
              <w:t>SH - HAI</w:t>
            </w:r>
          </w:p>
        </w:tc>
        <w:tc>
          <w:tcPr>
            <w:tcW w:w="1532" w:type="dxa"/>
            <w:vAlign w:val="center"/>
          </w:tcPr>
          <w:p w14:paraId="53F8F7E6"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23 (4%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114B208D"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2</w:t>
            </w:r>
            <w:r>
              <w:rPr>
                <w:rFonts w:ascii="Arial" w:hAnsi="Arial" w:cs="Arial"/>
                <w:sz w:val="20"/>
                <w:szCs w:val="24"/>
              </w:rPr>
              <w:t>8</w:t>
            </w:r>
            <w:r w:rsidRPr="00DE79BC">
              <w:rPr>
                <w:rFonts w:ascii="Arial" w:hAnsi="Arial" w:cs="Arial"/>
                <w:sz w:val="20"/>
                <w:szCs w:val="24"/>
              </w:rPr>
              <w:t xml:space="preserve"> (5</w:t>
            </w:r>
            <w:r>
              <w:rPr>
                <w:rFonts w:ascii="Arial" w:hAnsi="Arial" w:cs="Arial"/>
                <w:sz w:val="20"/>
                <w:szCs w:val="24"/>
              </w:rPr>
              <w:t>6</w:t>
            </w:r>
            <w:r w:rsidRPr="00DE79BC">
              <w:rPr>
                <w:rFonts w:ascii="Arial" w:hAnsi="Arial" w:cs="Arial"/>
                <w:sz w:val="20"/>
                <w:szCs w:val="24"/>
              </w:rPr>
              <w:t xml:space="preserve">% </w:t>
            </w:r>
            <w:r w:rsidRPr="00DE79BC">
              <w:rPr>
                <w:rFonts w:ascii="Arial" w:hAnsi="Arial" w:cs="Arial"/>
                <w:color w:val="FF0000"/>
                <w:sz w:val="20"/>
                <w:szCs w:val="24"/>
              </w:rPr>
              <w:sym w:font="Wingdings" w:char="F0E1"/>
            </w:r>
            <w:r w:rsidRPr="00DE79BC">
              <w:rPr>
                <w:rFonts w:ascii="Arial" w:hAnsi="Arial" w:cs="Arial"/>
                <w:sz w:val="20"/>
                <w:szCs w:val="24"/>
              </w:rPr>
              <w:t>)</w:t>
            </w:r>
          </w:p>
        </w:tc>
        <w:tc>
          <w:tcPr>
            <w:tcW w:w="1532" w:type="dxa"/>
            <w:vAlign w:val="center"/>
          </w:tcPr>
          <w:p w14:paraId="0A2C8D94"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30 (9%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6A401DC3"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8 (43% </w:t>
            </w:r>
            <w:r w:rsidRPr="00DE79BC">
              <w:rPr>
                <w:rFonts w:ascii="Arial" w:hAnsi="Arial" w:cs="Arial"/>
                <w:sz w:val="20"/>
                <w:szCs w:val="24"/>
              </w:rPr>
              <w:sym w:font="Wingdings" w:char="F0E2"/>
            </w:r>
            <w:r w:rsidRPr="00DE79BC">
              <w:rPr>
                <w:rFonts w:ascii="Arial" w:hAnsi="Arial" w:cs="Arial"/>
                <w:sz w:val="20"/>
                <w:szCs w:val="24"/>
              </w:rPr>
              <w:t>)</w:t>
            </w:r>
          </w:p>
        </w:tc>
        <w:tc>
          <w:tcPr>
            <w:tcW w:w="1532" w:type="dxa"/>
            <w:vAlign w:val="center"/>
          </w:tcPr>
          <w:p w14:paraId="38C2A81E"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 xml:space="preserve">5 (29% </w:t>
            </w:r>
            <w:r w:rsidRPr="00DE79BC">
              <w:rPr>
                <w:rFonts w:ascii="Arial" w:hAnsi="Arial" w:cs="Arial"/>
                <w:sz w:val="20"/>
                <w:szCs w:val="24"/>
              </w:rPr>
              <w:sym w:font="Wingdings" w:char="F0E2"/>
            </w:r>
            <w:r w:rsidRPr="00DE79BC">
              <w:rPr>
                <w:rFonts w:ascii="Arial" w:hAnsi="Arial" w:cs="Arial"/>
                <w:sz w:val="20"/>
                <w:szCs w:val="24"/>
              </w:rPr>
              <w:t>)</w:t>
            </w:r>
          </w:p>
        </w:tc>
      </w:tr>
      <w:tr w:rsidR="00DE5B1F" w:rsidRPr="00DE79BC" w14:paraId="51847F4B" w14:textId="77777777" w:rsidTr="00A7614B">
        <w:trPr>
          <w:trHeight w:val="309"/>
        </w:trPr>
        <w:tc>
          <w:tcPr>
            <w:tcW w:w="1838" w:type="dxa"/>
            <w:shd w:val="clear" w:color="auto" w:fill="D5DCE4" w:themeFill="text2" w:themeFillTint="33"/>
            <w:vAlign w:val="center"/>
          </w:tcPr>
          <w:p w14:paraId="220AE858" w14:textId="77777777" w:rsidR="00DE5B1F" w:rsidRPr="00DE79BC" w:rsidRDefault="00DE5B1F" w:rsidP="009C0607">
            <w:pPr>
              <w:pStyle w:val="ListParagraph"/>
              <w:spacing w:line="276" w:lineRule="auto"/>
              <w:ind w:left="0" w:right="28"/>
              <w:contextualSpacing w:val="0"/>
              <w:jc w:val="center"/>
              <w:rPr>
                <w:rFonts w:ascii="Arial" w:hAnsi="Arial" w:cs="Arial"/>
                <w:b/>
                <w:sz w:val="18"/>
                <w:szCs w:val="24"/>
              </w:rPr>
            </w:pPr>
            <w:r w:rsidRPr="00DE79BC">
              <w:rPr>
                <w:rFonts w:ascii="Arial" w:hAnsi="Arial" w:cs="Arial"/>
                <w:b/>
                <w:sz w:val="18"/>
                <w:szCs w:val="24"/>
              </w:rPr>
              <w:t>Other HB Cases Identified in SBUHB</w:t>
            </w:r>
          </w:p>
        </w:tc>
        <w:tc>
          <w:tcPr>
            <w:tcW w:w="1532" w:type="dxa"/>
            <w:vAlign w:val="center"/>
          </w:tcPr>
          <w:p w14:paraId="178037A9"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6 (N/A)</w:t>
            </w:r>
          </w:p>
        </w:tc>
        <w:tc>
          <w:tcPr>
            <w:tcW w:w="1532" w:type="dxa"/>
            <w:vAlign w:val="center"/>
          </w:tcPr>
          <w:p w14:paraId="2CE41102"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3 (N/A)</w:t>
            </w:r>
          </w:p>
        </w:tc>
        <w:tc>
          <w:tcPr>
            <w:tcW w:w="1532" w:type="dxa"/>
            <w:vAlign w:val="center"/>
          </w:tcPr>
          <w:p w14:paraId="446D3F8F"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12 (N/A)</w:t>
            </w:r>
          </w:p>
        </w:tc>
        <w:tc>
          <w:tcPr>
            <w:tcW w:w="1532" w:type="dxa"/>
            <w:vAlign w:val="center"/>
          </w:tcPr>
          <w:p w14:paraId="2E2C35E1"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sidRPr="00DE79BC">
              <w:rPr>
                <w:rFonts w:ascii="Arial" w:hAnsi="Arial" w:cs="Arial"/>
                <w:sz w:val="20"/>
                <w:szCs w:val="24"/>
              </w:rPr>
              <w:t>1 (N/A)</w:t>
            </w:r>
          </w:p>
        </w:tc>
        <w:tc>
          <w:tcPr>
            <w:tcW w:w="1532" w:type="dxa"/>
            <w:vAlign w:val="center"/>
          </w:tcPr>
          <w:p w14:paraId="711BC5E9" w14:textId="77777777" w:rsidR="00DE5B1F" w:rsidRPr="00DE79BC" w:rsidRDefault="00DE5B1F" w:rsidP="00DE5B1F">
            <w:pPr>
              <w:pStyle w:val="ListParagraph"/>
              <w:spacing w:line="276" w:lineRule="auto"/>
              <w:ind w:left="0" w:right="28"/>
              <w:contextualSpacing w:val="0"/>
              <w:jc w:val="center"/>
              <w:rPr>
                <w:rFonts w:ascii="Arial" w:hAnsi="Arial" w:cs="Arial"/>
                <w:sz w:val="20"/>
                <w:szCs w:val="24"/>
              </w:rPr>
            </w:pPr>
            <w:r>
              <w:rPr>
                <w:rFonts w:ascii="Arial" w:hAnsi="Arial" w:cs="Arial"/>
                <w:sz w:val="20"/>
                <w:szCs w:val="24"/>
              </w:rPr>
              <w:t>2</w:t>
            </w:r>
            <w:r w:rsidRPr="00DE79BC">
              <w:rPr>
                <w:rFonts w:ascii="Arial" w:hAnsi="Arial" w:cs="Arial"/>
                <w:sz w:val="20"/>
                <w:szCs w:val="24"/>
              </w:rPr>
              <w:t xml:space="preserve"> (N/A)</w:t>
            </w:r>
          </w:p>
        </w:tc>
      </w:tr>
    </w:tbl>
    <w:p w14:paraId="4A62F5C3" w14:textId="36742ADF" w:rsidR="00A7614B" w:rsidRDefault="00A7614B" w:rsidP="00DE5B1F">
      <w:pPr>
        <w:spacing w:after="0" w:line="276" w:lineRule="auto"/>
        <w:rPr>
          <w:rFonts w:ascii="Arial" w:hAnsi="Arial" w:cs="Arial"/>
          <w:b/>
          <w:sz w:val="24"/>
          <w:szCs w:val="24"/>
        </w:rPr>
      </w:pPr>
    </w:p>
    <w:p w14:paraId="219D7013" w14:textId="77777777" w:rsidR="007E2F3C" w:rsidRPr="00DE5B1F" w:rsidRDefault="007E2F3C" w:rsidP="00DE5B1F">
      <w:pPr>
        <w:spacing w:after="0" w:line="276" w:lineRule="auto"/>
        <w:rPr>
          <w:rFonts w:ascii="Arial" w:hAnsi="Arial" w:cs="Arial"/>
          <w:b/>
          <w:sz w:val="24"/>
          <w:szCs w:val="24"/>
        </w:rPr>
      </w:pPr>
    </w:p>
    <w:p w14:paraId="42015722" w14:textId="77777777" w:rsidR="00DE5B1F" w:rsidRPr="00DE5B1F" w:rsidRDefault="00DE5B1F" w:rsidP="001A3C6C">
      <w:pPr>
        <w:spacing w:after="120" w:line="276" w:lineRule="auto"/>
        <w:jc w:val="both"/>
        <w:outlineLvl w:val="0"/>
        <w:rPr>
          <w:rFonts w:ascii="Arial" w:hAnsi="Arial" w:cs="Arial"/>
          <w:sz w:val="24"/>
          <w:szCs w:val="24"/>
        </w:rPr>
      </w:pPr>
      <w:r w:rsidRPr="00DE5B1F">
        <w:rPr>
          <w:rFonts w:ascii="Arial" w:hAnsi="Arial" w:cs="Arial"/>
          <w:b/>
          <w:sz w:val="24"/>
          <w:szCs w:val="24"/>
        </w:rPr>
        <w:t>2.2</w:t>
      </w:r>
      <w:r w:rsidRPr="00DE5B1F">
        <w:rPr>
          <w:rFonts w:ascii="Arial" w:hAnsi="Arial" w:cs="Arial"/>
          <w:sz w:val="24"/>
          <w:szCs w:val="24"/>
        </w:rPr>
        <w:tab/>
      </w:r>
      <w:r w:rsidRPr="00DE5B1F">
        <w:rPr>
          <w:rFonts w:ascii="Arial" w:hAnsi="Arial" w:cs="Arial"/>
          <w:b/>
          <w:sz w:val="24"/>
          <w:szCs w:val="24"/>
        </w:rPr>
        <w:t>Welsh Government Escalation Framework: Targeted Intervention – HCAI</w:t>
      </w:r>
    </w:p>
    <w:p w14:paraId="4878889F" w14:textId="00A6108A" w:rsidR="00DE5B1F" w:rsidRPr="00DE5B1F" w:rsidRDefault="00DE5B1F" w:rsidP="00DE5B1F">
      <w:pPr>
        <w:spacing w:after="0" w:line="276" w:lineRule="auto"/>
        <w:jc w:val="both"/>
        <w:rPr>
          <w:rFonts w:ascii="Arial" w:hAnsi="Arial" w:cs="Arial"/>
          <w:sz w:val="24"/>
          <w:szCs w:val="24"/>
        </w:rPr>
      </w:pPr>
      <w:r w:rsidRPr="00DE5B1F">
        <w:rPr>
          <w:rFonts w:ascii="Arial" w:hAnsi="Arial" w:cs="Arial"/>
          <w:sz w:val="24"/>
          <w:szCs w:val="24"/>
        </w:rPr>
        <w:t>Due to the lack of progress in HCAI reduction, Welsh Government has escalated the health board to Targeted Intervention</w:t>
      </w:r>
      <w:r w:rsidR="00070A70">
        <w:rPr>
          <w:rFonts w:ascii="Arial" w:hAnsi="Arial" w:cs="Arial"/>
          <w:sz w:val="24"/>
          <w:szCs w:val="24"/>
        </w:rPr>
        <w:t xml:space="preserve"> status</w:t>
      </w:r>
      <w:r w:rsidRPr="00DE5B1F">
        <w:rPr>
          <w:rFonts w:ascii="Arial" w:hAnsi="Arial" w:cs="Arial"/>
          <w:sz w:val="24"/>
          <w:szCs w:val="24"/>
        </w:rPr>
        <w:t xml:space="preserve"> for its performance against reducing</w:t>
      </w:r>
      <w:r w:rsidR="00070A70">
        <w:rPr>
          <w:rFonts w:ascii="Arial" w:hAnsi="Arial" w:cs="Arial"/>
          <w:sz w:val="24"/>
          <w:szCs w:val="24"/>
        </w:rPr>
        <w:t xml:space="preserve"> </w:t>
      </w:r>
      <w:r w:rsidR="007E2F3C">
        <w:rPr>
          <w:rFonts w:ascii="Arial" w:hAnsi="Arial" w:cs="Arial"/>
          <w:sz w:val="24"/>
          <w:szCs w:val="24"/>
        </w:rPr>
        <w:t>four</w:t>
      </w:r>
      <w:r w:rsidR="00070A70">
        <w:rPr>
          <w:rFonts w:ascii="Arial" w:hAnsi="Arial" w:cs="Arial"/>
          <w:sz w:val="24"/>
          <w:szCs w:val="24"/>
        </w:rPr>
        <w:t xml:space="preserve"> of the </w:t>
      </w:r>
      <w:r w:rsidR="007E2F3C">
        <w:rPr>
          <w:rFonts w:ascii="Arial" w:hAnsi="Arial" w:cs="Arial"/>
          <w:sz w:val="24"/>
          <w:szCs w:val="24"/>
        </w:rPr>
        <w:t>five</w:t>
      </w:r>
      <w:r w:rsidRPr="00DE5B1F">
        <w:rPr>
          <w:rFonts w:ascii="Arial" w:hAnsi="Arial" w:cs="Arial"/>
          <w:sz w:val="24"/>
          <w:szCs w:val="24"/>
        </w:rPr>
        <w:t xml:space="preserve"> key Tier 1 healthcare associated infections.  De-escalation criteria have been set and require the health board to maintain the criteria for 3 months</w:t>
      </w:r>
      <w:r w:rsidR="00070A70">
        <w:rPr>
          <w:rFonts w:ascii="Arial" w:hAnsi="Arial" w:cs="Arial"/>
          <w:sz w:val="24"/>
          <w:szCs w:val="24"/>
        </w:rPr>
        <w:t xml:space="preserve"> consistently</w:t>
      </w:r>
      <w:r w:rsidRPr="00DE5B1F">
        <w:rPr>
          <w:rFonts w:ascii="Arial" w:hAnsi="Arial" w:cs="Arial"/>
          <w:sz w:val="24"/>
          <w:szCs w:val="24"/>
        </w:rPr>
        <w:t xml:space="preserve"> before de-escalation would be considered by Welsh Government.  The de-escalation criteria for HCAI improvements are:</w:t>
      </w:r>
    </w:p>
    <w:p w14:paraId="531E0A5C" w14:textId="77777777" w:rsidR="00DE5B1F" w:rsidRPr="00DE5B1F" w:rsidRDefault="00DE5B1F" w:rsidP="00BD07AB">
      <w:pPr>
        <w:pStyle w:val="ListParagraph"/>
        <w:numPr>
          <w:ilvl w:val="0"/>
          <w:numId w:val="19"/>
        </w:numPr>
        <w:spacing w:after="0" w:line="276" w:lineRule="auto"/>
        <w:ind w:left="426" w:hanging="426"/>
        <w:jc w:val="both"/>
        <w:rPr>
          <w:rFonts w:ascii="Arial" w:hAnsi="Arial" w:cs="Arial"/>
          <w:sz w:val="24"/>
          <w:szCs w:val="24"/>
        </w:rPr>
      </w:pPr>
      <w:r w:rsidRPr="00DE5B1F">
        <w:rPr>
          <w:rFonts w:ascii="Arial" w:hAnsi="Arial" w:cs="Arial"/>
          <w:i/>
          <w:sz w:val="24"/>
          <w:szCs w:val="24"/>
        </w:rPr>
        <w:t>C. difficile</w:t>
      </w:r>
      <w:r w:rsidRPr="00DE5B1F">
        <w:rPr>
          <w:rFonts w:ascii="Arial" w:hAnsi="Arial" w:cs="Arial"/>
          <w:sz w:val="24"/>
          <w:szCs w:val="24"/>
        </w:rPr>
        <w:t>: reduce the number of hospital onset infections by 40% and maintain for 3 months (from a baseline of the average number of cases in quarter 3 of 10 cases to no more than 6 per month).</w:t>
      </w:r>
    </w:p>
    <w:p w14:paraId="42805A04" w14:textId="77777777" w:rsidR="00DE5B1F" w:rsidRPr="00DE5B1F" w:rsidRDefault="00DE5B1F" w:rsidP="00BD07AB">
      <w:pPr>
        <w:pStyle w:val="ListParagraph"/>
        <w:numPr>
          <w:ilvl w:val="0"/>
          <w:numId w:val="19"/>
        </w:numPr>
        <w:spacing w:after="0" w:line="276" w:lineRule="auto"/>
        <w:ind w:left="426" w:hanging="426"/>
        <w:jc w:val="both"/>
        <w:rPr>
          <w:rFonts w:ascii="Arial" w:hAnsi="Arial" w:cs="Arial"/>
          <w:sz w:val="24"/>
          <w:szCs w:val="24"/>
        </w:rPr>
      </w:pPr>
      <w:r w:rsidRPr="00DE5B1F">
        <w:rPr>
          <w:rFonts w:ascii="Arial" w:hAnsi="Arial" w:cs="Arial"/>
          <w:i/>
          <w:sz w:val="24"/>
          <w:szCs w:val="24"/>
        </w:rPr>
        <w:t>Staph aureus</w:t>
      </w:r>
      <w:r w:rsidRPr="00DE5B1F">
        <w:rPr>
          <w:rFonts w:ascii="Arial" w:hAnsi="Arial" w:cs="Arial"/>
          <w:sz w:val="24"/>
          <w:szCs w:val="24"/>
        </w:rPr>
        <w:t>: reduce the number of hospital onset infections by 25% and maintain for 3 months (from a baseline of the average number of cases in quarter 3 of 4 cases to no more than 3 per month).</w:t>
      </w:r>
    </w:p>
    <w:p w14:paraId="510A2930" w14:textId="77777777" w:rsidR="00DE5B1F" w:rsidRPr="00DE5B1F" w:rsidRDefault="00DE5B1F" w:rsidP="00BD07AB">
      <w:pPr>
        <w:pStyle w:val="ListParagraph"/>
        <w:numPr>
          <w:ilvl w:val="0"/>
          <w:numId w:val="19"/>
        </w:numPr>
        <w:spacing w:after="0" w:line="276" w:lineRule="auto"/>
        <w:ind w:left="426" w:hanging="426"/>
        <w:jc w:val="both"/>
        <w:rPr>
          <w:rFonts w:ascii="Arial" w:hAnsi="Arial" w:cs="Arial"/>
          <w:sz w:val="24"/>
          <w:szCs w:val="24"/>
        </w:rPr>
      </w:pPr>
      <w:r w:rsidRPr="00DE5B1F">
        <w:rPr>
          <w:rFonts w:ascii="Arial" w:hAnsi="Arial" w:cs="Arial"/>
          <w:i/>
          <w:sz w:val="24"/>
          <w:szCs w:val="24"/>
        </w:rPr>
        <w:t>E. coli</w:t>
      </w:r>
      <w:r w:rsidRPr="00DE5B1F">
        <w:rPr>
          <w:rFonts w:ascii="Arial" w:hAnsi="Arial" w:cs="Arial"/>
          <w:sz w:val="24"/>
          <w:szCs w:val="24"/>
        </w:rPr>
        <w:t>: reduce the number of hospital onset infections by 20% and maintain for 3 months (from a baseline of the average number of cases in quarter 3 of 5 cases to no more than 4 per month).</w:t>
      </w:r>
    </w:p>
    <w:p w14:paraId="0DDAF932" w14:textId="77777777" w:rsidR="00DE5B1F" w:rsidRPr="00DE5B1F" w:rsidRDefault="00DE5B1F" w:rsidP="00BD07AB">
      <w:pPr>
        <w:pStyle w:val="ListParagraph"/>
        <w:numPr>
          <w:ilvl w:val="0"/>
          <w:numId w:val="19"/>
        </w:numPr>
        <w:spacing w:after="120" w:line="276" w:lineRule="auto"/>
        <w:ind w:left="426" w:hanging="426"/>
        <w:contextualSpacing w:val="0"/>
        <w:jc w:val="both"/>
        <w:rPr>
          <w:rFonts w:ascii="Arial" w:hAnsi="Arial" w:cs="Arial"/>
          <w:sz w:val="24"/>
          <w:szCs w:val="24"/>
        </w:rPr>
      </w:pPr>
      <w:r w:rsidRPr="00DE5B1F">
        <w:rPr>
          <w:rFonts w:ascii="Arial" w:hAnsi="Arial" w:cs="Arial"/>
          <w:i/>
          <w:sz w:val="24"/>
          <w:szCs w:val="24"/>
        </w:rPr>
        <w:t>Klebsiella</w:t>
      </w:r>
      <w:r w:rsidRPr="00DE5B1F">
        <w:rPr>
          <w:rFonts w:ascii="Arial" w:hAnsi="Arial" w:cs="Arial"/>
          <w:sz w:val="24"/>
          <w:szCs w:val="24"/>
        </w:rPr>
        <w:t>: reduce the number of hospital onset infections by 10% and maintain for 3 months based on 2017/18 figures (baseline – 54 cases in 2017/18, reduce to average of at most 4 per month).</w:t>
      </w:r>
    </w:p>
    <w:p w14:paraId="1015D009" w14:textId="300F8ED0" w:rsidR="00DE5B1F" w:rsidRDefault="00DE5B1F" w:rsidP="00DE5B1F">
      <w:pPr>
        <w:spacing w:after="0" w:line="276" w:lineRule="auto"/>
        <w:jc w:val="both"/>
        <w:outlineLvl w:val="0"/>
        <w:rPr>
          <w:rFonts w:ascii="Arial" w:hAnsi="Arial" w:cs="Arial"/>
          <w:sz w:val="24"/>
          <w:szCs w:val="24"/>
        </w:rPr>
      </w:pPr>
    </w:p>
    <w:p w14:paraId="14065963" w14:textId="77777777" w:rsidR="00DE5B1F" w:rsidRDefault="00DE5B1F" w:rsidP="00DE5B1F">
      <w:pPr>
        <w:pStyle w:val="Default"/>
        <w:numPr>
          <w:ilvl w:val="1"/>
          <w:numId w:val="1"/>
        </w:numPr>
        <w:spacing w:after="120" w:line="276" w:lineRule="auto"/>
        <w:ind w:left="709" w:hanging="709"/>
        <w:jc w:val="both"/>
        <w:rPr>
          <w:rFonts w:ascii="Arial" w:hAnsi="Arial" w:cs="Arial"/>
          <w:b/>
        </w:rPr>
      </w:pPr>
      <w:r>
        <w:rPr>
          <w:rFonts w:ascii="Arial" w:hAnsi="Arial" w:cs="Arial"/>
          <w:b/>
          <w:u w:val="single"/>
        </w:rPr>
        <w:t>Overarching 2024/25 Infection Prevention Improvement Plan</w:t>
      </w:r>
    </w:p>
    <w:p w14:paraId="5B61987F" w14:textId="491A8042" w:rsidR="00DE5B1F" w:rsidRPr="008F3353" w:rsidRDefault="00DE5B1F" w:rsidP="00DE5B1F">
      <w:pPr>
        <w:pStyle w:val="Default"/>
        <w:spacing w:line="276" w:lineRule="auto"/>
        <w:jc w:val="both"/>
        <w:rPr>
          <w:rFonts w:ascii="Arial" w:hAnsi="Arial" w:cs="Arial"/>
        </w:rPr>
      </w:pPr>
      <w:r w:rsidRPr="008F3353">
        <w:rPr>
          <w:rFonts w:ascii="Arial" w:hAnsi="Arial" w:cs="Arial"/>
        </w:rPr>
        <w:t xml:space="preserve">The infection prevention improvement plan for 2024/25 </w:t>
      </w:r>
      <w:r>
        <w:rPr>
          <w:rFonts w:ascii="Arial" w:hAnsi="Arial" w:cs="Arial"/>
        </w:rPr>
        <w:t>was presented to Management Board on 6</w:t>
      </w:r>
      <w:r w:rsidRPr="008F3353">
        <w:rPr>
          <w:rFonts w:ascii="Arial" w:hAnsi="Arial" w:cs="Arial"/>
          <w:vertAlign w:val="superscript"/>
        </w:rPr>
        <w:t>th</w:t>
      </w:r>
      <w:r>
        <w:rPr>
          <w:rFonts w:ascii="Arial" w:hAnsi="Arial" w:cs="Arial"/>
        </w:rPr>
        <w:t xml:space="preserve"> March 2024.  The plan</w:t>
      </w:r>
      <w:r w:rsidRPr="008F3353">
        <w:rPr>
          <w:rFonts w:ascii="Arial" w:hAnsi="Arial" w:cs="Arial"/>
        </w:rPr>
        <w:t xml:space="preserve"> focuses on core themes to reduce episodes of harm caused by healthca</w:t>
      </w:r>
      <w:r w:rsidR="00EF2808">
        <w:rPr>
          <w:rFonts w:ascii="Arial" w:hAnsi="Arial" w:cs="Arial"/>
        </w:rPr>
        <w:t>re associated infections (HCAI):</w:t>
      </w:r>
    </w:p>
    <w:p w14:paraId="7C590CF6" w14:textId="0A94B057" w:rsidR="00101FBC" w:rsidRDefault="00DE5B1F" w:rsidP="00101FBC">
      <w:pPr>
        <w:pStyle w:val="Default"/>
        <w:numPr>
          <w:ilvl w:val="0"/>
          <w:numId w:val="21"/>
        </w:numPr>
        <w:spacing w:line="276" w:lineRule="auto"/>
        <w:ind w:left="426" w:hanging="426"/>
        <w:jc w:val="both"/>
        <w:rPr>
          <w:rFonts w:ascii="Arial" w:hAnsi="Arial" w:cs="Arial"/>
        </w:rPr>
      </w:pPr>
      <w:r w:rsidRPr="008F3353">
        <w:rPr>
          <w:rFonts w:ascii="Arial" w:hAnsi="Arial" w:cs="Arial"/>
        </w:rPr>
        <w:t>Improving the Culture</w:t>
      </w:r>
      <w:r w:rsidR="00101FBC">
        <w:rPr>
          <w:rFonts w:ascii="Arial" w:hAnsi="Arial" w:cs="Arial"/>
        </w:rPr>
        <w:t>.</w:t>
      </w:r>
    </w:p>
    <w:p w14:paraId="1B7AE4D8" w14:textId="60D865EA" w:rsidR="00101FBC" w:rsidRDefault="00DE5B1F" w:rsidP="00101FBC">
      <w:pPr>
        <w:pStyle w:val="Default"/>
        <w:numPr>
          <w:ilvl w:val="0"/>
          <w:numId w:val="21"/>
        </w:numPr>
        <w:spacing w:line="276" w:lineRule="auto"/>
        <w:ind w:left="426" w:hanging="426"/>
        <w:jc w:val="both"/>
        <w:rPr>
          <w:rFonts w:ascii="Arial" w:hAnsi="Arial" w:cs="Arial"/>
        </w:rPr>
      </w:pPr>
      <w:r w:rsidRPr="00101FBC">
        <w:rPr>
          <w:rFonts w:ascii="Arial" w:hAnsi="Arial" w:cs="Arial"/>
        </w:rPr>
        <w:t>Leadership</w:t>
      </w:r>
      <w:r w:rsidR="00101FBC">
        <w:rPr>
          <w:rFonts w:ascii="Arial" w:hAnsi="Arial" w:cs="Arial"/>
        </w:rPr>
        <w:t>.</w:t>
      </w:r>
    </w:p>
    <w:p w14:paraId="7F4E67FC" w14:textId="7BA35669" w:rsidR="00101FBC" w:rsidRDefault="00DE5B1F" w:rsidP="00101FBC">
      <w:pPr>
        <w:pStyle w:val="Default"/>
        <w:numPr>
          <w:ilvl w:val="0"/>
          <w:numId w:val="21"/>
        </w:numPr>
        <w:spacing w:line="276" w:lineRule="auto"/>
        <w:ind w:left="426" w:hanging="426"/>
        <w:jc w:val="both"/>
        <w:rPr>
          <w:rFonts w:ascii="Arial" w:hAnsi="Arial" w:cs="Arial"/>
        </w:rPr>
      </w:pPr>
      <w:r w:rsidRPr="00101FBC">
        <w:rPr>
          <w:rFonts w:ascii="Arial" w:hAnsi="Arial" w:cs="Arial"/>
        </w:rPr>
        <w:t>Clean &amp; Safe Healthcare Environment</w:t>
      </w:r>
      <w:r w:rsidR="00101FBC">
        <w:rPr>
          <w:rFonts w:ascii="Arial" w:hAnsi="Arial" w:cs="Arial"/>
        </w:rPr>
        <w:t>.</w:t>
      </w:r>
    </w:p>
    <w:p w14:paraId="40769F54" w14:textId="65759DF0" w:rsidR="00DE5B1F" w:rsidRPr="00101FBC" w:rsidRDefault="00DE5B1F" w:rsidP="00101FBC">
      <w:pPr>
        <w:pStyle w:val="Default"/>
        <w:numPr>
          <w:ilvl w:val="0"/>
          <w:numId w:val="21"/>
        </w:numPr>
        <w:spacing w:after="120" w:line="276" w:lineRule="auto"/>
        <w:ind w:left="425" w:hanging="425"/>
        <w:jc w:val="both"/>
        <w:rPr>
          <w:rFonts w:ascii="Arial" w:hAnsi="Arial" w:cs="Arial"/>
        </w:rPr>
      </w:pPr>
      <w:r w:rsidRPr="00101FBC">
        <w:rPr>
          <w:rFonts w:ascii="Arial" w:hAnsi="Arial" w:cs="Arial"/>
        </w:rPr>
        <w:t>Antimicrobial Stewardship</w:t>
      </w:r>
      <w:r w:rsidR="00101FBC">
        <w:rPr>
          <w:rFonts w:ascii="Arial" w:hAnsi="Arial" w:cs="Arial"/>
        </w:rPr>
        <w:t>.</w:t>
      </w:r>
    </w:p>
    <w:p w14:paraId="4FC7951E" w14:textId="6E0CBAB8" w:rsidR="00DE5B1F" w:rsidRDefault="00DE5B1F" w:rsidP="00101FBC">
      <w:pPr>
        <w:pStyle w:val="Default"/>
        <w:spacing w:after="120" w:line="276" w:lineRule="auto"/>
        <w:jc w:val="both"/>
        <w:rPr>
          <w:rFonts w:ascii="Arial" w:hAnsi="Arial" w:cs="Arial"/>
        </w:rPr>
      </w:pPr>
      <w:r w:rsidRPr="008F3353">
        <w:rPr>
          <w:rFonts w:ascii="Arial" w:hAnsi="Arial" w:cs="Arial"/>
        </w:rPr>
        <w:t xml:space="preserve">Service </w:t>
      </w:r>
      <w:r w:rsidR="00101FBC" w:rsidRPr="008F3353">
        <w:rPr>
          <w:rFonts w:ascii="Arial" w:hAnsi="Arial" w:cs="Arial"/>
        </w:rPr>
        <w:t xml:space="preserve">groups </w:t>
      </w:r>
      <w:r>
        <w:rPr>
          <w:rFonts w:ascii="Arial" w:hAnsi="Arial" w:cs="Arial"/>
        </w:rPr>
        <w:t>we</w:t>
      </w:r>
      <w:r w:rsidRPr="008F3353">
        <w:rPr>
          <w:rFonts w:ascii="Arial" w:hAnsi="Arial" w:cs="Arial"/>
        </w:rPr>
        <w:t xml:space="preserve">re asked to review their challenges relating to HCAI and develop </w:t>
      </w:r>
      <w:r w:rsidR="00101FBC" w:rsidRPr="008F3353">
        <w:rPr>
          <w:rFonts w:ascii="Arial" w:hAnsi="Arial" w:cs="Arial"/>
        </w:rPr>
        <w:t xml:space="preserve">service group </w:t>
      </w:r>
      <w:r w:rsidRPr="008F3353">
        <w:rPr>
          <w:rFonts w:ascii="Arial" w:hAnsi="Arial" w:cs="Arial"/>
        </w:rPr>
        <w:t>specific</w:t>
      </w:r>
      <w:r>
        <w:rPr>
          <w:rFonts w:ascii="Arial" w:hAnsi="Arial" w:cs="Arial"/>
        </w:rPr>
        <w:t xml:space="preserve"> HCAI improvement plans.  These</w:t>
      </w:r>
      <w:r w:rsidRPr="008F3353">
        <w:rPr>
          <w:rFonts w:ascii="Arial" w:hAnsi="Arial" w:cs="Arial"/>
        </w:rPr>
        <w:t xml:space="preserve"> </w:t>
      </w:r>
      <w:r w:rsidR="00101FBC">
        <w:rPr>
          <w:rFonts w:ascii="Arial" w:hAnsi="Arial" w:cs="Arial"/>
        </w:rPr>
        <w:t xml:space="preserve">HCAI Improvement Plans </w:t>
      </w:r>
      <w:r w:rsidR="00E86528">
        <w:rPr>
          <w:rFonts w:ascii="Arial" w:hAnsi="Arial" w:cs="Arial"/>
        </w:rPr>
        <w:t>were presented</w:t>
      </w:r>
      <w:r>
        <w:rPr>
          <w:rFonts w:ascii="Arial" w:hAnsi="Arial" w:cs="Arial"/>
        </w:rPr>
        <w:t xml:space="preserve"> to the health board’s Infection Prevention &amp; Control </w:t>
      </w:r>
      <w:r w:rsidR="00EF2808">
        <w:rPr>
          <w:rFonts w:ascii="Arial" w:hAnsi="Arial" w:cs="Arial"/>
        </w:rPr>
        <w:t xml:space="preserve">Strategic </w:t>
      </w:r>
      <w:r>
        <w:rPr>
          <w:rFonts w:ascii="Arial" w:hAnsi="Arial" w:cs="Arial"/>
        </w:rPr>
        <w:t>Group on 30</w:t>
      </w:r>
      <w:r w:rsidRPr="008F3353">
        <w:rPr>
          <w:rFonts w:ascii="Arial" w:hAnsi="Arial" w:cs="Arial"/>
          <w:vertAlign w:val="superscript"/>
        </w:rPr>
        <w:t>th</w:t>
      </w:r>
      <w:r w:rsidR="00CA2A89">
        <w:rPr>
          <w:rFonts w:ascii="Arial" w:hAnsi="Arial" w:cs="Arial"/>
        </w:rPr>
        <w:t xml:space="preserve"> April 2024.</w:t>
      </w:r>
      <w:r w:rsidR="00101FBC">
        <w:rPr>
          <w:rFonts w:ascii="Arial" w:hAnsi="Arial" w:cs="Arial"/>
        </w:rPr>
        <w:t xml:space="preserve"> </w:t>
      </w:r>
      <w:r w:rsidR="00CA2A89">
        <w:rPr>
          <w:rFonts w:ascii="Arial" w:hAnsi="Arial" w:cs="Arial"/>
        </w:rPr>
        <w:t>These service group plans are attached</w:t>
      </w:r>
      <w:r w:rsidR="00EF2808">
        <w:rPr>
          <w:rFonts w:ascii="Arial" w:hAnsi="Arial" w:cs="Arial"/>
        </w:rPr>
        <w:t xml:space="preserve"> in </w:t>
      </w:r>
      <w:r w:rsidR="00EF2808" w:rsidRPr="00EF2808">
        <w:rPr>
          <w:rFonts w:ascii="Arial" w:hAnsi="Arial" w:cs="Arial"/>
          <w:b/>
        </w:rPr>
        <w:t>Appendices 1 to 4</w:t>
      </w:r>
      <w:r w:rsidR="00CA2A89">
        <w:rPr>
          <w:rFonts w:ascii="Arial" w:hAnsi="Arial" w:cs="Arial"/>
        </w:rPr>
        <w:t xml:space="preserve">, and </w:t>
      </w:r>
      <w:r w:rsidR="00101FBC" w:rsidRPr="00101FBC">
        <w:rPr>
          <w:rFonts w:ascii="Arial" w:hAnsi="Arial" w:cs="Arial"/>
        </w:rPr>
        <w:t>will be</w:t>
      </w:r>
      <w:r w:rsidR="00CA2A89">
        <w:rPr>
          <w:rFonts w:ascii="Arial" w:hAnsi="Arial" w:cs="Arial"/>
        </w:rPr>
        <w:t xml:space="preserve"> presented to Management Board by service group directors</w:t>
      </w:r>
      <w:r w:rsidR="00A7614B" w:rsidRPr="00A7614B">
        <w:rPr>
          <w:rFonts w:ascii="Arial" w:hAnsi="Arial" w:cs="Arial"/>
        </w:rPr>
        <w:t>.</w:t>
      </w:r>
    </w:p>
    <w:p w14:paraId="0FA404C6" w14:textId="31B09712" w:rsidR="006E30F1" w:rsidRDefault="00830CBE" w:rsidP="00DE5B1F">
      <w:pPr>
        <w:pStyle w:val="Default"/>
        <w:spacing w:line="276" w:lineRule="auto"/>
        <w:jc w:val="both"/>
        <w:rPr>
          <w:rFonts w:ascii="Arial" w:hAnsi="Arial" w:cs="Arial"/>
        </w:rPr>
      </w:pPr>
      <w:r w:rsidRPr="00101FBC">
        <w:rPr>
          <w:rFonts w:ascii="Arial" w:hAnsi="Arial" w:cs="Arial"/>
        </w:rPr>
        <w:t>T</w:t>
      </w:r>
      <w:r w:rsidR="00AB662F">
        <w:rPr>
          <w:rFonts w:ascii="Arial" w:hAnsi="Arial" w:cs="Arial"/>
        </w:rPr>
        <w:t>o</w:t>
      </w:r>
      <w:r w:rsidRPr="00101FBC">
        <w:rPr>
          <w:rFonts w:ascii="Arial" w:hAnsi="Arial" w:cs="Arial"/>
        </w:rPr>
        <w:t xml:space="preserve"> </w:t>
      </w:r>
      <w:r w:rsidR="004C6804" w:rsidRPr="00101FBC">
        <w:rPr>
          <w:rFonts w:ascii="Arial" w:hAnsi="Arial" w:cs="Arial"/>
        </w:rPr>
        <w:t>ensure the implementation and delivery of the 2024/25 HCAI Improvement Plan, the health board infection prevention &amp; control (IPC) governance</w:t>
      </w:r>
      <w:r w:rsidR="00B24AC2" w:rsidRPr="00101FBC">
        <w:rPr>
          <w:rFonts w:ascii="Arial" w:hAnsi="Arial" w:cs="Arial"/>
        </w:rPr>
        <w:t xml:space="preserve"> structure has been revised to ensure the right level of scrutiny, assurance and reporting.</w:t>
      </w:r>
      <w:r w:rsidR="00B24AC2">
        <w:rPr>
          <w:rFonts w:ascii="Arial" w:hAnsi="Arial" w:cs="Arial"/>
        </w:rPr>
        <w:t xml:space="preserve">  This has been communicated to all </w:t>
      </w:r>
      <w:r w:rsidR="00101FBC">
        <w:rPr>
          <w:rFonts w:ascii="Arial" w:hAnsi="Arial" w:cs="Arial"/>
        </w:rPr>
        <w:t xml:space="preserve">service groups </w:t>
      </w:r>
      <w:r w:rsidR="00B24AC2">
        <w:rPr>
          <w:rFonts w:ascii="Arial" w:hAnsi="Arial" w:cs="Arial"/>
        </w:rPr>
        <w:t xml:space="preserve">in a letter sent </w:t>
      </w:r>
      <w:r w:rsidR="00CA2A89">
        <w:rPr>
          <w:rFonts w:ascii="Arial" w:hAnsi="Arial" w:cs="Arial"/>
        </w:rPr>
        <w:t xml:space="preserve">jointly </w:t>
      </w:r>
      <w:r w:rsidR="00B24AC2">
        <w:rPr>
          <w:rFonts w:ascii="Arial" w:hAnsi="Arial" w:cs="Arial"/>
        </w:rPr>
        <w:t>from the executive leads for IPC</w:t>
      </w:r>
      <w:r w:rsidR="00BD07AB">
        <w:rPr>
          <w:rFonts w:ascii="Arial" w:hAnsi="Arial" w:cs="Arial"/>
        </w:rPr>
        <w:t xml:space="preserve"> (</w:t>
      </w:r>
      <w:r w:rsidR="00BD07AB" w:rsidRPr="00BD07AB">
        <w:rPr>
          <w:rFonts w:ascii="Arial" w:hAnsi="Arial" w:cs="Arial"/>
          <w:b/>
        </w:rPr>
        <w:t>A</w:t>
      </w:r>
      <w:r w:rsidR="00BD07AB">
        <w:rPr>
          <w:rFonts w:ascii="Arial" w:hAnsi="Arial" w:cs="Arial"/>
          <w:b/>
        </w:rPr>
        <w:t xml:space="preserve">ppendices </w:t>
      </w:r>
      <w:r w:rsidR="00BD07AB" w:rsidRPr="00BD07AB">
        <w:rPr>
          <w:rFonts w:ascii="Arial" w:hAnsi="Arial" w:cs="Arial"/>
          <w:b/>
        </w:rPr>
        <w:t>5</w:t>
      </w:r>
      <w:r w:rsidR="00BD07AB">
        <w:rPr>
          <w:rFonts w:ascii="Arial" w:hAnsi="Arial" w:cs="Arial"/>
          <w:b/>
        </w:rPr>
        <w:t xml:space="preserve"> and 6</w:t>
      </w:r>
      <w:r w:rsidR="00BD07AB">
        <w:rPr>
          <w:rFonts w:ascii="Arial" w:hAnsi="Arial" w:cs="Arial"/>
        </w:rPr>
        <w:t xml:space="preserve">), </w:t>
      </w:r>
      <w:r w:rsidR="00CA2A89">
        <w:rPr>
          <w:rFonts w:ascii="Arial" w:hAnsi="Arial" w:cs="Arial"/>
        </w:rPr>
        <w:t xml:space="preserve">in which </w:t>
      </w:r>
      <w:r w:rsidR="00BD07AB">
        <w:rPr>
          <w:rFonts w:ascii="Arial" w:hAnsi="Arial" w:cs="Arial"/>
        </w:rPr>
        <w:t xml:space="preserve">the importance of service </w:t>
      </w:r>
      <w:r w:rsidR="00101FBC">
        <w:rPr>
          <w:rFonts w:ascii="Arial" w:hAnsi="Arial" w:cs="Arial"/>
        </w:rPr>
        <w:t>g</w:t>
      </w:r>
      <w:r w:rsidR="00BD07AB">
        <w:rPr>
          <w:rFonts w:ascii="Arial" w:hAnsi="Arial" w:cs="Arial"/>
        </w:rPr>
        <w:t xml:space="preserve">roup commitment </w:t>
      </w:r>
      <w:r w:rsidR="00CA2A89">
        <w:rPr>
          <w:rFonts w:ascii="Arial" w:hAnsi="Arial" w:cs="Arial"/>
        </w:rPr>
        <w:t>to the health board HCAI agenda has been emphasised.</w:t>
      </w:r>
      <w:r w:rsidR="00BD07AB">
        <w:rPr>
          <w:rFonts w:ascii="Arial" w:hAnsi="Arial" w:cs="Arial"/>
        </w:rPr>
        <w:t xml:space="preserve"> </w:t>
      </w:r>
      <w:r w:rsidR="009005F9">
        <w:rPr>
          <w:rFonts w:ascii="Arial" w:hAnsi="Arial" w:cs="Arial"/>
        </w:rPr>
        <w:t xml:space="preserve"> </w:t>
      </w:r>
    </w:p>
    <w:p w14:paraId="25345840" w14:textId="77777777" w:rsidR="00EF2808" w:rsidRDefault="00EF2808" w:rsidP="00DE5B1F">
      <w:pPr>
        <w:pStyle w:val="Default"/>
        <w:spacing w:line="276" w:lineRule="auto"/>
        <w:jc w:val="both"/>
        <w:rPr>
          <w:rFonts w:ascii="Arial" w:hAnsi="Arial" w:cs="Arial"/>
        </w:rPr>
      </w:pPr>
    </w:p>
    <w:p w14:paraId="2A08C413" w14:textId="098E813D" w:rsidR="007E2F3C" w:rsidRPr="008F3353" w:rsidRDefault="007E2F3C" w:rsidP="00DE5B1F">
      <w:pPr>
        <w:pStyle w:val="Default"/>
        <w:spacing w:line="276" w:lineRule="auto"/>
        <w:jc w:val="both"/>
        <w:rPr>
          <w:rFonts w:ascii="Arial" w:hAnsi="Arial" w:cs="Arial"/>
        </w:rPr>
      </w:pPr>
    </w:p>
    <w:p w14:paraId="1748706C" w14:textId="77777777" w:rsidR="001A3C6C" w:rsidRDefault="00DE5B1F" w:rsidP="001A3C6C">
      <w:pPr>
        <w:pStyle w:val="ListParagraph"/>
        <w:numPr>
          <w:ilvl w:val="0"/>
          <w:numId w:val="1"/>
        </w:numPr>
        <w:spacing w:after="120" w:line="240" w:lineRule="auto"/>
        <w:ind w:left="0"/>
        <w:contextualSpacing w:val="0"/>
        <w:jc w:val="both"/>
        <w:rPr>
          <w:rFonts w:ascii="Arial" w:hAnsi="Arial" w:cs="Arial"/>
          <w:b/>
          <w:sz w:val="24"/>
          <w:szCs w:val="24"/>
        </w:rPr>
      </w:pPr>
      <w:r w:rsidRPr="00A52ACA">
        <w:rPr>
          <w:rFonts w:ascii="Arial" w:hAnsi="Arial" w:cs="Arial"/>
          <w:b/>
          <w:sz w:val="24"/>
          <w:szCs w:val="24"/>
        </w:rPr>
        <w:lastRenderedPageBreak/>
        <w:t>GOVERNANCE AND RISK ISSUES</w:t>
      </w:r>
    </w:p>
    <w:p w14:paraId="438BC987" w14:textId="74FF9467" w:rsidR="001A3C6C" w:rsidRPr="001A3C6C" w:rsidRDefault="001A3C6C" w:rsidP="001A3C6C">
      <w:pPr>
        <w:pStyle w:val="ListParagraph"/>
        <w:spacing w:after="120" w:line="240" w:lineRule="auto"/>
        <w:ind w:left="0"/>
        <w:contextualSpacing w:val="0"/>
        <w:jc w:val="both"/>
        <w:rPr>
          <w:rFonts w:ascii="Arial" w:hAnsi="Arial" w:cs="Arial"/>
          <w:b/>
          <w:sz w:val="28"/>
          <w:szCs w:val="24"/>
        </w:rPr>
      </w:pPr>
      <w:r w:rsidRPr="001A3C6C">
        <w:rPr>
          <w:rFonts w:ascii="Arial" w:hAnsi="Arial" w:cs="Arial"/>
          <w:sz w:val="24"/>
          <w:szCs w:val="24"/>
        </w:rPr>
        <w:t xml:space="preserve">Healthcare associated infections are </w:t>
      </w:r>
      <w:r w:rsidR="00AB662F">
        <w:rPr>
          <w:rFonts w:ascii="Arial" w:hAnsi="Arial" w:cs="Arial"/>
          <w:sz w:val="24"/>
          <w:szCs w:val="24"/>
        </w:rPr>
        <w:t>intrinsically linked</w:t>
      </w:r>
      <w:r w:rsidRPr="001A3C6C">
        <w:rPr>
          <w:rFonts w:ascii="Arial" w:hAnsi="Arial" w:cs="Arial"/>
          <w:sz w:val="24"/>
          <w:szCs w:val="24"/>
        </w:rPr>
        <w:t xml:space="preserve"> </w:t>
      </w:r>
      <w:r w:rsidR="007E2F3C">
        <w:rPr>
          <w:rFonts w:ascii="Arial" w:hAnsi="Arial" w:cs="Arial"/>
          <w:sz w:val="24"/>
          <w:szCs w:val="24"/>
        </w:rPr>
        <w:t xml:space="preserve">with poor patient outcomes and </w:t>
      </w:r>
      <w:r w:rsidRPr="001A3C6C">
        <w:rPr>
          <w:rFonts w:ascii="Arial" w:hAnsi="Arial" w:cs="Arial"/>
          <w:sz w:val="24"/>
          <w:szCs w:val="24"/>
        </w:rPr>
        <w:t>significant quality and safety issues.  Continu</w:t>
      </w:r>
      <w:r w:rsidR="00AB662F">
        <w:rPr>
          <w:rFonts w:ascii="Arial" w:hAnsi="Arial" w:cs="Arial"/>
          <w:sz w:val="24"/>
          <w:szCs w:val="24"/>
        </w:rPr>
        <w:t>ed</w:t>
      </w:r>
      <w:r w:rsidRPr="001A3C6C">
        <w:rPr>
          <w:rFonts w:ascii="Arial" w:hAnsi="Arial" w:cs="Arial"/>
          <w:sz w:val="24"/>
          <w:szCs w:val="24"/>
        </w:rPr>
        <w:t xml:space="preserve"> failure to achieve the infection reduction improvements is an unacceptable position for our patients (</w:t>
      </w:r>
      <w:r w:rsidRPr="001A3C6C">
        <w:rPr>
          <w:rFonts w:ascii="Arial" w:hAnsi="Arial" w:cs="Arial"/>
          <w:b/>
          <w:sz w:val="24"/>
          <w:szCs w:val="24"/>
        </w:rPr>
        <w:t>HBR 4</w:t>
      </w:r>
      <w:r w:rsidRPr="001A3C6C">
        <w:rPr>
          <w:rFonts w:ascii="Arial" w:hAnsi="Arial" w:cs="Arial"/>
          <w:sz w:val="24"/>
          <w:szCs w:val="24"/>
        </w:rPr>
        <w:t xml:space="preserve">), and has resulted in an escalation from Enhanced Monitoring to Targeted Intervention.  </w:t>
      </w:r>
    </w:p>
    <w:p w14:paraId="04197147" w14:textId="70B54D9A" w:rsidR="001A3C6C" w:rsidRPr="001A3C6C" w:rsidRDefault="001A3C6C" w:rsidP="001A3C6C">
      <w:pPr>
        <w:spacing w:after="0" w:line="276" w:lineRule="auto"/>
        <w:ind w:right="-22"/>
        <w:jc w:val="both"/>
        <w:rPr>
          <w:rFonts w:ascii="Arial" w:hAnsi="Arial" w:cs="Arial"/>
          <w:sz w:val="24"/>
        </w:rPr>
      </w:pPr>
      <w:r w:rsidRPr="001A3C6C">
        <w:rPr>
          <w:rFonts w:ascii="Arial" w:hAnsi="Arial" w:cs="Arial"/>
          <w:sz w:val="24"/>
        </w:rPr>
        <w:t>The following are HCAI-related risks on the Risk register</w:t>
      </w:r>
    </w:p>
    <w:p w14:paraId="5F1B6ED5" w14:textId="4E576AE0" w:rsidR="001A3C6C" w:rsidRPr="002B7151" w:rsidRDefault="001A3C6C" w:rsidP="001A3C6C">
      <w:pPr>
        <w:pStyle w:val="ListParagraph"/>
        <w:numPr>
          <w:ilvl w:val="0"/>
          <w:numId w:val="20"/>
        </w:numPr>
        <w:spacing w:after="0" w:line="276" w:lineRule="auto"/>
        <w:ind w:left="284" w:right="120" w:hanging="284"/>
        <w:contextualSpacing w:val="0"/>
        <w:jc w:val="both"/>
        <w:rPr>
          <w:rFonts w:ascii="Arial" w:hAnsi="Arial" w:cs="Arial"/>
          <w:sz w:val="24"/>
          <w:szCs w:val="24"/>
        </w:rPr>
      </w:pPr>
      <w:r>
        <w:rPr>
          <w:rFonts w:ascii="Arial" w:hAnsi="Arial" w:cs="Arial"/>
          <w:sz w:val="24"/>
          <w:szCs w:val="24"/>
        </w:rPr>
        <w:t>Lack of a dedicated decant facility (</w:t>
      </w:r>
      <w:r w:rsidRPr="00621264">
        <w:rPr>
          <w:rFonts w:ascii="Arial" w:hAnsi="Arial" w:cs="Arial"/>
          <w:b/>
          <w:sz w:val="24"/>
          <w:szCs w:val="24"/>
        </w:rPr>
        <w:t>Datix Risk ID 2210</w:t>
      </w:r>
      <w:r>
        <w:rPr>
          <w:rFonts w:ascii="Arial" w:hAnsi="Arial" w:cs="Arial"/>
          <w:sz w:val="24"/>
          <w:szCs w:val="24"/>
        </w:rPr>
        <w:t>).</w:t>
      </w:r>
      <w:r w:rsidRPr="0072163D">
        <w:rPr>
          <w:rFonts w:ascii="Arial" w:hAnsi="Arial" w:cs="Arial"/>
          <w:sz w:val="24"/>
          <w:szCs w:val="24"/>
        </w:rPr>
        <w:t xml:space="preserve"> </w:t>
      </w:r>
      <w:r w:rsidRPr="002B7151">
        <w:rPr>
          <w:rFonts w:ascii="Arial" w:hAnsi="Arial" w:cs="Arial"/>
          <w:sz w:val="24"/>
          <w:szCs w:val="24"/>
        </w:rPr>
        <w:t xml:space="preserve">Morriston </w:t>
      </w:r>
      <w:r>
        <w:rPr>
          <w:rFonts w:ascii="Arial" w:hAnsi="Arial" w:cs="Arial"/>
          <w:sz w:val="24"/>
          <w:szCs w:val="24"/>
        </w:rPr>
        <w:t xml:space="preserve">Hospital </w:t>
      </w:r>
      <w:r w:rsidRPr="002B7151">
        <w:rPr>
          <w:rFonts w:ascii="Arial" w:hAnsi="Arial" w:cs="Arial"/>
          <w:sz w:val="24"/>
          <w:szCs w:val="24"/>
        </w:rPr>
        <w:t>site has</w:t>
      </w:r>
      <w:r>
        <w:rPr>
          <w:rFonts w:ascii="Arial" w:hAnsi="Arial" w:cs="Arial"/>
          <w:sz w:val="24"/>
          <w:szCs w:val="24"/>
        </w:rPr>
        <w:t xml:space="preserve"> </w:t>
      </w:r>
      <w:r w:rsidRPr="002B7151">
        <w:rPr>
          <w:rFonts w:ascii="Arial" w:hAnsi="Arial" w:cs="Arial"/>
          <w:sz w:val="24"/>
          <w:szCs w:val="24"/>
        </w:rPr>
        <w:t>identified two wards which have been closed</w:t>
      </w:r>
      <w:r>
        <w:rPr>
          <w:rFonts w:ascii="Arial" w:hAnsi="Arial" w:cs="Arial"/>
          <w:sz w:val="24"/>
          <w:szCs w:val="24"/>
        </w:rPr>
        <w:t xml:space="preserve"> temporarily</w:t>
      </w:r>
      <w:r w:rsidRPr="002B7151">
        <w:rPr>
          <w:rFonts w:ascii="Arial" w:hAnsi="Arial" w:cs="Arial"/>
          <w:sz w:val="24"/>
          <w:szCs w:val="24"/>
        </w:rPr>
        <w:t xml:space="preserve"> to allow for a pro-active and reactive programme of estates repairs and enhanced cleaning</w:t>
      </w:r>
      <w:r>
        <w:rPr>
          <w:rFonts w:ascii="Arial" w:hAnsi="Arial" w:cs="Arial"/>
          <w:sz w:val="24"/>
          <w:szCs w:val="24"/>
        </w:rPr>
        <w:t xml:space="preserve"> on wards associated </w:t>
      </w:r>
      <w:r w:rsidR="00AB662F">
        <w:rPr>
          <w:rFonts w:ascii="Arial" w:hAnsi="Arial" w:cs="Arial"/>
          <w:sz w:val="24"/>
          <w:szCs w:val="24"/>
        </w:rPr>
        <w:t>with</w:t>
      </w:r>
      <w:r>
        <w:rPr>
          <w:rFonts w:ascii="Arial" w:hAnsi="Arial" w:cs="Arial"/>
          <w:sz w:val="24"/>
          <w:szCs w:val="24"/>
        </w:rPr>
        <w:t xml:space="preserve"> the hospital-wide outbreak of </w:t>
      </w:r>
      <w:r w:rsidRPr="00654989">
        <w:rPr>
          <w:rFonts w:ascii="Arial" w:hAnsi="Arial" w:cs="Arial"/>
          <w:i/>
          <w:sz w:val="24"/>
          <w:szCs w:val="24"/>
        </w:rPr>
        <w:t>C.</w:t>
      </w:r>
      <w:r>
        <w:rPr>
          <w:rFonts w:ascii="Arial" w:hAnsi="Arial" w:cs="Arial"/>
          <w:i/>
          <w:sz w:val="24"/>
          <w:szCs w:val="24"/>
        </w:rPr>
        <w:t xml:space="preserve"> </w:t>
      </w:r>
      <w:r w:rsidRPr="00654989">
        <w:rPr>
          <w:rFonts w:ascii="Arial" w:hAnsi="Arial" w:cs="Arial"/>
          <w:i/>
          <w:sz w:val="24"/>
          <w:szCs w:val="24"/>
        </w:rPr>
        <w:t>difficile</w:t>
      </w:r>
      <w:r>
        <w:rPr>
          <w:rFonts w:ascii="Arial" w:hAnsi="Arial" w:cs="Arial"/>
          <w:sz w:val="24"/>
          <w:szCs w:val="24"/>
        </w:rPr>
        <w:t>.</w:t>
      </w:r>
      <w:r w:rsidRPr="002B7151">
        <w:rPr>
          <w:rFonts w:ascii="Arial" w:hAnsi="Arial" w:cs="Arial"/>
          <w:sz w:val="24"/>
          <w:szCs w:val="24"/>
        </w:rPr>
        <w:t xml:space="preserve"> </w:t>
      </w:r>
      <w:r>
        <w:rPr>
          <w:rFonts w:ascii="Arial" w:hAnsi="Arial" w:cs="Arial"/>
          <w:sz w:val="24"/>
          <w:szCs w:val="24"/>
        </w:rPr>
        <w:t xml:space="preserve"> This action has been agreed by the Gold Outbreak Control Group, and supported by Management Board, as an e</w:t>
      </w:r>
      <w:r w:rsidRPr="002B7151">
        <w:rPr>
          <w:rFonts w:ascii="Arial" w:hAnsi="Arial" w:cs="Arial"/>
          <w:sz w:val="24"/>
          <w:szCs w:val="24"/>
        </w:rPr>
        <w:t>ssential</w:t>
      </w:r>
      <w:r>
        <w:rPr>
          <w:rFonts w:ascii="Arial" w:hAnsi="Arial" w:cs="Arial"/>
          <w:sz w:val="24"/>
          <w:szCs w:val="24"/>
        </w:rPr>
        <w:t xml:space="preserve"> action</w:t>
      </w:r>
      <w:r w:rsidRPr="002B7151">
        <w:rPr>
          <w:rFonts w:ascii="Arial" w:hAnsi="Arial" w:cs="Arial"/>
          <w:sz w:val="24"/>
          <w:szCs w:val="24"/>
        </w:rPr>
        <w:t xml:space="preserve"> to reduce the spread of </w:t>
      </w:r>
      <w:r w:rsidRPr="002B7151">
        <w:rPr>
          <w:rFonts w:ascii="Arial" w:hAnsi="Arial" w:cs="Arial"/>
          <w:i/>
          <w:sz w:val="24"/>
          <w:szCs w:val="24"/>
        </w:rPr>
        <w:t>C. difficile</w:t>
      </w:r>
      <w:r w:rsidRPr="002B7151">
        <w:rPr>
          <w:rFonts w:ascii="Arial" w:hAnsi="Arial" w:cs="Arial"/>
          <w:sz w:val="24"/>
          <w:szCs w:val="24"/>
        </w:rPr>
        <w:t xml:space="preserve">. </w:t>
      </w:r>
    </w:p>
    <w:p w14:paraId="3A77CA81" w14:textId="77777777" w:rsidR="001A3C6C" w:rsidRDefault="001A3C6C" w:rsidP="001A3C6C">
      <w:pPr>
        <w:pStyle w:val="ListParagraph"/>
        <w:numPr>
          <w:ilvl w:val="0"/>
          <w:numId w:val="20"/>
        </w:numPr>
        <w:spacing w:after="0" w:line="276" w:lineRule="auto"/>
        <w:ind w:left="284" w:right="120" w:hanging="284"/>
        <w:contextualSpacing w:val="0"/>
        <w:jc w:val="both"/>
        <w:rPr>
          <w:rFonts w:ascii="Arial" w:hAnsi="Arial" w:cs="Arial"/>
          <w:sz w:val="24"/>
          <w:szCs w:val="24"/>
        </w:rPr>
      </w:pPr>
      <w:r>
        <w:rPr>
          <w:rFonts w:ascii="Arial" w:hAnsi="Arial" w:cs="Arial"/>
          <w:sz w:val="24"/>
          <w:szCs w:val="24"/>
        </w:rPr>
        <w:t xml:space="preserve">Increased risk to patients for acquisition of </w:t>
      </w:r>
      <w:r w:rsidRPr="0072163D">
        <w:rPr>
          <w:rFonts w:ascii="Arial" w:hAnsi="Arial" w:cs="Arial"/>
          <w:i/>
          <w:sz w:val="24"/>
          <w:szCs w:val="24"/>
        </w:rPr>
        <w:t>C. difficile</w:t>
      </w:r>
      <w:r>
        <w:rPr>
          <w:rFonts w:ascii="Arial" w:hAnsi="Arial" w:cs="Arial"/>
          <w:sz w:val="24"/>
          <w:szCs w:val="24"/>
        </w:rPr>
        <w:t xml:space="preserve"> infection (</w:t>
      </w:r>
      <w:r w:rsidRPr="0072163D">
        <w:rPr>
          <w:rFonts w:ascii="Arial" w:hAnsi="Arial" w:cs="Arial"/>
          <w:b/>
          <w:sz w:val="24"/>
          <w:szCs w:val="24"/>
        </w:rPr>
        <w:t>Datix Risk ID 2286</w:t>
      </w:r>
      <w:r>
        <w:rPr>
          <w:rFonts w:ascii="Arial" w:hAnsi="Arial" w:cs="Arial"/>
          <w:sz w:val="24"/>
          <w:szCs w:val="24"/>
        </w:rPr>
        <w:t>).</w:t>
      </w:r>
    </w:p>
    <w:p w14:paraId="20A08AA3" w14:textId="77777777" w:rsidR="001A3C6C" w:rsidRPr="002B7151" w:rsidRDefault="001A3C6C" w:rsidP="001A3C6C">
      <w:pPr>
        <w:pStyle w:val="ListParagraph"/>
        <w:numPr>
          <w:ilvl w:val="0"/>
          <w:numId w:val="20"/>
        </w:numPr>
        <w:spacing w:after="0" w:line="276" w:lineRule="auto"/>
        <w:ind w:left="284" w:right="120" w:hanging="284"/>
        <w:contextualSpacing w:val="0"/>
        <w:jc w:val="both"/>
        <w:rPr>
          <w:rFonts w:ascii="Arial" w:hAnsi="Arial" w:cs="Arial"/>
          <w:sz w:val="24"/>
          <w:szCs w:val="24"/>
        </w:rPr>
      </w:pPr>
      <w:r w:rsidRPr="002B7151">
        <w:rPr>
          <w:rFonts w:ascii="Arial" w:hAnsi="Arial" w:cs="Arial"/>
          <w:sz w:val="24"/>
          <w:szCs w:val="24"/>
        </w:rPr>
        <w:t>Service pressures across the acute sites preclude the ability to undertake a regular pro-active programme of 4D cleaning</w:t>
      </w:r>
      <w:r>
        <w:rPr>
          <w:rFonts w:ascii="Arial" w:hAnsi="Arial" w:cs="Arial"/>
          <w:sz w:val="24"/>
          <w:szCs w:val="24"/>
        </w:rPr>
        <w:t>, and compromise the ability to undertake</w:t>
      </w:r>
      <w:r w:rsidRPr="002B7151">
        <w:rPr>
          <w:rFonts w:ascii="Arial" w:hAnsi="Arial" w:cs="Arial"/>
          <w:sz w:val="24"/>
          <w:szCs w:val="24"/>
        </w:rPr>
        <w:t xml:space="preserve"> reactive 4D cleaning following episodes of infection such as </w:t>
      </w:r>
      <w:r w:rsidRPr="002B7151">
        <w:rPr>
          <w:rFonts w:ascii="Arial" w:hAnsi="Arial" w:cs="Arial"/>
          <w:i/>
          <w:sz w:val="24"/>
          <w:szCs w:val="24"/>
        </w:rPr>
        <w:t>C. difficile</w:t>
      </w:r>
      <w:r w:rsidRPr="002B7151">
        <w:rPr>
          <w:rFonts w:ascii="Arial" w:hAnsi="Arial" w:cs="Arial"/>
          <w:sz w:val="24"/>
          <w:szCs w:val="24"/>
        </w:rPr>
        <w:t xml:space="preserve">. </w:t>
      </w:r>
    </w:p>
    <w:p w14:paraId="49F3458A" w14:textId="77777777" w:rsidR="001A3C6C" w:rsidRPr="002B7151" w:rsidRDefault="001A3C6C" w:rsidP="001A3C6C">
      <w:pPr>
        <w:pStyle w:val="ListParagraph"/>
        <w:numPr>
          <w:ilvl w:val="0"/>
          <w:numId w:val="20"/>
        </w:numPr>
        <w:spacing w:after="0" w:line="276" w:lineRule="auto"/>
        <w:ind w:left="284" w:right="120" w:hanging="284"/>
        <w:contextualSpacing w:val="0"/>
        <w:jc w:val="both"/>
        <w:rPr>
          <w:rFonts w:ascii="Arial" w:hAnsi="Arial" w:cs="Arial"/>
          <w:sz w:val="24"/>
          <w:szCs w:val="24"/>
        </w:rPr>
      </w:pPr>
      <w:r w:rsidRPr="002B7151">
        <w:rPr>
          <w:rFonts w:ascii="Arial" w:hAnsi="Arial" w:cs="Arial"/>
          <w:sz w:val="24"/>
          <w:szCs w:val="24"/>
        </w:rPr>
        <w:t xml:space="preserve">The limited availability of single room isolation facilities continues to present a challenge to the appropriate management of patients with suspected or confirmed infections resulting in </w:t>
      </w:r>
      <w:r>
        <w:rPr>
          <w:rFonts w:ascii="Arial" w:hAnsi="Arial" w:cs="Arial"/>
          <w:sz w:val="24"/>
          <w:szCs w:val="24"/>
        </w:rPr>
        <w:t xml:space="preserve">a risk of extended exposure of other patient contacts to the risk of </w:t>
      </w:r>
      <w:r w:rsidRPr="002B7151">
        <w:rPr>
          <w:rFonts w:ascii="Arial" w:hAnsi="Arial" w:cs="Arial"/>
          <w:sz w:val="24"/>
          <w:szCs w:val="24"/>
        </w:rPr>
        <w:t>transmissible infections</w:t>
      </w:r>
      <w:r>
        <w:rPr>
          <w:rFonts w:ascii="Arial" w:hAnsi="Arial" w:cs="Arial"/>
          <w:sz w:val="24"/>
          <w:szCs w:val="24"/>
        </w:rPr>
        <w:t>,</w:t>
      </w:r>
      <w:r w:rsidRPr="002B7151">
        <w:rPr>
          <w:rFonts w:ascii="Arial" w:hAnsi="Arial" w:cs="Arial"/>
          <w:sz w:val="24"/>
          <w:szCs w:val="24"/>
        </w:rPr>
        <w:t xml:space="preserve"> such as MRSA and other multi-drug resistant organisms. </w:t>
      </w:r>
      <w:r>
        <w:rPr>
          <w:rFonts w:ascii="Arial" w:hAnsi="Arial" w:cs="Arial"/>
          <w:sz w:val="24"/>
          <w:szCs w:val="24"/>
        </w:rPr>
        <w:t xml:space="preserve">Additionally, due to the competing demands for single rooms, </w:t>
      </w:r>
      <w:r w:rsidRPr="002B7151">
        <w:rPr>
          <w:rFonts w:ascii="Arial" w:hAnsi="Arial" w:cs="Arial"/>
          <w:sz w:val="24"/>
          <w:szCs w:val="24"/>
        </w:rPr>
        <w:t xml:space="preserve">there </w:t>
      </w:r>
      <w:r>
        <w:rPr>
          <w:rFonts w:ascii="Arial" w:hAnsi="Arial" w:cs="Arial"/>
          <w:sz w:val="24"/>
          <w:szCs w:val="24"/>
        </w:rPr>
        <w:t>can be a delay in isolating patients, while staff await confirmation of</w:t>
      </w:r>
      <w:r w:rsidRPr="002B7151">
        <w:rPr>
          <w:rFonts w:ascii="Arial" w:hAnsi="Arial" w:cs="Arial"/>
          <w:sz w:val="24"/>
          <w:szCs w:val="24"/>
        </w:rPr>
        <w:t xml:space="preserve"> an infection prior to moving patients, adding to the exposure risk for other patients and</w:t>
      </w:r>
      <w:r>
        <w:rPr>
          <w:rFonts w:ascii="Arial" w:hAnsi="Arial" w:cs="Arial"/>
          <w:sz w:val="24"/>
          <w:szCs w:val="24"/>
        </w:rPr>
        <w:t xml:space="preserve"> an extended period where</w:t>
      </w:r>
      <w:r w:rsidRPr="002B7151">
        <w:rPr>
          <w:rFonts w:ascii="Arial" w:hAnsi="Arial" w:cs="Arial"/>
          <w:sz w:val="24"/>
          <w:szCs w:val="24"/>
        </w:rPr>
        <w:t xml:space="preserve"> </w:t>
      </w:r>
      <w:r>
        <w:rPr>
          <w:rFonts w:ascii="Arial" w:hAnsi="Arial" w:cs="Arial"/>
          <w:sz w:val="24"/>
          <w:szCs w:val="24"/>
        </w:rPr>
        <w:t xml:space="preserve">organisms continue to contaminate </w:t>
      </w:r>
      <w:r w:rsidRPr="002B7151">
        <w:rPr>
          <w:rFonts w:ascii="Arial" w:hAnsi="Arial" w:cs="Arial"/>
          <w:sz w:val="24"/>
          <w:szCs w:val="24"/>
        </w:rPr>
        <w:t>the environment</w:t>
      </w:r>
      <w:r>
        <w:rPr>
          <w:rFonts w:ascii="Arial" w:hAnsi="Arial" w:cs="Arial"/>
          <w:sz w:val="24"/>
          <w:szCs w:val="24"/>
        </w:rPr>
        <w:t xml:space="preserve"> – </w:t>
      </w:r>
      <w:r w:rsidRPr="00ED0FB2">
        <w:rPr>
          <w:rFonts w:ascii="Arial" w:hAnsi="Arial" w:cs="Arial"/>
          <w:b/>
          <w:sz w:val="24"/>
          <w:szCs w:val="24"/>
        </w:rPr>
        <w:t xml:space="preserve">HBR 4 (Datix </w:t>
      </w:r>
      <w:r>
        <w:rPr>
          <w:rFonts w:ascii="Arial" w:hAnsi="Arial" w:cs="Arial"/>
          <w:b/>
          <w:sz w:val="24"/>
          <w:szCs w:val="24"/>
        </w:rPr>
        <w:t xml:space="preserve">Risk </w:t>
      </w:r>
      <w:r w:rsidRPr="00ED0FB2">
        <w:rPr>
          <w:rFonts w:ascii="Arial" w:hAnsi="Arial" w:cs="Arial"/>
          <w:b/>
          <w:sz w:val="24"/>
          <w:szCs w:val="24"/>
        </w:rPr>
        <w:t>ID – 739</w:t>
      </w:r>
      <w:r>
        <w:rPr>
          <w:rFonts w:ascii="Arial" w:hAnsi="Arial" w:cs="Arial"/>
          <w:sz w:val="24"/>
          <w:szCs w:val="24"/>
        </w:rPr>
        <w:t>)</w:t>
      </w:r>
      <w:r w:rsidRPr="002B7151">
        <w:rPr>
          <w:rFonts w:ascii="Arial" w:hAnsi="Arial" w:cs="Arial"/>
          <w:sz w:val="24"/>
          <w:szCs w:val="24"/>
        </w:rPr>
        <w:t xml:space="preserve">. </w:t>
      </w:r>
    </w:p>
    <w:p w14:paraId="14BF8D10" w14:textId="77777777" w:rsidR="001A3C6C" w:rsidRPr="002B7151" w:rsidRDefault="001A3C6C" w:rsidP="001A3C6C">
      <w:pPr>
        <w:pStyle w:val="ListParagraph"/>
        <w:numPr>
          <w:ilvl w:val="0"/>
          <w:numId w:val="20"/>
        </w:numPr>
        <w:spacing w:after="0" w:line="276" w:lineRule="auto"/>
        <w:ind w:left="284" w:right="120" w:hanging="284"/>
        <w:contextualSpacing w:val="0"/>
        <w:jc w:val="both"/>
        <w:rPr>
          <w:rFonts w:ascii="Arial" w:hAnsi="Arial" w:cs="Arial"/>
          <w:sz w:val="24"/>
        </w:rPr>
      </w:pPr>
      <w:r w:rsidRPr="002B7151">
        <w:rPr>
          <w:rFonts w:ascii="Arial" w:hAnsi="Arial" w:cs="Arial"/>
          <w:sz w:val="24"/>
        </w:rPr>
        <w:t xml:space="preserve">The high numbers of clinically optimised patients awaiting </w:t>
      </w:r>
      <w:r>
        <w:rPr>
          <w:rFonts w:ascii="Arial" w:hAnsi="Arial" w:cs="Arial"/>
          <w:sz w:val="24"/>
        </w:rPr>
        <w:t>packages of</w:t>
      </w:r>
      <w:r w:rsidRPr="002B7151">
        <w:rPr>
          <w:rFonts w:ascii="Arial" w:hAnsi="Arial" w:cs="Arial"/>
          <w:sz w:val="24"/>
        </w:rPr>
        <w:t xml:space="preserve"> care has also put increased pressure on bed capacity in the acute sites. This has resulted in additional patients “boarding” on wards throughout Morriston, without additional staffing or equipment. This model also has an impact on</w:t>
      </w:r>
      <w:r>
        <w:rPr>
          <w:rFonts w:ascii="Arial" w:hAnsi="Arial" w:cs="Arial"/>
          <w:sz w:val="24"/>
        </w:rPr>
        <w:t xml:space="preserve"> further reducing</w:t>
      </w:r>
      <w:r w:rsidRPr="002B7151">
        <w:rPr>
          <w:rFonts w:ascii="Arial" w:hAnsi="Arial" w:cs="Arial"/>
          <w:sz w:val="24"/>
        </w:rPr>
        <w:t xml:space="preserve"> bed spacing. These factors increase the risk of infection transmission</w:t>
      </w:r>
      <w:r>
        <w:rPr>
          <w:rFonts w:ascii="Arial" w:hAnsi="Arial" w:cs="Arial"/>
          <w:sz w:val="24"/>
        </w:rPr>
        <w:t xml:space="preserve"> due to non-compliance with bed spacing guidance (</w:t>
      </w:r>
      <w:r w:rsidRPr="0072163D">
        <w:rPr>
          <w:rFonts w:ascii="Arial" w:hAnsi="Arial" w:cs="Arial"/>
          <w:b/>
          <w:sz w:val="24"/>
        </w:rPr>
        <w:t>Datix Risk ID – 2488</w:t>
      </w:r>
      <w:r>
        <w:rPr>
          <w:rFonts w:ascii="Arial" w:hAnsi="Arial" w:cs="Arial"/>
          <w:sz w:val="24"/>
        </w:rPr>
        <w:t>)</w:t>
      </w:r>
      <w:r w:rsidRPr="002B7151">
        <w:rPr>
          <w:rFonts w:ascii="Arial" w:hAnsi="Arial" w:cs="Arial"/>
          <w:sz w:val="24"/>
        </w:rPr>
        <w:t xml:space="preserve">. </w:t>
      </w:r>
    </w:p>
    <w:p w14:paraId="13934EB2" w14:textId="77777777" w:rsidR="001A3C6C" w:rsidRPr="002B7151" w:rsidRDefault="001A3C6C" w:rsidP="001A3C6C">
      <w:pPr>
        <w:pStyle w:val="ListParagraph"/>
        <w:numPr>
          <w:ilvl w:val="0"/>
          <w:numId w:val="20"/>
        </w:numPr>
        <w:spacing w:after="0" w:line="276" w:lineRule="auto"/>
        <w:ind w:left="284" w:right="120" w:hanging="284"/>
        <w:contextualSpacing w:val="0"/>
        <w:jc w:val="both"/>
        <w:rPr>
          <w:rFonts w:ascii="Arial" w:hAnsi="Arial" w:cs="Arial"/>
          <w:sz w:val="24"/>
        </w:rPr>
      </w:pPr>
      <w:r w:rsidRPr="002B7151">
        <w:rPr>
          <w:rFonts w:ascii="Arial" w:hAnsi="Arial" w:cs="Arial"/>
          <w:sz w:val="24"/>
        </w:rPr>
        <w:t xml:space="preserve">Frequent patient movement was identified as a risk during the Morriston </w:t>
      </w:r>
      <w:r w:rsidRPr="00BD3C26">
        <w:rPr>
          <w:rFonts w:ascii="Arial" w:hAnsi="Arial" w:cs="Arial"/>
          <w:i/>
          <w:sz w:val="24"/>
        </w:rPr>
        <w:t>C. difficile</w:t>
      </w:r>
      <w:r w:rsidRPr="002B7151">
        <w:rPr>
          <w:rFonts w:ascii="Arial" w:hAnsi="Arial" w:cs="Arial"/>
          <w:sz w:val="24"/>
        </w:rPr>
        <w:t xml:space="preserve"> outbreak and currently there is not a consistent </w:t>
      </w:r>
      <w:r>
        <w:rPr>
          <w:rFonts w:ascii="Arial" w:hAnsi="Arial" w:cs="Arial"/>
          <w:sz w:val="24"/>
        </w:rPr>
        <w:t>system</w:t>
      </w:r>
      <w:r w:rsidRPr="002B7151">
        <w:rPr>
          <w:rFonts w:ascii="Arial" w:hAnsi="Arial" w:cs="Arial"/>
          <w:sz w:val="24"/>
        </w:rPr>
        <w:t xml:space="preserve"> for recording the rationale for patient movement. Discussions are ongoing with Digital Intelligence to add this function to the Signal system </w:t>
      </w:r>
      <w:r>
        <w:rPr>
          <w:rFonts w:ascii="Arial" w:hAnsi="Arial" w:cs="Arial"/>
          <w:sz w:val="24"/>
        </w:rPr>
        <w:t xml:space="preserve">with the aim of </w:t>
      </w:r>
      <w:r w:rsidRPr="002B7151">
        <w:rPr>
          <w:rFonts w:ascii="Arial" w:hAnsi="Arial" w:cs="Arial"/>
          <w:sz w:val="24"/>
        </w:rPr>
        <w:t>ensur</w:t>
      </w:r>
      <w:r>
        <w:rPr>
          <w:rFonts w:ascii="Arial" w:hAnsi="Arial" w:cs="Arial"/>
          <w:sz w:val="24"/>
        </w:rPr>
        <w:t>ing</w:t>
      </w:r>
      <w:r w:rsidRPr="002B7151">
        <w:rPr>
          <w:rFonts w:ascii="Arial" w:hAnsi="Arial" w:cs="Arial"/>
          <w:sz w:val="24"/>
        </w:rPr>
        <w:t xml:space="preserve"> that every patient move has a documented rationale. </w:t>
      </w:r>
    </w:p>
    <w:p w14:paraId="153EB8C4" w14:textId="77777777" w:rsidR="001A3C6C" w:rsidRPr="00432878" w:rsidRDefault="001A3C6C" w:rsidP="001A3C6C">
      <w:pPr>
        <w:pStyle w:val="ListParagraph"/>
        <w:numPr>
          <w:ilvl w:val="0"/>
          <w:numId w:val="20"/>
        </w:numPr>
        <w:spacing w:after="0" w:line="276" w:lineRule="auto"/>
        <w:ind w:left="284" w:right="120" w:hanging="284"/>
        <w:contextualSpacing w:val="0"/>
        <w:jc w:val="both"/>
        <w:rPr>
          <w:rFonts w:ascii="Arial" w:hAnsi="Arial" w:cs="Arial"/>
          <w:sz w:val="24"/>
          <w:szCs w:val="24"/>
        </w:rPr>
      </w:pPr>
      <w:r w:rsidRPr="00432878">
        <w:rPr>
          <w:rFonts w:ascii="Arial" w:hAnsi="Arial" w:cs="Arial"/>
          <w:sz w:val="24"/>
          <w:szCs w:val="24"/>
        </w:rPr>
        <w:t xml:space="preserve">Bed spacing and ventilation within the majority of </w:t>
      </w:r>
      <w:r>
        <w:rPr>
          <w:rFonts w:ascii="Arial" w:hAnsi="Arial" w:cs="Arial"/>
          <w:sz w:val="24"/>
          <w:szCs w:val="24"/>
        </w:rPr>
        <w:t xml:space="preserve">inpatient </w:t>
      </w:r>
      <w:r w:rsidRPr="00432878">
        <w:rPr>
          <w:rFonts w:ascii="Arial" w:hAnsi="Arial" w:cs="Arial"/>
          <w:sz w:val="24"/>
          <w:szCs w:val="24"/>
        </w:rPr>
        <w:t xml:space="preserve">wards poses an ongoing risk in relation to transmission of </w:t>
      </w:r>
      <w:r>
        <w:rPr>
          <w:rFonts w:ascii="Arial" w:hAnsi="Arial" w:cs="Arial"/>
          <w:sz w:val="24"/>
          <w:szCs w:val="24"/>
        </w:rPr>
        <w:t xml:space="preserve">infections, including </w:t>
      </w:r>
      <w:r w:rsidRPr="00432878">
        <w:rPr>
          <w:rFonts w:ascii="Arial" w:hAnsi="Arial" w:cs="Arial"/>
          <w:sz w:val="24"/>
          <w:szCs w:val="24"/>
        </w:rPr>
        <w:t>COVID-19 and other seasonal viral infections, including influenza, Respiratory Syncytial Virus, parainfluenza, and Norovirus</w:t>
      </w:r>
      <w:r>
        <w:rPr>
          <w:rFonts w:ascii="Arial" w:hAnsi="Arial" w:cs="Arial"/>
          <w:sz w:val="24"/>
          <w:szCs w:val="24"/>
        </w:rPr>
        <w:t xml:space="preserve"> (</w:t>
      </w:r>
      <w:r w:rsidRPr="0072163D">
        <w:rPr>
          <w:rFonts w:ascii="Arial" w:hAnsi="Arial" w:cs="Arial"/>
          <w:b/>
          <w:sz w:val="24"/>
          <w:szCs w:val="24"/>
        </w:rPr>
        <w:t>Datix Risk ID 2488</w:t>
      </w:r>
      <w:r>
        <w:rPr>
          <w:rFonts w:ascii="Arial" w:hAnsi="Arial" w:cs="Arial"/>
          <w:sz w:val="24"/>
          <w:szCs w:val="24"/>
        </w:rPr>
        <w:t>)</w:t>
      </w:r>
      <w:r w:rsidRPr="00432878">
        <w:rPr>
          <w:rFonts w:ascii="Arial" w:hAnsi="Arial" w:cs="Arial"/>
          <w:sz w:val="24"/>
          <w:szCs w:val="24"/>
        </w:rPr>
        <w:t xml:space="preserve">.  </w:t>
      </w:r>
    </w:p>
    <w:p w14:paraId="2242F03A" w14:textId="77777777" w:rsidR="001A3C6C" w:rsidRPr="005A487F" w:rsidRDefault="001A3C6C" w:rsidP="001A3C6C">
      <w:pPr>
        <w:pStyle w:val="ListParagraph"/>
        <w:numPr>
          <w:ilvl w:val="0"/>
          <w:numId w:val="20"/>
        </w:numPr>
        <w:spacing w:after="0" w:line="276" w:lineRule="auto"/>
        <w:ind w:left="284" w:right="95" w:hanging="284"/>
        <w:contextualSpacing w:val="0"/>
        <w:jc w:val="both"/>
        <w:rPr>
          <w:rFonts w:ascii="Arial" w:hAnsi="Arial" w:cs="Arial"/>
          <w:sz w:val="24"/>
        </w:rPr>
      </w:pPr>
      <w:r w:rsidRPr="00432878">
        <w:rPr>
          <w:rFonts w:ascii="Arial" w:hAnsi="Arial" w:cs="Arial"/>
          <w:sz w:val="24"/>
        </w:rPr>
        <w:t>Across the</w:t>
      </w:r>
      <w:r>
        <w:rPr>
          <w:rFonts w:ascii="Arial" w:hAnsi="Arial" w:cs="Arial"/>
          <w:sz w:val="24"/>
        </w:rPr>
        <w:t xml:space="preserve"> health board (as is the case across NHS Wales) there are increasing </w:t>
      </w:r>
      <w:r w:rsidRPr="0005666D">
        <w:rPr>
          <w:rFonts w:ascii="Arial" w:hAnsi="Arial" w:cs="Arial"/>
          <w:sz w:val="24"/>
        </w:rPr>
        <w:t xml:space="preserve">numbers of those living with high-risk co-morbidities </w:t>
      </w:r>
      <w:r>
        <w:rPr>
          <w:rFonts w:ascii="Arial" w:hAnsi="Arial" w:cs="Arial"/>
          <w:sz w:val="24"/>
        </w:rPr>
        <w:t xml:space="preserve">and risks for </w:t>
      </w:r>
      <w:r w:rsidRPr="0005666D">
        <w:rPr>
          <w:rFonts w:ascii="Arial" w:hAnsi="Arial" w:cs="Arial"/>
          <w:i/>
          <w:sz w:val="24"/>
        </w:rPr>
        <w:t>C. difficile</w:t>
      </w:r>
      <w:r w:rsidRPr="0005666D">
        <w:rPr>
          <w:rFonts w:ascii="Arial" w:hAnsi="Arial" w:cs="Arial"/>
          <w:sz w:val="24"/>
        </w:rPr>
        <w:t>.</w:t>
      </w:r>
    </w:p>
    <w:p w14:paraId="1FCBD026" w14:textId="77777777" w:rsidR="00DE5B1F" w:rsidRPr="007D7C2A" w:rsidRDefault="00DE5B1F" w:rsidP="00DE5B1F">
      <w:pPr>
        <w:pStyle w:val="ListParagraph"/>
        <w:spacing w:after="120" w:line="240" w:lineRule="auto"/>
        <w:ind w:left="0"/>
        <w:contextualSpacing w:val="0"/>
        <w:jc w:val="both"/>
        <w:rPr>
          <w:rFonts w:ascii="Arial" w:hAnsi="Arial" w:cs="Arial"/>
          <w:b/>
          <w:sz w:val="24"/>
          <w:szCs w:val="24"/>
        </w:rPr>
      </w:pPr>
    </w:p>
    <w:p w14:paraId="7C40916B" w14:textId="77777777" w:rsidR="00DE5B1F" w:rsidRPr="00A52ACA" w:rsidRDefault="00DE5B1F" w:rsidP="00DE5B1F">
      <w:pPr>
        <w:pStyle w:val="ListParagraph"/>
        <w:numPr>
          <w:ilvl w:val="0"/>
          <w:numId w:val="1"/>
        </w:numPr>
        <w:spacing w:after="120" w:line="240" w:lineRule="auto"/>
        <w:ind w:left="0"/>
        <w:contextualSpacing w:val="0"/>
        <w:jc w:val="both"/>
        <w:rPr>
          <w:rFonts w:ascii="Arial" w:hAnsi="Arial" w:cs="Arial"/>
          <w:b/>
          <w:sz w:val="24"/>
          <w:szCs w:val="24"/>
        </w:rPr>
      </w:pPr>
      <w:r w:rsidRPr="00A52ACA">
        <w:rPr>
          <w:rFonts w:ascii="Arial" w:hAnsi="Arial" w:cs="Arial"/>
          <w:b/>
          <w:sz w:val="24"/>
          <w:szCs w:val="24"/>
        </w:rPr>
        <w:t>FINANCIAL IMPLICATIONS</w:t>
      </w:r>
    </w:p>
    <w:p w14:paraId="2D6300A2" w14:textId="7F25BAC1" w:rsidR="00DE5B1F" w:rsidRDefault="00DE5B1F" w:rsidP="003D60F2">
      <w:pPr>
        <w:spacing w:after="120" w:line="276" w:lineRule="auto"/>
        <w:jc w:val="both"/>
        <w:rPr>
          <w:rFonts w:ascii="Arial" w:hAnsi="Arial" w:cs="Arial"/>
          <w:sz w:val="24"/>
          <w:szCs w:val="24"/>
        </w:rPr>
      </w:pPr>
      <w:r w:rsidRPr="00A52ACA">
        <w:rPr>
          <w:rFonts w:ascii="Arial" w:hAnsi="Arial" w:cs="Arial"/>
          <w:sz w:val="24"/>
          <w:szCs w:val="24"/>
        </w:rPr>
        <w:t>Notwithstanding the harm caused to our patients and service users, the overall financial impact of healthcare</w:t>
      </w:r>
      <w:r>
        <w:rPr>
          <w:rFonts w:ascii="Arial" w:hAnsi="Arial" w:cs="Arial"/>
          <w:sz w:val="24"/>
          <w:szCs w:val="24"/>
        </w:rPr>
        <w:t xml:space="preserve"> associated infections for the h</w:t>
      </w:r>
      <w:r w:rsidRPr="00A52ACA">
        <w:rPr>
          <w:rFonts w:ascii="Arial" w:hAnsi="Arial" w:cs="Arial"/>
          <w:sz w:val="24"/>
          <w:szCs w:val="24"/>
        </w:rPr>
        <w:t xml:space="preserve">ealth </w:t>
      </w:r>
      <w:r>
        <w:rPr>
          <w:rFonts w:ascii="Arial" w:hAnsi="Arial" w:cs="Arial"/>
          <w:sz w:val="24"/>
          <w:szCs w:val="24"/>
        </w:rPr>
        <w:t>b</w:t>
      </w:r>
      <w:r w:rsidRPr="00A52ACA">
        <w:rPr>
          <w:rFonts w:ascii="Arial" w:hAnsi="Arial" w:cs="Arial"/>
          <w:sz w:val="24"/>
          <w:szCs w:val="24"/>
        </w:rPr>
        <w:t>oard is significant</w:t>
      </w:r>
      <w:r w:rsidR="008765C8">
        <w:rPr>
          <w:rFonts w:ascii="Arial" w:hAnsi="Arial" w:cs="Arial"/>
          <w:sz w:val="24"/>
          <w:szCs w:val="24"/>
        </w:rPr>
        <w:t>.</w:t>
      </w:r>
      <w:r w:rsidRPr="00A52ACA">
        <w:rPr>
          <w:rFonts w:ascii="Arial" w:hAnsi="Arial" w:cs="Arial"/>
          <w:sz w:val="24"/>
          <w:szCs w:val="24"/>
        </w:rPr>
        <w:t xml:space="preserve"> </w:t>
      </w:r>
      <w:r w:rsidR="008765C8">
        <w:rPr>
          <w:rFonts w:ascii="Arial" w:hAnsi="Arial" w:cs="Arial"/>
          <w:sz w:val="24"/>
          <w:szCs w:val="24"/>
        </w:rPr>
        <w:t>S</w:t>
      </w:r>
      <w:r w:rsidRPr="00A52ACA">
        <w:rPr>
          <w:rFonts w:ascii="Arial" w:hAnsi="Arial" w:cs="Arial"/>
          <w:sz w:val="24"/>
          <w:szCs w:val="24"/>
        </w:rPr>
        <w:t>uccess</w:t>
      </w:r>
      <w:r w:rsidR="008765C8">
        <w:rPr>
          <w:rFonts w:ascii="Arial" w:hAnsi="Arial" w:cs="Arial"/>
          <w:sz w:val="24"/>
          <w:szCs w:val="24"/>
        </w:rPr>
        <w:t xml:space="preserve"> in reducing infection rates</w:t>
      </w:r>
      <w:r w:rsidRPr="00A52ACA">
        <w:rPr>
          <w:rFonts w:ascii="Arial" w:hAnsi="Arial" w:cs="Arial"/>
          <w:sz w:val="24"/>
          <w:szCs w:val="24"/>
        </w:rPr>
        <w:t xml:space="preserve"> will also support a reduction in bed occupancy, reduced</w:t>
      </w:r>
      <w:r w:rsidR="008765C8">
        <w:rPr>
          <w:rFonts w:ascii="Arial" w:hAnsi="Arial" w:cs="Arial"/>
          <w:sz w:val="24"/>
          <w:szCs w:val="24"/>
        </w:rPr>
        <w:t xml:space="preserve"> avoidable</w:t>
      </w:r>
      <w:r w:rsidRPr="00A52ACA">
        <w:rPr>
          <w:rFonts w:ascii="Arial" w:hAnsi="Arial" w:cs="Arial"/>
          <w:sz w:val="24"/>
          <w:szCs w:val="24"/>
        </w:rPr>
        <w:t xml:space="preserve"> harm, reduced medication spend, increased patient satisfaction and a reduced mortality for the people we look after.  </w:t>
      </w:r>
    </w:p>
    <w:p w14:paraId="4BAB7298" w14:textId="133416D8" w:rsidR="008765C8" w:rsidRPr="00A52ACA" w:rsidRDefault="008765C8" w:rsidP="003D60F2">
      <w:pPr>
        <w:spacing w:after="120" w:line="276" w:lineRule="auto"/>
        <w:jc w:val="both"/>
        <w:rPr>
          <w:rFonts w:ascii="Arial" w:hAnsi="Arial" w:cs="Arial"/>
          <w:sz w:val="24"/>
          <w:szCs w:val="24"/>
        </w:rPr>
      </w:pPr>
      <w:r w:rsidRPr="00A52ACA">
        <w:rPr>
          <w:rFonts w:ascii="Arial" w:hAnsi="Arial" w:cs="Arial"/>
        </w:rPr>
        <w:t xml:space="preserve">A Department of Health impact assessment report (IA No. 5014, 20/12/2010) stated that the best estimate of costs to the NHS associated with a case of </w:t>
      </w:r>
      <w:r w:rsidRPr="00A52ACA">
        <w:rPr>
          <w:rFonts w:ascii="Arial" w:hAnsi="Arial" w:cs="Arial"/>
          <w:i/>
        </w:rPr>
        <w:t>Clostridioides difficile</w:t>
      </w:r>
      <w:r w:rsidRPr="00A52ACA">
        <w:rPr>
          <w:rFonts w:ascii="Arial" w:hAnsi="Arial" w:cs="Arial"/>
        </w:rPr>
        <w:t xml:space="preserve"> infection is approximately </w:t>
      </w:r>
      <w:r w:rsidRPr="00A52ACA">
        <w:rPr>
          <w:rFonts w:ascii="Arial" w:hAnsi="Arial" w:cs="Arial"/>
          <w:b/>
        </w:rPr>
        <w:t>£10,000</w:t>
      </w:r>
      <w:r w:rsidRPr="00A52ACA">
        <w:rPr>
          <w:rFonts w:ascii="Arial" w:hAnsi="Arial" w:cs="Arial"/>
        </w:rPr>
        <w:t xml:space="preserve">.   The estimated cost to the NHS of treating an individual cost of MRSA bacteraemia is </w:t>
      </w:r>
      <w:r w:rsidRPr="00A52ACA">
        <w:rPr>
          <w:rFonts w:ascii="Arial" w:hAnsi="Arial" w:cs="Arial"/>
          <w:b/>
        </w:rPr>
        <w:t>£7,000</w:t>
      </w:r>
      <w:r w:rsidRPr="00A52ACA">
        <w:rPr>
          <w:rFonts w:ascii="Arial" w:hAnsi="Arial" w:cs="Arial"/>
        </w:rPr>
        <w:t xml:space="preserve"> (the cost of MSSA bacteraemia could be less due to the availability of a wider choice of antibiotics). In an NHS Improvement indicative tool, the estimated cost of an </w:t>
      </w:r>
      <w:r w:rsidRPr="00A52ACA">
        <w:rPr>
          <w:rFonts w:ascii="Arial" w:hAnsi="Arial" w:cs="Arial"/>
          <w:i/>
        </w:rPr>
        <w:t>E. coli</w:t>
      </w:r>
      <w:r w:rsidRPr="00A52ACA">
        <w:rPr>
          <w:rFonts w:ascii="Arial" w:hAnsi="Arial" w:cs="Arial"/>
        </w:rPr>
        <w:t xml:space="preserve"> bacteraemia is between </w:t>
      </w:r>
      <w:r w:rsidRPr="00A52ACA">
        <w:rPr>
          <w:rFonts w:ascii="Arial" w:hAnsi="Arial" w:cs="Arial"/>
          <w:b/>
        </w:rPr>
        <w:t>£1,100</w:t>
      </w:r>
      <w:r w:rsidRPr="00A52ACA">
        <w:rPr>
          <w:rFonts w:ascii="Arial" w:hAnsi="Arial" w:cs="Arial"/>
        </w:rPr>
        <w:t xml:space="preserve"> and </w:t>
      </w:r>
      <w:r w:rsidRPr="00A52ACA">
        <w:rPr>
          <w:rFonts w:ascii="Arial" w:hAnsi="Arial" w:cs="Arial"/>
          <w:b/>
        </w:rPr>
        <w:t>£1,400</w:t>
      </w:r>
      <w:r w:rsidRPr="00A52ACA">
        <w:rPr>
          <w:rFonts w:ascii="Arial" w:hAnsi="Arial" w:cs="Arial"/>
        </w:rPr>
        <w:t xml:space="preserve">, depending on whether the </w:t>
      </w:r>
      <w:r w:rsidRPr="00A52ACA">
        <w:rPr>
          <w:rFonts w:ascii="Arial" w:hAnsi="Arial" w:cs="Arial"/>
          <w:i/>
        </w:rPr>
        <w:t>E. coli</w:t>
      </w:r>
      <w:r w:rsidRPr="00A52ACA">
        <w:rPr>
          <w:rFonts w:ascii="Arial" w:hAnsi="Arial" w:cs="Arial"/>
        </w:rPr>
        <w:t xml:space="preserve"> is antimicrobial resistant.  Estimated costs related to healthcare associated infections, from 01 April 202</w:t>
      </w:r>
      <w:r>
        <w:rPr>
          <w:rFonts w:ascii="Arial" w:hAnsi="Arial" w:cs="Arial"/>
        </w:rPr>
        <w:t>4</w:t>
      </w:r>
      <w:r w:rsidRPr="00A52ACA">
        <w:rPr>
          <w:rFonts w:ascii="Arial" w:hAnsi="Arial" w:cs="Arial"/>
        </w:rPr>
        <w:t xml:space="preserve"> to </w:t>
      </w:r>
      <w:r>
        <w:rPr>
          <w:rFonts w:ascii="Arial" w:hAnsi="Arial" w:cs="Arial"/>
        </w:rPr>
        <w:t xml:space="preserve">30 April </w:t>
      </w:r>
      <w:r w:rsidRPr="00C32BA2">
        <w:rPr>
          <w:rFonts w:ascii="Arial" w:hAnsi="Arial" w:cs="Arial"/>
        </w:rPr>
        <w:t>202</w:t>
      </w:r>
      <w:r>
        <w:rPr>
          <w:rFonts w:ascii="Arial" w:hAnsi="Arial" w:cs="Arial"/>
        </w:rPr>
        <w:t>4</w:t>
      </w:r>
      <w:r w:rsidRPr="00C32BA2">
        <w:rPr>
          <w:rFonts w:ascii="Arial" w:hAnsi="Arial" w:cs="Arial"/>
        </w:rPr>
        <w:t xml:space="preserve"> is as follows: </w:t>
      </w:r>
      <w:r w:rsidRPr="00C32BA2">
        <w:rPr>
          <w:rFonts w:ascii="Arial" w:hAnsi="Arial" w:cs="Arial"/>
          <w:i/>
        </w:rPr>
        <w:t>C. difficile</w:t>
      </w:r>
      <w:r w:rsidRPr="00C32BA2">
        <w:rPr>
          <w:rFonts w:ascii="Arial" w:hAnsi="Arial" w:cs="Arial"/>
        </w:rPr>
        <w:t xml:space="preserve"> - £</w:t>
      </w:r>
      <w:r>
        <w:rPr>
          <w:rFonts w:ascii="Arial" w:hAnsi="Arial" w:cs="Arial"/>
        </w:rPr>
        <w:t>200</w:t>
      </w:r>
      <w:r w:rsidRPr="00C32BA2">
        <w:rPr>
          <w:rFonts w:ascii="Arial" w:hAnsi="Arial" w:cs="Arial"/>
        </w:rPr>
        <w:t xml:space="preserve">,000; </w:t>
      </w:r>
      <w:r w:rsidRPr="00C32BA2">
        <w:rPr>
          <w:rFonts w:ascii="Arial" w:hAnsi="Arial" w:cs="Arial"/>
          <w:i/>
        </w:rPr>
        <w:t>Staph. aureus</w:t>
      </w:r>
      <w:r w:rsidRPr="00C32BA2">
        <w:rPr>
          <w:rFonts w:ascii="Arial" w:hAnsi="Arial" w:cs="Arial"/>
        </w:rPr>
        <w:t xml:space="preserve"> bacteraemia - £</w:t>
      </w:r>
      <w:r>
        <w:rPr>
          <w:rFonts w:ascii="Arial" w:hAnsi="Arial" w:cs="Arial"/>
        </w:rPr>
        <w:t>84</w:t>
      </w:r>
      <w:r w:rsidRPr="00C32BA2">
        <w:rPr>
          <w:rFonts w:ascii="Arial" w:hAnsi="Arial" w:cs="Arial"/>
        </w:rPr>
        <w:t xml:space="preserve">,000; </w:t>
      </w:r>
      <w:r w:rsidRPr="00C32BA2">
        <w:rPr>
          <w:rFonts w:ascii="Arial" w:hAnsi="Arial" w:cs="Arial"/>
          <w:i/>
        </w:rPr>
        <w:t>E. coli</w:t>
      </w:r>
      <w:r w:rsidRPr="00C32BA2">
        <w:rPr>
          <w:rFonts w:ascii="Arial" w:hAnsi="Arial" w:cs="Arial"/>
        </w:rPr>
        <w:t xml:space="preserve"> bacteraemia - £2</w:t>
      </w:r>
      <w:r>
        <w:rPr>
          <w:rFonts w:ascii="Arial" w:hAnsi="Arial" w:cs="Arial"/>
        </w:rPr>
        <w:t>1</w:t>
      </w:r>
      <w:r w:rsidRPr="00C32BA2">
        <w:rPr>
          <w:rFonts w:ascii="Arial" w:hAnsi="Arial" w:cs="Arial"/>
        </w:rPr>
        <w:t>,</w:t>
      </w:r>
      <w:r>
        <w:rPr>
          <w:rFonts w:ascii="Arial" w:hAnsi="Arial" w:cs="Arial"/>
        </w:rPr>
        <w:t>8</w:t>
      </w:r>
      <w:r w:rsidRPr="00C32BA2">
        <w:rPr>
          <w:rFonts w:ascii="Arial" w:hAnsi="Arial" w:cs="Arial"/>
        </w:rPr>
        <w:t xml:space="preserve">00; therefore, a total cost of </w:t>
      </w:r>
      <w:r w:rsidRPr="00C32BA2">
        <w:rPr>
          <w:rFonts w:ascii="Arial" w:hAnsi="Arial" w:cs="Arial"/>
          <w:b/>
        </w:rPr>
        <w:t>£</w:t>
      </w:r>
      <w:r>
        <w:rPr>
          <w:rFonts w:ascii="Arial" w:hAnsi="Arial" w:cs="Arial"/>
          <w:b/>
        </w:rPr>
        <w:t>305</w:t>
      </w:r>
      <w:r w:rsidRPr="00C32BA2">
        <w:rPr>
          <w:rFonts w:ascii="Arial" w:hAnsi="Arial" w:cs="Arial"/>
          <w:b/>
        </w:rPr>
        <w:t>,</w:t>
      </w:r>
      <w:r>
        <w:rPr>
          <w:rFonts w:ascii="Arial" w:hAnsi="Arial" w:cs="Arial"/>
          <w:b/>
        </w:rPr>
        <w:t>8</w:t>
      </w:r>
      <w:r w:rsidRPr="00C32BA2">
        <w:rPr>
          <w:rFonts w:ascii="Arial" w:hAnsi="Arial" w:cs="Arial"/>
          <w:b/>
        </w:rPr>
        <w:t>00</w:t>
      </w:r>
      <w:r w:rsidRPr="00C32BA2">
        <w:rPr>
          <w:rFonts w:ascii="Arial" w:hAnsi="Arial" w:cs="Arial"/>
        </w:rPr>
        <w:t>.</w:t>
      </w:r>
    </w:p>
    <w:p w14:paraId="4454842A" w14:textId="77777777" w:rsidR="00DE5B1F" w:rsidRDefault="00DE5B1F" w:rsidP="00DE5B1F">
      <w:pPr>
        <w:spacing w:after="120" w:line="240" w:lineRule="auto"/>
        <w:jc w:val="both"/>
        <w:rPr>
          <w:rFonts w:ascii="Arial" w:hAnsi="Arial" w:cs="Arial"/>
          <w:sz w:val="24"/>
          <w:szCs w:val="24"/>
        </w:rPr>
      </w:pPr>
    </w:p>
    <w:p w14:paraId="795F0C95" w14:textId="77777777" w:rsidR="00DE5B1F" w:rsidRPr="00A52ACA" w:rsidRDefault="00DE5B1F" w:rsidP="00DE5B1F">
      <w:pPr>
        <w:pStyle w:val="ListParagraph"/>
        <w:numPr>
          <w:ilvl w:val="0"/>
          <w:numId w:val="1"/>
        </w:numPr>
        <w:spacing w:after="120" w:line="240" w:lineRule="auto"/>
        <w:ind w:left="0"/>
        <w:contextualSpacing w:val="0"/>
        <w:jc w:val="both"/>
        <w:rPr>
          <w:rFonts w:ascii="Arial" w:hAnsi="Arial" w:cs="Arial"/>
          <w:b/>
          <w:sz w:val="24"/>
          <w:szCs w:val="24"/>
        </w:rPr>
      </w:pPr>
      <w:r w:rsidRPr="00A52ACA">
        <w:rPr>
          <w:rFonts w:ascii="Arial" w:hAnsi="Arial" w:cs="Arial"/>
          <w:b/>
          <w:sz w:val="24"/>
          <w:szCs w:val="24"/>
        </w:rPr>
        <w:t>RECOMMENDATION</w:t>
      </w:r>
    </w:p>
    <w:p w14:paraId="7FDB694A" w14:textId="2508D7F8" w:rsidR="001A3C6C" w:rsidRPr="003A156C" w:rsidRDefault="0035251E" w:rsidP="003D60F2">
      <w:pPr>
        <w:pStyle w:val="Default"/>
        <w:spacing w:after="120" w:line="276" w:lineRule="auto"/>
        <w:jc w:val="both"/>
        <w:rPr>
          <w:rFonts w:ascii="Arial" w:hAnsi="Arial" w:cs="Arial"/>
          <w:color w:val="000000" w:themeColor="text1"/>
        </w:rPr>
      </w:pPr>
      <w:r>
        <w:rPr>
          <w:rFonts w:ascii="Arial" w:hAnsi="Arial" w:cs="Arial"/>
          <w:color w:val="000000" w:themeColor="text1"/>
        </w:rPr>
        <w:t xml:space="preserve">The </w:t>
      </w:r>
      <w:r w:rsidR="007E2F3C">
        <w:rPr>
          <w:rFonts w:ascii="Arial" w:hAnsi="Arial" w:cs="Arial"/>
          <w:color w:val="000000" w:themeColor="text1"/>
        </w:rPr>
        <w:t xml:space="preserve">Quality &amp; Safety Committee </w:t>
      </w:r>
      <w:r>
        <w:rPr>
          <w:rFonts w:ascii="Arial" w:hAnsi="Arial" w:cs="Arial"/>
          <w:color w:val="000000" w:themeColor="text1"/>
        </w:rPr>
        <w:t>is</w:t>
      </w:r>
      <w:r w:rsidR="001A3C6C" w:rsidRPr="003A156C">
        <w:rPr>
          <w:rFonts w:ascii="Arial" w:hAnsi="Arial" w:cs="Arial"/>
          <w:color w:val="000000" w:themeColor="text1"/>
        </w:rPr>
        <w:t xml:space="preserve"> asked to:</w:t>
      </w:r>
    </w:p>
    <w:p w14:paraId="1F634408" w14:textId="6D578FCD" w:rsidR="001A3C6C" w:rsidRDefault="001A3C6C" w:rsidP="003D60F2">
      <w:pPr>
        <w:pStyle w:val="Default"/>
        <w:numPr>
          <w:ilvl w:val="0"/>
          <w:numId w:val="23"/>
        </w:numPr>
        <w:spacing w:after="120" w:line="276" w:lineRule="auto"/>
        <w:ind w:left="567" w:hanging="284"/>
        <w:jc w:val="both"/>
        <w:rPr>
          <w:rFonts w:ascii="Arial" w:hAnsi="Arial" w:cs="Arial"/>
          <w:color w:val="000000" w:themeColor="text1"/>
        </w:rPr>
      </w:pPr>
      <w:r w:rsidRPr="003A156C">
        <w:rPr>
          <w:rFonts w:ascii="Arial" w:hAnsi="Arial" w:cs="Arial"/>
          <w:b/>
          <w:color w:val="000000" w:themeColor="text1"/>
        </w:rPr>
        <w:t>NOTE</w:t>
      </w:r>
      <w:r w:rsidRPr="003A156C">
        <w:rPr>
          <w:rFonts w:ascii="Arial" w:hAnsi="Arial" w:cs="Arial"/>
          <w:color w:val="000000" w:themeColor="text1"/>
        </w:rPr>
        <w:t xml:space="preserve"> the </w:t>
      </w:r>
      <w:r>
        <w:rPr>
          <w:rFonts w:ascii="Arial" w:hAnsi="Arial" w:cs="Arial"/>
          <w:color w:val="000000" w:themeColor="text1"/>
        </w:rPr>
        <w:t>Service Group HCAI Improvement Plans for 2024/25.</w:t>
      </w:r>
    </w:p>
    <w:p w14:paraId="3B935BB8" w14:textId="77777777" w:rsidR="00BB7600" w:rsidRDefault="000D5393" w:rsidP="003D60F2">
      <w:pPr>
        <w:pStyle w:val="Default"/>
        <w:numPr>
          <w:ilvl w:val="0"/>
          <w:numId w:val="23"/>
        </w:numPr>
        <w:spacing w:after="120" w:line="276" w:lineRule="auto"/>
        <w:ind w:left="567" w:hanging="284"/>
        <w:jc w:val="both"/>
        <w:rPr>
          <w:rFonts w:ascii="Arial" w:hAnsi="Arial" w:cs="Arial"/>
          <w:color w:val="000000" w:themeColor="text1"/>
        </w:rPr>
      </w:pPr>
      <w:r w:rsidRPr="003A156C">
        <w:rPr>
          <w:rFonts w:ascii="Arial" w:hAnsi="Arial" w:cs="Arial"/>
          <w:b/>
          <w:color w:val="000000" w:themeColor="text1"/>
        </w:rPr>
        <w:t>NOTE</w:t>
      </w:r>
      <w:r>
        <w:rPr>
          <w:rFonts w:ascii="Arial" w:hAnsi="Arial" w:cs="Arial"/>
          <w:b/>
          <w:color w:val="000000" w:themeColor="text1"/>
        </w:rPr>
        <w:t xml:space="preserve"> </w:t>
      </w:r>
      <w:r w:rsidR="00BB7600">
        <w:rPr>
          <w:rFonts w:ascii="Arial" w:hAnsi="Arial" w:cs="Arial"/>
          <w:color w:val="000000" w:themeColor="text1"/>
        </w:rPr>
        <w:t>the communication sent by the executive leads for IPC to service group directors.</w:t>
      </w:r>
    </w:p>
    <w:p w14:paraId="53348E87" w14:textId="77496DAD" w:rsidR="000D5393" w:rsidRDefault="00BB7600" w:rsidP="003D60F2">
      <w:pPr>
        <w:pStyle w:val="Default"/>
        <w:numPr>
          <w:ilvl w:val="0"/>
          <w:numId w:val="23"/>
        </w:numPr>
        <w:spacing w:after="120" w:line="276" w:lineRule="auto"/>
        <w:ind w:left="567" w:hanging="284"/>
        <w:jc w:val="both"/>
        <w:rPr>
          <w:rFonts w:ascii="Arial" w:hAnsi="Arial" w:cs="Arial"/>
          <w:color w:val="000000" w:themeColor="text1"/>
        </w:rPr>
      </w:pPr>
      <w:r w:rsidRPr="00BB7600">
        <w:rPr>
          <w:rFonts w:ascii="Arial" w:hAnsi="Arial" w:cs="Arial"/>
          <w:b/>
          <w:color w:val="000000" w:themeColor="text1"/>
        </w:rPr>
        <w:t>NOTE</w:t>
      </w:r>
      <w:r>
        <w:rPr>
          <w:rFonts w:ascii="Arial" w:hAnsi="Arial" w:cs="Arial"/>
          <w:color w:val="000000" w:themeColor="text1"/>
        </w:rPr>
        <w:t xml:space="preserve"> the revision to the health board IPC governance structure to ensure the appropriate level of </w:t>
      </w:r>
      <w:r w:rsidRPr="00BB7600">
        <w:rPr>
          <w:rFonts w:ascii="Arial" w:hAnsi="Arial" w:cs="Arial"/>
          <w:color w:val="000000" w:themeColor="text1"/>
        </w:rPr>
        <w:t>scrutiny, assurance and reporting</w:t>
      </w:r>
      <w:r>
        <w:rPr>
          <w:rFonts w:ascii="Arial" w:hAnsi="Arial" w:cs="Arial"/>
          <w:color w:val="000000" w:themeColor="text1"/>
        </w:rPr>
        <w:t xml:space="preserve"> required.</w:t>
      </w:r>
    </w:p>
    <w:p w14:paraId="33A69CAE" w14:textId="77777777" w:rsidR="000D5393" w:rsidRPr="000D5393" w:rsidRDefault="000D5393" w:rsidP="001A3C6C">
      <w:pPr>
        <w:pStyle w:val="Default"/>
        <w:jc w:val="both"/>
        <w:rPr>
          <w:rFonts w:ascii="Arial" w:hAnsi="Arial" w:cs="Arial"/>
          <w:color w:val="000000" w:themeColor="text1"/>
        </w:rPr>
      </w:pPr>
    </w:p>
    <w:p w14:paraId="38370403" w14:textId="04B3C6B9" w:rsidR="003A156C" w:rsidRDefault="00050FB3" w:rsidP="00DE5B1F">
      <w:pPr>
        <w:spacing w:after="0"/>
        <w:jc w:val="center"/>
        <w:rPr>
          <w:rFonts w:ascii="Arial" w:hAnsi="Arial" w:cs="Arial"/>
          <w:sz w:val="24"/>
          <w:szCs w:val="24"/>
        </w:rPr>
      </w:pPr>
      <w:r w:rsidRPr="00A52ACA">
        <w:rPr>
          <w:rFonts w:ascii="Arial" w:hAnsi="Arial" w:cs="Arial"/>
          <w:b/>
          <w:sz w:val="24"/>
          <w:szCs w:val="24"/>
        </w:rPr>
        <w:br w:type="page"/>
      </w:r>
    </w:p>
    <w:tbl>
      <w:tblPr>
        <w:tblStyle w:val="TableGrid"/>
        <w:tblW w:w="9493" w:type="dxa"/>
        <w:tblLayout w:type="fixed"/>
        <w:tblLook w:val="04A0" w:firstRow="1" w:lastRow="0" w:firstColumn="1" w:lastColumn="0" w:noHBand="0" w:noVBand="1"/>
      </w:tblPr>
      <w:tblGrid>
        <w:gridCol w:w="1809"/>
        <w:gridCol w:w="5812"/>
        <w:gridCol w:w="1872"/>
      </w:tblGrid>
      <w:tr w:rsidR="00034194" w:rsidRPr="00A52ACA" w14:paraId="57255CBA" w14:textId="77777777" w:rsidTr="00050FB3">
        <w:tc>
          <w:tcPr>
            <w:tcW w:w="9493" w:type="dxa"/>
            <w:gridSpan w:val="3"/>
            <w:shd w:val="clear" w:color="auto" w:fill="D5DCE4" w:themeFill="text2" w:themeFillTint="33"/>
          </w:tcPr>
          <w:p w14:paraId="518EDB47" w14:textId="71F586D6" w:rsidR="00034194" w:rsidRPr="00A52ACA" w:rsidRDefault="00CC1F96" w:rsidP="003A46C9">
            <w:pPr>
              <w:jc w:val="both"/>
              <w:rPr>
                <w:rFonts w:ascii="Arial" w:hAnsi="Arial" w:cs="Arial"/>
                <w:b/>
                <w:sz w:val="24"/>
                <w:szCs w:val="24"/>
              </w:rPr>
            </w:pPr>
            <w:r>
              <w:rPr>
                <w:rFonts w:ascii="Arial" w:hAnsi="Arial" w:cs="Arial"/>
                <w:sz w:val="24"/>
                <w:szCs w:val="24"/>
              </w:rPr>
              <w:lastRenderedPageBreak/>
              <w:br w:type="page"/>
            </w:r>
            <w:r w:rsidR="0020539A" w:rsidRPr="00A52ACA">
              <w:rPr>
                <w:rFonts w:ascii="Arial" w:hAnsi="Arial" w:cs="Arial"/>
                <w:b/>
                <w:sz w:val="24"/>
                <w:szCs w:val="24"/>
              </w:rPr>
              <w:t>Governance and Assurance</w:t>
            </w:r>
          </w:p>
          <w:p w14:paraId="707F1A6B" w14:textId="77777777" w:rsidR="00034194" w:rsidRPr="00A52ACA" w:rsidRDefault="00034194" w:rsidP="003A46C9">
            <w:pPr>
              <w:jc w:val="both"/>
              <w:rPr>
                <w:rFonts w:ascii="Arial" w:hAnsi="Arial" w:cs="Arial"/>
                <w:sz w:val="24"/>
                <w:szCs w:val="24"/>
              </w:rPr>
            </w:pPr>
          </w:p>
        </w:tc>
      </w:tr>
      <w:tr w:rsidR="00F5324A" w:rsidRPr="00A52ACA" w14:paraId="1876562D" w14:textId="77777777" w:rsidTr="00050FB3">
        <w:tc>
          <w:tcPr>
            <w:tcW w:w="1809" w:type="dxa"/>
            <w:vMerge w:val="restart"/>
          </w:tcPr>
          <w:p w14:paraId="4F632E1A" w14:textId="77777777" w:rsidR="00F5324A" w:rsidRPr="00A52ACA" w:rsidRDefault="00F5324A" w:rsidP="003A46C9">
            <w:pPr>
              <w:rPr>
                <w:rFonts w:ascii="Arial" w:hAnsi="Arial" w:cs="Arial"/>
                <w:b/>
                <w:sz w:val="24"/>
                <w:szCs w:val="24"/>
              </w:rPr>
            </w:pPr>
            <w:r w:rsidRPr="00A52ACA">
              <w:rPr>
                <w:rFonts w:ascii="Arial" w:hAnsi="Arial" w:cs="Arial"/>
                <w:b/>
                <w:sz w:val="24"/>
                <w:szCs w:val="24"/>
              </w:rPr>
              <w:t>Link to Enabling Objectives</w:t>
            </w:r>
          </w:p>
          <w:p w14:paraId="2AEC6FD1" w14:textId="77777777" w:rsidR="00F5324A" w:rsidRPr="00A52ACA" w:rsidRDefault="00F5324A" w:rsidP="003A46C9">
            <w:pPr>
              <w:rPr>
                <w:rFonts w:ascii="Arial" w:hAnsi="Arial" w:cs="Arial"/>
                <w:b/>
                <w:sz w:val="24"/>
                <w:szCs w:val="24"/>
              </w:rPr>
            </w:pPr>
            <w:r w:rsidRPr="00A52ACA">
              <w:rPr>
                <w:rFonts w:ascii="Arial" w:hAnsi="Arial" w:cs="Arial"/>
                <w:b/>
                <w:i/>
                <w:sz w:val="24"/>
                <w:szCs w:val="24"/>
              </w:rPr>
              <w:t xml:space="preserve">(please </w:t>
            </w:r>
            <w:r w:rsidR="00133EA1" w:rsidRPr="00A52ACA">
              <w:rPr>
                <w:rFonts w:ascii="Arial" w:hAnsi="Arial" w:cs="Arial"/>
                <w:b/>
                <w:i/>
                <w:sz w:val="24"/>
                <w:szCs w:val="24"/>
              </w:rPr>
              <w:t>choose</w:t>
            </w:r>
            <w:r w:rsidRPr="00A52ACA">
              <w:rPr>
                <w:rFonts w:ascii="Arial" w:hAnsi="Arial" w:cs="Arial"/>
                <w:b/>
                <w:i/>
                <w:sz w:val="24"/>
                <w:szCs w:val="24"/>
              </w:rPr>
              <w:t>)</w:t>
            </w:r>
          </w:p>
        </w:tc>
        <w:tc>
          <w:tcPr>
            <w:tcW w:w="7684" w:type="dxa"/>
            <w:gridSpan w:val="2"/>
            <w:shd w:val="clear" w:color="auto" w:fill="BDD6EE" w:themeFill="accent1" w:themeFillTint="66"/>
          </w:tcPr>
          <w:p w14:paraId="4B8A6CA2"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Supporting better health and wellbeing by actively promoting and empowering people to live well in resilient communities</w:t>
            </w:r>
          </w:p>
        </w:tc>
      </w:tr>
      <w:tr w:rsidR="00F5324A" w:rsidRPr="00A52ACA" w14:paraId="7E380118" w14:textId="77777777" w:rsidTr="00050FB3">
        <w:tc>
          <w:tcPr>
            <w:tcW w:w="1809" w:type="dxa"/>
            <w:vMerge/>
          </w:tcPr>
          <w:p w14:paraId="0ED4AF3A" w14:textId="77777777" w:rsidR="00F5324A" w:rsidRPr="00A52ACA" w:rsidRDefault="00F5324A" w:rsidP="003A46C9">
            <w:pPr>
              <w:jc w:val="both"/>
              <w:rPr>
                <w:rFonts w:ascii="Arial" w:hAnsi="Arial" w:cs="Arial"/>
                <w:b/>
                <w:sz w:val="24"/>
                <w:szCs w:val="24"/>
              </w:rPr>
            </w:pPr>
          </w:p>
        </w:tc>
        <w:tc>
          <w:tcPr>
            <w:tcW w:w="5812" w:type="dxa"/>
          </w:tcPr>
          <w:p w14:paraId="1053045D"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872" w:type="dxa"/>
              </w:tcPr>
              <w:p w14:paraId="5BDB116A"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7DEDB938" w14:textId="77777777" w:rsidTr="00050FB3">
        <w:tc>
          <w:tcPr>
            <w:tcW w:w="1809" w:type="dxa"/>
            <w:vMerge/>
          </w:tcPr>
          <w:p w14:paraId="458F0402" w14:textId="77777777" w:rsidR="00F5324A" w:rsidRPr="00A52ACA" w:rsidRDefault="00F5324A" w:rsidP="003A46C9">
            <w:pPr>
              <w:jc w:val="both"/>
              <w:rPr>
                <w:rFonts w:ascii="Arial" w:hAnsi="Arial" w:cs="Arial"/>
                <w:b/>
                <w:sz w:val="24"/>
                <w:szCs w:val="24"/>
              </w:rPr>
            </w:pPr>
          </w:p>
        </w:tc>
        <w:tc>
          <w:tcPr>
            <w:tcW w:w="5812" w:type="dxa"/>
          </w:tcPr>
          <w:p w14:paraId="1A99982C"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872" w:type="dxa"/>
              </w:tcPr>
              <w:p w14:paraId="116F827D"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0925EB77" w14:textId="77777777" w:rsidTr="00050FB3">
        <w:tc>
          <w:tcPr>
            <w:tcW w:w="1809" w:type="dxa"/>
            <w:vMerge/>
          </w:tcPr>
          <w:p w14:paraId="23E781F2" w14:textId="77777777" w:rsidR="00F5324A" w:rsidRPr="00A52ACA" w:rsidRDefault="00F5324A" w:rsidP="003A46C9">
            <w:pPr>
              <w:jc w:val="both"/>
              <w:rPr>
                <w:rFonts w:ascii="Arial" w:hAnsi="Arial" w:cs="Arial"/>
                <w:b/>
                <w:sz w:val="24"/>
                <w:szCs w:val="24"/>
              </w:rPr>
            </w:pPr>
          </w:p>
        </w:tc>
        <w:tc>
          <w:tcPr>
            <w:tcW w:w="5812" w:type="dxa"/>
          </w:tcPr>
          <w:p w14:paraId="0370EA46"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872" w:type="dxa"/>
              </w:tcPr>
              <w:p w14:paraId="1DD82C3D"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3D665644" w14:textId="77777777" w:rsidTr="00050FB3">
        <w:tc>
          <w:tcPr>
            <w:tcW w:w="1809" w:type="dxa"/>
            <w:vMerge/>
          </w:tcPr>
          <w:p w14:paraId="0EC6FCC4" w14:textId="77777777" w:rsidR="00F5324A" w:rsidRPr="00A52ACA" w:rsidRDefault="00F5324A" w:rsidP="003A46C9">
            <w:pPr>
              <w:jc w:val="both"/>
              <w:rPr>
                <w:rFonts w:ascii="Arial" w:hAnsi="Arial" w:cs="Arial"/>
                <w:b/>
                <w:sz w:val="24"/>
                <w:szCs w:val="24"/>
              </w:rPr>
            </w:pPr>
          </w:p>
        </w:tc>
        <w:tc>
          <w:tcPr>
            <w:tcW w:w="7684" w:type="dxa"/>
            <w:gridSpan w:val="2"/>
            <w:shd w:val="clear" w:color="auto" w:fill="BDD6EE" w:themeFill="accent1" w:themeFillTint="66"/>
          </w:tcPr>
          <w:p w14:paraId="02DB9817"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 xml:space="preserve">Deliver better care through excellent health and care services achieving the outcomes that matter most to people </w:t>
            </w:r>
          </w:p>
        </w:tc>
      </w:tr>
      <w:tr w:rsidR="00F5324A" w:rsidRPr="00A52ACA" w14:paraId="2EC3A0C2" w14:textId="77777777" w:rsidTr="00050FB3">
        <w:tc>
          <w:tcPr>
            <w:tcW w:w="1809" w:type="dxa"/>
            <w:vMerge/>
          </w:tcPr>
          <w:p w14:paraId="1A08331E" w14:textId="77777777" w:rsidR="00F5324A" w:rsidRPr="00A52ACA" w:rsidRDefault="00F5324A" w:rsidP="003A46C9">
            <w:pPr>
              <w:jc w:val="both"/>
              <w:rPr>
                <w:rFonts w:ascii="Arial" w:hAnsi="Arial" w:cs="Arial"/>
                <w:b/>
                <w:sz w:val="24"/>
                <w:szCs w:val="24"/>
              </w:rPr>
            </w:pPr>
          </w:p>
        </w:tc>
        <w:tc>
          <w:tcPr>
            <w:tcW w:w="5812" w:type="dxa"/>
          </w:tcPr>
          <w:p w14:paraId="479DCA28"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872" w:type="dxa"/>
              </w:tcPr>
              <w:p w14:paraId="0B614C95" w14:textId="77777777" w:rsidR="00F5324A" w:rsidRPr="00A52ACA" w:rsidRDefault="00235E77"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51E04538" w14:textId="77777777" w:rsidTr="00050FB3">
        <w:tc>
          <w:tcPr>
            <w:tcW w:w="1809" w:type="dxa"/>
            <w:vMerge/>
          </w:tcPr>
          <w:p w14:paraId="21FB07E6" w14:textId="77777777" w:rsidR="00F5324A" w:rsidRPr="00A52ACA" w:rsidRDefault="00F5324A" w:rsidP="003A46C9">
            <w:pPr>
              <w:jc w:val="both"/>
              <w:rPr>
                <w:rFonts w:ascii="Arial" w:hAnsi="Arial" w:cs="Arial"/>
                <w:b/>
                <w:sz w:val="24"/>
                <w:szCs w:val="24"/>
              </w:rPr>
            </w:pPr>
          </w:p>
        </w:tc>
        <w:tc>
          <w:tcPr>
            <w:tcW w:w="5812" w:type="dxa"/>
          </w:tcPr>
          <w:p w14:paraId="366AB8BB"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872" w:type="dxa"/>
              </w:tcPr>
              <w:p w14:paraId="373D9DEC" w14:textId="19F51BCD" w:rsidR="00F5324A" w:rsidRPr="00A52ACA" w:rsidRDefault="007E2F3C" w:rsidP="003A46C9">
                <w:pPr>
                  <w:jc w:val="both"/>
                  <w:rPr>
                    <w:rFonts w:ascii="Arial" w:hAnsi="Arial" w:cs="Arial"/>
                    <w:sz w:val="24"/>
                    <w:szCs w:val="24"/>
                  </w:rPr>
                </w:pPr>
                <w:r>
                  <w:rPr>
                    <w:rFonts w:ascii="MS Gothic" w:eastAsia="MS Gothic" w:hAnsi="MS Gothic" w:cs="Arial" w:hint="eastAsia"/>
                    <w:sz w:val="24"/>
                    <w:szCs w:val="24"/>
                  </w:rPr>
                  <w:t>☐</w:t>
                </w:r>
              </w:p>
            </w:tc>
          </w:sdtContent>
        </w:sdt>
      </w:tr>
      <w:tr w:rsidR="00F5324A" w:rsidRPr="00A52ACA" w14:paraId="713854BC" w14:textId="77777777" w:rsidTr="00050FB3">
        <w:tc>
          <w:tcPr>
            <w:tcW w:w="1809" w:type="dxa"/>
            <w:vMerge/>
          </w:tcPr>
          <w:p w14:paraId="23CC510F" w14:textId="77777777" w:rsidR="00F5324A" w:rsidRPr="00A52ACA" w:rsidRDefault="00F5324A" w:rsidP="003A46C9">
            <w:pPr>
              <w:jc w:val="both"/>
              <w:rPr>
                <w:rFonts w:ascii="Arial" w:hAnsi="Arial" w:cs="Arial"/>
                <w:b/>
                <w:sz w:val="24"/>
                <w:szCs w:val="24"/>
              </w:rPr>
            </w:pPr>
          </w:p>
        </w:tc>
        <w:tc>
          <w:tcPr>
            <w:tcW w:w="5812" w:type="dxa"/>
          </w:tcPr>
          <w:p w14:paraId="704E6C83"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872" w:type="dxa"/>
              </w:tcPr>
              <w:p w14:paraId="0BA5C30C"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32F892DC" w14:textId="77777777" w:rsidTr="00050FB3">
        <w:tc>
          <w:tcPr>
            <w:tcW w:w="1809" w:type="dxa"/>
            <w:vMerge/>
          </w:tcPr>
          <w:p w14:paraId="1917A50A" w14:textId="77777777" w:rsidR="00F5324A" w:rsidRPr="00A52ACA" w:rsidRDefault="00F5324A" w:rsidP="003A46C9">
            <w:pPr>
              <w:jc w:val="both"/>
              <w:rPr>
                <w:rFonts w:ascii="Arial" w:hAnsi="Arial" w:cs="Arial"/>
                <w:b/>
                <w:sz w:val="24"/>
                <w:szCs w:val="24"/>
              </w:rPr>
            </w:pPr>
          </w:p>
        </w:tc>
        <w:tc>
          <w:tcPr>
            <w:tcW w:w="5812" w:type="dxa"/>
          </w:tcPr>
          <w:p w14:paraId="3B23241C"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872" w:type="dxa"/>
              </w:tcPr>
              <w:p w14:paraId="4E2D17D8"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2244EFC" w14:textId="77777777" w:rsidTr="00050FB3">
        <w:tc>
          <w:tcPr>
            <w:tcW w:w="1809" w:type="dxa"/>
            <w:vMerge/>
          </w:tcPr>
          <w:p w14:paraId="0526D027" w14:textId="77777777" w:rsidR="00F5324A" w:rsidRPr="00A52ACA" w:rsidRDefault="00F5324A" w:rsidP="003A46C9">
            <w:pPr>
              <w:jc w:val="both"/>
              <w:rPr>
                <w:rFonts w:ascii="Arial" w:hAnsi="Arial" w:cs="Arial"/>
                <w:b/>
                <w:sz w:val="24"/>
                <w:szCs w:val="24"/>
              </w:rPr>
            </w:pPr>
          </w:p>
        </w:tc>
        <w:tc>
          <w:tcPr>
            <w:tcW w:w="5812" w:type="dxa"/>
          </w:tcPr>
          <w:p w14:paraId="3D0C0D8F"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872" w:type="dxa"/>
              </w:tcPr>
              <w:p w14:paraId="1270F2EE"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37581A09" w14:textId="77777777" w:rsidTr="00050FB3">
        <w:tc>
          <w:tcPr>
            <w:tcW w:w="9493" w:type="dxa"/>
            <w:gridSpan w:val="3"/>
            <w:shd w:val="clear" w:color="auto" w:fill="D5DCE4" w:themeFill="text2" w:themeFillTint="33"/>
          </w:tcPr>
          <w:p w14:paraId="15F6C7B5"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Health and Care Standards</w:t>
            </w:r>
          </w:p>
        </w:tc>
      </w:tr>
      <w:tr w:rsidR="00F5324A" w:rsidRPr="00A52ACA" w14:paraId="3D1F9D34" w14:textId="77777777" w:rsidTr="00050FB3">
        <w:tc>
          <w:tcPr>
            <w:tcW w:w="1809" w:type="dxa"/>
            <w:vMerge w:val="restart"/>
          </w:tcPr>
          <w:p w14:paraId="49EB9659" w14:textId="77777777" w:rsidR="00F5324A" w:rsidRPr="00A52ACA" w:rsidRDefault="00133EA1" w:rsidP="003A46C9">
            <w:pPr>
              <w:jc w:val="both"/>
              <w:rPr>
                <w:rFonts w:ascii="Arial" w:hAnsi="Arial" w:cs="Arial"/>
                <w:sz w:val="24"/>
                <w:szCs w:val="24"/>
              </w:rPr>
            </w:pPr>
            <w:r w:rsidRPr="00A52ACA">
              <w:rPr>
                <w:rFonts w:ascii="Arial" w:hAnsi="Arial" w:cs="Arial"/>
                <w:b/>
                <w:i/>
                <w:sz w:val="24"/>
                <w:szCs w:val="24"/>
              </w:rPr>
              <w:t>(please choose)</w:t>
            </w:r>
          </w:p>
        </w:tc>
        <w:tc>
          <w:tcPr>
            <w:tcW w:w="5812" w:type="dxa"/>
          </w:tcPr>
          <w:p w14:paraId="6DF3AE52"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872" w:type="dxa"/>
              </w:tcPr>
              <w:p w14:paraId="38735F66"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69285663" w14:textId="77777777" w:rsidTr="00050FB3">
        <w:tc>
          <w:tcPr>
            <w:tcW w:w="1809" w:type="dxa"/>
            <w:vMerge/>
          </w:tcPr>
          <w:p w14:paraId="00DEA2DF" w14:textId="77777777" w:rsidR="00F5324A" w:rsidRPr="00A52ACA" w:rsidRDefault="00F5324A" w:rsidP="003A46C9">
            <w:pPr>
              <w:jc w:val="both"/>
              <w:rPr>
                <w:rFonts w:ascii="Arial" w:hAnsi="Arial" w:cs="Arial"/>
                <w:b/>
                <w:sz w:val="24"/>
                <w:szCs w:val="24"/>
              </w:rPr>
            </w:pPr>
          </w:p>
        </w:tc>
        <w:tc>
          <w:tcPr>
            <w:tcW w:w="5812" w:type="dxa"/>
          </w:tcPr>
          <w:p w14:paraId="781AE35B"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872" w:type="dxa"/>
              </w:tcPr>
              <w:p w14:paraId="3A91098E" w14:textId="77777777" w:rsidR="00F5324A" w:rsidRPr="00A52ACA" w:rsidRDefault="00235E77"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6D31BFB8" w14:textId="77777777" w:rsidTr="00050FB3">
        <w:tc>
          <w:tcPr>
            <w:tcW w:w="1809" w:type="dxa"/>
            <w:vMerge/>
          </w:tcPr>
          <w:p w14:paraId="4B8710F2" w14:textId="77777777" w:rsidR="00F5324A" w:rsidRPr="00A52ACA" w:rsidRDefault="00F5324A" w:rsidP="003A46C9">
            <w:pPr>
              <w:jc w:val="both"/>
              <w:rPr>
                <w:rFonts w:ascii="Arial" w:hAnsi="Arial" w:cs="Arial"/>
                <w:b/>
                <w:sz w:val="24"/>
                <w:szCs w:val="24"/>
              </w:rPr>
            </w:pPr>
          </w:p>
        </w:tc>
        <w:tc>
          <w:tcPr>
            <w:tcW w:w="5812" w:type="dxa"/>
          </w:tcPr>
          <w:p w14:paraId="17A1ECDB"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872" w:type="dxa"/>
              </w:tcPr>
              <w:p w14:paraId="3A085856" w14:textId="0A3BA297" w:rsidR="00F5324A" w:rsidRPr="00A52ACA" w:rsidRDefault="008765C8" w:rsidP="003A46C9">
                <w:pPr>
                  <w:jc w:val="both"/>
                  <w:rPr>
                    <w:rFonts w:ascii="Arial" w:hAnsi="Arial" w:cs="Arial"/>
                    <w:b/>
                    <w:sz w:val="24"/>
                    <w:szCs w:val="24"/>
                  </w:rPr>
                </w:pPr>
                <w:r>
                  <w:rPr>
                    <w:rFonts w:ascii="MS Gothic" w:eastAsia="MS Gothic" w:hAnsi="MS Gothic" w:cs="Segoe UI Symbol" w:hint="eastAsia"/>
                    <w:sz w:val="24"/>
                    <w:szCs w:val="24"/>
                  </w:rPr>
                  <w:t>☒</w:t>
                </w:r>
              </w:p>
            </w:tc>
          </w:sdtContent>
        </w:sdt>
      </w:tr>
      <w:tr w:rsidR="00F5324A" w:rsidRPr="00A52ACA" w14:paraId="181C0E64" w14:textId="77777777" w:rsidTr="00050FB3">
        <w:tc>
          <w:tcPr>
            <w:tcW w:w="1809" w:type="dxa"/>
            <w:vMerge/>
          </w:tcPr>
          <w:p w14:paraId="2894E5F0" w14:textId="77777777" w:rsidR="00F5324A" w:rsidRPr="00A52ACA" w:rsidRDefault="00F5324A" w:rsidP="003A46C9">
            <w:pPr>
              <w:jc w:val="both"/>
              <w:rPr>
                <w:rFonts w:ascii="Arial" w:hAnsi="Arial" w:cs="Arial"/>
                <w:b/>
                <w:sz w:val="24"/>
                <w:szCs w:val="24"/>
              </w:rPr>
            </w:pPr>
          </w:p>
        </w:tc>
        <w:tc>
          <w:tcPr>
            <w:tcW w:w="5812" w:type="dxa"/>
          </w:tcPr>
          <w:p w14:paraId="7345F7D5"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872" w:type="dxa"/>
              </w:tcPr>
              <w:p w14:paraId="5E41A9CD"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B2D84AA" w14:textId="77777777" w:rsidTr="00050FB3">
        <w:tc>
          <w:tcPr>
            <w:tcW w:w="1809" w:type="dxa"/>
            <w:vMerge/>
          </w:tcPr>
          <w:p w14:paraId="0760E1E8" w14:textId="77777777" w:rsidR="00F5324A" w:rsidRPr="00A52ACA" w:rsidRDefault="00F5324A" w:rsidP="003A46C9">
            <w:pPr>
              <w:jc w:val="both"/>
              <w:rPr>
                <w:rFonts w:ascii="Arial" w:hAnsi="Arial" w:cs="Arial"/>
                <w:b/>
                <w:sz w:val="24"/>
                <w:szCs w:val="24"/>
              </w:rPr>
            </w:pPr>
          </w:p>
        </w:tc>
        <w:tc>
          <w:tcPr>
            <w:tcW w:w="5812" w:type="dxa"/>
          </w:tcPr>
          <w:p w14:paraId="2AC73103"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872" w:type="dxa"/>
              </w:tcPr>
              <w:p w14:paraId="36B00E9E" w14:textId="51E2D06E" w:rsidR="00F5324A" w:rsidRPr="00A52ACA" w:rsidRDefault="007E2F3C" w:rsidP="003A46C9">
                <w:pPr>
                  <w:jc w:val="both"/>
                  <w:rPr>
                    <w:rFonts w:ascii="Arial" w:hAnsi="Arial" w:cs="Arial"/>
                    <w:b/>
                    <w:sz w:val="24"/>
                    <w:szCs w:val="24"/>
                  </w:rPr>
                </w:pPr>
                <w:r>
                  <w:rPr>
                    <w:rFonts w:ascii="MS Gothic" w:eastAsia="MS Gothic" w:hAnsi="MS Gothic" w:cs="Arial" w:hint="eastAsia"/>
                    <w:sz w:val="24"/>
                    <w:szCs w:val="24"/>
                  </w:rPr>
                  <w:t>☒</w:t>
                </w:r>
              </w:p>
            </w:tc>
          </w:sdtContent>
        </w:sdt>
      </w:tr>
      <w:tr w:rsidR="00F5324A" w:rsidRPr="00A52ACA" w14:paraId="2AE14778" w14:textId="77777777" w:rsidTr="00050FB3">
        <w:tc>
          <w:tcPr>
            <w:tcW w:w="1809" w:type="dxa"/>
            <w:vMerge/>
          </w:tcPr>
          <w:p w14:paraId="3C472940" w14:textId="77777777" w:rsidR="00F5324A" w:rsidRPr="00A52ACA" w:rsidRDefault="00F5324A" w:rsidP="003A46C9">
            <w:pPr>
              <w:jc w:val="both"/>
              <w:rPr>
                <w:rFonts w:ascii="Arial" w:hAnsi="Arial" w:cs="Arial"/>
                <w:b/>
                <w:sz w:val="24"/>
                <w:szCs w:val="24"/>
              </w:rPr>
            </w:pPr>
          </w:p>
        </w:tc>
        <w:tc>
          <w:tcPr>
            <w:tcW w:w="5812" w:type="dxa"/>
          </w:tcPr>
          <w:p w14:paraId="11065EA2"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872" w:type="dxa"/>
              </w:tcPr>
              <w:p w14:paraId="3C693349" w14:textId="383FF7C8" w:rsidR="00F5324A" w:rsidRPr="00A52ACA" w:rsidRDefault="008765C8" w:rsidP="003A46C9">
                <w:pPr>
                  <w:jc w:val="both"/>
                  <w:rPr>
                    <w:rFonts w:ascii="Arial" w:hAnsi="Arial" w:cs="Arial"/>
                    <w:b/>
                    <w:sz w:val="24"/>
                    <w:szCs w:val="24"/>
                  </w:rPr>
                </w:pPr>
                <w:r>
                  <w:rPr>
                    <w:rFonts w:ascii="MS Gothic" w:eastAsia="MS Gothic" w:hAnsi="MS Gothic" w:cs="Segoe UI Symbol" w:hint="eastAsia"/>
                    <w:sz w:val="24"/>
                    <w:szCs w:val="24"/>
                  </w:rPr>
                  <w:t>☒</w:t>
                </w:r>
              </w:p>
            </w:tc>
          </w:sdtContent>
        </w:sdt>
      </w:tr>
      <w:tr w:rsidR="00F5324A" w:rsidRPr="00A52ACA" w14:paraId="5894B219" w14:textId="77777777" w:rsidTr="00050FB3">
        <w:tc>
          <w:tcPr>
            <w:tcW w:w="1809" w:type="dxa"/>
            <w:vMerge/>
          </w:tcPr>
          <w:p w14:paraId="1F7F992B" w14:textId="77777777" w:rsidR="00F5324A" w:rsidRPr="00A52ACA" w:rsidRDefault="00F5324A" w:rsidP="003A46C9">
            <w:pPr>
              <w:jc w:val="both"/>
              <w:rPr>
                <w:rFonts w:ascii="Arial" w:hAnsi="Arial" w:cs="Arial"/>
                <w:b/>
                <w:sz w:val="24"/>
                <w:szCs w:val="24"/>
              </w:rPr>
            </w:pPr>
          </w:p>
        </w:tc>
        <w:tc>
          <w:tcPr>
            <w:tcW w:w="5812" w:type="dxa"/>
          </w:tcPr>
          <w:p w14:paraId="7D23C08A"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872" w:type="dxa"/>
              </w:tcPr>
              <w:p w14:paraId="5F9E57A1" w14:textId="332D9F5E" w:rsidR="00F5324A" w:rsidRPr="00A52ACA" w:rsidRDefault="008765C8" w:rsidP="003A46C9">
                <w:pPr>
                  <w:jc w:val="both"/>
                  <w:rPr>
                    <w:rFonts w:ascii="Arial" w:hAnsi="Arial" w:cs="Arial"/>
                    <w:b/>
                    <w:sz w:val="24"/>
                    <w:szCs w:val="24"/>
                  </w:rPr>
                </w:pPr>
                <w:r>
                  <w:rPr>
                    <w:rFonts w:ascii="MS Gothic" w:eastAsia="MS Gothic" w:hAnsi="MS Gothic" w:cs="Segoe UI Symbol" w:hint="eastAsia"/>
                    <w:sz w:val="24"/>
                    <w:szCs w:val="24"/>
                  </w:rPr>
                  <w:t>☒</w:t>
                </w:r>
              </w:p>
            </w:tc>
          </w:sdtContent>
        </w:sdt>
      </w:tr>
      <w:tr w:rsidR="00F5324A" w:rsidRPr="00A52ACA" w14:paraId="0C07A5D8" w14:textId="77777777" w:rsidTr="00050FB3">
        <w:tc>
          <w:tcPr>
            <w:tcW w:w="9493" w:type="dxa"/>
            <w:gridSpan w:val="3"/>
            <w:shd w:val="clear" w:color="auto" w:fill="D5DCE4" w:themeFill="text2" w:themeFillTint="33"/>
          </w:tcPr>
          <w:p w14:paraId="5B815786"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Quality, Safety and Patient Experience</w:t>
            </w:r>
          </w:p>
        </w:tc>
      </w:tr>
      <w:tr w:rsidR="00F5324A" w:rsidRPr="00A52ACA" w14:paraId="5F7A11F8" w14:textId="77777777" w:rsidTr="00050FB3">
        <w:tc>
          <w:tcPr>
            <w:tcW w:w="9493" w:type="dxa"/>
            <w:gridSpan w:val="3"/>
          </w:tcPr>
          <w:p w14:paraId="1C72141B" w14:textId="77777777" w:rsidR="00F5324A" w:rsidRPr="00A52ACA" w:rsidRDefault="00ED2BA6" w:rsidP="003A46C9">
            <w:pPr>
              <w:jc w:val="both"/>
              <w:rPr>
                <w:rFonts w:ascii="Arial" w:hAnsi="Arial" w:cs="Arial"/>
                <w:b/>
                <w:sz w:val="24"/>
                <w:szCs w:val="24"/>
              </w:rPr>
            </w:pPr>
            <w:r w:rsidRPr="00A52ACA">
              <w:rPr>
                <w:rFonts w:ascii="Arial" w:hAnsi="Arial" w:cs="Arial"/>
                <w:sz w:val="24"/>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F5324A" w:rsidRPr="00A52ACA" w14:paraId="2F6E18C3" w14:textId="77777777" w:rsidTr="00050FB3">
        <w:tc>
          <w:tcPr>
            <w:tcW w:w="9493" w:type="dxa"/>
            <w:gridSpan w:val="3"/>
            <w:shd w:val="clear" w:color="auto" w:fill="D5DCE4" w:themeFill="text2" w:themeFillTint="33"/>
          </w:tcPr>
          <w:p w14:paraId="69103FD7"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Financial Implications</w:t>
            </w:r>
          </w:p>
        </w:tc>
      </w:tr>
      <w:tr w:rsidR="00A52ACA" w:rsidRPr="00A52ACA" w14:paraId="2308409F" w14:textId="77777777" w:rsidTr="00050FB3">
        <w:tc>
          <w:tcPr>
            <w:tcW w:w="9493" w:type="dxa"/>
            <w:gridSpan w:val="3"/>
            <w:shd w:val="clear" w:color="auto" w:fill="auto"/>
          </w:tcPr>
          <w:p w14:paraId="2DB8BBC5" w14:textId="5EE57B22" w:rsidR="00A52ACA" w:rsidRPr="00A52ACA" w:rsidRDefault="00A52ACA" w:rsidP="00CA7308">
            <w:pPr>
              <w:pStyle w:val="Default"/>
              <w:spacing w:line="276" w:lineRule="auto"/>
              <w:jc w:val="both"/>
              <w:rPr>
                <w:rFonts w:ascii="Arial" w:hAnsi="Arial" w:cs="Arial"/>
              </w:rPr>
            </w:pPr>
            <w:bookmarkStart w:id="3" w:name="_Hlk166687318"/>
            <w:r w:rsidRPr="00A52ACA">
              <w:rPr>
                <w:rFonts w:ascii="Arial" w:hAnsi="Arial" w:cs="Arial"/>
                <w:color w:val="auto"/>
              </w:rPr>
              <w:t xml:space="preserve">A Department of Health impact assessment report (IA No. 5014, 20/12/2010) stated that the best estimate of costs to the NHS associated with a case of </w:t>
            </w:r>
            <w:r w:rsidRPr="00A52ACA">
              <w:rPr>
                <w:rFonts w:ascii="Arial" w:hAnsi="Arial" w:cs="Arial"/>
                <w:i/>
                <w:color w:val="auto"/>
              </w:rPr>
              <w:t>Clostridioides difficile</w:t>
            </w:r>
            <w:r w:rsidRPr="00A52ACA">
              <w:rPr>
                <w:rFonts w:ascii="Arial" w:hAnsi="Arial" w:cs="Arial"/>
                <w:color w:val="auto"/>
              </w:rPr>
              <w:t xml:space="preserve"> infection is approximately </w:t>
            </w:r>
            <w:r w:rsidRPr="00A52ACA">
              <w:rPr>
                <w:rFonts w:ascii="Arial" w:hAnsi="Arial" w:cs="Arial"/>
                <w:b/>
                <w:color w:val="auto"/>
              </w:rPr>
              <w:t>£10,000</w:t>
            </w:r>
            <w:r w:rsidRPr="00A52ACA">
              <w:rPr>
                <w:rFonts w:ascii="Arial" w:hAnsi="Arial" w:cs="Arial"/>
                <w:color w:val="auto"/>
              </w:rPr>
              <w:t xml:space="preserve">.   The estimated cost to the NHS of treating an individual cost of MRSA bacteraemia is </w:t>
            </w:r>
            <w:r w:rsidRPr="00A52ACA">
              <w:rPr>
                <w:rFonts w:ascii="Arial" w:hAnsi="Arial" w:cs="Arial"/>
                <w:b/>
                <w:color w:val="auto"/>
              </w:rPr>
              <w:t>£7,000</w:t>
            </w:r>
            <w:r w:rsidRPr="00A52ACA">
              <w:rPr>
                <w:rFonts w:ascii="Arial" w:hAnsi="Arial" w:cs="Arial"/>
                <w:color w:val="auto"/>
              </w:rPr>
              <w:t xml:space="preserve"> (the cost of MSSA bacteraemia could be less due to the availability of a wider choice of antibiotics). In an NHS Improvement indicative tool, the estimated cost of an </w:t>
            </w:r>
            <w:r w:rsidRPr="00A52ACA">
              <w:rPr>
                <w:rFonts w:ascii="Arial" w:hAnsi="Arial" w:cs="Arial"/>
                <w:i/>
                <w:color w:val="auto"/>
              </w:rPr>
              <w:t>E. coli</w:t>
            </w:r>
            <w:r w:rsidRPr="00A52ACA">
              <w:rPr>
                <w:rFonts w:ascii="Arial" w:hAnsi="Arial" w:cs="Arial"/>
                <w:color w:val="auto"/>
              </w:rPr>
              <w:t xml:space="preserve"> bacteraemia is between </w:t>
            </w:r>
            <w:r w:rsidRPr="00A52ACA">
              <w:rPr>
                <w:rFonts w:ascii="Arial" w:hAnsi="Arial" w:cs="Arial"/>
                <w:b/>
                <w:color w:val="auto"/>
              </w:rPr>
              <w:t>£1,100</w:t>
            </w:r>
            <w:r w:rsidRPr="00A52ACA">
              <w:rPr>
                <w:rFonts w:ascii="Arial" w:hAnsi="Arial" w:cs="Arial"/>
                <w:color w:val="auto"/>
              </w:rPr>
              <w:t xml:space="preserve"> and </w:t>
            </w:r>
            <w:r w:rsidRPr="00A52ACA">
              <w:rPr>
                <w:rFonts w:ascii="Arial" w:hAnsi="Arial" w:cs="Arial"/>
                <w:b/>
                <w:color w:val="auto"/>
              </w:rPr>
              <w:t>£1,400</w:t>
            </w:r>
            <w:r w:rsidRPr="00A52ACA">
              <w:rPr>
                <w:rFonts w:ascii="Arial" w:hAnsi="Arial" w:cs="Arial"/>
                <w:color w:val="auto"/>
              </w:rPr>
              <w:t xml:space="preserve">, depending on whether the </w:t>
            </w:r>
            <w:r w:rsidRPr="00A52ACA">
              <w:rPr>
                <w:rFonts w:ascii="Arial" w:hAnsi="Arial" w:cs="Arial"/>
                <w:i/>
                <w:color w:val="auto"/>
              </w:rPr>
              <w:t>E. coli</w:t>
            </w:r>
            <w:r w:rsidRPr="00A52ACA">
              <w:rPr>
                <w:rFonts w:ascii="Arial" w:hAnsi="Arial" w:cs="Arial"/>
                <w:color w:val="auto"/>
              </w:rPr>
              <w:t xml:space="preserve"> is antimicrobial resistant.  </w:t>
            </w:r>
            <w:r w:rsidRPr="00A52ACA">
              <w:rPr>
                <w:rFonts w:ascii="Arial" w:hAnsi="Arial" w:cs="Arial"/>
              </w:rPr>
              <w:t>Estimated costs related to healthcare associated infections, from 01 April 202</w:t>
            </w:r>
            <w:r w:rsidR="0018077B">
              <w:rPr>
                <w:rFonts w:ascii="Arial" w:hAnsi="Arial" w:cs="Arial"/>
              </w:rPr>
              <w:t>4</w:t>
            </w:r>
            <w:r w:rsidRPr="00A52ACA">
              <w:rPr>
                <w:rFonts w:ascii="Arial" w:hAnsi="Arial" w:cs="Arial"/>
              </w:rPr>
              <w:t xml:space="preserve"> to </w:t>
            </w:r>
            <w:r w:rsidR="000733BE">
              <w:rPr>
                <w:rFonts w:ascii="Arial" w:hAnsi="Arial" w:cs="Arial"/>
              </w:rPr>
              <w:t>3</w:t>
            </w:r>
            <w:r w:rsidR="0018077B">
              <w:rPr>
                <w:rFonts w:ascii="Arial" w:hAnsi="Arial" w:cs="Arial"/>
              </w:rPr>
              <w:t>0</w:t>
            </w:r>
            <w:r w:rsidR="000733BE">
              <w:rPr>
                <w:rFonts w:ascii="Arial" w:hAnsi="Arial" w:cs="Arial"/>
              </w:rPr>
              <w:t xml:space="preserve"> </w:t>
            </w:r>
            <w:r w:rsidR="0018077B">
              <w:rPr>
                <w:rFonts w:ascii="Arial" w:hAnsi="Arial" w:cs="Arial"/>
              </w:rPr>
              <w:t>April</w:t>
            </w:r>
            <w:r w:rsidR="000733BE">
              <w:rPr>
                <w:rFonts w:ascii="Arial" w:hAnsi="Arial" w:cs="Arial"/>
              </w:rPr>
              <w:t xml:space="preserve"> </w:t>
            </w:r>
            <w:r w:rsidRPr="00C32BA2">
              <w:rPr>
                <w:rFonts w:ascii="Arial" w:hAnsi="Arial" w:cs="Arial"/>
              </w:rPr>
              <w:t>202</w:t>
            </w:r>
            <w:r w:rsidR="000733BE">
              <w:rPr>
                <w:rFonts w:ascii="Arial" w:hAnsi="Arial" w:cs="Arial"/>
              </w:rPr>
              <w:t>4</w:t>
            </w:r>
            <w:r w:rsidRPr="00C32BA2">
              <w:rPr>
                <w:rFonts w:ascii="Arial" w:hAnsi="Arial" w:cs="Arial"/>
              </w:rPr>
              <w:t xml:space="preserve"> is as follows: </w:t>
            </w:r>
            <w:r w:rsidRPr="00C32BA2">
              <w:rPr>
                <w:rFonts w:ascii="Arial" w:hAnsi="Arial" w:cs="Arial"/>
                <w:i/>
              </w:rPr>
              <w:t>C. difficile</w:t>
            </w:r>
            <w:r w:rsidRPr="00C32BA2">
              <w:rPr>
                <w:rFonts w:ascii="Arial" w:hAnsi="Arial" w:cs="Arial"/>
              </w:rPr>
              <w:t xml:space="preserve"> - £</w:t>
            </w:r>
            <w:r w:rsidR="009660FE">
              <w:rPr>
                <w:rFonts w:ascii="Arial" w:hAnsi="Arial" w:cs="Arial"/>
              </w:rPr>
              <w:t>2</w:t>
            </w:r>
            <w:r w:rsidR="000733BE">
              <w:rPr>
                <w:rFonts w:ascii="Arial" w:hAnsi="Arial" w:cs="Arial"/>
              </w:rPr>
              <w:t>00</w:t>
            </w:r>
            <w:r w:rsidRPr="00C32BA2">
              <w:rPr>
                <w:rFonts w:ascii="Arial" w:hAnsi="Arial" w:cs="Arial"/>
              </w:rPr>
              <w:t xml:space="preserve">,000; </w:t>
            </w:r>
            <w:r w:rsidRPr="00C32BA2">
              <w:rPr>
                <w:rFonts w:ascii="Arial" w:hAnsi="Arial" w:cs="Arial"/>
                <w:i/>
              </w:rPr>
              <w:t>Staph. aureus</w:t>
            </w:r>
            <w:r w:rsidRPr="00C32BA2">
              <w:rPr>
                <w:rFonts w:ascii="Arial" w:hAnsi="Arial" w:cs="Arial"/>
              </w:rPr>
              <w:t xml:space="preserve"> bacteraemia - £</w:t>
            </w:r>
            <w:r w:rsidR="000733BE">
              <w:rPr>
                <w:rFonts w:ascii="Arial" w:hAnsi="Arial" w:cs="Arial"/>
              </w:rPr>
              <w:t>8</w:t>
            </w:r>
            <w:r w:rsidR="009660FE">
              <w:rPr>
                <w:rFonts w:ascii="Arial" w:hAnsi="Arial" w:cs="Arial"/>
              </w:rPr>
              <w:t>4</w:t>
            </w:r>
            <w:r w:rsidRPr="00C32BA2">
              <w:rPr>
                <w:rFonts w:ascii="Arial" w:hAnsi="Arial" w:cs="Arial"/>
              </w:rPr>
              <w:t xml:space="preserve">,000; </w:t>
            </w:r>
            <w:r w:rsidRPr="00C32BA2">
              <w:rPr>
                <w:rFonts w:ascii="Arial" w:hAnsi="Arial" w:cs="Arial"/>
                <w:i/>
              </w:rPr>
              <w:t>E. coli</w:t>
            </w:r>
            <w:r w:rsidRPr="00C32BA2">
              <w:rPr>
                <w:rFonts w:ascii="Arial" w:hAnsi="Arial" w:cs="Arial"/>
              </w:rPr>
              <w:t xml:space="preserve"> bacteraemia - £2</w:t>
            </w:r>
            <w:r w:rsidR="009660FE">
              <w:rPr>
                <w:rFonts w:ascii="Arial" w:hAnsi="Arial" w:cs="Arial"/>
              </w:rPr>
              <w:t>1</w:t>
            </w:r>
            <w:r w:rsidRPr="00C32BA2">
              <w:rPr>
                <w:rFonts w:ascii="Arial" w:hAnsi="Arial" w:cs="Arial"/>
              </w:rPr>
              <w:t>,</w:t>
            </w:r>
            <w:r w:rsidR="000733BE">
              <w:rPr>
                <w:rFonts w:ascii="Arial" w:hAnsi="Arial" w:cs="Arial"/>
              </w:rPr>
              <w:t>8</w:t>
            </w:r>
            <w:r w:rsidRPr="00C32BA2">
              <w:rPr>
                <w:rFonts w:ascii="Arial" w:hAnsi="Arial" w:cs="Arial"/>
              </w:rPr>
              <w:t xml:space="preserve">00; therefore, a total cost of </w:t>
            </w:r>
            <w:r w:rsidRPr="00C32BA2">
              <w:rPr>
                <w:rFonts w:ascii="Arial" w:hAnsi="Arial" w:cs="Arial"/>
                <w:b/>
              </w:rPr>
              <w:t>£</w:t>
            </w:r>
            <w:r w:rsidR="00E44178">
              <w:rPr>
                <w:rFonts w:ascii="Arial" w:hAnsi="Arial" w:cs="Arial"/>
                <w:b/>
              </w:rPr>
              <w:t>3</w:t>
            </w:r>
            <w:r w:rsidR="00CA7308">
              <w:rPr>
                <w:rFonts w:ascii="Arial" w:hAnsi="Arial" w:cs="Arial"/>
                <w:b/>
              </w:rPr>
              <w:t>05</w:t>
            </w:r>
            <w:r w:rsidRPr="00C32BA2">
              <w:rPr>
                <w:rFonts w:ascii="Arial" w:hAnsi="Arial" w:cs="Arial"/>
                <w:b/>
              </w:rPr>
              <w:t>,</w:t>
            </w:r>
            <w:r w:rsidR="00E44178">
              <w:rPr>
                <w:rFonts w:ascii="Arial" w:hAnsi="Arial" w:cs="Arial"/>
                <w:b/>
              </w:rPr>
              <w:t>8</w:t>
            </w:r>
            <w:r w:rsidRPr="00C32BA2">
              <w:rPr>
                <w:rFonts w:ascii="Arial" w:hAnsi="Arial" w:cs="Arial"/>
                <w:b/>
              </w:rPr>
              <w:t>00</w:t>
            </w:r>
            <w:r w:rsidRPr="00C32BA2">
              <w:rPr>
                <w:rFonts w:ascii="Arial" w:hAnsi="Arial" w:cs="Arial"/>
              </w:rPr>
              <w:t>.</w:t>
            </w:r>
            <w:bookmarkEnd w:id="3"/>
          </w:p>
        </w:tc>
      </w:tr>
      <w:tr w:rsidR="00F5324A" w:rsidRPr="00A52ACA" w14:paraId="3E38C8A6" w14:textId="77777777" w:rsidTr="00050FB3">
        <w:tc>
          <w:tcPr>
            <w:tcW w:w="9493" w:type="dxa"/>
            <w:gridSpan w:val="3"/>
            <w:shd w:val="clear" w:color="auto" w:fill="D5DCE4" w:themeFill="text2" w:themeFillTint="33"/>
          </w:tcPr>
          <w:p w14:paraId="0EA3D541" w14:textId="77777777" w:rsidR="00F5324A" w:rsidRPr="00A52ACA" w:rsidRDefault="00F5324A" w:rsidP="003A46C9">
            <w:pPr>
              <w:keepNext/>
              <w:keepLines/>
              <w:ind w:right="96"/>
              <w:jc w:val="both"/>
              <w:rPr>
                <w:rFonts w:ascii="Arial" w:hAnsi="Arial" w:cs="Arial"/>
                <w:b/>
                <w:sz w:val="24"/>
                <w:szCs w:val="24"/>
              </w:rPr>
            </w:pPr>
            <w:r w:rsidRPr="00A52ACA">
              <w:rPr>
                <w:rFonts w:ascii="Arial" w:hAnsi="Arial" w:cs="Arial"/>
                <w:b/>
                <w:sz w:val="24"/>
                <w:szCs w:val="24"/>
              </w:rPr>
              <w:t>Legal Implications (including equality and diversity assessment)</w:t>
            </w:r>
          </w:p>
        </w:tc>
      </w:tr>
      <w:tr w:rsidR="006A5ADA" w:rsidRPr="00A52ACA" w14:paraId="0F0D5DB6" w14:textId="77777777" w:rsidTr="00050FB3">
        <w:tc>
          <w:tcPr>
            <w:tcW w:w="9493" w:type="dxa"/>
            <w:gridSpan w:val="3"/>
          </w:tcPr>
          <w:p w14:paraId="23765E53" w14:textId="77777777" w:rsidR="006A5ADA" w:rsidRPr="00A52ACA" w:rsidRDefault="006A5ADA" w:rsidP="003A46C9">
            <w:pPr>
              <w:ind w:right="96"/>
              <w:jc w:val="both"/>
              <w:rPr>
                <w:rFonts w:ascii="Arial" w:hAnsi="Arial" w:cs="Arial"/>
                <w:sz w:val="24"/>
                <w:szCs w:val="24"/>
              </w:rPr>
            </w:pPr>
            <w:r w:rsidRPr="00A52ACA">
              <w:rPr>
                <w:rFonts w:ascii="Arial" w:hAnsi="Arial" w:cs="Arial"/>
                <w:sz w:val="24"/>
                <w:szCs w:val="24"/>
              </w:rPr>
              <w:t>Potential litigation in relation to avoidable healthcare associated infection.</w:t>
            </w:r>
          </w:p>
        </w:tc>
      </w:tr>
      <w:tr w:rsidR="006A5ADA" w:rsidRPr="00A52ACA" w14:paraId="7C7513FA" w14:textId="77777777" w:rsidTr="00050FB3">
        <w:tc>
          <w:tcPr>
            <w:tcW w:w="9493" w:type="dxa"/>
            <w:gridSpan w:val="3"/>
            <w:shd w:val="clear" w:color="auto" w:fill="D5DCE4" w:themeFill="text2" w:themeFillTint="33"/>
          </w:tcPr>
          <w:p w14:paraId="0ED0D481" w14:textId="77777777" w:rsidR="006A5ADA" w:rsidRPr="00A52ACA" w:rsidRDefault="006A5ADA" w:rsidP="003A46C9">
            <w:pPr>
              <w:ind w:right="96"/>
              <w:jc w:val="both"/>
              <w:rPr>
                <w:rFonts w:ascii="Arial" w:hAnsi="Arial" w:cs="Arial"/>
                <w:b/>
                <w:color w:val="FF0000"/>
                <w:sz w:val="24"/>
                <w:szCs w:val="24"/>
              </w:rPr>
            </w:pPr>
            <w:r w:rsidRPr="00A52ACA">
              <w:rPr>
                <w:rFonts w:ascii="Arial" w:hAnsi="Arial" w:cs="Arial"/>
                <w:b/>
                <w:sz w:val="24"/>
                <w:szCs w:val="24"/>
              </w:rPr>
              <w:t>Staffing Implications</w:t>
            </w:r>
          </w:p>
        </w:tc>
      </w:tr>
      <w:tr w:rsidR="006A5ADA" w:rsidRPr="00A52ACA" w14:paraId="4FCEA908" w14:textId="77777777" w:rsidTr="00050FB3">
        <w:tc>
          <w:tcPr>
            <w:tcW w:w="9493" w:type="dxa"/>
            <w:gridSpan w:val="3"/>
          </w:tcPr>
          <w:p w14:paraId="328C6A16" w14:textId="7F4CE77B" w:rsidR="0016573E" w:rsidRPr="00A52ACA" w:rsidRDefault="00CC1F96" w:rsidP="00CC1F96">
            <w:pPr>
              <w:spacing w:after="120"/>
              <w:ind w:right="96"/>
              <w:jc w:val="both"/>
              <w:rPr>
                <w:rFonts w:ascii="Arial" w:hAnsi="Arial" w:cs="Arial"/>
                <w:color w:val="000000" w:themeColor="text1"/>
                <w:sz w:val="24"/>
                <w:szCs w:val="24"/>
              </w:rPr>
            </w:pPr>
            <w:r>
              <w:rPr>
                <w:rFonts w:ascii="Arial" w:hAnsi="Arial" w:cs="Arial"/>
                <w:color w:val="000000" w:themeColor="text1"/>
                <w:sz w:val="24"/>
                <w:szCs w:val="24"/>
              </w:rPr>
              <w:t>Additional resource for bed and mattress management, for enhanced cleaner role, and for specialist infection prevention and control resource for primary care and community</w:t>
            </w:r>
            <w:r w:rsidR="001A3C6C">
              <w:rPr>
                <w:rFonts w:ascii="Arial" w:hAnsi="Arial" w:cs="Arial"/>
                <w:color w:val="000000" w:themeColor="text1"/>
                <w:sz w:val="24"/>
                <w:szCs w:val="24"/>
              </w:rPr>
              <w:t>, as identified in the health boards Core HCAI Improvement Plan</w:t>
            </w:r>
            <w:r>
              <w:rPr>
                <w:rFonts w:ascii="Arial" w:hAnsi="Arial" w:cs="Arial"/>
                <w:color w:val="000000" w:themeColor="text1"/>
                <w:sz w:val="24"/>
                <w:szCs w:val="24"/>
              </w:rPr>
              <w:t>.</w:t>
            </w:r>
          </w:p>
        </w:tc>
      </w:tr>
    </w:tbl>
    <w:p w14:paraId="463765FB" w14:textId="77777777" w:rsidR="003859D5" w:rsidRDefault="003859D5">
      <w:r>
        <w:br w:type="page"/>
      </w:r>
    </w:p>
    <w:tbl>
      <w:tblPr>
        <w:tblStyle w:val="TableGrid"/>
        <w:tblW w:w="9493" w:type="dxa"/>
        <w:tblLayout w:type="fixed"/>
        <w:tblLook w:val="04A0" w:firstRow="1" w:lastRow="0" w:firstColumn="1" w:lastColumn="0" w:noHBand="0" w:noVBand="1"/>
      </w:tblPr>
      <w:tblGrid>
        <w:gridCol w:w="2470"/>
        <w:gridCol w:w="7023"/>
      </w:tblGrid>
      <w:tr w:rsidR="00A7614B" w:rsidRPr="00A52ACA" w14:paraId="2FBDFFF9" w14:textId="77777777" w:rsidTr="009C0607">
        <w:tc>
          <w:tcPr>
            <w:tcW w:w="9493" w:type="dxa"/>
            <w:gridSpan w:val="2"/>
            <w:shd w:val="clear" w:color="auto" w:fill="D5DCE4" w:themeFill="text2" w:themeFillTint="33"/>
          </w:tcPr>
          <w:p w14:paraId="0A4FBACD" w14:textId="77777777" w:rsidR="00A7614B" w:rsidRPr="00A52ACA" w:rsidRDefault="00A7614B" w:rsidP="009C0607">
            <w:pPr>
              <w:ind w:right="96"/>
              <w:jc w:val="both"/>
              <w:rPr>
                <w:rFonts w:ascii="Arial" w:hAnsi="Arial" w:cs="Arial"/>
                <w:b/>
                <w:color w:val="FF0000"/>
                <w:sz w:val="24"/>
                <w:szCs w:val="24"/>
              </w:rPr>
            </w:pPr>
            <w:r w:rsidRPr="00A52ACA">
              <w:rPr>
                <w:rFonts w:ascii="Arial" w:hAnsi="Arial" w:cs="Arial"/>
                <w:b/>
                <w:sz w:val="24"/>
                <w:szCs w:val="24"/>
              </w:rPr>
              <w:lastRenderedPageBreak/>
              <w:t>Long Term Implications (including the impact of the Well-being of Future Generations (Wales) Act 2015)</w:t>
            </w:r>
          </w:p>
        </w:tc>
      </w:tr>
      <w:tr w:rsidR="00A7614B" w:rsidRPr="00A52ACA" w14:paraId="6F3782B6" w14:textId="77777777" w:rsidTr="009C0607">
        <w:tc>
          <w:tcPr>
            <w:tcW w:w="9493" w:type="dxa"/>
            <w:gridSpan w:val="2"/>
          </w:tcPr>
          <w:p w14:paraId="2711C176" w14:textId="77777777" w:rsidR="00A7614B" w:rsidRPr="00A52ACA" w:rsidRDefault="00A7614B" w:rsidP="009C0607">
            <w:pPr>
              <w:ind w:right="96"/>
              <w:jc w:val="both"/>
              <w:rPr>
                <w:rFonts w:ascii="Arial" w:hAnsi="Arial" w:cs="Arial"/>
                <w:color w:val="FF0000"/>
                <w:sz w:val="24"/>
                <w:szCs w:val="24"/>
              </w:rPr>
            </w:pPr>
            <w:r w:rsidRPr="00A52ACA">
              <w:rPr>
                <w:rFonts w:ascii="Arial" w:hAnsi="Arial" w:cs="Arial"/>
                <w:sz w:val="24"/>
                <w:szCs w:val="24"/>
              </w:rPr>
              <w:t>A healthier Wales: preventing infections</w:t>
            </w:r>
          </w:p>
        </w:tc>
      </w:tr>
      <w:tr w:rsidR="00A7614B" w:rsidRPr="00A52ACA" w14:paraId="07B47151" w14:textId="77777777" w:rsidTr="009C0607">
        <w:tc>
          <w:tcPr>
            <w:tcW w:w="2470" w:type="dxa"/>
          </w:tcPr>
          <w:p w14:paraId="3F9E7ED2" w14:textId="77777777" w:rsidR="00A7614B" w:rsidRPr="00A52ACA" w:rsidRDefault="00A7614B" w:rsidP="009C0607">
            <w:pPr>
              <w:ind w:right="96"/>
              <w:jc w:val="both"/>
              <w:rPr>
                <w:rFonts w:ascii="Arial" w:hAnsi="Arial" w:cs="Arial"/>
                <w:color w:val="FF0000"/>
                <w:sz w:val="24"/>
                <w:szCs w:val="24"/>
              </w:rPr>
            </w:pPr>
            <w:r w:rsidRPr="00A52ACA">
              <w:rPr>
                <w:rFonts w:ascii="Arial" w:hAnsi="Arial" w:cs="Arial"/>
                <w:b/>
                <w:color w:val="000000" w:themeColor="text1"/>
                <w:sz w:val="24"/>
                <w:szCs w:val="24"/>
              </w:rPr>
              <w:t>Report History</w:t>
            </w:r>
          </w:p>
        </w:tc>
        <w:tc>
          <w:tcPr>
            <w:tcW w:w="7023" w:type="dxa"/>
          </w:tcPr>
          <w:p w14:paraId="3E741E1F" w14:textId="77777777" w:rsidR="00A7614B" w:rsidRPr="00A52ACA" w:rsidRDefault="00A7614B" w:rsidP="009C0607">
            <w:pPr>
              <w:ind w:right="96"/>
              <w:jc w:val="both"/>
              <w:rPr>
                <w:rFonts w:ascii="Arial" w:hAnsi="Arial" w:cs="Arial"/>
                <w:sz w:val="24"/>
                <w:szCs w:val="24"/>
              </w:rPr>
            </w:pPr>
            <w:r>
              <w:rPr>
                <w:rFonts w:ascii="Arial" w:hAnsi="Arial" w:cs="Arial"/>
                <w:sz w:val="24"/>
                <w:szCs w:val="24"/>
              </w:rPr>
              <w:t xml:space="preserve">Core </w:t>
            </w:r>
            <w:r w:rsidRPr="00A52ACA">
              <w:rPr>
                <w:rFonts w:ascii="Arial" w:hAnsi="Arial" w:cs="Arial"/>
                <w:sz w:val="24"/>
                <w:szCs w:val="24"/>
              </w:rPr>
              <w:t xml:space="preserve">Infection </w:t>
            </w:r>
            <w:r>
              <w:rPr>
                <w:rFonts w:ascii="Arial" w:hAnsi="Arial" w:cs="Arial"/>
                <w:sz w:val="24"/>
                <w:szCs w:val="24"/>
              </w:rPr>
              <w:t xml:space="preserve">Prevention Improvement Plan 2024/25 </w:t>
            </w:r>
            <w:r w:rsidRPr="00A52ACA">
              <w:rPr>
                <w:rFonts w:ascii="Arial" w:hAnsi="Arial" w:cs="Arial"/>
                <w:sz w:val="24"/>
                <w:szCs w:val="24"/>
              </w:rPr>
              <w:t xml:space="preserve">paper on </w:t>
            </w:r>
            <w:r>
              <w:rPr>
                <w:rFonts w:ascii="Arial" w:hAnsi="Arial" w:cs="Arial"/>
                <w:sz w:val="24"/>
                <w:szCs w:val="24"/>
              </w:rPr>
              <w:t>6</w:t>
            </w:r>
            <w:r w:rsidRPr="00A52ACA">
              <w:rPr>
                <w:rFonts w:ascii="Arial" w:hAnsi="Arial" w:cs="Arial"/>
                <w:sz w:val="24"/>
                <w:szCs w:val="24"/>
                <w:vertAlign w:val="superscript"/>
              </w:rPr>
              <w:t>th</w:t>
            </w:r>
            <w:r w:rsidRPr="00A52ACA">
              <w:rPr>
                <w:rFonts w:ascii="Arial" w:hAnsi="Arial" w:cs="Arial"/>
                <w:sz w:val="24"/>
                <w:szCs w:val="24"/>
              </w:rPr>
              <w:t xml:space="preserve"> </w:t>
            </w:r>
            <w:r>
              <w:rPr>
                <w:rFonts w:ascii="Arial" w:hAnsi="Arial" w:cs="Arial"/>
                <w:sz w:val="24"/>
                <w:szCs w:val="24"/>
              </w:rPr>
              <w:t>March 20</w:t>
            </w:r>
            <w:r w:rsidRPr="00A52ACA">
              <w:rPr>
                <w:rFonts w:ascii="Arial" w:hAnsi="Arial" w:cs="Arial"/>
                <w:sz w:val="24"/>
                <w:szCs w:val="24"/>
              </w:rPr>
              <w:t>2</w:t>
            </w:r>
            <w:r>
              <w:rPr>
                <w:rFonts w:ascii="Arial" w:hAnsi="Arial" w:cs="Arial"/>
                <w:sz w:val="24"/>
                <w:szCs w:val="24"/>
              </w:rPr>
              <w:t>4.</w:t>
            </w:r>
          </w:p>
        </w:tc>
      </w:tr>
      <w:tr w:rsidR="00A7614B" w:rsidRPr="00A52ACA" w14:paraId="28EA9902" w14:textId="77777777" w:rsidTr="009C0607">
        <w:tc>
          <w:tcPr>
            <w:tcW w:w="2470" w:type="dxa"/>
          </w:tcPr>
          <w:p w14:paraId="306BF30A" w14:textId="77777777" w:rsidR="00A7614B" w:rsidRPr="00A52ACA" w:rsidRDefault="00A7614B" w:rsidP="009C0607">
            <w:pPr>
              <w:ind w:right="96"/>
              <w:jc w:val="both"/>
              <w:rPr>
                <w:rFonts w:ascii="Arial" w:hAnsi="Arial" w:cs="Arial"/>
                <w:b/>
                <w:color w:val="000000" w:themeColor="text1"/>
                <w:sz w:val="24"/>
                <w:szCs w:val="24"/>
              </w:rPr>
            </w:pPr>
            <w:r w:rsidRPr="00A52ACA">
              <w:rPr>
                <w:rFonts w:ascii="Arial" w:hAnsi="Arial" w:cs="Arial"/>
                <w:b/>
                <w:color w:val="000000" w:themeColor="text1"/>
                <w:sz w:val="24"/>
                <w:szCs w:val="24"/>
              </w:rPr>
              <w:t>Appendices</w:t>
            </w:r>
          </w:p>
        </w:tc>
        <w:tc>
          <w:tcPr>
            <w:tcW w:w="7023" w:type="dxa"/>
          </w:tcPr>
          <w:p w14:paraId="38578C77" w14:textId="77777777" w:rsidR="00A7614B" w:rsidRDefault="007741F3" w:rsidP="003D60F2">
            <w:pPr>
              <w:spacing w:after="120"/>
              <w:jc w:val="both"/>
              <w:rPr>
                <w:rFonts w:ascii="Arial" w:hAnsi="Arial" w:cs="Arial"/>
                <w:sz w:val="24"/>
                <w:szCs w:val="24"/>
              </w:rPr>
            </w:pPr>
            <w:hyperlink w:anchor="Appendix1" w:history="1">
              <w:r w:rsidR="00A7614B" w:rsidRPr="00C32BA2">
                <w:rPr>
                  <w:rStyle w:val="Hyperlink"/>
                  <w:rFonts w:ascii="Arial" w:hAnsi="Arial" w:cs="Arial"/>
                  <w:b/>
                  <w:color w:val="auto"/>
                  <w:sz w:val="24"/>
                  <w:szCs w:val="24"/>
                  <w:u w:val="none"/>
                </w:rPr>
                <w:t>Appendix 1</w:t>
              </w:r>
            </w:hyperlink>
            <w:r w:rsidR="00A7614B" w:rsidRPr="00C32BA2">
              <w:rPr>
                <w:rFonts w:ascii="Arial" w:hAnsi="Arial" w:cs="Arial"/>
                <w:sz w:val="24"/>
                <w:szCs w:val="24"/>
              </w:rPr>
              <w:t xml:space="preserve"> – </w:t>
            </w:r>
            <w:r w:rsidR="00A7614B">
              <w:rPr>
                <w:rFonts w:ascii="Arial" w:hAnsi="Arial" w:cs="Arial"/>
                <w:sz w:val="24"/>
                <w:szCs w:val="24"/>
              </w:rPr>
              <w:t>Mental Health &amp; Learning Disabilities Service Group HCAI Improvement Plan 2024-25.</w:t>
            </w:r>
          </w:p>
          <w:p w14:paraId="11B49629" w14:textId="77777777" w:rsidR="00A7614B" w:rsidRDefault="00A7614B" w:rsidP="003D60F2">
            <w:pPr>
              <w:spacing w:after="120"/>
              <w:jc w:val="both"/>
              <w:rPr>
                <w:rFonts w:ascii="Arial" w:hAnsi="Arial" w:cs="Arial"/>
                <w:sz w:val="24"/>
                <w:szCs w:val="24"/>
              </w:rPr>
            </w:pPr>
            <w:r w:rsidRPr="00E44178">
              <w:rPr>
                <w:rFonts w:ascii="Arial" w:hAnsi="Arial" w:cs="Arial"/>
                <w:b/>
                <w:sz w:val="24"/>
                <w:szCs w:val="24"/>
              </w:rPr>
              <w:t>Appendix 2</w:t>
            </w:r>
            <w:r>
              <w:rPr>
                <w:rFonts w:ascii="Arial" w:hAnsi="Arial" w:cs="Arial"/>
                <w:sz w:val="24"/>
                <w:szCs w:val="24"/>
              </w:rPr>
              <w:t xml:space="preserve"> – Morriston Hospital Service Group HCAI Improvement Plan 2024-25.</w:t>
            </w:r>
          </w:p>
          <w:p w14:paraId="57F17012" w14:textId="77777777" w:rsidR="00A7614B" w:rsidRDefault="00A7614B" w:rsidP="003D60F2">
            <w:pPr>
              <w:spacing w:after="120"/>
              <w:jc w:val="both"/>
              <w:rPr>
                <w:rFonts w:ascii="Arial" w:hAnsi="Arial" w:cs="Arial"/>
                <w:sz w:val="24"/>
                <w:szCs w:val="24"/>
              </w:rPr>
            </w:pPr>
            <w:r w:rsidRPr="00980297">
              <w:rPr>
                <w:rFonts w:ascii="Arial" w:hAnsi="Arial" w:cs="Arial"/>
                <w:b/>
                <w:sz w:val="24"/>
                <w:szCs w:val="24"/>
              </w:rPr>
              <w:t>Appendix 3</w:t>
            </w:r>
            <w:r>
              <w:rPr>
                <w:rFonts w:ascii="Arial" w:hAnsi="Arial" w:cs="Arial"/>
                <w:sz w:val="24"/>
                <w:szCs w:val="24"/>
              </w:rPr>
              <w:t xml:space="preserve"> – Neath Port Talbot &amp; Singleton Hospitals Service Group HCAI Improvement Plan 2024-25.</w:t>
            </w:r>
          </w:p>
          <w:p w14:paraId="64653FD3" w14:textId="532333A3" w:rsidR="00A7614B" w:rsidRDefault="00A7614B" w:rsidP="003D60F2">
            <w:pPr>
              <w:spacing w:after="120"/>
              <w:jc w:val="both"/>
              <w:rPr>
                <w:rFonts w:ascii="Arial" w:hAnsi="Arial" w:cs="Arial"/>
                <w:sz w:val="24"/>
                <w:szCs w:val="24"/>
              </w:rPr>
            </w:pPr>
            <w:r w:rsidRPr="00964373">
              <w:rPr>
                <w:rFonts w:ascii="Arial" w:hAnsi="Arial" w:cs="Arial"/>
                <w:b/>
                <w:sz w:val="24"/>
                <w:szCs w:val="24"/>
              </w:rPr>
              <w:t>Appendix 4</w:t>
            </w:r>
            <w:r>
              <w:rPr>
                <w:rFonts w:ascii="Arial" w:hAnsi="Arial" w:cs="Arial"/>
                <w:sz w:val="24"/>
                <w:szCs w:val="24"/>
              </w:rPr>
              <w:t xml:space="preserve"> – Primary Care, Community and Therapies Service Group HCAI Improvement Plan 2024-25.</w:t>
            </w:r>
          </w:p>
          <w:p w14:paraId="0880DEC4" w14:textId="5F9C1101" w:rsidR="000D5393" w:rsidRPr="003D60F2" w:rsidRDefault="000D5393" w:rsidP="003D60F2">
            <w:pPr>
              <w:spacing w:after="120"/>
              <w:jc w:val="both"/>
              <w:rPr>
                <w:rFonts w:ascii="Arial" w:hAnsi="Arial" w:cs="Arial"/>
                <w:sz w:val="24"/>
                <w:szCs w:val="24"/>
              </w:rPr>
            </w:pPr>
            <w:r w:rsidRPr="003D60F2">
              <w:rPr>
                <w:rFonts w:ascii="Arial" w:hAnsi="Arial" w:cs="Arial"/>
                <w:b/>
                <w:sz w:val="24"/>
                <w:szCs w:val="24"/>
              </w:rPr>
              <w:t>Appendix 5</w:t>
            </w:r>
            <w:r w:rsidRPr="003D60F2">
              <w:rPr>
                <w:rFonts w:ascii="Arial" w:hAnsi="Arial" w:cs="Arial"/>
                <w:sz w:val="24"/>
                <w:szCs w:val="24"/>
              </w:rPr>
              <w:t xml:space="preserve"> – </w:t>
            </w:r>
            <w:r w:rsidR="003D60F2" w:rsidRPr="003D60F2">
              <w:rPr>
                <w:rFonts w:ascii="Arial" w:hAnsi="Arial" w:cs="Arial"/>
                <w:sz w:val="24"/>
                <w:szCs w:val="24"/>
              </w:rPr>
              <w:t>HCAI communication to service groups.</w:t>
            </w:r>
          </w:p>
          <w:p w14:paraId="24448A38" w14:textId="6AA51B69" w:rsidR="000D5393" w:rsidRDefault="000D5393" w:rsidP="003D60F2">
            <w:pPr>
              <w:spacing w:after="120"/>
              <w:jc w:val="both"/>
              <w:rPr>
                <w:rFonts w:ascii="Arial" w:hAnsi="Arial" w:cs="Arial"/>
                <w:sz w:val="24"/>
                <w:szCs w:val="24"/>
              </w:rPr>
            </w:pPr>
            <w:r w:rsidRPr="003D60F2">
              <w:rPr>
                <w:rFonts w:ascii="Arial" w:hAnsi="Arial" w:cs="Arial"/>
                <w:b/>
                <w:sz w:val="24"/>
                <w:szCs w:val="24"/>
              </w:rPr>
              <w:t>Appendix 6</w:t>
            </w:r>
            <w:r w:rsidRPr="003D60F2">
              <w:rPr>
                <w:rFonts w:ascii="Arial" w:hAnsi="Arial" w:cs="Arial"/>
                <w:sz w:val="24"/>
                <w:szCs w:val="24"/>
              </w:rPr>
              <w:t xml:space="preserve"> – </w:t>
            </w:r>
            <w:r w:rsidR="003D60F2" w:rsidRPr="003D60F2">
              <w:rPr>
                <w:rFonts w:ascii="Arial" w:hAnsi="Arial" w:cs="Arial"/>
                <w:sz w:val="24"/>
                <w:szCs w:val="24"/>
              </w:rPr>
              <w:t>Revised</w:t>
            </w:r>
            <w:r w:rsidRPr="003D60F2">
              <w:rPr>
                <w:rFonts w:ascii="Arial" w:hAnsi="Arial" w:cs="Arial"/>
                <w:sz w:val="24"/>
                <w:szCs w:val="24"/>
              </w:rPr>
              <w:t xml:space="preserve"> </w:t>
            </w:r>
            <w:r w:rsidR="003D60F2" w:rsidRPr="003D60F2">
              <w:rPr>
                <w:rFonts w:ascii="Arial" w:hAnsi="Arial" w:cs="Arial"/>
                <w:sz w:val="24"/>
                <w:szCs w:val="24"/>
              </w:rPr>
              <w:t>IPC</w:t>
            </w:r>
            <w:r w:rsidRPr="003D60F2">
              <w:rPr>
                <w:rFonts w:ascii="Arial" w:hAnsi="Arial" w:cs="Arial"/>
                <w:sz w:val="24"/>
                <w:szCs w:val="24"/>
              </w:rPr>
              <w:t xml:space="preserve"> </w:t>
            </w:r>
            <w:r w:rsidR="003D60F2" w:rsidRPr="003D60F2">
              <w:rPr>
                <w:rFonts w:ascii="Arial" w:hAnsi="Arial" w:cs="Arial"/>
                <w:sz w:val="24"/>
                <w:szCs w:val="24"/>
              </w:rPr>
              <w:t>g</w:t>
            </w:r>
            <w:r w:rsidRPr="003D60F2">
              <w:rPr>
                <w:rFonts w:ascii="Arial" w:hAnsi="Arial" w:cs="Arial"/>
                <w:sz w:val="24"/>
                <w:szCs w:val="24"/>
              </w:rPr>
              <w:t xml:space="preserve">overnance </w:t>
            </w:r>
            <w:r w:rsidR="003D60F2" w:rsidRPr="003D60F2">
              <w:rPr>
                <w:rFonts w:ascii="Arial" w:hAnsi="Arial" w:cs="Arial"/>
                <w:sz w:val="24"/>
                <w:szCs w:val="24"/>
              </w:rPr>
              <w:t>structure.</w:t>
            </w:r>
          </w:p>
          <w:p w14:paraId="1B4E60F7" w14:textId="77777777" w:rsidR="00A7614B" w:rsidRPr="00A52ACA" w:rsidRDefault="00A7614B" w:rsidP="009C0607">
            <w:pPr>
              <w:rPr>
                <w:rFonts w:ascii="Arial" w:hAnsi="Arial" w:cs="Arial"/>
                <w:sz w:val="24"/>
                <w:szCs w:val="24"/>
              </w:rPr>
            </w:pPr>
          </w:p>
        </w:tc>
      </w:tr>
    </w:tbl>
    <w:p w14:paraId="525DC002" w14:textId="156A008F" w:rsidR="00207D8D" w:rsidRDefault="00207D8D" w:rsidP="003A46C9">
      <w:pPr>
        <w:tabs>
          <w:tab w:val="left" w:pos="2648"/>
        </w:tabs>
        <w:jc w:val="both"/>
        <w:rPr>
          <w:rFonts w:ascii="Arial" w:hAnsi="Arial" w:cs="Arial"/>
          <w:sz w:val="24"/>
          <w:szCs w:val="24"/>
        </w:rPr>
      </w:pPr>
    </w:p>
    <w:p w14:paraId="34EF425D" w14:textId="77777777" w:rsidR="00BB3FB9" w:rsidRDefault="00BB3FB9" w:rsidP="00A7614B">
      <w:pPr>
        <w:spacing w:after="0" w:line="240" w:lineRule="auto"/>
        <w:jc w:val="both"/>
        <w:rPr>
          <w:rFonts w:ascii="Arial" w:hAnsi="Arial" w:cs="Arial"/>
          <w:sz w:val="24"/>
          <w:szCs w:val="24"/>
        </w:rPr>
      </w:pPr>
      <w:bookmarkStart w:id="4" w:name="Appendix1"/>
      <w:bookmarkEnd w:id="4"/>
    </w:p>
    <w:sectPr w:rsidR="00BB3FB9" w:rsidSect="003B3565">
      <w:headerReference w:type="default" r:id="rId11"/>
      <w:footerReference w:type="default" r:id="rId12"/>
      <w:pgSz w:w="11906" w:h="16838"/>
      <w:pgMar w:top="1560" w:right="1440" w:bottom="1276" w:left="1440" w:header="284" w:footer="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69AA6" w14:textId="77777777" w:rsidR="003B3565" w:rsidRDefault="003B3565" w:rsidP="00C107F2">
      <w:pPr>
        <w:spacing w:after="0" w:line="240" w:lineRule="auto"/>
      </w:pPr>
      <w:r>
        <w:separator/>
      </w:r>
    </w:p>
  </w:endnote>
  <w:endnote w:type="continuationSeparator" w:id="0">
    <w:p w14:paraId="5A4423D4" w14:textId="77777777" w:rsidR="003B3565" w:rsidRDefault="003B356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77358"/>
      <w:docPartObj>
        <w:docPartGallery w:val="Page Numbers (Bottom of Page)"/>
        <w:docPartUnique/>
      </w:docPartObj>
    </w:sdtPr>
    <w:sdtEndPr>
      <w:rPr>
        <w:noProof/>
      </w:rPr>
    </w:sdtEndPr>
    <w:sdtContent>
      <w:p w14:paraId="0A40E3E5" w14:textId="4A12594C" w:rsidR="004C38A1" w:rsidRDefault="004C38A1">
        <w:pPr>
          <w:pStyle w:val="Footer"/>
          <w:jc w:val="right"/>
        </w:pPr>
        <w:r>
          <w:rPr>
            <w:noProof/>
            <w:lang w:eastAsia="en-GB"/>
          </w:rPr>
          <w:drawing>
            <wp:anchor distT="0" distB="0" distL="114300" distR="114300" simplePos="0" relativeHeight="251661312" behindDoc="0" locked="0" layoutInCell="1" allowOverlap="1" wp14:anchorId="2A3B807F" wp14:editId="52F0325D">
              <wp:simplePos x="0" y="0"/>
              <wp:positionH relativeFrom="column">
                <wp:posOffset>-177800</wp:posOffset>
              </wp:positionH>
              <wp:positionV relativeFrom="paragraph">
                <wp:posOffset>-349885</wp:posOffset>
              </wp:positionV>
              <wp:extent cx="1932940" cy="589915"/>
              <wp:effectExtent l="0" t="0" r="0" b="0"/>
              <wp:wrapNone/>
              <wp:docPr id="1456714586"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ge120276\AppData\Local\Microsoft\Windows\INetCache\Content.Outlook\2PB7IN9H\OBW_FULL COLOUR - RGB (002).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2940" cy="589915"/>
                      </a:xfrm>
                      <a:prstGeom prst="rect">
                        <a:avLst/>
                      </a:prstGeom>
                      <a:noFill/>
                      <a:ln>
                        <a:noFill/>
                      </a:ln>
                    </pic:spPr>
                  </pic:pic>
                </a:graphicData>
              </a:graphic>
            </wp:anchor>
          </w:drawing>
        </w:r>
        <w:r>
          <w:t xml:space="preserve"> Quality &amp; Safety Committee – Tuesday, 25</w:t>
        </w:r>
        <w:r w:rsidRPr="004C38A1">
          <w:rPr>
            <w:vertAlign w:val="superscript"/>
          </w:rPr>
          <w:t>th</w:t>
        </w:r>
        <w:r>
          <w:t xml:space="preserve"> June 2024 </w:t>
        </w:r>
        <w:r>
          <w:fldChar w:fldCharType="begin"/>
        </w:r>
        <w:r>
          <w:instrText xml:space="preserve"> PAGE   \* MERGEFORMAT </w:instrText>
        </w:r>
        <w:r>
          <w:fldChar w:fldCharType="separate"/>
        </w:r>
        <w:r w:rsidR="007741F3">
          <w:rPr>
            <w:noProof/>
          </w:rPr>
          <w:t>1</w:t>
        </w:r>
        <w:r>
          <w:rPr>
            <w:noProof/>
          </w:rPr>
          <w:fldChar w:fldCharType="end"/>
        </w:r>
      </w:p>
    </w:sdtContent>
  </w:sdt>
  <w:p w14:paraId="17D6912E" w14:textId="00A9B993" w:rsidR="007416E7" w:rsidRDefault="0074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F4906" w14:textId="77777777" w:rsidR="003B3565" w:rsidRDefault="003B3565" w:rsidP="00C107F2">
      <w:pPr>
        <w:spacing w:after="0" w:line="240" w:lineRule="auto"/>
      </w:pPr>
      <w:r>
        <w:separator/>
      </w:r>
    </w:p>
  </w:footnote>
  <w:footnote w:type="continuationSeparator" w:id="0">
    <w:p w14:paraId="6DF1CDFF" w14:textId="77777777" w:rsidR="003B3565" w:rsidRDefault="003B356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22A03" w14:textId="4591FFFB" w:rsidR="00A7614B" w:rsidRDefault="004C38A1">
    <w:pPr>
      <w:pStyle w:val="Header"/>
    </w:pPr>
    <w:r>
      <w:rPr>
        <w:noProof/>
        <w:lang w:eastAsia="en-GB"/>
      </w:rPr>
      <w:drawing>
        <wp:anchor distT="0" distB="0" distL="114300" distR="114300" simplePos="0" relativeHeight="251659264" behindDoc="0" locked="0" layoutInCell="1" allowOverlap="1" wp14:anchorId="0D16256A" wp14:editId="1CBFA9E6">
          <wp:simplePos x="0" y="0"/>
          <wp:positionH relativeFrom="column">
            <wp:posOffset>1587500</wp:posOffset>
          </wp:positionH>
          <wp:positionV relativeFrom="paragraph">
            <wp:posOffset>22860</wp:posOffset>
          </wp:positionV>
          <wp:extent cx="2505075" cy="633095"/>
          <wp:effectExtent l="0" t="0" r="9525" b="0"/>
          <wp:wrapNone/>
          <wp:docPr id="199823190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31900" name="Picture 1" descr="C:\Users\su001508\Desktop\New logos Swansea Bay\Abertawe_Swansea NHS Health Board.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5075" cy="6330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7D76"/>
    <w:multiLevelType w:val="hybridMultilevel"/>
    <w:tmpl w:val="A45A8A38"/>
    <w:lvl w:ilvl="0" w:tplc="25C2D894">
      <w:start w:val="1"/>
      <w:numFmt w:val="decimal"/>
      <w:lvlText w:val="R%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D6E7E"/>
    <w:multiLevelType w:val="multilevel"/>
    <w:tmpl w:val="4D3AF78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A45611"/>
    <w:multiLevelType w:val="hybridMultilevel"/>
    <w:tmpl w:val="39328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87004"/>
    <w:multiLevelType w:val="hybridMultilevel"/>
    <w:tmpl w:val="3E6AC0D4"/>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A834517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1F5341"/>
    <w:multiLevelType w:val="hybridMultilevel"/>
    <w:tmpl w:val="B3DEC204"/>
    <w:lvl w:ilvl="0" w:tplc="FDD47C6C">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864259"/>
    <w:multiLevelType w:val="hybridMultilevel"/>
    <w:tmpl w:val="3B44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DB59C9"/>
    <w:multiLevelType w:val="hybridMultilevel"/>
    <w:tmpl w:val="8366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E6C8C"/>
    <w:multiLevelType w:val="hybridMultilevel"/>
    <w:tmpl w:val="2522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F7DA0"/>
    <w:multiLevelType w:val="hybridMultilevel"/>
    <w:tmpl w:val="D8385468"/>
    <w:lvl w:ilvl="0" w:tplc="6C80DEEE">
      <w:start w:val="1"/>
      <w:numFmt w:val="bullet"/>
      <w:lvlText w:val="-"/>
      <w:lvlJc w:val="left"/>
      <w:pPr>
        <w:ind w:left="862" w:hanging="360"/>
      </w:pPr>
      <w:rPr>
        <w:rFonts w:ascii="Courier New" w:hAnsi="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50162518"/>
    <w:multiLevelType w:val="hybridMultilevel"/>
    <w:tmpl w:val="9C2EF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891757E"/>
    <w:multiLevelType w:val="hybridMultilevel"/>
    <w:tmpl w:val="421224B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756877"/>
    <w:multiLevelType w:val="hybridMultilevel"/>
    <w:tmpl w:val="DF00AF66"/>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5D1B71"/>
    <w:multiLevelType w:val="hybridMultilevel"/>
    <w:tmpl w:val="EEFE4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1513EC"/>
    <w:multiLevelType w:val="hybridMultilevel"/>
    <w:tmpl w:val="0422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477C65"/>
    <w:multiLevelType w:val="hybridMultilevel"/>
    <w:tmpl w:val="F9A4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92869F3"/>
    <w:multiLevelType w:val="hybridMultilevel"/>
    <w:tmpl w:val="BAA877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3C68FD"/>
    <w:multiLevelType w:val="hybridMultilevel"/>
    <w:tmpl w:val="1EE0C314"/>
    <w:lvl w:ilvl="0" w:tplc="78388BC0">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9B4874"/>
    <w:multiLevelType w:val="multilevel"/>
    <w:tmpl w:val="3208AC9C"/>
    <w:lvl w:ilvl="0">
      <w:start w:val="1"/>
      <w:numFmt w:val="bullet"/>
      <w:lvlText w:val=""/>
      <w:lvlJc w:val="left"/>
      <w:pPr>
        <w:ind w:left="360" w:hanging="360"/>
      </w:pPr>
      <w:rPr>
        <w:rFonts w:ascii="Symbol" w:hAnsi="Symbol" w:hint="default"/>
        <w:b/>
      </w:rPr>
    </w:lvl>
    <w:lvl w:ilvl="1">
      <w:start w:val="1"/>
      <w:numFmt w:val="bullet"/>
      <w:lvlText w:val="-"/>
      <w:lvlJc w:val="left"/>
      <w:pPr>
        <w:ind w:left="792" w:hanging="432"/>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454F2F"/>
    <w:multiLevelType w:val="hybridMultilevel"/>
    <w:tmpl w:val="08E205EE"/>
    <w:lvl w:ilvl="0" w:tplc="78388BC0">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D039CD"/>
    <w:multiLevelType w:val="hybridMultilevel"/>
    <w:tmpl w:val="634817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19534C"/>
    <w:multiLevelType w:val="hybridMultilevel"/>
    <w:tmpl w:val="9276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10"/>
  </w:num>
  <w:num w:numId="5">
    <w:abstractNumId w:val="15"/>
  </w:num>
  <w:num w:numId="6">
    <w:abstractNumId w:val="1"/>
  </w:num>
  <w:num w:numId="7">
    <w:abstractNumId w:val="19"/>
  </w:num>
  <w:num w:numId="8">
    <w:abstractNumId w:val="7"/>
  </w:num>
  <w:num w:numId="9">
    <w:abstractNumId w:val="9"/>
  </w:num>
  <w:num w:numId="10">
    <w:abstractNumId w:val="12"/>
  </w:num>
  <w:num w:numId="11">
    <w:abstractNumId w:val="18"/>
  </w:num>
  <w:num w:numId="12">
    <w:abstractNumId w:val="20"/>
  </w:num>
  <w:num w:numId="13">
    <w:abstractNumId w:val="0"/>
  </w:num>
  <w:num w:numId="14">
    <w:abstractNumId w:val="13"/>
  </w:num>
  <w:num w:numId="15">
    <w:abstractNumId w:val="2"/>
  </w:num>
  <w:num w:numId="16">
    <w:abstractNumId w:val="22"/>
  </w:num>
  <w:num w:numId="17">
    <w:abstractNumId w:val="21"/>
  </w:num>
  <w:num w:numId="18">
    <w:abstractNumId w:val="17"/>
  </w:num>
  <w:num w:numId="19">
    <w:abstractNumId w:val="6"/>
  </w:num>
  <w:num w:numId="20">
    <w:abstractNumId w:val="16"/>
  </w:num>
  <w:num w:numId="21">
    <w:abstractNumId w:val="5"/>
  </w:num>
  <w:num w:numId="22">
    <w:abstractNumId w:val="8"/>
  </w:num>
  <w:num w:numId="2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35D"/>
    <w:rsid w:val="00003CA6"/>
    <w:rsid w:val="00004950"/>
    <w:rsid w:val="00006328"/>
    <w:rsid w:val="000075DC"/>
    <w:rsid w:val="00012C66"/>
    <w:rsid w:val="00021C60"/>
    <w:rsid w:val="00034194"/>
    <w:rsid w:val="00034611"/>
    <w:rsid w:val="00035D14"/>
    <w:rsid w:val="000422AA"/>
    <w:rsid w:val="00050570"/>
    <w:rsid w:val="00050FB3"/>
    <w:rsid w:val="00052B0F"/>
    <w:rsid w:val="000640E1"/>
    <w:rsid w:val="00070A70"/>
    <w:rsid w:val="00070F1F"/>
    <w:rsid w:val="000733BE"/>
    <w:rsid w:val="0007465C"/>
    <w:rsid w:val="00076D0F"/>
    <w:rsid w:val="000813E2"/>
    <w:rsid w:val="00083FC0"/>
    <w:rsid w:val="0008524D"/>
    <w:rsid w:val="0009323D"/>
    <w:rsid w:val="00096826"/>
    <w:rsid w:val="00097773"/>
    <w:rsid w:val="00097BAD"/>
    <w:rsid w:val="000A2F3D"/>
    <w:rsid w:val="000A346D"/>
    <w:rsid w:val="000A4E9B"/>
    <w:rsid w:val="000B448D"/>
    <w:rsid w:val="000B6068"/>
    <w:rsid w:val="000C0553"/>
    <w:rsid w:val="000D1852"/>
    <w:rsid w:val="000D24C9"/>
    <w:rsid w:val="000D5393"/>
    <w:rsid w:val="000E3B0B"/>
    <w:rsid w:val="000F1CA3"/>
    <w:rsid w:val="000F361B"/>
    <w:rsid w:val="000F6732"/>
    <w:rsid w:val="00101FBC"/>
    <w:rsid w:val="00115D9D"/>
    <w:rsid w:val="00116D81"/>
    <w:rsid w:val="00117776"/>
    <w:rsid w:val="001238A9"/>
    <w:rsid w:val="001263C2"/>
    <w:rsid w:val="00126E0E"/>
    <w:rsid w:val="00131ED1"/>
    <w:rsid w:val="00133EA1"/>
    <w:rsid w:val="00140FE8"/>
    <w:rsid w:val="001416E4"/>
    <w:rsid w:val="0014371B"/>
    <w:rsid w:val="00147D96"/>
    <w:rsid w:val="00152793"/>
    <w:rsid w:val="00155B42"/>
    <w:rsid w:val="00157DBD"/>
    <w:rsid w:val="0016032C"/>
    <w:rsid w:val="0016096B"/>
    <w:rsid w:val="0016573E"/>
    <w:rsid w:val="001674A9"/>
    <w:rsid w:val="0017655B"/>
    <w:rsid w:val="0017752D"/>
    <w:rsid w:val="0018077B"/>
    <w:rsid w:val="0018784B"/>
    <w:rsid w:val="00191381"/>
    <w:rsid w:val="001A2B7D"/>
    <w:rsid w:val="001A3C6C"/>
    <w:rsid w:val="001A4598"/>
    <w:rsid w:val="001A57F9"/>
    <w:rsid w:val="001B14DA"/>
    <w:rsid w:val="001B252F"/>
    <w:rsid w:val="001B3E36"/>
    <w:rsid w:val="001C4D90"/>
    <w:rsid w:val="001C50C8"/>
    <w:rsid w:val="001C5B71"/>
    <w:rsid w:val="001C6D59"/>
    <w:rsid w:val="001C70C7"/>
    <w:rsid w:val="001D51B7"/>
    <w:rsid w:val="001E2811"/>
    <w:rsid w:val="001E327D"/>
    <w:rsid w:val="001E58FF"/>
    <w:rsid w:val="001E7C4A"/>
    <w:rsid w:val="001F125E"/>
    <w:rsid w:val="001F1DC8"/>
    <w:rsid w:val="001F3A27"/>
    <w:rsid w:val="002020E7"/>
    <w:rsid w:val="00204159"/>
    <w:rsid w:val="00204588"/>
    <w:rsid w:val="00204C1E"/>
    <w:rsid w:val="0020539A"/>
    <w:rsid w:val="00207D8D"/>
    <w:rsid w:val="00213CF8"/>
    <w:rsid w:val="0021616B"/>
    <w:rsid w:val="00217DA3"/>
    <w:rsid w:val="00221BB8"/>
    <w:rsid w:val="00227074"/>
    <w:rsid w:val="00233330"/>
    <w:rsid w:val="0023370C"/>
    <w:rsid w:val="00235E70"/>
    <w:rsid w:val="00235E77"/>
    <w:rsid w:val="002453A2"/>
    <w:rsid w:val="002460EA"/>
    <w:rsid w:val="002479FD"/>
    <w:rsid w:val="0025038B"/>
    <w:rsid w:val="00254F8B"/>
    <w:rsid w:val="002704A6"/>
    <w:rsid w:val="002777BC"/>
    <w:rsid w:val="002806BC"/>
    <w:rsid w:val="00280C13"/>
    <w:rsid w:val="002852C2"/>
    <w:rsid w:val="002852D4"/>
    <w:rsid w:val="002922DA"/>
    <w:rsid w:val="00292EA6"/>
    <w:rsid w:val="00295A57"/>
    <w:rsid w:val="002A2B91"/>
    <w:rsid w:val="002B0220"/>
    <w:rsid w:val="002B2806"/>
    <w:rsid w:val="002C381E"/>
    <w:rsid w:val="002C4E48"/>
    <w:rsid w:val="002C70DC"/>
    <w:rsid w:val="002C7EC0"/>
    <w:rsid w:val="002D0689"/>
    <w:rsid w:val="002D09B0"/>
    <w:rsid w:val="002D0CF0"/>
    <w:rsid w:val="002D124F"/>
    <w:rsid w:val="002D7B46"/>
    <w:rsid w:val="002E27EB"/>
    <w:rsid w:val="002E3E72"/>
    <w:rsid w:val="002E7859"/>
    <w:rsid w:val="00300A8F"/>
    <w:rsid w:val="00305C78"/>
    <w:rsid w:val="00312F16"/>
    <w:rsid w:val="003142F9"/>
    <w:rsid w:val="00322177"/>
    <w:rsid w:val="00327F2B"/>
    <w:rsid w:val="003360DA"/>
    <w:rsid w:val="0033795C"/>
    <w:rsid w:val="003402C7"/>
    <w:rsid w:val="00340EB3"/>
    <w:rsid w:val="003442E2"/>
    <w:rsid w:val="0035251E"/>
    <w:rsid w:val="003539A7"/>
    <w:rsid w:val="0035661B"/>
    <w:rsid w:val="00363572"/>
    <w:rsid w:val="00365C56"/>
    <w:rsid w:val="00371B2F"/>
    <w:rsid w:val="0038055D"/>
    <w:rsid w:val="00385841"/>
    <w:rsid w:val="003859D5"/>
    <w:rsid w:val="00396683"/>
    <w:rsid w:val="003A156C"/>
    <w:rsid w:val="003A21B9"/>
    <w:rsid w:val="003A46C9"/>
    <w:rsid w:val="003A62E0"/>
    <w:rsid w:val="003B3565"/>
    <w:rsid w:val="003B5459"/>
    <w:rsid w:val="003B668E"/>
    <w:rsid w:val="003C03E2"/>
    <w:rsid w:val="003C0602"/>
    <w:rsid w:val="003C0FF8"/>
    <w:rsid w:val="003D1876"/>
    <w:rsid w:val="003D2E37"/>
    <w:rsid w:val="003D60F2"/>
    <w:rsid w:val="003D6FB6"/>
    <w:rsid w:val="003E010B"/>
    <w:rsid w:val="003E4FE5"/>
    <w:rsid w:val="003F3846"/>
    <w:rsid w:val="00402239"/>
    <w:rsid w:val="004065E9"/>
    <w:rsid w:val="004074FF"/>
    <w:rsid w:val="00414894"/>
    <w:rsid w:val="00414919"/>
    <w:rsid w:val="00421BE9"/>
    <w:rsid w:val="00422E50"/>
    <w:rsid w:val="00426A09"/>
    <w:rsid w:val="004274AB"/>
    <w:rsid w:val="004319B9"/>
    <w:rsid w:val="00436055"/>
    <w:rsid w:val="00437A20"/>
    <w:rsid w:val="004438FA"/>
    <w:rsid w:val="004472F8"/>
    <w:rsid w:val="00452510"/>
    <w:rsid w:val="00454CAE"/>
    <w:rsid w:val="00457F56"/>
    <w:rsid w:val="00461835"/>
    <w:rsid w:val="00465195"/>
    <w:rsid w:val="0046757B"/>
    <w:rsid w:val="00471497"/>
    <w:rsid w:val="0048778E"/>
    <w:rsid w:val="004A45E3"/>
    <w:rsid w:val="004B3281"/>
    <w:rsid w:val="004B3C55"/>
    <w:rsid w:val="004B57D3"/>
    <w:rsid w:val="004C08FD"/>
    <w:rsid w:val="004C304C"/>
    <w:rsid w:val="004C38A1"/>
    <w:rsid w:val="004C410B"/>
    <w:rsid w:val="004C6804"/>
    <w:rsid w:val="004D0379"/>
    <w:rsid w:val="004D33B5"/>
    <w:rsid w:val="004D6C64"/>
    <w:rsid w:val="004D6E32"/>
    <w:rsid w:val="004E204B"/>
    <w:rsid w:val="004E3B14"/>
    <w:rsid w:val="004E5AFC"/>
    <w:rsid w:val="004F18B3"/>
    <w:rsid w:val="004F5487"/>
    <w:rsid w:val="004F76CC"/>
    <w:rsid w:val="00507671"/>
    <w:rsid w:val="00512178"/>
    <w:rsid w:val="005171E7"/>
    <w:rsid w:val="0052297E"/>
    <w:rsid w:val="00523ECD"/>
    <w:rsid w:val="00524255"/>
    <w:rsid w:val="00526C22"/>
    <w:rsid w:val="005273FD"/>
    <w:rsid w:val="00535DF9"/>
    <w:rsid w:val="005372AC"/>
    <w:rsid w:val="00537C86"/>
    <w:rsid w:val="0054008F"/>
    <w:rsid w:val="005408D5"/>
    <w:rsid w:val="0054287C"/>
    <w:rsid w:val="005463E7"/>
    <w:rsid w:val="00553CBD"/>
    <w:rsid w:val="00562A2C"/>
    <w:rsid w:val="00565A02"/>
    <w:rsid w:val="00567B49"/>
    <w:rsid w:val="00567C12"/>
    <w:rsid w:val="00567DCE"/>
    <w:rsid w:val="00570099"/>
    <w:rsid w:val="00571DA6"/>
    <w:rsid w:val="005738DA"/>
    <w:rsid w:val="00576124"/>
    <w:rsid w:val="005762E4"/>
    <w:rsid w:val="0057673D"/>
    <w:rsid w:val="00585277"/>
    <w:rsid w:val="00590E32"/>
    <w:rsid w:val="005C3F7E"/>
    <w:rsid w:val="005C4ACF"/>
    <w:rsid w:val="005C71C9"/>
    <w:rsid w:val="005D1652"/>
    <w:rsid w:val="005D4AE2"/>
    <w:rsid w:val="005D665D"/>
    <w:rsid w:val="005D77CA"/>
    <w:rsid w:val="005E0856"/>
    <w:rsid w:val="005E0A36"/>
    <w:rsid w:val="005F1348"/>
    <w:rsid w:val="00602AB9"/>
    <w:rsid w:val="0060303D"/>
    <w:rsid w:val="00605A10"/>
    <w:rsid w:val="006137FE"/>
    <w:rsid w:val="00614B14"/>
    <w:rsid w:val="00621DAC"/>
    <w:rsid w:val="00641EA4"/>
    <w:rsid w:val="00641F1A"/>
    <w:rsid w:val="00642D12"/>
    <w:rsid w:val="00651E7C"/>
    <w:rsid w:val="00655190"/>
    <w:rsid w:val="00662218"/>
    <w:rsid w:val="006632E8"/>
    <w:rsid w:val="006648AE"/>
    <w:rsid w:val="00666451"/>
    <w:rsid w:val="0067495A"/>
    <w:rsid w:val="00675AC4"/>
    <w:rsid w:val="00680D54"/>
    <w:rsid w:val="00681375"/>
    <w:rsid w:val="00681E29"/>
    <w:rsid w:val="00685AE0"/>
    <w:rsid w:val="0068730B"/>
    <w:rsid w:val="006A4BED"/>
    <w:rsid w:val="006A5ADA"/>
    <w:rsid w:val="006A7D37"/>
    <w:rsid w:val="006B0D3D"/>
    <w:rsid w:val="006B486C"/>
    <w:rsid w:val="006B77E4"/>
    <w:rsid w:val="006B782E"/>
    <w:rsid w:val="006C225D"/>
    <w:rsid w:val="006C2330"/>
    <w:rsid w:val="006C3367"/>
    <w:rsid w:val="006D1998"/>
    <w:rsid w:val="006E30F1"/>
    <w:rsid w:val="006E752C"/>
    <w:rsid w:val="006F1BE0"/>
    <w:rsid w:val="006F419B"/>
    <w:rsid w:val="006F483C"/>
    <w:rsid w:val="00702BFC"/>
    <w:rsid w:val="00705C98"/>
    <w:rsid w:val="00711095"/>
    <w:rsid w:val="00716CAC"/>
    <w:rsid w:val="00722C17"/>
    <w:rsid w:val="00722C4B"/>
    <w:rsid w:val="007259A2"/>
    <w:rsid w:val="0072604C"/>
    <w:rsid w:val="0072614E"/>
    <w:rsid w:val="0073289C"/>
    <w:rsid w:val="0073416D"/>
    <w:rsid w:val="007416E7"/>
    <w:rsid w:val="007510C0"/>
    <w:rsid w:val="00752DB2"/>
    <w:rsid w:val="007548EA"/>
    <w:rsid w:val="007562E9"/>
    <w:rsid w:val="00757ADD"/>
    <w:rsid w:val="00760803"/>
    <w:rsid w:val="007640CC"/>
    <w:rsid w:val="00765B88"/>
    <w:rsid w:val="007704AC"/>
    <w:rsid w:val="00772D7D"/>
    <w:rsid w:val="007734F5"/>
    <w:rsid w:val="007741F3"/>
    <w:rsid w:val="00774991"/>
    <w:rsid w:val="00776930"/>
    <w:rsid w:val="00776E15"/>
    <w:rsid w:val="00781D57"/>
    <w:rsid w:val="0078534C"/>
    <w:rsid w:val="007930F4"/>
    <w:rsid w:val="00797A17"/>
    <w:rsid w:val="007A1711"/>
    <w:rsid w:val="007A36E8"/>
    <w:rsid w:val="007A44BD"/>
    <w:rsid w:val="007A7A8D"/>
    <w:rsid w:val="007B2437"/>
    <w:rsid w:val="007C05EC"/>
    <w:rsid w:val="007C3CD2"/>
    <w:rsid w:val="007C730F"/>
    <w:rsid w:val="007C7CE2"/>
    <w:rsid w:val="007D1BCF"/>
    <w:rsid w:val="007D31F0"/>
    <w:rsid w:val="007D4BC3"/>
    <w:rsid w:val="007D4D78"/>
    <w:rsid w:val="007D60D8"/>
    <w:rsid w:val="007D7C2A"/>
    <w:rsid w:val="007E15BC"/>
    <w:rsid w:val="007E2F3C"/>
    <w:rsid w:val="007E5A66"/>
    <w:rsid w:val="007F1C85"/>
    <w:rsid w:val="007F33E6"/>
    <w:rsid w:val="007F4CB6"/>
    <w:rsid w:val="00801938"/>
    <w:rsid w:val="008030DF"/>
    <w:rsid w:val="008069B3"/>
    <w:rsid w:val="008144D9"/>
    <w:rsid w:val="008146A5"/>
    <w:rsid w:val="00830CBE"/>
    <w:rsid w:val="00831461"/>
    <w:rsid w:val="00834262"/>
    <w:rsid w:val="0084313D"/>
    <w:rsid w:val="00855CA6"/>
    <w:rsid w:val="00863B78"/>
    <w:rsid w:val="00866E29"/>
    <w:rsid w:val="00873952"/>
    <w:rsid w:val="008760A2"/>
    <w:rsid w:val="008765C8"/>
    <w:rsid w:val="00885111"/>
    <w:rsid w:val="00886C07"/>
    <w:rsid w:val="00892F86"/>
    <w:rsid w:val="008970F8"/>
    <w:rsid w:val="008A1BAE"/>
    <w:rsid w:val="008A1EE4"/>
    <w:rsid w:val="008A2AC3"/>
    <w:rsid w:val="008A3DAC"/>
    <w:rsid w:val="008A5A11"/>
    <w:rsid w:val="008B2341"/>
    <w:rsid w:val="008C15D9"/>
    <w:rsid w:val="008C5B61"/>
    <w:rsid w:val="008D0747"/>
    <w:rsid w:val="008D42B7"/>
    <w:rsid w:val="008D655C"/>
    <w:rsid w:val="008D6726"/>
    <w:rsid w:val="008E02C1"/>
    <w:rsid w:val="008F3B36"/>
    <w:rsid w:val="008F4DA7"/>
    <w:rsid w:val="009005F9"/>
    <w:rsid w:val="00906953"/>
    <w:rsid w:val="009112DC"/>
    <w:rsid w:val="00911F49"/>
    <w:rsid w:val="009170FA"/>
    <w:rsid w:val="00921FD0"/>
    <w:rsid w:val="009227D3"/>
    <w:rsid w:val="00924380"/>
    <w:rsid w:val="00933149"/>
    <w:rsid w:val="009337C7"/>
    <w:rsid w:val="009346CC"/>
    <w:rsid w:val="00937C13"/>
    <w:rsid w:val="00940E38"/>
    <w:rsid w:val="009423E2"/>
    <w:rsid w:val="00955CDA"/>
    <w:rsid w:val="009613ED"/>
    <w:rsid w:val="009631EC"/>
    <w:rsid w:val="00964373"/>
    <w:rsid w:val="0096441B"/>
    <w:rsid w:val="009660FE"/>
    <w:rsid w:val="00966968"/>
    <w:rsid w:val="009714D9"/>
    <w:rsid w:val="00976473"/>
    <w:rsid w:val="00980297"/>
    <w:rsid w:val="009820D2"/>
    <w:rsid w:val="009908BA"/>
    <w:rsid w:val="00994E2E"/>
    <w:rsid w:val="0099524F"/>
    <w:rsid w:val="009A29D7"/>
    <w:rsid w:val="009A426F"/>
    <w:rsid w:val="009A4F25"/>
    <w:rsid w:val="009B37D5"/>
    <w:rsid w:val="009B6113"/>
    <w:rsid w:val="009D32C9"/>
    <w:rsid w:val="009D7966"/>
    <w:rsid w:val="009E0719"/>
    <w:rsid w:val="009E51A9"/>
    <w:rsid w:val="009E71DE"/>
    <w:rsid w:val="009E7AF7"/>
    <w:rsid w:val="009F228F"/>
    <w:rsid w:val="009F3B11"/>
    <w:rsid w:val="009F565D"/>
    <w:rsid w:val="009F70C3"/>
    <w:rsid w:val="00A10B0C"/>
    <w:rsid w:val="00A1234C"/>
    <w:rsid w:val="00A16C00"/>
    <w:rsid w:val="00A22159"/>
    <w:rsid w:val="00A33113"/>
    <w:rsid w:val="00A35ED8"/>
    <w:rsid w:val="00A40FEB"/>
    <w:rsid w:val="00A4304C"/>
    <w:rsid w:val="00A43E2A"/>
    <w:rsid w:val="00A50C1E"/>
    <w:rsid w:val="00A523CB"/>
    <w:rsid w:val="00A52ACA"/>
    <w:rsid w:val="00A54BE1"/>
    <w:rsid w:val="00A57388"/>
    <w:rsid w:val="00A61812"/>
    <w:rsid w:val="00A71998"/>
    <w:rsid w:val="00A7310C"/>
    <w:rsid w:val="00A760EF"/>
    <w:rsid w:val="00A7614B"/>
    <w:rsid w:val="00A8004E"/>
    <w:rsid w:val="00A82BBD"/>
    <w:rsid w:val="00A87D47"/>
    <w:rsid w:val="00A95014"/>
    <w:rsid w:val="00AA1E9F"/>
    <w:rsid w:val="00AA2E74"/>
    <w:rsid w:val="00AB32F8"/>
    <w:rsid w:val="00AB662F"/>
    <w:rsid w:val="00AC1E01"/>
    <w:rsid w:val="00AC2223"/>
    <w:rsid w:val="00AC22E5"/>
    <w:rsid w:val="00AC5715"/>
    <w:rsid w:val="00AD064D"/>
    <w:rsid w:val="00AD5FCE"/>
    <w:rsid w:val="00AE47BD"/>
    <w:rsid w:val="00AE5F54"/>
    <w:rsid w:val="00AE7624"/>
    <w:rsid w:val="00AF09B4"/>
    <w:rsid w:val="00AF2A7B"/>
    <w:rsid w:val="00AF3EFD"/>
    <w:rsid w:val="00AF47F0"/>
    <w:rsid w:val="00AF65BA"/>
    <w:rsid w:val="00AF74AD"/>
    <w:rsid w:val="00B00668"/>
    <w:rsid w:val="00B0180C"/>
    <w:rsid w:val="00B105E5"/>
    <w:rsid w:val="00B126ED"/>
    <w:rsid w:val="00B135F6"/>
    <w:rsid w:val="00B151D8"/>
    <w:rsid w:val="00B20687"/>
    <w:rsid w:val="00B207B4"/>
    <w:rsid w:val="00B24AC2"/>
    <w:rsid w:val="00B24B36"/>
    <w:rsid w:val="00B42CCB"/>
    <w:rsid w:val="00B43AAA"/>
    <w:rsid w:val="00B45F97"/>
    <w:rsid w:val="00B476D4"/>
    <w:rsid w:val="00B47B83"/>
    <w:rsid w:val="00B50980"/>
    <w:rsid w:val="00B51E72"/>
    <w:rsid w:val="00B53185"/>
    <w:rsid w:val="00B554EE"/>
    <w:rsid w:val="00B6140E"/>
    <w:rsid w:val="00B61C3A"/>
    <w:rsid w:val="00B61E53"/>
    <w:rsid w:val="00B77502"/>
    <w:rsid w:val="00B846BD"/>
    <w:rsid w:val="00B85F13"/>
    <w:rsid w:val="00B87896"/>
    <w:rsid w:val="00B96DEB"/>
    <w:rsid w:val="00B97098"/>
    <w:rsid w:val="00BA5EB8"/>
    <w:rsid w:val="00BB3FB9"/>
    <w:rsid w:val="00BB5D33"/>
    <w:rsid w:val="00BB6B41"/>
    <w:rsid w:val="00BB7600"/>
    <w:rsid w:val="00BC04CF"/>
    <w:rsid w:val="00BC05A5"/>
    <w:rsid w:val="00BC241D"/>
    <w:rsid w:val="00BC4299"/>
    <w:rsid w:val="00BD07AB"/>
    <w:rsid w:val="00BD2BCA"/>
    <w:rsid w:val="00BF0A27"/>
    <w:rsid w:val="00BF22BF"/>
    <w:rsid w:val="00BF5799"/>
    <w:rsid w:val="00C029E1"/>
    <w:rsid w:val="00C07FF0"/>
    <w:rsid w:val="00C107F2"/>
    <w:rsid w:val="00C1178E"/>
    <w:rsid w:val="00C12270"/>
    <w:rsid w:val="00C17563"/>
    <w:rsid w:val="00C21025"/>
    <w:rsid w:val="00C226D8"/>
    <w:rsid w:val="00C22763"/>
    <w:rsid w:val="00C2492F"/>
    <w:rsid w:val="00C30B79"/>
    <w:rsid w:val="00C324E1"/>
    <w:rsid w:val="00C32BA2"/>
    <w:rsid w:val="00C332C3"/>
    <w:rsid w:val="00C33A04"/>
    <w:rsid w:val="00C34ADC"/>
    <w:rsid w:val="00C44576"/>
    <w:rsid w:val="00C47EA0"/>
    <w:rsid w:val="00C510C6"/>
    <w:rsid w:val="00C54D97"/>
    <w:rsid w:val="00C614A5"/>
    <w:rsid w:val="00C63318"/>
    <w:rsid w:val="00C75673"/>
    <w:rsid w:val="00C87209"/>
    <w:rsid w:val="00C95B3C"/>
    <w:rsid w:val="00C96852"/>
    <w:rsid w:val="00CA18EE"/>
    <w:rsid w:val="00CA2A89"/>
    <w:rsid w:val="00CA4DAA"/>
    <w:rsid w:val="00CA6FBE"/>
    <w:rsid w:val="00CA7308"/>
    <w:rsid w:val="00CB295D"/>
    <w:rsid w:val="00CB42DE"/>
    <w:rsid w:val="00CC1F96"/>
    <w:rsid w:val="00CC238F"/>
    <w:rsid w:val="00CC4D43"/>
    <w:rsid w:val="00CD0353"/>
    <w:rsid w:val="00CD7AA5"/>
    <w:rsid w:val="00CE514F"/>
    <w:rsid w:val="00CE6ED3"/>
    <w:rsid w:val="00CE742F"/>
    <w:rsid w:val="00CF0FB9"/>
    <w:rsid w:val="00CF3E61"/>
    <w:rsid w:val="00CF4764"/>
    <w:rsid w:val="00CF5F02"/>
    <w:rsid w:val="00CF711F"/>
    <w:rsid w:val="00D02132"/>
    <w:rsid w:val="00D03A6F"/>
    <w:rsid w:val="00D06195"/>
    <w:rsid w:val="00D107A9"/>
    <w:rsid w:val="00D11EEC"/>
    <w:rsid w:val="00D15F20"/>
    <w:rsid w:val="00D2076D"/>
    <w:rsid w:val="00D232E9"/>
    <w:rsid w:val="00D23A3B"/>
    <w:rsid w:val="00D243D4"/>
    <w:rsid w:val="00D250F9"/>
    <w:rsid w:val="00D2583A"/>
    <w:rsid w:val="00D30E39"/>
    <w:rsid w:val="00D323F7"/>
    <w:rsid w:val="00D33C9A"/>
    <w:rsid w:val="00D44CB7"/>
    <w:rsid w:val="00D45A21"/>
    <w:rsid w:val="00D467E9"/>
    <w:rsid w:val="00D46B56"/>
    <w:rsid w:val="00D5087C"/>
    <w:rsid w:val="00D52E86"/>
    <w:rsid w:val="00D545D1"/>
    <w:rsid w:val="00D56F62"/>
    <w:rsid w:val="00D5744A"/>
    <w:rsid w:val="00D60718"/>
    <w:rsid w:val="00D61854"/>
    <w:rsid w:val="00D619B5"/>
    <w:rsid w:val="00D700D6"/>
    <w:rsid w:val="00D72F91"/>
    <w:rsid w:val="00D745E2"/>
    <w:rsid w:val="00D77FED"/>
    <w:rsid w:val="00D81D88"/>
    <w:rsid w:val="00D82A0B"/>
    <w:rsid w:val="00D84C22"/>
    <w:rsid w:val="00D85BE3"/>
    <w:rsid w:val="00D86C4A"/>
    <w:rsid w:val="00D90C2A"/>
    <w:rsid w:val="00D91C76"/>
    <w:rsid w:val="00D94B37"/>
    <w:rsid w:val="00DA02FE"/>
    <w:rsid w:val="00DA4483"/>
    <w:rsid w:val="00DA76AD"/>
    <w:rsid w:val="00DB49E7"/>
    <w:rsid w:val="00DC03F2"/>
    <w:rsid w:val="00DD452F"/>
    <w:rsid w:val="00DE30A4"/>
    <w:rsid w:val="00DE5B1F"/>
    <w:rsid w:val="00DE7C04"/>
    <w:rsid w:val="00DF43A6"/>
    <w:rsid w:val="00E03FCB"/>
    <w:rsid w:val="00E049FA"/>
    <w:rsid w:val="00E04B90"/>
    <w:rsid w:val="00E05861"/>
    <w:rsid w:val="00E1096A"/>
    <w:rsid w:val="00E242E5"/>
    <w:rsid w:val="00E2488D"/>
    <w:rsid w:val="00E265D6"/>
    <w:rsid w:val="00E367E9"/>
    <w:rsid w:val="00E37634"/>
    <w:rsid w:val="00E409F1"/>
    <w:rsid w:val="00E41D06"/>
    <w:rsid w:val="00E44178"/>
    <w:rsid w:val="00E45823"/>
    <w:rsid w:val="00E71689"/>
    <w:rsid w:val="00E80B10"/>
    <w:rsid w:val="00E854EB"/>
    <w:rsid w:val="00E85F58"/>
    <w:rsid w:val="00E86528"/>
    <w:rsid w:val="00E877EA"/>
    <w:rsid w:val="00E91BFC"/>
    <w:rsid w:val="00E94530"/>
    <w:rsid w:val="00E95D4C"/>
    <w:rsid w:val="00EA397C"/>
    <w:rsid w:val="00EA6170"/>
    <w:rsid w:val="00EB28D4"/>
    <w:rsid w:val="00EB4394"/>
    <w:rsid w:val="00EB5063"/>
    <w:rsid w:val="00EB77FE"/>
    <w:rsid w:val="00EC20AC"/>
    <w:rsid w:val="00EC2156"/>
    <w:rsid w:val="00EC6549"/>
    <w:rsid w:val="00ED13EF"/>
    <w:rsid w:val="00ED2BA6"/>
    <w:rsid w:val="00ED5FC5"/>
    <w:rsid w:val="00EE254C"/>
    <w:rsid w:val="00EE52CC"/>
    <w:rsid w:val="00EE726D"/>
    <w:rsid w:val="00EF121D"/>
    <w:rsid w:val="00EF2808"/>
    <w:rsid w:val="00EF508A"/>
    <w:rsid w:val="00F01F06"/>
    <w:rsid w:val="00F02756"/>
    <w:rsid w:val="00F07C23"/>
    <w:rsid w:val="00F10604"/>
    <w:rsid w:val="00F11CD2"/>
    <w:rsid w:val="00F11E1E"/>
    <w:rsid w:val="00F13B0D"/>
    <w:rsid w:val="00F15A44"/>
    <w:rsid w:val="00F16B07"/>
    <w:rsid w:val="00F2195F"/>
    <w:rsid w:val="00F23B61"/>
    <w:rsid w:val="00F44021"/>
    <w:rsid w:val="00F502B8"/>
    <w:rsid w:val="00F5082D"/>
    <w:rsid w:val="00F531BD"/>
    <w:rsid w:val="00F5324A"/>
    <w:rsid w:val="00F57C68"/>
    <w:rsid w:val="00F614E0"/>
    <w:rsid w:val="00F626F2"/>
    <w:rsid w:val="00F650B5"/>
    <w:rsid w:val="00F65E33"/>
    <w:rsid w:val="00F668C5"/>
    <w:rsid w:val="00F7217A"/>
    <w:rsid w:val="00F73E2E"/>
    <w:rsid w:val="00F774FC"/>
    <w:rsid w:val="00F84FB3"/>
    <w:rsid w:val="00F87098"/>
    <w:rsid w:val="00F943F7"/>
    <w:rsid w:val="00F96753"/>
    <w:rsid w:val="00FA0CA9"/>
    <w:rsid w:val="00FA15BD"/>
    <w:rsid w:val="00FA1A36"/>
    <w:rsid w:val="00FA59D6"/>
    <w:rsid w:val="00FB39D4"/>
    <w:rsid w:val="00FB4B93"/>
    <w:rsid w:val="00FB63E9"/>
    <w:rsid w:val="00FB76AF"/>
    <w:rsid w:val="00FC7946"/>
    <w:rsid w:val="00FD39A3"/>
    <w:rsid w:val="00FE0F22"/>
    <w:rsid w:val="00FE4D22"/>
    <w:rsid w:val="00FE5211"/>
    <w:rsid w:val="00FF12D2"/>
    <w:rsid w:val="00FF55BF"/>
    <w:rsid w:val="00FF5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F802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F22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BF22BF"/>
    <w:rPr>
      <w:rFonts w:asciiTheme="majorHAnsi" w:eastAsiaTheme="majorEastAsia" w:hAnsiTheme="majorHAnsi" w:cstheme="majorBidi"/>
      <w:color w:val="1F4D78" w:themeColor="accent1" w:themeShade="7F"/>
      <w:sz w:val="24"/>
      <w:szCs w:val="24"/>
    </w:rPr>
  </w:style>
  <w:style w:type="character" w:customStyle="1" w:styleId="label">
    <w:name w:val="label"/>
    <w:basedOn w:val="DefaultParagraphFont"/>
    <w:rsid w:val="00BF22BF"/>
  </w:style>
  <w:style w:type="character" w:styleId="FollowedHyperlink">
    <w:name w:val="FollowedHyperlink"/>
    <w:basedOn w:val="DefaultParagraphFont"/>
    <w:uiPriority w:val="99"/>
    <w:semiHidden/>
    <w:unhideWhenUsed/>
    <w:rsid w:val="00D15F20"/>
    <w:rPr>
      <w:color w:val="954F72" w:themeColor="followedHyperlink"/>
      <w:u w:val="single"/>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5463E7"/>
  </w:style>
  <w:style w:type="table" w:styleId="GridTable4-Accent3">
    <w:name w:val="Grid Table 4 Accent 3"/>
    <w:basedOn w:val="TableNormal"/>
    <w:uiPriority w:val="49"/>
    <w:rsid w:val="003D6FB6"/>
    <w:pPr>
      <w:spacing w:after="0" w:line="240" w:lineRule="auto"/>
    </w:pPr>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961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7006">
      <w:bodyDiv w:val="1"/>
      <w:marLeft w:val="0"/>
      <w:marRight w:val="0"/>
      <w:marTop w:val="0"/>
      <w:marBottom w:val="0"/>
      <w:divBdr>
        <w:top w:val="none" w:sz="0" w:space="0" w:color="auto"/>
        <w:left w:val="none" w:sz="0" w:space="0" w:color="auto"/>
        <w:bottom w:val="none" w:sz="0" w:space="0" w:color="auto"/>
        <w:right w:val="none" w:sz="0" w:space="0" w:color="auto"/>
      </w:divBdr>
    </w:div>
    <w:div w:id="172258835">
      <w:bodyDiv w:val="1"/>
      <w:marLeft w:val="0"/>
      <w:marRight w:val="0"/>
      <w:marTop w:val="0"/>
      <w:marBottom w:val="0"/>
      <w:divBdr>
        <w:top w:val="none" w:sz="0" w:space="0" w:color="auto"/>
        <w:left w:val="none" w:sz="0" w:space="0" w:color="auto"/>
        <w:bottom w:val="none" w:sz="0" w:space="0" w:color="auto"/>
        <w:right w:val="none" w:sz="0" w:space="0" w:color="auto"/>
      </w:divBdr>
      <w:divsChild>
        <w:div w:id="941255945">
          <w:marLeft w:val="0"/>
          <w:marRight w:val="0"/>
          <w:marTop w:val="0"/>
          <w:marBottom w:val="0"/>
          <w:divBdr>
            <w:top w:val="none" w:sz="0" w:space="0" w:color="auto"/>
            <w:left w:val="none" w:sz="0" w:space="0" w:color="auto"/>
            <w:bottom w:val="none" w:sz="0" w:space="0" w:color="auto"/>
            <w:right w:val="none" w:sz="0" w:space="0" w:color="auto"/>
          </w:divBdr>
          <w:divsChild>
            <w:div w:id="864968">
              <w:marLeft w:val="0"/>
              <w:marRight w:val="0"/>
              <w:marTop w:val="240"/>
              <w:marBottom w:val="240"/>
              <w:divBdr>
                <w:top w:val="single" w:sz="12" w:space="0" w:color="EBEBEB"/>
                <w:left w:val="none" w:sz="0" w:space="0" w:color="auto"/>
                <w:bottom w:val="single" w:sz="12" w:space="0" w:color="EBEBEB"/>
                <w:right w:val="none" w:sz="0" w:space="0" w:color="auto"/>
              </w:divBdr>
              <w:divsChild>
                <w:div w:id="1231636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77634274">
      <w:bodyDiv w:val="1"/>
      <w:marLeft w:val="0"/>
      <w:marRight w:val="0"/>
      <w:marTop w:val="0"/>
      <w:marBottom w:val="0"/>
      <w:divBdr>
        <w:top w:val="none" w:sz="0" w:space="0" w:color="auto"/>
        <w:left w:val="none" w:sz="0" w:space="0" w:color="auto"/>
        <w:bottom w:val="none" w:sz="0" w:space="0" w:color="auto"/>
        <w:right w:val="none" w:sz="0" w:space="0" w:color="auto"/>
      </w:divBdr>
    </w:div>
    <w:div w:id="431976426">
      <w:bodyDiv w:val="1"/>
      <w:marLeft w:val="0"/>
      <w:marRight w:val="0"/>
      <w:marTop w:val="0"/>
      <w:marBottom w:val="0"/>
      <w:divBdr>
        <w:top w:val="none" w:sz="0" w:space="0" w:color="auto"/>
        <w:left w:val="none" w:sz="0" w:space="0" w:color="auto"/>
        <w:bottom w:val="none" w:sz="0" w:space="0" w:color="auto"/>
        <w:right w:val="none" w:sz="0" w:space="0" w:color="auto"/>
      </w:divBdr>
    </w:div>
    <w:div w:id="665937776">
      <w:bodyDiv w:val="1"/>
      <w:marLeft w:val="0"/>
      <w:marRight w:val="0"/>
      <w:marTop w:val="0"/>
      <w:marBottom w:val="0"/>
      <w:divBdr>
        <w:top w:val="none" w:sz="0" w:space="0" w:color="auto"/>
        <w:left w:val="none" w:sz="0" w:space="0" w:color="auto"/>
        <w:bottom w:val="none" w:sz="0" w:space="0" w:color="auto"/>
        <w:right w:val="none" w:sz="0" w:space="0" w:color="auto"/>
      </w:divBdr>
    </w:div>
    <w:div w:id="67006230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85988">
      <w:bodyDiv w:val="1"/>
      <w:marLeft w:val="0"/>
      <w:marRight w:val="0"/>
      <w:marTop w:val="0"/>
      <w:marBottom w:val="0"/>
      <w:divBdr>
        <w:top w:val="none" w:sz="0" w:space="0" w:color="auto"/>
        <w:left w:val="none" w:sz="0" w:space="0" w:color="auto"/>
        <w:bottom w:val="none" w:sz="0" w:space="0" w:color="auto"/>
        <w:right w:val="none" w:sz="0" w:space="0" w:color="auto"/>
      </w:divBdr>
    </w:div>
    <w:div w:id="964701649">
      <w:bodyDiv w:val="1"/>
      <w:marLeft w:val="0"/>
      <w:marRight w:val="0"/>
      <w:marTop w:val="0"/>
      <w:marBottom w:val="0"/>
      <w:divBdr>
        <w:top w:val="none" w:sz="0" w:space="0" w:color="auto"/>
        <w:left w:val="none" w:sz="0" w:space="0" w:color="auto"/>
        <w:bottom w:val="none" w:sz="0" w:space="0" w:color="auto"/>
        <w:right w:val="none" w:sz="0" w:space="0" w:color="auto"/>
      </w:divBdr>
    </w:div>
    <w:div w:id="974066835">
      <w:bodyDiv w:val="1"/>
      <w:marLeft w:val="0"/>
      <w:marRight w:val="0"/>
      <w:marTop w:val="0"/>
      <w:marBottom w:val="0"/>
      <w:divBdr>
        <w:top w:val="none" w:sz="0" w:space="0" w:color="auto"/>
        <w:left w:val="none" w:sz="0" w:space="0" w:color="auto"/>
        <w:bottom w:val="none" w:sz="0" w:space="0" w:color="auto"/>
        <w:right w:val="none" w:sz="0" w:space="0" w:color="auto"/>
      </w:divBdr>
    </w:div>
    <w:div w:id="1088575238">
      <w:bodyDiv w:val="1"/>
      <w:marLeft w:val="0"/>
      <w:marRight w:val="0"/>
      <w:marTop w:val="0"/>
      <w:marBottom w:val="0"/>
      <w:divBdr>
        <w:top w:val="none" w:sz="0" w:space="0" w:color="auto"/>
        <w:left w:val="none" w:sz="0" w:space="0" w:color="auto"/>
        <w:bottom w:val="none" w:sz="0" w:space="0" w:color="auto"/>
        <w:right w:val="none" w:sz="0" w:space="0" w:color="auto"/>
      </w:divBdr>
    </w:div>
    <w:div w:id="1116289100">
      <w:bodyDiv w:val="1"/>
      <w:marLeft w:val="0"/>
      <w:marRight w:val="0"/>
      <w:marTop w:val="0"/>
      <w:marBottom w:val="0"/>
      <w:divBdr>
        <w:top w:val="none" w:sz="0" w:space="0" w:color="auto"/>
        <w:left w:val="none" w:sz="0" w:space="0" w:color="auto"/>
        <w:bottom w:val="none" w:sz="0" w:space="0" w:color="auto"/>
        <w:right w:val="none" w:sz="0" w:space="0" w:color="auto"/>
      </w:divBdr>
    </w:div>
    <w:div w:id="1270772076">
      <w:bodyDiv w:val="1"/>
      <w:marLeft w:val="0"/>
      <w:marRight w:val="0"/>
      <w:marTop w:val="0"/>
      <w:marBottom w:val="0"/>
      <w:divBdr>
        <w:top w:val="none" w:sz="0" w:space="0" w:color="auto"/>
        <w:left w:val="none" w:sz="0" w:space="0" w:color="auto"/>
        <w:bottom w:val="none" w:sz="0" w:space="0" w:color="auto"/>
        <w:right w:val="none" w:sz="0" w:space="0" w:color="auto"/>
      </w:divBdr>
    </w:div>
    <w:div w:id="1509325816">
      <w:bodyDiv w:val="1"/>
      <w:marLeft w:val="0"/>
      <w:marRight w:val="0"/>
      <w:marTop w:val="0"/>
      <w:marBottom w:val="0"/>
      <w:divBdr>
        <w:top w:val="none" w:sz="0" w:space="0" w:color="auto"/>
        <w:left w:val="none" w:sz="0" w:space="0" w:color="auto"/>
        <w:bottom w:val="none" w:sz="0" w:space="0" w:color="auto"/>
        <w:right w:val="none" w:sz="0" w:space="0" w:color="auto"/>
      </w:divBdr>
      <w:divsChild>
        <w:div w:id="204878036">
          <w:marLeft w:val="0"/>
          <w:marRight w:val="0"/>
          <w:marTop w:val="240"/>
          <w:marBottom w:val="24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7679">
      <w:bodyDiv w:val="1"/>
      <w:marLeft w:val="0"/>
      <w:marRight w:val="0"/>
      <w:marTop w:val="0"/>
      <w:marBottom w:val="0"/>
      <w:divBdr>
        <w:top w:val="none" w:sz="0" w:space="0" w:color="auto"/>
        <w:left w:val="none" w:sz="0" w:space="0" w:color="auto"/>
        <w:bottom w:val="none" w:sz="0" w:space="0" w:color="auto"/>
        <w:right w:val="none" w:sz="0" w:space="0" w:color="auto"/>
      </w:divBdr>
    </w:div>
    <w:div w:id="172248471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811804">
      <w:bodyDiv w:val="1"/>
      <w:marLeft w:val="0"/>
      <w:marRight w:val="0"/>
      <w:marTop w:val="0"/>
      <w:marBottom w:val="0"/>
      <w:divBdr>
        <w:top w:val="none" w:sz="0" w:space="0" w:color="auto"/>
        <w:left w:val="none" w:sz="0" w:space="0" w:color="auto"/>
        <w:bottom w:val="none" w:sz="0" w:space="0" w:color="auto"/>
        <w:right w:val="none" w:sz="0" w:space="0" w:color="auto"/>
      </w:divBdr>
    </w:div>
    <w:div w:id="2013294843">
      <w:bodyDiv w:val="1"/>
      <w:marLeft w:val="0"/>
      <w:marRight w:val="0"/>
      <w:marTop w:val="0"/>
      <w:marBottom w:val="0"/>
      <w:divBdr>
        <w:top w:val="none" w:sz="0" w:space="0" w:color="auto"/>
        <w:left w:val="none" w:sz="0" w:space="0" w:color="auto"/>
        <w:bottom w:val="none" w:sz="0" w:space="0" w:color="auto"/>
        <w:right w:val="none" w:sz="0" w:space="0" w:color="auto"/>
      </w:divBdr>
    </w:div>
    <w:div w:id="209015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D3B14" w:rsidRDefault="00997553">
          <w:r w:rsidRPr="00F92B5A">
            <w:rPr>
              <w:rStyle w:val="PlaceholderText"/>
            </w:rPr>
            <w:t>Click or tap to enter a date.</w:t>
          </w:r>
        </w:p>
      </w:docPartBody>
    </w:docPart>
    <w:docPart>
      <w:docPartPr>
        <w:name w:val="FE7B57502B124FE1B17C023542D77A09"/>
        <w:category>
          <w:name w:val="General"/>
          <w:gallery w:val="placeholder"/>
        </w:category>
        <w:types>
          <w:type w:val="bbPlcHdr"/>
        </w:types>
        <w:behaviors>
          <w:behavior w:val="content"/>
        </w:behaviors>
        <w:guid w:val="{EC6696E8-9B0E-470C-9EB4-0526BD63065B}"/>
      </w:docPartPr>
      <w:docPartBody>
        <w:p w:rsidR="00EE1636" w:rsidRDefault="00E003BB" w:rsidP="00E003BB">
          <w:pPr>
            <w:pStyle w:val="FE7B57502B124FE1B17C023542D77A0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01DB"/>
    <w:rsid w:val="00027175"/>
    <w:rsid w:val="0005649F"/>
    <w:rsid w:val="0015255A"/>
    <w:rsid w:val="001D7C44"/>
    <w:rsid w:val="001E0CBB"/>
    <w:rsid w:val="002B7C87"/>
    <w:rsid w:val="00322598"/>
    <w:rsid w:val="00566B55"/>
    <w:rsid w:val="005E35AA"/>
    <w:rsid w:val="005F160D"/>
    <w:rsid w:val="005F5C14"/>
    <w:rsid w:val="00671A4C"/>
    <w:rsid w:val="00717FE6"/>
    <w:rsid w:val="0074160A"/>
    <w:rsid w:val="007441DA"/>
    <w:rsid w:val="00846AF9"/>
    <w:rsid w:val="008A4B8F"/>
    <w:rsid w:val="009250C9"/>
    <w:rsid w:val="00997553"/>
    <w:rsid w:val="009D3B14"/>
    <w:rsid w:val="00A32B50"/>
    <w:rsid w:val="00A3501A"/>
    <w:rsid w:val="00B50B63"/>
    <w:rsid w:val="00BC18C4"/>
    <w:rsid w:val="00C176E8"/>
    <w:rsid w:val="00C226D8"/>
    <w:rsid w:val="00CD0470"/>
    <w:rsid w:val="00D55427"/>
    <w:rsid w:val="00D835DE"/>
    <w:rsid w:val="00DC4585"/>
    <w:rsid w:val="00DF30B8"/>
    <w:rsid w:val="00E003BB"/>
    <w:rsid w:val="00E6430A"/>
    <w:rsid w:val="00E73602"/>
    <w:rsid w:val="00EA5F4F"/>
    <w:rsid w:val="00EE1636"/>
    <w:rsid w:val="00EE3D28"/>
    <w:rsid w:val="00F1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3BB"/>
    <w:rPr>
      <w:color w:val="808080"/>
    </w:rPr>
  </w:style>
  <w:style w:type="paragraph" w:customStyle="1" w:styleId="FE7B57502B124FE1B17C023542D77A09">
    <w:name w:val="FE7B57502B124FE1B17C023542D77A09"/>
    <w:rsid w:val="00E00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1de4ef4e12f458871cdadfff01e05e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03be532e1313ca49f8b7a1c63ef52e3"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EF1A4-72D6-4722-8E18-22571F38D881}">
  <ds:schemaRefs>
    <ds:schemaRef ds:uri="http://schemas.microsoft.com/sharepoint/v3/contenttype/forms"/>
  </ds:schemaRefs>
</ds:datastoreItem>
</file>

<file path=customXml/itemProps2.xml><?xml version="1.0" encoding="utf-8"?>
<ds:datastoreItem xmlns:ds="http://schemas.openxmlformats.org/officeDocument/2006/customXml" ds:itemID="{271B455F-6775-43FA-8617-3E42FCBBE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569FA-0223-4116-ABD6-1CA4CB299FEB}">
  <ds:schemaRefs>
    <ds:schemaRef ds:uri="http://schemas.microsoft.com/office/2006/documentManagement/types"/>
    <ds:schemaRef ds:uri="2795bbee-07b4-4e79-98d8-0419d9871cad"/>
    <ds:schemaRef ds:uri="http://purl.org/dc/elements/1.1/"/>
    <ds:schemaRef ds:uri="http://schemas.microsoft.com/office/2006/metadata/properties"/>
    <ds:schemaRef ds:uri="http://purl.org/dc/terms/"/>
    <ds:schemaRef ds:uri="258d5018-feb4-45ec-8043-ac7152467c64"/>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364FEB9-1244-481F-B957-31099A6C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2230</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3</cp:revision>
  <dcterms:created xsi:type="dcterms:W3CDTF">2024-06-10T09:12:00Z</dcterms:created>
  <dcterms:modified xsi:type="dcterms:W3CDTF">2024-06-18T16:32:00Z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