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3-25T00:00:00Z">
              <w:dateFormat w:val="dd MMMM yyyy"/>
              <w:lid w:val="en-GB"/>
              <w:storeMappedDataAs w:val="dateTime"/>
              <w:calendar w:val="gregorian"/>
            </w:date>
          </w:sdtPr>
          <w:sdtEndPr/>
          <w:sdtContent>
            <w:tc>
              <w:tcPr>
                <w:tcW w:w="3260" w:type="dxa"/>
                <w:gridSpan w:val="2"/>
              </w:tcPr>
              <w:p w14:paraId="6D2903DF" w14:textId="602AD7D9" w:rsidR="00F5082D" w:rsidRPr="00FA0CA9" w:rsidRDefault="00CB0E12" w:rsidP="00FA0CA9">
                <w:pPr>
                  <w:rPr>
                    <w:rFonts w:ascii="Arial" w:hAnsi="Arial" w:cs="Arial"/>
                    <w:b/>
                    <w:sz w:val="24"/>
                    <w:szCs w:val="24"/>
                  </w:rPr>
                </w:pPr>
                <w:r>
                  <w:rPr>
                    <w:rFonts w:ascii="Arial" w:hAnsi="Arial" w:cs="Arial"/>
                    <w:b/>
                    <w:sz w:val="24"/>
                    <w:szCs w:val="24"/>
                  </w:rPr>
                  <w:t>25 March 2025</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2FAD31A8" w:rsidR="00F5082D" w:rsidRPr="00FA0CA9" w:rsidRDefault="00F07E29" w:rsidP="00FA0CA9">
            <w:pPr>
              <w:rPr>
                <w:rFonts w:ascii="Arial" w:hAnsi="Arial" w:cs="Arial"/>
                <w:b/>
                <w:sz w:val="24"/>
                <w:szCs w:val="24"/>
              </w:rPr>
            </w:pPr>
            <w:r>
              <w:rPr>
                <w:rFonts w:ascii="Arial" w:hAnsi="Arial" w:cs="Arial"/>
                <w:b/>
                <w:sz w:val="24"/>
                <w:szCs w:val="24"/>
              </w:rPr>
              <w:t>3.</w:t>
            </w:r>
            <w:r w:rsidR="0083581B">
              <w:rPr>
                <w:rFonts w:ascii="Arial" w:hAnsi="Arial" w:cs="Arial"/>
                <w:b/>
                <w:sz w:val="24"/>
                <w:szCs w:val="24"/>
              </w:rPr>
              <w:t>7</w:t>
            </w:r>
          </w:p>
        </w:tc>
      </w:tr>
      <w:tr w:rsidR="00430CA5" w:rsidRPr="00034194" w14:paraId="56746475" w14:textId="77777777" w:rsidTr="00DA76AD">
        <w:tc>
          <w:tcPr>
            <w:tcW w:w="2547" w:type="dxa"/>
          </w:tcPr>
          <w:p w14:paraId="0B799573" w14:textId="4DA55689" w:rsidR="00430CA5" w:rsidRPr="00FA0CA9" w:rsidRDefault="00430CA5" w:rsidP="00FA0CA9">
            <w:pPr>
              <w:rPr>
                <w:rFonts w:ascii="Arial" w:hAnsi="Arial" w:cs="Arial"/>
                <w:b/>
                <w:sz w:val="24"/>
                <w:szCs w:val="24"/>
              </w:rPr>
            </w:pPr>
            <w:r>
              <w:rPr>
                <w:rFonts w:ascii="Arial" w:hAnsi="Arial" w:cs="Arial"/>
                <w:b/>
                <w:sz w:val="24"/>
                <w:szCs w:val="24"/>
              </w:rPr>
              <w:t>Meeting Title</w:t>
            </w:r>
          </w:p>
        </w:tc>
        <w:tc>
          <w:tcPr>
            <w:tcW w:w="6469" w:type="dxa"/>
            <w:gridSpan w:val="6"/>
          </w:tcPr>
          <w:p w14:paraId="52670D41" w14:textId="7735B400" w:rsidR="00430CA5" w:rsidRDefault="00CB0E12" w:rsidP="00FA0CA9">
            <w:pPr>
              <w:rPr>
                <w:rFonts w:ascii="Arial" w:hAnsi="Arial" w:cs="Arial"/>
                <w:b/>
                <w:sz w:val="24"/>
                <w:szCs w:val="24"/>
              </w:rPr>
            </w:pPr>
            <w:r>
              <w:rPr>
                <w:rFonts w:ascii="Arial" w:hAnsi="Arial" w:cs="Arial"/>
                <w:b/>
                <w:sz w:val="24"/>
                <w:szCs w:val="24"/>
              </w:rPr>
              <w:t>Quality and Safety Committee</w:t>
            </w:r>
            <w:r w:rsidR="00430CA5">
              <w:rPr>
                <w:rFonts w:ascii="Arial" w:hAnsi="Arial" w:cs="Arial"/>
                <w:b/>
                <w:sz w:val="24"/>
                <w:szCs w:val="24"/>
              </w:rPr>
              <w:t xml:space="preserve"> </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4F0CA115" w:rsidR="00034194" w:rsidRPr="00FA0CA9" w:rsidRDefault="00F0285C" w:rsidP="00FA0CA9">
            <w:pPr>
              <w:rPr>
                <w:rFonts w:ascii="Arial" w:hAnsi="Arial" w:cs="Arial"/>
                <w:b/>
                <w:sz w:val="24"/>
                <w:szCs w:val="24"/>
              </w:rPr>
            </w:pPr>
            <w:bookmarkStart w:id="0" w:name="_Hlk190950291"/>
            <w:r>
              <w:rPr>
                <w:rFonts w:ascii="Arial" w:hAnsi="Arial" w:cs="Arial"/>
                <w:b/>
                <w:sz w:val="24"/>
                <w:szCs w:val="24"/>
              </w:rPr>
              <w:t>Perinatal SBUHB MBRRACE 2023 Summary Report</w:t>
            </w:r>
            <w:bookmarkEnd w:id="0"/>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AD21A5F" w14:textId="131FD960" w:rsidR="00034194" w:rsidRDefault="00E5624D" w:rsidP="00FA0CA9">
            <w:pPr>
              <w:rPr>
                <w:rFonts w:ascii="Arial" w:hAnsi="Arial" w:cs="Arial"/>
                <w:sz w:val="24"/>
                <w:szCs w:val="24"/>
              </w:rPr>
            </w:pPr>
            <w:r>
              <w:rPr>
                <w:rFonts w:ascii="Arial" w:hAnsi="Arial" w:cs="Arial"/>
                <w:sz w:val="24"/>
                <w:szCs w:val="24"/>
              </w:rPr>
              <w:t xml:space="preserve">Kathryn Greaves – Clinical Director of </w:t>
            </w:r>
            <w:r w:rsidR="005B5202">
              <w:rPr>
                <w:rFonts w:ascii="Arial" w:hAnsi="Arial" w:cs="Arial"/>
                <w:sz w:val="24"/>
                <w:szCs w:val="24"/>
              </w:rPr>
              <w:t>Midwifery</w:t>
            </w:r>
          </w:p>
          <w:p w14:paraId="6D2903E7" w14:textId="4BE6C698" w:rsidR="00E5624D" w:rsidRPr="00FA0CA9" w:rsidRDefault="00E5624D" w:rsidP="00FA0CA9">
            <w:pPr>
              <w:rPr>
                <w:rFonts w:ascii="Arial" w:hAnsi="Arial" w:cs="Arial"/>
                <w:sz w:val="24"/>
                <w:szCs w:val="24"/>
              </w:rPr>
            </w:pPr>
            <w:r>
              <w:rPr>
                <w:rFonts w:ascii="Arial" w:hAnsi="Arial" w:cs="Arial"/>
                <w:sz w:val="24"/>
                <w:szCs w:val="24"/>
              </w:rPr>
              <w:t>Sujoy Banerje</w:t>
            </w:r>
            <w:r w:rsidR="005B5202">
              <w:rPr>
                <w:rFonts w:ascii="Arial" w:hAnsi="Arial" w:cs="Arial"/>
                <w:sz w:val="24"/>
                <w:szCs w:val="24"/>
              </w:rPr>
              <w:t xml:space="preserve">e - </w:t>
            </w:r>
            <w:r w:rsidR="008D2FB2" w:rsidRPr="008D2FB2">
              <w:rPr>
                <w:rFonts w:ascii="Arial" w:hAnsi="Arial" w:cs="Arial"/>
                <w:sz w:val="24"/>
                <w:szCs w:val="24"/>
              </w:rPr>
              <w:t>Associate Service Group Medical Director</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B75CF87" w14:textId="0A350506" w:rsidR="00533C92" w:rsidRDefault="00533C92" w:rsidP="00762BBE">
            <w:pPr>
              <w:rPr>
                <w:rFonts w:ascii="Arial" w:hAnsi="Arial" w:cs="Arial"/>
                <w:sz w:val="24"/>
                <w:szCs w:val="24"/>
              </w:rPr>
            </w:pPr>
            <w:r>
              <w:rPr>
                <w:rFonts w:ascii="Arial" w:hAnsi="Arial" w:cs="Arial"/>
                <w:sz w:val="24"/>
                <w:szCs w:val="24"/>
              </w:rPr>
              <w:t>Richard Evans</w:t>
            </w:r>
            <w:r w:rsidR="00924033">
              <w:rPr>
                <w:rFonts w:ascii="Arial" w:hAnsi="Arial" w:cs="Arial"/>
                <w:sz w:val="24"/>
                <w:szCs w:val="24"/>
              </w:rPr>
              <w:t xml:space="preserve"> - </w:t>
            </w:r>
            <w:r w:rsidR="00F06CD3" w:rsidRPr="00F06CD3">
              <w:rPr>
                <w:rFonts w:ascii="Arial" w:hAnsi="Arial" w:cs="Arial"/>
                <w:sz w:val="24"/>
                <w:szCs w:val="24"/>
              </w:rPr>
              <w:t>Executive Medical Director &amp; Deputy Chief Executive</w:t>
            </w:r>
          </w:p>
          <w:p w14:paraId="6D2903EA" w14:textId="2BE41E56" w:rsidR="00533C92" w:rsidRPr="00FA0CA9" w:rsidRDefault="00533C92" w:rsidP="00762BBE">
            <w:pPr>
              <w:rPr>
                <w:rFonts w:ascii="Arial" w:hAnsi="Arial" w:cs="Arial"/>
                <w:sz w:val="24"/>
                <w:szCs w:val="24"/>
              </w:rPr>
            </w:pPr>
            <w:r>
              <w:rPr>
                <w:rFonts w:ascii="Arial" w:hAnsi="Arial" w:cs="Arial"/>
                <w:sz w:val="24"/>
                <w:szCs w:val="24"/>
              </w:rPr>
              <w:t>Hazel Powell</w:t>
            </w:r>
            <w:r w:rsidR="00F06CD3">
              <w:rPr>
                <w:rFonts w:ascii="Arial" w:hAnsi="Arial" w:cs="Arial"/>
                <w:sz w:val="24"/>
                <w:szCs w:val="24"/>
              </w:rPr>
              <w:t xml:space="preserve"> – Interim Executive Director of Nursing</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13C4A458" w:rsidR="00762BBE" w:rsidRPr="00FA0CA9" w:rsidRDefault="00430CA5" w:rsidP="00762BBE">
            <w:pPr>
              <w:rPr>
                <w:rFonts w:ascii="Arial" w:hAnsi="Arial" w:cs="Arial"/>
                <w:sz w:val="24"/>
                <w:szCs w:val="24"/>
              </w:rPr>
            </w:pPr>
            <w:r>
              <w:rPr>
                <w:rFonts w:ascii="Arial" w:hAnsi="Arial" w:cs="Arial"/>
                <w:sz w:val="24"/>
                <w:szCs w:val="24"/>
              </w:rPr>
              <w:t>Kathryn Greaves – Clinical Director of Midwifery</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26986ADA" w:rsidR="00653AEC" w:rsidRPr="00FA0CA9" w:rsidRDefault="00653AEC" w:rsidP="00653AEC">
            <w:pPr>
              <w:rPr>
                <w:rFonts w:ascii="Arial" w:hAnsi="Arial" w:cs="Arial"/>
                <w:sz w:val="24"/>
                <w:szCs w:val="24"/>
              </w:rPr>
            </w:pPr>
            <w:r w:rsidRPr="00FA0CA9">
              <w:rPr>
                <w:rFonts w:ascii="Arial" w:hAnsi="Arial" w:cs="Arial"/>
                <w:color w:val="FF0000"/>
                <w:sz w:val="24"/>
                <w:szCs w:val="24"/>
              </w:rPr>
              <w:t xml:space="preserve">Open </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6" w14:textId="7DC8FD72" w:rsidR="00653AEC" w:rsidRPr="007D610B" w:rsidRDefault="00B8436D" w:rsidP="00653AEC">
            <w:pPr>
              <w:ind w:right="96"/>
              <w:rPr>
                <w:rFonts w:ascii="Arial" w:hAnsi="Arial" w:cs="Arial"/>
                <w:color w:val="000000" w:themeColor="text1"/>
                <w:sz w:val="24"/>
                <w:szCs w:val="24"/>
              </w:rPr>
            </w:pPr>
            <w:r w:rsidRPr="007D610B">
              <w:rPr>
                <w:rFonts w:ascii="Arial" w:hAnsi="Arial" w:cs="Arial"/>
                <w:color w:val="000000" w:themeColor="text1"/>
                <w:sz w:val="24"/>
                <w:szCs w:val="24"/>
              </w:rPr>
              <w:t>The paper sets out the findings from the MBRRACE 2023 Repot for Stillbirths and Neonatal Deaths within Swansea Bay University Health Board.  The paper offers both quantitative and qualitative discussion about the findings from the reviews and the limitations of MBRRACE data reporting in representing the complexities surrounding the death of a baby.</w:t>
            </w: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55EB2C20" w14:textId="77777777" w:rsidR="008C720E" w:rsidRPr="008C720E" w:rsidRDefault="008C720E" w:rsidP="008C720E">
            <w:pPr>
              <w:rPr>
                <w:rFonts w:ascii="Arial" w:hAnsi="Arial" w:cs="Arial"/>
                <w:sz w:val="24"/>
                <w:szCs w:val="24"/>
              </w:rPr>
            </w:pPr>
            <w:r w:rsidRPr="008C720E">
              <w:rPr>
                <w:rFonts w:ascii="Arial" w:hAnsi="Arial" w:cs="Arial"/>
                <w:sz w:val="24"/>
                <w:szCs w:val="24"/>
              </w:rPr>
              <w:t xml:space="preserve">MBRRACE-UK is a national collaboration dedicated to improving maternal and perinatal health outcomes. </w:t>
            </w:r>
          </w:p>
          <w:p w14:paraId="6D290401" w14:textId="6200C133" w:rsidR="00653AEC" w:rsidRPr="00FA0CA9" w:rsidRDefault="008C720E" w:rsidP="008C720E">
            <w:pPr>
              <w:rPr>
                <w:rFonts w:ascii="Arial" w:hAnsi="Arial" w:cs="Arial"/>
                <w:sz w:val="24"/>
                <w:szCs w:val="24"/>
              </w:rPr>
            </w:pPr>
            <w:r w:rsidRPr="008C720E">
              <w:rPr>
                <w:rFonts w:ascii="Arial" w:hAnsi="Arial" w:cs="Arial"/>
                <w:sz w:val="24"/>
                <w:szCs w:val="24"/>
              </w:rPr>
              <w:t>The data set concentrates on perinatal services and report all late fetal losses, stillbirths and neonatal deaths within 28 days to MBRRACE. All women who birthed a baby who was stillborn or whose baby died within SBUHB were reported to MBRRACE</w:t>
            </w:r>
            <w:r w:rsidR="008D33B8">
              <w:rPr>
                <w:rFonts w:ascii="Arial" w:hAnsi="Arial" w:cs="Arial"/>
                <w:sz w:val="24"/>
                <w:szCs w:val="24"/>
              </w:rPr>
              <w:t>.</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737F8188" w:rsidR="00762BBE" w:rsidRPr="00FA0CA9" w:rsidRDefault="008D2FB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3B922DB8" w14:textId="36606D2E" w:rsidR="007D610B" w:rsidRPr="007D610B" w:rsidRDefault="00653AEC" w:rsidP="007D610B">
            <w:pPr>
              <w:ind w:right="96"/>
              <w:rPr>
                <w:rFonts w:ascii="Arial" w:hAnsi="Arial" w:cs="Arial"/>
                <w:b/>
                <w:color w:val="000000" w:themeColor="text1"/>
                <w:sz w:val="24"/>
                <w:szCs w:val="24"/>
              </w:rPr>
            </w:pPr>
            <w:r w:rsidRPr="007D610B">
              <w:rPr>
                <w:rFonts w:ascii="Arial" w:hAnsi="Arial" w:cs="Arial"/>
                <w:color w:val="000000" w:themeColor="text1"/>
                <w:sz w:val="24"/>
                <w:szCs w:val="24"/>
              </w:rPr>
              <w:t>Members are asked to:</w:t>
            </w:r>
          </w:p>
          <w:p w14:paraId="3DA01374" w14:textId="46C92C17" w:rsidR="007D610B" w:rsidRPr="007D610B" w:rsidRDefault="00533C92" w:rsidP="007D610B">
            <w:pPr>
              <w:pStyle w:val="ListParagraph"/>
              <w:numPr>
                <w:ilvl w:val="0"/>
                <w:numId w:val="2"/>
              </w:numPr>
              <w:ind w:right="96"/>
              <w:rPr>
                <w:rFonts w:ascii="Arial" w:hAnsi="Arial" w:cs="Arial"/>
                <w:bCs/>
                <w:color w:val="000000" w:themeColor="text1"/>
                <w:sz w:val="24"/>
                <w:szCs w:val="24"/>
              </w:rPr>
            </w:pPr>
            <w:r>
              <w:rPr>
                <w:rFonts w:ascii="Arial" w:hAnsi="Arial" w:cs="Arial"/>
                <w:b/>
                <w:color w:val="000000" w:themeColor="text1"/>
                <w:sz w:val="24"/>
                <w:szCs w:val="24"/>
              </w:rPr>
              <w:t>Acknowledge</w:t>
            </w:r>
            <w:r w:rsidRPr="007D610B">
              <w:rPr>
                <w:rFonts w:ascii="Arial" w:hAnsi="Arial" w:cs="Arial"/>
                <w:bCs/>
                <w:color w:val="000000" w:themeColor="text1"/>
                <w:sz w:val="24"/>
                <w:szCs w:val="24"/>
              </w:rPr>
              <w:t xml:space="preserve"> </w:t>
            </w:r>
            <w:r w:rsidR="007D610B" w:rsidRPr="007D610B">
              <w:rPr>
                <w:rFonts w:ascii="Arial" w:hAnsi="Arial" w:cs="Arial"/>
                <w:bCs/>
                <w:color w:val="000000" w:themeColor="text1"/>
                <w:sz w:val="24"/>
                <w:szCs w:val="24"/>
              </w:rPr>
              <w:t>the ongoing Improvement work that is in progress to address the learning from case reviews</w:t>
            </w:r>
          </w:p>
          <w:p w14:paraId="2DD9DD8D" w14:textId="2EAD3BFC" w:rsidR="007D610B" w:rsidRPr="007D610B" w:rsidRDefault="00533C92" w:rsidP="007D610B">
            <w:pPr>
              <w:pStyle w:val="ListParagraph"/>
              <w:numPr>
                <w:ilvl w:val="0"/>
                <w:numId w:val="2"/>
              </w:numPr>
              <w:ind w:right="96"/>
              <w:rPr>
                <w:rFonts w:ascii="Arial" w:hAnsi="Arial" w:cs="Arial"/>
                <w:bCs/>
                <w:color w:val="000000" w:themeColor="text1"/>
                <w:sz w:val="24"/>
                <w:szCs w:val="24"/>
              </w:rPr>
            </w:pPr>
            <w:r>
              <w:rPr>
                <w:rFonts w:ascii="Arial" w:hAnsi="Arial" w:cs="Arial"/>
                <w:b/>
                <w:color w:val="000000" w:themeColor="text1"/>
                <w:sz w:val="24"/>
                <w:szCs w:val="24"/>
              </w:rPr>
              <w:t>Acknowledge</w:t>
            </w:r>
            <w:r w:rsidRPr="007D610B">
              <w:rPr>
                <w:rFonts w:ascii="Arial" w:hAnsi="Arial" w:cs="Arial"/>
                <w:bCs/>
                <w:color w:val="000000" w:themeColor="text1"/>
                <w:sz w:val="24"/>
                <w:szCs w:val="24"/>
              </w:rPr>
              <w:t xml:space="preserve"> </w:t>
            </w:r>
            <w:r w:rsidR="007D610B" w:rsidRPr="007D610B">
              <w:rPr>
                <w:rFonts w:ascii="Arial" w:hAnsi="Arial" w:cs="Arial"/>
                <w:bCs/>
                <w:color w:val="000000" w:themeColor="text1"/>
                <w:sz w:val="24"/>
                <w:szCs w:val="24"/>
              </w:rPr>
              <w:t>the paper with explanation of the SBUHB MBRRACE 2023 Report findings</w:t>
            </w:r>
          </w:p>
          <w:p w14:paraId="3823E210" w14:textId="46E2ECEA" w:rsidR="007D610B" w:rsidRPr="007D610B" w:rsidRDefault="00533C92" w:rsidP="007D610B">
            <w:pPr>
              <w:pStyle w:val="ListParagraph"/>
              <w:numPr>
                <w:ilvl w:val="0"/>
                <w:numId w:val="2"/>
              </w:numPr>
              <w:ind w:right="96"/>
              <w:rPr>
                <w:rFonts w:ascii="Arial" w:hAnsi="Arial" w:cs="Arial"/>
                <w:bCs/>
                <w:color w:val="000000" w:themeColor="text1"/>
                <w:sz w:val="24"/>
                <w:szCs w:val="24"/>
              </w:rPr>
            </w:pPr>
            <w:r>
              <w:rPr>
                <w:rFonts w:ascii="Arial" w:hAnsi="Arial" w:cs="Arial"/>
                <w:b/>
                <w:color w:val="000000" w:themeColor="text1"/>
                <w:sz w:val="24"/>
                <w:szCs w:val="24"/>
              </w:rPr>
              <w:t>Be Assured with</w:t>
            </w:r>
            <w:r w:rsidRPr="007D610B">
              <w:rPr>
                <w:rFonts w:ascii="Arial" w:hAnsi="Arial" w:cs="Arial"/>
                <w:b/>
                <w:color w:val="000000" w:themeColor="text1"/>
                <w:sz w:val="24"/>
                <w:szCs w:val="24"/>
              </w:rPr>
              <w:t xml:space="preserve"> </w:t>
            </w:r>
            <w:r>
              <w:rPr>
                <w:rFonts w:ascii="Arial" w:hAnsi="Arial" w:cs="Arial"/>
                <w:bCs/>
                <w:color w:val="000000" w:themeColor="text1"/>
                <w:sz w:val="24"/>
                <w:szCs w:val="24"/>
              </w:rPr>
              <w:t xml:space="preserve">the content of the </w:t>
            </w:r>
            <w:r w:rsidR="007D610B" w:rsidRPr="007D610B">
              <w:rPr>
                <w:rFonts w:ascii="Arial" w:hAnsi="Arial" w:cs="Arial"/>
                <w:bCs/>
                <w:color w:val="000000" w:themeColor="text1"/>
                <w:sz w:val="24"/>
                <w:szCs w:val="24"/>
              </w:rPr>
              <w:t xml:space="preserve">report </w:t>
            </w:r>
            <w:r>
              <w:rPr>
                <w:rFonts w:ascii="Arial" w:hAnsi="Arial" w:cs="Arial"/>
                <w:bCs/>
                <w:color w:val="000000" w:themeColor="text1"/>
                <w:sz w:val="24"/>
                <w:szCs w:val="24"/>
              </w:rPr>
              <w:t xml:space="preserve">and the </w:t>
            </w:r>
            <w:r w:rsidR="007D610B" w:rsidRPr="007D610B">
              <w:rPr>
                <w:rFonts w:ascii="Arial" w:hAnsi="Arial" w:cs="Arial"/>
                <w:bCs/>
                <w:color w:val="000000" w:themeColor="text1"/>
                <w:sz w:val="24"/>
                <w:szCs w:val="24"/>
              </w:rPr>
              <w:t xml:space="preserve">explanation of the MBRACE 2023 Report to support organisational understanding. </w:t>
            </w:r>
          </w:p>
          <w:p w14:paraId="6D290417" w14:textId="77777777" w:rsidR="00762BBE" w:rsidRPr="00FA0CA9" w:rsidRDefault="00762BBE" w:rsidP="002C6C27">
            <w:pPr>
              <w:pStyle w:val="ListParagraph"/>
              <w:ind w:right="96"/>
              <w:rPr>
                <w:rFonts w:ascii="Arial" w:hAnsi="Arial" w:cs="Arial"/>
              </w:rPr>
            </w:pPr>
          </w:p>
        </w:tc>
      </w:tr>
    </w:tbl>
    <w:p w14:paraId="6D290419" w14:textId="77777777" w:rsidR="0020539A" w:rsidRDefault="0020539A"/>
    <w:p w14:paraId="6D29041A" w14:textId="43786954" w:rsidR="00653AEC" w:rsidRDefault="0020539A" w:rsidP="00653AEC">
      <w:pPr>
        <w:spacing w:after="0" w:line="240" w:lineRule="auto"/>
        <w:jc w:val="center"/>
        <w:rPr>
          <w:rFonts w:ascii="Arial" w:hAnsi="Arial" w:cs="Arial"/>
          <w:b/>
          <w:sz w:val="24"/>
          <w:szCs w:val="24"/>
        </w:rPr>
      </w:pPr>
      <w:r>
        <w:br w:type="page"/>
      </w:r>
      <w:r w:rsidR="00F0285C" w:rsidRPr="00F0285C">
        <w:rPr>
          <w:rFonts w:ascii="Arial" w:hAnsi="Arial" w:cs="Arial"/>
          <w:b/>
          <w:sz w:val="24"/>
          <w:szCs w:val="24"/>
        </w:rPr>
        <w:lastRenderedPageBreak/>
        <w:t>Perinatal SBUHB MBRRACE 2023 Summary Report</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2B3B6F3"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37E724C" w14:textId="77777777" w:rsidR="00F0285C" w:rsidRPr="00533C92" w:rsidRDefault="00F0285C" w:rsidP="00F0285C">
      <w:pPr>
        <w:pStyle w:val="ListParagraph"/>
        <w:spacing w:after="0" w:line="240" w:lineRule="auto"/>
        <w:rPr>
          <w:rFonts w:ascii="Arial" w:hAnsi="Arial" w:cs="Arial"/>
          <w:b/>
          <w:sz w:val="24"/>
          <w:szCs w:val="24"/>
        </w:rPr>
      </w:pPr>
    </w:p>
    <w:p w14:paraId="166B71AD" w14:textId="0AA7B9F5" w:rsidR="001A7795" w:rsidRPr="00DD3218" w:rsidRDefault="004B4805" w:rsidP="001A7795">
      <w:pPr>
        <w:pStyle w:val="paragraph"/>
        <w:spacing w:before="0" w:beforeAutospacing="0" w:after="0" w:afterAutospacing="0"/>
        <w:jc w:val="both"/>
        <w:textAlignment w:val="baseline"/>
        <w:rPr>
          <w:rFonts w:ascii="Arial" w:hAnsi="Arial" w:cs="Arial"/>
        </w:rPr>
      </w:pPr>
      <w:r w:rsidRPr="002C6C27">
        <w:rPr>
          <w:rFonts w:ascii="Arial" w:hAnsi="Arial" w:cs="Arial"/>
        </w:rPr>
        <w:t>MB</w:t>
      </w:r>
      <w:r>
        <w:rPr>
          <w:rFonts w:ascii="Arial" w:hAnsi="Arial" w:cs="Arial"/>
        </w:rPr>
        <w:t>R</w:t>
      </w:r>
      <w:r w:rsidRPr="002C6C27">
        <w:rPr>
          <w:rFonts w:ascii="Arial" w:hAnsi="Arial" w:cs="Arial"/>
        </w:rPr>
        <w:t>RACE</w:t>
      </w:r>
      <w:r w:rsidR="00533C92" w:rsidRPr="00533C92">
        <w:rPr>
          <w:rFonts w:ascii="Arial" w:hAnsi="Arial" w:cs="Arial"/>
        </w:rPr>
        <w:t>-UK (Mother and Babies: Reducing Risk through Audits and Confidential Enquiries across the UK) 2023</w:t>
      </w:r>
      <w:r w:rsidR="00533C92" w:rsidRPr="002C6C27">
        <w:rPr>
          <w:rFonts w:ascii="Arial" w:hAnsi="Arial" w:cs="Arial"/>
        </w:rPr>
        <w:t xml:space="preserve"> data has been published for Swansea Bay Health Board. </w:t>
      </w:r>
      <w:r>
        <w:rPr>
          <w:rFonts w:ascii="Arial" w:hAnsi="Arial" w:cs="Arial"/>
        </w:rPr>
        <w:t xml:space="preserve">Reports are published two years in arrears by MBRRACE-UK which is why the 2023 data is the focus of this report. </w:t>
      </w:r>
      <w:r w:rsidR="00D678DB">
        <w:rPr>
          <w:rFonts w:ascii="Arial" w:hAnsi="Arial" w:cs="Arial"/>
        </w:rPr>
        <w:t>The findings of the report for this year did identify Swansea Bay as an outlier.</w:t>
      </w:r>
      <w:r w:rsidR="001A7795">
        <w:rPr>
          <w:rFonts w:ascii="Arial" w:hAnsi="Arial" w:cs="Arial"/>
        </w:rPr>
        <w:t xml:space="preserve"> However, </w:t>
      </w:r>
      <w:r w:rsidR="00D1104A">
        <w:rPr>
          <w:rStyle w:val="normaltextrun"/>
          <w:rFonts w:ascii="Arial" w:hAnsi="Arial" w:cs="Arial"/>
        </w:rPr>
        <w:t>v</w:t>
      </w:r>
      <w:r w:rsidR="001A7795" w:rsidRPr="00DD3218">
        <w:rPr>
          <w:rStyle w:val="normaltextrun"/>
          <w:rFonts w:ascii="Arial" w:hAnsi="Arial" w:cs="Arial"/>
        </w:rPr>
        <w:t>ariation in perinatal mortality outcomes on MBRRACE reports should be expected year on year due to the small denominator size. </w:t>
      </w:r>
      <w:r w:rsidR="001A7795">
        <w:rPr>
          <w:rStyle w:val="eop"/>
          <w:rFonts w:ascii="Arial" w:hAnsi="Arial" w:cs="Arial"/>
        </w:rPr>
        <w:t>This does not indicate poor quality of care. MBRRACE methodology acknowledges the same and their grading is simply a flag for qualitative review.</w:t>
      </w:r>
    </w:p>
    <w:p w14:paraId="51E1B4C5" w14:textId="32F4C0E1" w:rsidR="003F2167" w:rsidRDefault="003F2167" w:rsidP="00533C92">
      <w:pPr>
        <w:pStyle w:val="xmsonormal"/>
        <w:shd w:val="clear" w:color="auto" w:fill="FFFFFF"/>
        <w:spacing w:before="0" w:beforeAutospacing="0" w:after="0" w:afterAutospacing="0"/>
        <w:jc w:val="both"/>
        <w:rPr>
          <w:rFonts w:ascii="Arial" w:hAnsi="Arial" w:cs="Arial"/>
        </w:rPr>
      </w:pPr>
    </w:p>
    <w:p w14:paraId="4593D62C" w14:textId="7E6AA7C0" w:rsidR="003F2167" w:rsidRDefault="003F2167" w:rsidP="003F2167">
      <w:pPr>
        <w:pStyle w:val="xmsonormal"/>
        <w:numPr>
          <w:ilvl w:val="0"/>
          <w:numId w:val="1"/>
        </w:numPr>
        <w:shd w:val="clear" w:color="auto" w:fill="FFFFFF"/>
        <w:spacing w:before="0" w:beforeAutospacing="0" w:after="0" w:afterAutospacing="0"/>
        <w:jc w:val="both"/>
        <w:rPr>
          <w:rFonts w:ascii="Arial" w:hAnsi="Arial" w:cs="Arial"/>
          <w:b/>
          <w:bCs/>
        </w:rPr>
      </w:pPr>
      <w:r w:rsidRPr="003F2167">
        <w:rPr>
          <w:rFonts w:ascii="Arial" w:hAnsi="Arial" w:cs="Arial"/>
          <w:b/>
          <w:bCs/>
        </w:rPr>
        <w:t>BACKGROUND</w:t>
      </w:r>
    </w:p>
    <w:p w14:paraId="234A8E58" w14:textId="77777777" w:rsidR="002702C3" w:rsidRPr="003F2167" w:rsidRDefault="002702C3" w:rsidP="002702C3">
      <w:pPr>
        <w:pStyle w:val="xmsonormal"/>
        <w:shd w:val="clear" w:color="auto" w:fill="FFFFFF"/>
        <w:spacing w:before="0" w:beforeAutospacing="0" w:after="0" w:afterAutospacing="0"/>
        <w:ind w:left="720"/>
        <w:jc w:val="both"/>
        <w:rPr>
          <w:rFonts w:ascii="Arial" w:hAnsi="Arial" w:cs="Arial"/>
          <w:b/>
          <w:bCs/>
        </w:rPr>
      </w:pPr>
    </w:p>
    <w:p w14:paraId="0C3DD617" w14:textId="77777777" w:rsidR="0023682B" w:rsidRPr="002C6C27" w:rsidRDefault="0023682B" w:rsidP="0023682B">
      <w:pPr>
        <w:jc w:val="both"/>
        <w:rPr>
          <w:rFonts w:ascii="Arial" w:hAnsi="Arial" w:cs="Arial"/>
          <w:sz w:val="24"/>
          <w:szCs w:val="24"/>
        </w:rPr>
      </w:pPr>
      <w:r w:rsidRPr="002C6C27">
        <w:rPr>
          <w:rFonts w:ascii="Arial" w:hAnsi="Arial" w:cs="Arial"/>
          <w:sz w:val="24"/>
          <w:szCs w:val="24"/>
        </w:rPr>
        <w:t>MBRRACE-UK</w:t>
      </w:r>
      <w:r>
        <w:rPr>
          <w:rFonts w:ascii="Arial" w:hAnsi="Arial" w:cs="Arial"/>
          <w:sz w:val="24"/>
          <w:szCs w:val="24"/>
        </w:rPr>
        <w:t xml:space="preserve"> </w:t>
      </w:r>
      <w:r w:rsidRPr="002C6C27">
        <w:rPr>
          <w:rFonts w:ascii="Arial" w:hAnsi="Arial" w:cs="Arial"/>
          <w:sz w:val="24"/>
          <w:szCs w:val="24"/>
        </w:rPr>
        <w:t xml:space="preserve">is a national collaboration dedicated to improving maternal and perinatal health outcomes. </w:t>
      </w:r>
    </w:p>
    <w:p w14:paraId="42347161" w14:textId="0DB04A43" w:rsidR="0023682B" w:rsidRPr="00ED14A3" w:rsidRDefault="0023682B" w:rsidP="0080397F">
      <w:pPr>
        <w:jc w:val="both"/>
        <w:rPr>
          <w:rFonts w:ascii="Arial" w:hAnsi="Arial" w:cs="Arial"/>
          <w:bCs/>
          <w:sz w:val="24"/>
          <w:szCs w:val="24"/>
        </w:rPr>
      </w:pPr>
      <w:r w:rsidRPr="002C6C27">
        <w:rPr>
          <w:rFonts w:ascii="Arial" w:hAnsi="Arial" w:cs="Arial"/>
          <w:sz w:val="24"/>
          <w:szCs w:val="24"/>
        </w:rPr>
        <w:t>The data set concentrates on perinatal services and report all late fetal losses, stillbirths and neonatal deaths within 28 days to MBRRACE. All women who birthed a baby who was stillborn or whose baby died within SBUHB were reported to MBRRACE by the service</w:t>
      </w:r>
      <w:r w:rsidR="0080397F">
        <w:rPr>
          <w:rFonts w:ascii="Arial" w:hAnsi="Arial" w:cs="Arial"/>
          <w:sz w:val="24"/>
          <w:szCs w:val="24"/>
        </w:rPr>
        <w:t xml:space="preserve">. </w:t>
      </w:r>
    </w:p>
    <w:p w14:paraId="1834BAF5" w14:textId="64038DEE" w:rsidR="0023682B" w:rsidRDefault="0023682B" w:rsidP="00533C92">
      <w:pPr>
        <w:pStyle w:val="xmsonormal"/>
        <w:shd w:val="clear" w:color="auto" w:fill="FFFFFF"/>
        <w:spacing w:before="0" w:beforeAutospacing="0" w:after="0" w:afterAutospacing="0"/>
        <w:jc w:val="both"/>
        <w:rPr>
          <w:rFonts w:ascii="Arial" w:hAnsi="Arial" w:cs="Arial"/>
        </w:rPr>
      </w:pPr>
      <w:r w:rsidRPr="002C6C27">
        <w:rPr>
          <w:rFonts w:ascii="Arial" w:hAnsi="Arial" w:cs="Arial"/>
        </w:rPr>
        <w:t xml:space="preserve">The data looks through the stabilised and adjusted still birth and neonatal mortality rate within the Health Board and compares the data with unit of similar sizes. </w:t>
      </w:r>
      <w:r w:rsidRPr="00B40ADB">
        <w:rPr>
          <w:rFonts w:ascii="Arial" w:hAnsi="Arial" w:cs="Arial"/>
        </w:rPr>
        <w:t xml:space="preserve">Stabilised and adjusted rates </w:t>
      </w:r>
      <w:r w:rsidRPr="00B40ADB">
        <w:rPr>
          <w:rFonts w:ascii="Arial" w:hAnsi="Arial" w:cs="Arial"/>
          <w:bCs/>
        </w:rPr>
        <w:t>are the number of stillbirths and neonatal deaths which meet the MBRRACE criteria as opposed to all stillbirths and neonatal deaths in that period, which is the crude data).</w:t>
      </w:r>
    </w:p>
    <w:p w14:paraId="293F37E4" w14:textId="77777777" w:rsidR="0023682B" w:rsidRDefault="0023682B" w:rsidP="00533C92">
      <w:pPr>
        <w:pStyle w:val="xmsonormal"/>
        <w:shd w:val="clear" w:color="auto" w:fill="FFFFFF"/>
        <w:spacing w:before="0" w:beforeAutospacing="0" w:after="0" w:afterAutospacing="0"/>
        <w:jc w:val="both"/>
        <w:rPr>
          <w:rFonts w:ascii="Arial" w:hAnsi="Arial" w:cs="Arial"/>
        </w:rPr>
      </w:pPr>
    </w:p>
    <w:p w14:paraId="5966E8DC" w14:textId="6611E934" w:rsidR="00533C92" w:rsidRPr="002C6C27" w:rsidRDefault="00533C92" w:rsidP="00533C92">
      <w:pPr>
        <w:pStyle w:val="xmsonormal"/>
        <w:shd w:val="clear" w:color="auto" w:fill="FFFFFF"/>
        <w:spacing w:before="0" w:beforeAutospacing="0" w:after="0" w:afterAutospacing="0"/>
        <w:jc w:val="both"/>
        <w:rPr>
          <w:rFonts w:ascii="Arial" w:hAnsi="Arial" w:cs="Arial"/>
        </w:rPr>
      </w:pPr>
      <w:r w:rsidRPr="002C6C27">
        <w:rPr>
          <w:rFonts w:ascii="Arial" w:hAnsi="Arial" w:cs="Arial"/>
        </w:rPr>
        <w:t xml:space="preserve">The </w:t>
      </w:r>
      <w:r w:rsidR="00260469">
        <w:rPr>
          <w:rFonts w:ascii="Arial" w:hAnsi="Arial" w:cs="Arial"/>
        </w:rPr>
        <w:t>stabilised and adjusted</w:t>
      </w:r>
      <w:r w:rsidR="006915BB">
        <w:rPr>
          <w:rFonts w:ascii="Arial" w:hAnsi="Arial" w:cs="Arial"/>
        </w:rPr>
        <w:t xml:space="preserve"> </w:t>
      </w:r>
      <w:r w:rsidR="00DF15E7">
        <w:rPr>
          <w:rFonts w:ascii="Arial" w:hAnsi="Arial" w:cs="Arial"/>
        </w:rPr>
        <w:t>stillbirth</w:t>
      </w:r>
      <w:r w:rsidR="006915BB">
        <w:rPr>
          <w:rFonts w:ascii="Arial" w:hAnsi="Arial" w:cs="Arial"/>
        </w:rPr>
        <w:t xml:space="preserve"> </w:t>
      </w:r>
      <w:r w:rsidR="00260469">
        <w:rPr>
          <w:rFonts w:ascii="Arial" w:hAnsi="Arial" w:cs="Arial"/>
        </w:rPr>
        <w:t xml:space="preserve">and neonatal </w:t>
      </w:r>
      <w:r w:rsidR="006915BB">
        <w:rPr>
          <w:rFonts w:ascii="Arial" w:hAnsi="Arial" w:cs="Arial"/>
        </w:rPr>
        <w:t xml:space="preserve">deaths </w:t>
      </w:r>
      <w:r w:rsidRPr="002C6C27">
        <w:rPr>
          <w:rFonts w:ascii="Arial" w:hAnsi="Arial" w:cs="Arial"/>
        </w:rPr>
        <w:t xml:space="preserve">is 3.73 per 1000 total births and this lies within the average for similar Trust and </w:t>
      </w:r>
      <w:r w:rsidR="00CC16FF" w:rsidRPr="002C6C27">
        <w:rPr>
          <w:rFonts w:ascii="Arial" w:hAnsi="Arial" w:cs="Arial"/>
        </w:rPr>
        <w:t>HBs</w:t>
      </w:r>
      <w:r w:rsidRPr="002C6C27">
        <w:rPr>
          <w:rFonts w:ascii="Arial" w:hAnsi="Arial" w:cs="Arial"/>
        </w:rPr>
        <w:t xml:space="preserve">, while the latter </w:t>
      </w:r>
      <w:r w:rsidR="00E93911">
        <w:rPr>
          <w:rFonts w:ascii="Arial" w:hAnsi="Arial" w:cs="Arial"/>
        </w:rPr>
        <w:t>stabilised</w:t>
      </w:r>
      <w:r w:rsidR="00260469">
        <w:rPr>
          <w:rFonts w:ascii="Arial" w:hAnsi="Arial" w:cs="Arial"/>
        </w:rPr>
        <w:t xml:space="preserve"> and </w:t>
      </w:r>
      <w:r w:rsidR="0066090C">
        <w:rPr>
          <w:rFonts w:ascii="Arial" w:hAnsi="Arial" w:cs="Arial"/>
        </w:rPr>
        <w:t xml:space="preserve">adjusted </w:t>
      </w:r>
      <w:r w:rsidR="00E93911">
        <w:rPr>
          <w:rFonts w:ascii="Arial" w:hAnsi="Arial" w:cs="Arial"/>
        </w:rPr>
        <w:t>neonatal</w:t>
      </w:r>
      <w:r w:rsidR="006915BB">
        <w:rPr>
          <w:rFonts w:ascii="Arial" w:hAnsi="Arial" w:cs="Arial"/>
        </w:rPr>
        <w:t xml:space="preserve"> deaths </w:t>
      </w:r>
      <w:r w:rsidRPr="002C6C27">
        <w:rPr>
          <w:rFonts w:ascii="Arial" w:hAnsi="Arial" w:cs="Arial"/>
        </w:rPr>
        <w:t xml:space="preserve">is 2.10 per 1000 live births which is 5% higher than the </w:t>
      </w:r>
      <w:r w:rsidR="00D62579">
        <w:rPr>
          <w:rFonts w:ascii="Arial" w:hAnsi="Arial" w:cs="Arial"/>
        </w:rPr>
        <w:t xml:space="preserve">average for </w:t>
      </w:r>
      <w:r w:rsidRPr="002C6C27">
        <w:rPr>
          <w:rFonts w:ascii="Arial" w:hAnsi="Arial" w:cs="Arial"/>
        </w:rPr>
        <w:t xml:space="preserve">similar </w:t>
      </w:r>
      <w:r w:rsidR="0066090C">
        <w:rPr>
          <w:rFonts w:ascii="Arial" w:hAnsi="Arial" w:cs="Arial"/>
        </w:rPr>
        <w:t>trusts and health boards</w:t>
      </w:r>
      <w:r w:rsidRPr="002C6C27">
        <w:rPr>
          <w:rFonts w:ascii="Arial" w:hAnsi="Arial" w:cs="Arial"/>
        </w:rPr>
        <w:t xml:space="preserve">. </w:t>
      </w:r>
    </w:p>
    <w:p w14:paraId="5C00381B" w14:textId="77777777" w:rsidR="00533C92" w:rsidRPr="002C6C27" w:rsidRDefault="00533C92" w:rsidP="00533C92">
      <w:pPr>
        <w:pStyle w:val="xmsonormal"/>
        <w:shd w:val="clear" w:color="auto" w:fill="FFFFFF"/>
        <w:spacing w:before="0" w:beforeAutospacing="0" w:after="0" w:afterAutospacing="0"/>
        <w:jc w:val="both"/>
        <w:rPr>
          <w:rFonts w:ascii="Arial" w:hAnsi="Arial" w:cs="Arial"/>
        </w:rPr>
      </w:pPr>
    </w:p>
    <w:p w14:paraId="0F754B23" w14:textId="56B0477C" w:rsidR="00533C92" w:rsidRPr="002C6C27" w:rsidRDefault="00533C92" w:rsidP="00533C92">
      <w:pPr>
        <w:pStyle w:val="xmsonormal"/>
        <w:shd w:val="clear" w:color="auto" w:fill="FFFFFF"/>
        <w:spacing w:before="0" w:beforeAutospacing="0" w:after="0" w:afterAutospacing="0"/>
        <w:jc w:val="both"/>
        <w:rPr>
          <w:rFonts w:ascii="Arial" w:hAnsi="Arial" w:cs="Arial"/>
        </w:rPr>
      </w:pPr>
      <w:r w:rsidRPr="002C6C27">
        <w:rPr>
          <w:rFonts w:ascii="Arial" w:hAnsi="Arial" w:cs="Arial"/>
        </w:rPr>
        <w:t>The extended perinatal mortality (</w:t>
      </w:r>
      <w:r w:rsidR="00C82462">
        <w:rPr>
          <w:rFonts w:ascii="Arial" w:hAnsi="Arial" w:cs="Arial"/>
        </w:rPr>
        <w:t>stabilised</w:t>
      </w:r>
      <w:r w:rsidR="00E93911">
        <w:rPr>
          <w:rFonts w:ascii="Arial" w:hAnsi="Arial" w:cs="Arial"/>
        </w:rPr>
        <w:t xml:space="preserve"> and adjusted </w:t>
      </w:r>
      <w:r w:rsidRPr="002C6C27">
        <w:rPr>
          <w:rFonts w:ascii="Arial" w:hAnsi="Arial" w:cs="Arial"/>
        </w:rPr>
        <w:t xml:space="preserve">still births plus neonatal mortality) is 5.87 per 1000 total births and 5.26 per 1000 total births. This is 5% higher than the average for similar </w:t>
      </w:r>
      <w:r w:rsidR="00C82462">
        <w:rPr>
          <w:rFonts w:ascii="Arial" w:hAnsi="Arial" w:cs="Arial"/>
        </w:rPr>
        <w:t>trusts and health boards</w:t>
      </w:r>
      <w:r w:rsidRPr="002C6C27">
        <w:rPr>
          <w:rFonts w:ascii="Arial" w:hAnsi="Arial" w:cs="Arial"/>
        </w:rPr>
        <w:t xml:space="preserve"> organisations.</w:t>
      </w:r>
    </w:p>
    <w:p w14:paraId="1BB5C593" w14:textId="77777777" w:rsidR="00ED14A3" w:rsidRPr="00F0285C" w:rsidRDefault="00ED14A3" w:rsidP="00F0285C">
      <w:pPr>
        <w:pStyle w:val="paragraph"/>
        <w:shd w:val="clear" w:color="auto" w:fill="FFFFFF"/>
        <w:spacing w:before="0" w:beforeAutospacing="0" w:after="0" w:afterAutospacing="0"/>
        <w:jc w:val="both"/>
        <w:textAlignment w:val="baseline"/>
        <w:rPr>
          <w:rFonts w:ascii="Arial" w:hAnsi="Arial" w:cs="Arial"/>
          <w:sz w:val="18"/>
          <w:szCs w:val="18"/>
        </w:rPr>
      </w:pPr>
      <w:r w:rsidRPr="00F0285C">
        <w:rPr>
          <w:rStyle w:val="eop"/>
          <w:rFonts w:ascii="Arial" w:hAnsi="Arial" w:cs="Arial"/>
        </w:rPr>
        <w:t> </w:t>
      </w:r>
    </w:p>
    <w:p w14:paraId="481F6C2A" w14:textId="59B073EC" w:rsidR="00D927E3" w:rsidRPr="00F0285C" w:rsidRDefault="00D927E3" w:rsidP="00D927E3">
      <w:pPr>
        <w:pStyle w:val="paragraph"/>
        <w:spacing w:before="0" w:beforeAutospacing="0" w:after="0" w:afterAutospacing="0"/>
        <w:jc w:val="both"/>
        <w:textAlignment w:val="baseline"/>
        <w:rPr>
          <w:rStyle w:val="eop"/>
          <w:rFonts w:ascii="Arial" w:hAnsi="Arial" w:cs="Arial"/>
        </w:rPr>
      </w:pPr>
      <w:r>
        <w:rPr>
          <w:rStyle w:val="normaltextrun"/>
          <w:rFonts w:ascii="Arial" w:hAnsi="Arial" w:cs="Arial"/>
        </w:rPr>
        <w:t>Figure</w:t>
      </w:r>
      <w:r w:rsidRPr="00F0285C">
        <w:rPr>
          <w:rStyle w:val="normaltextrun"/>
          <w:rFonts w:ascii="Arial" w:hAnsi="Arial" w:cs="Arial"/>
        </w:rPr>
        <w:t xml:space="preserve"> 1 Stillbirth rate</w:t>
      </w:r>
      <w:r>
        <w:rPr>
          <w:rStyle w:val="normaltextrun"/>
          <w:rFonts w:ascii="Arial" w:hAnsi="Arial" w:cs="Arial"/>
        </w:rPr>
        <w:t xml:space="preserve"> excluding congenital abnormalities </w:t>
      </w:r>
      <w:r w:rsidRPr="00F0285C">
        <w:rPr>
          <w:rStyle w:val="eop"/>
          <w:rFonts w:ascii="Arial" w:hAnsi="Arial" w:cs="Arial"/>
        </w:rPr>
        <w:t> </w:t>
      </w:r>
    </w:p>
    <w:p w14:paraId="10C5C086" w14:textId="615BFDD3" w:rsidR="00D927E3" w:rsidRDefault="00ED14A3" w:rsidP="00D927E3">
      <w:pPr>
        <w:pStyle w:val="paragraph"/>
        <w:shd w:val="clear" w:color="auto" w:fill="FFFFFF"/>
        <w:spacing w:before="0" w:beforeAutospacing="0" w:after="0" w:afterAutospacing="0"/>
        <w:textAlignment w:val="baseline"/>
        <w:rPr>
          <w:rStyle w:val="eop"/>
          <w:rFonts w:ascii="Arial" w:hAnsi="Arial" w:cs="Arial"/>
        </w:rPr>
      </w:pPr>
      <w:r w:rsidRPr="00F0285C">
        <w:rPr>
          <w:rStyle w:val="eop"/>
          <w:rFonts w:ascii="Arial" w:hAnsi="Arial" w:cs="Arial"/>
        </w:rPr>
        <w:t> </w:t>
      </w:r>
    </w:p>
    <w:p w14:paraId="716A911A" w14:textId="654C6A88" w:rsidR="00D927E3" w:rsidRDefault="00D927E3" w:rsidP="00647347">
      <w:pPr>
        <w:pStyle w:val="paragraph"/>
        <w:shd w:val="clear" w:color="auto" w:fill="FFFFFF"/>
        <w:spacing w:before="0" w:beforeAutospacing="0" w:after="0" w:afterAutospacing="0"/>
        <w:textAlignment w:val="baseline"/>
        <w:rPr>
          <w:rFonts w:ascii="Segoe UI" w:hAnsi="Segoe UI" w:cs="Segoe UI"/>
          <w:sz w:val="18"/>
          <w:szCs w:val="18"/>
        </w:rPr>
      </w:pPr>
      <w:r>
        <w:rPr>
          <w:rFonts w:ascii="Arial" w:eastAsiaTheme="minorHAnsi" w:hAnsi="Arial" w:cs="Arial"/>
          <w:b/>
          <w:noProof/>
          <w:color w:val="FF0000"/>
          <w:lang w:eastAsia="en-US"/>
        </w:rPr>
        <w:lastRenderedPageBreak/>
        <mc:AlternateContent>
          <mc:Choice Requires="wps">
            <w:drawing>
              <wp:anchor distT="0" distB="0" distL="114300" distR="114300" simplePos="0" relativeHeight="251659264" behindDoc="0" locked="0" layoutInCell="1" allowOverlap="1" wp14:anchorId="71DE503F" wp14:editId="68BADEB9">
                <wp:simplePos x="0" y="0"/>
                <wp:positionH relativeFrom="column">
                  <wp:posOffset>1739900</wp:posOffset>
                </wp:positionH>
                <wp:positionV relativeFrom="paragraph">
                  <wp:posOffset>2164715</wp:posOffset>
                </wp:positionV>
                <wp:extent cx="146050" cy="457200"/>
                <wp:effectExtent l="0" t="0" r="25400" b="19050"/>
                <wp:wrapNone/>
                <wp:docPr id="295038198" name="Oval 1"/>
                <wp:cNvGraphicFramePr/>
                <a:graphic xmlns:a="http://schemas.openxmlformats.org/drawingml/2006/main">
                  <a:graphicData uri="http://schemas.microsoft.com/office/word/2010/wordprocessingShape">
                    <wps:wsp>
                      <wps:cNvSpPr/>
                      <wps:spPr>
                        <a:xfrm>
                          <a:off x="0" y="0"/>
                          <a:ext cx="146050" cy="457200"/>
                        </a:xfrm>
                        <a:prstGeom prst="ellipse">
                          <a:avLst/>
                        </a:prstGeom>
                        <a:no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oval w14:anchorId="1104B877" id="Oval 1" o:spid="_x0000_s1026" style="position:absolute;margin-left:137pt;margin-top:170.45pt;width:11.5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" filled="f" strokecolor="#c00000" strokeweight="1pt">
                <v:stroke joinstyle="miter"/>
              </v:oval>
            </w:pict>
          </mc:Fallback>
        </mc:AlternateContent>
      </w:r>
      <w:r w:rsidR="00ED14A3">
        <w:rPr>
          <w:rFonts w:ascii="Arial" w:eastAsiaTheme="minorHAnsi" w:hAnsi="Arial" w:cs="Arial"/>
          <w:b/>
          <w:noProof/>
          <w:color w:val="FF0000"/>
          <w:lang w:eastAsia="en-US"/>
        </w:rPr>
        <w:drawing>
          <wp:inline distT="0" distB="0" distL="0" distR="0" wp14:anchorId="17088DD6" wp14:editId="46E014BB">
            <wp:extent cx="5397690" cy="2567880"/>
            <wp:effectExtent l="0" t="0" r="0"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08785" cy="2573158"/>
                    </a:xfrm>
                    <a:prstGeom prst="rect">
                      <a:avLst/>
                    </a:prstGeom>
                    <a:noFill/>
                    <a:ln>
                      <a:noFill/>
                    </a:ln>
                  </pic:spPr>
                </pic:pic>
              </a:graphicData>
            </a:graphic>
          </wp:inline>
        </w:drawing>
      </w:r>
      <w:r w:rsidR="00ED14A3">
        <w:rPr>
          <w:rStyle w:val="eop"/>
          <w:rFonts w:ascii="Calibri" w:hAnsi="Calibri" w:cs="Calibri"/>
          <w:color w:val="242424"/>
        </w:rPr>
        <w:t> </w:t>
      </w:r>
    </w:p>
    <w:p w14:paraId="303CFBF1" w14:textId="733C9F8B" w:rsidR="00D927E3" w:rsidRPr="00F0285C" w:rsidRDefault="00D927E3" w:rsidP="00D927E3">
      <w:pPr>
        <w:pStyle w:val="paragraph"/>
        <w:spacing w:before="0" w:beforeAutospacing="0" w:after="0" w:afterAutospacing="0"/>
        <w:jc w:val="both"/>
        <w:textAlignment w:val="baseline"/>
        <w:rPr>
          <w:rStyle w:val="normaltextrun"/>
          <w:rFonts w:ascii="Arial" w:hAnsi="Arial" w:cs="Arial"/>
        </w:rPr>
      </w:pPr>
      <w:r>
        <w:rPr>
          <w:rStyle w:val="eop"/>
          <w:rFonts w:ascii="Calibri" w:hAnsi="Calibri" w:cs="Calibri"/>
        </w:rPr>
        <w:t> </w:t>
      </w:r>
      <w:r>
        <w:rPr>
          <w:rStyle w:val="normaltextrun"/>
          <w:rFonts w:ascii="Arial" w:hAnsi="Arial" w:cs="Arial"/>
        </w:rPr>
        <w:t>Figure 2:</w:t>
      </w:r>
      <w:r w:rsidRPr="00F0285C">
        <w:rPr>
          <w:rStyle w:val="normaltextrun"/>
          <w:rFonts w:ascii="Arial" w:hAnsi="Arial" w:cs="Arial"/>
        </w:rPr>
        <w:t xml:space="preserve"> Neonatal Deaths excluding congenital abnormalities</w:t>
      </w:r>
    </w:p>
    <w:p w14:paraId="6ADB2EB5" w14:textId="58AE0D44" w:rsidR="00F0285C" w:rsidRDefault="00ED14A3" w:rsidP="00ED14A3">
      <w:pPr>
        <w:pStyle w:val="paragraph"/>
        <w:spacing w:before="0" w:beforeAutospacing="0" w:after="0" w:afterAutospacing="0"/>
        <w:jc w:val="both"/>
        <w:textAlignment w:val="baseline"/>
        <w:rPr>
          <w:rStyle w:val="normaltextrun"/>
          <w:rFonts w:ascii="Arial" w:hAnsi="Arial" w:cs="Arial"/>
        </w:rPr>
      </w:pPr>
      <w:r>
        <w:rPr>
          <w:rFonts w:ascii="Arial" w:eastAsiaTheme="minorHAnsi" w:hAnsi="Arial" w:cs="Arial"/>
          <w:b/>
          <w:noProof/>
          <w:color w:val="FF0000"/>
          <w:lang w:eastAsia="en-US"/>
        </w:rPr>
        <w:drawing>
          <wp:inline distT="0" distB="0" distL="0" distR="0" wp14:anchorId="3E361286" wp14:editId="3F58A5DE">
            <wp:extent cx="5411337" cy="257617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3586" cy="2582002"/>
                    </a:xfrm>
                    <a:prstGeom prst="rect">
                      <a:avLst/>
                    </a:prstGeom>
                    <a:noFill/>
                    <a:ln>
                      <a:noFill/>
                    </a:ln>
                  </pic:spPr>
                </pic:pic>
              </a:graphicData>
            </a:graphic>
          </wp:inline>
        </w:drawing>
      </w:r>
    </w:p>
    <w:p w14:paraId="33D29F6D" w14:textId="77777777" w:rsidR="00D927E3" w:rsidRDefault="00D927E3" w:rsidP="00ED14A3">
      <w:pPr>
        <w:pStyle w:val="paragraph"/>
        <w:spacing w:before="0" w:beforeAutospacing="0" w:after="0" w:afterAutospacing="0"/>
        <w:jc w:val="both"/>
        <w:textAlignment w:val="baseline"/>
        <w:rPr>
          <w:rStyle w:val="normaltextrun"/>
          <w:rFonts w:ascii="Arial" w:hAnsi="Arial" w:cs="Arial"/>
        </w:rPr>
      </w:pPr>
    </w:p>
    <w:p w14:paraId="2DEC1F9F" w14:textId="56D80F55" w:rsidR="00B8436D" w:rsidRPr="00F0285C" w:rsidRDefault="00B8436D" w:rsidP="00D927E3">
      <w:pPr>
        <w:pStyle w:val="paragraph"/>
        <w:spacing w:before="0" w:beforeAutospacing="0" w:after="0" w:afterAutospacing="0"/>
        <w:textAlignment w:val="baseline"/>
        <w:rPr>
          <w:rFonts w:ascii="Arial" w:hAnsi="Arial" w:cs="Arial"/>
          <w:sz w:val="18"/>
          <w:szCs w:val="18"/>
        </w:rPr>
      </w:pPr>
      <w:r>
        <w:rPr>
          <w:rStyle w:val="normaltextrun"/>
          <w:rFonts w:ascii="Arial" w:hAnsi="Arial" w:cs="Arial"/>
        </w:rPr>
        <w:t>Figure</w:t>
      </w:r>
      <w:r w:rsidRPr="00F0285C">
        <w:rPr>
          <w:rStyle w:val="normaltextrun"/>
          <w:rFonts w:ascii="Arial" w:hAnsi="Arial" w:cs="Arial"/>
        </w:rPr>
        <w:t xml:space="preserve"> </w:t>
      </w:r>
      <w:r w:rsidR="00D927E3" w:rsidRPr="00F0285C">
        <w:rPr>
          <w:rStyle w:val="normaltextrun"/>
          <w:rFonts w:ascii="Arial" w:hAnsi="Arial" w:cs="Arial"/>
        </w:rPr>
        <w:t>3 Extended perinatal excluding congenital abnormalities</w:t>
      </w:r>
      <w:r w:rsidR="00D927E3" w:rsidRPr="00F0285C">
        <w:rPr>
          <w:rStyle w:val="eop"/>
          <w:rFonts w:ascii="Arial" w:hAnsi="Arial" w:cs="Arial"/>
        </w:rPr>
        <w:t> </w:t>
      </w:r>
    </w:p>
    <w:p w14:paraId="62F6357A" w14:textId="39D11AA7" w:rsidR="00ED14A3" w:rsidRDefault="00ED14A3" w:rsidP="00ED14A3">
      <w:pPr>
        <w:pStyle w:val="paragraph"/>
        <w:spacing w:before="0" w:beforeAutospacing="0" w:after="0" w:afterAutospacing="0"/>
        <w:jc w:val="both"/>
        <w:textAlignment w:val="baseline"/>
        <w:rPr>
          <w:rFonts w:ascii="Segoe UI" w:hAnsi="Segoe UI" w:cs="Segoe UI"/>
          <w:sz w:val="18"/>
          <w:szCs w:val="18"/>
        </w:rPr>
      </w:pPr>
    </w:p>
    <w:p w14:paraId="1A6E66E9" w14:textId="70A48BA8" w:rsidR="00ED14A3" w:rsidRDefault="00ED14A3" w:rsidP="00ED14A3">
      <w:pPr>
        <w:pStyle w:val="paragraph"/>
        <w:spacing w:before="0" w:beforeAutospacing="0" w:after="0" w:afterAutospacing="0"/>
        <w:jc w:val="both"/>
        <w:textAlignment w:val="baseline"/>
        <w:rPr>
          <w:rFonts w:ascii="Segoe UI" w:hAnsi="Segoe UI" w:cs="Segoe UI"/>
          <w:sz w:val="18"/>
          <w:szCs w:val="18"/>
        </w:rPr>
      </w:pPr>
      <w:r>
        <w:rPr>
          <w:rFonts w:ascii="Arial" w:eastAsiaTheme="minorHAnsi" w:hAnsi="Arial" w:cs="Arial"/>
          <w:b/>
          <w:noProof/>
          <w:color w:val="FF0000"/>
          <w:lang w:eastAsia="en-US"/>
        </w:rPr>
        <w:drawing>
          <wp:inline distT="0" distB="0" distL="0" distR="0" wp14:anchorId="3B7178F8" wp14:editId="4F57A6BD">
            <wp:extent cx="5731510" cy="271335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1510" cy="2713355"/>
                    </a:xfrm>
                    <a:prstGeom prst="rect">
                      <a:avLst/>
                    </a:prstGeom>
                    <a:noFill/>
                    <a:ln>
                      <a:noFill/>
                    </a:ln>
                  </pic:spPr>
                </pic:pic>
              </a:graphicData>
            </a:graphic>
          </wp:inline>
        </w:drawing>
      </w:r>
      <w:r>
        <w:rPr>
          <w:rStyle w:val="eop"/>
          <w:rFonts w:ascii="Calibri" w:hAnsi="Calibri" w:cs="Calibri"/>
        </w:rPr>
        <w:t> </w:t>
      </w:r>
    </w:p>
    <w:p w14:paraId="0988F190" w14:textId="77DAFBAB" w:rsidR="00152EEF" w:rsidRPr="00152EEF" w:rsidRDefault="00152EEF" w:rsidP="00152EEF">
      <w:pPr>
        <w:pStyle w:val="ListParagraph"/>
        <w:numPr>
          <w:ilvl w:val="0"/>
          <w:numId w:val="1"/>
        </w:numPr>
        <w:spacing w:after="0" w:line="240" w:lineRule="auto"/>
        <w:rPr>
          <w:rFonts w:ascii="Arial" w:hAnsi="Arial" w:cs="Arial"/>
          <w:b/>
          <w:sz w:val="24"/>
          <w:szCs w:val="24"/>
        </w:rPr>
      </w:pPr>
      <w:r w:rsidRPr="00152EEF">
        <w:rPr>
          <w:rFonts w:ascii="Arial" w:hAnsi="Arial" w:cs="Arial"/>
          <w:b/>
          <w:sz w:val="24"/>
          <w:szCs w:val="24"/>
        </w:rPr>
        <w:lastRenderedPageBreak/>
        <w:t>GOVERNANCE AND RISK ISSUES</w:t>
      </w:r>
    </w:p>
    <w:p w14:paraId="02E6EEBA" w14:textId="77777777" w:rsidR="00A407F7" w:rsidRDefault="00A407F7" w:rsidP="00A407F7">
      <w:pPr>
        <w:spacing w:after="0" w:line="240" w:lineRule="auto"/>
        <w:rPr>
          <w:rFonts w:ascii="Arial" w:hAnsi="Arial" w:cs="Arial"/>
          <w:b/>
          <w:sz w:val="24"/>
          <w:szCs w:val="24"/>
        </w:rPr>
      </w:pPr>
    </w:p>
    <w:p w14:paraId="185D8A7D" w14:textId="77777777" w:rsidR="00F7699B" w:rsidRPr="00135017" w:rsidRDefault="00F7699B" w:rsidP="00F7699B">
      <w:pPr>
        <w:pStyle w:val="paragraph"/>
        <w:spacing w:before="0" w:beforeAutospacing="0" w:after="0" w:afterAutospacing="0"/>
        <w:textAlignment w:val="baseline"/>
        <w:rPr>
          <w:rStyle w:val="eop"/>
          <w:rFonts w:ascii="Arial" w:hAnsi="Arial" w:cs="Arial"/>
        </w:rPr>
      </w:pPr>
      <w:r w:rsidRPr="00135017">
        <w:rPr>
          <w:rStyle w:val="normaltextrun"/>
          <w:rFonts w:ascii="Arial" w:hAnsi="Arial" w:cs="Arial"/>
        </w:rPr>
        <w:t>3.1 Benchmarking </w:t>
      </w:r>
      <w:r w:rsidRPr="00135017">
        <w:rPr>
          <w:rStyle w:val="eop"/>
          <w:rFonts w:ascii="Arial" w:hAnsi="Arial" w:cs="Arial"/>
        </w:rPr>
        <w:t> </w:t>
      </w:r>
    </w:p>
    <w:p w14:paraId="41020C57" w14:textId="77777777" w:rsidR="009246EC" w:rsidRPr="00F0285C" w:rsidRDefault="009246EC" w:rsidP="00F7699B">
      <w:pPr>
        <w:pStyle w:val="paragraph"/>
        <w:spacing w:before="0" w:beforeAutospacing="0" w:after="0" w:afterAutospacing="0"/>
        <w:textAlignment w:val="baseline"/>
        <w:rPr>
          <w:rFonts w:ascii="Arial" w:hAnsi="Arial" w:cs="Arial"/>
          <w:color w:val="2E74B5"/>
          <w:sz w:val="18"/>
          <w:szCs w:val="18"/>
        </w:rPr>
      </w:pPr>
    </w:p>
    <w:p w14:paraId="7DFF9DE1" w14:textId="54334B72" w:rsidR="00F0285C" w:rsidRDefault="00F7699B" w:rsidP="00F7699B">
      <w:pPr>
        <w:pStyle w:val="paragraph"/>
        <w:spacing w:before="0" w:beforeAutospacing="0" w:after="0" w:afterAutospacing="0"/>
        <w:jc w:val="both"/>
        <w:textAlignment w:val="baseline"/>
        <w:rPr>
          <w:rStyle w:val="normaltextrun"/>
          <w:rFonts w:ascii="Arial" w:hAnsi="Arial" w:cs="Arial"/>
        </w:rPr>
      </w:pPr>
      <w:r w:rsidRPr="00F0285C">
        <w:rPr>
          <w:rStyle w:val="normaltextrun"/>
          <w:rFonts w:ascii="Arial" w:hAnsi="Arial" w:cs="Arial"/>
        </w:rPr>
        <w:t xml:space="preserve">The adjusted perinatal mortality, stillbirths, and neonatal mortality calculations are </w:t>
      </w:r>
      <w:r w:rsidR="00534745">
        <w:rPr>
          <w:rStyle w:val="normaltextrun"/>
          <w:rFonts w:ascii="Arial" w:hAnsi="Arial" w:cs="Arial"/>
        </w:rPr>
        <w:t xml:space="preserve">subject to wide variation year on year, </w:t>
      </w:r>
      <w:r w:rsidRPr="00F0285C">
        <w:rPr>
          <w:rStyle w:val="normaltextrun"/>
          <w:rFonts w:ascii="Arial" w:hAnsi="Arial" w:cs="Arial"/>
        </w:rPr>
        <w:t xml:space="preserve">affected by the reduction in live births (denominator) in SBUHB following separation with </w:t>
      </w:r>
      <w:r w:rsidR="007D630F">
        <w:rPr>
          <w:rStyle w:val="normaltextrun"/>
          <w:rFonts w:ascii="Arial" w:hAnsi="Arial" w:cs="Arial"/>
        </w:rPr>
        <w:t>Princess of Wales</w:t>
      </w:r>
      <w:r w:rsidR="00147C01">
        <w:rPr>
          <w:rStyle w:val="normaltextrun"/>
          <w:rFonts w:ascii="Arial" w:hAnsi="Arial" w:cs="Arial"/>
        </w:rPr>
        <w:t>. This means that since 2019, fewer women have birthed within Swansea Bay as it had one less birth centre</w:t>
      </w:r>
      <w:r w:rsidR="00763BB0">
        <w:rPr>
          <w:rStyle w:val="normaltextrun"/>
          <w:rFonts w:ascii="Arial" w:hAnsi="Arial" w:cs="Arial"/>
        </w:rPr>
        <w:t>. However, the number of high-risk pregnancies and/or extremely sick babies has not changed, as the health board continues to</w:t>
      </w:r>
      <w:r w:rsidRPr="00F0285C">
        <w:rPr>
          <w:rStyle w:val="normaltextrun"/>
          <w:rFonts w:ascii="Arial" w:hAnsi="Arial" w:cs="Arial"/>
        </w:rPr>
        <w:t xml:space="preserve"> </w:t>
      </w:r>
      <w:r w:rsidR="008142A8">
        <w:rPr>
          <w:rStyle w:val="normaltextrun"/>
          <w:rFonts w:ascii="Arial" w:hAnsi="Arial" w:cs="Arial"/>
        </w:rPr>
        <w:t>patients from</w:t>
      </w:r>
      <w:r w:rsidRPr="00F0285C">
        <w:rPr>
          <w:rStyle w:val="normaltextrun"/>
          <w:rFonts w:ascii="Arial" w:hAnsi="Arial" w:cs="Arial"/>
        </w:rPr>
        <w:t xml:space="preserve"> referral centres (numerators)</w:t>
      </w:r>
      <w:r w:rsidR="008142A8">
        <w:rPr>
          <w:rStyle w:val="normaltextrun"/>
          <w:rFonts w:ascii="Arial" w:hAnsi="Arial" w:cs="Arial"/>
        </w:rPr>
        <w:t xml:space="preserve"> as it is a level three service</w:t>
      </w:r>
      <w:r w:rsidR="006D4F88">
        <w:rPr>
          <w:rStyle w:val="normaltextrun"/>
          <w:rFonts w:ascii="Arial" w:hAnsi="Arial" w:cs="Arial"/>
        </w:rPr>
        <w:t xml:space="preserve">, as it has a neonatal intensive care unit </w:t>
      </w:r>
      <w:r w:rsidR="00B96D8B">
        <w:rPr>
          <w:rStyle w:val="normaltextrun"/>
          <w:rFonts w:ascii="Arial" w:hAnsi="Arial" w:cs="Arial"/>
        </w:rPr>
        <w:t xml:space="preserve">(NICU) </w:t>
      </w:r>
      <w:r w:rsidR="006D4F88">
        <w:rPr>
          <w:rStyle w:val="normaltextrun"/>
          <w:rFonts w:ascii="Arial" w:hAnsi="Arial" w:cs="Arial"/>
        </w:rPr>
        <w:t>which not all neighbouring health boards have</w:t>
      </w:r>
      <w:r w:rsidR="008142A8">
        <w:rPr>
          <w:rStyle w:val="normaltextrun"/>
          <w:rFonts w:ascii="Arial" w:hAnsi="Arial" w:cs="Arial"/>
        </w:rPr>
        <w:t>.</w:t>
      </w:r>
    </w:p>
    <w:p w14:paraId="3275C94C" w14:textId="77777777" w:rsidR="00F0285C" w:rsidRDefault="00F0285C" w:rsidP="00F7699B">
      <w:pPr>
        <w:pStyle w:val="paragraph"/>
        <w:spacing w:before="0" w:beforeAutospacing="0" w:after="0" w:afterAutospacing="0"/>
        <w:jc w:val="both"/>
        <w:textAlignment w:val="baseline"/>
        <w:rPr>
          <w:rStyle w:val="normaltextrun"/>
          <w:rFonts w:ascii="Arial" w:hAnsi="Arial" w:cs="Arial"/>
        </w:rPr>
      </w:pPr>
    </w:p>
    <w:p w14:paraId="40002868" w14:textId="6D2B4AC0" w:rsidR="00F0285C" w:rsidRDefault="00F7699B" w:rsidP="00F7699B">
      <w:pPr>
        <w:pStyle w:val="paragraph"/>
        <w:spacing w:before="0" w:beforeAutospacing="0" w:after="0" w:afterAutospacing="0"/>
        <w:jc w:val="both"/>
        <w:textAlignment w:val="baseline"/>
        <w:rPr>
          <w:rStyle w:val="normaltextrun"/>
          <w:rFonts w:ascii="Arial" w:hAnsi="Arial" w:cs="Arial"/>
        </w:rPr>
      </w:pPr>
      <w:r w:rsidRPr="00F0285C">
        <w:rPr>
          <w:rStyle w:val="normaltextrun"/>
          <w:rFonts w:ascii="Arial" w:hAnsi="Arial" w:cs="Arial"/>
        </w:rPr>
        <w:t xml:space="preserve">MBRRACE reports by HB and only adjusts </w:t>
      </w:r>
      <w:r w:rsidR="005354ED">
        <w:rPr>
          <w:rStyle w:val="normaltextrun"/>
          <w:rFonts w:ascii="Arial" w:hAnsi="Arial" w:cs="Arial"/>
        </w:rPr>
        <w:t>Swansea Bay</w:t>
      </w:r>
      <w:r w:rsidR="005354ED" w:rsidRPr="00F0285C">
        <w:rPr>
          <w:rStyle w:val="normaltextrun"/>
          <w:rFonts w:ascii="Arial" w:hAnsi="Arial" w:cs="Arial"/>
        </w:rPr>
        <w:t xml:space="preserve"> </w:t>
      </w:r>
      <w:r w:rsidRPr="00F0285C">
        <w:rPr>
          <w:rStyle w:val="normaltextrun"/>
          <w:rFonts w:ascii="Arial" w:hAnsi="Arial" w:cs="Arial"/>
        </w:rPr>
        <w:t xml:space="preserve">data by comparing </w:t>
      </w:r>
      <w:r w:rsidR="00B96D8B">
        <w:rPr>
          <w:rStyle w:val="normaltextrun"/>
          <w:rFonts w:ascii="Arial" w:hAnsi="Arial" w:cs="Arial"/>
        </w:rPr>
        <w:t xml:space="preserve">it </w:t>
      </w:r>
      <w:r w:rsidRPr="00F0285C">
        <w:rPr>
          <w:rStyle w:val="normaltextrun"/>
          <w:rFonts w:ascii="Arial" w:hAnsi="Arial" w:cs="Arial"/>
        </w:rPr>
        <w:t xml:space="preserve">with </w:t>
      </w:r>
      <w:r w:rsidR="00F0285C">
        <w:rPr>
          <w:rStyle w:val="normaltextrun"/>
          <w:rFonts w:ascii="Arial" w:hAnsi="Arial" w:cs="Arial"/>
        </w:rPr>
        <w:t xml:space="preserve">other </w:t>
      </w:r>
      <w:r w:rsidRPr="00F0285C">
        <w:rPr>
          <w:rStyle w:val="normaltextrun"/>
          <w:rFonts w:ascii="Arial" w:hAnsi="Arial" w:cs="Arial"/>
        </w:rPr>
        <w:t>level 3 NICUs</w:t>
      </w:r>
      <w:r w:rsidR="00B96D8B">
        <w:rPr>
          <w:rStyle w:val="normaltextrun"/>
          <w:rFonts w:ascii="Arial" w:hAnsi="Arial" w:cs="Arial"/>
        </w:rPr>
        <w:t>, which is based on</w:t>
      </w:r>
      <w:r w:rsidR="00F9352E">
        <w:rPr>
          <w:rStyle w:val="normaltextrun"/>
          <w:rFonts w:ascii="Arial" w:hAnsi="Arial" w:cs="Arial"/>
        </w:rPr>
        <w:t xml:space="preserve">. case mix (numerator) </w:t>
      </w:r>
      <w:r w:rsidR="003E2323">
        <w:rPr>
          <w:rStyle w:val="normaltextrun"/>
          <w:rFonts w:ascii="Arial" w:hAnsi="Arial" w:cs="Arial"/>
        </w:rPr>
        <w:t>rather than</w:t>
      </w:r>
      <w:r w:rsidRPr="00F0285C">
        <w:rPr>
          <w:rStyle w:val="normaltextrun"/>
          <w:rFonts w:ascii="Arial" w:hAnsi="Arial" w:cs="Arial"/>
        </w:rPr>
        <w:t xml:space="preserve"> birth rate</w:t>
      </w:r>
      <w:r w:rsidR="00010BB4">
        <w:rPr>
          <w:rStyle w:val="normaltextrun"/>
          <w:rFonts w:ascii="Arial" w:hAnsi="Arial" w:cs="Arial"/>
        </w:rPr>
        <w:t xml:space="preserve"> (denominator)</w:t>
      </w:r>
      <w:r w:rsidRPr="00F0285C">
        <w:rPr>
          <w:rStyle w:val="normaltextrun"/>
          <w:rFonts w:ascii="Arial" w:hAnsi="Arial" w:cs="Arial"/>
        </w:rPr>
        <w:t xml:space="preserve">. </w:t>
      </w:r>
      <w:r w:rsidR="00F9352E">
        <w:rPr>
          <w:rStyle w:val="normaltextrun"/>
          <w:rFonts w:ascii="Arial" w:hAnsi="Arial" w:cs="Arial"/>
        </w:rPr>
        <w:t>SBUHB has</w:t>
      </w:r>
      <w:r w:rsidR="005A3C62">
        <w:rPr>
          <w:rStyle w:val="normaltextrun"/>
          <w:rFonts w:ascii="Arial" w:hAnsi="Arial" w:cs="Arial"/>
        </w:rPr>
        <w:t xml:space="preserve"> the </w:t>
      </w:r>
      <w:r w:rsidR="00B8436D">
        <w:rPr>
          <w:rStyle w:val="normaltextrun"/>
          <w:rFonts w:ascii="Arial" w:hAnsi="Arial" w:cs="Arial"/>
        </w:rPr>
        <w:t>third lowest</w:t>
      </w:r>
      <w:r w:rsidR="00F9352E">
        <w:rPr>
          <w:rStyle w:val="normaltextrun"/>
          <w:rFonts w:ascii="Arial" w:hAnsi="Arial" w:cs="Arial"/>
        </w:rPr>
        <w:t xml:space="preserve"> in-house birth rate </w:t>
      </w:r>
      <w:r w:rsidR="005A3C62">
        <w:rPr>
          <w:rStyle w:val="normaltextrun"/>
          <w:rFonts w:ascii="Arial" w:hAnsi="Arial" w:cs="Arial"/>
        </w:rPr>
        <w:t xml:space="preserve">among tertiary centres in the UK and a large proportion of high-risk infants and mothers are referred in from </w:t>
      </w:r>
      <w:r w:rsidR="00416351">
        <w:rPr>
          <w:rStyle w:val="normaltextrun"/>
          <w:rFonts w:ascii="Arial" w:hAnsi="Arial" w:cs="Arial"/>
        </w:rPr>
        <w:t xml:space="preserve">other Health Boards. </w:t>
      </w:r>
      <w:r w:rsidR="00B8436D">
        <w:rPr>
          <w:rStyle w:val="normaltextrun"/>
          <w:rFonts w:ascii="Arial" w:hAnsi="Arial" w:cs="Arial"/>
        </w:rPr>
        <w:t>Therefore,</w:t>
      </w:r>
      <w:r w:rsidR="00416351">
        <w:rPr>
          <w:rStyle w:val="normaltextrun"/>
          <w:rFonts w:ascii="Arial" w:hAnsi="Arial" w:cs="Arial"/>
        </w:rPr>
        <w:t xml:space="preserve"> small variation in deaths </w:t>
      </w:r>
      <w:r w:rsidR="00AA3DC0">
        <w:rPr>
          <w:rStyle w:val="normaltextrun"/>
          <w:rFonts w:ascii="Arial" w:hAnsi="Arial" w:cs="Arial"/>
        </w:rPr>
        <w:t xml:space="preserve">(even 1-2 cases) </w:t>
      </w:r>
      <w:r w:rsidR="00416351">
        <w:rPr>
          <w:rStyle w:val="normaltextrun"/>
          <w:rFonts w:ascii="Arial" w:hAnsi="Arial" w:cs="Arial"/>
        </w:rPr>
        <w:t xml:space="preserve">can result in </w:t>
      </w:r>
      <w:r w:rsidR="00AA3DC0">
        <w:rPr>
          <w:rStyle w:val="normaltextrun"/>
          <w:rFonts w:ascii="Arial" w:hAnsi="Arial" w:cs="Arial"/>
        </w:rPr>
        <w:t xml:space="preserve">very significant change in mortality rates. </w:t>
      </w:r>
      <w:r w:rsidR="005A3C62">
        <w:rPr>
          <w:rStyle w:val="normaltextrun"/>
          <w:rFonts w:ascii="Arial" w:hAnsi="Arial" w:cs="Arial"/>
        </w:rPr>
        <w:t xml:space="preserve"> </w:t>
      </w:r>
    </w:p>
    <w:p w14:paraId="172D954C" w14:textId="77777777" w:rsidR="002960A4" w:rsidRDefault="002960A4" w:rsidP="00F7699B">
      <w:pPr>
        <w:pStyle w:val="paragraph"/>
        <w:spacing w:before="0" w:beforeAutospacing="0" w:after="0" w:afterAutospacing="0"/>
        <w:jc w:val="both"/>
        <w:textAlignment w:val="baseline"/>
        <w:rPr>
          <w:rStyle w:val="normaltextrun"/>
          <w:rFonts w:ascii="Arial" w:hAnsi="Arial" w:cs="Arial"/>
        </w:rPr>
      </w:pPr>
    </w:p>
    <w:p w14:paraId="2CAA7BF0" w14:textId="2354F3EA" w:rsidR="00B8436D" w:rsidRDefault="00B8436D" w:rsidP="00F7699B">
      <w:pPr>
        <w:pStyle w:val="paragraph"/>
        <w:spacing w:before="0" w:beforeAutospacing="0" w:after="0" w:afterAutospacing="0"/>
        <w:jc w:val="both"/>
        <w:textAlignment w:val="baseline"/>
        <w:rPr>
          <w:rFonts w:ascii="Arial" w:hAnsi="Arial" w:cs="Arial"/>
        </w:rPr>
      </w:pPr>
      <w:r>
        <w:rPr>
          <w:rFonts w:ascii="Arial" w:hAnsi="Arial" w:cs="Arial"/>
        </w:rPr>
        <w:t>Figure 4</w:t>
      </w:r>
    </w:p>
    <w:p w14:paraId="33DCA399" w14:textId="137E3A17" w:rsidR="007D610B" w:rsidRDefault="007D610B" w:rsidP="00F7699B">
      <w:pPr>
        <w:pStyle w:val="paragraph"/>
        <w:spacing w:before="0" w:beforeAutospacing="0" w:after="0" w:afterAutospacing="0"/>
        <w:jc w:val="both"/>
        <w:textAlignment w:val="baseline"/>
        <w:rPr>
          <w:rFonts w:ascii="Arial" w:hAnsi="Arial" w:cs="Arial"/>
        </w:rPr>
      </w:pPr>
      <w:r>
        <w:rPr>
          <w:rFonts w:ascii="Arial" w:hAnsi="Arial" w:cs="Arial"/>
          <w:noProof/>
        </w:rPr>
        <w:drawing>
          <wp:inline distT="0" distB="0" distL="0" distR="0" wp14:anchorId="32F71485" wp14:editId="1B79A52F">
            <wp:extent cx="5269917" cy="2343150"/>
            <wp:effectExtent l="0" t="0" r="698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79173" cy="2347266"/>
                    </a:xfrm>
                    <a:prstGeom prst="rect">
                      <a:avLst/>
                    </a:prstGeom>
                    <a:noFill/>
                  </pic:spPr>
                </pic:pic>
              </a:graphicData>
            </a:graphic>
          </wp:inline>
        </w:drawing>
      </w:r>
    </w:p>
    <w:p w14:paraId="3195B84E" w14:textId="1B73669D" w:rsidR="00F7699B" w:rsidRDefault="00F7699B" w:rsidP="00582E54">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rPr>
        <w:t>  </w:t>
      </w:r>
      <w:r w:rsidR="00A56738">
        <w:rPr>
          <w:rFonts w:ascii="Arial" w:eastAsiaTheme="minorHAnsi" w:hAnsi="Arial" w:cs="Arial"/>
          <w:b/>
          <w:noProof/>
          <w:lang w:eastAsia="en-US"/>
        </w:rPr>
        <w:drawing>
          <wp:inline distT="0" distB="0" distL="0" distR="0" wp14:anchorId="71EE0A3B" wp14:editId="6AE9FCCA">
            <wp:extent cx="4640239" cy="2646057"/>
            <wp:effectExtent l="0" t="0" r="0" b="190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53804" cy="2653792"/>
                    </a:xfrm>
                    <a:prstGeom prst="rect">
                      <a:avLst/>
                    </a:prstGeom>
                    <a:noFill/>
                    <a:ln>
                      <a:noFill/>
                    </a:ln>
                  </pic:spPr>
                </pic:pic>
              </a:graphicData>
            </a:graphic>
          </wp:inline>
        </w:drawing>
      </w:r>
    </w:p>
    <w:p w14:paraId="55583B9B" w14:textId="078AB456" w:rsidR="00F7699B" w:rsidRDefault="00F7699B" w:rsidP="00F7699B">
      <w:pPr>
        <w:pStyle w:val="paragraph"/>
        <w:spacing w:before="0" w:beforeAutospacing="0" w:after="0" w:afterAutospacing="0"/>
        <w:ind w:left="705"/>
        <w:jc w:val="both"/>
        <w:textAlignment w:val="baseline"/>
        <w:rPr>
          <w:rFonts w:ascii="Segoe UI" w:hAnsi="Segoe UI" w:cs="Segoe UI"/>
          <w:sz w:val="18"/>
          <w:szCs w:val="18"/>
        </w:rPr>
      </w:pPr>
    </w:p>
    <w:p w14:paraId="7BFE9BB2" w14:textId="2C0A9F96" w:rsidR="00B8436D" w:rsidRPr="00505D5A" w:rsidRDefault="00B8436D" w:rsidP="00AB0F3D">
      <w:pPr>
        <w:pStyle w:val="paragraph"/>
        <w:spacing w:before="0" w:beforeAutospacing="0" w:after="0" w:afterAutospacing="0"/>
        <w:jc w:val="both"/>
        <w:textAlignment w:val="baseline"/>
        <w:rPr>
          <w:rFonts w:ascii="Arial" w:hAnsi="Arial" w:cs="Arial"/>
          <w:sz w:val="18"/>
          <w:szCs w:val="18"/>
        </w:rPr>
      </w:pPr>
      <w:r>
        <w:rPr>
          <w:rStyle w:val="normaltextrun"/>
          <w:rFonts w:ascii="Arial" w:hAnsi="Arial" w:cs="Arial"/>
        </w:rPr>
        <w:lastRenderedPageBreak/>
        <w:t xml:space="preserve">3.2 </w:t>
      </w:r>
      <w:r w:rsidR="00AB0F3D">
        <w:rPr>
          <w:rStyle w:val="normaltextrun"/>
          <w:rFonts w:ascii="Arial" w:hAnsi="Arial" w:cs="Arial"/>
        </w:rPr>
        <w:t xml:space="preserve">Other Benchmarking </w:t>
      </w:r>
      <w:r w:rsidR="00F3662D">
        <w:rPr>
          <w:rStyle w:val="normaltextrun"/>
          <w:rFonts w:ascii="Arial" w:hAnsi="Arial" w:cs="Arial"/>
        </w:rPr>
        <w:t xml:space="preserve">reports – Vermont Oxford Network </w:t>
      </w:r>
    </w:p>
    <w:p w14:paraId="092448D5" w14:textId="2E991576" w:rsidR="00F7699B" w:rsidRPr="00505D5A" w:rsidRDefault="00F7699B" w:rsidP="007D610B">
      <w:pPr>
        <w:pStyle w:val="paragraph"/>
        <w:spacing w:before="0" w:beforeAutospacing="0" w:after="0" w:afterAutospacing="0"/>
        <w:jc w:val="both"/>
        <w:textAlignment w:val="baseline"/>
        <w:rPr>
          <w:rFonts w:ascii="Arial" w:hAnsi="Arial" w:cs="Arial"/>
          <w:sz w:val="18"/>
          <w:szCs w:val="18"/>
        </w:rPr>
      </w:pPr>
    </w:p>
    <w:p w14:paraId="500AD0F8" w14:textId="548EA703" w:rsidR="00F7699B" w:rsidRPr="00505D5A" w:rsidRDefault="00F7699B" w:rsidP="00F7699B">
      <w:pPr>
        <w:pStyle w:val="paragraph"/>
        <w:spacing w:before="0" w:beforeAutospacing="0" w:after="0" w:afterAutospacing="0"/>
        <w:jc w:val="both"/>
        <w:textAlignment w:val="baseline"/>
        <w:rPr>
          <w:rStyle w:val="eop"/>
          <w:rFonts w:ascii="Arial" w:hAnsi="Arial" w:cs="Arial"/>
        </w:rPr>
      </w:pPr>
      <w:r w:rsidRPr="00505D5A">
        <w:rPr>
          <w:rStyle w:val="normaltextrun"/>
          <w:rFonts w:ascii="Arial" w:hAnsi="Arial" w:cs="Arial"/>
        </w:rPr>
        <w:t xml:space="preserve">The Vermont Oxford Network, the world’s largest neonatal benchmarking organisation uses </w:t>
      </w:r>
      <w:r w:rsidR="00880BBF">
        <w:rPr>
          <w:rStyle w:val="normaltextrun"/>
          <w:rFonts w:ascii="Arial" w:hAnsi="Arial" w:cs="Arial"/>
        </w:rPr>
        <w:t>alternative</w:t>
      </w:r>
      <w:r w:rsidRPr="00505D5A">
        <w:rPr>
          <w:rStyle w:val="normaltextrun"/>
          <w:rFonts w:ascii="Arial" w:hAnsi="Arial" w:cs="Arial"/>
        </w:rPr>
        <w:t xml:space="preserve"> methodology of variation and have not reported SBUHB </w:t>
      </w:r>
      <w:r w:rsidR="00116FFC">
        <w:rPr>
          <w:rStyle w:val="normaltextrun"/>
          <w:rFonts w:ascii="Arial" w:hAnsi="Arial" w:cs="Arial"/>
        </w:rPr>
        <w:t xml:space="preserve">Neonatal </w:t>
      </w:r>
      <w:r w:rsidRPr="00505D5A">
        <w:rPr>
          <w:rStyle w:val="normaltextrun"/>
          <w:rFonts w:ascii="Arial" w:hAnsi="Arial" w:cs="Arial"/>
        </w:rPr>
        <w:t xml:space="preserve">KPIs </w:t>
      </w:r>
      <w:r w:rsidR="00880BBF">
        <w:rPr>
          <w:rStyle w:val="normaltextrun"/>
          <w:rFonts w:ascii="Arial" w:hAnsi="Arial" w:cs="Arial"/>
        </w:rPr>
        <w:t xml:space="preserve">(key performance indicators) </w:t>
      </w:r>
      <w:r w:rsidRPr="00505D5A">
        <w:rPr>
          <w:rStyle w:val="normaltextrun"/>
          <w:rFonts w:ascii="Arial" w:hAnsi="Arial" w:cs="Arial"/>
        </w:rPr>
        <w:t>as outliers in any field in 2023</w:t>
      </w:r>
      <w:r w:rsidR="00505D5A">
        <w:rPr>
          <w:rStyle w:val="normaltextrun"/>
          <w:rFonts w:ascii="Arial" w:hAnsi="Arial" w:cs="Arial"/>
        </w:rPr>
        <w:t xml:space="preserve"> (</w:t>
      </w:r>
      <w:r w:rsidR="00880BBF">
        <w:rPr>
          <w:rStyle w:val="normaltextrun"/>
          <w:rFonts w:ascii="Arial" w:hAnsi="Arial" w:cs="Arial"/>
        </w:rPr>
        <w:t>graph below</w:t>
      </w:r>
      <w:r w:rsidR="00505D5A">
        <w:rPr>
          <w:rStyle w:val="normaltextrun"/>
          <w:rFonts w:ascii="Arial" w:hAnsi="Arial" w:cs="Arial"/>
        </w:rPr>
        <w:t>)</w:t>
      </w:r>
      <w:r w:rsidRPr="00505D5A">
        <w:rPr>
          <w:rStyle w:val="normaltextrun"/>
          <w:rFonts w:ascii="Arial" w:hAnsi="Arial" w:cs="Arial"/>
        </w:rPr>
        <w:t>.</w:t>
      </w:r>
      <w:r w:rsidRPr="00505D5A">
        <w:rPr>
          <w:rStyle w:val="eop"/>
          <w:rFonts w:ascii="Arial" w:hAnsi="Arial" w:cs="Arial"/>
        </w:rPr>
        <w:t> </w:t>
      </w:r>
      <w:r w:rsidR="00494DCD" w:rsidRPr="00494DCD">
        <w:rPr>
          <w:rStyle w:val="eop"/>
          <w:rFonts w:ascii="Arial" w:hAnsi="Arial" w:cs="Arial"/>
        </w:rPr>
        <w:t>While accepting the population is slightly different (</w:t>
      </w:r>
      <w:r w:rsidR="00494DCD">
        <w:rPr>
          <w:rStyle w:val="eop"/>
          <w:rFonts w:ascii="Arial" w:hAnsi="Arial" w:cs="Arial"/>
        </w:rPr>
        <w:t>5</w:t>
      </w:r>
      <w:r w:rsidR="00494DCD" w:rsidRPr="00494DCD">
        <w:rPr>
          <w:rStyle w:val="eop"/>
          <w:rFonts w:ascii="Arial" w:hAnsi="Arial" w:cs="Arial"/>
        </w:rPr>
        <w:t>00-1500 gms), this</w:t>
      </w:r>
      <w:r w:rsidR="00116FFC">
        <w:rPr>
          <w:rStyle w:val="eop"/>
          <w:rFonts w:ascii="Arial" w:hAnsi="Arial" w:cs="Arial"/>
        </w:rPr>
        <w:t xml:space="preserve"> is the highest risk </w:t>
      </w:r>
      <w:r w:rsidR="0014222E">
        <w:rPr>
          <w:rStyle w:val="eop"/>
          <w:rFonts w:ascii="Arial" w:hAnsi="Arial" w:cs="Arial"/>
        </w:rPr>
        <w:t>subjects cared for in NICU and</w:t>
      </w:r>
      <w:r w:rsidR="00494DCD" w:rsidRPr="00494DCD">
        <w:rPr>
          <w:rStyle w:val="eop"/>
          <w:rFonts w:ascii="Arial" w:hAnsi="Arial" w:cs="Arial"/>
        </w:rPr>
        <w:t xml:space="preserve"> accounts for over 90% mortality</w:t>
      </w:r>
      <w:r w:rsidR="00533C92">
        <w:rPr>
          <w:rStyle w:val="eop"/>
          <w:rFonts w:ascii="Arial" w:hAnsi="Arial" w:cs="Arial"/>
        </w:rPr>
        <w:t xml:space="preserve"> and is not restricted to the gestational age or the age of the neonate. MBRRACE-UK collects data on neonates who are born after 24 weeks of gestation and those who are less than 28 days of age</w:t>
      </w:r>
      <w:r w:rsidR="009609BD">
        <w:rPr>
          <w:rStyle w:val="eop"/>
          <w:rFonts w:ascii="Arial" w:hAnsi="Arial" w:cs="Arial"/>
        </w:rPr>
        <w:t xml:space="preserve">. </w:t>
      </w:r>
    </w:p>
    <w:p w14:paraId="742DA40E" w14:textId="55E8FC7E" w:rsidR="00A56738" w:rsidRDefault="00A56738" w:rsidP="00F7699B">
      <w:pPr>
        <w:pStyle w:val="paragraph"/>
        <w:spacing w:before="0" w:beforeAutospacing="0" w:after="0" w:afterAutospacing="0"/>
        <w:jc w:val="both"/>
        <w:textAlignment w:val="baseline"/>
        <w:rPr>
          <w:rStyle w:val="eop"/>
          <w:rFonts w:ascii="Calibri" w:hAnsi="Calibri" w:cs="Calibri"/>
        </w:rPr>
      </w:pPr>
    </w:p>
    <w:p w14:paraId="50CB1E8C" w14:textId="024E4497" w:rsidR="0065153D" w:rsidRDefault="00B8436D" w:rsidP="0065153D">
      <w:pPr>
        <w:pStyle w:val="paragraph"/>
        <w:spacing w:before="0" w:beforeAutospacing="0" w:after="0" w:afterAutospacing="0"/>
        <w:jc w:val="both"/>
        <w:textAlignment w:val="baseline"/>
        <w:rPr>
          <w:rFonts w:ascii="Arial" w:hAnsi="Arial" w:cs="Arial"/>
        </w:rPr>
      </w:pPr>
      <w:r>
        <w:rPr>
          <w:rStyle w:val="eop"/>
          <w:rFonts w:ascii="Arial" w:hAnsi="Arial" w:cs="Arial"/>
        </w:rPr>
        <w:t>Figure 5</w:t>
      </w:r>
      <w:r w:rsidR="0065153D" w:rsidRPr="00505D5A">
        <w:rPr>
          <w:rStyle w:val="eop"/>
          <w:rFonts w:ascii="Arial" w:hAnsi="Arial" w:cs="Arial"/>
        </w:rPr>
        <w:t xml:space="preserve"> </w:t>
      </w:r>
      <w:r w:rsidR="0065153D" w:rsidRPr="00505D5A">
        <w:rPr>
          <w:rFonts w:ascii="Arial" w:hAnsi="Arial" w:cs="Arial"/>
        </w:rPr>
        <w:t xml:space="preserve">VON data on deaths and morbidity – </w:t>
      </w:r>
      <w:r w:rsidR="0065153D">
        <w:rPr>
          <w:rFonts w:ascii="Arial" w:hAnsi="Arial" w:cs="Arial"/>
        </w:rPr>
        <w:t>2007-2023 (</w:t>
      </w:r>
      <w:r w:rsidR="00D432D1">
        <w:rPr>
          <w:rFonts w:ascii="Arial" w:hAnsi="Arial" w:cs="Arial"/>
        </w:rPr>
        <w:t>Not outlier in any year)</w:t>
      </w:r>
    </w:p>
    <w:p w14:paraId="77A9D566" w14:textId="77777777" w:rsidR="0065153D" w:rsidRPr="00505D5A" w:rsidRDefault="0065153D" w:rsidP="0065153D">
      <w:pPr>
        <w:pStyle w:val="paragraph"/>
        <w:spacing w:before="0" w:beforeAutospacing="0" w:after="0" w:afterAutospacing="0"/>
        <w:jc w:val="both"/>
        <w:textAlignment w:val="baseline"/>
        <w:rPr>
          <w:rStyle w:val="eop"/>
          <w:rFonts w:ascii="Arial" w:hAnsi="Arial" w:cs="Arial"/>
        </w:rPr>
      </w:pPr>
    </w:p>
    <w:p w14:paraId="662B5B64" w14:textId="6C3BCE9F" w:rsidR="00505D5A" w:rsidRDefault="00505D5A" w:rsidP="00F7699B">
      <w:pPr>
        <w:pStyle w:val="paragraph"/>
        <w:spacing w:before="0" w:beforeAutospacing="0" w:after="0" w:afterAutospacing="0"/>
        <w:jc w:val="both"/>
        <w:textAlignment w:val="baseline"/>
        <w:rPr>
          <w:rStyle w:val="eop"/>
          <w:rFonts w:ascii="Calibri" w:hAnsi="Calibri" w:cs="Calibri"/>
        </w:rPr>
      </w:pPr>
      <w:r>
        <w:rPr>
          <w:rStyle w:val="eop"/>
          <w:rFonts w:ascii="Calibri" w:hAnsi="Calibri" w:cs="Calibri"/>
          <w:noProof/>
        </w:rPr>
        <w:drawing>
          <wp:inline distT="0" distB="0" distL="0" distR="0" wp14:anchorId="0E369F3A" wp14:editId="5FEE47C3">
            <wp:extent cx="5916668" cy="2772410"/>
            <wp:effectExtent l="0" t="0" r="8255" b="889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28221" cy="2777823"/>
                    </a:xfrm>
                    <a:prstGeom prst="rect">
                      <a:avLst/>
                    </a:prstGeom>
                    <a:noFill/>
                  </pic:spPr>
                </pic:pic>
              </a:graphicData>
            </a:graphic>
          </wp:inline>
        </w:drawing>
      </w:r>
    </w:p>
    <w:p w14:paraId="7239ACCE" w14:textId="77777777" w:rsidR="00A56738" w:rsidRPr="00505D5A" w:rsidRDefault="00A56738" w:rsidP="00F7699B">
      <w:pPr>
        <w:pStyle w:val="paragraph"/>
        <w:spacing w:before="0" w:beforeAutospacing="0" w:after="0" w:afterAutospacing="0"/>
        <w:jc w:val="both"/>
        <w:textAlignment w:val="baseline"/>
        <w:rPr>
          <w:rStyle w:val="eop"/>
          <w:rFonts w:ascii="Arial" w:hAnsi="Arial" w:cs="Arial"/>
        </w:rPr>
      </w:pPr>
    </w:p>
    <w:p w14:paraId="5EB5D16F" w14:textId="77777777" w:rsidR="00A56738" w:rsidRDefault="00A56738" w:rsidP="00F7699B">
      <w:pPr>
        <w:pStyle w:val="paragraph"/>
        <w:spacing w:before="0" w:beforeAutospacing="0" w:after="0" w:afterAutospacing="0"/>
        <w:jc w:val="both"/>
        <w:textAlignment w:val="baseline"/>
        <w:rPr>
          <w:rStyle w:val="eop"/>
          <w:rFonts w:ascii="Calibri" w:hAnsi="Calibri" w:cs="Calibri"/>
        </w:rPr>
      </w:pPr>
    </w:p>
    <w:p w14:paraId="770B24F7" w14:textId="1164095E" w:rsidR="00CB6727" w:rsidRPr="00DA0A97" w:rsidRDefault="00C9474B" w:rsidP="00CB6727">
      <w:pPr>
        <w:jc w:val="both"/>
        <w:rPr>
          <w:rFonts w:ascii="Arial" w:hAnsi="Arial" w:cs="Arial"/>
          <w:sz w:val="24"/>
          <w:szCs w:val="24"/>
        </w:rPr>
      </w:pPr>
      <w:r w:rsidRPr="00DA0A97">
        <w:rPr>
          <w:rStyle w:val="normaltextrun"/>
          <w:rFonts w:ascii="Arial" w:hAnsi="Arial" w:cs="Arial"/>
          <w:sz w:val="24"/>
          <w:szCs w:val="24"/>
        </w:rPr>
        <w:t>Therefore, to understand the significance of these reports, a qualitative analysis of care is required as undertaken through mortality reviews and recently through peer external review</w:t>
      </w:r>
      <w:r w:rsidR="00CB6727" w:rsidRPr="00DA0A97">
        <w:rPr>
          <w:rStyle w:val="normaltextrun"/>
          <w:rFonts w:ascii="Arial" w:hAnsi="Arial" w:cs="Arial"/>
          <w:sz w:val="24"/>
          <w:szCs w:val="24"/>
        </w:rPr>
        <w:t xml:space="preserve"> </w:t>
      </w:r>
      <w:r w:rsidR="00CB6727" w:rsidRPr="00DA0A97">
        <w:rPr>
          <w:rFonts w:ascii="Arial" w:hAnsi="Arial" w:cs="Arial"/>
          <w:sz w:val="24"/>
          <w:szCs w:val="24"/>
        </w:rPr>
        <w:t xml:space="preserve">within the Perinatal Mortality Review Tool (PMRT) and uses the following grading: </w:t>
      </w:r>
    </w:p>
    <w:p w14:paraId="0195FDC9" w14:textId="77777777" w:rsidR="00CB6727" w:rsidRPr="00DA0A97" w:rsidRDefault="00CB6727" w:rsidP="00CB6727">
      <w:pPr>
        <w:pStyle w:val="ListParagraph"/>
        <w:numPr>
          <w:ilvl w:val="0"/>
          <w:numId w:val="38"/>
        </w:numPr>
        <w:spacing w:after="0" w:line="240" w:lineRule="auto"/>
        <w:rPr>
          <w:rFonts w:ascii="Arial" w:hAnsi="Arial" w:cs="Arial"/>
          <w:sz w:val="24"/>
          <w:szCs w:val="24"/>
        </w:rPr>
      </w:pPr>
      <w:r w:rsidRPr="00DA0A97">
        <w:rPr>
          <w:rFonts w:ascii="Arial" w:hAnsi="Arial" w:cs="Arial"/>
          <w:sz w:val="24"/>
          <w:szCs w:val="24"/>
        </w:rPr>
        <w:t>Grade A (no issues identified)</w:t>
      </w:r>
    </w:p>
    <w:p w14:paraId="7235CAC7" w14:textId="77777777" w:rsidR="00CB6727" w:rsidRPr="00DA0A97" w:rsidRDefault="00CB6727" w:rsidP="00CB6727">
      <w:pPr>
        <w:pStyle w:val="ListParagraph"/>
        <w:numPr>
          <w:ilvl w:val="0"/>
          <w:numId w:val="38"/>
        </w:numPr>
        <w:spacing w:after="0" w:line="240" w:lineRule="auto"/>
        <w:rPr>
          <w:rFonts w:ascii="Arial" w:hAnsi="Arial" w:cs="Arial"/>
          <w:sz w:val="24"/>
          <w:szCs w:val="24"/>
        </w:rPr>
      </w:pPr>
      <w:r w:rsidRPr="00DA0A97">
        <w:rPr>
          <w:rFonts w:ascii="Arial" w:hAnsi="Arial" w:cs="Arial"/>
          <w:sz w:val="24"/>
          <w:szCs w:val="24"/>
        </w:rPr>
        <w:t>Grade B (care issues identified, no impact on outcome)</w:t>
      </w:r>
    </w:p>
    <w:p w14:paraId="14B12E6E" w14:textId="77777777" w:rsidR="00CB6727" w:rsidRPr="00DA0A97" w:rsidRDefault="00CB6727" w:rsidP="00CB6727">
      <w:pPr>
        <w:pStyle w:val="ListParagraph"/>
        <w:numPr>
          <w:ilvl w:val="0"/>
          <w:numId w:val="38"/>
        </w:numPr>
        <w:spacing w:after="0" w:line="240" w:lineRule="auto"/>
        <w:rPr>
          <w:rFonts w:ascii="Arial" w:hAnsi="Arial" w:cs="Arial"/>
          <w:sz w:val="24"/>
          <w:szCs w:val="24"/>
        </w:rPr>
      </w:pPr>
      <w:r w:rsidRPr="00DA0A97">
        <w:rPr>
          <w:rFonts w:ascii="Arial" w:hAnsi="Arial" w:cs="Arial"/>
          <w:sz w:val="24"/>
          <w:szCs w:val="24"/>
        </w:rPr>
        <w:t>Grade C (care issues identified, which may have affected the outcome)</w:t>
      </w:r>
    </w:p>
    <w:p w14:paraId="6C4EF3D2" w14:textId="77777777" w:rsidR="00CB6727" w:rsidRPr="00DA0A97" w:rsidRDefault="00CB6727" w:rsidP="00CB6727">
      <w:pPr>
        <w:pStyle w:val="ListParagraph"/>
        <w:numPr>
          <w:ilvl w:val="0"/>
          <w:numId w:val="38"/>
        </w:numPr>
        <w:spacing w:after="0" w:line="240" w:lineRule="auto"/>
        <w:rPr>
          <w:rFonts w:ascii="Arial" w:hAnsi="Arial" w:cs="Arial"/>
          <w:sz w:val="24"/>
          <w:szCs w:val="24"/>
        </w:rPr>
      </w:pPr>
      <w:r w:rsidRPr="00DA0A97">
        <w:rPr>
          <w:rFonts w:ascii="Arial" w:hAnsi="Arial" w:cs="Arial"/>
          <w:sz w:val="24"/>
          <w:szCs w:val="24"/>
        </w:rPr>
        <w:t>Grade D (care issues identified that definitely affected the outcome)</w:t>
      </w:r>
    </w:p>
    <w:p w14:paraId="49556F2B" w14:textId="7FA9FA53" w:rsidR="00CB6727" w:rsidRPr="00DA0A97" w:rsidRDefault="00CB6727" w:rsidP="00C9474B">
      <w:pPr>
        <w:pStyle w:val="paragraph"/>
        <w:spacing w:before="0" w:beforeAutospacing="0" w:after="0" w:afterAutospacing="0"/>
        <w:jc w:val="both"/>
        <w:textAlignment w:val="baseline"/>
        <w:rPr>
          <w:rStyle w:val="normaltextrun"/>
          <w:rFonts w:ascii="Arial" w:hAnsi="Arial" w:cs="Arial"/>
        </w:rPr>
      </w:pPr>
      <w:r w:rsidRPr="00DA0A97">
        <w:rPr>
          <w:rStyle w:val="normaltextrun"/>
          <w:rFonts w:ascii="Arial" w:hAnsi="Arial" w:cs="Arial"/>
        </w:rPr>
        <w:t xml:space="preserve"> </w:t>
      </w:r>
    </w:p>
    <w:p w14:paraId="5DF0A264" w14:textId="36F532FF" w:rsidR="00C9474B" w:rsidRPr="00DA0A97" w:rsidRDefault="00CB6727" w:rsidP="00C9474B">
      <w:pPr>
        <w:pStyle w:val="paragraph"/>
        <w:spacing w:before="0" w:beforeAutospacing="0" w:after="0" w:afterAutospacing="0"/>
        <w:jc w:val="both"/>
        <w:textAlignment w:val="baseline"/>
        <w:rPr>
          <w:rStyle w:val="eop"/>
          <w:rFonts w:ascii="Arial" w:hAnsi="Arial" w:cs="Arial"/>
        </w:rPr>
      </w:pPr>
      <w:r w:rsidRPr="00DA0A97">
        <w:rPr>
          <w:rStyle w:val="normaltextrun"/>
          <w:rFonts w:ascii="Arial" w:hAnsi="Arial" w:cs="Arial"/>
        </w:rPr>
        <w:t xml:space="preserve">The </w:t>
      </w:r>
      <w:r w:rsidR="00C9474B" w:rsidRPr="00DA0A97">
        <w:rPr>
          <w:rStyle w:val="normaltextrun"/>
          <w:rFonts w:ascii="Arial" w:hAnsi="Arial" w:cs="Arial"/>
        </w:rPr>
        <w:t xml:space="preserve">internal and external reviews (Maternity and Neonatal Network) of mortality from 2023 were largely favourable. </w:t>
      </w:r>
      <w:r w:rsidR="00A27F31" w:rsidRPr="00DA0A97">
        <w:rPr>
          <w:rStyle w:val="normaltextrun"/>
          <w:rFonts w:ascii="Arial" w:hAnsi="Arial" w:cs="Arial"/>
        </w:rPr>
        <w:t>The majority of stillbirths and neonatal deaths were graded either ‘A’ or ‘B’ using the PMRT.</w:t>
      </w:r>
      <w:r w:rsidR="00EA2029">
        <w:rPr>
          <w:rStyle w:val="normaltextrun"/>
          <w:rFonts w:ascii="Arial" w:hAnsi="Arial" w:cs="Arial"/>
        </w:rPr>
        <w:t xml:space="preserve"> </w:t>
      </w:r>
      <w:r w:rsidR="00EA2029" w:rsidRPr="00DD3218">
        <w:rPr>
          <w:rStyle w:val="normaltextrun"/>
          <w:rFonts w:ascii="Arial" w:hAnsi="Arial" w:cs="Arial"/>
        </w:rPr>
        <w:t>Completion of the PMRT should include an external peer review member and administration support</w:t>
      </w:r>
    </w:p>
    <w:p w14:paraId="2ADE0051" w14:textId="77777777" w:rsidR="00505D5A" w:rsidRPr="00DA0A97" w:rsidRDefault="00505D5A" w:rsidP="00C9474B">
      <w:pPr>
        <w:pStyle w:val="paragraph"/>
        <w:spacing w:before="0" w:beforeAutospacing="0" w:after="0" w:afterAutospacing="0"/>
        <w:jc w:val="both"/>
        <w:textAlignment w:val="baseline"/>
        <w:rPr>
          <w:rFonts w:ascii="Arial" w:hAnsi="Arial" w:cs="Arial"/>
        </w:rPr>
      </w:pPr>
    </w:p>
    <w:p w14:paraId="7392C059" w14:textId="1FA22FFE" w:rsidR="00C9474B" w:rsidRPr="00DA0A97" w:rsidRDefault="00533C92" w:rsidP="00C9474B">
      <w:pPr>
        <w:pStyle w:val="paragraph"/>
        <w:spacing w:before="0" w:beforeAutospacing="0" w:after="0" w:afterAutospacing="0"/>
        <w:jc w:val="both"/>
        <w:textAlignment w:val="baseline"/>
        <w:rPr>
          <w:rStyle w:val="eop"/>
          <w:rFonts w:ascii="Arial" w:hAnsi="Arial" w:cs="Arial"/>
        </w:rPr>
      </w:pPr>
      <w:r w:rsidRPr="00DA0A97">
        <w:rPr>
          <w:rStyle w:val="normaltextrun"/>
          <w:rFonts w:ascii="Arial" w:hAnsi="Arial" w:cs="Arial"/>
        </w:rPr>
        <w:t xml:space="preserve">It should be noted that the </w:t>
      </w:r>
      <w:r w:rsidR="00C9474B" w:rsidRPr="00DA0A97">
        <w:rPr>
          <w:rStyle w:val="normaltextrun"/>
          <w:rFonts w:ascii="Arial" w:hAnsi="Arial" w:cs="Arial"/>
        </w:rPr>
        <w:t xml:space="preserve">proportion of mothers under 25 years of age </w:t>
      </w:r>
      <w:r w:rsidR="00DA0A97">
        <w:rPr>
          <w:rStyle w:val="normaltextrun"/>
          <w:rFonts w:ascii="Arial" w:hAnsi="Arial" w:cs="Arial"/>
        </w:rPr>
        <w:t xml:space="preserve">who suffered a stillbirth or neonatal death </w:t>
      </w:r>
      <w:r w:rsidR="00C9474B" w:rsidRPr="00DA0A97">
        <w:rPr>
          <w:rStyle w:val="normaltextrun"/>
          <w:rFonts w:ascii="Arial" w:hAnsi="Arial" w:cs="Arial"/>
        </w:rPr>
        <w:t>was higher</w:t>
      </w:r>
      <w:r w:rsidR="002E461E">
        <w:rPr>
          <w:rStyle w:val="normaltextrun"/>
          <w:rFonts w:ascii="Arial" w:hAnsi="Arial" w:cs="Arial"/>
        </w:rPr>
        <w:t xml:space="preserve"> in Swansea Bay</w:t>
      </w:r>
      <w:r w:rsidR="00C9474B" w:rsidRPr="00DA0A97">
        <w:rPr>
          <w:rStyle w:val="normaltextrun"/>
          <w:rFonts w:ascii="Arial" w:hAnsi="Arial" w:cs="Arial"/>
        </w:rPr>
        <w:t xml:space="preserve"> than that of the UK as a whole: 17.3% versus 14.0%.</w:t>
      </w:r>
      <w:r w:rsidR="004D5AB7">
        <w:rPr>
          <w:rStyle w:val="normaltextrun"/>
          <w:rFonts w:ascii="Arial" w:hAnsi="Arial" w:cs="Arial"/>
        </w:rPr>
        <w:t xml:space="preserve"> </w:t>
      </w:r>
      <w:r w:rsidR="00B2555D">
        <w:rPr>
          <w:rStyle w:val="normaltextrun"/>
          <w:rFonts w:ascii="Arial" w:hAnsi="Arial" w:cs="Arial"/>
        </w:rPr>
        <w:t>However,</w:t>
      </w:r>
      <w:r w:rsidR="004D5AB7">
        <w:rPr>
          <w:rStyle w:val="normaltextrun"/>
          <w:rFonts w:ascii="Arial" w:hAnsi="Arial" w:cs="Arial"/>
        </w:rPr>
        <w:t xml:space="preserve"> this is also reflective of the health board’s birth rates in general with a </w:t>
      </w:r>
      <w:r w:rsidR="00B2555D">
        <w:rPr>
          <w:rStyle w:val="normaltextrun"/>
          <w:rFonts w:ascii="Arial" w:hAnsi="Arial" w:cs="Arial"/>
        </w:rPr>
        <w:t>higher-than-average</w:t>
      </w:r>
      <w:r w:rsidR="004D5AB7">
        <w:rPr>
          <w:rStyle w:val="normaltextrun"/>
          <w:rFonts w:ascii="Arial" w:hAnsi="Arial" w:cs="Arial"/>
        </w:rPr>
        <w:t xml:space="preserve"> proportion being under 25.</w:t>
      </w:r>
      <w:r w:rsidR="00C9474B" w:rsidRPr="00DA0A97">
        <w:rPr>
          <w:rStyle w:val="normaltextrun"/>
          <w:rFonts w:ascii="Arial" w:hAnsi="Arial" w:cs="Arial"/>
        </w:rPr>
        <w:t xml:space="preserve"> In the national </w:t>
      </w:r>
      <w:r w:rsidR="00C9474B" w:rsidRPr="00DA0A97">
        <w:rPr>
          <w:rStyle w:val="normaltextrun"/>
          <w:rFonts w:ascii="Arial" w:hAnsi="Arial" w:cs="Arial"/>
        </w:rPr>
        <w:lastRenderedPageBreak/>
        <w:t>MBRRACE-UK Perinatal Mortality Surveillance Report it was shown that mortality rates were higher for babies born to mothers under 25 and over 34 years of age compared to mothers aged from 25 to 34 years old</w:t>
      </w:r>
      <w:r w:rsidR="00EE37AA" w:rsidRPr="00DA0A97">
        <w:rPr>
          <w:rStyle w:val="normaltextrun"/>
          <w:rFonts w:ascii="Arial" w:hAnsi="Arial" w:cs="Arial"/>
        </w:rPr>
        <w:t>.</w:t>
      </w:r>
      <w:r w:rsidR="00C9474B" w:rsidRPr="00DA0A97">
        <w:rPr>
          <w:rStyle w:val="eop"/>
          <w:rFonts w:ascii="Arial" w:hAnsi="Arial" w:cs="Arial"/>
        </w:rPr>
        <w:t> </w:t>
      </w:r>
    </w:p>
    <w:p w14:paraId="26245AF5" w14:textId="77777777" w:rsidR="006F3146" w:rsidRPr="00505D5A" w:rsidRDefault="006F3146" w:rsidP="00C9474B">
      <w:pPr>
        <w:pStyle w:val="paragraph"/>
        <w:spacing w:before="0" w:beforeAutospacing="0" w:after="0" w:afterAutospacing="0"/>
        <w:jc w:val="both"/>
        <w:textAlignment w:val="baseline"/>
        <w:rPr>
          <w:rFonts w:ascii="Arial" w:hAnsi="Arial" w:cs="Arial"/>
          <w:sz w:val="18"/>
          <w:szCs w:val="18"/>
        </w:rPr>
      </w:pPr>
    </w:p>
    <w:p w14:paraId="5FEA175B" w14:textId="30C3071F" w:rsidR="00C9474B" w:rsidRDefault="00C9474B" w:rsidP="00C9474B">
      <w:pPr>
        <w:pStyle w:val="paragraph"/>
        <w:spacing w:before="0" w:beforeAutospacing="0" w:after="0" w:afterAutospacing="0"/>
        <w:jc w:val="both"/>
        <w:textAlignment w:val="baseline"/>
        <w:rPr>
          <w:rStyle w:val="eop"/>
          <w:rFonts w:ascii="Arial" w:hAnsi="Arial" w:cs="Arial"/>
        </w:rPr>
      </w:pPr>
      <w:r w:rsidRPr="00505D5A">
        <w:rPr>
          <w:rStyle w:val="normaltextrun"/>
          <w:rFonts w:ascii="Arial" w:hAnsi="Arial" w:cs="Arial"/>
        </w:rPr>
        <w:t>The mothers giving birth in SBUHB were considerably less likely to live in areas of highest deprivation (level 5) than those giving birth across the UK as a whole. However, mothers living in areas with level 4 deprivation was almost twice as high as national average (38.5% vs 20%)</w:t>
      </w:r>
      <w:r w:rsidR="00EE37AA">
        <w:rPr>
          <w:rStyle w:val="eop"/>
          <w:rFonts w:ascii="Arial" w:hAnsi="Arial" w:cs="Arial"/>
        </w:rPr>
        <w:t>.</w:t>
      </w:r>
    </w:p>
    <w:p w14:paraId="035889BF" w14:textId="77777777" w:rsidR="00EE37AA" w:rsidRPr="00505D5A" w:rsidRDefault="00EE37AA" w:rsidP="00C9474B">
      <w:pPr>
        <w:pStyle w:val="paragraph"/>
        <w:spacing w:before="0" w:beforeAutospacing="0" w:after="0" w:afterAutospacing="0"/>
        <w:jc w:val="both"/>
        <w:textAlignment w:val="baseline"/>
        <w:rPr>
          <w:rFonts w:ascii="Arial" w:hAnsi="Arial" w:cs="Arial"/>
          <w:sz w:val="18"/>
          <w:szCs w:val="18"/>
        </w:rPr>
      </w:pPr>
    </w:p>
    <w:p w14:paraId="328EF62B" w14:textId="77777777" w:rsidR="00C9474B" w:rsidRPr="00505D5A" w:rsidRDefault="00C9474B" w:rsidP="00C9474B">
      <w:pPr>
        <w:pStyle w:val="paragraph"/>
        <w:spacing w:before="0" w:beforeAutospacing="0" w:after="0" w:afterAutospacing="0"/>
        <w:jc w:val="both"/>
        <w:textAlignment w:val="baseline"/>
        <w:rPr>
          <w:rFonts w:ascii="Arial" w:hAnsi="Arial" w:cs="Arial"/>
          <w:sz w:val="18"/>
          <w:szCs w:val="18"/>
        </w:rPr>
      </w:pPr>
      <w:r w:rsidRPr="00505D5A">
        <w:rPr>
          <w:rStyle w:val="normaltextrun"/>
          <w:rFonts w:ascii="Arial" w:hAnsi="Arial" w:cs="Arial"/>
        </w:rPr>
        <w:t>The proportion of babies of non-White ethnicity was considerably lower than that of the UK as a whole: 1.3% versus 28.0%. However, this data was unreliable due to poor reporting of ethnicity in 89% cases.</w:t>
      </w:r>
      <w:r w:rsidRPr="00505D5A">
        <w:rPr>
          <w:rStyle w:val="eop"/>
          <w:rFonts w:ascii="Arial" w:hAnsi="Arial" w:cs="Arial"/>
        </w:rPr>
        <w:t> </w:t>
      </w:r>
    </w:p>
    <w:p w14:paraId="3186AFFB" w14:textId="77777777" w:rsidR="00C9474B" w:rsidRPr="00505D5A" w:rsidRDefault="00C9474B" w:rsidP="00C9474B">
      <w:pPr>
        <w:pStyle w:val="paragraph"/>
        <w:spacing w:before="0" w:beforeAutospacing="0" w:after="0" w:afterAutospacing="0"/>
        <w:jc w:val="both"/>
        <w:textAlignment w:val="baseline"/>
        <w:rPr>
          <w:rFonts w:ascii="Arial" w:hAnsi="Arial" w:cs="Arial"/>
          <w:sz w:val="18"/>
          <w:szCs w:val="18"/>
        </w:rPr>
      </w:pPr>
      <w:r w:rsidRPr="00505D5A">
        <w:rPr>
          <w:rStyle w:val="eop"/>
          <w:rFonts w:ascii="Arial" w:hAnsi="Arial" w:cs="Arial"/>
        </w:rPr>
        <w:t> </w:t>
      </w:r>
    </w:p>
    <w:p w14:paraId="1719FA4A" w14:textId="77777777" w:rsidR="00C9474B" w:rsidRDefault="00C9474B" w:rsidP="00C9474B">
      <w:pPr>
        <w:pStyle w:val="paragraph"/>
        <w:spacing w:before="0" w:beforeAutospacing="0" w:after="0" w:afterAutospacing="0"/>
        <w:jc w:val="both"/>
        <w:textAlignment w:val="baseline"/>
        <w:rPr>
          <w:rStyle w:val="eop"/>
          <w:rFonts w:ascii="Arial" w:hAnsi="Arial" w:cs="Arial"/>
        </w:rPr>
      </w:pPr>
      <w:r w:rsidRPr="00505D5A">
        <w:rPr>
          <w:rStyle w:val="normaltextrun"/>
          <w:rFonts w:ascii="Arial" w:hAnsi="Arial" w:cs="Arial"/>
        </w:rPr>
        <w:t>In SBUHB, 30 babies (0.9%) were born at 24 to 27 weeks gestational age, more than 2-fold higher than the 0.4% seen in the UK as a whole. The highest mortality in neonatal care is seen in the lowest gestation babies. However, the percentage of babies born at 28 to 31 weeks was similar to the national average: 1.1% versus 0.8%. In addition, 90 babies (2.7%) were born post-term (42 weeks or greater), a similar percentage to the UK average of 1.2%.</w:t>
      </w:r>
      <w:r w:rsidRPr="00505D5A">
        <w:rPr>
          <w:rStyle w:val="eop"/>
          <w:rFonts w:ascii="Arial" w:hAnsi="Arial" w:cs="Arial"/>
        </w:rPr>
        <w:t> </w:t>
      </w:r>
    </w:p>
    <w:p w14:paraId="55ED0126" w14:textId="77777777" w:rsidR="006F4692" w:rsidRDefault="006F4692" w:rsidP="00C9474B">
      <w:pPr>
        <w:pStyle w:val="paragraph"/>
        <w:spacing w:before="0" w:beforeAutospacing="0" w:after="0" w:afterAutospacing="0"/>
        <w:jc w:val="both"/>
        <w:textAlignment w:val="baseline"/>
        <w:rPr>
          <w:rStyle w:val="eop"/>
          <w:rFonts w:ascii="Arial" w:hAnsi="Arial" w:cs="Arial"/>
        </w:rPr>
      </w:pPr>
    </w:p>
    <w:p w14:paraId="2D50B840" w14:textId="77777777" w:rsidR="006F4692" w:rsidRPr="00DD3218" w:rsidRDefault="006F4692" w:rsidP="006F4692">
      <w:pPr>
        <w:pStyle w:val="paragraph"/>
        <w:spacing w:before="0" w:beforeAutospacing="0" w:after="0" w:afterAutospacing="0"/>
        <w:jc w:val="both"/>
        <w:textAlignment w:val="baseline"/>
        <w:rPr>
          <w:rFonts w:ascii="Arial" w:hAnsi="Arial" w:cs="Arial"/>
        </w:rPr>
      </w:pPr>
      <w:r w:rsidRPr="00DD3218">
        <w:rPr>
          <w:rStyle w:val="normaltextrun"/>
          <w:rFonts w:ascii="Arial" w:hAnsi="Arial" w:cs="Arial"/>
        </w:rPr>
        <w:t>Some of the outcomes can be explained by more than twice the number of extreme pre-term babies cared for in SBUHB than national average. These lower gestation preterm babies are the biggest contributors to neonatal mortality. Mothers residing in Grade 4 deprivation were twice that of national average and this could also be contributory.</w:t>
      </w:r>
      <w:r w:rsidRPr="00DD3218">
        <w:rPr>
          <w:rStyle w:val="eop"/>
          <w:rFonts w:ascii="Arial" w:hAnsi="Arial" w:cs="Arial"/>
        </w:rPr>
        <w:t> </w:t>
      </w:r>
    </w:p>
    <w:p w14:paraId="63B83832" w14:textId="77777777" w:rsidR="006F4692" w:rsidRDefault="006F4692" w:rsidP="00C9474B">
      <w:pPr>
        <w:pStyle w:val="paragraph"/>
        <w:spacing w:before="0" w:beforeAutospacing="0" w:after="0" w:afterAutospacing="0"/>
        <w:jc w:val="both"/>
        <w:textAlignment w:val="baseline"/>
        <w:rPr>
          <w:rStyle w:val="eop"/>
          <w:rFonts w:ascii="Arial" w:hAnsi="Arial" w:cs="Arial"/>
        </w:rPr>
      </w:pPr>
    </w:p>
    <w:p w14:paraId="642E226E" w14:textId="77777777" w:rsidR="00516CD7" w:rsidRDefault="00516CD7" w:rsidP="00C9474B">
      <w:pPr>
        <w:pStyle w:val="paragraph"/>
        <w:spacing w:before="0" w:beforeAutospacing="0" w:after="0" w:afterAutospacing="0"/>
        <w:jc w:val="both"/>
        <w:textAlignment w:val="baseline"/>
        <w:rPr>
          <w:rStyle w:val="eop"/>
          <w:rFonts w:ascii="Arial" w:hAnsi="Arial" w:cs="Arial"/>
        </w:rPr>
      </w:pPr>
    </w:p>
    <w:p w14:paraId="1E2AB913" w14:textId="42AB4E71" w:rsidR="00C4090C" w:rsidRDefault="00516CD7" w:rsidP="00C4090C">
      <w:pPr>
        <w:pStyle w:val="paragraph"/>
        <w:spacing w:before="0" w:beforeAutospacing="0" w:after="0" w:afterAutospacing="0"/>
        <w:textAlignment w:val="baseline"/>
        <w:rPr>
          <w:rFonts w:ascii="Arial" w:hAnsi="Arial" w:cs="Arial"/>
          <w:sz w:val="18"/>
          <w:szCs w:val="18"/>
        </w:rPr>
      </w:pPr>
      <w:r>
        <w:rPr>
          <w:rFonts w:ascii="Arial" w:hAnsi="Arial" w:cs="Arial"/>
          <w:b/>
          <w:noProof/>
        </w:rPr>
        <w:drawing>
          <wp:inline distT="0" distB="0" distL="0" distR="0" wp14:anchorId="40ED20D7" wp14:editId="1312E30D">
            <wp:extent cx="5324475" cy="2652209"/>
            <wp:effectExtent l="0" t="0" r="0" b="0"/>
            <wp:docPr id="13" name="Picture 13" descr="A screenshot of a repo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screenshot of a report&#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30011" cy="2654966"/>
                    </a:xfrm>
                    <a:prstGeom prst="rect">
                      <a:avLst/>
                    </a:prstGeom>
                    <a:noFill/>
                    <a:ln>
                      <a:noFill/>
                    </a:ln>
                  </pic:spPr>
                </pic:pic>
              </a:graphicData>
            </a:graphic>
          </wp:inline>
        </w:drawing>
      </w:r>
    </w:p>
    <w:p w14:paraId="135C8E71" w14:textId="77777777" w:rsidR="00516CD7" w:rsidRDefault="00516CD7" w:rsidP="00516CD7">
      <w:pPr>
        <w:pStyle w:val="paragraph"/>
        <w:spacing w:before="0" w:beforeAutospacing="0" w:after="0" w:afterAutospacing="0"/>
        <w:textAlignment w:val="baseline"/>
        <w:rPr>
          <w:rStyle w:val="normaltextrun"/>
          <w:rFonts w:ascii="Arial" w:hAnsi="Arial" w:cs="Arial"/>
        </w:rPr>
      </w:pPr>
    </w:p>
    <w:p w14:paraId="5895445C" w14:textId="440E95BB" w:rsidR="00C9474B" w:rsidRDefault="00516CD7" w:rsidP="00516CD7">
      <w:pPr>
        <w:pStyle w:val="paragraph"/>
        <w:numPr>
          <w:ilvl w:val="1"/>
          <w:numId w:val="1"/>
        </w:numPr>
        <w:spacing w:before="0" w:beforeAutospacing="0" w:after="0" w:afterAutospacing="0"/>
        <w:textAlignment w:val="baseline"/>
        <w:rPr>
          <w:rStyle w:val="eop"/>
          <w:rFonts w:ascii="Arial" w:hAnsi="Arial" w:cs="Arial"/>
        </w:rPr>
      </w:pPr>
      <w:r>
        <w:rPr>
          <w:rStyle w:val="normaltextrun"/>
          <w:rFonts w:ascii="Arial" w:hAnsi="Arial" w:cs="Arial"/>
        </w:rPr>
        <w:t xml:space="preserve">Learning from </w:t>
      </w:r>
      <w:r w:rsidR="00C9474B" w:rsidRPr="00135017">
        <w:rPr>
          <w:rStyle w:val="normaltextrun"/>
          <w:rFonts w:ascii="Arial" w:hAnsi="Arial" w:cs="Arial"/>
        </w:rPr>
        <w:t>Stillbirths</w:t>
      </w:r>
      <w:r w:rsidR="00C9474B" w:rsidRPr="00505D5A">
        <w:rPr>
          <w:rStyle w:val="eop"/>
          <w:rFonts w:ascii="Arial" w:hAnsi="Arial" w:cs="Arial"/>
        </w:rPr>
        <w:t> </w:t>
      </w:r>
      <w:r w:rsidR="00A27F31">
        <w:rPr>
          <w:rStyle w:val="eop"/>
          <w:rFonts w:ascii="Arial" w:hAnsi="Arial" w:cs="Arial"/>
        </w:rPr>
        <w:t>and Neonatal Deaths</w:t>
      </w:r>
    </w:p>
    <w:p w14:paraId="5FA02D08" w14:textId="77777777" w:rsidR="00837E38" w:rsidRPr="00505D5A" w:rsidRDefault="00837E38" w:rsidP="00837E38">
      <w:pPr>
        <w:pStyle w:val="paragraph"/>
        <w:spacing w:before="0" w:beforeAutospacing="0" w:after="0" w:afterAutospacing="0"/>
        <w:ind w:left="765"/>
        <w:textAlignment w:val="baseline"/>
        <w:rPr>
          <w:rFonts w:ascii="Arial" w:hAnsi="Arial" w:cs="Arial"/>
          <w:color w:val="2E74B5"/>
          <w:sz w:val="18"/>
          <w:szCs w:val="18"/>
        </w:rPr>
      </w:pPr>
    </w:p>
    <w:p w14:paraId="1C013DAD" w14:textId="527FBB0C" w:rsidR="00303EEE" w:rsidRDefault="00C9474B" w:rsidP="00303EEE">
      <w:pPr>
        <w:pStyle w:val="paragraph"/>
        <w:spacing w:before="0" w:beforeAutospacing="0" w:after="0" w:afterAutospacing="0"/>
        <w:jc w:val="both"/>
        <w:textAlignment w:val="baseline"/>
        <w:rPr>
          <w:rStyle w:val="eop"/>
          <w:rFonts w:ascii="Calibri" w:hAnsi="Calibri" w:cs="Calibri"/>
        </w:rPr>
      </w:pPr>
      <w:r w:rsidRPr="00505D5A">
        <w:rPr>
          <w:rStyle w:val="normaltextrun"/>
          <w:rFonts w:ascii="Arial" w:hAnsi="Arial" w:cs="Arial"/>
        </w:rPr>
        <w:t>SBUHB Maternity services reported 16 stillbirths</w:t>
      </w:r>
      <w:r w:rsidR="00407E1B">
        <w:rPr>
          <w:rStyle w:val="normaltextrun"/>
          <w:rFonts w:ascii="Arial" w:hAnsi="Arial" w:cs="Arial"/>
        </w:rPr>
        <w:t xml:space="preserve"> and nine neonatal deaths</w:t>
      </w:r>
      <w:r w:rsidRPr="00505D5A">
        <w:rPr>
          <w:rStyle w:val="normaltextrun"/>
          <w:rFonts w:ascii="Arial" w:hAnsi="Arial" w:cs="Arial"/>
        </w:rPr>
        <w:t xml:space="preserve"> in 2023. </w:t>
      </w:r>
      <w:r w:rsidR="00407E1B">
        <w:rPr>
          <w:rStyle w:val="normaltextrun"/>
          <w:rFonts w:ascii="Arial" w:hAnsi="Arial" w:cs="Arial"/>
        </w:rPr>
        <w:t xml:space="preserve">As set put above, each one was reviewed internally and scored using the PMRT, with the majority in the ‘A’ or ‘B’ category, which shows that care did not affect the outcome. </w:t>
      </w:r>
      <w:r w:rsidR="00303EEE">
        <w:rPr>
          <w:rStyle w:val="eop"/>
          <w:rFonts w:ascii="Calibri" w:hAnsi="Calibri" w:cs="Calibri"/>
        </w:rPr>
        <w:t> </w:t>
      </w:r>
    </w:p>
    <w:p w14:paraId="09A690CD" w14:textId="77777777" w:rsidR="00987C02" w:rsidRDefault="00987C02" w:rsidP="00303EEE">
      <w:pPr>
        <w:pStyle w:val="paragraph"/>
        <w:spacing w:before="0" w:beforeAutospacing="0" w:after="0" w:afterAutospacing="0"/>
        <w:jc w:val="both"/>
        <w:textAlignment w:val="baseline"/>
        <w:rPr>
          <w:rFonts w:ascii="Segoe UI" w:hAnsi="Segoe UI" w:cs="Segoe UI"/>
          <w:sz w:val="18"/>
          <w:szCs w:val="18"/>
        </w:rPr>
      </w:pPr>
    </w:p>
    <w:p w14:paraId="51E40611" w14:textId="293E48BB" w:rsidR="007D630F" w:rsidRDefault="00987C02" w:rsidP="002241F5">
      <w:pPr>
        <w:pStyle w:val="paragraph"/>
        <w:spacing w:before="0" w:beforeAutospacing="0" w:after="0" w:afterAutospacing="0"/>
        <w:jc w:val="both"/>
        <w:textAlignment w:val="baseline"/>
        <w:rPr>
          <w:rFonts w:ascii="Arial" w:hAnsi="Arial" w:cs="Arial"/>
        </w:rPr>
      </w:pPr>
      <w:r w:rsidRPr="00987C02">
        <w:rPr>
          <w:rFonts w:ascii="Arial" w:hAnsi="Arial" w:cs="Arial"/>
        </w:rPr>
        <w:lastRenderedPageBreak/>
        <w:t xml:space="preserve">Thematic analysis and learning have been identified from the cases graded ‘C’ or ‘D’, and include improvements around CTG (cardiotocography), which is the monitoring of a baby or (babies) heartrate before and during labour, as well earlier identification of sepsis. </w:t>
      </w:r>
    </w:p>
    <w:p w14:paraId="1D85189E" w14:textId="180F00A2" w:rsidR="007D630F" w:rsidRDefault="007D630F" w:rsidP="002C6C27">
      <w:pPr>
        <w:pStyle w:val="paragraph"/>
        <w:spacing w:before="0" w:beforeAutospacing="0" w:after="0" w:afterAutospacing="0"/>
        <w:ind w:left="720"/>
        <w:jc w:val="both"/>
        <w:textAlignment w:val="baseline"/>
        <w:rPr>
          <w:rFonts w:ascii="Arial" w:hAnsi="Arial" w:cs="Arial"/>
        </w:rPr>
      </w:pPr>
    </w:p>
    <w:p w14:paraId="3D6C5FDD" w14:textId="6E0373FA" w:rsidR="007D630F" w:rsidRPr="002C6C27" w:rsidRDefault="00AF2BD5" w:rsidP="00E746E2">
      <w:pPr>
        <w:pStyle w:val="paragraph"/>
        <w:spacing w:before="0" w:beforeAutospacing="0" w:after="0" w:afterAutospacing="0"/>
        <w:jc w:val="both"/>
        <w:textAlignment w:val="baseline"/>
        <w:rPr>
          <w:rFonts w:ascii="Arial" w:hAnsi="Arial" w:cs="Arial"/>
        </w:rPr>
      </w:pPr>
      <w:r>
        <w:rPr>
          <w:rFonts w:ascii="Arial" w:hAnsi="Arial" w:cs="Arial"/>
        </w:rPr>
        <w:t xml:space="preserve">3.3 </w:t>
      </w:r>
      <w:r w:rsidR="00E746E2">
        <w:rPr>
          <w:rFonts w:ascii="Arial" w:hAnsi="Arial" w:cs="Arial"/>
        </w:rPr>
        <w:t>MBRRACE-UK 2022 and 2024 Reports</w:t>
      </w:r>
    </w:p>
    <w:p w14:paraId="7F65B531" w14:textId="77777777" w:rsidR="00303EEE" w:rsidRDefault="00303EEE" w:rsidP="00004BB1">
      <w:pPr>
        <w:spacing w:after="0" w:line="240" w:lineRule="auto"/>
        <w:jc w:val="both"/>
        <w:rPr>
          <w:rFonts w:ascii="Arial" w:hAnsi="Arial" w:cs="Arial"/>
          <w:b/>
          <w:sz w:val="24"/>
          <w:szCs w:val="24"/>
        </w:rPr>
      </w:pPr>
    </w:p>
    <w:p w14:paraId="316BE06E" w14:textId="160DBF58" w:rsidR="008E2499" w:rsidRPr="00ED14A3" w:rsidRDefault="008E2499" w:rsidP="008E2499">
      <w:pPr>
        <w:spacing w:after="0" w:line="240" w:lineRule="auto"/>
        <w:jc w:val="both"/>
        <w:rPr>
          <w:rFonts w:ascii="Arial" w:hAnsi="Arial" w:cs="Arial"/>
          <w:bCs/>
          <w:sz w:val="24"/>
          <w:szCs w:val="24"/>
        </w:rPr>
      </w:pPr>
      <w:r>
        <w:rPr>
          <w:rFonts w:ascii="Arial" w:hAnsi="Arial" w:cs="Arial"/>
          <w:bCs/>
          <w:sz w:val="24"/>
          <w:szCs w:val="24"/>
        </w:rPr>
        <w:t>In 2022, the HB was within the average limits for stabilised and adjusted extended perinatal mortality rates. However, it was still important to learn from the cases reported to MBRRACE-UK and some of the improvements made include:</w:t>
      </w:r>
    </w:p>
    <w:p w14:paraId="4C3B3AE1" w14:textId="77777777" w:rsidR="008E2499" w:rsidRDefault="008E2499" w:rsidP="00004BB1">
      <w:pPr>
        <w:spacing w:after="0" w:line="240" w:lineRule="auto"/>
        <w:jc w:val="both"/>
        <w:rPr>
          <w:rFonts w:ascii="Arial" w:hAnsi="Arial" w:cs="Arial"/>
          <w:b/>
          <w:sz w:val="24"/>
          <w:szCs w:val="24"/>
        </w:rPr>
      </w:pPr>
    </w:p>
    <w:p w14:paraId="69CBF252" w14:textId="77777777" w:rsidR="005A5B74" w:rsidRPr="00004BB1" w:rsidRDefault="005A5B74" w:rsidP="005A5B74">
      <w:pPr>
        <w:pStyle w:val="paragraph"/>
        <w:numPr>
          <w:ilvl w:val="0"/>
          <w:numId w:val="22"/>
        </w:numPr>
        <w:spacing w:before="0" w:beforeAutospacing="0" w:after="0" w:afterAutospacing="0"/>
        <w:ind w:left="1080" w:firstLine="0"/>
        <w:jc w:val="both"/>
        <w:textAlignment w:val="baseline"/>
        <w:rPr>
          <w:rFonts w:ascii="Arial" w:hAnsi="Arial" w:cs="Arial"/>
        </w:rPr>
      </w:pPr>
      <w:r w:rsidRPr="00004BB1">
        <w:rPr>
          <w:rStyle w:val="normaltextrun"/>
          <w:rFonts w:ascii="Arial" w:hAnsi="Arial" w:cs="Arial"/>
        </w:rPr>
        <w:t>Implementation of a smoking cessation team for Maternity services</w:t>
      </w:r>
      <w:r w:rsidRPr="00004BB1">
        <w:rPr>
          <w:rStyle w:val="eop"/>
          <w:rFonts w:ascii="Arial" w:hAnsi="Arial" w:cs="Arial"/>
        </w:rPr>
        <w:t> </w:t>
      </w:r>
    </w:p>
    <w:p w14:paraId="501C1F03" w14:textId="77777777" w:rsidR="005A5B74" w:rsidRPr="00004BB1" w:rsidRDefault="005A5B74" w:rsidP="005A5B74">
      <w:pPr>
        <w:pStyle w:val="paragraph"/>
        <w:numPr>
          <w:ilvl w:val="0"/>
          <w:numId w:val="23"/>
        </w:numPr>
        <w:spacing w:before="0" w:beforeAutospacing="0" w:after="0" w:afterAutospacing="0"/>
        <w:ind w:left="1418" w:hanging="338"/>
        <w:jc w:val="both"/>
        <w:textAlignment w:val="baseline"/>
        <w:rPr>
          <w:rFonts w:ascii="Arial" w:hAnsi="Arial" w:cs="Arial"/>
        </w:rPr>
      </w:pPr>
      <w:r w:rsidRPr="00004BB1">
        <w:rPr>
          <w:rStyle w:val="normaltextrun"/>
          <w:rFonts w:ascii="Arial" w:hAnsi="Arial" w:cs="Arial"/>
        </w:rPr>
        <w:t>Carbon monoxide monitoring re-introduced following the COVID pandemic</w:t>
      </w:r>
      <w:r w:rsidRPr="00004BB1">
        <w:rPr>
          <w:rStyle w:val="eop"/>
          <w:rFonts w:ascii="Arial" w:hAnsi="Arial" w:cs="Arial"/>
        </w:rPr>
        <w:t> </w:t>
      </w:r>
    </w:p>
    <w:p w14:paraId="61DE8D28" w14:textId="77777777" w:rsidR="005A5B74" w:rsidRPr="00004BB1" w:rsidRDefault="005A5B74" w:rsidP="005A5B74">
      <w:pPr>
        <w:pStyle w:val="paragraph"/>
        <w:numPr>
          <w:ilvl w:val="0"/>
          <w:numId w:val="24"/>
        </w:numPr>
        <w:spacing w:before="0" w:beforeAutospacing="0" w:after="0" w:afterAutospacing="0"/>
        <w:ind w:left="1418" w:hanging="338"/>
        <w:jc w:val="both"/>
        <w:textAlignment w:val="baseline"/>
        <w:rPr>
          <w:rFonts w:ascii="Arial" w:hAnsi="Arial" w:cs="Arial"/>
        </w:rPr>
      </w:pPr>
      <w:r w:rsidRPr="00004BB1">
        <w:rPr>
          <w:rStyle w:val="normaltextrun"/>
          <w:rFonts w:ascii="Arial" w:hAnsi="Arial" w:cs="Arial"/>
        </w:rPr>
        <w:t>Superintendent Sonographers and Lead Midwife Sonographer developed a governance meeting for reviewing ultrasound images of babies born under the 10</w:t>
      </w:r>
      <w:r w:rsidRPr="00004BB1">
        <w:rPr>
          <w:rStyle w:val="normaltextrun"/>
          <w:rFonts w:ascii="Arial" w:hAnsi="Arial" w:cs="Arial"/>
          <w:sz w:val="19"/>
          <w:szCs w:val="19"/>
          <w:vertAlign w:val="superscript"/>
        </w:rPr>
        <w:t>th</w:t>
      </w:r>
      <w:r w:rsidRPr="00004BB1">
        <w:rPr>
          <w:rStyle w:val="normaltextrun"/>
          <w:rFonts w:ascii="Arial" w:hAnsi="Arial" w:cs="Arial"/>
        </w:rPr>
        <w:t xml:space="preserve"> centile and not identified antenatally for learning and education for teams.</w:t>
      </w:r>
      <w:r w:rsidRPr="00004BB1">
        <w:rPr>
          <w:rStyle w:val="eop"/>
          <w:rFonts w:ascii="Arial" w:hAnsi="Arial" w:cs="Arial"/>
        </w:rPr>
        <w:t> </w:t>
      </w:r>
    </w:p>
    <w:p w14:paraId="31DA13EB" w14:textId="77777777" w:rsidR="005A5B74" w:rsidRPr="00004BB1" w:rsidRDefault="005A5B74" w:rsidP="005A5B74">
      <w:pPr>
        <w:pStyle w:val="paragraph"/>
        <w:numPr>
          <w:ilvl w:val="0"/>
          <w:numId w:val="25"/>
        </w:numPr>
        <w:spacing w:before="0" w:beforeAutospacing="0" w:after="0" w:afterAutospacing="0"/>
        <w:ind w:left="1418" w:hanging="338"/>
        <w:jc w:val="both"/>
        <w:textAlignment w:val="baseline"/>
        <w:rPr>
          <w:rFonts w:ascii="Arial" w:hAnsi="Arial" w:cs="Arial"/>
        </w:rPr>
      </w:pPr>
      <w:r w:rsidRPr="00004BB1">
        <w:rPr>
          <w:rStyle w:val="normaltextrun"/>
          <w:rFonts w:ascii="Arial" w:hAnsi="Arial" w:cs="Arial"/>
        </w:rPr>
        <w:t>The delay in receiving post-mortem results (beyond the recommended standard of 12 weeks) to be discussed at the All-Wales Perinatal Network and escalated to Welsh Government. Waiting times have now been reduced and results are being received within 4 months.</w:t>
      </w:r>
      <w:r w:rsidRPr="00004BB1">
        <w:rPr>
          <w:rStyle w:val="eop"/>
          <w:rFonts w:ascii="Arial" w:hAnsi="Arial" w:cs="Arial"/>
        </w:rPr>
        <w:t> </w:t>
      </w:r>
    </w:p>
    <w:p w14:paraId="163AF6CA" w14:textId="77777777" w:rsidR="005A5B74" w:rsidRPr="00004BB1" w:rsidRDefault="005A5B74" w:rsidP="005A5B74">
      <w:pPr>
        <w:pStyle w:val="paragraph"/>
        <w:numPr>
          <w:ilvl w:val="0"/>
          <w:numId w:val="26"/>
        </w:numPr>
        <w:spacing w:before="0" w:beforeAutospacing="0" w:after="0" w:afterAutospacing="0"/>
        <w:ind w:left="1418" w:hanging="338"/>
        <w:jc w:val="both"/>
        <w:textAlignment w:val="baseline"/>
        <w:rPr>
          <w:rFonts w:ascii="Arial" w:hAnsi="Arial" w:cs="Arial"/>
        </w:rPr>
      </w:pPr>
      <w:r w:rsidRPr="00004BB1">
        <w:rPr>
          <w:rStyle w:val="normaltextrun"/>
          <w:rFonts w:ascii="Arial" w:hAnsi="Arial" w:cs="Arial"/>
        </w:rPr>
        <w:t>All late fetal losses from 22+0 to 23+6 to be Datix reported to ensure robust MDT review is undertaken excluding TOP and those with a birth weight &lt; 500g.</w:t>
      </w:r>
      <w:r w:rsidRPr="00004BB1">
        <w:rPr>
          <w:rStyle w:val="eop"/>
          <w:rFonts w:ascii="Arial" w:hAnsi="Arial" w:cs="Arial"/>
        </w:rPr>
        <w:t> </w:t>
      </w:r>
    </w:p>
    <w:p w14:paraId="6F1A63BE" w14:textId="77777777" w:rsidR="005A5B74" w:rsidRPr="00004BB1" w:rsidRDefault="005A5B74" w:rsidP="005A5B74">
      <w:pPr>
        <w:pStyle w:val="paragraph"/>
        <w:numPr>
          <w:ilvl w:val="0"/>
          <w:numId w:val="27"/>
        </w:numPr>
        <w:spacing w:before="0" w:beforeAutospacing="0" w:after="0" w:afterAutospacing="0"/>
        <w:ind w:left="1418" w:hanging="338"/>
        <w:jc w:val="both"/>
        <w:textAlignment w:val="baseline"/>
        <w:rPr>
          <w:rFonts w:ascii="Arial" w:hAnsi="Arial" w:cs="Arial"/>
        </w:rPr>
      </w:pPr>
      <w:r w:rsidRPr="00004BB1">
        <w:rPr>
          <w:rStyle w:val="normaltextrun"/>
          <w:rFonts w:ascii="Arial" w:hAnsi="Arial" w:cs="Arial"/>
        </w:rPr>
        <w:t>Ensure all perinatal deaths from 22 weeks gestation until 28 days after births to have a robust MDT review undertaken</w:t>
      </w:r>
      <w:r w:rsidRPr="00004BB1">
        <w:rPr>
          <w:rStyle w:val="eop"/>
          <w:rFonts w:ascii="Arial" w:hAnsi="Arial" w:cs="Arial"/>
        </w:rPr>
        <w:t> </w:t>
      </w:r>
    </w:p>
    <w:p w14:paraId="62717159" w14:textId="77777777" w:rsidR="005A5B74" w:rsidRPr="00004BB1" w:rsidRDefault="005A5B74" w:rsidP="005A5B74">
      <w:pPr>
        <w:pStyle w:val="paragraph"/>
        <w:numPr>
          <w:ilvl w:val="0"/>
          <w:numId w:val="28"/>
        </w:numPr>
        <w:spacing w:before="0" w:beforeAutospacing="0" w:after="0" w:afterAutospacing="0"/>
        <w:ind w:left="1418" w:hanging="338"/>
        <w:jc w:val="both"/>
        <w:textAlignment w:val="baseline"/>
        <w:rPr>
          <w:rFonts w:ascii="Arial" w:hAnsi="Arial" w:cs="Arial"/>
        </w:rPr>
      </w:pPr>
      <w:r w:rsidRPr="00004BB1">
        <w:rPr>
          <w:rStyle w:val="normaltextrun"/>
          <w:rFonts w:ascii="Arial" w:hAnsi="Arial" w:cs="Arial"/>
        </w:rPr>
        <w:t>All women who declare smoking at booking are offered serial ultrasound scans</w:t>
      </w:r>
      <w:r w:rsidRPr="00004BB1">
        <w:rPr>
          <w:rStyle w:val="eop"/>
          <w:rFonts w:ascii="Arial" w:hAnsi="Arial" w:cs="Arial"/>
        </w:rPr>
        <w:t> </w:t>
      </w:r>
    </w:p>
    <w:p w14:paraId="351650F4" w14:textId="77777777" w:rsidR="005A5B74" w:rsidRPr="00004BB1" w:rsidRDefault="005A5B74" w:rsidP="005A5B74">
      <w:pPr>
        <w:pStyle w:val="paragraph"/>
        <w:numPr>
          <w:ilvl w:val="0"/>
          <w:numId w:val="29"/>
        </w:numPr>
        <w:spacing w:before="0" w:beforeAutospacing="0" w:after="0" w:afterAutospacing="0"/>
        <w:ind w:left="1418" w:hanging="338"/>
        <w:jc w:val="both"/>
        <w:textAlignment w:val="baseline"/>
        <w:rPr>
          <w:rFonts w:ascii="Arial" w:hAnsi="Arial" w:cs="Arial"/>
        </w:rPr>
      </w:pPr>
      <w:r w:rsidRPr="00004BB1">
        <w:rPr>
          <w:rStyle w:val="normaltextrun"/>
          <w:rFonts w:ascii="Arial" w:hAnsi="Arial" w:cs="Arial"/>
        </w:rPr>
        <w:t>Serial scans for all woman who are identified as a low PAAP-A have been implemented</w:t>
      </w:r>
      <w:r w:rsidRPr="00004BB1">
        <w:rPr>
          <w:rStyle w:val="eop"/>
          <w:rFonts w:ascii="Arial" w:hAnsi="Arial" w:cs="Arial"/>
        </w:rPr>
        <w:t> </w:t>
      </w:r>
    </w:p>
    <w:p w14:paraId="342C7084" w14:textId="77777777" w:rsidR="005A5B74" w:rsidRPr="00004BB1" w:rsidRDefault="005A5B74" w:rsidP="005A5B74">
      <w:pPr>
        <w:pStyle w:val="paragraph"/>
        <w:numPr>
          <w:ilvl w:val="0"/>
          <w:numId w:val="30"/>
        </w:numPr>
        <w:spacing w:before="0" w:beforeAutospacing="0" w:after="0" w:afterAutospacing="0"/>
        <w:ind w:left="1418" w:hanging="338"/>
        <w:jc w:val="both"/>
        <w:textAlignment w:val="baseline"/>
        <w:rPr>
          <w:rFonts w:ascii="Arial" w:hAnsi="Arial" w:cs="Arial"/>
        </w:rPr>
      </w:pPr>
      <w:r w:rsidRPr="00004BB1">
        <w:rPr>
          <w:rStyle w:val="normaltextrun"/>
          <w:rFonts w:ascii="Arial" w:hAnsi="Arial" w:cs="Arial"/>
        </w:rPr>
        <w:t>Implementation of GAP Grow 2</w:t>
      </w:r>
      <w:r w:rsidRPr="00004BB1">
        <w:rPr>
          <w:rStyle w:val="eop"/>
          <w:rFonts w:ascii="Arial" w:hAnsi="Arial" w:cs="Arial"/>
        </w:rPr>
        <w:t> </w:t>
      </w:r>
    </w:p>
    <w:p w14:paraId="27E5438F" w14:textId="77777777" w:rsidR="005A5B74" w:rsidRPr="00004BB1" w:rsidRDefault="005A5B74" w:rsidP="005A5B74">
      <w:pPr>
        <w:pStyle w:val="paragraph"/>
        <w:numPr>
          <w:ilvl w:val="0"/>
          <w:numId w:val="31"/>
        </w:numPr>
        <w:spacing w:before="0" w:beforeAutospacing="0" w:after="0" w:afterAutospacing="0"/>
        <w:ind w:left="1418" w:hanging="338"/>
        <w:jc w:val="both"/>
        <w:textAlignment w:val="baseline"/>
        <w:rPr>
          <w:rFonts w:ascii="Arial" w:hAnsi="Arial" w:cs="Arial"/>
        </w:rPr>
      </w:pPr>
      <w:r w:rsidRPr="00004BB1">
        <w:rPr>
          <w:rStyle w:val="normaltextrun"/>
          <w:rFonts w:ascii="Arial" w:hAnsi="Arial" w:cs="Arial"/>
        </w:rPr>
        <w:t>Serial scans performed three weekly in line with GAP Grow</w:t>
      </w:r>
      <w:r w:rsidRPr="00004BB1">
        <w:rPr>
          <w:rStyle w:val="eop"/>
          <w:rFonts w:ascii="Arial" w:hAnsi="Arial" w:cs="Arial"/>
        </w:rPr>
        <w:t> </w:t>
      </w:r>
    </w:p>
    <w:p w14:paraId="215D82FE" w14:textId="77777777" w:rsidR="005A5B74" w:rsidRDefault="005A5B74" w:rsidP="005A5B74">
      <w:pPr>
        <w:pStyle w:val="paragraph"/>
        <w:numPr>
          <w:ilvl w:val="0"/>
          <w:numId w:val="32"/>
        </w:numPr>
        <w:spacing w:before="0" w:beforeAutospacing="0" w:after="0" w:afterAutospacing="0"/>
        <w:ind w:left="1418" w:hanging="338"/>
        <w:jc w:val="both"/>
        <w:textAlignment w:val="baseline"/>
        <w:rPr>
          <w:rStyle w:val="normaltextrun"/>
          <w:rFonts w:ascii="Arial" w:hAnsi="Arial" w:cs="Arial"/>
        </w:rPr>
      </w:pPr>
      <w:r w:rsidRPr="00004BB1">
        <w:rPr>
          <w:rStyle w:val="normaltextrun"/>
          <w:rFonts w:ascii="Arial" w:hAnsi="Arial" w:cs="Arial"/>
        </w:rPr>
        <w:t>Ongoing audit being undertaken on babies under the 10</w:t>
      </w:r>
      <w:r w:rsidRPr="00004BB1">
        <w:rPr>
          <w:rStyle w:val="normaltextrun"/>
          <w:rFonts w:ascii="Arial" w:hAnsi="Arial" w:cs="Arial"/>
          <w:sz w:val="19"/>
          <w:szCs w:val="19"/>
          <w:vertAlign w:val="superscript"/>
        </w:rPr>
        <w:t>th</w:t>
      </w:r>
      <w:r w:rsidRPr="00004BB1">
        <w:rPr>
          <w:rStyle w:val="normaltextrun"/>
          <w:rFonts w:ascii="Arial" w:hAnsi="Arial" w:cs="Arial"/>
        </w:rPr>
        <w:t xml:space="preserve"> centile as calculated by Gap/Grow (Fetal assessment tool) on babies that were not highlighted as small for gestational age pre-birth and audit findings to be shared where any themes, trends or lessons learnt.</w:t>
      </w:r>
    </w:p>
    <w:p w14:paraId="1B770D09" w14:textId="77777777" w:rsidR="005A5B74" w:rsidRDefault="005A5B74" w:rsidP="005A5B74">
      <w:pPr>
        <w:pStyle w:val="paragraph"/>
        <w:numPr>
          <w:ilvl w:val="0"/>
          <w:numId w:val="32"/>
        </w:numPr>
        <w:spacing w:before="0" w:beforeAutospacing="0" w:after="0" w:afterAutospacing="0"/>
        <w:ind w:left="1418" w:hanging="338"/>
        <w:jc w:val="both"/>
        <w:textAlignment w:val="baseline"/>
        <w:rPr>
          <w:rStyle w:val="normaltextrun"/>
          <w:rFonts w:ascii="Arial" w:hAnsi="Arial" w:cs="Arial"/>
        </w:rPr>
      </w:pPr>
      <w:r>
        <w:rPr>
          <w:rStyle w:val="normaltextrun"/>
          <w:rFonts w:ascii="Arial" w:hAnsi="Arial" w:cs="Arial"/>
        </w:rPr>
        <w:t>Parental concern is now included in ITU chart as a flag for clinician review</w:t>
      </w:r>
    </w:p>
    <w:p w14:paraId="413BE60A" w14:textId="77777777" w:rsidR="005A5B74" w:rsidRPr="005A5B74" w:rsidRDefault="005A5B74" w:rsidP="005A5B74">
      <w:pPr>
        <w:pStyle w:val="paragraph"/>
        <w:numPr>
          <w:ilvl w:val="0"/>
          <w:numId w:val="32"/>
        </w:numPr>
        <w:spacing w:before="0" w:beforeAutospacing="0" w:after="0" w:afterAutospacing="0"/>
        <w:ind w:left="1418" w:hanging="338"/>
        <w:jc w:val="both"/>
        <w:textAlignment w:val="baseline"/>
        <w:rPr>
          <w:rStyle w:val="normaltextrun"/>
          <w:rFonts w:ascii="Arial" w:hAnsi="Arial" w:cs="Arial"/>
        </w:rPr>
      </w:pPr>
      <w:r>
        <w:rPr>
          <w:rStyle w:val="normaltextrun"/>
          <w:rFonts w:ascii="Arial" w:hAnsi="Arial" w:cs="Arial"/>
        </w:rPr>
        <w:t xml:space="preserve">Learning events and simulation has taken place on early identification of </w:t>
      </w:r>
      <w:r w:rsidRPr="005A5B74">
        <w:rPr>
          <w:rStyle w:val="normaltextrun"/>
          <w:rFonts w:ascii="Arial" w:hAnsi="Arial" w:cs="Arial"/>
        </w:rPr>
        <w:t xml:space="preserve">sepsis </w:t>
      </w:r>
    </w:p>
    <w:p w14:paraId="31F4EA52" w14:textId="77777777" w:rsidR="005A5B74" w:rsidRPr="005A5B74" w:rsidRDefault="005A5B74" w:rsidP="005A5B74">
      <w:pPr>
        <w:pStyle w:val="paragraph"/>
        <w:numPr>
          <w:ilvl w:val="0"/>
          <w:numId w:val="32"/>
        </w:numPr>
        <w:spacing w:before="0" w:beforeAutospacing="0" w:after="0" w:afterAutospacing="0"/>
        <w:ind w:left="1418" w:hanging="338"/>
        <w:jc w:val="both"/>
        <w:textAlignment w:val="baseline"/>
        <w:rPr>
          <w:rFonts w:ascii="Arial" w:hAnsi="Arial" w:cs="Arial"/>
        </w:rPr>
      </w:pPr>
      <w:r w:rsidRPr="005A5B74">
        <w:rPr>
          <w:rStyle w:val="normaltextrun"/>
          <w:rFonts w:ascii="Arial" w:hAnsi="Arial" w:cs="Arial"/>
        </w:rPr>
        <w:t>Parents are informed on their rights to a second opinion, and contact details for senior clinicians are displayed on NICU.</w:t>
      </w:r>
      <w:r w:rsidRPr="005A5B74">
        <w:rPr>
          <w:rStyle w:val="eop"/>
          <w:rFonts w:ascii="Arial" w:hAnsi="Arial" w:cs="Arial"/>
        </w:rPr>
        <w:t> </w:t>
      </w:r>
    </w:p>
    <w:p w14:paraId="6B5BD58E" w14:textId="77777777" w:rsidR="005A5B74" w:rsidRPr="005A5B74" w:rsidRDefault="005A5B74" w:rsidP="00004BB1">
      <w:pPr>
        <w:spacing w:after="0" w:line="240" w:lineRule="auto"/>
        <w:jc w:val="both"/>
        <w:rPr>
          <w:rFonts w:ascii="Arial" w:hAnsi="Arial" w:cs="Arial"/>
          <w:bCs/>
          <w:sz w:val="24"/>
          <w:szCs w:val="24"/>
        </w:rPr>
      </w:pPr>
    </w:p>
    <w:p w14:paraId="7FC5E524" w14:textId="172103E8" w:rsidR="00C4090C" w:rsidRPr="005A5B74" w:rsidRDefault="005A5B74" w:rsidP="005A5B74">
      <w:pPr>
        <w:spacing w:after="0" w:line="240" w:lineRule="auto"/>
        <w:jc w:val="both"/>
        <w:rPr>
          <w:rStyle w:val="eop"/>
          <w:rFonts w:ascii="Arial" w:hAnsi="Arial" w:cs="Arial"/>
          <w:sz w:val="24"/>
          <w:szCs w:val="24"/>
        </w:rPr>
      </w:pPr>
      <w:r w:rsidRPr="005A5B74">
        <w:rPr>
          <w:rFonts w:ascii="Arial" w:hAnsi="Arial" w:cs="Arial"/>
          <w:bCs/>
          <w:sz w:val="24"/>
          <w:szCs w:val="24"/>
        </w:rPr>
        <w:t xml:space="preserve">In addition, the reporting of cases to MBRRACE has improved since 2022. </w:t>
      </w:r>
      <w:r w:rsidR="00C4090C" w:rsidRPr="005A5B74">
        <w:rPr>
          <w:rStyle w:val="normaltextrun"/>
          <w:rFonts w:ascii="Arial" w:hAnsi="Arial" w:cs="Arial"/>
          <w:sz w:val="24"/>
          <w:szCs w:val="24"/>
        </w:rPr>
        <w:t xml:space="preserve">In 2022 the percentage of deaths notified by SBUHB within 7 days was 40% for stillbirths and late fetal losses and 67% for neonatal deaths, in 2023 this rose slightly to 53% for stillbirths and late fetal losses and 75% for neonatal deaths. The governance around reporting to MBRRACE was reviewed following the 2022 report (which was published late 2023 and targeted processes were changed for 2024, reviewing the live database our </w:t>
      </w:r>
      <w:r w:rsidR="00C4090C" w:rsidRPr="005A5B74">
        <w:rPr>
          <w:rStyle w:val="normaltextrun"/>
          <w:rFonts w:ascii="Arial" w:hAnsi="Arial" w:cs="Arial"/>
          <w:sz w:val="24"/>
          <w:szCs w:val="24"/>
        </w:rPr>
        <w:lastRenderedPageBreak/>
        <w:t>reporting as per MBRRACE timeframes (within 7 working days of event) has improved and will be confirmed in the 2024 report which will be published later this year. </w:t>
      </w:r>
      <w:r w:rsidR="00C4090C" w:rsidRPr="005A5B74">
        <w:rPr>
          <w:rStyle w:val="eop"/>
          <w:rFonts w:ascii="Arial" w:hAnsi="Arial" w:cs="Arial"/>
          <w:sz w:val="24"/>
          <w:szCs w:val="24"/>
        </w:rPr>
        <w:t> </w:t>
      </w:r>
    </w:p>
    <w:p w14:paraId="65F491EF" w14:textId="77777777" w:rsidR="00C4090C" w:rsidRDefault="00C4090C" w:rsidP="00C4090C">
      <w:pPr>
        <w:pStyle w:val="paragraph"/>
        <w:spacing w:before="0" w:beforeAutospacing="0" w:after="0" w:afterAutospacing="0"/>
        <w:jc w:val="both"/>
        <w:textAlignment w:val="baseline"/>
        <w:rPr>
          <w:rStyle w:val="eop"/>
          <w:rFonts w:ascii="Arial" w:hAnsi="Arial" w:cs="Arial"/>
        </w:rPr>
      </w:pPr>
    </w:p>
    <w:p w14:paraId="728F6167" w14:textId="77777777" w:rsidR="00C4090C" w:rsidRPr="007D610B" w:rsidRDefault="00C4090C" w:rsidP="00C4090C">
      <w:pPr>
        <w:spacing w:after="0" w:line="240" w:lineRule="auto"/>
        <w:rPr>
          <w:rStyle w:val="eop"/>
          <w:rFonts w:ascii="Arial" w:hAnsi="Arial" w:cs="Arial"/>
          <w:color w:val="000000"/>
          <w:sz w:val="24"/>
          <w:szCs w:val="24"/>
          <w:shd w:val="clear" w:color="auto" w:fill="FFFFFF"/>
        </w:rPr>
      </w:pPr>
      <w:r w:rsidRPr="007D610B">
        <w:rPr>
          <w:rStyle w:val="normaltextrun"/>
          <w:rFonts w:ascii="Arial" w:hAnsi="Arial" w:cs="Arial"/>
          <w:color w:val="000000"/>
          <w:sz w:val="24"/>
          <w:szCs w:val="24"/>
          <w:shd w:val="clear" w:color="auto" w:fill="FFFFFF"/>
        </w:rPr>
        <w:t>Figure 6 Percentage of deaths notified by your Health Board within 7 working days</w:t>
      </w:r>
      <w:r w:rsidRPr="007D610B">
        <w:rPr>
          <w:rStyle w:val="eop"/>
          <w:rFonts w:ascii="Arial" w:hAnsi="Arial" w:cs="Arial"/>
          <w:color w:val="000000"/>
          <w:sz w:val="24"/>
          <w:szCs w:val="24"/>
          <w:shd w:val="clear" w:color="auto" w:fill="FFFFFF"/>
        </w:rPr>
        <w:t> </w:t>
      </w:r>
    </w:p>
    <w:p w14:paraId="0198959F" w14:textId="77777777" w:rsidR="00C4090C" w:rsidRDefault="00C4090C" w:rsidP="00C4090C">
      <w:pPr>
        <w:pStyle w:val="paragraph"/>
        <w:spacing w:before="0" w:beforeAutospacing="0" w:after="0" w:afterAutospacing="0"/>
        <w:jc w:val="both"/>
        <w:textAlignment w:val="baseline"/>
        <w:rPr>
          <w:rFonts w:ascii="Segoe UI" w:hAnsi="Segoe UI" w:cs="Segoe UI"/>
          <w:sz w:val="18"/>
          <w:szCs w:val="18"/>
        </w:rPr>
      </w:pPr>
      <w:r>
        <w:rPr>
          <w:rFonts w:ascii="Segoe UI" w:hAnsi="Segoe UI" w:cs="Segoe UI"/>
          <w:noProof/>
          <w:sz w:val="18"/>
          <w:szCs w:val="18"/>
        </w:rPr>
        <w:drawing>
          <wp:inline distT="0" distB="0" distL="0" distR="0" wp14:anchorId="55B0A923" wp14:editId="6B8DAFEB">
            <wp:extent cx="4067175" cy="3751750"/>
            <wp:effectExtent l="0" t="0" r="0" b="1270"/>
            <wp:docPr id="12" name="Picture 12" descr="A comparison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comparison of a graph&#10;&#10;Description automatically generated with medium confidenc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75785" cy="3759692"/>
                    </a:xfrm>
                    <a:prstGeom prst="rect">
                      <a:avLst/>
                    </a:prstGeom>
                    <a:noFill/>
                    <a:ln>
                      <a:noFill/>
                    </a:ln>
                  </pic:spPr>
                </pic:pic>
              </a:graphicData>
            </a:graphic>
          </wp:inline>
        </w:drawing>
      </w:r>
    </w:p>
    <w:p w14:paraId="6507E0D5" w14:textId="77777777" w:rsidR="00303EEE" w:rsidRDefault="00303EEE" w:rsidP="00C9474B">
      <w:pPr>
        <w:spacing w:after="0" w:line="240" w:lineRule="auto"/>
        <w:rPr>
          <w:rFonts w:ascii="Arial" w:hAnsi="Arial" w:cs="Arial"/>
          <w:b/>
          <w:sz w:val="24"/>
          <w:szCs w:val="24"/>
        </w:rPr>
      </w:pPr>
    </w:p>
    <w:p w14:paraId="173163B4" w14:textId="4D0650B5" w:rsidR="00FA195E" w:rsidRDefault="00123DC9" w:rsidP="00FA195E">
      <w:pPr>
        <w:pStyle w:val="paragraph"/>
        <w:spacing w:before="0" w:beforeAutospacing="0" w:after="0" w:afterAutospacing="0"/>
        <w:jc w:val="both"/>
        <w:textAlignment w:val="baseline"/>
        <w:rPr>
          <w:rFonts w:ascii="Arial" w:hAnsi="Arial" w:cs="Arial"/>
        </w:rPr>
      </w:pPr>
      <w:r w:rsidRPr="002C6C27">
        <w:rPr>
          <w:rFonts w:ascii="Arial" w:hAnsi="Arial" w:cs="Arial"/>
          <w:bCs/>
        </w:rPr>
        <w:t xml:space="preserve">The 2024 data is yet to </w:t>
      </w:r>
      <w:r w:rsidR="002241F5" w:rsidRPr="002C6C27">
        <w:rPr>
          <w:rFonts w:ascii="Arial" w:hAnsi="Arial" w:cs="Arial"/>
          <w:bCs/>
        </w:rPr>
        <w:t>be published;</w:t>
      </w:r>
      <w:r w:rsidRPr="002C6C27">
        <w:rPr>
          <w:rFonts w:ascii="Arial" w:hAnsi="Arial" w:cs="Arial"/>
          <w:bCs/>
        </w:rPr>
        <w:t xml:space="preserve"> however, an internal review of 2024 stillbirths and neonatal deaths shows the health board </w:t>
      </w:r>
      <w:r w:rsidR="000866B7" w:rsidRPr="002C6C27">
        <w:rPr>
          <w:rFonts w:ascii="Arial" w:hAnsi="Arial" w:cs="Arial"/>
          <w:bCs/>
        </w:rPr>
        <w:t>c</w:t>
      </w:r>
      <w:r w:rsidRPr="002C6C27">
        <w:rPr>
          <w:rFonts w:ascii="Arial" w:hAnsi="Arial" w:cs="Arial"/>
          <w:bCs/>
        </w:rPr>
        <w:t xml:space="preserve">ould be within the average for similar sized organisations if </w:t>
      </w:r>
      <w:r w:rsidR="000866B7" w:rsidRPr="002C6C27">
        <w:rPr>
          <w:rFonts w:ascii="Arial" w:hAnsi="Arial" w:cs="Arial"/>
          <w:bCs/>
        </w:rPr>
        <w:t xml:space="preserve">similar </w:t>
      </w:r>
      <w:r w:rsidRPr="002C6C27">
        <w:rPr>
          <w:rFonts w:ascii="Arial" w:hAnsi="Arial" w:cs="Arial"/>
          <w:bCs/>
        </w:rPr>
        <w:t xml:space="preserve">parameters </w:t>
      </w:r>
      <w:r w:rsidR="000866B7" w:rsidRPr="002C6C27">
        <w:rPr>
          <w:rFonts w:ascii="Arial" w:hAnsi="Arial" w:cs="Arial"/>
          <w:bCs/>
        </w:rPr>
        <w:t>to</w:t>
      </w:r>
      <w:r w:rsidRPr="002C6C27">
        <w:rPr>
          <w:rFonts w:ascii="Arial" w:hAnsi="Arial" w:cs="Arial"/>
          <w:bCs/>
        </w:rPr>
        <w:t xml:space="preserve"> that of the 2023 dataset </w:t>
      </w:r>
      <w:r w:rsidR="000866B7" w:rsidRPr="002C6C27">
        <w:rPr>
          <w:rFonts w:ascii="Arial" w:hAnsi="Arial" w:cs="Arial"/>
          <w:bCs/>
        </w:rPr>
        <w:t>are</w:t>
      </w:r>
      <w:r w:rsidRPr="002C6C27">
        <w:rPr>
          <w:rFonts w:ascii="Arial" w:hAnsi="Arial" w:cs="Arial"/>
          <w:bCs/>
        </w:rPr>
        <w:t xml:space="preserve"> to be applied. This will be confirmed when the final report is published towards the end of this year</w:t>
      </w:r>
      <w:r w:rsidRPr="00123DC9">
        <w:rPr>
          <w:rFonts w:ascii="Verdana" w:hAnsi="Verdana" w:cs="Arial"/>
          <w:bCs/>
        </w:rPr>
        <w:t>. </w:t>
      </w:r>
      <w:r w:rsidR="00FA195E">
        <w:rPr>
          <w:rFonts w:ascii="Verdana" w:hAnsi="Verdana" w:cs="Arial"/>
          <w:bCs/>
        </w:rPr>
        <w:t xml:space="preserve">However, the health board will </w:t>
      </w:r>
      <w:r w:rsidR="00FA195E" w:rsidRPr="00BD33C2">
        <w:rPr>
          <w:rFonts w:ascii="Arial" w:hAnsi="Arial" w:cs="Arial"/>
        </w:rPr>
        <w:t>continue to have variation in RAG rating of our mortality by case mix and natural variation due to our low denominator of birth as evidenced by wide confidence interval unless MBRRACE adjusts our outcome by both Level 3 NICU and births under 4000. In the absence of that</w:t>
      </w:r>
      <w:r w:rsidR="00FA195E">
        <w:rPr>
          <w:rFonts w:ascii="Arial" w:hAnsi="Arial" w:cs="Arial"/>
        </w:rPr>
        <w:t xml:space="preserve">, </w:t>
      </w:r>
      <w:r w:rsidR="00FA195E" w:rsidRPr="00BD33C2">
        <w:rPr>
          <w:rFonts w:ascii="Arial" w:hAnsi="Arial" w:cs="Arial"/>
        </w:rPr>
        <w:t xml:space="preserve">qualitative analysis is the best way to assess our care. </w:t>
      </w:r>
    </w:p>
    <w:p w14:paraId="4C878D32" w14:textId="77777777" w:rsidR="004E1CE0" w:rsidRDefault="004E1CE0" w:rsidP="00FA195E">
      <w:pPr>
        <w:pStyle w:val="paragraph"/>
        <w:spacing w:before="0" w:beforeAutospacing="0" w:after="0" w:afterAutospacing="0"/>
        <w:jc w:val="both"/>
        <w:textAlignment w:val="baseline"/>
        <w:rPr>
          <w:rFonts w:ascii="Arial" w:hAnsi="Arial" w:cs="Arial"/>
        </w:rPr>
      </w:pPr>
    </w:p>
    <w:p w14:paraId="549FD2AB" w14:textId="1498A88D" w:rsidR="004E1CE0" w:rsidRPr="005E191F" w:rsidRDefault="00D62579" w:rsidP="00FA195E">
      <w:pPr>
        <w:pStyle w:val="paragraph"/>
        <w:spacing w:before="0" w:beforeAutospacing="0" w:after="0" w:afterAutospacing="0"/>
        <w:jc w:val="both"/>
        <w:textAlignment w:val="baseline"/>
        <w:rPr>
          <w:rStyle w:val="normaltextrun"/>
          <w:rFonts w:ascii="Arial" w:eastAsiaTheme="minorHAnsi" w:hAnsi="Arial"/>
          <w:lang w:eastAsia="en-US"/>
        </w:rPr>
      </w:pPr>
      <w:r>
        <w:rPr>
          <w:rStyle w:val="normaltextrun"/>
          <w:rFonts w:ascii="Arial" w:eastAsiaTheme="minorHAnsi" w:hAnsi="Arial"/>
          <w:lang w:eastAsia="en-US"/>
        </w:rPr>
        <w:t xml:space="preserve">These metrics will be monitored regularly via the Quality Indicators established as part of the Quality Management System and will serve to implement monitoring and learning as part of the continuous learning environment which the health board strives to achieve. </w:t>
      </w:r>
    </w:p>
    <w:p w14:paraId="10A869A5" w14:textId="5CCAA750" w:rsidR="00C9474B" w:rsidRDefault="00C9474B" w:rsidP="007777C0">
      <w:pPr>
        <w:spacing w:after="0" w:line="240" w:lineRule="auto"/>
        <w:jc w:val="both"/>
        <w:rPr>
          <w:rFonts w:ascii="Arial" w:hAnsi="Arial" w:cs="Arial"/>
          <w:b/>
          <w:sz w:val="24"/>
          <w:szCs w:val="24"/>
        </w:rPr>
      </w:pPr>
    </w:p>
    <w:p w14:paraId="6B2CFF34" w14:textId="16BF7C70" w:rsidR="00A74264" w:rsidRPr="00430CA5" w:rsidRDefault="00A74264" w:rsidP="00A74264">
      <w:pPr>
        <w:pStyle w:val="ListParagraph"/>
        <w:numPr>
          <w:ilvl w:val="1"/>
          <w:numId w:val="1"/>
        </w:numPr>
        <w:spacing w:after="0" w:line="240" w:lineRule="auto"/>
        <w:jc w:val="both"/>
        <w:rPr>
          <w:rFonts w:ascii="Arial" w:hAnsi="Arial" w:cs="Arial"/>
          <w:bCs/>
          <w:sz w:val="24"/>
          <w:szCs w:val="24"/>
        </w:rPr>
      </w:pPr>
      <w:r w:rsidRPr="00430CA5">
        <w:rPr>
          <w:rFonts w:ascii="Arial" w:hAnsi="Arial" w:cs="Arial"/>
          <w:bCs/>
          <w:sz w:val="24"/>
          <w:szCs w:val="24"/>
        </w:rPr>
        <w:t>Local Perinatal Dashboard</w:t>
      </w:r>
    </w:p>
    <w:p w14:paraId="0DC9EE16" w14:textId="77777777" w:rsidR="00A74264" w:rsidRPr="00430CA5" w:rsidRDefault="00A74264" w:rsidP="00A74264">
      <w:pPr>
        <w:pStyle w:val="ListParagraph"/>
        <w:spacing w:after="0" w:line="240" w:lineRule="auto"/>
        <w:ind w:left="765"/>
        <w:jc w:val="both"/>
        <w:rPr>
          <w:rFonts w:ascii="Arial" w:hAnsi="Arial" w:cs="Arial"/>
          <w:b/>
          <w:sz w:val="24"/>
          <w:szCs w:val="24"/>
        </w:rPr>
      </w:pPr>
    </w:p>
    <w:p w14:paraId="339C430E" w14:textId="3665FE2D" w:rsidR="0016186E" w:rsidRPr="00430CA5" w:rsidRDefault="00E35261" w:rsidP="007777C0">
      <w:pPr>
        <w:spacing w:after="0" w:line="240" w:lineRule="auto"/>
        <w:jc w:val="both"/>
        <w:rPr>
          <w:rFonts w:ascii="Arial" w:hAnsi="Arial" w:cs="Arial"/>
          <w:bCs/>
          <w:sz w:val="24"/>
          <w:szCs w:val="24"/>
        </w:rPr>
      </w:pPr>
      <w:r w:rsidRPr="00430CA5">
        <w:rPr>
          <w:rFonts w:ascii="Arial" w:hAnsi="Arial" w:cs="Arial"/>
          <w:bCs/>
          <w:sz w:val="24"/>
          <w:szCs w:val="24"/>
        </w:rPr>
        <w:t xml:space="preserve">A local </w:t>
      </w:r>
      <w:r w:rsidR="0016186E" w:rsidRPr="00430CA5">
        <w:rPr>
          <w:rFonts w:ascii="Arial" w:hAnsi="Arial" w:cs="Arial"/>
          <w:bCs/>
          <w:sz w:val="24"/>
          <w:szCs w:val="24"/>
        </w:rPr>
        <w:t xml:space="preserve">maternity and neonatal </w:t>
      </w:r>
      <w:r w:rsidRPr="00430CA5">
        <w:rPr>
          <w:rFonts w:ascii="Arial" w:hAnsi="Arial" w:cs="Arial"/>
          <w:bCs/>
          <w:sz w:val="24"/>
          <w:szCs w:val="24"/>
        </w:rPr>
        <w:t xml:space="preserve">dashboard and </w:t>
      </w:r>
      <w:r w:rsidR="0016186E" w:rsidRPr="00430CA5">
        <w:rPr>
          <w:rFonts w:ascii="Arial" w:hAnsi="Arial" w:cs="Arial"/>
          <w:bCs/>
          <w:sz w:val="24"/>
          <w:szCs w:val="24"/>
        </w:rPr>
        <w:t>indicator</w:t>
      </w:r>
      <w:r w:rsidRPr="00430CA5">
        <w:rPr>
          <w:rFonts w:ascii="Arial" w:hAnsi="Arial" w:cs="Arial"/>
          <w:bCs/>
          <w:sz w:val="24"/>
          <w:szCs w:val="24"/>
        </w:rPr>
        <w:t xml:space="preserve"> </w:t>
      </w:r>
      <w:r w:rsidR="0016186E" w:rsidRPr="00430CA5">
        <w:rPr>
          <w:rFonts w:ascii="Arial" w:hAnsi="Arial" w:cs="Arial"/>
          <w:bCs/>
          <w:sz w:val="24"/>
          <w:szCs w:val="24"/>
        </w:rPr>
        <w:t>s</w:t>
      </w:r>
      <w:r w:rsidRPr="00430CA5">
        <w:rPr>
          <w:rFonts w:ascii="Arial" w:hAnsi="Arial" w:cs="Arial"/>
          <w:bCs/>
          <w:sz w:val="24"/>
          <w:szCs w:val="24"/>
        </w:rPr>
        <w:t>et</w:t>
      </w:r>
      <w:r w:rsidR="0016186E" w:rsidRPr="00430CA5">
        <w:rPr>
          <w:rFonts w:ascii="Arial" w:hAnsi="Arial" w:cs="Arial"/>
          <w:bCs/>
          <w:sz w:val="24"/>
          <w:szCs w:val="24"/>
        </w:rPr>
        <w:t xml:space="preserve"> have been developed with the Business Intelligence Team and Clinical service for </w:t>
      </w:r>
      <w:r w:rsidR="001F3C14" w:rsidRPr="00430CA5">
        <w:rPr>
          <w:rFonts w:ascii="Arial" w:hAnsi="Arial" w:cs="Arial"/>
          <w:bCs/>
          <w:sz w:val="24"/>
          <w:szCs w:val="24"/>
        </w:rPr>
        <w:t xml:space="preserve">service, divisional, service group, </w:t>
      </w:r>
      <w:r w:rsidR="0016186E" w:rsidRPr="00430CA5">
        <w:rPr>
          <w:rFonts w:ascii="Arial" w:hAnsi="Arial" w:cs="Arial"/>
          <w:bCs/>
          <w:sz w:val="24"/>
          <w:szCs w:val="24"/>
        </w:rPr>
        <w:t>board and corporate use. This will enable the organisation to monitor maternity and neonatal services continuously, including trends helping to detect deviations and implement improvement measures wherever necessary.</w:t>
      </w:r>
      <w:r w:rsidR="00C452E4" w:rsidRPr="00430CA5">
        <w:rPr>
          <w:rFonts w:ascii="Arial" w:hAnsi="Arial" w:cs="Arial"/>
          <w:bCs/>
          <w:sz w:val="24"/>
          <w:szCs w:val="24"/>
        </w:rPr>
        <w:t xml:space="preserve"> This will be live from 1</w:t>
      </w:r>
      <w:r w:rsidR="00C452E4" w:rsidRPr="00430CA5">
        <w:rPr>
          <w:rFonts w:ascii="Arial" w:hAnsi="Arial" w:cs="Arial"/>
          <w:bCs/>
          <w:sz w:val="24"/>
          <w:szCs w:val="24"/>
          <w:vertAlign w:val="superscript"/>
        </w:rPr>
        <w:t>st</w:t>
      </w:r>
      <w:r w:rsidR="00C452E4" w:rsidRPr="00430CA5">
        <w:rPr>
          <w:rFonts w:ascii="Arial" w:hAnsi="Arial" w:cs="Arial"/>
          <w:bCs/>
          <w:sz w:val="24"/>
          <w:szCs w:val="24"/>
        </w:rPr>
        <w:t xml:space="preserve"> April 2025</w:t>
      </w:r>
      <w:r w:rsidR="00E9385C" w:rsidRPr="00430CA5">
        <w:rPr>
          <w:rFonts w:ascii="Arial" w:hAnsi="Arial" w:cs="Arial"/>
          <w:bCs/>
          <w:sz w:val="24"/>
          <w:szCs w:val="24"/>
        </w:rPr>
        <w:t xml:space="preserve"> and will support the service to identify trends, themes and potential concerns, </w:t>
      </w:r>
      <w:r w:rsidR="00E9385C" w:rsidRPr="00430CA5">
        <w:rPr>
          <w:rFonts w:ascii="Arial" w:hAnsi="Arial" w:cs="Arial"/>
          <w:bCs/>
          <w:sz w:val="24"/>
          <w:szCs w:val="24"/>
        </w:rPr>
        <w:lastRenderedPageBreak/>
        <w:t>and</w:t>
      </w:r>
      <w:r w:rsidR="00D04C2E" w:rsidRPr="00430CA5">
        <w:rPr>
          <w:rFonts w:ascii="Arial" w:hAnsi="Arial" w:cs="Arial"/>
          <w:bCs/>
          <w:sz w:val="24"/>
          <w:szCs w:val="24"/>
        </w:rPr>
        <w:t xml:space="preserve"> take action, in real time, enabling issues to be addressed at an earlier stage</w:t>
      </w:r>
      <w:r w:rsidR="00A124DD" w:rsidRPr="00430CA5">
        <w:rPr>
          <w:rFonts w:ascii="Arial" w:hAnsi="Arial" w:cs="Arial"/>
          <w:bCs/>
          <w:sz w:val="24"/>
          <w:szCs w:val="24"/>
        </w:rPr>
        <w:t xml:space="preserve"> and potentially preventing escalation into something more serious. </w:t>
      </w:r>
    </w:p>
    <w:p w14:paraId="7D58D6C3" w14:textId="77777777" w:rsidR="001F3C14" w:rsidRPr="00E35261" w:rsidRDefault="001F3C14" w:rsidP="007777C0">
      <w:pPr>
        <w:spacing w:after="0" w:line="240" w:lineRule="auto"/>
        <w:jc w:val="both"/>
        <w:rPr>
          <w:rFonts w:ascii="Verdana" w:hAnsi="Verdana" w:cs="Arial"/>
          <w:bCs/>
          <w:sz w:val="24"/>
          <w:szCs w:val="24"/>
        </w:rPr>
      </w:pPr>
    </w:p>
    <w:p w14:paraId="6D290427" w14:textId="77777777" w:rsidR="00653AEC" w:rsidRDefault="00653AEC" w:rsidP="00C4090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3E57CAD4" w14:textId="77777777" w:rsidR="006D0BDE" w:rsidRDefault="006D0BDE" w:rsidP="006D0BDE">
      <w:pPr>
        <w:pStyle w:val="ListParagraph"/>
        <w:spacing w:after="0" w:line="240" w:lineRule="auto"/>
        <w:rPr>
          <w:rFonts w:ascii="Arial" w:hAnsi="Arial" w:cs="Arial"/>
          <w:b/>
          <w:sz w:val="24"/>
          <w:szCs w:val="24"/>
        </w:rPr>
      </w:pPr>
    </w:p>
    <w:p w14:paraId="0B61BEBF" w14:textId="57691711" w:rsidR="00A407F7" w:rsidRPr="00007851" w:rsidRDefault="0061073C" w:rsidP="006D0BDE">
      <w:pPr>
        <w:spacing w:after="0" w:line="240" w:lineRule="auto"/>
        <w:rPr>
          <w:rFonts w:ascii="Arial" w:hAnsi="Arial" w:cs="Arial"/>
          <w:bCs/>
          <w:sz w:val="24"/>
          <w:szCs w:val="24"/>
        </w:rPr>
      </w:pPr>
      <w:r>
        <w:rPr>
          <w:rFonts w:ascii="Arial" w:hAnsi="Arial" w:cs="Arial"/>
          <w:bCs/>
          <w:sz w:val="24"/>
          <w:szCs w:val="24"/>
        </w:rPr>
        <w:t xml:space="preserve">The implementation of </w:t>
      </w:r>
      <w:r w:rsidR="000F6B5E">
        <w:rPr>
          <w:rFonts w:ascii="Arial" w:hAnsi="Arial" w:cs="Arial"/>
          <w:bCs/>
          <w:sz w:val="24"/>
          <w:szCs w:val="24"/>
        </w:rPr>
        <w:t>digital CTG will have cost implications of ci</w:t>
      </w:r>
      <w:r w:rsidR="00BC7FB0">
        <w:rPr>
          <w:rFonts w:ascii="Arial" w:hAnsi="Arial" w:cs="Arial"/>
          <w:bCs/>
          <w:sz w:val="24"/>
          <w:szCs w:val="24"/>
        </w:rPr>
        <w:t>rca £</w:t>
      </w:r>
      <w:r w:rsidR="00371960">
        <w:rPr>
          <w:rFonts w:ascii="Arial" w:hAnsi="Arial" w:cs="Arial"/>
          <w:bCs/>
          <w:sz w:val="24"/>
          <w:szCs w:val="24"/>
        </w:rPr>
        <w:t>15</w:t>
      </w:r>
      <w:r w:rsidR="00BC7FB0">
        <w:rPr>
          <w:rFonts w:ascii="Arial" w:hAnsi="Arial" w:cs="Arial"/>
          <w:bCs/>
          <w:sz w:val="24"/>
          <w:szCs w:val="24"/>
        </w:rPr>
        <w:t>k and a bi</w:t>
      </w:r>
      <w:r w:rsidR="00EE448F">
        <w:rPr>
          <w:rFonts w:ascii="Arial" w:hAnsi="Arial" w:cs="Arial"/>
          <w:bCs/>
          <w:sz w:val="24"/>
          <w:szCs w:val="24"/>
        </w:rPr>
        <w:t>d</w:t>
      </w:r>
      <w:r w:rsidR="00BC7FB0">
        <w:rPr>
          <w:rFonts w:ascii="Arial" w:hAnsi="Arial" w:cs="Arial"/>
          <w:bCs/>
          <w:sz w:val="24"/>
          <w:szCs w:val="24"/>
        </w:rPr>
        <w:t xml:space="preserve"> has been submitted to charitable funds </w:t>
      </w:r>
      <w:r w:rsidR="00EE6A04">
        <w:rPr>
          <w:rFonts w:ascii="Arial" w:hAnsi="Arial" w:cs="Arial"/>
          <w:bCs/>
          <w:sz w:val="24"/>
          <w:szCs w:val="24"/>
        </w:rPr>
        <w:t xml:space="preserve">for the funding. </w:t>
      </w:r>
      <w:r w:rsidR="006D0BDE">
        <w:rPr>
          <w:rFonts w:ascii="Arial" w:hAnsi="Arial" w:cs="Arial"/>
          <w:bCs/>
          <w:sz w:val="24"/>
          <w:szCs w:val="24"/>
        </w:rPr>
        <w:t xml:space="preserve"> </w:t>
      </w:r>
      <w:r w:rsidR="00100BC9">
        <w:rPr>
          <w:rFonts w:ascii="Arial" w:hAnsi="Arial" w:cs="Arial"/>
          <w:bCs/>
          <w:sz w:val="24"/>
          <w:szCs w:val="24"/>
        </w:rPr>
        <w:t>The risks of not implementing a software package to support identification of babies at risk is evident through our learning from case reviews.</w:t>
      </w:r>
      <w:r w:rsidR="00762D31">
        <w:rPr>
          <w:rFonts w:ascii="Arial" w:hAnsi="Arial" w:cs="Arial"/>
          <w:bCs/>
          <w:sz w:val="24"/>
          <w:szCs w:val="24"/>
        </w:rPr>
        <w:t xml:space="preserve"> The </w:t>
      </w:r>
      <w:r w:rsidR="00CD1D8F">
        <w:rPr>
          <w:rFonts w:ascii="Arial" w:hAnsi="Arial" w:cs="Arial"/>
          <w:bCs/>
          <w:sz w:val="24"/>
          <w:szCs w:val="24"/>
        </w:rPr>
        <w:t xml:space="preserve">societal burden of avoidable deaths of babies is vast in the </w:t>
      </w:r>
      <w:r w:rsidR="006225F8">
        <w:rPr>
          <w:rFonts w:ascii="Arial" w:hAnsi="Arial" w:cs="Arial"/>
          <w:bCs/>
          <w:sz w:val="24"/>
          <w:szCs w:val="24"/>
        </w:rPr>
        <w:t>long-term</w:t>
      </w:r>
      <w:r w:rsidR="00CD1D8F">
        <w:rPr>
          <w:rFonts w:ascii="Arial" w:hAnsi="Arial" w:cs="Arial"/>
          <w:bCs/>
          <w:sz w:val="24"/>
          <w:szCs w:val="24"/>
        </w:rPr>
        <w:t xml:space="preserve"> implications for women, families and society</w:t>
      </w:r>
      <w:r w:rsidR="006225F8">
        <w:rPr>
          <w:rFonts w:ascii="Arial" w:hAnsi="Arial" w:cs="Arial"/>
          <w:bCs/>
          <w:sz w:val="24"/>
          <w:szCs w:val="24"/>
        </w:rPr>
        <w:t xml:space="preserve"> and </w:t>
      </w:r>
      <w:r w:rsidR="0050677A">
        <w:rPr>
          <w:rFonts w:ascii="Arial" w:hAnsi="Arial" w:cs="Arial"/>
          <w:bCs/>
          <w:sz w:val="24"/>
          <w:szCs w:val="24"/>
        </w:rPr>
        <w:t xml:space="preserve">these </w:t>
      </w:r>
      <w:r w:rsidR="006225F8">
        <w:rPr>
          <w:rFonts w:ascii="Arial" w:hAnsi="Arial" w:cs="Arial"/>
          <w:bCs/>
          <w:sz w:val="24"/>
          <w:szCs w:val="24"/>
        </w:rPr>
        <w:t xml:space="preserve">are tools which would support optimal care and interpretation of antenatal fetal </w:t>
      </w:r>
      <w:r w:rsidR="002F0D54">
        <w:rPr>
          <w:rFonts w:ascii="Arial" w:hAnsi="Arial" w:cs="Arial"/>
          <w:bCs/>
          <w:sz w:val="24"/>
          <w:szCs w:val="24"/>
        </w:rPr>
        <w:t>heart</w:t>
      </w:r>
      <w:r w:rsidR="006225F8">
        <w:rPr>
          <w:rFonts w:ascii="Arial" w:hAnsi="Arial" w:cs="Arial"/>
          <w:bCs/>
          <w:sz w:val="24"/>
          <w:szCs w:val="24"/>
        </w:rPr>
        <w:t xml:space="preserve"> patterns</w:t>
      </w:r>
      <w:r w:rsidR="002F0D54">
        <w:rPr>
          <w:rFonts w:ascii="Arial" w:hAnsi="Arial" w:cs="Arial"/>
          <w:bCs/>
          <w:sz w:val="24"/>
          <w:szCs w:val="24"/>
        </w:rPr>
        <w:t xml:space="preserve">. </w:t>
      </w:r>
      <w:r w:rsidR="002F0D54" w:rsidRPr="002F0D54">
        <w:rPr>
          <w:rFonts w:ascii="Arial" w:hAnsi="Arial" w:cs="Arial"/>
          <w:bCs/>
          <w:sz w:val="24"/>
          <w:szCs w:val="24"/>
        </w:rPr>
        <w:t>Cost implications associated with the implementation of Antenatal Computerised CTG to support identification of babies at risk</w:t>
      </w:r>
      <w:r w:rsidR="002F0D54">
        <w:rPr>
          <w:rFonts w:ascii="Arial" w:hAnsi="Arial" w:cs="Arial"/>
          <w:bCs/>
          <w:sz w:val="24"/>
          <w:szCs w:val="24"/>
        </w:rPr>
        <w:t xml:space="preserve"> are minimal in comparison to the harm </w:t>
      </w:r>
      <w:r w:rsidR="00C27BBC">
        <w:rPr>
          <w:rFonts w:ascii="Arial" w:hAnsi="Arial" w:cs="Arial"/>
          <w:bCs/>
          <w:sz w:val="24"/>
          <w:szCs w:val="24"/>
        </w:rPr>
        <w:t xml:space="preserve">to women, babies, families </w:t>
      </w:r>
      <w:r w:rsidR="002F0D54">
        <w:rPr>
          <w:rFonts w:ascii="Arial" w:hAnsi="Arial" w:cs="Arial"/>
          <w:bCs/>
          <w:sz w:val="24"/>
          <w:szCs w:val="24"/>
        </w:rPr>
        <w:t>and societal costs</w:t>
      </w:r>
      <w:r w:rsidR="00C27BBC">
        <w:rPr>
          <w:rFonts w:ascii="Arial" w:hAnsi="Arial" w:cs="Arial"/>
          <w:bCs/>
          <w:sz w:val="24"/>
          <w:szCs w:val="24"/>
        </w:rPr>
        <w:t>.</w:t>
      </w:r>
    </w:p>
    <w:p w14:paraId="6D290429" w14:textId="77777777" w:rsidR="00653AEC" w:rsidRPr="0072604C" w:rsidRDefault="00653AEC" w:rsidP="00C27BBC">
      <w:pPr>
        <w:pStyle w:val="ListParagraph"/>
        <w:spacing w:after="0" w:line="240" w:lineRule="auto"/>
        <w:jc w:val="both"/>
        <w:rPr>
          <w:rFonts w:ascii="Arial" w:hAnsi="Arial" w:cs="Arial"/>
          <w:b/>
          <w:sz w:val="24"/>
          <w:szCs w:val="24"/>
        </w:rPr>
      </w:pPr>
    </w:p>
    <w:p w14:paraId="6D29042A" w14:textId="77777777" w:rsidR="00653AEC" w:rsidRDefault="00653AEC" w:rsidP="00C4090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05E73315" w14:textId="77777777" w:rsidR="0007756A" w:rsidRPr="007D610B" w:rsidRDefault="0007756A" w:rsidP="0007756A">
      <w:pPr>
        <w:ind w:right="96"/>
        <w:rPr>
          <w:rFonts w:ascii="Arial" w:hAnsi="Arial" w:cs="Arial"/>
          <w:b/>
          <w:color w:val="000000" w:themeColor="text1"/>
          <w:sz w:val="24"/>
          <w:szCs w:val="24"/>
        </w:rPr>
      </w:pPr>
      <w:r w:rsidRPr="007D610B">
        <w:rPr>
          <w:rFonts w:ascii="Arial" w:hAnsi="Arial" w:cs="Arial"/>
          <w:color w:val="000000" w:themeColor="text1"/>
          <w:sz w:val="24"/>
          <w:szCs w:val="24"/>
        </w:rPr>
        <w:t>Members are asked to:</w:t>
      </w:r>
    </w:p>
    <w:p w14:paraId="119F7204" w14:textId="77B22964" w:rsidR="0007756A" w:rsidRPr="007D610B" w:rsidRDefault="0007756A" w:rsidP="0007756A">
      <w:pPr>
        <w:pStyle w:val="ListParagraph"/>
        <w:numPr>
          <w:ilvl w:val="0"/>
          <w:numId w:val="2"/>
        </w:numPr>
        <w:ind w:right="96"/>
        <w:rPr>
          <w:rFonts w:ascii="Arial" w:hAnsi="Arial" w:cs="Arial"/>
          <w:bCs/>
          <w:color w:val="000000" w:themeColor="text1"/>
          <w:sz w:val="24"/>
          <w:szCs w:val="24"/>
        </w:rPr>
      </w:pPr>
      <w:r>
        <w:rPr>
          <w:rFonts w:ascii="Arial" w:hAnsi="Arial" w:cs="Arial"/>
          <w:b/>
          <w:color w:val="000000" w:themeColor="text1"/>
          <w:sz w:val="24"/>
          <w:szCs w:val="24"/>
        </w:rPr>
        <w:t>Acknowledge</w:t>
      </w:r>
      <w:r w:rsidRPr="007D610B">
        <w:rPr>
          <w:rFonts w:ascii="Arial" w:hAnsi="Arial" w:cs="Arial"/>
          <w:bCs/>
          <w:color w:val="000000" w:themeColor="text1"/>
          <w:sz w:val="24"/>
          <w:szCs w:val="24"/>
        </w:rPr>
        <w:t xml:space="preserve"> the ongoing Improvement work that is in progress to address the learning from case reviews</w:t>
      </w:r>
    </w:p>
    <w:p w14:paraId="2CE5BE93" w14:textId="08EAC97B" w:rsidR="0007756A" w:rsidRPr="007D610B" w:rsidRDefault="0007756A" w:rsidP="0007756A">
      <w:pPr>
        <w:pStyle w:val="ListParagraph"/>
        <w:numPr>
          <w:ilvl w:val="0"/>
          <w:numId w:val="2"/>
        </w:numPr>
        <w:ind w:right="96"/>
        <w:rPr>
          <w:rFonts w:ascii="Arial" w:hAnsi="Arial" w:cs="Arial"/>
          <w:bCs/>
          <w:color w:val="000000" w:themeColor="text1"/>
          <w:sz w:val="24"/>
          <w:szCs w:val="24"/>
        </w:rPr>
      </w:pPr>
      <w:r>
        <w:rPr>
          <w:rFonts w:ascii="Arial" w:hAnsi="Arial" w:cs="Arial"/>
          <w:b/>
          <w:color w:val="000000" w:themeColor="text1"/>
          <w:sz w:val="24"/>
          <w:szCs w:val="24"/>
        </w:rPr>
        <w:t>Acknowledge</w:t>
      </w:r>
      <w:r w:rsidRPr="007D610B">
        <w:rPr>
          <w:rFonts w:ascii="Arial" w:hAnsi="Arial" w:cs="Arial"/>
          <w:bCs/>
          <w:color w:val="000000" w:themeColor="text1"/>
          <w:sz w:val="24"/>
          <w:szCs w:val="24"/>
        </w:rPr>
        <w:t xml:space="preserve"> the paper with explanation of the SBUHB MBRRACE 2023 Report findings</w:t>
      </w:r>
    </w:p>
    <w:p w14:paraId="04CCCCF2" w14:textId="324039BE" w:rsidR="0007756A" w:rsidRPr="007D610B" w:rsidRDefault="0007756A" w:rsidP="0007756A">
      <w:pPr>
        <w:pStyle w:val="ListParagraph"/>
        <w:numPr>
          <w:ilvl w:val="0"/>
          <w:numId w:val="2"/>
        </w:numPr>
        <w:ind w:right="96"/>
        <w:rPr>
          <w:rFonts w:ascii="Arial" w:hAnsi="Arial" w:cs="Arial"/>
          <w:bCs/>
          <w:color w:val="000000" w:themeColor="text1"/>
          <w:sz w:val="24"/>
          <w:szCs w:val="24"/>
        </w:rPr>
      </w:pPr>
      <w:r>
        <w:rPr>
          <w:rFonts w:ascii="Arial" w:hAnsi="Arial" w:cs="Arial"/>
          <w:b/>
          <w:color w:val="000000" w:themeColor="text1"/>
          <w:sz w:val="24"/>
          <w:szCs w:val="24"/>
        </w:rPr>
        <w:t>Be Assured with</w:t>
      </w:r>
      <w:r w:rsidRPr="007D610B">
        <w:rPr>
          <w:rFonts w:ascii="Arial" w:hAnsi="Arial" w:cs="Arial"/>
          <w:b/>
          <w:color w:val="000000" w:themeColor="text1"/>
          <w:sz w:val="24"/>
          <w:szCs w:val="24"/>
        </w:rPr>
        <w:t xml:space="preserve"> </w:t>
      </w:r>
      <w:r>
        <w:rPr>
          <w:rFonts w:ascii="Arial" w:hAnsi="Arial" w:cs="Arial"/>
          <w:bCs/>
          <w:color w:val="000000" w:themeColor="text1"/>
          <w:sz w:val="24"/>
          <w:szCs w:val="24"/>
        </w:rPr>
        <w:t xml:space="preserve">the content of the </w:t>
      </w:r>
      <w:r w:rsidRPr="007D610B">
        <w:rPr>
          <w:rFonts w:ascii="Arial" w:hAnsi="Arial" w:cs="Arial"/>
          <w:bCs/>
          <w:color w:val="000000" w:themeColor="text1"/>
          <w:sz w:val="24"/>
          <w:szCs w:val="24"/>
        </w:rPr>
        <w:t xml:space="preserve">report </w:t>
      </w:r>
      <w:r>
        <w:rPr>
          <w:rFonts w:ascii="Arial" w:hAnsi="Arial" w:cs="Arial"/>
          <w:bCs/>
          <w:color w:val="000000" w:themeColor="text1"/>
          <w:sz w:val="24"/>
          <w:szCs w:val="24"/>
        </w:rPr>
        <w:t xml:space="preserve">and the </w:t>
      </w:r>
      <w:r w:rsidRPr="007D610B">
        <w:rPr>
          <w:rFonts w:ascii="Arial" w:hAnsi="Arial" w:cs="Arial"/>
          <w:bCs/>
          <w:color w:val="000000" w:themeColor="text1"/>
          <w:sz w:val="24"/>
          <w:szCs w:val="24"/>
        </w:rPr>
        <w:t xml:space="preserve">explanation of the MBRACE 2023 Report to support organisational understanding. </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2B2C54B8"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r w:rsidR="00AA5661" w:rsidRPr="00F5324A">
              <w:rPr>
                <w:rFonts w:ascii="Arial" w:hAnsi="Arial" w:cs="Arial"/>
                <w:sz w:val="20"/>
                <w:szCs w:val="20"/>
              </w:rPr>
              <w:t>High-Quality</w:t>
            </w:r>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6439F98F" w:rsidR="00F5324A" w:rsidRPr="00F5324A" w:rsidRDefault="00AA566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2CA7E423" w:rsidR="00F5324A" w:rsidRPr="00F5324A" w:rsidRDefault="00AA566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6260D272" w:rsidR="00F5324A" w:rsidRPr="00F5324A" w:rsidRDefault="00AA566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15BCB222" w:rsidR="00F5324A" w:rsidRPr="00F5324A" w:rsidRDefault="00AA566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3460C971" w:rsidR="00F5324A" w:rsidRPr="00F5324A" w:rsidRDefault="00AA566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35A285FB" w:rsidR="00F5324A" w:rsidRPr="00C95B3C" w:rsidRDefault="00924033"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3D9C00DF" w:rsidR="00F5324A" w:rsidRPr="00FA0CA9" w:rsidRDefault="00AA566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2BE4450" w:rsidR="00F5324A" w:rsidRPr="00F5324A" w:rsidRDefault="00785A89"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2C189551" w:rsidR="00F5324A" w:rsidRPr="00FA0CA9" w:rsidRDefault="00AA566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73318D99" w:rsidR="00F5324A" w:rsidRPr="00FA0CA9" w:rsidRDefault="00AA566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69CAB84D" w:rsidR="00F5324A" w:rsidRPr="00FA0CA9" w:rsidRDefault="00AA566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13FF21D1" w:rsidR="00F5324A" w:rsidRPr="00FA0CA9" w:rsidRDefault="00AA566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0125BC72" w:rsidR="00F5324A" w:rsidRPr="00FA0CA9" w:rsidRDefault="00AA566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623828FD" w:rsidR="00F5324A" w:rsidRPr="00FA0CA9" w:rsidRDefault="003C579C" w:rsidP="009A1122">
            <w:pPr>
              <w:jc w:val="both"/>
              <w:rPr>
                <w:rFonts w:ascii="Arial" w:hAnsi="Arial" w:cs="Arial"/>
                <w:b/>
                <w:sz w:val="24"/>
                <w:szCs w:val="24"/>
              </w:rPr>
            </w:pPr>
            <w:r w:rsidRPr="00465F55">
              <w:rPr>
                <w:rFonts w:ascii="Arial" w:hAnsi="Arial" w:cs="Arial"/>
                <w:sz w:val="24"/>
                <w:szCs w:val="24"/>
              </w:rPr>
              <w:t xml:space="preserve">The health board is dedicated to ensuring that pregnancy and childbirth is a safe and positive experience for all service users in order to support healthy life choices and to give children the best start in life. In addition to achieving the Health Board quality </w:t>
            </w:r>
            <w:r w:rsidRPr="00465F55">
              <w:rPr>
                <w:rFonts w:ascii="Arial" w:hAnsi="Arial" w:cs="Arial"/>
                <w:sz w:val="24"/>
                <w:szCs w:val="24"/>
              </w:rPr>
              <w:lastRenderedPageBreak/>
              <w:t xml:space="preserve">priorities, maternity services must also achieve the priorities identified by </w:t>
            </w:r>
            <w:r w:rsidR="00941F88">
              <w:rPr>
                <w:rFonts w:ascii="Arial" w:hAnsi="Arial" w:cs="Arial"/>
                <w:sz w:val="24"/>
                <w:szCs w:val="24"/>
              </w:rPr>
              <w:t>Welsh Governments Quality Statement for Maternity and Neonatal Services 2025</w:t>
            </w:r>
            <w:r w:rsidRPr="00465F55">
              <w:rPr>
                <w:rFonts w:ascii="Arial" w:hAnsi="Arial" w:cs="Arial"/>
                <w:sz w:val="24"/>
                <w:szCs w:val="24"/>
              </w:rPr>
              <w:t xml:space="preserve">. The </w:t>
            </w:r>
            <w:r w:rsidR="00785A89">
              <w:rPr>
                <w:rFonts w:ascii="Arial" w:hAnsi="Arial" w:cs="Arial"/>
                <w:sz w:val="24"/>
                <w:szCs w:val="24"/>
              </w:rPr>
              <w:t xml:space="preserve">Quality Statement </w:t>
            </w:r>
            <w:r w:rsidRPr="00465F55">
              <w:rPr>
                <w:rFonts w:ascii="Arial" w:hAnsi="Arial" w:cs="Arial"/>
                <w:sz w:val="24"/>
                <w:szCs w:val="24"/>
              </w:rPr>
              <w:t>has embedded within its core principles, person-centred, high-quality care for mothers and babies throughout pregnancy, birth and following birth.</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lastRenderedPageBreak/>
              <w:t>Financial Implications</w:t>
            </w:r>
          </w:p>
        </w:tc>
      </w:tr>
      <w:tr w:rsidR="00F5324A" w:rsidRPr="00034194" w14:paraId="6D290487" w14:textId="77777777" w:rsidTr="00C95B3C">
        <w:tc>
          <w:tcPr>
            <w:tcW w:w="9245" w:type="dxa"/>
            <w:gridSpan w:val="4"/>
          </w:tcPr>
          <w:p w14:paraId="6D290486" w14:textId="021CFA07" w:rsidR="00F5324A" w:rsidRPr="00465F55" w:rsidRDefault="009A1122" w:rsidP="005410E5">
            <w:pPr>
              <w:ind w:right="96"/>
              <w:jc w:val="both"/>
              <w:rPr>
                <w:rFonts w:ascii="Arial" w:hAnsi="Arial" w:cs="Arial"/>
                <w:sz w:val="24"/>
                <w:szCs w:val="24"/>
              </w:rPr>
            </w:pPr>
            <w:r w:rsidRPr="00465F55">
              <w:rPr>
                <w:rFonts w:ascii="Arial" w:hAnsi="Arial" w:cs="Arial"/>
                <w:sz w:val="24"/>
                <w:szCs w:val="24"/>
              </w:rPr>
              <w:t xml:space="preserve">Financial implications are set out in the report. </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465F55" w:rsidRDefault="00F5324A" w:rsidP="00F5324A">
            <w:pPr>
              <w:keepNext/>
              <w:keepLines/>
              <w:ind w:right="96"/>
              <w:rPr>
                <w:rFonts w:ascii="Arial" w:hAnsi="Arial" w:cs="Arial"/>
                <w:b/>
                <w:sz w:val="24"/>
                <w:szCs w:val="24"/>
              </w:rPr>
            </w:pPr>
            <w:r w:rsidRPr="00465F55">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B" w14:textId="593E4A99" w:rsidR="00F5324A" w:rsidRPr="00465F55" w:rsidRDefault="005410E5" w:rsidP="005410E5">
            <w:pPr>
              <w:ind w:right="96"/>
              <w:jc w:val="both"/>
              <w:rPr>
                <w:rFonts w:ascii="Arial" w:hAnsi="Arial" w:cs="Arial"/>
                <w:sz w:val="24"/>
                <w:szCs w:val="24"/>
              </w:rPr>
            </w:pPr>
            <w:r w:rsidRPr="00465F55">
              <w:rPr>
                <w:rFonts w:ascii="Arial" w:hAnsi="Arial" w:cs="Arial"/>
                <w:sz w:val="24"/>
                <w:szCs w:val="24"/>
              </w:rPr>
              <w:t xml:space="preserve">There are no legal implications. </w:t>
            </w: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465F55" w:rsidRDefault="00F5324A" w:rsidP="00F5324A">
            <w:pPr>
              <w:ind w:right="96"/>
              <w:rPr>
                <w:rFonts w:ascii="Arial" w:hAnsi="Arial" w:cs="Arial"/>
                <w:b/>
                <w:sz w:val="24"/>
                <w:szCs w:val="24"/>
              </w:rPr>
            </w:pPr>
            <w:r w:rsidRPr="00465F55">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274A6CC9" w:rsidR="00F5324A" w:rsidRPr="00465F55" w:rsidRDefault="003139D0" w:rsidP="00762BBE">
            <w:pPr>
              <w:ind w:right="96"/>
              <w:rPr>
                <w:rFonts w:ascii="Arial" w:hAnsi="Arial" w:cs="Arial"/>
                <w:sz w:val="24"/>
                <w:szCs w:val="24"/>
              </w:rPr>
            </w:pPr>
            <w:r w:rsidRPr="00465F55">
              <w:rPr>
                <w:rFonts w:ascii="Arial" w:hAnsi="Arial" w:cs="Arial"/>
                <w:sz w:val="24"/>
                <w:szCs w:val="24"/>
              </w:rPr>
              <w:t xml:space="preserve">There are no staffing implications of the report.     </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465F55" w:rsidRDefault="00296CD9" w:rsidP="00F5324A">
            <w:pPr>
              <w:ind w:right="96"/>
              <w:rPr>
                <w:rFonts w:ascii="Arial" w:hAnsi="Arial" w:cs="Arial"/>
                <w:b/>
                <w:sz w:val="24"/>
                <w:szCs w:val="24"/>
              </w:rPr>
            </w:pPr>
            <w:r w:rsidRPr="00465F55">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4" w14:textId="452D92E6" w:rsidR="00653AEC" w:rsidRPr="00465F55" w:rsidRDefault="004B5980" w:rsidP="00653AEC">
            <w:pPr>
              <w:ind w:right="96"/>
              <w:rPr>
                <w:rFonts w:ascii="Arial" w:hAnsi="Arial" w:cs="Arial"/>
                <w:sz w:val="24"/>
                <w:szCs w:val="24"/>
              </w:rPr>
            </w:pPr>
            <w:r w:rsidRPr="00465F55">
              <w:rPr>
                <w:rFonts w:ascii="Arial" w:hAnsi="Arial" w:cs="Arial"/>
                <w:sz w:val="24"/>
                <w:szCs w:val="24"/>
              </w:rPr>
              <w:t>The Paper is reflective of the Well-b</w:t>
            </w:r>
            <w:r w:rsidR="00465F55" w:rsidRPr="00465F55">
              <w:rPr>
                <w:rFonts w:ascii="Arial" w:hAnsi="Arial" w:cs="Arial"/>
                <w:sz w:val="24"/>
                <w:szCs w:val="24"/>
              </w:rPr>
              <w:t>e</w:t>
            </w:r>
            <w:r w:rsidRPr="00465F55">
              <w:rPr>
                <w:rFonts w:ascii="Arial" w:hAnsi="Arial" w:cs="Arial"/>
                <w:sz w:val="24"/>
                <w:szCs w:val="24"/>
              </w:rPr>
              <w:t>ing and Future Generations Act in</w:t>
            </w:r>
            <w:r w:rsidR="00465F55" w:rsidRPr="00465F55">
              <w:rPr>
                <w:rFonts w:ascii="Arial" w:hAnsi="Arial" w:cs="Arial"/>
                <w:sz w:val="24"/>
                <w:szCs w:val="24"/>
              </w:rPr>
              <w:t xml:space="preserve"> addressing the social, economic, environmental and cultural wellbeing of the population of Swansea Bay University Health Board.</w:t>
            </w:r>
          </w:p>
          <w:p w14:paraId="6D290495" w14:textId="77777777" w:rsidR="00F5324A" w:rsidRPr="00465F55" w:rsidRDefault="00F5324A" w:rsidP="00F5324A">
            <w:pPr>
              <w:ind w:right="96"/>
              <w:rPr>
                <w:rFonts w:ascii="Arial" w:hAnsi="Arial" w:cs="Arial"/>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5836AABD" w:rsidR="00653AEC" w:rsidRPr="00FA0CA9" w:rsidRDefault="00C44A73" w:rsidP="00C16CDC">
            <w:pPr>
              <w:ind w:right="96"/>
              <w:rPr>
                <w:rFonts w:ascii="Arial" w:hAnsi="Arial" w:cs="Arial"/>
                <w:color w:val="FF0000"/>
                <w:sz w:val="24"/>
                <w:szCs w:val="24"/>
              </w:rPr>
            </w:pPr>
            <w:r w:rsidRPr="00941F88">
              <w:rPr>
                <w:rFonts w:ascii="Arial" w:hAnsi="Arial" w:cs="Arial"/>
                <w:sz w:val="24"/>
                <w:szCs w:val="24"/>
              </w:rPr>
              <w:t xml:space="preserve">New Report taken through </w:t>
            </w:r>
            <w:r w:rsidR="00941F88" w:rsidRPr="00941F88">
              <w:rPr>
                <w:rFonts w:ascii="Arial" w:hAnsi="Arial" w:cs="Arial"/>
                <w:sz w:val="24"/>
                <w:szCs w:val="24"/>
              </w:rPr>
              <w:t>Service</w:t>
            </w:r>
            <w:r w:rsidRPr="00941F88">
              <w:rPr>
                <w:rFonts w:ascii="Arial" w:hAnsi="Arial" w:cs="Arial"/>
                <w:sz w:val="24"/>
                <w:szCs w:val="24"/>
              </w:rPr>
              <w:t xml:space="preserve"> Group Governance for</w:t>
            </w:r>
            <w:r w:rsidR="00941F88" w:rsidRPr="00941F88">
              <w:rPr>
                <w:rFonts w:ascii="Arial" w:hAnsi="Arial" w:cs="Arial"/>
                <w:sz w:val="24"/>
                <w:szCs w:val="24"/>
              </w:rPr>
              <w:t xml:space="preserve"> approval</w:t>
            </w: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E" w14:textId="37CA7062" w:rsidR="00653AEC" w:rsidRPr="00FA0CA9" w:rsidRDefault="00C44A73" w:rsidP="00C44A73">
            <w:pPr>
              <w:ind w:right="96"/>
              <w:rPr>
                <w:rFonts w:ascii="Arial" w:hAnsi="Arial" w:cs="Arial"/>
                <w:color w:val="FF0000"/>
                <w:sz w:val="24"/>
                <w:szCs w:val="24"/>
              </w:rPr>
            </w:pPr>
            <w:r w:rsidRPr="00C44A73">
              <w:rPr>
                <w:rFonts w:ascii="Arial" w:hAnsi="Arial" w:cs="Arial"/>
                <w:sz w:val="24"/>
                <w:szCs w:val="24"/>
              </w:rPr>
              <w:t>Nil</w:t>
            </w:r>
          </w:p>
        </w:tc>
      </w:tr>
    </w:tbl>
    <w:p w14:paraId="6D2904A0" w14:textId="77777777" w:rsidR="00034194" w:rsidRDefault="00034194"/>
    <w:sectPr w:rsidR="00034194" w:rsidSect="00021C60">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294557" w14:textId="77777777" w:rsidR="00462363" w:rsidRDefault="00462363" w:rsidP="00C107F2">
      <w:pPr>
        <w:spacing w:after="0" w:line="240" w:lineRule="auto"/>
      </w:pPr>
      <w:r>
        <w:separator/>
      </w:r>
    </w:p>
  </w:endnote>
  <w:endnote w:type="continuationSeparator" w:id="0">
    <w:p w14:paraId="6B4B3C3A" w14:textId="77777777" w:rsidR="00462363" w:rsidRDefault="0046236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203FB8" w14:textId="60356D10" w:rsidR="00F07E29" w:rsidRDefault="00F07E29" w:rsidP="002B7C9A">
    <w:pPr>
      <w:pStyle w:val="Footer"/>
      <w:jc w:val="right"/>
      <w:rPr>
        <w:b/>
        <w:bCs/>
      </w:rPr>
    </w:pPr>
    <w:r w:rsidRPr="00767E3E">
      <w:rPr>
        <w:noProof/>
        <w:lang w:eastAsia="en-GB"/>
      </w:rPr>
      <w:drawing>
        <wp:anchor distT="0" distB="0" distL="114300" distR="114300" simplePos="0" relativeHeight="251661312" behindDoc="1" locked="0" layoutInCell="1" allowOverlap="1" wp14:anchorId="56480C03" wp14:editId="6F75B4A6">
          <wp:simplePos x="0" y="0"/>
          <wp:positionH relativeFrom="margin">
            <wp:posOffset>-409575</wp:posOffset>
          </wp:positionH>
          <wp:positionV relativeFrom="paragraph">
            <wp:posOffset>17780</wp:posOffset>
          </wp:positionV>
          <wp:extent cx="1933575" cy="590550"/>
          <wp:effectExtent l="0" t="0" r="9525" b="0"/>
          <wp:wrapTight wrapText="bothSides">
            <wp:wrapPolygon edited="0">
              <wp:start x="0" y="0"/>
              <wp:lineTo x="0" y="20903"/>
              <wp:lineTo x="21494" y="20903"/>
              <wp:lineTo x="21494" y="0"/>
              <wp:lineTo x="0" y="0"/>
            </wp:wrapPolygon>
          </wp:wrapTight>
          <wp:docPr id="24" name="Picture 2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2904A9" w14:textId="7A74718F" w:rsidR="003324CB" w:rsidRDefault="00CB0E12" w:rsidP="002B7C9A">
    <w:pPr>
      <w:pStyle w:val="Footer"/>
      <w:jc w:val="right"/>
    </w:pPr>
    <w:r>
      <w:t>Quality and Safety</w:t>
    </w:r>
    <w:r w:rsidR="00B8436D">
      <w:t xml:space="preserve"> Committee </w:t>
    </w:r>
    <w:r w:rsidR="002B7C9A">
      <w:t xml:space="preserve">– </w:t>
    </w:r>
    <w:r>
      <w:t>Tuesday, 25</w:t>
    </w:r>
    <w:r w:rsidRPr="00CB0E12">
      <w:rPr>
        <w:vertAlign w:val="superscript"/>
      </w:rPr>
      <w:t>th</w:t>
    </w:r>
    <w:r>
      <w:t xml:space="preserve"> </w:t>
    </w:r>
    <w:r w:rsidR="00430CA5">
      <w:t>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D655F7" w14:textId="77777777" w:rsidR="00462363" w:rsidRDefault="00462363" w:rsidP="00C107F2">
      <w:pPr>
        <w:spacing w:after="0" w:line="240" w:lineRule="auto"/>
      </w:pPr>
      <w:r>
        <w:separator/>
      </w:r>
    </w:p>
  </w:footnote>
  <w:footnote w:type="continuationSeparator" w:id="0">
    <w:p w14:paraId="2AAF8F54" w14:textId="77777777" w:rsidR="00462363" w:rsidRDefault="0046236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23" name="Picture 2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50B10"/>
    <w:multiLevelType w:val="multilevel"/>
    <w:tmpl w:val="117E5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A1278E2"/>
    <w:multiLevelType w:val="multilevel"/>
    <w:tmpl w:val="A21C8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BC9404A"/>
    <w:multiLevelType w:val="multilevel"/>
    <w:tmpl w:val="533A6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160459C"/>
    <w:multiLevelType w:val="multilevel"/>
    <w:tmpl w:val="60B0B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63B0B92"/>
    <w:multiLevelType w:val="multilevel"/>
    <w:tmpl w:val="1826C1B2"/>
    <w:lvl w:ilvl="0">
      <w:start w:val="1"/>
      <w:numFmt w:val="decimal"/>
      <w:lvlText w:val="%1."/>
      <w:lvlJc w:val="left"/>
      <w:pPr>
        <w:ind w:left="720" w:hanging="360"/>
      </w:pPr>
    </w:lvl>
    <w:lvl w:ilvl="1">
      <w:start w:val="2"/>
      <w:numFmt w:val="decimal"/>
      <w:isLgl/>
      <w:lvlText w:val="%1.%2"/>
      <w:lvlJc w:val="left"/>
      <w:pPr>
        <w:ind w:left="765" w:hanging="405"/>
      </w:pPr>
      <w:rPr>
        <w:rFonts w:hint="default"/>
        <w:b w:val="0"/>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19842221"/>
    <w:multiLevelType w:val="multilevel"/>
    <w:tmpl w:val="00644D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1E869C4"/>
    <w:multiLevelType w:val="multilevel"/>
    <w:tmpl w:val="9F061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4783EC5"/>
    <w:multiLevelType w:val="multilevel"/>
    <w:tmpl w:val="84B0D9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4DC53C8"/>
    <w:multiLevelType w:val="hybridMultilevel"/>
    <w:tmpl w:val="6854E9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7506C00"/>
    <w:multiLevelType w:val="multilevel"/>
    <w:tmpl w:val="F1BA1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D751332"/>
    <w:multiLevelType w:val="multilevel"/>
    <w:tmpl w:val="25DCE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1BC3EC2"/>
    <w:multiLevelType w:val="multilevel"/>
    <w:tmpl w:val="A470DD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3A634C1"/>
    <w:multiLevelType w:val="multilevel"/>
    <w:tmpl w:val="01BCD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5CE4CC7"/>
    <w:multiLevelType w:val="multilevel"/>
    <w:tmpl w:val="802EF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7421B5A"/>
    <w:multiLevelType w:val="multilevel"/>
    <w:tmpl w:val="061A8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901257B"/>
    <w:multiLevelType w:val="multilevel"/>
    <w:tmpl w:val="4990ABBC"/>
    <w:lvl w:ilvl="0">
      <w:start w:val="1"/>
      <w:numFmt w:val="bullet"/>
      <w:lvlText w:val=""/>
      <w:lvlJc w:val="left"/>
      <w:pPr>
        <w:tabs>
          <w:tab w:val="num" w:pos="1396"/>
        </w:tabs>
        <w:ind w:left="1396" w:hanging="360"/>
      </w:pPr>
      <w:rPr>
        <w:rFonts w:ascii="Symbol" w:hAnsi="Symbol" w:hint="default"/>
        <w:sz w:val="20"/>
      </w:rPr>
    </w:lvl>
    <w:lvl w:ilvl="1" w:tentative="1">
      <w:start w:val="1"/>
      <w:numFmt w:val="bullet"/>
      <w:lvlText w:val=""/>
      <w:lvlJc w:val="left"/>
      <w:pPr>
        <w:tabs>
          <w:tab w:val="num" w:pos="2116"/>
        </w:tabs>
        <w:ind w:left="2116" w:hanging="360"/>
      </w:pPr>
      <w:rPr>
        <w:rFonts w:ascii="Symbol" w:hAnsi="Symbol" w:hint="default"/>
        <w:sz w:val="20"/>
      </w:rPr>
    </w:lvl>
    <w:lvl w:ilvl="2" w:tentative="1">
      <w:start w:val="1"/>
      <w:numFmt w:val="bullet"/>
      <w:lvlText w:val=""/>
      <w:lvlJc w:val="left"/>
      <w:pPr>
        <w:tabs>
          <w:tab w:val="num" w:pos="2836"/>
        </w:tabs>
        <w:ind w:left="2836" w:hanging="360"/>
      </w:pPr>
      <w:rPr>
        <w:rFonts w:ascii="Symbol" w:hAnsi="Symbol" w:hint="default"/>
        <w:sz w:val="20"/>
      </w:rPr>
    </w:lvl>
    <w:lvl w:ilvl="3" w:tentative="1">
      <w:start w:val="1"/>
      <w:numFmt w:val="bullet"/>
      <w:lvlText w:val=""/>
      <w:lvlJc w:val="left"/>
      <w:pPr>
        <w:tabs>
          <w:tab w:val="num" w:pos="3556"/>
        </w:tabs>
        <w:ind w:left="3556" w:hanging="360"/>
      </w:pPr>
      <w:rPr>
        <w:rFonts w:ascii="Symbol" w:hAnsi="Symbol" w:hint="default"/>
        <w:sz w:val="20"/>
      </w:rPr>
    </w:lvl>
    <w:lvl w:ilvl="4" w:tentative="1">
      <w:start w:val="1"/>
      <w:numFmt w:val="bullet"/>
      <w:lvlText w:val=""/>
      <w:lvlJc w:val="left"/>
      <w:pPr>
        <w:tabs>
          <w:tab w:val="num" w:pos="4276"/>
        </w:tabs>
        <w:ind w:left="4276" w:hanging="360"/>
      </w:pPr>
      <w:rPr>
        <w:rFonts w:ascii="Symbol" w:hAnsi="Symbol" w:hint="default"/>
        <w:sz w:val="20"/>
      </w:rPr>
    </w:lvl>
    <w:lvl w:ilvl="5" w:tentative="1">
      <w:start w:val="1"/>
      <w:numFmt w:val="bullet"/>
      <w:lvlText w:val=""/>
      <w:lvlJc w:val="left"/>
      <w:pPr>
        <w:tabs>
          <w:tab w:val="num" w:pos="4996"/>
        </w:tabs>
        <w:ind w:left="4996" w:hanging="360"/>
      </w:pPr>
      <w:rPr>
        <w:rFonts w:ascii="Symbol" w:hAnsi="Symbol" w:hint="default"/>
        <w:sz w:val="20"/>
      </w:rPr>
    </w:lvl>
    <w:lvl w:ilvl="6" w:tentative="1">
      <w:start w:val="1"/>
      <w:numFmt w:val="bullet"/>
      <w:lvlText w:val=""/>
      <w:lvlJc w:val="left"/>
      <w:pPr>
        <w:tabs>
          <w:tab w:val="num" w:pos="5716"/>
        </w:tabs>
        <w:ind w:left="5716" w:hanging="360"/>
      </w:pPr>
      <w:rPr>
        <w:rFonts w:ascii="Symbol" w:hAnsi="Symbol" w:hint="default"/>
        <w:sz w:val="20"/>
      </w:rPr>
    </w:lvl>
    <w:lvl w:ilvl="7" w:tentative="1">
      <w:start w:val="1"/>
      <w:numFmt w:val="bullet"/>
      <w:lvlText w:val=""/>
      <w:lvlJc w:val="left"/>
      <w:pPr>
        <w:tabs>
          <w:tab w:val="num" w:pos="6436"/>
        </w:tabs>
        <w:ind w:left="6436" w:hanging="360"/>
      </w:pPr>
      <w:rPr>
        <w:rFonts w:ascii="Symbol" w:hAnsi="Symbol" w:hint="default"/>
        <w:sz w:val="20"/>
      </w:rPr>
    </w:lvl>
    <w:lvl w:ilvl="8" w:tentative="1">
      <w:start w:val="1"/>
      <w:numFmt w:val="bullet"/>
      <w:lvlText w:val=""/>
      <w:lvlJc w:val="left"/>
      <w:pPr>
        <w:tabs>
          <w:tab w:val="num" w:pos="7156"/>
        </w:tabs>
        <w:ind w:left="7156" w:hanging="360"/>
      </w:pPr>
      <w:rPr>
        <w:rFonts w:ascii="Symbol" w:hAnsi="Symbol" w:hint="default"/>
        <w:sz w:val="20"/>
      </w:rPr>
    </w:lvl>
  </w:abstractNum>
  <w:abstractNum w:abstractNumId="16" w15:restartNumberingAfterBreak="0">
    <w:nsid w:val="3B09162D"/>
    <w:multiLevelType w:val="multilevel"/>
    <w:tmpl w:val="C42414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29108ED"/>
    <w:multiLevelType w:val="multilevel"/>
    <w:tmpl w:val="3D045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B9E30D2"/>
    <w:multiLevelType w:val="multilevel"/>
    <w:tmpl w:val="42426A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F07169B"/>
    <w:multiLevelType w:val="multilevel"/>
    <w:tmpl w:val="CFC669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01E475C"/>
    <w:multiLevelType w:val="multilevel"/>
    <w:tmpl w:val="8D300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6890546"/>
    <w:multiLevelType w:val="multilevel"/>
    <w:tmpl w:val="E062BE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7507281"/>
    <w:multiLevelType w:val="multilevel"/>
    <w:tmpl w:val="0400D8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7A640FC"/>
    <w:multiLevelType w:val="multilevel"/>
    <w:tmpl w:val="A3A80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A861757"/>
    <w:multiLevelType w:val="multilevel"/>
    <w:tmpl w:val="166EC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A6C1117"/>
    <w:multiLevelType w:val="multilevel"/>
    <w:tmpl w:val="915AA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A7F4F27"/>
    <w:multiLevelType w:val="multilevel"/>
    <w:tmpl w:val="C49E97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A952582"/>
    <w:multiLevelType w:val="multilevel"/>
    <w:tmpl w:val="6744F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CA95672"/>
    <w:multiLevelType w:val="multilevel"/>
    <w:tmpl w:val="1CFA2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ED0000B"/>
    <w:multiLevelType w:val="multilevel"/>
    <w:tmpl w:val="C270B4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0C63C7F"/>
    <w:multiLevelType w:val="multilevel"/>
    <w:tmpl w:val="33DCF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4954FB1"/>
    <w:multiLevelType w:val="multilevel"/>
    <w:tmpl w:val="DD583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55A60BC"/>
    <w:multiLevelType w:val="multilevel"/>
    <w:tmpl w:val="BDFAD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72C1B87"/>
    <w:multiLevelType w:val="multilevel"/>
    <w:tmpl w:val="8F5EA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87F7CF0"/>
    <w:multiLevelType w:val="multilevel"/>
    <w:tmpl w:val="A1723C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8DF5F85"/>
    <w:multiLevelType w:val="multilevel"/>
    <w:tmpl w:val="6374F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BBC29F8"/>
    <w:multiLevelType w:val="hybridMultilevel"/>
    <w:tmpl w:val="1C6815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E94570"/>
    <w:multiLevelType w:val="multilevel"/>
    <w:tmpl w:val="E63ADE34"/>
    <w:lvl w:ilvl="0">
      <w:start w:val="1"/>
      <w:numFmt w:val="decimal"/>
      <w:lvlText w:val="%1."/>
      <w:lvlJc w:val="left"/>
      <w:pPr>
        <w:ind w:left="720" w:hanging="360"/>
      </w:p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8" w15:restartNumberingAfterBreak="0">
    <w:nsid w:val="7DF62000"/>
    <w:multiLevelType w:val="hybridMultilevel"/>
    <w:tmpl w:val="9890782A"/>
    <w:lvl w:ilvl="0" w:tplc="4DD08E4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36"/>
  </w:num>
  <w:num w:numId="3">
    <w:abstractNumId w:val="10"/>
  </w:num>
  <w:num w:numId="4">
    <w:abstractNumId w:val="21"/>
  </w:num>
  <w:num w:numId="5">
    <w:abstractNumId w:val="32"/>
  </w:num>
  <w:num w:numId="6">
    <w:abstractNumId w:val="2"/>
  </w:num>
  <w:num w:numId="7">
    <w:abstractNumId w:val="6"/>
  </w:num>
  <w:num w:numId="8">
    <w:abstractNumId w:val="22"/>
  </w:num>
  <w:num w:numId="9">
    <w:abstractNumId w:val="14"/>
  </w:num>
  <w:num w:numId="10">
    <w:abstractNumId w:val="20"/>
  </w:num>
  <w:num w:numId="11">
    <w:abstractNumId w:val="26"/>
  </w:num>
  <w:num w:numId="12">
    <w:abstractNumId w:val="19"/>
  </w:num>
  <w:num w:numId="13">
    <w:abstractNumId w:val="13"/>
  </w:num>
  <w:num w:numId="14">
    <w:abstractNumId w:val="30"/>
  </w:num>
  <w:num w:numId="15">
    <w:abstractNumId w:val="24"/>
  </w:num>
  <w:num w:numId="16">
    <w:abstractNumId w:val="27"/>
  </w:num>
  <w:num w:numId="17">
    <w:abstractNumId w:val="12"/>
  </w:num>
  <w:num w:numId="18">
    <w:abstractNumId w:val="29"/>
  </w:num>
  <w:num w:numId="19">
    <w:abstractNumId w:val="33"/>
  </w:num>
  <w:num w:numId="20">
    <w:abstractNumId w:val="35"/>
  </w:num>
  <w:num w:numId="21">
    <w:abstractNumId w:val="23"/>
  </w:num>
  <w:num w:numId="22">
    <w:abstractNumId w:val="34"/>
  </w:num>
  <w:num w:numId="23">
    <w:abstractNumId w:val="15"/>
  </w:num>
  <w:num w:numId="24">
    <w:abstractNumId w:val="0"/>
  </w:num>
  <w:num w:numId="25">
    <w:abstractNumId w:val="18"/>
  </w:num>
  <w:num w:numId="26">
    <w:abstractNumId w:val="3"/>
  </w:num>
  <w:num w:numId="27">
    <w:abstractNumId w:val="9"/>
  </w:num>
  <w:num w:numId="28">
    <w:abstractNumId w:val="31"/>
  </w:num>
  <w:num w:numId="29">
    <w:abstractNumId w:val="17"/>
  </w:num>
  <w:num w:numId="30">
    <w:abstractNumId w:val="25"/>
  </w:num>
  <w:num w:numId="31">
    <w:abstractNumId w:val="11"/>
  </w:num>
  <w:num w:numId="32">
    <w:abstractNumId w:val="7"/>
  </w:num>
  <w:num w:numId="33">
    <w:abstractNumId w:val="16"/>
  </w:num>
  <w:num w:numId="34">
    <w:abstractNumId w:val="5"/>
  </w:num>
  <w:num w:numId="35">
    <w:abstractNumId w:val="28"/>
  </w:num>
  <w:num w:numId="36">
    <w:abstractNumId w:val="1"/>
  </w:num>
  <w:num w:numId="37">
    <w:abstractNumId w:val="8"/>
  </w:num>
  <w:num w:numId="38">
    <w:abstractNumId w:val="38"/>
  </w:num>
  <w:num w:numId="39">
    <w:abstractNumId w:val="37"/>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BB1"/>
    <w:rsid w:val="00007851"/>
    <w:rsid w:val="00010BB4"/>
    <w:rsid w:val="00021C60"/>
    <w:rsid w:val="0002325D"/>
    <w:rsid w:val="00030B72"/>
    <w:rsid w:val="00034194"/>
    <w:rsid w:val="00040C3E"/>
    <w:rsid w:val="000518B2"/>
    <w:rsid w:val="00055F19"/>
    <w:rsid w:val="000564D7"/>
    <w:rsid w:val="00064941"/>
    <w:rsid w:val="0007756A"/>
    <w:rsid w:val="00083FC0"/>
    <w:rsid w:val="000864CF"/>
    <w:rsid w:val="000866B7"/>
    <w:rsid w:val="000A05F0"/>
    <w:rsid w:val="000B6913"/>
    <w:rsid w:val="000C20A9"/>
    <w:rsid w:val="000F361B"/>
    <w:rsid w:val="000F6B5E"/>
    <w:rsid w:val="00100BC9"/>
    <w:rsid w:val="00116FFC"/>
    <w:rsid w:val="00123DC9"/>
    <w:rsid w:val="00133EA1"/>
    <w:rsid w:val="00135017"/>
    <w:rsid w:val="0014222E"/>
    <w:rsid w:val="00147C01"/>
    <w:rsid w:val="00152EEF"/>
    <w:rsid w:val="0016096B"/>
    <w:rsid w:val="0016186E"/>
    <w:rsid w:val="001A7795"/>
    <w:rsid w:val="001B6026"/>
    <w:rsid w:val="001C3BCD"/>
    <w:rsid w:val="001E41DC"/>
    <w:rsid w:val="001F3C14"/>
    <w:rsid w:val="001F6BA1"/>
    <w:rsid w:val="001F76D0"/>
    <w:rsid w:val="0020539A"/>
    <w:rsid w:val="00205AB2"/>
    <w:rsid w:val="002241F5"/>
    <w:rsid w:val="00233330"/>
    <w:rsid w:val="0023682B"/>
    <w:rsid w:val="00241662"/>
    <w:rsid w:val="00260469"/>
    <w:rsid w:val="00260A11"/>
    <w:rsid w:val="002702C3"/>
    <w:rsid w:val="00271A49"/>
    <w:rsid w:val="002743CD"/>
    <w:rsid w:val="0027798C"/>
    <w:rsid w:val="002950FF"/>
    <w:rsid w:val="002960A4"/>
    <w:rsid w:val="00296CD9"/>
    <w:rsid w:val="002B7C9A"/>
    <w:rsid w:val="002C3DD6"/>
    <w:rsid w:val="002C6C27"/>
    <w:rsid w:val="002E461E"/>
    <w:rsid w:val="002F0D54"/>
    <w:rsid w:val="00303EEE"/>
    <w:rsid w:val="0031328C"/>
    <w:rsid w:val="003139D0"/>
    <w:rsid w:val="0032747D"/>
    <w:rsid w:val="0033006E"/>
    <w:rsid w:val="003324CB"/>
    <w:rsid w:val="0033703C"/>
    <w:rsid w:val="00362D80"/>
    <w:rsid w:val="00371960"/>
    <w:rsid w:val="00382B12"/>
    <w:rsid w:val="003C0FF8"/>
    <w:rsid w:val="003C579C"/>
    <w:rsid w:val="003E2323"/>
    <w:rsid w:val="003E4001"/>
    <w:rsid w:val="003F2167"/>
    <w:rsid w:val="00407E1B"/>
    <w:rsid w:val="00414894"/>
    <w:rsid w:val="00416351"/>
    <w:rsid w:val="00430CA5"/>
    <w:rsid w:val="00461835"/>
    <w:rsid w:val="00462363"/>
    <w:rsid w:val="00465F55"/>
    <w:rsid w:val="00471EAF"/>
    <w:rsid w:val="00491542"/>
    <w:rsid w:val="00494DCD"/>
    <w:rsid w:val="004B4805"/>
    <w:rsid w:val="004B5980"/>
    <w:rsid w:val="004D0141"/>
    <w:rsid w:val="004D5AB7"/>
    <w:rsid w:val="004E1CE0"/>
    <w:rsid w:val="005009DD"/>
    <w:rsid w:val="00505D5A"/>
    <w:rsid w:val="0050677A"/>
    <w:rsid w:val="00516CD7"/>
    <w:rsid w:val="0052297E"/>
    <w:rsid w:val="005337DD"/>
    <w:rsid w:val="00533C92"/>
    <w:rsid w:val="00534745"/>
    <w:rsid w:val="005354ED"/>
    <w:rsid w:val="00540FF2"/>
    <w:rsid w:val="005410E5"/>
    <w:rsid w:val="00582E54"/>
    <w:rsid w:val="00583B50"/>
    <w:rsid w:val="00585277"/>
    <w:rsid w:val="005A3C62"/>
    <w:rsid w:val="005A5B74"/>
    <w:rsid w:val="005B5202"/>
    <w:rsid w:val="005D1652"/>
    <w:rsid w:val="005E191F"/>
    <w:rsid w:val="005F4A50"/>
    <w:rsid w:val="0061070E"/>
    <w:rsid w:val="0061073C"/>
    <w:rsid w:val="006225F8"/>
    <w:rsid w:val="00647347"/>
    <w:rsid w:val="0065153D"/>
    <w:rsid w:val="00653AEC"/>
    <w:rsid w:val="00655190"/>
    <w:rsid w:val="0066090C"/>
    <w:rsid w:val="00662218"/>
    <w:rsid w:val="006636EE"/>
    <w:rsid w:val="00674F03"/>
    <w:rsid w:val="00675C88"/>
    <w:rsid w:val="00685AE0"/>
    <w:rsid w:val="006915BB"/>
    <w:rsid w:val="006D0BDE"/>
    <w:rsid w:val="006D1998"/>
    <w:rsid w:val="006D4F88"/>
    <w:rsid w:val="006F3146"/>
    <w:rsid w:val="006F4692"/>
    <w:rsid w:val="00703D77"/>
    <w:rsid w:val="00711095"/>
    <w:rsid w:val="0072604C"/>
    <w:rsid w:val="00753E46"/>
    <w:rsid w:val="00762BBE"/>
    <w:rsid w:val="00762D31"/>
    <w:rsid w:val="00763BB0"/>
    <w:rsid w:val="00764AF6"/>
    <w:rsid w:val="00767E3E"/>
    <w:rsid w:val="007777C0"/>
    <w:rsid w:val="00785A89"/>
    <w:rsid w:val="00786968"/>
    <w:rsid w:val="007A5197"/>
    <w:rsid w:val="007B49F7"/>
    <w:rsid w:val="007D610B"/>
    <w:rsid w:val="007D630F"/>
    <w:rsid w:val="0080397F"/>
    <w:rsid w:val="008142A8"/>
    <w:rsid w:val="00816FEA"/>
    <w:rsid w:val="00825B8D"/>
    <w:rsid w:val="00826564"/>
    <w:rsid w:val="0083581B"/>
    <w:rsid w:val="00837E38"/>
    <w:rsid w:val="00863CA9"/>
    <w:rsid w:val="00865F14"/>
    <w:rsid w:val="00880BBF"/>
    <w:rsid w:val="00886054"/>
    <w:rsid w:val="00886F00"/>
    <w:rsid w:val="0088776E"/>
    <w:rsid w:val="008914A2"/>
    <w:rsid w:val="0089359E"/>
    <w:rsid w:val="008A18F0"/>
    <w:rsid w:val="008B4A2F"/>
    <w:rsid w:val="008C15D9"/>
    <w:rsid w:val="008C720E"/>
    <w:rsid w:val="008D0747"/>
    <w:rsid w:val="008D2FB2"/>
    <w:rsid w:val="008D33B8"/>
    <w:rsid w:val="008D3E6C"/>
    <w:rsid w:val="008E2499"/>
    <w:rsid w:val="009112DC"/>
    <w:rsid w:val="009126F1"/>
    <w:rsid w:val="00921E5B"/>
    <w:rsid w:val="009221C9"/>
    <w:rsid w:val="00924033"/>
    <w:rsid w:val="009246EC"/>
    <w:rsid w:val="00935101"/>
    <w:rsid w:val="00936A46"/>
    <w:rsid w:val="00941F88"/>
    <w:rsid w:val="00942BAF"/>
    <w:rsid w:val="009609BD"/>
    <w:rsid w:val="00983A66"/>
    <w:rsid w:val="00987339"/>
    <w:rsid w:val="00987C02"/>
    <w:rsid w:val="009A1122"/>
    <w:rsid w:val="009A3D27"/>
    <w:rsid w:val="009E7AF7"/>
    <w:rsid w:val="00A0187E"/>
    <w:rsid w:val="00A124DD"/>
    <w:rsid w:val="00A27F31"/>
    <w:rsid w:val="00A407F7"/>
    <w:rsid w:val="00A46B89"/>
    <w:rsid w:val="00A56738"/>
    <w:rsid w:val="00A74264"/>
    <w:rsid w:val="00A80706"/>
    <w:rsid w:val="00A942AC"/>
    <w:rsid w:val="00A952A7"/>
    <w:rsid w:val="00AA173F"/>
    <w:rsid w:val="00AA3DC0"/>
    <w:rsid w:val="00AA5661"/>
    <w:rsid w:val="00AB0F3D"/>
    <w:rsid w:val="00AD064D"/>
    <w:rsid w:val="00AD7944"/>
    <w:rsid w:val="00AF2BD5"/>
    <w:rsid w:val="00AF5150"/>
    <w:rsid w:val="00B0246B"/>
    <w:rsid w:val="00B11CE8"/>
    <w:rsid w:val="00B1603D"/>
    <w:rsid w:val="00B20F76"/>
    <w:rsid w:val="00B2555D"/>
    <w:rsid w:val="00B3099D"/>
    <w:rsid w:val="00B35ECC"/>
    <w:rsid w:val="00B40ADB"/>
    <w:rsid w:val="00B46044"/>
    <w:rsid w:val="00B8436D"/>
    <w:rsid w:val="00B96D8B"/>
    <w:rsid w:val="00BA2507"/>
    <w:rsid w:val="00BC241D"/>
    <w:rsid w:val="00BC4377"/>
    <w:rsid w:val="00BC7FB0"/>
    <w:rsid w:val="00BD33C2"/>
    <w:rsid w:val="00BE525B"/>
    <w:rsid w:val="00C1071A"/>
    <w:rsid w:val="00C107F2"/>
    <w:rsid w:val="00C12EE6"/>
    <w:rsid w:val="00C16CDC"/>
    <w:rsid w:val="00C27BBC"/>
    <w:rsid w:val="00C33A04"/>
    <w:rsid w:val="00C370D7"/>
    <w:rsid w:val="00C4090C"/>
    <w:rsid w:val="00C44A73"/>
    <w:rsid w:val="00C452E4"/>
    <w:rsid w:val="00C82462"/>
    <w:rsid w:val="00C84AE4"/>
    <w:rsid w:val="00C86953"/>
    <w:rsid w:val="00C9474B"/>
    <w:rsid w:val="00C95B3C"/>
    <w:rsid w:val="00CA6D65"/>
    <w:rsid w:val="00CB0E12"/>
    <w:rsid w:val="00CB6727"/>
    <w:rsid w:val="00CC16FF"/>
    <w:rsid w:val="00CD1D8F"/>
    <w:rsid w:val="00CD7AA5"/>
    <w:rsid w:val="00D04C2E"/>
    <w:rsid w:val="00D1104A"/>
    <w:rsid w:val="00D13AFF"/>
    <w:rsid w:val="00D2547C"/>
    <w:rsid w:val="00D37386"/>
    <w:rsid w:val="00D37961"/>
    <w:rsid w:val="00D432D1"/>
    <w:rsid w:val="00D62579"/>
    <w:rsid w:val="00D678DB"/>
    <w:rsid w:val="00D76534"/>
    <w:rsid w:val="00D927E3"/>
    <w:rsid w:val="00DA0A97"/>
    <w:rsid w:val="00DA76AD"/>
    <w:rsid w:val="00DD3218"/>
    <w:rsid w:val="00DF15E7"/>
    <w:rsid w:val="00DF7CEB"/>
    <w:rsid w:val="00E12AA0"/>
    <w:rsid w:val="00E242E5"/>
    <w:rsid w:val="00E31EFA"/>
    <w:rsid w:val="00E35261"/>
    <w:rsid w:val="00E51913"/>
    <w:rsid w:val="00E556BD"/>
    <w:rsid w:val="00E5624D"/>
    <w:rsid w:val="00E57382"/>
    <w:rsid w:val="00E614D9"/>
    <w:rsid w:val="00E746E2"/>
    <w:rsid w:val="00E9385C"/>
    <w:rsid w:val="00E93911"/>
    <w:rsid w:val="00EA2029"/>
    <w:rsid w:val="00EA3D58"/>
    <w:rsid w:val="00EB5B5E"/>
    <w:rsid w:val="00ED14A3"/>
    <w:rsid w:val="00EE37AA"/>
    <w:rsid w:val="00EE448F"/>
    <w:rsid w:val="00EE6A04"/>
    <w:rsid w:val="00EF2E80"/>
    <w:rsid w:val="00EF562E"/>
    <w:rsid w:val="00F0285C"/>
    <w:rsid w:val="00F06CD3"/>
    <w:rsid w:val="00F06D6F"/>
    <w:rsid w:val="00F07E29"/>
    <w:rsid w:val="00F11CD2"/>
    <w:rsid w:val="00F35771"/>
    <w:rsid w:val="00F3662D"/>
    <w:rsid w:val="00F5082D"/>
    <w:rsid w:val="00F531BD"/>
    <w:rsid w:val="00F5324A"/>
    <w:rsid w:val="00F57042"/>
    <w:rsid w:val="00F57C68"/>
    <w:rsid w:val="00F7699B"/>
    <w:rsid w:val="00F85650"/>
    <w:rsid w:val="00F9352E"/>
    <w:rsid w:val="00FA0CA9"/>
    <w:rsid w:val="00FA195E"/>
    <w:rsid w:val="00FA35DA"/>
    <w:rsid w:val="00FC6AD2"/>
    <w:rsid w:val="00FE29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8D29979A-562F-4CAC-80B0-A93CE41F3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A46B8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A46B8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ED14A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ED14A3"/>
  </w:style>
  <w:style w:type="character" w:customStyle="1" w:styleId="eop">
    <w:name w:val="eop"/>
    <w:basedOn w:val="DefaultParagraphFont"/>
    <w:rsid w:val="00ED14A3"/>
  </w:style>
  <w:style w:type="character" w:customStyle="1" w:styleId="Heading1Char">
    <w:name w:val="Heading 1 Char"/>
    <w:basedOn w:val="DefaultParagraphFont"/>
    <w:link w:val="Heading1"/>
    <w:uiPriority w:val="9"/>
    <w:rsid w:val="00A46B89"/>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A46B89"/>
    <w:rPr>
      <w:rFonts w:asciiTheme="majorHAnsi" w:eastAsiaTheme="majorEastAsia" w:hAnsiTheme="majorHAnsi" w:cstheme="majorBidi"/>
      <w:color w:val="1F4D78" w:themeColor="accent1" w:themeShade="7F"/>
      <w:sz w:val="24"/>
      <w:szCs w:val="24"/>
    </w:rPr>
  </w:style>
  <w:style w:type="paragraph" w:styleId="Revision">
    <w:name w:val="Revision"/>
    <w:hidden/>
    <w:uiPriority w:val="99"/>
    <w:semiHidden/>
    <w:rsid w:val="00D927E3"/>
    <w:pPr>
      <w:spacing w:after="0" w:line="240" w:lineRule="auto"/>
    </w:p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533C92"/>
  </w:style>
  <w:style w:type="paragraph" w:customStyle="1" w:styleId="xmsonormal">
    <w:name w:val="x_msonormal"/>
    <w:basedOn w:val="Normal"/>
    <w:rsid w:val="00533C92"/>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731199">
      <w:bodyDiv w:val="1"/>
      <w:marLeft w:val="0"/>
      <w:marRight w:val="0"/>
      <w:marTop w:val="0"/>
      <w:marBottom w:val="0"/>
      <w:divBdr>
        <w:top w:val="none" w:sz="0" w:space="0" w:color="auto"/>
        <w:left w:val="none" w:sz="0" w:space="0" w:color="auto"/>
        <w:bottom w:val="none" w:sz="0" w:space="0" w:color="auto"/>
        <w:right w:val="none" w:sz="0" w:space="0" w:color="auto"/>
      </w:divBdr>
      <w:divsChild>
        <w:div w:id="594364583">
          <w:marLeft w:val="0"/>
          <w:marRight w:val="0"/>
          <w:marTop w:val="0"/>
          <w:marBottom w:val="0"/>
          <w:divBdr>
            <w:top w:val="none" w:sz="0" w:space="0" w:color="auto"/>
            <w:left w:val="none" w:sz="0" w:space="0" w:color="auto"/>
            <w:bottom w:val="none" w:sz="0" w:space="0" w:color="auto"/>
            <w:right w:val="none" w:sz="0" w:space="0" w:color="auto"/>
          </w:divBdr>
          <w:divsChild>
            <w:div w:id="217210592">
              <w:marLeft w:val="0"/>
              <w:marRight w:val="0"/>
              <w:marTop w:val="0"/>
              <w:marBottom w:val="0"/>
              <w:divBdr>
                <w:top w:val="none" w:sz="0" w:space="0" w:color="auto"/>
                <w:left w:val="none" w:sz="0" w:space="0" w:color="auto"/>
                <w:bottom w:val="none" w:sz="0" w:space="0" w:color="auto"/>
                <w:right w:val="none" w:sz="0" w:space="0" w:color="auto"/>
              </w:divBdr>
            </w:div>
            <w:div w:id="257447954">
              <w:marLeft w:val="0"/>
              <w:marRight w:val="0"/>
              <w:marTop w:val="0"/>
              <w:marBottom w:val="0"/>
              <w:divBdr>
                <w:top w:val="none" w:sz="0" w:space="0" w:color="auto"/>
                <w:left w:val="none" w:sz="0" w:space="0" w:color="auto"/>
                <w:bottom w:val="none" w:sz="0" w:space="0" w:color="auto"/>
                <w:right w:val="none" w:sz="0" w:space="0" w:color="auto"/>
              </w:divBdr>
            </w:div>
            <w:div w:id="613635668">
              <w:marLeft w:val="0"/>
              <w:marRight w:val="0"/>
              <w:marTop w:val="0"/>
              <w:marBottom w:val="0"/>
              <w:divBdr>
                <w:top w:val="none" w:sz="0" w:space="0" w:color="auto"/>
                <w:left w:val="none" w:sz="0" w:space="0" w:color="auto"/>
                <w:bottom w:val="none" w:sz="0" w:space="0" w:color="auto"/>
                <w:right w:val="none" w:sz="0" w:space="0" w:color="auto"/>
              </w:divBdr>
            </w:div>
            <w:div w:id="938835701">
              <w:marLeft w:val="0"/>
              <w:marRight w:val="0"/>
              <w:marTop w:val="0"/>
              <w:marBottom w:val="0"/>
              <w:divBdr>
                <w:top w:val="none" w:sz="0" w:space="0" w:color="auto"/>
                <w:left w:val="none" w:sz="0" w:space="0" w:color="auto"/>
                <w:bottom w:val="none" w:sz="0" w:space="0" w:color="auto"/>
                <w:right w:val="none" w:sz="0" w:space="0" w:color="auto"/>
              </w:divBdr>
            </w:div>
            <w:div w:id="1246914511">
              <w:marLeft w:val="0"/>
              <w:marRight w:val="0"/>
              <w:marTop w:val="0"/>
              <w:marBottom w:val="0"/>
              <w:divBdr>
                <w:top w:val="none" w:sz="0" w:space="0" w:color="auto"/>
                <w:left w:val="none" w:sz="0" w:space="0" w:color="auto"/>
                <w:bottom w:val="none" w:sz="0" w:space="0" w:color="auto"/>
                <w:right w:val="none" w:sz="0" w:space="0" w:color="auto"/>
              </w:divBdr>
            </w:div>
            <w:div w:id="1767577409">
              <w:marLeft w:val="0"/>
              <w:marRight w:val="0"/>
              <w:marTop w:val="0"/>
              <w:marBottom w:val="0"/>
              <w:divBdr>
                <w:top w:val="none" w:sz="0" w:space="0" w:color="auto"/>
                <w:left w:val="none" w:sz="0" w:space="0" w:color="auto"/>
                <w:bottom w:val="none" w:sz="0" w:space="0" w:color="auto"/>
                <w:right w:val="none" w:sz="0" w:space="0" w:color="auto"/>
              </w:divBdr>
            </w:div>
            <w:div w:id="1833452820">
              <w:marLeft w:val="0"/>
              <w:marRight w:val="0"/>
              <w:marTop w:val="0"/>
              <w:marBottom w:val="0"/>
              <w:divBdr>
                <w:top w:val="none" w:sz="0" w:space="0" w:color="auto"/>
                <w:left w:val="none" w:sz="0" w:space="0" w:color="auto"/>
                <w:bottom w:val="none" w:sz="0" w:space="0" w:color="auto"/>
                <w:right w:val="none" w:sz="0" w:space="0" w:color="auto"/>
              </w:divBdr>
            </w:div>
          </w:divsChild>
        </w:div>
        <w:div w:id="755714567">
          <w:marLeft w:val="0"/>
          <w:marRight w:val="0"/>
          <w:marTop w:val="0"/>
          <w:marBottom w:val="0"/>
          <w:divBdr>
            <w:top w:val="none" w:sz="0" w:space="0" w:color="auto"/>
            <w:left w:val="none" w:sz="0" w:space="0" w:color="auto"/>
            <w:bottom w:val="none" w:sz="0" w:space="0" w:color="auto"/>
            <w:right w:val="none" w:sz="0" w:space="0" w:color="auto"/>
          </w:divBdr>
          <w:divsChild>
            <w:div w:id="466778201">
              <w:marLeft w:val="0"/>
              <w:marRight w:val="0"/>
              <w:marTop w:val="0"/>
              <w:marBottom w:val="0"/>
              <w:divBdr>
                <w:top w:val="none" w:sz="0" w:space="0" w:color="auto"/>
                <w:left w:val="none" w:sz="0" w:space="0" w:color="auto"/>
                <w:bottom w:val="none" w:sz="0" w:space="0" w:color="auto"/>
                <w:right w:val="none" w:sz="0" w:space="0" w:color="auto"/>
              </w:divBdr>
            </w:div>
            <w:div w:id="706492268">
              <w:marLeft w:val="0"/>
              <w:marRight w:val="0"/>
              <w:marTop w:val="0"/>
              <w:marBottom w:val="0"/>
              <w:divBdr>
                <w:top w:val="none" w:sz="0" w:space="0" w:color="auto"/>
                <w:left w:val="none" w:sz="0" w:space="0" w:color="auto"/>
                <w:bottom w:val="none" w:sz="0" w:space="0" w:color="auto"/>
                <w:right w:val="none" w:sz="0" w:space="0" w:color="auto"/>
              </w:divBdr>
            </w:div>
            <w:div w:id="901603028">
              <w:marLeft w:val="0"/>
              <w:marRight w:val="0"/>
              <w:marTop w:val="0"/>
              <w:marBottom w:val="0"/>
              <w:divBdr>
                <w:top w:val="none" w:sz="0" w:space="0" w:color="auto"/>
                <w:left w:val="none" w:sz="0" w:space="0" w:color="auto"/>
                <w:bottom w:val="none" w:sz="0" w:space="0" w:color="auto"/>
                <w:right w:val="none" w:sz="0" w:space="0" w:color="auto"/>
              </w:divBdr>
            </w:div>
            <w:div w:id="168076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46763">
      <w:bodyDiv w:val="1"/>
      <w:marLeft w:val="0"/>
      <w:marRight w:val="0"/>
      <w:marTop w:val="0"/>
      <w:marBottom w:val="0"/>
      <w:divBdr>
        <w:top w:val="none" w:sz="0" w:space="0" w:color="auto"/>
        <w:left w:val="none" w:sz="0" w:space="0" w:color="auto"/>
        <w:bottom w:val="none" w:sz="0" w:space="0" w:color="auto"/>
        <w:right w:val="none" w:sz="0" w:space="0" w:color="auto"/>
      </w:divBdr>
      <w:divsChild>
        <w:div w:id="665665562">
          <w:marLeft w:val="0"/>
          <w:marRight w:val="0"/>
          <w:marTop w:val="0"/>
          <w:marBottom w:val="0"/>
          <w:divBdr>
            <w:top w:val="none" w:sz="0" w:space="0" w:color="auto"/>
            <w:left w:val="none" w:sz="0" w:space="0" w:color="auto"/>
            <w:bottom w:val="none" w:sz="0" w:space="0" w:color="auto"/>
            <w:right w:val="none" w:sz="0" w:space="0" w:color="auto"/>
          </w:divBdr>
        </w:div>
        <w:div w:id="833179220">
          <w:marLeft w:val="0"/>
          <w:marRight w:val="0"/>
          <w:marTop w:val="0"/>
          <w:marBottom w:val="0"/>
          <w:divBdr>
            <w:top w:val="none" w:sz="0" w:space="0" w:color="auto"/>
            <w:left w:val="none" w:sz="0" w:space="0" w:color="auto"/>
            <w:bottom w:val="none" w:sz="0" w:space="0" w:color="auto"/>
            <w:right w:val="none" w:sz="0" w:space="0" w:color="auto"/>
          </w:divBdr>
        </w:div>
        <w:div w:id="1011102255">
          <w:marLeft w:val="0"/>
          <w:marRight w:val="0"/>
          <w:marTop w:val="0"/>
          <w:marBottom w:val="0"/>
          <w:divBdr>
            <w:top w:val="none" w:sz="0" w:space="0" w:color="auto"/>
            <w:left w:val="none" w:sz="0" w:space="0" w:color="auto"/>
            <w:bottom w:val="none" w:sz="0" w:space="0" w:color="auto"/>
            <w:right w:val="none" w:sz="0" w:space="0" w:color="auto"/>
          </w:divBdr>
        </w:div>
        <w:div w:id="1377506533">
          <w:marLeft w:val="0"/>
          <w:marRight w:val="0"/>
          <w:marTop w:val="0"/>
          <w:marBottom w:val="0"/>
          <w:divBdr>
            <w:top w:val="none" w:sz="0" w:space="0" w:color="auto"/>
            <w:left w:val="none" w:sz="0" w:space="0" w:color="auto"/>
            <w:bottom w:val="none" w:sz="0" w:space="0" w:color="auto"/>
            <w:right w:val="none" w:sz="0" w:space="0" w:color="auto"/>
          </w:divBdr>
        </w:div>
      </w:divsChild>
    </w:div>
    <w:div w:id="278034074">
      <w:bodyDiv w:val="1"/>
      <w:marLeft w:val="0"/>
      <w:marRight w:val="0"/>
      <w:marTop w:val="0"/>
      <w:marBottom w:val="0"/>
      <w:divBdr>
        <w:top w:val="none" w:sz="0" w:space="0" w:color="auto"/>
        <w:left w:val="none" w:sz="0" w:space="0" w:color="auto"/>
        <w:bottom w:val="none" w:sz="0" w:space="0" w:color="auto"/>
        <w:right w:val="none" w:sz="0" w:space="0" w:color="auto"/>
      </w:divBdr>
    </w:div>
    <w:div w:id="318582454">
      <w:bodyDiv w:val="1"/>
      <w:marLeft w:val="0"/>
      <w:marRight w:val="0"/>
      <w:marTop w:val="0"/>
      <w:marBottom w:val="0"/>
      <w:divBdr>
        <w:top w:val="none" w:sz="0" w:space="0" w:color="auto"/>
        <w:left w:val="none" w:sz="0" w:space="0" w:color="auto"/>
        <w:bottom w:val="none" w:sz="0" w:space="0" w:color="auto"/>
        <w:right w:val="none" w:sz="0" w:space="0" w:color="auto"/>
      </w:divBdr>
      <w:divsChild>
        <w:div w:id="243537208">
          <w:marLeft w:val="0"/>
          <w:marRight w:val="0"/>
          <w:marTop w:val="0"/>
          <w:marBottom w:val="0"/>
          <w:divBdr>
            <w:top w:val="none" w:sz="0" w:space="0" w:color="auto"/>
            <w:left w:val="none" w:sz="0" w:space="0" w:color="auto"/>
            <w:bottom w:val="none" w:sz="0" w:space="0" w:color="auto"/>
            <w:right w:val="none" w:sz="0" w:space="0" w:color="auto"/>
          </w:divBdr>
        </w:div>
        <w:div w:id="279577780">
          <w:marLeft w:val="0"/>
          <w:marRight w:val="0"/>
          <w:marTop w:val="0"/>
          <w:marBottom w:val="0"/>
          <w:divBdr>
            <w:top w:val="none" w:sz="0" w:space="0" w:color="auto"/>
            <w:left w:val="none" w:sz="0" w:space="0" w:color="auto"/>
            <w:bottom w:val="none" w:sz="0" w:space="0" w:color="auto"/>
            <w:right w:val="none" w:sz="0" w:space="0" w:color="auto"/>
          </w:divBdr>
        </w:div>
        <w:div w:id="661082785">
          <w:marLeft w:val="0"/>
          <w:marRight w:val="0"/>
          <w:marTop w:val="0"/>
          <w:marBottom w:val="0"/>
          <w:divBdr>
            <w:top w:val="none" w:sz="0" w:space="0" w:color="auto"/>
            <w:left w:val="none" w:sz="0" w:space="0" w:color="auto"/>
            <w:bottom w:val="none" w:sz="0" w:space="0" w:color="auto"/>
            <w:right w:val="none" w:sz="0" w:space="0" w:color="auto"/>
          </w:divBdr>
        </w:div>
        <w:div w:id="1116562316">
          <w:marLeft w:val="0"/>
          <w:marRight w:val="0"/>
          <w:marTop w:val="0"/>
          <w:marBottom w:val="0"/>
          <w:divBdr>
            <w:top w:val="none" w:sz="0" w:space="0" w:color="auto"/>
            <w:left w:val="none" w:sz="0" w:space="0" w:color="auto"/>
            <w:bottom w:val="none" w:sz="0" w:space="0" w:color="auto"/>
            <w:right w:val="none" w:sz="0" w:space="0" w:color="auto"/>
          </w:divBdr>
        </w:div>
        <w:div w:id="1796019692">
          <w:marLeft w:val="0"/>
          <w:marRight w:val="0"/>
          <w:marTop w:val="0"/>
          <w:marBottom w:val="0"/>
          <w:divBdr>
            <w:top w:val="none" w:sz="0" w:space="0" w:color="auto"/>
            <w:left w:val="none" w:sz="0" w:space="0" w:color="auto"/>
            <w:bottom w:val="none" w:sz="0" w:space="0" w:color="auto"/>
            <w:right w:val="none" w:sz="0" w:space="0" w:color="auto"/>
          </w:divBdr>
        </w:div>
        <w:div w:id="1813520424">
          <w:marLeft w:val="0"/>
          <w:marRight w:val="0"/>
          <w:marTop w:val="0"/>
          <w:marBottom w:val="0"/>
          <w:divBdr>
            <w:top w:val="none" w:sz="0" w:space="0" w:color="auto"/>
            <w:left w:val="none" w:sz="0" w:space="0" w:color="auto"/>
            <w:bottom w:val="none" w:sz="0" w:space="0" w:color="auto"/>
            <w:right w:val="none" w:sz="0" w:space="0" w:color="auto"/>
          </w:divBdr>
        </w:div>
      </w:divsChild>
    </w:div>
    <w:div w:id="572589639">
      <w:bodyDiv w:val="1"/>
      <w:marLeft w:val="0"/>
      <w:marRight w:val="0"/>
      <w:marTop w:val="0"/>
      <w:marBottom w:val="0"/>
      <w:divBdr>
        <w:top w:val="none" w:sz="0" w:space="0" w:color="auto"/>
        <w:left w:val="none" w:sz="0" w:space="0" w:color="auto"/>
        <w:bottom w:val="none" w:sz="0" w:space="0" w:color="auto"/>
        <w:right w:val="none" w:sz="0" w:space="0" w:color="auto"/>
      </w:divBdr>
      <w:divsChild>
        <w:div w:id="42146988">
          <w:marLeft w:val="0"/>
          <w:marRight w:val="0"/>
          <w:marTop w:val="0"/>
          <w:marBottom w:val="0"/>
          <w:divBdr>
            <w:top w:val="none" w:sz="0" w:space="0" w:color="auto"/>
            <w:left w:val="none" w:sz="0" w:space="0" w:color="auto"/>
            <w:bottom w:val="none" w:sz="0" w:space="0" w:color="auto"/>
            <w:right w:val="none" w:sz="0" w:space="0" w:color="auto"/>
          </w:divBdr>
        </w:div>
        <w:div w:id="998077649">
          <w:marLeft w:val="0"/>
          <w:marRight w:val="0"/>
          <w:marTop w:val="0"/>
          <w:marBottom w:val="0"/>
          <w:divBdr>
            <w:top w:val="none" w:sz="0" w:space="0" w:color="auto"/>
            <w:left w:val="none" w:sz="0" w:space="0" w:color="auto"/>
            <w:bottom w:val="none" w:sz="0" w:space="0" w:color="auto"/>
            <w:right w:val="none" w:sz="0" w:space="0" w:color="auto"/>
          </w:divBdr>
        </w:div>
        <w:div w:id="1208109070">
          <w:marLeft w:val="0"/>
          <w:marRight w:val="0"/>
          <w:marTop w:val="0"/>
          <w:marBottom w:val="0"/>
          <w:divBdr>
            <w:top w:val="none" w:sz="0" w:space="0" w:color="auto"/>
            <w:left w:val="none" w:sz="0" w:space="0" w:color="auto"/>
            <w:bottom w:val="none" w:sz="0" w:space="0" w:color="auto"/>
            <w:right w:val="none" w:sz="0" w:space="0" w:color="auto"/>
          </w:divBdr>
        </w:div>
        <w:div w:id="1237321875">
          <w:marLeft w:val="0"/>
          <w:marRight w:val="0"/>
          <w:marTop w:val="0"/>
          <w:marBottom w:val="0"/>
          <w:divBdr>
            <w:top w:val="none" w:sz="0" w:space="0" w:color="auto"/>
            <w:left w:val="none" w:sz="0" w:space="0" w:color="auto"/>
            <w:bottom w:val="none" w:sz="0" w:space="0" w:color="auto"/>
            <w:right w:val="none" w:sz="0" w:space="0" w:color="auto"/>
          </w:divBdr>
        </w:div>
        <w:div w:id="1987465265">
          <w:marLeft w:val="0"/>
          <w:marRight w:val="0"/>
          <w:marTop w:val="0"/>
          <w:marBottom w:val="0"/>
          <w:divBdr>
            <w:top w:val="none" w:sz="0" w:space="0" w:color="auto"/>
            <w:left w:val="none" w:sz="0" w:space="0" w:color="auto"/>
            <w:bottom w:val="none" w:sz="0" w:space="0" w:color="auto"/>
            <w:right w:val="none" w:sz="0" w:space="0" w:color="auto"/>
          </w:divBdr>
        </w:div>
        <w:div w:id="209357725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5323366">
      <w:bodyDiv w:val="1"/>
      <w:marLeft w:val="0"/>
      <w:marRight w:val="0"/>
      <w:marTop w:val="0"/>
      <w:marBottom w:val="0"/>
      <w:divBdr>
        <w:top w:val="none" w:sz="0" w:space="0" w:color="auto"/>
        <w:left w:val="none" w:sz="0" w:space="0" w:color="auto"/>
        <w:bottom w:val="none" w:sz="0" w:space="0" w:color="auto"/>
        <w:right w:val="none" w:sz="0" w:space="0" w:color="auto"/>
      </w:divBdr>
      <w:divsChild>
        <w:div w:id="93135799">
          <w:marLeft w:val="0"/>
          <w:marRight w:val="0"/>
          <w:marTop w:val="0"/>
          <w:marBottom w:val="0"/>
          <w:divBdr>
            <w:top w:val="none" w:sz="0" w:space="0" w:color="auto"/>
            <w:left w:val="none" w:sz="0" w:space="0" w:color="auto"/>
            <w:bottom w:val="none" w:sz="0" w:space="0" w:color="auto"/>
            <w:right w:val="none" w:sz="0" w:space="0" w:color="auto"/>
          </w:divBdr>
        </w:div>
        <w:div w:id="727145184">
          <w:marLeft w:val="0"/>
          <w:marRight w:val="0"/>
          <w:marTop w:val="0"/>
          <w:marBottom w:val="0"/>
          <w:divBdr>
            <w:top w:val="none" w:sz="0" w:space="0" w:color="auto"/>
            <w:left w:val="none" w:sz="0" w:space="0" w:color="auto"/>
            <w:bottom w:val="none" w:sz="0" w:space="0" w:color="auto"/>
            <w:right w:val="none" w:sz="0" w:space="0" w:color="auto"/>
          </w:divBdr>
        </w:div>
        <w:div w:id="1594704393">
          <w:marLeft w:val="0"/>
          <w:marRight w:val="0"/>
          <w:marTop w:val="0"/>
          <w:marBottom w:val="0"/>
          <w:divBdr>
            <w:top w:val="none" w:sz="0" w:space="0" w:color="auto"/>
            <w:left w:val="none" w:sz="0" w:space="0" w:color="auto"/>
            <w:bottom w:val="none" w:sz="0" w:space="0" w:color="auto"/>
            <w:right w:val="none" w:sz="0" w:space="0" w:color="auto"/>
          </w:divBdr>
        </w:div>
        <w:div w:id="1712605949">
          <w:marLeft w:val="0"/>
          <w:marRight w:val="0"/>
          <w:marTop w:val="0"/>
          <w:marBottom w:val="0"/>
          <w:divBdr>
            <w:top w:val="none" w:sz="0" w:space="0" w:color="auto"/>
            <w:left w:val="none" w:sz="0" w:space="0" w:color="auto"/>
            <w:bottom w:val="none" w:sz="0" w:space="0" w:color="auto"/>
            <w:right w:val="none" w:sz="0" w:space="0" w:color="auto"/>
          </w:divBdr>
        </w:div>
        <w:div w:id="1730886627">
          <w:marLeft w:val="0"/>
          <w:marRight w:val="0"/>
          <w:marTop w:val="0"/>
          <w:marBottom w:val="0"/>
          <w:divBdr>
            <w:top w:val="none" w:sz="0" w:space="0" w:color="auto"/>
            <w:left w:val="none" w:sz="0" w:space="0" w:color="auto"/>
            <w:bottom w:val="none" w:sz="0" w:space="0" w:color="auto"/>
            <w:right w:val="none" w:sz="0" w:space="0" w:color="auto"/>
          </w:divBdr>
        </w:div>
        <w:div w:id="1732119422">
          <w:marLeft w:val="0"/>
          <w:marRight w:val="0"/>
          <w:marTop w:val="0"/>
          <w:marBottom w:val="0"/>
          <w:divBdr>
            <w:top w:val="none" w:sz="0" w:space="0" w:color="auto"/>
            <w:left w:val="none" w:sz="0" w:space="0" w:color="auto"/>
            <w:bottom w:val="none" w:sz="0" w:space="0" w:color="auto"/>
            <w:right w:val="none" w:sz="0" w:space="0" w:color="auto"/>
          </w:divBdr>
        </w:div>
        <w:div w:id="2115975950">
          <w:marLeft w:val="0"/>
          <w:marRight w:val="0"/>
          <w:marTop w:val="0"/>
          <w:marBottom w:val="0"/>
          <w:divBdr>
            <w:top w:val="none" w:sz="0" w:space="0" w:color="auto"/>
            <w:left w:val="none" w:sz="0" w:space="0" w:color="auto"/>
            <w:bottom w:val="none" w:sz="0" w:space="0" w:color="auto"/>
            <w:right w:val="none" w:sz="0" w:space="0" w:color="auto"/>
          </w:divBdr>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5558095">
      <w:bodyDiv w:val="1"/>
      <w:marLeft w:val="0"/>
      <w:marRight w:val="0"/>
      <w:marTop w:val="0"/>
      <w:marBottom w:val="0"/>
      <w:divBdr>
        <w:top w:val="none" w:sz="0" w:space="0" w:color="auto"/>
        <w:left w:val="none" w:sz="0" w:space="0" w:color="auto"/>
        <w:bottom w:val="none" w:sz="0" w:space="0" w:color="auto"/>
        <w:right w:val="none" w:sz="0" w:space="0" w:color="auto"/>
      </w:divBdr>
      <w:divsChild>
        <w:div w:id="56368757">
          <w:marLeft w:val="0"/>
          <w:marRight w:val="0"/>
          <w:marTop w:val="0"/>
          <w:marBottom w:val="0"/>
          <w:divBdr>
            <w:top w:val="none" w:sz="0" w:space="0" w:color="auto"/>
            <w:left w:val="none" w:sz="0" w:space="0" w:color="auto"/>
            <w:bottom w:val="none" w:sz="0" w:space="0" w:color="auto"/>
            <w:right w:val="none" w:sz="0" w:space="0" w:color="auto"/>
          </w:divBdr>
        </w:div>
        <w:div w:id="242838091">
          <w:marLeft w:val="0"/>
          <w:marRight w:val="0"/>
          <w:marTop w:val="0"/>
          <w:marBottom w:val="0"/>
          <w:divBdr>
            <w:top w:val="none" w:sz="0" w:space="0" w:color="auto"/>
            <w:left w:val="none" w:sz="0" w:space="0" w:color="auto"/>
            <w:bottom w:val="none" w:sz="0" w:space="0" w:color="auto"/>
            <w:right w:val="none" w:sz="0" w:space="0" w:color="auto"/>
          </w:divBdr>
        </w:div>
        <w:div w:id="301036975">
          <w:marLeft w:val="0"/>
          <w:marRight w:val="0"/>
          <w:marTop w:val="0"/>
          <w:marBottom w:val="0"/>
          <w:divBdr>
            <w:top w:val="none" w:sz="0" w:space="0" w:color="auto"/>
            <w:left w:val="none" w:sz="0" w:space="0" w:color="auto"/>
            <w:bottom w:val="none" w:sz="0" w:space="0" w:color="auto"/>
            <w:right w:val="none" w:sz="0" w:space="0" w:color="auto"/>
          </w:divBdr>
        </w:div>
        <w:div w:id="384761971">
          <w:marLeft w:val="0"/>
          <w:marRight w:val="0"/>
          <w:marTop w:val="0"/>
          <w:marBottom w:val="0"/>
          <w:divBdr>
            <w:top w:val="none" w:sz="0" w:space="0" w:color="auto"/>
            <w:left w:val="none" w:sz="0" w:space="0" w:color="auto"/>
            <w:bottom w:val="none" w:sz="0" w:space="0" w:color="auto"/>
            <w:right w:val="none" w:sz="0" w:space="0" w:color="auto"/>
          </w:divBdr>
        </w:div>
        <w:div w:id="622545235">
          <w:marLeft w:val="0"/>
          <w:marRight w:val="0"/>
          <w:marTop w:val="0"/>
          <w:marBottom w:val="0"/>
          <w:divBdr>
            <w:top w:val="none" w:sz="0" w:space="0" w:color="auto"/>
            <w:left w:val="none" w:sz="0" w:space="0" w:color="auto"/>
            <w:bottom w:val="none" w:sz="0" w:space="0" w:color="auto"/>
            <w:right w:val="none" w:sz="0" w:space="0" w:color="auto"/>
          </w:divBdr>
        </w:div>
        <w:div w:id="699940181">
          <w:marLeft w:val="0"/>
          <w:marRight w:val="0"/>
          <w:marTop w:val="0"/>
          <w:marBottom w:val="0"/>
          <w:divBdr>
            <w:top w:val="none" w:sz="0" w:space="0" w:color="auto"/>
            <w:left w:val="none" w:sz="0" w:space="0" w:color="auto"/>
            <w:bottom w:val="none" w:sz="0" w:space="0" w:color="auto"/>
            <w:right w:val="none" w:sz="0" w:space="0" w:color="auto"/>
          </w:divBdr>
        </w:div>
        <w:div w:id="978149259">
          <w:marLeft w:val="0"/>
          <w:marRight w:val="0"/>
          <w:marTop w:val="0"/>
          <w:marBottom w:val="0"/>
          <w:divBdr>
            <w:top w:val="none" w:sz="0" w:space="0" w:color="auto"/>
            <w:left w:val="none" w:sz="0" w:space="0" w:color="auto"/>
            <w:bottom w:val="none" w:sz="0" w:space="0" w:color="auto"/>
            <w:right w:val="none" w:sz="0" w:space="0" w:color="auto"/>
          </w:divBdr>
        </w:div>
        <w:div w:id="1314263398">
          <w:marLeft w:val="0"/>
          <w:marRight w:val="0"/>
          <w:marTop w:val="0"/>
          <w:marBottom w:val="0"/>
          <w:divBdr>
            <w:top w:val="none" w:sz="0" w:space="0" w:color="auto"/>
            <w:left w:val="none" w:sz="0" w:space="0" w:color="auto"/>
            <w:bottom w:val="none" w:sz="0" w:space="0" w:color="auto"/>
            <w:right w:val="none" w:sz="0" w:space="0" w:color="auto"/>
          </w:divBdr>
        </w:div>
        <w:div w:id="1546873263">
          <w:marLeft w:val="0"/>
          <w:marRight w:val="0"/>
          <w:marTop w:val="0"/>
          <w:marBottom w:val="0"/>
          <w:divBdr>
            <w:top w:val="none" w:sz="0" w:space="0" w:color="auto"/>
            <w:left w:val="none" w:sz="0" w:space="0" w:color="auto"/>
            <w:bottom w:val="none" w:sz="0" w:space="0" w:color="auto"/>
            <w:right w:val="none" w:sz="0" w:space="0" w:color="auto"/>
          </w:divBdr>
        </w:div>
        <w:div w:id="1882747463">
          <w:marLeft w:val="0"/>
          <w:marRight w:val="0"/>
          <w:marTop w:val="0"/>
          <w:marBottom w:val="0"/>
          <w:divBdr>
            <w:top w:val="none" w:sz="0" w:space="0" w:color="auto"/>
            <w:left w:val="none" w:sz="0" w:space="0" w:color="auto"/>
            <w:bottom w:val="none" w:sz="0" w:space="0" w:color="auto"/>
            <w:right w:val="none" w:sz="0" w:space="0" w:color="auto"/>
          </w:divBdr>
        </w:div>
        <w:div w:id="2065986369">
          <w:marLeft w:val="0"/>
          <w:marRight w:val="0"/>
          <w:marTop w:val="0"/>
          <w:marBottom w:val="0"/>
          <w:divBdr>
            <w:top w:val="none" w:sz="0" w:space="0" w:color="auto"/>
            <w:left w:val="none" w:sz="0" w:space="0" w:color="auto"/>
            <w:bottom w:val="none" w:sz="0" w:space="0" w:color="auto"/>
            <w:right w:val="none" w:sz="0" w:space="0" w:color="auto"/>
          </w:divBdr>
        </w:div>
        <w:div w:id="2112428855">
          <w:marLeft w:val="0"/>
          <w:marRight w:val="0"/>
          <w:marTop w:val="0"/>
          <w:marBottom w:val="0"/>
          <w:divBdr>
            <w:top w:val="none" w:sz="0" w:space="0" w:color="auto"/>
            <w:left w:val="none" w:sz="0" w:space="0" w:color="auto"/>
            <w:bottom w:val="none" w:sz="0" w:space="0" w:color="auto"/>
            <w:right w:val="none" w:sz="0" w:space="0" w:color="auto"/>
          </w:divBdr>
        </w:div>
        <w:div w:id="2138141258">
          <w:marLeft w:val="0"/>
          <w:marRight w:val="0"/>
          <w:marTop w:val="0"/>
          <w:marBottom w:val="0"/>
          <w:divBdr>
            <w:top w:val="none" w:sz="0" w:space="0" w:color="auto"/>
            <w:left w:val="none" w:sz="0" w:space="0" w:color="auto"/>
            <w:bottom w:val="none" w:sz="0" w:space="0" w:color="auto"/>
            <w:right w:val="none" w:sz="0" w:space="0" w:color="auto"/>
          </w:divBdr>
        </w:div>
      </w:divsChild>
    </w:div>
    <w:div w:id="857699107">
      <w:bodyDiv w:val="1"/>
      <w:marLeft w:val="0"/>
      <w:marRight w:val="0"/>
      <w:marTop w:val="0"/>
      <w:marBottom w:val="0"/>
      <w:divBdr>
        <w:top w:val="none" w:sz="0" w:space="0" w:color="auto"/>
        <w:left w:val="none" w:sz="0" w:space="0" w:color="auto"/>
        <w:bottom w:val="none" w:sz="0" w:space="0" w:color="auto"/>
        <w:right w:val="none" w:sz="0" w:space="0" w:color="auto"/>
      </w:divBdr>
      <w:divsChild>
        <w:div w:id="48070143">
          <w:marLeft w:val="0"/>
          <w:marRight w:val="0"/>
          <w:marTop w:val="0"/>
          <w:marBottom w:val="0"/>
          <w:divBdr>
            <w:top w:val="none" w:sz="0" w:space="0" w:color="auto"/>
            <w:left w:val="none" w:sz="0" w:space="0" w:color="auto"/>
            <w:bottom w:val="none" w:sz="0" w:space="0" w:color="auto"/>
            <w:right w:val="none" w:sz="0" w:space="0" w:color="auto"/>
          </w:divBdr>
        </w:div>
        <w:div w:id="81530368">
          <w:marLeft w:val="0"/>
          <w:marRight w:val="0"/>
          <w:marTop w:val="0"/>
          <w:marBottom w:val="0"/>
          <w:divBdr>
            <w:top w:val="none" w:sz="0" w:space="0" w:color="auto"/>
            <w:left w:val="none" w:sz="0" w:space="0" w:color="auto"/>
            <w:bottom w:val="none" w:sz="0" w:space="0" w:color="auto"/>
            <w:right w:val="none" w:sz="0" w:space="0" w:color="auto"/>
          </w:divBdr>
        </w:div>
        <w:div w:id="165943825">
          <w:marLeft w:val="0"/>
          <w:marRight w:val="0"/>
          <w:marTop w:val="0"/>
          <w:marBottom w:val="0"/>
          <w:divBdr>
            <w:top w:val="none" w:sz="0" w:space="0" w:color="auto"/>
            <w:left w:val="none" w:sz="0" w:space="0" w:color="auto"/>
            <w:bottom w:val="none" w:sz="0" w:space="0" w:color="auto"/>
            <w:right w:val="none" w:sz="0" w:space="0" w:color="auto"/>
          </w:divBdr>
        </w:div>
        <w:div w:id="228656794">
          <w:marLeft w:val="0"/>
          <w:marRight w:val="0"/>
          <w:marTop w:val="0"/>
          <w:marBottom w:val="0"/>
          <w:divBdr>
            <w:top w:val="none" w:sz="0" w:space="0" w:color="auto"/>
            <w:left w:val="none" w:sz="0" w:space="0" w:color="auto"/>
            <w:bottom w:val="none" w:sz="0" w:space="0" w:color="auto"/>
            <w:right w:val="none" w:sz="0" w:space="0" w:color="auto"/>
          </w:divBdr>
        </w:div>
        <w:div w:id="450169132">
          <w:marLeft w:val="0"/>
          <w:marRight w:val="0"/>
          <w:marTop w:val="0"/>
          <w:marBottom w:val="0"/>
          <w:divBdr>
            <w:top w:val="none" w:sz="0" w:space="0" w:color="auto"/>
            <w:left w:val="none" w:sz="0" w:space="0" w:color="auto"/>
            <w:bottom w:val="none" w:sz="0" w:space="0" w:color="auto"/>
            <w:right w:val="none" w:sz="0" w:space="0" w:color="auto"/>
          </w:divBdr>
        </w:div>
        <w:div w:id="496071971">
          <w:marLeft w:val="0"/>
          <w:marRight w:val="0"/>
          <w:marTop w:val="0"/>
          <w:marBottom w:val="0"/>
          <w:divBdr>
            <w:top w:val="none" w:sz="0" w:space="0" w:color="auto"/>
            <w:left w:val="none" w:sz="0" w:space="0" w:color="auto"/>
            <w:bottom w:val="none" w:sz="0" w:space="0" w:color="auto"/>
            <w:right w:val="none" w:sz="0" w:space="0" w:color="auto"/>
          </w:divBdr>
        </w:div>
        <w:div w:id="501088275">
          <w:marLeft w:val="0"/>
          <w:marRight w:val="0"/>
          <w:marTop w:val="0"/>
          <w:marBottom w:val="0"/>
          <w:divBdr>
            <w:top w:val="none" w:sz="0" w:space="0" w:color="auto"/>
            <w:left w:val="none" w:sz="0" w:space="0" w:color="auto"/>
            <w:bottom w:val="none" w:sz="0" w:space="0" w:color="auto"/>
            <w:right w:val="none" w:sz="0" w:space="0" w:color="auto"/>
          </w:divBdr>
        </w:div>
        <w:div w:id="543295636">
          <w:marLeft w:val="0"/>
          <w:marRight w:val="0"/>
          <w:marTop w:val="0"/>
          <w:marBottom w:val="0"/>
          <w:divBdr>
            <w:top w:val="none" w:sz="0" w:space="0" w:color="auto"/>
            <w:left w:val="none" w:sz="0" w:space="0" w:color="auto"/>
            <w:bottom w:val="none" w:sz="0" w:space="0" w:color="auto"/>
            <w:right w:val="none" w:sz="0" w:space="0" w:color="auto"/>
          </w:divBdr>
        </w:div>
        <w:div w:id="556480302">
          <w:marLeft w:val="0"/>
          <w:marRight w:val="0"/>
          <w:marTop w:val="0"/>
          <w:marBottom w:val="0"/>
          <w:divBdr>
            <w:top w:val="none" w:sz="0" w:space="0" w:color="auto"/>
            <w:left w:val="none" w:sz="0" w:space="0" w:color="auto"/>
            <w:bottom w:val="none" w:sz="0" w:space="0" w:color="auto"/>
            <w:right w:val="none" w:sz="0" w:space="0" w:color="auto"/>
          </w:divBdr>
        </w:div>
        <w:div w:id="583804160">
          <w:marLeft w:val="0"/>
          <w:marRight w:val="0"/>
          <w:marTop w:val="0"/>
          <w:marBottom w:val="0"/>
          <w:divBdr>
            <w:top w:val="none" w:sz="0" w:space="0" w:color="auto"/>
            <w:left w:val="none" w:sz="0" w:space="0" w:color="auto"/>
            <w:bottom w:val="none" w:sz="0" w:space="0" w:color="auto"/>
            <w:right w:val="none" w:sz="0" w:space="0" w:color="auto"/>
          </w:divBdr>
        </w:div>
        <w:div w:id="598293986">
          <w:marLeft w:val="0"/>
          <w:marRight w:val="0"/>
          <w:marTop w:val="0"/>
          <w:marBottom w:val="0"/>
          <w:divBdr>
            <w:top w:val="none" w:sz="0" w:space="0" w:color="auto"/>
            <w:left w:val="none" w:sz="0" w:space="0" w:color="auto"/>
            <w:bottom w:val="none" w:sz="0" w:space="0" w:color="auto"/>
            <w:right w:val="none" w:sz="0" w:space="0" w:color="auto"/>
          </w:divBdr>
        </w:div>
        <w:div w:id="784882600">
          <w:marLeft w:val="0"/>
          <w:marRight w:val="0"/>
          <w:marTop w:val="0"/>
          <w:marBottom w:val="0"/>
          <w:divBdr>
            <w:top w:val="none" w:sz="0" w:space="0" w:color="auto"/>
            <w:left w:val="none" w:sz="0" w:space="0" w:color="auto"/>
            <w:bottom w:val="none" w:sz="0" w:space="0" w:color="auto"/>
            <w:right w:val="none" w:sz="0" w:space="0" w:color="auto"/>
          </w:divBdr>
        </w:div>
        <w:div w:id="889850716">
          <w:marLeft w:val="0"/>
          <w:marRight w:val="0"/>
          <w:marTop w:val="0"/>
          <w:marBottom w:val="0"/>
          <w:divBdr>
            <w:top w:val="none" w:sz="0" w:space="0" w:color="auto"/>
            <w:left w:val="none" w:sz="0" w:space="0" w:color="auto"/>
            <w:bottom w:val="none" w:sz="0" w:space="0" w:color="auto"/>
            <w:right w:val="none" w:sz="0" w:space="0" w:color="auto"/>
          </w:divBdr>
        </w:div>
        <w:div w:id="920407902">
          <w:marLeft w:val="0"/>
          <w:marRight w:val="0"/>
          <w:marTop w:val="0"/>
          <w:marBottom w:val="0"/>
          <w:divBdr>
            <w:top w:val="none" w:sz="0" w:space="0" w:color="auto"/>
            <w:left w:val="none" w:sz="0" w:space="0" w:color="auto"/>
            <w:bottom w:val="none" w:sz="0" w:space="0" w:color="auto"/>
            <w:right w:val="none" w:sz="0" w:space="0" w:color="auto"/>
          </w:divBdr>
        </w:div>
        <w:div w:id="1079400627">
          <w:marLeft w:val="0"/>
          <w:marRight w:val="0"/>
          <w:marTop w:val="0"/>
          <w:marBottom w:val="0"/>
          <w:divBdr>
            <w:top w:val="none" w:sz="0" w:space="0" w:color="auto"/>
            <w:left w:val="none" w:sz="0" w:space="0" w:color="auto"/>
            <w:bottom w:val="none" w:sz="0" w:space="0" w:color="auto"/>
            <w:right w:val="none" w:sz="0" w:space="0" w:color="auto"/>
          </w:divBdr>
        </w:div>
        <w:div w:id="1171214316">
          <w:marLeft w:val="0"/>
          <w:marRight w:val="0"/>
          <w:marTop w:val="0"/>
          <w:marBottom w:val="0"/>
          <w:divBdr>
            <w:top w:val="none" w:sz="0" w:space="0" w:color="auto"/>
            <w:left w:val="none" w:sz="0" w:space="0" w:color="auto"/>
            <w:bottom w:val="none" w:sz="0" w:space="0" w:color="auto"/>
            <w:right w:val="none" w:sz="0" w:space="0" w:color="auto"/>
          </w:divBdr>
        </w:div>
        <w:div w:id="1186558735">
          <w:marLeft w:val="0"/>
          <w:marRight w:val="0"/>
          <w:marTop w:val="0"/>
          <w:marBottom w:val="0"/>
          <w:divBdr>
            <w:top w:val="none" w:sz="0" w:space="0" w:color="auto"/>
            <w:left w:val="none" w:sz="0" w:space="0" w:color="auto"/>
            <w:bottom w:val="none" w:sz="0" w:space="0" w:color="auto"/>
            <w:right w:val="none" w:sz="0" w:space="0" w:color="auto"/>
          </w:divBdr>
        </w:div>
        <w:div w:id="1254169095">
          <w:marLeft w:val="0"/>
          <w:marRight w:val="0"/>
          <w:marTop w:val="0"/>
          <w:marBottom w:val="0"/>
          <w:divBdr>
            <w:top w:val="none" w:sz="0" w:space="0" w:color="auto"/>
            <w:left w:val="none" w:sz="0" w:space="0" w:color="auto"/>
            <w:bottom w:val="none" w:sz="0" w:space="0" w:color="auto"/>
            <w:right w:val="none" w:sz="0" w:space="0" w:color="auto"/>
          </w:divBdr>
        </w:div>
        <w:div w:id="1286162187">
          <w:marLeft w:val="0"/>
          <w:marRight w:val="0"/>
          <w:marTop w:val="0"/>
          <w:marBottom w:val="0"/>
          <w:divBdr>
            <w:top w:val="none" w:sz="0" w:space="0" w:color="auto"/>
            <w:left w:val="none" w:sz="0" w:space="0" w:color="auto"/>
            <w:bottom w:val="none" w:sz="0" w:space="0" w:color="auto"/>
            <w:right w:val="none" w:sz="0" w:space="0" w:color="auto"/>
          </w:divBdr>
        </w:div>
        <w:div w:id="1308975247">
          <w:marLeft w:val="0"/>
          <w:marRight w:val="0"/>
          <w:marTop w:val="0"/>
          <w:marBottom w:val="0"/>
          <w:divBdr>
            <w:top w:val="none" w:sz="0" w:space="0" w:color="auto"/>
            <w:left w:val="none" w:sz="0" w:space="0" w:color="auto"/>
            <w:bottom w:val="none" w:sz="0" w:space="0" w:color="auto"/>
            <w:right w:val="none" w:sz="0" w:space="0" w:color="auto"/>
          </w:divBdr>
        </w:div>
        <w:div w:id="1323698638">
          <w:marLeft w:val="0"/>
          <w:marRight w:val="0"/>
          <w:marTop w:val="0"/>
          <w:marBottom w:val="0"/>
          <w:divBdr>
            <w:top w:val="none" w:sz="0" w:space="0" w:color="auto"/>
            <w:left w:val="none" w:sz="0" w:space="0" w:color="auto"/>
            <w:bottom w:val="none" w:sz="0" w:space="0" w:color="auto"/>
            <w:right w:val="none" w:sz="0" w:space="0" w:color="auto"/>
          </w:divBdr>
        </w:div>
        <w:div w:id="1338270771">
          <w:marLeft w:val="0"/>
          <w:marRight w:val="0"/>
          <w:marTop w:val="0"/>
          <w:marBottom w:val="0"/>
          <w:divBdr>
            <w:top w:val="none" w:sz="0" w:space="0" w:color="auto"/>
            <w:left w:val="none" w:sz="0" w:space="0" w:color="auto"/>
            <w:bottom w:val="none" w:sz="0" w:space="0" w:color="auto"/>
            <w:right w:val="none" w:sz="0" w:space="0" w:color="auto"/>
          </w:divBdr>
        </w:div>
        <w:div w:id="1352493707">
          <w:marLeft w:val="0"/>
          <w:marRight w:val="0"/>
          <w:marTop w:val="0"/>
          <w:marBottom w:val="0"/>
          <w:divBdr>
            <w:top w:val="none" w:sz="0" w:space="0" w:color="auto"/>
            <w:left w:val="none" w:sz="0" w:space="0" w:color="auto"/>
            <w:bottom w:val="none" w:sz="0" w:space="0" w:color="auto"/>
            <w:right w:val="none" w:sz="0" w:space="0" w:color="auto"/>
          </w:divBdr>
        </w:div>
        <w:div w:id="1358041782">
          <w:marLeft w:val="0"/>
          <w:marRight w:val="0"/>
          <w:marTop w:val="0"/>
          <w:marBottom w:val="0"/>
          <w:divBdr>
            <w:top w:val="none" w:sz="0" w:space="0" w:color="auto"/>
            <w:left w:val="none" w:sz="0" w:space="0" w:color="auto"/>
            <w:bottom w:val="none" w:sz="0" w:space="0" w:color="auto"/>
            <w:right w:val="none" w:sz="0" w:space="0" w:color="auto"/>
          </w:divBdr>
        </w:div>
        <w:div w:id="1414744521">
          <w:marLeft w:val="0"/>
          <w:marRight w:val="0"/>
          <w:marTop w:val="0"/>
          <w:marBottom w:val="0"/>
          <w:divBdr>
            <w:top w:val="none" w:sz="0" w:space="0" w:color="auto"/>
            <w:left w:val="none" w:sz="0" w:space="0" w:color="auto"/>
            <w:bottom w:val="none" w:sz="0" w:space="0" w:color="auto"/>
            <w:right w:val="none" w:sz="0" w:space="0" w:color="auto"/>
          </w:divBdr>
        </w:div>
        <w:div w:id="1441796619">
          <w:marLeft w:val="0"/>
          <w:marRight w:val="0"/>
          <w:marTop w:val="0"/>
          <w:marBottom w:val="0"/>
          <w:divBdr>
            <w:top w:val="none" w:sz="0" w:space="0" w:color="auto"/>
            <w:left w:val="none" w:sz="0" w:space="0" w:color="auto"/>
            <w:bottom w:val="none" w:sz="0" w:space="0" w:color="auto"/>
            <w:right w:val="none" w:sz="0" w:space="0" w:color="auto"/>
          </w:divBdr>
        </w:div>
        <w:div w:id="1570649429">
          <w:marLeft w:val="0"/>
          <w:marRight w:val="0"/>
          <w:marTop w:val="0"/>
          <w:marBottom w:val="0"/>
          <w:divBdr>
            <w:top w:val="none" w:sz="0" w:space="0" w:color="auto"/>
            <w:left w:val="none" w:sz="0" w:space="0" w:color="auto"/>
            <w:bottom w:val="none" w:sz="0" w:space="0" w:color="auto"/>
            <w:right w:val="none" w:sz="0" w:space="0" w:color="auto"/>
          </w:divBdr>
        </w:div>
        <w:div w:id="1701466522">
          <w:marLeft w:val="0"/>
          <w:marRight w:val="0"/>
          <w:marTop w:val="0"/>
          <w:marBottom w:val="0"/>
          <w:divBdr>
            <w:top w:val="none" w:sz="0" w:space="0" w:color="auto"/>
            <w:left w:val="none" w:sz="0" w:space="0" w:color="auto"/>
            <w:bottom w:val="none" w:sz="0" w:space="0" w:color="auto"/>
            <w:right w:val="none" w:sz="0" w:space="0" w:color="auto"/>
          </w:divBdr>
        </w:div>
        <w:div w:id="1763792227">
          <w:marLeft w:val="0"/>
          <w:marRight w:val="0"/>
          <w:marTop w:val="0"/>
          <w:marBottom w:val="0"/>
          <w:divBdr>
            <w:top w:val="none" w:sz="0" w:space="0" w:color="auto"/>
            <w:left w:val="none" w:sz="0" w:space="0" w:color="auto"/>
            <w:bottom w:val="none" w:sz="0" w:space="0" w:color="auto"/>
            <w:right w:val="none" w:sz="0" w:space="0" w:color="auto"/>
          </w:divBdr>
        </w:div>
        <w:div w:id="1806779132">
          <w:marLeft w:val="0"/>
          <w:marRight w:val="0"/>
          <w:marTop w:val="0"/>
          <w:marBottom w:val="0"/>
          <w:divBdr>
            <w:top w:val="none" w:sz="0" w:space="0" w:color="auto"/>
            <w:left w:val="none" w:sz="0" w:space="0" w:color="auto"/>
            <w:bottom w:val="none" w:sz="0" w:space="0" w:color="auto"/>
            <w:right w:val="none" w:sz="0" w:space="0" w:color="auto"/>
          </w:divBdr>
        </w:div>
        <w:div w:id="1842160179">
          <w:marLeft w:val="0"/>
          <w:marRight w:val="0"/>
          <w:marTop w:val="0"/>
          <w:marBottom w:val="0"/>
          <w:divBdr>
            <w:top w:val="none" w:sz="0" w:space="0" w:color="auto"/>
            <w:left w:val="none" w:sz="0" w:space="0" w:color="auto"/>
            <w:bottom w:val="none" w:sz="0" w:space="0" w:color="auto"/>
            <w:right w:val="none" w:sz="0" w:space="0" w:color="auto"/>
          </w:divBdr>
        </w:div>
        <w:div w:id="1862159472">
          <w:marLeft w:val="0"/>
          <w:marRight w:val="0"/>
          <w:marTop w:val="0"/>
          <w:marBottom w:val="0"/>
          <w:divBdr>
            <w:top w:val="none" w:sz="0" w:space="0" w:color="auto"/>
            <w:left w:val="none" w:sz="0" w:space="0" w:color="auto"/>
            <w:bottom w:val="none" w:sz="0" w:space="0" w:color="auto"/>
            <w:right w:val="none" w:sz="0" w:space="0" w:color="auto"/>
          </w:divBdr>
        </w:div>
        <w:div w:id="1931112945">
          <w:marLeft w:val="0"/>
          <w:marRight w:val="0"/>
          <w:marTop w:val="0"/>
          <w:marBottom w:val="0"/>
          <w:divBdr>
            <w:top w:val="none" w:sz="0" w:space="0" w:color="auto"/>
            <w:left w:val="none" w:sz="0" w:space="0" w:color="auto"/>
            <w:bottom w:val="none" w:sz="0" w:space="0" w:color="auto"/>
            <w:right w:val="none" w:sz="0" w:space="0" w:color="auto"/>
          </w:divBdr>
        </w:div>
        <w:div w:id="2015449202">
          <w:marLeft w:val="0"/>
          <w:marRight w:val="0"/>
          <w:marTop w:val="0"/>
          <w:marBottom w:val="0"/>
          <w:divBdr>
            <w:top w:val="none" w:sz="0" w:space="0" w:color="auto"/>
            <w:left w:val="none" w:sz="0" w:space="0" w:color="auto"/>
            <w:bottom w:val="none" w:sz="0" w:space="0" w:color="auto"/>
            <w:right w:val="none" w:sz="0" w:space="0" w:color="auto"/>
          </w:divBdr>
        </w:div>
        <w:div w:id="2084910591">
          <w:marLeft w:val="0"/>
          <w:marRight w:val="0"/>
          <w:marTop w:val="0"/>
          <w:marBottom w:val="0"/>
          <w:divBdr>
            <w:top w:val="none" w:sz="0" w:space="0" w:color="auto"/>
            <w:left w:val="none" w:sz="0" w:space="0" w:color="auto"/>
            <w:bottom w:val="none" w:sz="0" w:space="0" w:color="auto"/>
            <w:right w:val="none" w:sz="0" w:space="0" w:color="auto"/>
          </w:divBdr>
        </w:div>
        <w:div w:id="2086174124">
          <w:marLeft w:val="0"/>
          <w:marRight w:val="0"/>
          <w:marTop w:val="0"/>
          <w:marBottom w:val="0"/>
          <w:divBdr>
            <w:top w:val="none" w:sz="0" w:space="0" w:color="auto"/>
            <w:left w:val="none" w:sz="0" w:space="0" w:color="auto"/>
            <w:bottom w:val="none" w:sz="0" w:space="0" w:color="auto"/>
            <w:right w:val="none" w:sz="0" w:space="0" w:color="auto"/>
          </w:divBdr>
        </w:div>
        <w:div w:id="2116749148">
          <w:marLeft w:val="0"/>
          <w:marRight w:val="0"/>
          <w:marTop w:val="0"/>
          <w:marBottom w:val="0"/>
          <w:divBdr>
            <w:top w:val="none" w:sz="0" w:space="0" w:color="auto"/>
            <w:left w:val="none" w:sz="0" w:space="0" w:color="auto"/>
            <w:bottom w:val="none" w:sz="0" w:space="0" w:color="auto"/>
            <w:right w:val="none" w:sz="0" w:space="0" w:color="auto"/>
          </w:divBdr>
        </w:div>
      </w:divsChild>
    </w:div>
    <w:div w:id="880553828">
      <w:bodyDiv w:val="1"/>
      <w:marLeft w:val="0"/>
      <w:marRight w:val="0"/>
      <w:marTop w:val="0"/>
      <w:marBottom w:val="0"/>
      <w:divBdr>
        <w:top w:val="none" w:sz="0" w:space="0" w:color="auto"/>
        <w:left w:val="none" w:sz="0" w:space="0" w:color="auto"/>
        <w:bottom w:val="none" w:sz="0" w:space="0" w:color="auto"/>
        <w:right w:val="none" w:sz="0" w:space="0" w:color="auto"/>
      </w:divBdr>
    </w:div>
    <w:div w:id="1137720032">
      <w:bodyDiv w:val="1"/>
      <w:marLeft w:val="0"/>
      <w:marRight w:val="0"/>
      <w:marTop w:val="0"/>
      <w:marBottom w:val="0"/>
      <w:divBdr>
        <w:top w:val="none" w:sz="0" w:space="0" w:color="auto"/>
        <w:left w:val="none" w:sz="0" w:space="0" w:color="auto"/>
        <w:bottom w:val="none" w:sz="0" w:space="0" w:color="auto"/>
        <w:right w:val="none" w:sz="0" w:space="0" w:color="auto"/>
      </w:divBdr>
    </w:div>
    <w:div w:id="1187215934">
      <w:bodyDiv w:val="1"/>
      <w:marLeft w:val="0"/>
      <w:marRight w:val="0"/>
      <w:marTop w:val="0"/>
      <w:marBottom w:val="0"/>
      <w:divBdr>
        <w:top w:val="none" w:sz="0" w:space="0" w:color="auto"/>
        <w:left w:val="none" w:sz="0" w:space="0" w:color="auto"/>
        <w:bottom w:val="none" w:sz="0" w:space="0" w:color="auto"/>
        <w:right w:val="none" w:sz="0" w:space="0" w:color="auto"/>
      </w:divBdr>
      <w:divsChild>
        <w:div w:id="1434518273">
          <w:marLeft w:val="0"/>
          <w:marRight w:val="0"/>
          <w:marTop w:val="0"/>
          <w:marBottom w:val="0"/>
          <w:divBdr>
            <w:top w:val="none" w:sz="0" w:space="0" w:color="auto"/>
            <w:left w:val="none" w:sz="0" w:space="0" w:color="auto"/>
            <w:bottom w:val="none" w:sz="0" w:space="0" w:color="auto"/>
            <w:right w:val="none" w:sz="0" w:space="0" w:color="auto"/>
          </w:divBdr>
        </w:div>
        <w:div w:id="2014871513">
          <w:marLeft w:val="0"/>
          <w:marRight w:val="0"/>
          <w:marTop w:val="0"/>
          <w:marBottom w:val="0"/>
          <w:divBdr>
            <w:top w:val="none" w:sz="0" w:space="0" w:color="auto"/>
            <w:left w:val="none" w:sz="0" w:space="0" w:color="auto"/>
            <w:bottom w:val="none" w:sz="0" w:space="0" w:color="auto"/>
            <w:right w:val="none" w:sz="0" w:space="0" w:color="auto"/>
          </w:divBdr>
        </w:div>
      </w:divsChild>
    </w:div>
    <w:div w:id="1351447477">
      <w:bodyDiv w:val="1"/>
      <w:marLeft w:val="0"/>
      <w:marRight w:val="0"/>
      <w:marTop w:val="0"/>
      <w:marBottom w:val="0"/>
      <w:divBdr>
        <w:top w:val="none" w:sz="0" w:space="0" w:color="auto"/>
        <w:left w:val="none" w:sz="0" w:space="0" w:color="auto"/>
        <w:bottom w:val="none" w:sz="0" w:space="0" w:color="auto"/>
        <w:right w:val="none" w:sz="0" w:space="0" w:color="auto"/>
      </w:divBdr>
    </w:div>
    <w:div w:id="1507330439">
      <w:bodyDiv w:val="1"/>
      <w:marLeft w:val="0"/>
      <w:marRight w:val="0"/>
      <w:marTop w:val="0"/>
      <w:marBottom w:val="0"/>
      <w:divBdr>
        <w:top w:val="none" w:sz="0" w:space="0" w:color="auto"/>
        <w:left w:val="none" w:sz="0" w:space="0" w:color="auto"/>
        <w:bottom w:val="none" w:sz="0" w:space="0" w:color="auto"/>
        <w:right w:val="none" w:sz="0" w:space="0" w:color="auto"/>
      </w:divBdr>
      <w:divsChild>
        <w:div w:id="364529094">
          <w:marLeft w:val="0"/>
          <w:marRight w:val="0"/>
          <w:marTop w:val="0"/>
          <w:marBottom w:val="0"/>
          <w:divBdr>
            <w:top w:val="none" w:sz="0" w:space="0" w:color="auto"/>
            <w:left w:val="none" w:sz="0" w:space="0" w:color="auto"/>
            <w:bottom w:val="none" w:sz="0" w:space="0" w:color="auto"/>
            <w:right w:val="none" w:sz="0" w:space="0" w:color="auto"/>
          </w:divBdr>
        </w:div>
        <w:div w:id="547885222">
          <w:marLeft w:val="0"/>
          <w:marRight w:val="0"/>
          <w:marTop w:val="0"/>
          <w:marBottom w:val="0"/>
          <w:divBdr>
            <w:top w:val="none" w:sz="0" w:space="0" w:color="auto"/>
            <w:left w:val="none" w:sz="0" w:space="0" w:color="auto"/>
            <w:bottom w:val="none" w:sz="0" w:space="0" w:color="auto"/>
            <w:right w:val="none" w:sz="0" w:space="0" w:color="auto"/>
          </w:divBdr>
        </w:div>
        <w:div w:id="555433672">
          <w:marLeft w:val="0"/>
          <w:marRight w:val="0"/>
          <w:marTop w:val="0"/>
          <w:marBottom w:val="0"/>
          <w:divBdr>
            <w:top w:val="none" w:sz="0" w:space="0" w:color="auto"/>
            <w:left w:val="none" w:sz="0" w:space="0" w:color="auto"/>
            <w:bottom w:val="none" w:sz="0" w:space="0" w:color="auto"/>
            <w:right w:val="none" w:sz="0" w:space="0" w:color="auto"/>
          </w:divBdr>
        </w:div>
        <w:div w:id="720056648">
          <w:marLeft w:val="0"/>
          <w:marRight w:val="0"/>
          <w:marTop w:val="0"/>
          <w:marBottom w:val="0"/>
          <w:divBdr>
            <w:top w:val="none" w:sz="0" w:space="0" w:color="auto"/>
            <w:left w:val="none" w:sz="0" w:space="0" w:color="auto"/>
            <w:bottom w:val="none" w:sz="0" w:space="0" w:color="auto"/>
            <w:right w:val="none" w:sz="0" w:space="0" w:color="auto"/>
          </w:divBdr>
        </w:div>
        <w:div w:id="774979243">
          <w:marLeft w:val="0"/>
          <w:marRight w:val="0"/>
          <w:marTop w:val="0"/>
          <w:marBottom w:val="0"/>
          <w:divBdr>
            <w:top w:val="none" w:sz="0" w:space="0" w:color="auto"/>
            <w:left w:val="none" w:sz="0" w:space="0" w:color="auto"/>
            <w:bottom w:val="none" w:sz="0" w:space="0" w:color="auto"/>
            <w:right w:val="none" w:sz="0" w:space="0" w:color="auto"/>
          </w:divBdr>
        </w:div>
        <w:div w:id="901453241">
          <w:marLeft w:val="0"/>
          <w:marRight w:val="0"/>
          <w:marTop w:val="0"/>
          <w:marBottom w:val="0"/>
          <w:divBdr>
            <w:top w:val="none" w:sz="0" w:space="0" w:color="auto"/>
            <w:left w:val="none" w:sz="0" w:space="0" w:color="auto"/>
            <w:bottom w:val="none" w:sz="0" w:space="0" w:color="auto"/>
            <w:right w:val="none" w:sz="0" w:space="0" w:color="auto"/>
          </w:divBdr>
        </w:div>
        <w:div w:id="908728945">
          <w:marLeft w:val="0"/>
          <w:marRight w:val="0"/>
          <w:marTop w:val="0"/>
          <w:marBottom w:val="0"/>
          <w:divBdr>
            <w:top w:val="none" w:sz="0" w:space="0" w:color="auto"/>
            <w:left w:val="none" w:sz="0" w:space="0" w:color="auto"/>
            <w:bottom w:val="none" w:sz="0" w:space="0" w:color="auto"/>
            <w:right w:val="none" w:sz="0" w:space="0" w:color="auto"/>
          </w:divBdr>
        </w:div>
        <w:div w:id="1304583212">
          <w:marLeft w:val="0"/>
          <w:marRight w:val="0"/>
          <w:marTop w:val="0"/>
          <w:marBottom w:val="0"/>
          <w:divBdr>
            <w:top w:val="none" w:sz="0" w:space="0" w:color="auto"/>
            <w:left w:val="none" w:sz="0" w:space="0" w:color="auto"/>
            <w:bottom w:val="none" w:sz="0" w:space="0" w:color="auto"/>
            <w:right w:val="none" w:sz="0" w:space="0" w:color="auto"/>
          </w:divBdr>
        </w:div>
        <w:div w:id="1618371461">
          <w:marLeft w:val="0"/>
          <w:marRight w:val="0"/>
          <w:marTop w:val="0"/>
          <w:marBottom w:val="0"/>
          <w:divBdr>
            <w:top w:val="none" w:sz="0" w:space="0" w:color="auto"/>
            <w:left w:val="none" w:sz="0" w:space="0" w:color="auto"/>
            <w:bottom w:val="none" w:sz="0" w:space="0" w:color="auto"/>
            <w:right w:val="none" w:sz="0" w:space="0" w:color="auto"/>
          </w:divBdr>
        </w:div>
        <w:div w:id="1704162308">
          <w:marLeft w:val="0"/>
          <w:marRight w:val="0"/>
          <w:marTop w:val="0"/>
          <w:marBottom w:val="0"/>
          <w:divBdr>
            <w:top w:val="none" w:sz="0" w:space="0" w:color="auto"/>
            <w:left w:val="none" w:sz="0" w:space="0" w:color="auto"/>
            <w:bottom w:val="none" w:sz="0" w:space="0" w:color="auto"/>
            <w:right w:val="none" w:sz="0" w:space="0" w:color="auto"/>
          </w:divBdr>
        </w:div>
        <w:div w:id="1898514726">
          <w:marLeft w:val="0"/>
          <w:marRight w:val="0"/>
          <w:marTop w:val="0"/>
          <w:marBottom w:val="0"/>
          <w:divBdr>
            <w:top w:val="none" w:sz="0" w:space="0" w:color="auto"/>
            <w:left w:val="none" w:sz="0" w:space="0" w:color="auto"/>
            <w:bottom w:val="none" w:sz="0" w:space="0" w:color="auto"/>
            <w:right w:val="none" w:sz="0" w:space="0" w:color="auto"/>
          </w:divBdr>
        </w:div>
        <w:div w:id="2081249119">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6667472">
      <w:bodyDiv w:val="1"/>
      <w:marLeft w:val="0"/>
      <w:marRight w:val="0"/>
      <w:marTop w:val="0"/>
      <w:marBottom w:val="0"/>
      <w:divBdr>
        <w:top w:val="none" w:sz="0" w:space="0" w:color="auto"/>
        <w:left w:val="none" w:sz="0" w:space="0" w:color="auto"/>
        <w:bottom w:val="none" w:sz="0" w:space="0" w:color="auto"/>
        <w:right w:val="none" w:sz="0" w:space="0" w:color="auto"/>
      </w:divBdr>
      <w:divsChild>
        <w:div w:id="1006177126">
          <w:marLeft w:val="0"/>
          <w:marRight w:val="0"/>
          <w:marTop w:val="0"/>
          <w:marBottom w:val="0"/>
          <w:divBdr>
            <w:top w:val="none" w:sz="0" w:space="0" w:color="auto"/>
            <w:left w:val="none" w:sz="0" w:space="0" w:color="auto"/>
            <w:bottom w:val="none" w:sz="0" w:space="0" w:color="auto"/>
            <w:right w:val="none" w:sz="0" w:space="0" w:color="auto"/>
          </w:divBdr>
        </w:div>
        <w:div w:id="1350452418">
          <w:marLeft w:val="0"/>
          <w:marRight w:val="0"/>
          <w:marTop w:val="0"/>
          <w:marBottom w:val="0"/>
          <w:divBdr>
            <w:top w:val="none" w:sz="0" w:space="0" w:color="auto"/>
            <w:left w:val="none" w:sz="0" w:space="0" w:color="auto"/>
            <w:bottom w:val="none" w:sz="0" w:space="0" w:color="auto"/>
            <w:right w:val="none" w:sz="0" w:space="0" w:color="auto"/>
          </w:divBdr>
        </w:div>
        <w:div w:id="1519587047">
          <w:marLeft w:val="0"/>
          <w:marRight w:val="0"/>
          <w:marTop w:val="0"/>
          <w:marBottom w:val="0"/>
          <w:divBdr>
            <w:top w:val="none" w:sz="0" w:space="0" w:color="auto"/>
            <w:left w:val="none" w:sz="0" w:space="0" w:color="auto"/>
            <w:bottom w:val="none" w:sz="0" w:space="0" w:color="auto"/>
            <w:right w:val="none" w:sz="0" w:space="0" w:color="auto"/>
          </w:divBdr>
        </w:div>
      </w:divsChild>
    </w:div>
    <w:div w:id="1635138480">
      <w:bodyDiv w:val="1"/>
      <w:marLeft w:val="0"/>
      <w:marRight w:val="0"/>
      <w:marTop w:val="0"/>
      <w:marBottom w:val="0"/>
      <w:divBdr>
        <w:top w:val="none" w:sz="0" w:space="0" w:color="auto"/>
        <w:left w:val="none" w:sz="0" w:space="0" w:color="auto"/>
        <w:bottom w:val="none" w:sz="0" w:space="0" w:color="auto"/>
        <w:right w:val="none" w:sz="0" w:space="0" w:color="auto"/>
      </w:divBdr>
      <w:divsChild>
        <w:div w:id="725497399">
          <w:marLeft w:val="0"/>
          <w:marRight w:val="0"/>
          <w:marTop w:val="0"/>
          <w:marBottom w:val="0"/>
          <w:divBdr>
            <w:top w:val="none" w:sz="0" w:space="0" w:color="auto"/>
            <w:left w:val="none" w:sz="0" w:space="0" w:color="auto"/>
            <w:bottom w:val="none" w:sz="0" w:space="0" w:color="auto"/>
            <w:right w:val="none" w:sz="0" w:space="0" w:color="auto"/>
          </w:divBdr>
        </w:div>
        <w:div w:id="1204440899">
          <w:marLeft w:val="0"/>
          <w:marRight w:val="0"/>
          <w:marTop w:val="0"/>
          <w:marBottom w:val="0"/>
          <w:divBdr>
            <w:top w:val="none" w:sz="0" w:space="0" w:color="auto"/>
            <w:left w:val="none" w:sz="0" w:space="0" w:color="auto"/>
            <w:bottom w:val="none" w:sz="0" w:space="0" w:color="auto"/>
            <w:right w:val="none" w:sz="0" w:space="0" w:color="auto"/>
          </w:divBdr>
        </w:div>
        <w:div w:id="1260485984">
          <w:marLeft w:val="0"/>
          <w:marRight w:val="0"/>
          <w:marTop w:val="0"/>
          <w:marBottom w:val="0"/>
          <w:divBdr>
            <w:top w:val="none" w:sz="0" w:space="0" w:color="auto"/>
            <w:left w:val="none" w:sz="0" w:space="0" w:color="auto"/>
            <w:bottom w:val="none" w:sz="0" w:space="0" w:color="auto"/>
            <w:right w:val="none" w:sz="0" w:space="0" w:color="auto"/>
          </w:divBdr>
        </w:div>
        <w:div w:id="1464543383">
          <w:marLeft w:val="0"/>
          <w:marRight w:val="0"/>
          <w:marTop w:val="0"/>
          <w:marBottom w:val="0"/>
          <w:divBdr>
            <w:top w:val="none" w:sz="0" w:space="0" w:color="auto"/>
            <w:left w:val="none" w:sz="0" w:space="0" w:color="auto"/>
            <w:bottom w:val="none" w:sz="0" w:space="0" w:color="auto"/>
            <w:right w:val="none" w:sz="0" w:space="0" w:color="auto"/>
          </w:divBdr>
        </w:div>
        <w:div w:id="1638534904">
          <w:marLeft w:val="0"/>
          <w:marRight w:val="0"/>
          <w:marTop w:val="0"/>
          <w:marBottom w:val="0"/>
          <w:divBdr>
            <w:top w:val="none" w:sz="0" w:space="0" w:color="auto"/>
            <w:left w:val="none" w:sz="0" w:space="0" w:color="auto"/>
            <w:bottom w:val="none" w:sz="0" w:space="0" w:color="auto"/>
            <w:right w:val="none" w:sz="0" w:space="0" w:color="auto"/>
          </w:divBdr>
        </w:div>
        <w:div w:id="1766000372">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7749127">
      <w:bodyDiv w:val="1"/>
      <w:marLeft w:val="0"/>
      <w:marRight w:val="0"/>
      <w:marTop w:val="0"/>
      <w:marBottom w:val="0"/>
      <w:divBdr>
        <w:top w:val="none" w:sz="0" w:space="0" w:color="auto"/>
        <w:left w:val="none" w:sz="0" w:space="0" w:color="auto"/>
        <w:bottom w:val="none" w:sz="0" w:space="0" w:color="auto"/>
        <w:right w:val="none" w:sz="0" w:space="0" w:color="auto"/>
      </w:divBdr>
      <w:divsChild>
        <w:div w:id="189876954">
          <w:marLeft w:val="0"/>
          <w:marRight w:val="0"/>
          <w:marTop w:val="0"/>
          <w:marBottom w:val="0"/>
          <w:divBdr>
            <w:top w:val="none" w:sz="0" w:space="0" w:color="auto"/>
            <w:left w:val="none" w:sz="0" w:space="0" w:color="auto"/>
            <w:bottom w:val="none" w:sz="0" w:space="0" w:color="auto"/>
            <w:right w:val="none" w:sz="0" w:space="0" w:color="auto"/>
          </w:divBdr>
        </w:div>
        <w:div w:id="380056002">
          <w:marLeft w:val="0"/>
          <w:marRight w:val="0"/>
          <w:marTop w:val="0"/>
          <w:marBottom w:val="0"/>
          <w:divBdr>
            <w:top w:val="none" w:sz="0" w:space="0" w:color="auto"/>
            <w:left w:val="none" w:sz="0" w:space="0" w:color="auto"/>
            <w:bottom w:val="none" w:sz="0" w:space="0" w:color="auto"/>
            <w:right w:val="none" w:sz="0" w:space="0" w:color="auto"/>
          </w:divBdr>
        </w:div>
        <w:div w:id="428816410">
          <w:marLeft w:val="0"/>
          <w:marRight w:val="0"/>
          <w:marTop w:val="0"/>
          <w:marBottom w:val="0"/>
          <w:divBdr>
            <w:top w:val="none" w:sz="0" w:space="0" w:color="auto"/>
            <w:left w:val="none" w:sz="0" w:space="0" w:color="auto"/>
            <w:bottom w:val="none" w:sz="0" w:space="0" w:color="auto"/>
            <w:right w:val="none" w:sz="0" w:space="0" w:color="auto"/>
          </w:divBdr>
        </w:div>
        <w:div w:id="809782417">
          <w:marLeft w:val="0"/>
          <w:marRight w:val="0"/>
          <w:marTop w:val="0"/>
          <w:marBottom w:val="0"/>
          <w:divBdr>
            <w:top w:val="none" w:sz="0" w:space="0" w:color="auto"/>
            <w:left w:val="none" w:sz="0" w:space="0" w:color="auto"/>
            <w:bottom w:val="none" w:sz="0" w:space="0" w:color="auto"/>
            <w:right w:val="none" w:sz="0" w:space="0" w:color="auto"/>
          </w:divBdr>
        </w:div>
        <w:div w:id="1017733146">
          <w:marLeft w:val="0"/>
          <w:marRight w:val="0"/>
          <w:marTop w:val="0"/>
          <w:marBottom w:val="0"/>
          <w:divBdr>
            <w:top w:val="none" w:sz="0" w:space="0" w:color="auto"/>
            <w:left w:val="none" w:sz="0" w:space="0" w:color="auto"/>
            <w:bottom w:val="none" w:sz="0" w:space="0" w:color="auto"/>
            <w:right w:val="none" w:sz="0" w:space="0" w:color="auto"/>
          </w:divBdr>
        </w:div>
        <w:div w:id="19331997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_rels/footer1.xml.rels><?xml version="1.0" encoding="UTF-8" standalone="yes"?>
<Relationships xmlns="http://schemas.openxmlformats.org/package/2006/relationships"><Relationship Id="rId1" Type="http://schemas.openxmlformats.org/officeDocument/2006/relationships/image" Target="media/image10.jpeg"/></Relationships>
</file>

<file path=word/_rels/header1.xml.rels><?xml version="1.0" encoding="UTF-8" standalone="yes"?>
<Relationships xmlns="http://schemas.openxmlformats.org/package/2006/relationships"><Relationship Id="rId1" Type="http://schemas.openxmlformats.org/officeDocument/2006/relationships/image" Target="media/image9.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F6BA1"/>
    <w:rsid w:val="00260A11"/>
    <w:rsid w:val="00271A49"/>
    <w:rsid w:val="002E7994"/>
    <w:rsid w:val="0045583A"/>
    <w:rsid w:val="00471EAF"/>
    <w:rsid w:val="005B331C"/>
    <w:rsid w:val="006051E4"/>
    <w:rsid w:val="00825B5D"/>
    <w:rsid w:val="0089359E"/>
    <w:rsid w:val="009126F1"/>
    <w:rsid w:val="009221C9"/>
    <w:rsid w:val="00997553"/>
    <w:rsid w:val="00A952A7"/>
    <w:rsid w:val="00AF33F6"/>
    <w:rsid w:val="00AF5150"/>
    <w:rsid w:val="00B1603D"/>
    <w:rsid w:val="00B4265F"/>
    <w:rsid w:val="00B84040"/>
    <w:rsid w:val="00BE525B"/>
    <w:rsid w:val="00CC510F"/>
    <w:rsid w:val="00DF4039"/>
    <w:rsid w:val="00F627BA"/>
    <w:rsid w:val="00F950D6"/>
    <w:rsid w:val="00FA120C"/>
    <w:rsid w:val="00FA35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10</Pages>
  <Words>2487</Words>
  <Characters>14179</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8</cp:revision>
  <dcterms:created xsi:type="dcterms:W3CDTF">2025-03-09T12:43:00Z</dcterms:created>
  <dcterms:modified xsi:type="dcterms:W3CDTF">2025-03-20T14:53:00Z</dcterms:modified>
</cp:coreProperties>
</file>