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BE4460" w14:textId="6D6D8C23" w:rsidR="00AD064D" w:rsidRPr="00A52ACA" w:rsidRDefault="00C107F2" w:rsidP="003A46C9">
      <w:pPr>
        <w:adjustRightInd w:val="0"/>
        <w:spacing w:beforeAutospacing="1" w:after="100" w:afterAutospacing="1" w:line="240" w:lineRule="auto"/>
        <w:jc w:val="both"/>
        <w:rPr>
          <w:rFonts w:ascii="Arial" w:hAnsi="Arial" w:cs="Arial"/>
          <w:sz w:val="24"/>
          <w:szCs w:val="24"/>
        </w:rPr>
      </w:pPr>
      <w:r w:rsidRPr="00A52ACA">
        <w:rPr>
          <w:rFonts w:ascii="Arial" w:hAnsi="Arial" w:cs="Arial"/>
          <w:noProof/>
          <w:sz w:val="24"/>
          <w:szCs w:val="24"/>
          <w:lang w:eastAsia="en-GB"/>
        </w:rPr>
        <w:drawing>
          <wp:anchor distT="0" distB="0" distL="114300" distR="114300" simplePos="0" relativeHeight="251659264" behindDoc="1" locked="0" layoutInCell="1" allowOverlap="1" wp14:anchorId="59D1B696" wp14:editId="5D56794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A52ACA">
        <w:rPr>
          <w:rFonts w:ascii="Arial" w:hAnsi="Arial" w:cs="Arial"/>
          <w:noProof/>
          <w:sz w:val="24"/>
          <w:szCs w:val="24"/>
          <w:lang w:eastAsia="en-GB"/>
        </w:rPr>
        <w:drawing>
          <wp:inline distT="0" distB="0" distL="0" distR="0" wp14:anchorId="59784C86" wp14:editId="771C8A7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A52ACA">
        <w:rPr>
          <w:rFonts w:ascii="Arial" w:hAnsi="Arial" w:cs="Arial"/>
          <w:noProof/>
          <w:sz w:val="24"/>
          <w:szCs w:val="24"/>
          <w:lang w:eastAsia="en-GB"/>
        </w:rPr>
        <w:t xml:space="preserve"> </w:t>
      </w:r>
      <w:r w:rsidRPr="00A52ACA">
        <w:rPr>
          <w:rFonts w:ascii="Arial" w:hAnsi="Arial" w:cs="Arial"/>
          <w:noProof/>
          <w:sz w:val="24"/>
          <w:szCs w:val="24"/>
          <w:lang w:eastAsia="en-GB"/>
        </w:rPr>
        <w:drawing>
          <wp:inline distT="0" distB="0" distL="0" distR="0" wp14:anchorId="1CF8021F" wp14:editId="7176167B">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0072604C" w:rsidRPr="00A52ACA">
        <w:rPr>
          <w:rFonts w:ascii="Arial" w:hAnsi="Arial" w:cs="Arial"/>
          <w:noProof/>
          <w:sz w:val="24"/>
          <w:szCs w:val="24"/>
          <w:lang w:eastAsia="en-GB"/>
        </w:rPr>
        <w:t xml:space="preserve">   </w:t>
      </w:r>
    </w:p>
    <w:tbl>
      <w:tblPr>
        <w:tblStyle w:val="TableGrid"/>
        <w:tblW w:w="10065" w:type="dxa"/>
        <w:tblInd w:w="-572" w:type="dxa"/>
        <w:tblLayout w:type="fixed"/>
        <w:tblLook w:val="04A0" w:firstRow="1" w:lastRow="0" w:firstColumn="1" w:lastColumn="0" w:noHBand="0" w:noVBand="1"/>
      </w:tblPr>
      <w:tblGrid>
        <w:gridCol w:w="2552"/>
        <w:gridCol w:w="2136"/>
        <w:gridCol w:w="1691"/>
        <w:gridCol w:w="32"/>
        <w:gridCol w:w="1661"/>
        <w:gridCol w:w="675"/>
        <w:gridCol w:w="1318"/>
      </w:tblGrid>
      <w:tr w:rsidR="00083FC0" w:rsidRPr="007640CC" w14:paraId="366E670B" w14:textId="77777777" w:rsidTr="00A52ACA">
        <w:tc>
          <w:tcPr>
            <w:tcW w:w="2552" w:type="dxa"/>
          </w:tcPr>
          <w:p w14:paraId="0351EBC6"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06T00:00:00Z">
              <w:dateFormat w:val="dd MMMM yyyy"/>
              <w:lid w:val="en-GB"/>
              <w:storeMappedDataAs w:val="dateTime"/>
              <w:calendar w:val="gregorian"/>
            </w:date>
          </w:sdtPr>
          <w:sdtEndPr/>
          <w:sdtContent>
            <w:tc>
              <w:tcPr>
                <w:tcW w:w="3827" w:type="dxa"/>
                <w:gridSpan w:val="2"/>
              </w:tcPr>
              <w:p w14:paraId="78CEB6AF" w14:textId="77777777" w:rsidR="00F5082D" w:rsidRPr="007640CC" w:rsidRDefault="007D31F0" w:rsidP="003A46C9">
                <w:pPr>
                  <w:jc w:val="both"/>
                  <w:rPr>
                    <w:rFonts w:ascii="Arial" w:hAnsi="Arial" w:cs="Arial"/>
                    <w:b/>
                    <w:sz w:val="24"/>
                    <w:szCs w:val="24"/>
                  </w:rPr>
                </w:pPr>
                <w:r>
                  <w:rPr>
                    <w:rFonts w:ascii="Arial" w:hAnsi="Arial" w:cs="Arial"/>
                    <w:b/>
                    <w:sz w:val="24"/>
                    <w:szCs w:val="24"/>
                  </w:rPr>
                  <w:t>06 March 2024</w:t>
                </w:r>
              </w:p>
            </w:tc>
          </w:sdtContent>
        </w:sdt>
        <w:tc>
          <w:tcPr>
            <w:tcW w:w="2368" w:type="dxa"/>
            <w:gridSpan w:val="3"/>
          </w:tcPr>
          <w:p w14:paraId="2D435AC7"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Agenda Item</w:t>
            </w:r>
          </w:p>
        </w:tc>
        <w:tc>
          <w:tcPr>
            <w:tcW w:w="1318" w:type="dxa"/>
          </w:tcPr>
          <w:p w14:paraId="0BFE50CC" w14:textId="77777777" w:rsidR="00F5082D" w:rsidRPr="007640CC" w:rsidRDefault="002E27EB" w:rsidP="003A46C9">
            <w:pPr>
              <w:jc w:val="both"/>
              <w:rPr>
                <w:rFonts w:ascii="Arial" w:hAnsi="Arial" w:cs="Arial"/>
                <w:b/>
                <w:sz w:val="24"/>
                <w:szCs w:val="24"/>
              </w:rPr>
            </w:pPr>
            <w:r w:rsidRPr="007640CC">
              <w:rPr>
                <w:rFonts w:ascii="Arial" w:hAnsi="Arial" w:cs="Arial"/>
                <w:b/>
                <w:sz w:val="24"/>
                <w:szCs w:val="24"/>
              </w:rPr>
              <w:t>3</w:t>
            </w:r>
            <w:r w:rsidR="00235E77" w:rsidRPr="007640CC">
              <w:rPr>
                <w:rFonts w:ascii="Arial" w:hAnsi="Arial" w:cs="Arial"/>
                <w:b/>
                <w:sz w:val="24"/>
                <w:szCs w:val="24"/>
              </w:rPr>
              <w:t>.</w:t>
            </w:r>
            <w:r w:rsidR="007D31F0">
              <w:rPr>
                <w:rFonts w:ascii="Arial" w:hAnsi="Arial" w:cs="Arial"/>
                <w:b/>
                <w:sz w:val="24"/>
                <w:szCs w:val="24"/>
              </w:rPr>
              <w:t>1</w:t>
            </w:r>
          </w:p>
        </w:tc>
      </w:tr>
      <w:tr w:rsidR="00083FC0" w:rsidRPr="007640CC" w14:paraId="2C4916C7" w14:textId="77777777" w:rsidTr="00A52ACA">
        <w:tc>
          <w:tcPr>
            <w:tcW w:w="2552" w:type="dxa"/>
          </w:tcPr>
          <w:p w14:paraId="4473EF08"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Title</w:t>
            </w:r>
          </w:p>
        </w:tc>
        <w:tc>
          <w:tcPr>
            <w:tcW w:w="7513" w:type="dxa"/>
            <w:gridSpan w:val="6"/>
          </w:tcPr>
          <w:p w14:paraId="2EA5DE2C" w14:textId="77777777" w:rsidR="00034194" w:rsidRPr="007640CC" w:rsidRDefault="007D31F0" w:rsidP="007640CC">
            <w:pPr>
              <w:jc w:val="both"/>
              <w:rPr>
                <w:rFonts w:ascii="Arial" w:hAnsi="Arial" w:cs="Arial"/>
                <w:b/>
                <w:sz w:val="24"/>
                <w:szCs w:val="24"/>
              </w:rPr>
            </w:pPr>
            <w:r>
              <w:rPr>
                <w:rFonts w:ascii="Arial" w:hAnsi="Arial" w:cs="Arial"/>
                <w:b/>
                <w:sz w:val="24"/>
                <w:szCs w:val="24"/>
              </w:rPr>
              <w:t xml:space="preserve">Healthcare Associated Infection (HCAI): SBUHB Position, and feedback from the </w:t>
            </w:r>
            <w:r w:rsidRPr="003539A7">
              <w:rPr>
                <w:rFonts w:ascii="Arial" w:hAnsi="Arial" w:cs="Arial"/>
                <w:b/>
                <w:i/>
                <w:sz w:val="24"/>
                <w:szCs w:val="24"/>
              </w:rPr>
              <w:t>C. difficile</w:t>
            </w:r>
            <w:r>
              <w:rPr>
                <w:rFonts w:ascii="Arial" w:hAnsi="Arial" w:cs="Arial"/>
                <w:b/>
                <w:sz w:val="24"/>
                <w:szCs w:val="24"/>
              </w:rPr>
              <w:t xml:space="preserve"> Round Table Event with Public Health Wales  and the Delivery Unit</w:t>
            </w:r>
          </w:p>
        </w:tc>
      </w:tr>
      <w:tr w:rsidR="00083FC0" w:rsidRPr="007640CC" w14:paraId="26F427E2" w14:textId="77777777" w:rsidTr="00A52ACA">
        <w:tc>
          <w:tcPr>
            <w:tcW w:w="2552" w:type="dxa"/>
          </w:tcPr>
          <w:p w14:paraId="0AFB8D23"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Author</w:t>
            </w:r>
          </w:p>
        </w:tc>
        <w:tc>
          <w:tcPr>
            <w:tcW w:w="7513" w:type="dxa"/>
            <w:gridSpan w:val="6"/>
          </w:tcPr>
          <w:p w14:paraId="6F623E12" w14:textId="77777777" w:rsidR="00034194" w:rsidRPr="007640CC" w:rsidRDefault="00235E77" w:rsidP="003A46C9">
            <w:pPr>
              <w:jc w:val="both"/>
              <w:rPr>
                <w:rFonts w:ascii="Arial" w:hAnsi="Arial" w:cs="Arial"/>
                <w:sz w:val="24"/>
                <w:szCs w:val="24"/>
              </w:rPr>
            </w:pPr>
            <w:r w:rsidRPr="007640CC">
              <w:rPr>
                <w:rFonts w:ascii="Arial" w:hAnsi="Arial" w:cs="Arial"/>
                <w:sz w:val="24"/>
                <w:szCs w:val="24"/>
              </w:rPr>
              <w:t>Delyth Davies, Head of Nursing, Infection Prevention &amp; Control</w:t>
            </w:r>
          </w:p>
        </w:tc>
      </w:tr>
      <w:tr w:rsidR="00083FC0" w:rsidRPr="007640CC" w14:paraId="2A8C29F1" w14:textId="77777777" w:rsidTr="00A52ACA">
        <w:tc>
          <w:tcPr>
            <w:tcW w:w="2552" w:type="dxa"/>
          </w:tcPr>
          <w:p w14:paraId="7FAADFF1"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Sponsor</w:t>
            </w:r>
          </w:p>
        </w:tc>
        <w:tc>
          <w:tcPr>
            <w:tcW w:w="7513" w:type="dxa"/>
            <w:gridSpan w:val="6"/>
          </w:tcPr>
          <w:p w14:paraId="085B1DA0" w14:textId="5D4C8422" w:rsidR="00BC05A5" w:rsidRPr="007640CC" w:rsidRDefault="00235E77" w:rsidP="003A46C9">
            <w:pPr>
              <w:jc w:val="both"/>
              <w:rPr>
                <w:rFonts w:ascii="Arial" w:hAnsi="Arial" w:cs="Arial"/>
                <w:sz w:val="24"/>
                <w:szCs w:val="24"/>
              </w:rPr>
            </w:pPr>
            <w:r w:rsidRPr="007640CC">
              <w:rPr>
                <w:rFonts w:ascii="Arial" w:hAnsi="Arial" w:cs="Arial"/>
                <w:sz w:val="24"/>
                <w:szCs w:val="24"/>
              </w:rPr>
              <w:t>Gareth Howells, Executive Director of Nursing &amp; Patient Experience</w:t>
            </w:r>
          </w:p>
        </w:tc>
      </w:tr>
      <w:tr w:rsidR="00083FC0" w:rsidRPr="00A52ACA" w14:paraId="411FAA57" w14:textId="77777777" w:rsidTr="00A52ACA">
        <w:tc>
          <w:tcPr>
            <w:tcW w:w="2552" w:type="dxa"/>
          </w:tcPr>
          <w:p w14:paraId="5E31B979" w14:textId="77777777" w:rsidR="005D1652" w:rsidRPr="007640CC" w:rsidRDefault="005D1652" w:rsidP="003A46C9">
            <w:pPr>
              <w:jc w:val="both"/>
              <w:rPr>
                <w:rFonts w:ascii="Arial" w:hAnsi="Arial" w:cs="Arial"/>
                <w:b/>
                <w:sz w:val="24"/>
                <w:szCs w:val="24"/>
              </w:rPr>
            </w:pPr>
            <w:r w:rsidRPr="007640CC">
              <w:rPr>
                <w:rFonts w:ascii="Arial" w:hAnsi="Arial" w:cs="Arial"/>
                <w:b/>
                <w:sz w:val="24"/>
                <w:szCs w:val="24"/>
              </w:rPr>
              <w:t>Presented by</w:t>
            </w:r>
          </w:p>
        </w:tc>
        <w:tc>
          <w:tcPr>
            <w:tcW w:w="7513" w:type="dxa"/>
            <w:gridSpan w:val="6"/>
          </w:tcPr>
          <w:p w14:paraId="34A53644" w14:textId="77777777" w:rsidR="005D1652" w:rsidRPr="00A52ACA" w:rsidRDefault="007640CC" w:rsidP="003A46C9">
            <w:pPr>
              <w:jc w:val="both"/>
              <w:rPr>
                <w:rFonts w:ascii="Arial" w:hAnsi="Arial" w:cs="Arial"/>
                <w:sz w:val="24"/>
                <w:szCs w:val="24"/>
              </w:rPr>
            </w:pPr>
            <w:r w:rsidRPr="007640CC">
              <w:rPr>
                <w:rFonts w:ascii="Arial" w:hAnsi="Arial" w:cs="Arial"/>
                <w:sz w:val="24"/>
                <w:szCs w:val="24"/>
              </w:rPr>
              <w:t>Gareth Howells, Executive Director of Nursing &amp; Patient Experience</w:t>
            </w:r>
          </w:p>
        </w:tc>
      </w:tr>
      <w:tr w:rsidR="00083FC0" w:rsidRPr="00A52ACA" w14:paraId="1530A342" w14:textId="77777777" w:rsidTr="00A52ACA">
        <w:tc>
          <w:tcPr>
            <w:tcW w:w="2552" w:type="dxa"/>
          </w:tcPr>
          <w:p w14:paraId="76D6AB10" w14:textId="77777777" w:rsidR="00BC241D" w:rsidRPr="00A52ACA" w:rsidRDefault="00A33113" w:rsidP="00A33113">
            <w:pPr>
              <w:rPr>
                <w:rFonts w:ascii="Arial" w:hAnsi="Arial" w:cs="Arial"/>
                <w:b/>
                <w:sz w:val="24"/>
                <w:szCs w:val="24"/>
              </w:rPr>
            </w:pPr>
            <w:r>
              <w:rPr>
                <w:rFonts w:ascii="Arial" w:hAnsi="Arial" w:cs="Arial"/>
                <w:b/>
                <w:sz w:val="24"/>
                <w:szCs w:val="24"/>
              </w:rPr>
              <w:t xml:space="preserve">Freedom </w:t>
            </w:r>
            <w:r w:rsidR="00BC241D" w:rsidRPr="00A52ACA">
              <w:rPr>
                <w:rFonts w:ascii="Arial" w:hAnsi="Arial" w:cs="Arial"/>
                <w:b/>
                <w:sz w:val="24"/>
                <w:szCs w:val="24"/>
              </w:rPr>
              <w:t xml:space="preserve">of Information </w:t>
            </w:r>
          </w:p>
        </w:tc>
        <w:tc>
          <w:tcPr>
            <w:tcW w:w="7513"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46D6E63" w14:textId="77777777" w:rsidR="00BC241D" w:rsidRPr="00A52ACA" w:rsidRDefault="00235E77" w:rsidP="003A46C9">
                <w:pPr>
                  <w:jc w:val="both"/>
                  <w:rPr>
                    <w:rFonts w:ascii="Arial" w:hAnsi="Arial" w:cs="Arial"/>
                    <w:sz w:val="24"/>
                    <w:szCs w:val="24"/>
                  </w:rPr>
                </w:pPr>
                <w:r w:rsidRPr="00A52ACA">
                  <w:rPr>
                    <w:rFonts w:ascii="Arial" w:hAnsi="Arial" w:cs="Arial"/>
                    <w:sz w:val="24"/>
                    <w:szCs w:val="24"/>
                  </w:rPr>
                  <w:t>Open</w:t>
                </w:r>
              </w:p>
            </w:sdtContent>
          </w:sdt>
        </w:tc>
      </w:tr>
      <w:tr w:rsidR="00083FC0" w:rsidRPr="00A52ACA" w14:paraId="2250C1BB" w14:textId="77777777" w:rsidTr="00A52ACA">
        <w:tc>
          <w:tcPr>
            <w:tcW w:w="2552" w:type="dxa"/>
          </w:tcPr>
          <w:p w14:paraId="05F3E5E9" w14:textId="77777777" w:rsidR="00034194" w:rsidRPr="00A52ACA" w:rsidRDefault="00034194" w:rsidP="00D467E9">
            <w:pPr>
              <w:rPr>
                <w:rFonts w:ascii="Arial" w:hAnsi="Arial" w:cs="Arial"/>
                <w:b/>
                <w:sz w:val="24"/>
                <w:szCs w:val="24"/>
              </w:rPr>
            </w:pPr>
            <w:r w:rsidRPr="00A52ACA">
              <w:rPr>
                <w:rFonts w:ascii="Arial" w:hAnsi="Arial" w:cs="Arial"/>
                <w:b/>
                <w:sz w:val="24"/>
                <w:szCs w:val="24"/>
              </w:rPr>
              <w:t>Purpose of the Report</w:t>
            </w:r>
          </w:p>
        </w:tc>
        <w:tc>
          <w:tcPr>
            <w:tcW w:w="7513" w:type="dxa"/>
            <w:gridSpan w:val="6"/>
          </w:tcPr>
          <w:p w14:paraId="78C7C155" w14:textId="7266F37B" w:rsidR="00034194" w:rsidRPr="00A52ACA" w:rsidRDefault="00C07FF0" w:rsidP="00457F56">
            <w:pPr>
              <w:spacing w:after="80"/>
              <w:ind w:right="96"/>
              <w:jc w:val="both"/>
              <w:rPr>
                <w:rFonts w:ascii="Arial" w:hAnsi="Arial" w:cs="Arial"/>
                <w:sz w:val="24"/>
                <w:szCs w:val="24"/>
              </w:rPr>
            </w:pPr>
            <w:r>
              <w:rPr>
                <w:rFonts w:ascii="Arial" w:hAnsi="Arial" w:cs="Arial"/>
                <w:sz w:val="24"/>
                <w:szCs w:val="24"/>
              </w:rPr>
              <w:t xml:space="preserve">To inform Management Board of the health board’s </w:t>
            </w:r>
            <w:r w:rsidR="009F228F">
              <w:rPr>
                <w:rFonts w:ascii="Arial" w:hAnsi="Arial" w:cs="Arial"/>
                <w:sz w:val="24"/>
                <w:szCs w:val="24"/>
              </w:rPr>
              <w:t xml:space="preserve">position against HCAI, with a particular focus on the worsening </w:t>
            </w:r>
            <w:r w:rsidR="009F228F" w:rsidRPr="0084313D">
              <w:rPr>
                <w:rFonts w:ascii="Arial" w:hAnsi="Arial" w:cs="Arial"/>
                <w:i/>
                <w:sz w:val="24"/>
                <w:szCs w:val="24"/>
              </w:rPr>
              <w:t>C. difficile</w:t>
            </w:r>
            <w:r w:rsidR="009F228F" w:rsidRPr="00A52ACA">
              <w:rPr>
                <w:rFonts w:ascii="Arial" w:hAnsi="Arial" w:cs="Arial"/>
                <w:sz w:val="24"/>
                <w:szCs w:val="24"/>
              </w:rPr>
              <w:t xml:space="preserve"> </w:t>
            </w:r>
            <w:r w:rsidR="009F228F">
              <w:rPr>
                <w:rFonts w:ascii="Arial" w:hAnsi="Arial" w:cs="Arial"/>
                <w:sz w:val="24"/>
                <w:szCs w:val="24"/>
              </w:rPr>
              <w:t xml:space="preserve">position.  The report also provides feedback on the outcome of </w:t>
            </w:r>
            <w:r w:rsidR="009F228F" w:rsidRPr="009F228F">
              <w:rPr>
                <w:rFonts w:ascii="Arial" w:hAnsi="Arial" w:cs="Arial"/>
                <w:i/>
                <w:sz w:val="24"/>
                <w:szCs w:val="24"/>
              </w:rPr>
              <w:t>C. difficile</w:t>
            </w:r>
            <w:r w:rsidR="009F228F">
              <w:rPr>
                <w:rFonts w:ascii="Arial" w:hAnsi="Arial" w:cs="Arial"/>
                <w:sz w:val="24"/>
                <w:szCs w:val="24"/>
              </w:rPr>
              <w:t xml:space="preserve"> Round Table event that took place on 8</w:t>
            </w:r>
            <w:r w:rsidR="009F228F" w:rsidRPr="009F228F">
              <w:rPr>
                <w:rFonts w:ascii="Arial" w:hAnsi="Arial" w:cs="Arial"/>
                <w:sz w:val="24"/>
                <w:szCs w:val="24"/>
                <w:vertAlign w:val="superscript"/>
              </w:rPr>
              <w:t>th</w:t>
            </w:r>
            <w:r w:rsidR="009F228F">
              <w:rPr>
                <w:rFonts w:ascii="Arial" w:hAnsi="Arial" w:cs="Arial"/>
                <w:sz w:val="24"/>
                <w:szCs w:val="24"/>
              </w:rPr>
              <w:t xml:space="preserve"> February</w:t>
            </w:r>
            <w:r w:rsidR="008D655C">
              <w:rPr>
                <w:rFonts w:ascii="Arial" w:hAnsi="Arial" w:cs="Arial"/>
                <w:sz w:val="24"/>
                <w:szCs w:val="24"/>
              </w:rPr>
              <w:t xml:space="preserve">.  A </w:t>
            </w:r>
            <w:r w:rsidR="00457F56">
              <w:rPr>
                <w:rFonts w:ascii="Arial" w:hAnsi="Arial" w:cs="Arial"/>
                <w:sz w:val="24"/>
                <w:szCs w:val="24"/>
              </w:rPr>
              <w:t>core</w:t>
            </w:r>
            <w:r w:rsidR="008D655C">
              <w:rPr>
                <w:rFonts w:ascii="Arial" w:hAnsi="Arial" w:cs="Arial"/>
                <w:sz w:val="24"/>
                <w:szCs w:val="24"/>
              </w:rPr>
              <w:t xml:space="preserve"> Infection</w:t>
            </w:r>
            <w:r w:rsidR="00457F56">
              <w:rPr>
                <w:rFonts w:ascii="Arial" w:hAnsi="Arial" w:cs="Arial"/>
                <w:sz w:val="24"/>
                <w:szCs w:val="24"/>
              </w:rPr>
              <w:t xml:space="preserve"> Prevention</w:t>
            </w:r>
            <w:r w:rsidR="008D655C">
              <w:rPr>
                <w:rFonts w:ascii="Arial" w:hAnsi="Arial" w:cs="Arial"/>
                <w:sz w:val="24"/>
                <w:szCs w:val="24"/>
              </w:rPr>
              <w:t xml:space="preserve"> Improvement Plan for 2024/25 is included for consideration and approval by Management Board.</w:t>
            </w:r>
          </w:p>
        </w:tc>
      </w:tr>
      <w:tr w:rsidR="00C07FF0" w:rsidRPr="00A52ACA" w14:paraId="69F2C58C" w14:textId="77777777" w:rsidTr="00A52ACA">
        <w:tc>
          <w:tcPr>
            <w:tcW w:w="2552" w:type="dxa"/>
          </w:tcPr>
          <w:p w14:paraId="0F24F37C" w14:textId="77777777" w:rsidR="00C07FF0" w:rsidRPr="00A52ACA" w:rsidRDefault="00C07FF0" w:rsidP="00C07FF0">
            <w:pPr>
              <w:jc w:val="both"/>
              <w:rPr>
                <w:rFonts w:ascii="Arial" w:hAnsi="Arial" w:cs="Arial"/>
                <w:b/>
                <w:sz w:val="24"/>
                <w:szCs w:val="24"/>
              </w:rPr>
            </w:pPr>
            <w:r w:rsidRPr="00A52ACA">
              <w:rPr>
                <w:rFonts w:ascii="Arial" w:hAnsi="Arial" w:cs="Arial"/>
                <w:b/>
                <w:sz w:val="24"/>
                <w:szCs w:val="24"/>
              </w:rPr>
              <w:t>Key Issues</w:t>
            </w:r>
          </w:p>
          <w:p w14:paraId="179D99A4" w14:textId="77777777" w:rsidR="00C07FF0" w:rsidRPr="00A52ACA" w:rsidRDefault="00C07FF0" w:rsidP="00C07FF0">
            <w:pPr>
              <w:jc w:val="both"/>
              <w:rPr>
                <w:rFonts w:ascii="Arial" w:hAnsi="Arial" w:cs="Arial"/>
                <w:b/>
                <w:sz w:val="24"/>
                <w:szCs w:val="24"/>
              </w:rPr>
            </w:pPr>
          </w:p>
          <w:p w14:paraId="141BE7E5" w14:textId="77777777" w:rsidR="00C07FF0" w:rsidRPr="00A52ACA" w:rsidRDefault="00C07FF0" w:rsidP="00C07FF0">
            <w:pPr>
              <w:jc w:val="both"/>
              <w:rPr>
                <w:rFonts w:ascii="Arial" w:hAnsi="Arial" w:cs="Arial"/>
                <w:b/>
                <w:sz w:val="24"/>
                <w:szCs w:val="24"/>
              </w:rPr>
            </w:pPr>
          </w:p>
          <w:p w14:paraId="0D9C0254" w14:textId="77777777" w:rsidR="00C07FF0" w:rsidRPr="00A52ACA" w:rsidRDefault="00C07FF0" w:rsidP="00C07FF0">
            <w:pPr>
              <w:jc w:val="both"/>
              <w:rPr>
                <w:rFonts w:ascii="Arial" w:hAnsi="Arial" w:cs="Arial"/>
                <w:b/>
                <w:sz w:val="24"/>
                <w:szCs w:val="24"/>
              </w:rPr>
            </w:pPr>
          </w:p>
        </w:tc>
        <w:tc>
          <w:tcPr>
            <w:tcW w:w="7513" w:type="dxa"/>
            <w:gridSpan w:val="6"/>
          </w:tcPr>
          <w:p w14:paraId="35120497" w14:textId="77777777" w:rsidR="00C07FF0" w:rsidRDefault="00C07FF0" w:rsidP="00D46B56">
            <w:pPr>
              <w:spacing w:before="120" w:after="160"/>
              <w:ind w:right="96"/>
              <w:jc w:val="both"/>
              <w:rPr>
                <w:rFonts w:ascii="Arial" w:hAnsi="Arial" w:cs="Arial"/>
                <w:sz w:val="24"/>
              </w:rPr>
            </w:pPr>
            <w:r w:rsidRPr="00460069">
              <w:rPr>
                <w:rFonts w:ascii="Arial" w:hAnsi="Arial" w:cs="Arial"/>
                <w:sz w:val="24"/>
              </w:rPr>
              <w:t xml:space="preserve">All NHS organisations must ensure that they have effective </w:t>
            </w:r>
            <w:r w:rsidR="0060303D">
              <w:rPr>
                <w:rFonts w:ascii="Arial" w:hAnsi="Arial" w:cs="Arial"/>
                <w:sz w:val="24"/>
              </w:rPr>
              <w:t xml:space="preserve">organisational structures and management systems in </w:t>
            </w:r>
            <w:r w:rsidR="00D23A3B">
              <w:rPr>
                <w:rFonts w:ascii="Arial" w:hAnsi="Arial" w:cs="Arial"/>
                <w:sz w:val="24"/>
              </w:rPr>
              <w:t xml:space="preserve">place for the </w:t>
            </w:r>
            <w:r w:rsidR="00D23A3B" w:rsidRPr="00460069">
              <w:rPr>
                <w:rFonts w:ascii="Arial" w:hAnsi="Arial" w:cs="Arial"/>
                <w:sz w:val="24"/>
              </w:rPr>
              <w:t>control</w:t>
            </w:r>
            <w:r w:rsidR="00D23A3B">
              <w:rPr>
                <w:rFonts w:ascii="Arial" w:hAnsi="Arial" w:cs="Arial"/>
                <w:sz w:val="24"/>
              </w:rPr>
              <w:t xml:space="preserve"> of </w:t>
            </w:r>
            <w:r w:rsidRPr="00460069">
              <w:rPr>
                <w:rFonts w:ascii="Arial" w:hAnsi="Arial" w:cs="Arial"/>
                <w:sz w:val="24"/>
              </w:rPr>
              <w:t xml:space="preserve">healthcare associated infections in accordance with the </w:t>
            </w:r>
            <w:r w:rsidR="00D23A3B" w:rsidRPr="00D23A3B">
              <w:rPr>
                <w:rFonts w:ascii="Arial" w:hAnsi="Arial" w:cs="Arial"/>
                <w:sz w:val="24"/>
              </w:rPr>
              <w:t>Code of Practice for the Prevention and Control of Healthcare Associated Infections</w:t>
            </w:r>
            <w:r w:rsidR="00D23A3B">
              <w:rPr>
                <w:rFonts w:ascii="Arial" w:hAnsi="Arial" w:cs="Arial"/>
                <w:sz w:val="24"/>
              </w:rPr>
              <w:t xml:space="preserve"> (Welsh Government, 2015).  The Health &amp; Care Quality Standards 2023 require all NHS Organisations to deliver high quality, safe care that avoids preventable harm, such as that caused by healthcare associated infections, </w:t>
            </w:r>
            <w:r w:rsidR="00D46B56">
              <w:rPr>
                <w:rFonts w:ascii="Arial" w:hAnsi="Arial" w:cs="Arial"/>
                <w:sz w:val="24"/>
              </w:rPr>
              <w:t>and that organisations deliver effective care that achieves optimal outcomes for our population.</w:t>
            </w:r>
          </w:p>
          <w:p w14:paraId="0F46F7EA" w14:textId="77777777" w:rsidR="00C07FF0" w:rsidRDefault="00C07FF0" w:rsidP="00D46B56">
            <w:pPr>
              <w:spacing w:before="120" w:after="160"/>
              <w:jc w:val="both"/>
              <w:rPr>
                <w:rFonts w:ascii="Arial" w:hAnsi="Arial" w:cs="Arial"/>
                <w:sz w:val="24"/>
                <w:szCs w:val="24"/>
              </w:rPr>
            </w:pPr>
            <w:r>
              <w:rPr>
                <w:rFonts w:ascii="Arial" w:hAnsi="Arial" w:cs="Arial"/>
                <w:sz w:val="24"/>
                <w:szCs w:val="24"/>
              </w:rPr>
              <w:t xml:space="preserve">The health board will not meet the Infection Reduction Goals set by Welsh Government for </w:t>
            </w:r>
            <w:r w:rsidRPr="00EB77FE">
              <w:rPr>
                <w:rFonts w:ascii="Arial" w:hAnsi="Arial" w:cs="Arial"/>
                <w:i/>
                <w:sz w:val="24"/>
                <w:szCs w:val="24"/>
              </w:rPr>
              <w:t>C. difficile</w:t>
            </w:r>
            <w:r>
              <w:rPr>
                <w:rFonts w:ascii="Arial" w:hAnsi="Arial" w:cs="Arial"/>
                <w:sz w:val="24"/>
                <w:szCs w:val="24"/>
              </w:rPr>
              <w:t xml:space="preserve">, </w:t>
            </w:r>
            <w:r w:rsidRPr="00EB77FE">
              <w:rPr>
                <w:rFonts w:ascii="Arial" w:hAnsi="Arial" w:cs="Arial"/>
                <w:i/>
                <w:sz w:val="24"/>
                <w:szCs w:val="24"/>
              </w:rPr>
              <w:t>Staph. aureus</w:t>
            </w:r>
            <w:r>
              <w:rPr>
                <w:rFonts w:ascii="Arial" w:hAnsi="Arial" w:cs="Arial"/>
                <w:sz w:val="24"/>
                <w:szCs w:val="24"/>
              </w:rPr>
              <w:t xml:space="preserve"> bacteraemia, or </w:t>
            </w:r>
            <w:r w:rsidRPr="00EB77FE">
              <w:rPr>
                <w:rFonts w:ascii="Arial" w:hAnsi="Arial" w:cs="Arial"/>
                <w:i/>
                <w:sz w:val="24"/>
                <w:szCs w:val="24"/>
              </w:rPr>
              <w:t>Klebsiella species</w:t>
            </w:r>
            <w:r>
              <w:rPr>
                <w:rFonts w:ascii="Arial" w:hAnsi="Arial" w:cs="Arial"/>
                <w:sz w:val="24"/>
                <w:szCs w:val="24"/>
              </w:rPr>
              <w:t xml:space="preserve"> bacteraemia.  The Health Board is likely to narrowly miss achieving the </w:t>
            </w:r>
            <w:r w:rsidRPr="00EB77FE">
              <w:rPr>
                <w:rFonts w:ascii="Arial" w:hAnsi="Arial" w:cs="Arial"/>
                <w:i/>
                <w:sz w:val="24"/>
                <w:szCs w:val="24"/>
              </w:rPr>
              <w:t>E. coli</w:t>
            </w:r>
            <w:r>
              <w:rPr>
                <w:rFonts w:ascii="Arial" w:hAnsi="Arial" w:cs="Arial"/>
                <w:sz w:val="24"/>
                <w:szCs w:val="24"/>
              </w:rPr>
              <w:t xml:space="preserve"> bacteraemia reduction goal but is on trajectory to achieve the reduction in </w:t>
            </w:r>
            <w:r w:rsidRPr="00EB77FE">
              <w:rPr>
                <w:rFonts w:ascii="Arial" w:hAnsi="Arial" w:cs="Arial"/>
                <w:i/>
                <w:sz w:val="24"/>
                <w:szCs w:val="24"/>
              </w:rPr>
              <w:t>Pseudomonas aeruginosa</w:t>
            </w:r>
            <w:r>
              <w:rPr>
                <w:rFonts w:ascii="Arial" w:hAnsi="Arial" w:cs="Arial"/>
                <w:sz w:val="24"/>
                <w:szCs w:val="24"/>
              </w:rPr>
              <w:t xml:space="preserve"> bacteraemia.</w:t>
            </w:r>
          </w:p>
          <w:p w14:paraId="3F62412F" w14:textId="2986A899" w:rsidR="00937C13" w:rsidRPr="00937C13" w:rsidRDefault="005408D5" w:rsidP="00937C13">
            <w:pPr>
              <w:spacing w:before="120"/>
              <w:ind w:right="96"/>
              <w:jc w:val="both"/>
              <w:rPr>
                <w:rFonts w:ascii="Arial" w:hAnsi="Arial" w:cs="Arial"/>
                <w:sz w:val="24"/>
                <w:szCs w:val="24"/>
              </w:rPr>
            </w:pPr>
            <w:r w:rsidRPr="00937C13">
              <w:rPr>
                <w:rFonts w:ascii="Arial" w:hAnsi="Arial" w:cs="Arial"/>
                <w:sz w:val="24"/>
                <w:szCs w:val="24"/>
              </w:rPr>
              <w:t xml:space="preserve">The health board’s </w:t>
            </w:r>
            <w:r w:rsidRPr="00937C13">
              <w:rPr>
                <w:rFonts w:ascii="Arial" w:hAnsi="Arial" w:cs="Arial"/>
                <w:i/>
                <w:sz w:val="24"/>
                <w:szCs w:val="24"/>
              </w:rPr>
              <w:t>C. difficile</w:t>
            </w:r>
            <w:r w:rsidRPr="00937C13">
              <w:rPr>
                <w:rFonts w:ascii="Arial" w:hAnsi="Arial" w:cs="Arial"/>
                <w:sz w:val="24"/>
                <w:szCs w:val="24"/>
              </w:rPr>
              <w:t xml:space="preserve"> position is worsening, with the risk of a </w:t>
            </w:r>
            <w:r w:rsidRPr="00937C13">
              <w:rPr>
                <w:rFonts w:ascii="Arial" w:hAnsi="Arial" w:cs="Arial"/>
                <w:i/>
                <w:sz w:val="24"/>
                <w:szCs w:val="24"/>
              </w:rPr>
              <w:t xml:space="preserve">C. difficile </w:t>
            </w:r>
            <w:r w:rsidRPr="00937C13">
              <w:rPr>
                <w:rFonts w:ascii="Arial" w:hAnsi="Arial" w:cs="Arial"/>
                <w:sz w:val="24"/>
                <w:szCs w:val="24"/>
              </w:rPr>
              <w:t xml:space="preserve">infection being three times higher for patients in SBUHB than it is in the best performing health board. </w:t>
            </w:r>
            <w:r w:rsidR="00937C13" w:rsidRPr="00937C13">
              <w:rPr>
                <w:rFonts w:ascii="Arial" w:hAnsi="Arial" w:cs="Arial"/>
                <w:sz w:val="24"/>
                <w:szCs w:val="24"/>
              </w:rPr>
              <w:t xml:space="preserve">There has been a statistically significant increase in </w:t>
            </w:r>
            <w:r w:rsidR="00937C13" w:rsidRPr="00937C13">
              <w:rPr>
                <w:rFonts w:ascii="Arial" w:hAnsi="Arial" w:cs="Arial"/>
                <w:i/>
                <w:sz w:val="24"/>
                <w:szCs w:val="24"/>
              </w:rPr>
              <w:t xml:space="preserve">C. difficile </w:t>
            </w:r>
            <w:r w:rsidR="00937C13" w:rsidRPr="00937C13">
              <w:rPr>
                <w:rFonts w:ascii="Arial" w:hAnsi="Arial" w:cs="Arial"/>
                <w:sz w:val="24"/>
                <w:szCs w:val="24"/>
              </w:rPr>
              <w:t xml:space="preserve">cases across the health board, </w:t>
            </w:r>
            <w:r>
              <w:rPr>
                <w:rFonts w:ascii="Arial" w:hAnsi="Arial" w:cs="Arial"/>
                <w:sz w:val="24"/>
                <w:szCs w:val="24"/>
              </w:rPr>
              <w:t>and</w:t>
            </w:r>
            <w:r w:rsidR="00937C13" w:rsidRPr="00937C13">
              <w:rPr>
                <w:rFonts w:ascii="Arial" w:hAnsi="Arial" w:cs="Arial"/>
                <w:sz w:val="24"/>
                <w:szCs w:val="24"/>
              </w:rPr>
              <w:t xml:space="preserve"> in Morriston Hospital.  There appears to be a correlation with the transfer of all acute medicine to Morriston.</w:t>
            </w:r>
            <w:r>
              <w:rPr>
                <w:rFonts w:ascii="Arial" w:hAnsi="Arial" w:cs="Arial"/>
                <w:sz w:val="24"/>
                <w:szCs w:val="24"/>
              </w:rPr>
              <w:t xml:space="preserve">  There are increasing </w:t>
            </w:r>
            <w:r w:rsidR="00AB32F8">
              <w:rPr>
                <w:rFonts w:ascii="Arial" w:hAnsi="Arial" w:cs="Arial"/>
                <w:sz w:val="24"/>
                <w:szCs w:val="24"/>
              </w:rPr>
              <w:t xml:space="preserve">clusters of genomically linked cases of </w:t>
            </w:r>
            <w:r w:rsidR="00AB32F8" w:rsidRPr="00AB32F8">
              <w:rPr>
                <w:rFonts w:ascii="Arial" w:hAnsi="Arial" w:cs="Arial"/>
                <w:i/>
                <w:sz w:val="24"/>
                <w:szCs w:val="24"/>
              </w:rPr>
              <w:t>C. difficile</w:t>
            </w:r>
            <w:r w:rsidR="00AB32F8">
              <w:rPr>
                <w:rFonts w:ascii="Arial" w:hAnsi="Arial" w:cs="Arial"/>
                <w:sz w:val="24"/>
                <w:szCs w:val="24"/>
              </w:rPr>
              <w:t xml:space="preserve">, </w:t>
            </w:r>
            <w:r>
              <w:rPr>
                <w:rFonts w:ascii="Arial" w:hAnsi="Arial" w:cs="Arial"/>
                <w:sz w:val="24"/>
                <w:szCs w:val="24"/>
              </w:rPr>
              <w:t>and more patients i</w:t>
            </w:r>
            <w:r w:rsidR="00AB32F8">
              <w:rPr>
                <w:rFonts w:ascii="Arial" w:hAnsi="Arial" w:cs="Arial"/>
                <w:sz w:val="24"/>
                <w:szCs w:val="24"/>
              </w:rPr>
              <w:t>nclude</w:t>
            </w:r>
            <w:r>
              <w:rPr>
                <w:rFonts w:ascii="Arial" w:hAnsi="Arial" w:cs="Arial"/>
                <w:sz w:val="24"/>
                <w:szCs w:val="24"/>
              </w:rPr>
              <w:t xml:space="preserve">d in these </w:t>
            </w:r>
            <w:r w:rsidR="00AB32F8">
              <w:rPr>
                <w:rFonts w:ascii="Arial" w:hAnsi="Arial" w:cs="Arial"/>
                <w:sz w:val="24"/>
                <w:szCs w:val="24"/>
              </w:rPr>
              <w:t>cluster</w:t>
            </w:r>
            <w:r>
              <w:rPr>
                <w:rFonts w:ascii="Arial" w:hAnsi="Arial" w:cs="Arial"/>
                <w:sz w:val="24"/>
                <w:szCs w:val="24"/>
              </w:rPr>
              <w:t>s</w:t>
            </w:r>
            <w:r w:rsidR="00AB32F8">
              <w:rPr>
                <w:rFonts w:ascii="Arial" w:hAnsi="Arial" w:cs="Arial"/>
                <w:sz w:val="24"/>
                <w:szCs w:val="24"/>
              </w:rPr>
              <w:t xml:space="preserve">.  Additionally, there has been a hospital-wide outbreak of </w:t>
            </w:r>
            <w:r w:rsidR="00AB32F8" w:rsidRPr="00AB32F8">
              <w:rPr>
                <w:rFonts w:ascii="Arial" w:hAnsi="Arial" w:cs="Arial"/>
                <w:i/>
                <w:sz w:val="24"/>
                <w:szCs w:val="24"/>
              </w:rPr>
              <w:t>C. difficile</w:t>
            </w:r>
            <w:r w:rsidR="00AB32F8">
              <w:rPr>
                <w:rFonts w:ascii="Arial" w:hAnsi="Arial" w:cs="Arial"/>
                <w:sz w:val="24"/>
                <w:szCs w:val="24"/>
              </w:rPr>
              <w:t xml:space="preserve"> identified retrospectively in Morriston.</w:t>
            </w:r>
          </w:p>
          <w:p w14:paraId="516FCD49" w14:textId="66F728A8" w:rsidR="00937C13" w:rsidRPr="00937C13" w:rsidRDefault="00937C13" w:rsidP="00937C13">
            <w:pPr>
              <w:spacing w:before="120"/>
              <w:ind w:right="96"/>
              <w:jc w:val="both"/>
              <w:rPr>
                <w:rFonts w:ascii="Arial" w:hAnsi="Arial" w:cs="Arial"/>
                <w:sz w:val="24"/>
                <w:szCs w:val="24"/>
              </w:rPr>
            </w:pPr>
            <w:r w:rsidRPr="00937C13">
              <w:rPr>
                <w:rFonts w:ascii="Arial" w:hAnsi="Arial" w:cs="Arial"/>
                <w:sz w:val="24"/>
                <w:szCs w:val="24"/>
              </w:rPr>
              <w:t xml:space="preserve">Feedback from the </w:t>
            </w:r>
            <w:r w:rsidRPr="00937C13">
              <w:rPr>
                <w:rFonts w:ascii="Arial" w:hAnsi="Arial" w:cs="Arial"/>
                <w:i/>
                <w:sz w:val="24"/>
                <w:szCs w:val="24"/>
              </w:rPr>
              <w:t>C. difficile</w:t>
            </w:r>
            <w:r w:rsidRPr="00937C13">
              <w:rPr>
                <w:rFonts w:ascii="Arial" w:hAnsi="Arial" w:cs="Arial"/>
                <w:sz w:val="24"/>
                <w:szCs w:val="24"/>
              </w:rPr>
              <w:t xml:space="preserve"> Round Table Discussion event held on 8th February is presented. Discussions were helpful, but there was </w:t>
            </w:r>
            <w:r w:rsidRPr="00937C13">
              <w:rPr>
                <w:rFonts w:ascii="Arial" w:hAnsi="Arial" w:cs="Arial"/>
                <w:sz w:val="24"/>
                <w:szCs w:val="24"/>
              </w:rPr>
              <w:lastRenderedPageBreak/>
              <w:t>strong challenge also</w:t>
            </w:r>
            <w:r w:rsidR="00AB32F8">
              <w:rPr>
                <w:rFonts w:ascii="Arial" w:hAnsi="Arial" w:cs="Arial"/>
                <w:sz w:val="24"/>
                <w:szCs w:val="24"/>
              </w:rPr>
              <w:t xml:space="preserve">, with a strong emphasis on the need for the health board to address the current worrying </w:t>
            </w:r>
            <w:r w:rsidR="00AB32F8" w:rsidRPr="00AB32F8">
              <w:rPr>
                <w:rFonts w:ascii="Arial" w:hAnsi="Arial" w:cs="Arial"/>
                <w:i/>
                <w:sz w:val="24"/>
                <w:szCs w:val="24"/>
              </w:rPr>
              <w:t>C. difficile</w:t>
            </w:r>
            <w:r w:rsidR="00AB32F8">
              <w:rPr>
                <w:rFonts w:ascii="Arial" w:hAnsi="Arial" w:cs="Arial"/>
                <w:sz w:val="24"/>
                <w:szCs w:val="24"/>
              </w:rPr>
              <w:t xml:space="preserve"> case numbers. </w:t>
            </w:r>
            <w:r w:rsidRPr="00937C13">
              <w:rPr>
                <w:rFonts w:ascii="Arial" w:hAnsi="Arial" w:cs="Arial"/>
                <w:sz w:val="24"/>
                <w:szCs w:val="24"/>
              </w:rPr>
              <w:t xml:space="preserve"> </w:t>
            </w:r>
          </w:p>
          <w:p w14:paraId="0E15295F" w14:textId="3490FC61" w:rsidR="00C07FF0" w:rsidRDefault="00937C13" w:rsidP="00937C13">
            <w:pPr>
              <w:spacing w:before="120" w:after="60"/>
              <w:ind w:right="96"/>
              <w:jc w:val="both"/>
              <w:rPr>
                <w:rFonts w:ascii="Arial" w:hAnsi="Arial" w:cs="Arial"/>
                <w:sz w:val="24"/>
                <w:szCs w:val="24"/>
              </w:rPr>
            </w:pPr>
            <w:r w:rsidRPr="00937C13">
              <w:rPr>
                <w:rFonts w:ascii="Arial" w:hAnsi="Arial" w:cs="Arial"/>
                <w:sz w:val="24"/>
                <w:szCs w:val="24"/>
              </w:rPr>
              <w:t xml:space="preserve">The risk relating to </w:t>
            </w:r>
            <w:r w:rsidRPr="00937C13">
              <w:rPr>
                <w:rFonts w:ascii="Arial" w:hAnsi="Arial" w:cs="Arial"/>
                <w:i/>
                <w:sz w:val="24"/>
                <w:szCs w:val="24"/>
              </w:rPr>
              <w:t>C. difficile</w:t>
            </w:r>
            <w:r w:rsidRPr="00937C13">
              <w:rPr>
                <w:rFonts w:ascii="Arial" w:hAnsi="Arial" w:cs="Arial"/>
                <w:sz w:val="24"/>
                <w:szCs w:val="24"/>
              </w:rPr>
              <w:t xml:space="preserve"> on the health board’s Risk Register has been reviewed and the associated risks reassessed.  The risk score has been revised and increased from 15 to 20, to reflect the gravity of the current situation and the priority focus required to address and reverse this position as a matter of urgency.</w:t>
            </w:r>
          </w:p>
          <w:p w14:paraId="14E1BD7A" w14:textId="034C5572" w:rsidR="00AB32F8" w:rsidRDefault="00AB32F8" w:rsidP="00AB32F8">
            <w:pPr>
              <w:spacing w:before="120" w:after="60"/>
              <w:ind w:right="96"/>
              <w:jc w:val="both"/>
              <w:rPr>
                <w:rFonts w:ascii="Arial" w:hAnsi="Arial" w:cs="Arial"/>
                <w:sz w:val="24"/>
                <w:szCs w:val="24"/>
              </w:rPr>
            </w:pPr>
            <w:r>
              <w:rPr>
                <w:rFonts w:ascii="Arial" w:hAnsi="Arial" w:cs="Arial"/>
                <w:sz w:val="24"/>
                <w:szCs w:val="24"/>
              </w:rPr>
              <w:t>A</w:t>
            </w:r>
            <w:r w:rsidRPr="00AB32F8">
              <w:rPr>
                <w:rFonts w:ascii="Arial" w:hAnsi="Arial" w:cs="Arial"/>
                <w:sz w:val="24"/>
                <w:szCs w:val="24"/>
              </w:rPr>
              <w:t xml:space="preserve">pproximately 47% of </w:t>
            </w:r>
            <w:r>
              <w:rPr>
                <w:rFonts w:ascii="Arial" w:hAnsi="Arial" w:cs="Arial"/>
                <w:sz w:val="24"/>
                <w:szCs w:val="24"/>
              </w:rPr>
              <w:t>the key targeted Tier 1</w:t>
            </w:r>
            <w:r w:rsidRPr="00AB32F8">
              <w:rPr>
                <w:rFonts w:ascii="Arial" w:hAnsi="Arial" w:cs="Arial"/>
                <w:sz w:val="24"/>
                <w:szCs w:val="24"/>
              </w:rPr>
              <w:t xml:space="preserve"> infections occur in community settings, yet there is little IPC specialist resource funded for community.  </w:t>
            </w:r>
            <w:r w:rsidR="00F7217A">
              <w:rPr>
                <w:rFonts w:ascii="Arial" w:hAnsi="Arial" w:cs="Arial"/>
                <w:sz w:val="24"/>
                <w:szCs w:val="24"/>
              </w:rPr>
              <w:t xml:space="preserve">This is a risk for the health board and a </w:t>
            </w:r>
            <w:r w:rsidR="00F7217A" w:rsidRPr="00AB32F8">
              <w:rPr>
                <w:rFonts w:ascii="Arial" w:hAnsi="Arial" w:cs="Arial"/>
                <w:sz w:val="24"/>
                <w:szCs w:val="24"/>
              </w:rPr>
              <w:t xml:space="preserve">redesign of the specialist IPC resource </w:t>
            </w:r>
            <w:r w:rsidR="00F7217A">
              <w:rPr>
                <w:rFonts w:ascii="Arial" w:hAnsi="Arial" w:cs="Arial"/>
                <w:sz w:val="24"/>
                <w:szCs w:val="24"/>
              </w:rPr>
              <w:t>has been</w:t>
            </w:r>
            <w:r w:rsidRPr="00AB32F8">
              <w:rPr>
                <w:rFonts w:ascii="Arial" w:hAnsi="Arial" w:cs="Arial"/>
                <w:sz w:val="24"/>
                <w:szCs w:val="24"/>
              </w:rPr>
              <w:t xml:space="preserve"> propose</w:t>
            </w:r>
            <w:r w:rsidR="00F7217A">
              <w:rPr>
                <w:rFonts w:ascii="Arial" w:hAnsi="Arial" w:cs="Arial"/>
                <w:sz w:val="24"/>
                <w:szCs w:val="24"/>
              </w:rPr>
              <w:t>d</w:t>
            </w:r>
            <w:r w:rsidRPr="00AB32F8">
              <w:rPr>
                <w:rFonts w:ascii="Arial" w:hAnsi="Arial" w:cs="Arial"/>
                <w:sz w:val="24"/>
                <w:szCs w:val="24"/>
              </w:rPr>
              <w:t>, in response to equity of service provision across the health board, to respond to fragility within the current team, and to develop leadership and excellence in infection prevention &amp; control.</w:t>
            </w:r>
          </w:p>
          <w:p w14:paraId="27410A45" w14:textId="7F3E72FA" w:rsidR="00AB32F8" w:rsidRDefault="00AB32F8" w:rsidP="00AB32F8">
            <w:pPr>
              <w:spacing w:before="120" w:after="60"/>
              <w:ind w:right="96"/>
              <w:jc w:val="both"/>
              <w:rPr>
                <w:rFonts w:ascii="Arial" w:hAnsi="Arial" w:cs="Arial"/>
                <w:sz w:val="24"/>
                <w:szCs w:val="24"/>
              </w:rPr>
            </w:pPr>
            <w:r w:rsidRPr="00AB32F8">
              <w:rPr>
                <w:rFonts w:ascii="Arial" w:hAnsi="Arial" w:cs="Arial"/>
                <w:sz w:val="24"/>
                <w:szCs w:val="24"/>
              </w:rPr>
              <w:t>The</w:t>
            </w:r>
            <w:r w:rsidR="00457F56">
              <w:rPr>
                <w:rFonts w:ascii="Arial" w:hAnsi="Arial" w:cs="Arial"/>
                <w:sz w:val="24"/>
                <w:szCs w:val="24"/>
              </w:rPr>
              <w:t xml:space="preserve"> core</w:t>
            </w:r>
            <w:r w:rsidRPr="00AB32F8">
              <w:rPr>
                <w:rFonts w:ascii="Arial" w:hAnsi="Arial" w:cs="Arial"/>
                <w:sz w:val="24"/>
                <w:szCs w:val="24"/>
              </w:rPr>
              <w:t xml:space="preserve"> </w:t>
            </w:r>
            <w:r w:rsidR="00457F56" w:rsidRPr="00AB32F8">
              <w:rPr>
                <w:rFonts w:ascii="Arial" w:hAnsi="Arial" w:cs="Arial"/>
                <w:sz w:val="24"/>
                <w:szCs w:val="24"/>
              </w:rPr>
              <w:t xml:space="preserve">Infection Prevention Improvement Plan </w:t>
            </w:r>
            <w:r w:rsidRPr="00AB32F8">
              <w:rPr>
                <w:rFonts w:ascii="Arial" w:hAnsi="Arial" w:cs="Arial"/>
                <w:sz w:val="24"/>
                <w:szCs w:val="24"/>
              </w:rPr>
              <w:t xml:space="preserve">for 2024/25 is </w:t>
            </w:r>
            <w:r>
              <w:rPr>
                <w:rFonts w:ascii="Arial" w:hAnsi="Arial" w:cs="Arial"/>
                <w:sz w:val="24"/>
                <w:szCs w:val="24"/>
              </w:rPr>
              <w:t>presente</w:t>
            </w:r>
            <w:r w:rsidR="00D467E9">
              <w:rPr>
                <w:rFonts w:ascii="Arial" w:hAnsi="Arial" w:cs="Arial"/>
                <w:sz w:val="24"/>
                <w:szCs w:val="24"/>
              </w:rPr>
              <w:t>d for approval, which includes the following core themes:</w:t>
            </w:r>
          </w:p>
          <w:p w14:paraId="1B6B64A7" w14:textId="77777777" w:rsidR="00D467E9" w:rsidRPr="00457F56" w:rsidRDefault="00D467E9" w:rsidP="00457F56">
            <w:pPr>
              <w:spacing w:after="120"/>
              <w:jc w:val="both"/>
              <w:rPr>
                <w:rFonts w:ascii="Arial" w:hAnsi="Arial" w:cs="Arial"/>
                <w:sz w:val="24"/>
                <w:szCs w:val="24"/>
              </w:rPr>
            </w:pPr>
            <w:r w:rsidRPr="00457F56">
              <w:rPr>
                <w:rFonts w:ascii="Arial" w:hAnsi="Arial" w:cs="Arial"/>
                <w:sz w:val="24"/>
                <w:szCs w:val="24"/>
              </w:rPr>
              <w:t>The core themes include:</w:t>
            </w:r>
          </w:p>
          <w:p w14:paraId="02012992" w14:textId="77777777" w:rsidR="00D467E9" w:rsidRPr="00D467E9" w:rsidRDefault="00D467E9" w:rsidP="00457F56">
            <w:pPr>
              <w:pStyle w:val="ListParagraph"/>
              <w:numPr>
                <w:ilvl w:val="0"/>
                <w:numId w:val="17"/>
              </w:numPr>
              <w:spacing w:after="120"/>
              <w:jc w:val="both"/>
              <w:rPr>
                <w:rFonts w:ascii="Arial" w:hAnsi="Arial" w:cs="Arial"/>
                <w:sz w:val="24"/>
                <w:szCs w:val="24"/>
              </w:rPr>
            </w:pPr>
            <w:r w:rsidRPr="00D467E9">
              <w:rPr>
                <w:rFonts w:ascii="Arial" w:hAnsi="Arial" w:cs="Arial"/>
                <w:sz w:val="24"/>
                <w:szCs w:val="24"/>
              </w:rPr>
              <w:t>Improving the Culture</w:t>
            </w:r>
          </w:p>
          <w:p w14:paraId="01A483C9" w14:textId="77777777" w:rsidR="00D467E9" w:rsidRPr="00D467E9" w:rsidRDefault="00D467E9" w:rsidP="00457F56">
            <w:pPr>
              <w:pStyle w:val="ListParagraph"/>
              <w:numPr>
                <w:ilvl w:val="0"/>
                <w:numId w:val="17"/>
              </w:numPr>
              <w:spacing w:after="120"/>
              <w:jc w:val="both"/>
              <w:rPr>
                <w:rFonts w:ascii="Arial" w:hAnsi="Arial" w:cs="Arial"/>
                <w:sz w:val="24"/>
                <w:szCs w:val="24"/>
              </w:rPr>
            </w:pPr>
            <w:r w:rsidRPr="00D467E9">
              <w:rPr>
                <w:rFonts w:ascii="Arial" w:hAnsi="Arial" w:cs="Arial"/>
                <w:sz w:val="24"/>
                <w:szCs w:val="24"/>
              </w:rPr>
              <w:t>Leadership</w:t>
            </w:r>
          </w:p>
          <w:p w14:paraId="1F605CE9" w14:textId="77777777" w:rsidR="00D467E9" w:rsidRPr="00D467E9" w:rsidRDefault="00D467E9" w:rsidP="00457F56">
            <w:pPr>
              <w:pStyle w:val="ListParagraph"/>
              <w:numPr>
                <w:ilvl w:val="0"/>
                <w:numId w:val="17"/>
              </w:numPr>
              <w:spacing w:after="120"/>
              <w:jc w:val="both"/>
              <w:rPr>
                <w:rFonts w:ascii="Arial" w:hAnsi="Arial" w:cs="Arial"/>
                <w:sz w:val="24"/>
                <w:szCs w:val="24"/>
              </w:rPr>
            </w:pPr>
            <w:r w:rsidRPr="00D467E9">
              <w:rPr>
                <w:rFonts w:ascii="Arial" w:hAnsi="Arial" w:cs="Arial"/>
                <w:sz w:val="24"/>
                <w:szCs w:val="24"/>
              </w:rPr>
              <w:t>Clean &amp; Safe Healthcare Environment</w:t>
            </w:r>
          </w:p>
          <w:p w14:paraId="49234AA0" w14:textId="4944A39C" w:rsidR="00D467E9" w:rsidRPr="00D467E9" w:rsidRDefault="00D467E9" w:rsidP="00457F56">
            <w:pPr>
              <w:pStyle w:val="ListParagraph"/>
              <w:numPr>
                <w:ilvl w:val="0"/>
                <w:numId w:val="17"/>
              </w:numPr>
              <w:spacing w:after="120"/>
              <w:jc w:val="both"/>
              <w:rPr>
                <w:rFonts w:ascii="Arial" w:hAnsi="Arial" w:cs="Arial"/>
                <w:sz w:val="24"/>
                <w:szCs w:val="24"/>
              </w:rPr>
            </w:pPr>
            <w:r w:rsidRPr="00D467E9">
              <w:rPr>
                <w:rFonts w:ascii="Arial" w:hAnsi="Arial" w:cs="Arial"/>
                <w:sz w:val="24"/>
                <w:szCs w:val="24"/>
              </w:rPr>
              <w:t>Antimicrobial Stewardship</w:t>
            </w:r>
          </w:p>
        </w:tc>
      </w:tr>
      <w:tr w:rsidR="00083FC0" w:rsidRPr="00A52ACA" w14:paraId="168E9D7F" w14:textId="77777777" w:rsidTr="00A52ACA">
        <w:trPr>
          <w:trHeight w:val="97"/>
        </w:trPr>
        <w:tc>
          <w:tcPr>
            <w:tcW w:w="2552" w:type="dxa"/>
            <w:vMerge w:val="restart"/>
          </w:tcPr>
          <w:p w14:paraId="21917B81" w14:textId="77777777" w:rsidR="0020539A" w:rsidRPr="00A52ACA" w:rsidRDefault="0020539A" w:rsidP="003A46C9">
            <w:pPr>
              <w:jc w:val="both"/>
              <w:rPr>
                <w:rFonts w:ascii="Arial" w:hAnsi="Arial" w:cs="Arial"/>
                <w:b/>
                <w:sz w:val="24"/>
                <w:szCs w:val="24"/>
              </w:rPr>
            </w:pPr>
            <w:r w:rsidRPr="00A52ACA">
              <w:rPr>
                <w:rFonts w:ascii="Arial" w:hAnsi="Arial" w:cs="Arial"/>
                <w:b/>
                <w:sz w:val="24"/>
                <w:szCs w:val="24"/>
              </w:rPr>
              <w:lastRenderedPageBreak/>
              <w:t xml:space="preserve">Specific Action Required </w:t>
            </w:r>
          </w:p>
        </w:tc>
        <w:tc>
          <w:tcPr>
            <w:tcW w:w="2136" w:type="dxa"/>
            <w:shd w:val="clear" w:color="auto" w:fill="D5DCE4" w:themeFill="text2" w:themeFillTint="33"/>
          </w:tcPr>
          <w:p w14:paraId="653BD010" w14:textId="77777777" w:rsidR="0020539A" w:rsidRPr="00A52ACA" w:rsidRDefault="0020539A" w:rsidP="003A46C9">
            <w:pPr>
              <w:jc w:val="both"/>
              <w:rPr>
                <w:rFonts w:ascii="Arial" w:hAnsi="Arial" w:cs="Arial"/>
                <w:b/>
                <w:sz w:val="24"/>
                <w:szCs w:val="24"/>
              </w:rPr>
            </w:pPr>
            <w:r w:rsidRPr="00A52ACA">
              <w:rPr>
                <w:rFonts w:ascii="Arial" w:hAnsi="Arial" w:cs="Arial"/>
                <w:b/>
                <w:sz w:val="24"/>
                <w:szCs w:val="24"/>
              </w:rPr>
              <w:t>Information</w:t>
            </w:r>
          </w:p>
        </w:tc>
        <w:tc>
          <w:tcPr>
            <w:tcW w:w="1723" w:type="dxa"/>
            <w:gridSpan w:val="2"/>
            <w:shd w:val="clear" w:color="auto" w:fill="D5DCE4" w:themeFill="text2" w:themeFillTint="33"/>
          </w:tcPr>
          <w:p w14:paraId="42A9EB9A" w14:textId="77777777" w:rsidR="0020539A" w:rsidRPr="00A52ACA" w:rsidRDefault="0020539A" w:rsidP="003A46C9">
            <w:pPr>
              <w:jc w:val="both"/>
              <w:rPr>
                <w:rFonts w:ascii="Arial" w:hAnsi="Arial" w:cs="Arial"/>
                <w:b/>
                <w:sz w:val="24"/>
                <w:szCs w:val="24"/>
              </w:rPr>
            </w:pPr>
            <w:r w:rsidRPr="00A52ACA">
              <w:rPr>
                <w:rFonts w:ascii="Arial" w:hAnsi="Arial" w:cs="Arial"/>
                <w:b/>
                <w:sz w:val="24"/>
                <w:szCs w:val="24"/>
              </w:rPr>
              <w:t>Discussion</w:t>
            </w:r>
          </w:p>
        </w:tc>
        <w:tc>
          <w:tcPr>
            <w:tcW w:w="1661" w:type="dxa"/>
            <w:shd w:val="clear" w:color="auto" w:fill="D5DCE4" w:themeFill="text2" w:themeFillTint="33"/>
          </w:tcPr>
          <w:p w14:paraId="0BC03B1B" w14:textId="77777777" w:rsidR="0020539A" w:rsidRPr="00A52ACA" w:rsidRDefault="0020539A" w:rsidP="003A46C9">
            <w:pPr>
              <w:jc w:val="both"/>
              <w:rPr>
                <w:rFonts w:ascii="Arial" w:hAnsi="Arial" w:cs="Arial"/>
                <w:b/>
                <w:sz w:val="24"/>
                <w:szCs w:val="24"/>
              </w:rPr>
            </w:pPr>
            <w:r w:rsidRPr="00A52ACA">
              <w:rPr>
                <w:rFonts w:ascii="Arial" w:hAnsi="Arial" w:cs="Arial"/>
                <w:b/>
                <w:sz w:val="24"/>
                <w:szCs w:val="24"/>
              </w:rPr>
              <w:t>Assurance</w:t>
            </w:r>
          </w:p>
        </w:tc>
        <w:tc>
          <w:tcPr>
            <w:tcW w:w="1993" w:type="dxa"/>
            <w:gridSpan w:val="2"/>
            <w:shd w:val="clear" w:color="auto" w:fill="D5DCE4" w:themeFill="text2" w:themeFillTint="33"/>
          </w:tcPr>
          <w:p w14:paraId="68A82B36" w14:textId="77777777" w:rsidR="0020539A" w:rsidRPr="00A52ACA" w:rsidRDefault="0020539A" w:rsidP="003A46C9">
            <w:pPr>
              <w:jc w:val="both"/>
              <w:rPr>
                <w:rFonts w:ascii="Arial" w:hAnsi="Arial" w:cs="Arial"/>
                <w:b/>
                <w:sz w:val="24"/>
                <w:szCs w:val="24"/>
              </w:rPr>
            </w:pPr>
            <w:r w:rsidRPr="00A52ACA">
              <w:rPr>
                <w:rFonts w:ascii="Arial" w:hAnsi="Arial" w:cs="Arial"/>
                <w:b/>
                <w:sz w:val="24"/>
                <w:szCs w:val="24"/>
              </w:rPr>
              <w:t>Approval</w:t>
            </w:r>
          </w:p>
        </w:tc>
      </w:tr>
      <w:tr w:rsidR="00083FC0" w:rsidRPr="00A52ACA" w14:paraId="2953DE7E" w14:textId="77777777" w:rsidTr="00A52ACA">
        <w:trPr>
          <w:trHeight w:val="96"/>
        </w:trPr>
        <w:tc>
          <w:tcPr>
            <w:tcW w:w="2552" w:type="dxa"/>
            <w:vMerge/>
          </w:tcPr>
          <w:p w14:paraId="783CD3AC" w14:textId="77777777" w:rsidR="0020539A" w:rsidRPr="00A52ACA" w:rsidRDefault="0020539A" w:rsidP="003A46C9">
            <w:pPr>
              <w:jc w:val="both"/>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2136" w:type="dxa"/>
              </w:tcPr>
              <w:p w14:paraId="509152B6" w14:textId="74C75DDA" w:rsidR="0020539A" w:rsidRPr="00A52ACA" w:rsidRDefault="00D467E9" w:rsidP="003A46C9">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21EF93D" w14:textId="77777777" w:rsidR="0020539A" w:rsidRPr="00A52ACA" w:rsidRDefault="00B126ED" w:rsidP="003A46C9">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294C934C" w14:textId="77777777" w:rsidR="0020539A" w:rsidRPr="00A52ACA" w:rsidRDefault="00C07FF0" w:rsidP="003A46C9">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993" w:type="dxa"/>
                <w:gridSpan w:val="2"/>
              </w:tcPr>
              <w:p w14:paraId="79BB8114" w14:textId="77777777" w:rsidR="0020539A" w:rsidRPr="00A52ACA" w:rsidRDefault="00B126ED" w:rsidP="003A46C9">
                <w:pPr>
                  <w:ind w:right="96"/>
                  <w:jc w:val="both"/>
                  <w:rPr>
                    <w:rFonts w:ascii="Arial" w:hAnsi="Arial" w:cs="Arial"/>
                    <w:sz w:val="24"/>
                    <w:szCs w:val="24"/>
                  </w:rPr>
                </w:pPr>
                <w:r>
                  <w:rPr>
                    <w:rFonts w:ascii="MS Gothic" w:eastAsia="MS Gothic" w:hAnsi="MS Gothic" w:cs="Arial" w:hint="eastAsia"/>
                    <w:sz w:val="24"/>
                    <w:szCs w:val="24"/>
                  </w:rPr>
                  <w:t>☒</w:t>
                </w:r>
              </w:p>
            </w:tc>
          </w:sdtContent>
        </w:sdt>
      </w:tr>
      <w:tr w:rsidR="00083FC0" w:rsidRPr="00A52ACA" w14:paraId="51E11895" w14:textId="77777777" w:rsidTr="00A52ACA">
        <w:tc>
          <w:tcPr>
            <w:tcW w:w="2552" w:type="dxa"/>
          </w:tcPr>
          <w:p w14:paraId="118B55ED" w14:textId="77777777" w:rsidR="0020539A" w:rsidRPr="00C32BA2" w:rsidRDefault="0020539A" w:rsidP="003A46C9">
            <w:pPr>
              <w:jc w:val="both"/>
              <w:rPr>
                <w:rFonts w:ascii="Arial" w:hAnsi="Arial" w:cs="Arial"/>
                <w:b/>
                <w:sz w:val="24"/>
                <w:szCs w:val="24"/>
              </w:rPr>
            </w:pPr>
            <w:r w:rsidRPr="00C32BA2">
              <w:rPr>
                <w:rFonts w:ascii="Arial" w:hAnsi="Arial" w:cs="Arial"/>
                <w:b/>
                <w:sz w:val="24"/>
                <w:szCs w:val="24"/>
              </w:rPr>
              <w:t>Recommendations</w:t>
            </w:r>
          </w:p>
          <w:p w14:paraId="296C29E2" w14:textId="77777777" w:rsidR="0020539A" w:rsidRPr="00C32BA2" w:rsidRDefault="0020539A" w:rsidP="003A46C9">
            <w:pPr>
              <w:jc w:val="both"/>
              <w:rPr>
                <w:rFonts w:ascii="Arial" w:hAnsi="Arial" w:cs="Arial"/>
                <w:b/>
                <w:sz w:val="24"/>
                <w:szCs w:val="24"/>
              </w:rPr>
            </w:pPr>
          </w:p>
        </w:tc>
        <w:tc>
          <w:tcPr>
            <w:tcW w:w="7513" w:type="dxa"/>
            <w:gridSpan w:val="6"/>
          </w:tcPr>
          <w:p w14:paraId="53CC20ED" w14:textId="26CE98D9" w:rsidR="003A156C" w:rsidRPr="003A156C" w:rsidRDefault="003A156C" w:rsidP="003A156C">
            <w:pPr>
              <w:pStyle w:val="Default"/>
              <w:jc w:val="both"/>
              <w:rPr>
                <w:rFonts w:ascii="Arial" w:hAnsi="Arial" w:cs="Arial"/>
                <w:color w:val="000000" w:themeColor="text1"/>
              </w:rPr>
            </w:pPr>
            <w:r w:rsidRPr="003A156C">
              <w:rPr>
                <w:rFonts w:ascii="Arial" w:hAnsi="Arial" w:cs="Arial"/>
                <w:color w:val="000000" w:themeColor="text1"/>
              </w:rPr>
              <w:t>Management Board is asked to:</w:t>
            </w:r>
          </w:p>
          <w:p w14:paraId="59180D5F"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Quarter 3 position in relation to the tier 1 infections;</w:t>
            </w:r>
          </w:p>
          <w:p w14:paraId="0AC5D739"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significantly worsening </w:t>
            </w:r>
            <w:r w:rsidRPr="00980297">
              <w:rPr>
                <w:rFonts w:ascii="Arial" w:hAnsi="Arial" w:cs="Arial"/>
                <w:i/>
                <w:color w:val="000000" w:themeColor="text1"/>
              </w:rPr>
              <w:t>C. difficile</w:t>
            </w:r>
            <w:r w:rsidRPr="003A156C">
              <w:rPr>
                <w:rFonts w:ascii="Arial" w:hAnsi="Arial" w:cs="Arial"/>
                <w:color w:val="000000" w:themeColor="text1"/>
              </w:rPr>
              <w:t xml:space="preserve"> position in the health board, the increasing number of transmission events, the ongoing hospital-wide outbreak of </w:t>
            </w:r>
            <w:r w:rsidRPr="00980297">
              <w:rPr>
                <w:rFonts w:ascii="Arial" w:hAnsi="Arial" w:cs="Arial"/>
                <w:i/>
                <w:color w:val="000000" w:themeColor="text1"/>
              </w:rPr>
              <w:t>C. difficile</w:t>
            </w:r>
            <w:r w:rsidRPr="003A156C">
              <w:rPr>
                <w:rFonts w:ascii="Arial" w:hAnsi="Arial" w:cs="Arial"/>
                <w:color w:val="000000" w:themeColor="text1"/>
              </w:rPr>
              <w:t xml:space="preserve"> in Morriston;</w:t>
            </w:r>
          </w:p>
          <w:p w14:paraId="62DE53C9"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feedback from the multi-agency </w:t>
            </w:r>
            <w:r w:rsidRPr="00980297">
              <w:rPr>
                <w:rFonts w:ascii="Arial" w:hAnsi="Arial" w:cs="Arial"/>
                <w:i/>
                <w:color w:val="000000" w:themeColor="text1"/>
              </w:rPr>
              <w:t>C. difficile</w:t>
            </w:r>
            <w:r w:rsidRPr="003A156C">
              <w:rPr>
                <w:rFonts w:ascii="Arial" w:hAnsi="Arial" w:cs="Arial"/>
                <w:color w:val="000000" w:themeColor="text1"/>
              </w:rPr>
              <w:t xml:space="preserve"> Round Table Discussion event held on 8th February 2024.</w:t>
            </w:r>
          </w:p>
          <w:p w14:paraId="06413B10"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risks that appear on the Risk Register relating to healthcare associated infections, availability of single rooms, overcrowding and lack of space between beds.</w:t>
            </w:r>
          </w:p>
          <w:p w14:paraId="0F837DA7"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AGREE</w:t>
            </w:r>
            <w:r w:rsidRPr="003A156C">
              <w:rPr>
                <w:rFonts w:ascii="Arial" w:hAnsi="Arial" w:cs="Arial"/>
                <w:color w:val="000000" w:themeColor="text1"/>
              </w:rPr>
              <w:t xml:space="preserve"> in principle the need to increase the IPC resource within primary care and community, and to strengthen leadership in IPC across the organisation.</w:t>
            </w:r>
          </w:p>
          <w:p w14:paraId="427822EB" w14:textId="77777777" w:rsidR="003A156C" w:rsidRPr="003A156C" w:rsidRDefault="003A156C" w:rsidP="003A156C">
            <w:pPr>
              <w:pStyle w:val="Default"/>
              <w:jc w:val="both"/>
              <w:rPr>
                <w:rFonts w:ascii="Arial" w:hAnsi="Arial" w:cs="Arial"/>
                <w:color w:val="000000" w:themeColor="text1"/>
              </w:rPr>
            </w:pPr>
            <w:r w:rsidRPr="003A156C">
              <w:rPr>
                <w:rFonts w:ascii="Arial" w:hAnsi="Arial" w:cs="Arial"/>
                <w:b/>
                <w:color w:val="000000" w:themeColor="text1"/>
              </w:rPr>
              <w:t>AGREE</w:t>
            </w:r>
            <w:r w:rsidRPr="003A156C">
              <w:rPr>
                <w:rFonts w:ascii="Arial" w:hAnsi="Arial" w:cs="Arial"/>
                <w:color w:val="000000" w:themeColor="text1"/>
              </w:rPr>
              <w:t xml:space="preserve"> the core Infection Prevention Improvement Plan for 2024/25.</w:t>
            </w:r>
          </w:p>
          <w:p w14:paraId="0235A067" w14:textId="77777777" w:rsidR="00F2195F" w:rsidRDefault="003A156C" w:rsidP="003A156C">
            <w:pPr>
              <w:pStyle w:val="Default"/>
              <w:jc w:val="both"/>
              <w:rPr>
                <w:rFonts w:ascii="Arial" w:hAnsi="Arial" w:cs="Arial"/>
                <w:color w:val="000000" w:themeColor="text1"/>
              </w:rPr>
            </w:pPr>
            <w:r w:rsidRPr="003A156C">
              <w:rPr>
                <w:rFonts w:ascii="Arial" w:hAnsi="Arial" w:cs="Arial"/>
                <w:b/>
                <w:color w:val="000000" w:themeColor="text1"/>
              </w:rPr>
              <w:t>AGREE</w:t>
            </w:r>
            <w:r>
              <w:rPr>
                <w:rFonts w:ascii="Arial" w:hAnsi="Arial" w:cs="Arial"/>
                <w:color w:val="000000" w:themeColor="text1"/>
              </w:rPr>
              <w:t xml:space="preserve"> </w:t>
            </w:r>
            <w:r w:rsidRPr="003A156C">
              <w:rPr>
                <w:rFonts w:ascii="Arial" w:hAnsi="Arial" w:cs="Arial"/>
                <w:color w:val="000000" w:themeColor="text1"/>
              </w:rPr>
              <w:t>that Service Groups will develop Infection Prevention Improvement Plans, monitored locally, with progress reported to Management Board and Quality &amp; Safety Committee.</w:t>
            </w:r>
          </w:p>
          <w:p w14:paraId="3999871C" w14:textId="57CA2D38" w:rsidR="00D467E9" w:rsidRPr="001A57F9" w:rsidRDefault="00D467E9" w:rsidP="003A156C">
            <w:pPr>
              <w:pStyle w:val="Default"/>
              <w:jc w:val="both"/>
              <w:rPr>
                <w:rFonts w:ascii="Arial" w:hAnsi="Arial" w:cs="Arial"/>
                <w:color w:val="000000" w:themeColor="text1"/>
              </w:rPr>
            </w:pPr>
          </w:p>
        </w:tc>
      </w:tr>
    </w:tbl>
    <w:p w14:paraId="3E6BF7E5" w14:textId="77777777" w:rsidR="002E27EB" w:rsidRDefault="00050FB3" w:rsidP="00CC1F96">
      <w:pPr>
        <w:spacing w:after="0"/>
        <w:jc w:val="center"/>
        <w:rPr>
          <w:rFonts w:ascii="Arial" w:hAnsi="Arial" w:cs="Arial"/>
          <w:b/>
          <w:sz w:val="24"/>
          <w:szCs w:val="24"/>
        </w:rPr>
      </w:pPr>
      <w:r w:rsidRPr="00A52ACA">
        <w:rPr>
          <w:rFonts w:ascii="Arial" w:hAnsi="Arial" w:cs="Arial"/>
          <w:b/>
          <w:sz w:val="24"/>
          <w:szCs w:val="24"/>
        </w:rPr>
        <w:br w:type="page"/>
      </w:r>
      <w:r w:rsidR="003539A7">
        <w:rPr>
          <w:rFonts w:ascii="Arial" w:hAnsi="Arial" w:cs="Arial"/>
          <w:b/>
          <w:sz w:val="24"/>
          <w:szCs w:val="24"/>
        </w:rPr>
        <w:lastRenderedPageBreak/>
        <w:t xml:space="preserve">Healthcare Associated Infection (HCAI): SBUHB Position, and feedback from the </w:t>
      </w:r>
      <w:r w:rsidR="003539A7" w:rsidRPr="003539A7">
        <w:rPr>
          <w:rFonts w:ascii="Arial" w:hAnsi="Arial" w:cs="Arial"/>
          <w:b/>
          <w:i/>
          <w:sz w:val="24"/>
          <w:szCs w:val="24"/>
        </w:rPr>
        <w:t>C. difficile</w:t>
      </w:r>
      <w:r w:rsidR="003539A7">
        <w:rPr>
          <w:rFonts w:ascii="Arial" w:hAnsi="Arial" w:cs="Arial"/>
          <w:b/>
          <w:sz w:val="24"/>
          <w:szCs w:val="24"/>
        </w:rPr>
        <w:t xml:space="preserve"> Round Table Event with Public Health Wales</w:t>
      </w:r>
    </w:p>
    <w:p w14:paraId="4F11F3D1" w14:textId="77777777" w:rsidR="003539A7" w:rsidRPr="00A52ACA" w:rsidRDefault="003539A7" w:rsidP="003A46C9">
      <w:pPr>
        <w:spacing w:after="0"/>
        <w:jc w:val="both"/>
        <w:rPr>
          <w:rFonts w:ascii="Arial" w:hAnsi="Arial" w:cs="Arial"/>
          <w:b/>
          <w:i/>
          <w:sz w:val="24"/>
          <w:szCs w:val="24"/>
        </w:rPr>
      </w:pPr>
    </w:p>
    <w:p w14:paraId="7EC37AC7" w14:textId="77777777" w:rsidR="00C33A04" w:rsidRPr="00A52ACA" w:rsidRDefault="00F531BD" w:rsidP="00D81D88">
      <w:pPr>
        <w:pStyle w:val="ListParagraph"/>
        <w:numPr>
          <w:ilvl w:val="0"/>
          <w:numId w:val="1"/>
        </w:numPr>
        <w:spacing w:after="0" w:line="240" w:lineRule="auto"/>
        <w:ind w:left="426" w:hanging="426"/>
        <w:jc w:val="both"/>
        <w:rPr>
          <w:rFonts w:ascii="Arial" w:hAnsi="Arial" w:cs="Arial"/>
          <w:b/>
          <w:sz w:val="24"/>
          <w:szCs w:val="24"/>
        </w:rPr>
      </w:pPr>
      <w:r w:rsidRPr="00A52ACA">
        <w:rPr>
          <w:rFonts w:ascii="Arial" w:hAnsi="Arial" w:cs="Arial"/>
          <w:b/>
          <w:sz w:val="24"/>
          <w:szCs w:val="24"/>
        </w:rPr>
        <w:t>INTRODUCTION</w:t>
      </w:r>
    </w:p>
    <w:p w14:paraId="2C4A2D0A" w14:textId="77777777" w:rsidR="00E94530" w:rsidRPr="00A52ACA" w:rsidRDefault="00E94530" w:rsidP="003A46C9">
      <w:pPr>
        <w:pStyle w:val="ListParagraph"/>
        <w:spacing w:after="0" w:line="240" w:lineRule="auto"/>
        <w:jc w:val="both"/>
        <w:rPr>
          <w:rFonts w:ascii="Arial" w:hAnsi="Arial" w:cs="Arial"/>
          <w:b/>
          <w:sz w:val="24"/>
          <w:szCs w:val="24"/>
        </w:rPr>
      </w:pPr>
    </w:p>
    <w:p w14:paraId="34AE9F24" w14:textId="2B3210FB" w:rsidR="00B51E72" w:rsidRPr="00035D14" w:rsidRDefault="00E04B90" w:rsidP="003A46C9">
      <w:pPr>
        <w:spacing w:after="0" w:line="240" w:lineRule="auto"/>
        <w:ind w:right="96"/>
        <w:jc w:val="both"/>
        <w:rPr>
          <w:rFonts w:ascii="Arial" w:hAnsi="Arial" w:cs="Arial"/>
          <w:sz w:val="24"/>
          <w:szCs w:val="24"/>
        </w:rPr>
      </w:pPr>
      <w:r w:rsidRPr="00A52ACA">
        <w:rPr>
          <w:rFonts w:ascii="Arial" w:hAnsi="Arial" w:cs="Arial"/>
          <w:sz w:val="24"/>
          <w:szCs w:val="24"/>
        </w:rPr>
        <w:t>T</w:t>
      </w:r>
      <w:r w:rsidR="00C07FF0">
        <w:rPr>
          <w:rFonts w:ascii="Arial" w:hAnsi="Arial" w:cs="Arial"/>
          <w:sz w:val="24"/>
          <w:szCs w:val="24"/>
        </w:rPr>
        <w:t xml:space="preserve">he purpose of this </w:t>
      </w:r>
      <w:r w:rsidR="009F228F">
        <w:rPr>
          <w:rFonts w:ascii="Arial" w:hAnsi="Arial" w:cs="Arial"/>
          <w:sz w:val="24"/>
          <w:szCs w:val="24"/>
        </w:rPr>
        <w:t>report</w:t>
      </w:r>
      <w:r w:rsidR="002D09B0" w:rsidRPr="00A52ACA">
        <w:rPr>
          <w:rFonts w:ascii="Arial" w:hAnsi="Arial" w:cs="Arial"/>
          <w:sz w:val="24"/>
          <w:szCs w:val="24"/>
        </w:rPr>
        <w:t xml:space="preserve"> </w:t>
      </w:r>
      <w:r w:rsidR="00C07FF0">
        <w:rPr>
          <w:rFonts w:ascii="Arial" w:hAnsi="Arial" w:cs="Arial"/>
          <w:sz w:val="24"/>
          <w:szCs w:val="24"/>
        </w:rPr>
        <w:t xml:space="preserve">is to inform Management Board of health board’s </w:t>
      </w:r>
      <w:r w:rsidR="009F228F">
        <w:rPr>
          <w:rFonts w:ascii="Arial" w:hAnsi="Arial" w:cs="Arial"/>
          <w:sz w:val="24"/>
          <w:szCs w:val="24"/>
        </w:rPr>
        <w:t xml:space="preserve">position against HCAI, with a particular focus on the worsening </w:t>
      </w:r>
      <w:r w:rsidR="009F228F" w:rsidRPr="0084313D">
        <w:rPr>
          <w:rFonts w:ascii="Arial" w:hAnsi="Arial" w:cs="Arial"/>
          <w:i/>
          <w:sz w:val="24"/>
          <w:szCs w:val="24"/>
        </w:rPr>
        <w:t>C. difficile</w:t>
      </w:r>
      <w:r w:rsidR="009F228F" w:rsidRPr="00A52ACA">
        <w:rPr>
          <w:rFonts w:ascii="Arial" w:hAnsi="Arial" w:cs="Arial"/>
          <w:sz w:val="24"/>
          <w:szCs w:val="24"/>
        </w:rPr>
        <w:t xml:space="preserve"> </w:t>
      </w:r>
      <w:r w:rsidR="009F228F">
        <w:rPr>
          <w:rFonts w:ascii="Arial" w:hAnsi="Arial" w:cs="Arial"/>
          <w:sz w:val="24"/>
          <w:szCs w:val="24"/>
        </w:rPr>
        <w:t xml:space="preserve">position.  The report also provides feedback on the outcome of </w:t>
      </w:r>
      <w:r w:rsidR="009F228F" w:rsidRPr="009F228F">
        <w:rPr>
          <w:rFonts w:ascii="Arial" w:hAnsi="Arial" w:cs="Arial"/>
          <w:i/>
          <w:sz w:val="24"/>
          <w:szCs w:val="24"/>
        </w:rPr>
        <w:t>C. difficile</w:t>
      </w:r>
      <w:r w:rsidR="009F228F">
        <w:rPr>
          <w:rFonts w:ascii="Arial" w:hAnsi="Arial" w:cs="Arial"/>
          <w:sz w:val="24"/>
          <w:szCs w:val="24"/>
        </w:rPr>
        <w:t xml:space="preserve"> Round Table event that took place on 8</w:t>
      </w:r>
      <w:r w:rsidR="009F228F" w:rsidRPr="009F228F">
        <w:rPr>
          <w:rFonts w:ascii="Arial" w:hAnsi="Arial" w:cs="Arial"/>
          <w:sz w:val="24"/>
          <w:szCs w:val="24"/>
          <w:vertAlign w:val="superscript"/>
        </w:rPr>
        <w:t>th</w:t>
      </w:r>
      <w:r w:rsidR="009F228F">
        <w:rPr>
          <w:rFonts w:ascii="Arial" w:hAnsi="Arial" w:cs="Arial"/>
          <w:sz w:val="24"/>
          <w:szCs w:val="24"/>
        </w:rPr>
        <w:t xml:space="preserve"> February with the Delivery Unit, the UK Anaerobic Reference Unit, and the Healthcare Associated Infection and Antimicrobial Resistance Programme Team of Public Health Wales.</w:t>
      </w:r>
      <w:r w:rsidR="00D81D88">
        <w:rPr>
          <w:rFonts w:ascii="Arial" w:hAnsi="Arial" w:cs="Arial"/>
          <w:sz w:val="24"/>
          <w:szCs w:val="24"/>
        </w:rPr>
        <w:t xml:space="preserve"> The</w:t>
      </w:r>
      <w:r w:rsidR="00457F56">
        <w:rPr>
          <w:rFonts w:ascii="Arial" w:hAnsi="Arial" w:cs="Arial"/>
          <w:sz w:val="24"/>
          <w:szCs w:val="24"/>
        </w:rPr>
        <w:t xml:space="preserve"> core</w:t>
      </w:r>
      <w:r w:rsidR="00D81D88">
        <w:rPr>
          <w:rFonts w:ascii="Arial" w:hAnsi="Arial" w:cs="Arial"/>
          <w:sz w:val="24"/>
          <w:szCs w:val="24"/>
        </w:rPr>
        <w:t xml:space="preserve"> Infection Prevention Improvement Plan for 2024/25, together with recommendations for the specialist infection prevention and control (IPC) resource to meet current and future challenges, is presented for consideration by the Management Board.</w:t>
      </w:r>
      <w:r w:rsidR="009F228F">
        <w:rPr>
          <w:rFonts w:ascii="Arial" w:hAnsi="Arial" w:cs="Arial"/>
          <w:sz w:val="24"/>
          <w:szCs w:val="24"/>
        </w:rPr>
        <w:t xml:space="preserve">  </w:t>
      </w:r>
    </w:p>
    <w:p w14:paraId="2A1BFEFF" w14:textId="77777777" w:rsidR="00F57C68" w:rsidRPr="00035D14" w:rsidRDefault="00F57C68" w:rsidP="003A46C9">
      <w:pPr>
        <w:pStyle w:val="ListParagraph"/>
        <w:spacing w:after="0" w:line="240" w:lineRule="auto"/>
        <w:jc w:val="both"/>
        <w:rPr>
          <w:rFonts w:ascii="Arial" w:hAnsi="Arial" w:cs="Arial"/>
          <w:b/>
          <w:sz w:val="24"/>
          <w:szCs w:val="24"/>
        </w:rPr>
      </w:pPr>
    </w:p>
    <w:p w14:paraId="0F124B17" w14:textId="77777777" w:rsidR="00D745E2" w:rsidRDefault="00C33A04" w:rsidP="00D745E2">
      <w:pPr>
        <w:pStyle w:val="ListParagraph"/>
        <w:numPr>
          <w:ilvl w:val="0"/>
          <w:numId w:val="1"/>
        </w:numPr>
        <w:spacing w:after="120" w:line="240" w:lineRule="auto"/>
        <w:ind w:left="357" w:hanging="357"/>
        <w:contextualSpacing w:val="0"/>
        <w:jc w:val="both"/>
        <w:rPr>
          <w:rFonts w:ascii="Arial" w:hAnsi="Arial" w:cs="Arial"/>
          <w:b/>
          <w:sz w:val="24"/>
          <w:szCs w:val="24"/>
        </w:rPr>
      </w:pPr>
      <w:r w:rsidRPr="00035D14">
        <w:rPr>
          <w:rFonts w:ascii="Arial" w:hAnsi="Arial" w:cs="Arial"/>
          <w:b/>
          <w:sz w:val="24"/>
          <w:szCs w:val="24"/>
        </w:rPr>
        <w:t>BACKGROUND</w:t>
      </w:r>
    </w:p>
    <w:p w14:paraId="4BD76BA6" w14:textId="77777777" w:rsidR="00BA5EB8" w:rsidRPr="001A2B7D" w:rsidRDefault="009F228F" w:rsidP="00D745E2">
      <w:pPr>
        <w:pStyle w:val="ListParagraph"/>
        <w:numPr>
          <w:ilvl w:val="1"/>
          <w:numId w:val="1"/>
        </w:numPr>
        <w:spacing w:after="120" w:line="240" w:lineRule="auto"/>
        <w:ind w:left="794" w:hanging="794"/>
        <w:contextualSpacing w:val="0"/>
        <w:jc w:val="both"/>
        <w:rPr>
          <w:rFonts w:ascii="Arial" w:hAnsi="Arial" w:cs="Arial"/>
          <w:b/>
          <w:sz w:val="24"/>
          <w:szCs w:val="24"/>
        </w:rPr>
      </w:pPr>
      <w:r w:rsidRPr="00D745E2">
        <w:rPr>
          <w:rFonts w:ascii="Arial" w:hAnsi="Arial" w:cs="Arial"/>
          <w:b/>
          <w:sz w:val="24"/>
          <w:szCs w:val="24"/>
          <w:u w:val="single"/>
        </w:rPr>
        <w:t>How are we doing?</w:t>
      </w:r>
    </w:p>
    <w:p w14:paraId="2249A549" w14:textId="77777777" w:rsidR="001A2B7D" w:rsidRPr="00E45823" w:rsidRDefault="001A2B7D" w:rsidP="001A2B7D">
      <w:pPr>
        <w:spacing w:after="120" w:line="240" w:lineRule="auto"/>
        <w:jc w:val="both"/>
        <w:rPr>
          <w:rFonts w:ascii="Arial" w:hAnsi="Arial" w:cs="Arial"/>
          <w:b/>
          <w:sz w:val="24"/>
          <w:szCs w:val="24"/>
        </w:rPr>
      </w:pPr>
      <w:r w:rsidRPr="00E45823">
        <w:rPr>
          <w:rFonts w:ascii="Arial" w:hAnsi="Arial" w:cs="Arial"/>
          <w:b/>
          <w:sz w:val="24"/>
          <w:szCs w:val="24"/>
        </w:rPr>
        <w:t>Cases of the key Tier 1 infections to January 2024:</w:t>
      </w:r>
    </w:p>
    <w:p w14:paraId="5BD81E36" w14:textId="6F8E902E" w:rsidR="001A2B7D" w:rsidRDefault="001A2B7D" w:rsidP="001A2B7D">
      <w:pPr>
        <w:spacing w:after="120" w:line="240" w:lineRule="auto"/>
        <w:jc w:val="both"/>
        <w:rPr>
          <w:rFonts w:ascii="Arial" w:hAnsi="Arial" w:cs="Arial"/>
          <w:sz w:val="24"/>
          <w:szCs w:val="24"/>
        </w:rPr>
      </w:pPr>
      <w:r>
        <w:rPr>
          <w:rFonts w:ascii="Arial" w:hAnsi="Arial" w:cs="Arial"/>
          <w:sz w:val="24"/>
          <w:szCs w:val="24"/>
        </w:rPr>
        <w:t xml:space="preserve">The Health Board will not meet the Infection Reduction Goals set by Welsh Government for </w:t>
      </w:r>
      <w:r w:rsidRPr="00EB77FE">
        <w:rPr>
          <w:rFonts w:ascii="Arial" w:hAnsi="Arial" w:cs="Arial"/>
          <w:i/>
          <w:sz w:val="24"/>
          <w:szCs w:val="24"/>
        </w:rPr>
        <w:t>C. difficile</w:t>
      </w:r>
      <w:r>
        <w:rPr>
          <w:rFonts w:ascii="Arial" w:hAnsi="Arial" w:cs="Arial"/>
          <w:sz w:val="24"/>
          <w:szCs w:val="24"/>
        </w:rPr>
        <w:t xml:space="preserve">, </w:t>
      </w:r>
      <w:r w:rsidRPr="00EB77FE">
        <w:rPr>
          <w:rFonts w:ascii="Arial" w:hAnsi="Arial" w:cs="Arial"/>
          <w:i/>
          <w:sz w:val="24"/>
          <w:szCs w:val="24"/>
        </w:rPr>
        <w:t>Staph. aureus</w:t>
      </w:r>
      <w:r>
        <w:rPr>
          <w:rFonts w:ascii="Arial" w:hAnsi="Arial" w:cs="Arial"/>
          <w:sz w:val="24"/>
          <w:szCs w:val="24"/>
        </w:rPr>
        <w:t xml:space="preserve"> bacteraemia, or </w:t>
      </w:r>
      <w:r w:rsidRPr="00EB77FE">
        <w:rPr>
          <w:rFonts w:ascii="Arial" w:hAnsi="Arial" w:cs="Arial"/>
          <w:i/>
          <w:sz w:val="24"/>
          <w:szCs w:val="24"/>
        </w:rPr>
        <w:t>Klebsiella species</w:t>
      </w:r>
      <w:r>
        <w:rPr>
          <w:rFonts w:ascii="Arial" w:hAnsi="Arial" w:cs="Arial"/>
          <w:sz w:val="24"/>
          <w:szCs w:val="24"/>
        </w:rPr>
        <w:t xml:space="preserve"> bacteraemia.  The Health Board is likely to narrowly miss achieving the </w:t>
      </w:r>
      <w:r w:rsidRPr="00EB77FE">
        <w:rPr>
          <w:rFonts w:ascii="Arial" w:hAnsi="Arial" w:cs="Arial"/>
          <w:i/>
          <w:sz w:val="24"/>
          <w:szCs w:val="24"/>
        </w:rPr>
        <w:t>E. coli</w:t>
      </w:r>
      <w:r>
        <w:rPr>
          <w:rFonts w:ascii="Arial" w:hAnsi="Arial" w:cs="Arial"/>
          <w:sz w:val="24"/>
          <w:szCs w:val="24"/>
        </w:rPr>
        <w:t xml:space="preserve"> bacteraemia reduction goal but is on trajectory to achieve the reduction in </w:t>
      </w:r>
      <w:r w:rsidRPr="00EB77FE">
        <w:rPr>
          <w:rFonts w:ascii="Arial" w:hAnsi="Arial" w:cs="Arial"/>
          <w:i/>
          <w:sz w:val="24"/>
          <w:szCs w:val="24"/>
        </w:rPr>
        <w:t>Pseudomonas aeruginosa</w:t>
      </w:r>
      <w:r>
        <w:rPr>
          <w:rFonts w:ascii="Arial" w:hAnsi="Arial" w:cs="Arial"/>
          <w:sz w:val="24"/>
          <w:szCs w:val="24"/>
        </w:rPr>
        <w:t xml:space="preserve"> bacteraemia.</w:t>
      </w:r>
      <w:r w:rsidR="005C3F7E">
        <w:rPr>
          <w:rFonts w:ascii="Arial" w:hAnsi="Arial" w:cs="Arial"/>
          <w:sz w:val="24"/>
          <w:szCs w:val="24"/>
        </w:rPr>
        <w:t xml:space="preserve">  Swansea Bay University Health Board (SBUHB) and Service Group progress is shown in </w:t>
      </w:r>
      <w:hyperlink w:anchor="Appendix1" w:history="1">
        <w:r w:rsidRPr="00A50C1E">
          <w:rPr>
            <w:rStyle w:val="Hyperlink"/>
            <w:rFonts w:ascii="Arial" w:hAnsi="Arial" w:cs="Arial"/>
            <w:b/>
            <w:sz w:val="24"/>
            <w:szCs w:val="24"/>
          </w:rPr>
          <w:t>Appendix 1</w:t>
        </w:r>
      </w:hyperlink>
      <w:r w:rsidR="005C3F7E">
        <w:rPr>
          <w:rFonts w:ascii="Arial" w:hAnsi="Arial" w:cs="Arial"/>
          <w:sz w:val="24"/>
          <w:szCs w:val="24"/>
        </w:rPr>
        <w:t xml:space="preserve">, along with how these infections are </w:t>
      </w:r>
      <w:hyperlink w:anchor="Chart_DistributionTier1" w:history="1">
        <w:r w:rsidR="005C3F7E" w:rsidRPr="00A50C1E">
          <w:rPr>
            <w:rStyle w:val="Hyperlink"/>
            <w:rFonts w:ascii="Arial" w:hAnsi="Arial" w:cs="Arial"/>
            <w:sz w:val="24"/>
            <w:szCs w:val="24"/>
          </w:rPr>
          <w:t>distributed across secondary care, community and mental health &amp; learning disability settings</w:t>
        </w:r>
      </w:hyperlink>
      <w:r w:rsidR="005C3F7E">
        <w:rPr>
          <w:rFonts w:ascii="Arial" w:hAnsi="Arial" w:cs="Arial"/>
          <w:sz w:val="24"/>
          <w:szCs w:val="24"/>
        </w:rPr>
        <w:t>.</w:t>
      </w:r>
    </w:p>
    <w:p w14:paraId="5C5FCE4E" w14:textId="2D082F1A" w:rsidR="004274AB" w:rsidRDefault="004274AB" w:rsidP="004274AB">
      <w:pPr>
        <w:spacing w:after="120" w:line="240" w:lineRule="auto"/>
        <w:jc w:val="both"/>
        <w:rPr>
          <w:rFonts w:ascii="Arial" w:hAnsi="Arial" w:cs="Arial"/>
          <w:sz w:val="24"/>
          <w:szCs w:val="24"/>
        </w:rPr>
      </w:pPr>
      <w:r>
        <w:rPr>
          <w:rFonts w:ascii="Arial" w:hAnsi="Arial" w:cs="Arial"/>
          <w:sz w:val="24"/>
          <w:szCs w:val="24"/>
        </w:rPr>
        <w:t xml:space="preserve">Swansea Bay University Health Board (SBUHB) has the highest incidence of </w:t>
      </w:r>
      <w:r w:rsidRPr="00D745E2">
        <w:rPr>
          <w:rFonts w:ascii="Arial" w:hAnsi="Arial" w:cs="Arial"/>
          <w:i/>
          <w:sz w:val="24"/>
          <w:szCs w:val="24"/>
        </w:rPr>
        <w:t>C. difficile</w:t>
      </w:r>
      <w:r>
        <w:rPr>
          <w:rFonts w:ascii="Arial" w:hAnsi="Arial" w:cs="Arial"/>
          <w:sz w:val="24"/>
          <w:szCs w:val="24"/>
        </w:rPr>
        <w:t xml:space="preserve"> infection and </w:t>
      </w:r>
      <w:r w:rsidRPr="00D745E2">
        <w:rPr>
          <w:rFonts w:ascii="Arial" w:hAnsi="Arial" w:cs="Arial"/>
          <w:i/>
          <w:sz w:val="24"/>
          <w:szCs w:val="24"/>
        </w:rPr>
        <w:t>Staph. aureus</w:t>
      </w:r>
      <w:r>
        <w:rPr>
          <w:rFonts w:ascii="Arial" w:hAnsi="Arial" w:cs="Arial"/>
          <w:sz w:val="24"/>
          <w:szCs w:val="24"/>
        </w:rPr>
        <w:t xml:space="preserve"> bacteraemia (this has been the case for a number of years), the second highest incidence of </w:t>
      </w:r>
      <w:r w:rsidRPr="001A57F9">
        <w:rPr>
          <w:rFonts w:ascii="Arial" w:hAnsi="Arial" w:cs="Arial"/>
          <w:i/>
          <w:sz w:val="24"/>
          <w:szCs w:val="24"/>
        </w:rPr>
        <w:t>Pseudomonas aeruginosa</w:t>
      </w:r>
      <w:r>
        <w:rPr>
          <w:rFonts w:ascii="Arial" w:hAnsi="Arial" w:cs="Arial"/>
          <w:sz w:val="24"/>
          <w:szCs w:val="24"/>
        </w:rPr>
        <w:t xml:space="preserve"> bacteraemia, but the second lowest incidence of </w:t>
      </w:r>
      <w:r w:rsidRPr="00D745E2">
        <w:rPr>
          <w:rFonts w:ascii="Arial" w:hAnsi="Arial" w:cs="Arial"/>
          <w:i/>
          <w:sz w:val="24"/>
          <w:szCs w:val="24"/>
        </w:rPr>
        <w:t>E. coli</w:t>
      </w:r>
      <w:r>
        <w:rPr>
          <w:rFonts w:ascii="Arial" w:hAnsi="Arial" w:cs="Arial"/>
          <w:sz w:val="24"/>
          <w:szCs w:val="24"/>
        </w:rPr>
        <w:t xml:space="preserve"> bacteraemia in Wales (see </w:t>
      </w:r>
      <w:r w:rsidR="001A57F9">
        <w:rPr>
          <w:rFonts w:ascii="Arial" w:hAnsi="Arial" w:cs="Arial"/>
          <w:sz w:val="24"/>
          <w:szCs w:val="24"/>
        </w:rPr>
        <w:t>C</w:t>
      </w:r>
      <w:r>
        <w:rPr>
          <w:rFonts w:ascii="Arial" w:hAnsi="Arial" w:cs="Arial"/>
          <w:sz w:val="24"/>
          <w:szCs w:val="24"/>
        </w:rPr>
        <w:t xml:space="preserve">harts </w:t>
      </w:r>
      <w:r w:rsidR="001A57F9">
        <w:rPr>
          <w:rFonts w:ascii="Arial" w:hAnsi="Arial" w:cs="Arial"/>
          <w:sz w:val="24"/>
          <w:szCs w:val="24"/>
        </w:rPr>
        <w:t xml:space="preserve">1-5 </w:t>
      </w:r>
      <w:r>
        <w:rPr>
          <w:rFonts w:ascii="Arial" w:hAnsi="Arial" w:cs="Arial"/>
          <w:sz w:val="24"/>
          <w:szCs w:val="24"/>
        </w:rPr>
        <w:t xml:space="preserve">in </w:t>
      </w:r>
      <w:r w:rsidRPr="00757ADD">
        <w:rPr>
          <w:rFonts w:ascii="Arial" w:hAnsi="Arial" w:cs="Arial"/>
          <w:b/>
          <w:sz w:val="24"/>
          <w:szCs w:val="24"/>
        </w:rPr>
        <w:t>Appendix 2</w:t>
      </w:r>
      <w:r>
        <w:rPr>
          <w:rFonts w:ascii="Arial" w:hAnsi="Arial" w:cs="Arial"/>
          <w:sz w:val="24"/>
          <w:szCs w:val="24"/>
        </w:rPr>
        <w:t>)</w:t>
      </w:r>
      <w:r w:rsidR="001A57F9">
        <w:rPr>
          <w:rFonts w:ascii="Arial" w:hAnsi="Arial" w:cs="Arial"/>
          <w:sz w:val="24"/>
          <w:szCs w:val="24"/>
        </w:rPr>
        <w:t>.</w:t>
      </w:r>
      <w:r w:rsidR="005C3F7E">
        <w:rPr>
          <w:rFonts w:ascii="Arial" w:hAnsi="Arial" w:cs="Arial"/>
          <w:sz w:val="24"/>
          <w:szCs w:val="24"/>
        </w:rPr>
        <w:t xml:space="preserve">  </w:t>
      </w:r>
    </w:p>
    <w:p w14:paraId="77E5183D" w14:textId="214658FD" w:rsidR="001A57F9" w:rsidRDefault="001A57F9" w:rsidP="001A57F9">
      <w:pPr>
        <w:pStyle w:val="ListParagraph"/>
        <w:numPr>
          <w:ilvl w:val="1"/>
          <w:numId w:val="1"/>
        </w:numPr>
        <w:spacing w:after="120" w:line="240" w:lineRule="auto"/>
        <w:ind w:left="794" w:hanging="794"/>
        <w:contextualSpacing w:val="0"/>
        <w:jc w:val="both"/>
        <w:rPr>
          <w:rFonts w:ascii="Arial" w:hAnsi="Arial" w:cs="Arial"/>
          <w:b/>
          <w:sz w:val="24"/>
          <w:szCs w:val="24"/>
          <w:u w:val="single"/>
        </w:rPr>
      </w:pPr>
      <w:r w:rsidRPr="001A2B7D">
        <w:rPr>
          <w:rFonts w:ascii="Arial" w:hAnsi="Arial" w:cs="Arial"/>
          <w:b/>
          <w:i/>
          <w:sz w:val="24"/>
          <w:szCs w:val="24"/>
          <w:u w:val="single"/>
        </w:rPr>
        <w:t>C. difficile</w:t>
      </w:r>
      <w:r w:rsidRPr="001A2B7D">
        <w:rPr>
          <w:rFonts w:ascii="Arial" w:hAnsi="Arial" w:cs="Arial"/>
          <w:b/>
          <w:sz w:val="24"/>
          <w:szCs w:val="24"/>
          <w:u w:val="single"/>
        </w:rPr>
        <w:t xml:space="preserve"> infections within Swansea Bay UHB</w:t>
      </w:r>
    </w:p>
    <w:p w14:paraId="4EA4F991" w14:textId="1C0B873E" w:rsidR="00D72F91" w:rsidRDefault="00F13B0D" w:rsidP="00D72F91">
      <w:pPr>
        <w:spacing w:after="120" w:line="240" w:lineRule="auto"/>
        <w:jc w:val="both"/>
        <w:rPr>
          <w:rFonts w:ascii="Arial" w:hAnsi="Arial" w:cs="Arial"/>
          <w:sz w:val="24"/>
          <w:szCs w:val="24"/>
        </w:rPr>
      </w:pPr>
      <w:r>
        <w:rPr>
          <w:rFonts w:ascii="Arial" w:hAnsi="Arial" w:cs="Arial"/>
          <w:sz w:val="24"/>
          <w:szCs w:val="24"/>
        </w:rPr>
        <w:t>The</w:t>
      </w:r>
      <w:r w:rsidR="00D72F91" w:rsidRPr="00D72F91">
        <w:rPr>
          <w:rFonts w:ascii="Arial" w:hAnsi="Arial" w:cs="Arial"/>
          <w:sz w:val="24"/>
          <w:szCs w:val="24"/>
        </w:rPr>
        <w:t xml:space="preserve"> greatest concern for the health board is the position in relation to </w:t>
      </w:r>
      <w:r w:rsidR="00D72F91" w:rsidRPr="00D72F91">
        <w:rPr>
          <w:rFonts w:ascii="Arial" w:hAnsi="Arial" w:cs="Arial"/>
          <w:i/>
          <w:sz w:val="24"/>
          <w:szCs w:val="24"/>
        </w:rPr>
        <w:t>C. difficile</w:t>
      </w:r>
      <w:r w:rsidR="00D72F91" w:rsidRPr="00D72F91">
        <w:rPr>
          <w:rFonts w:ascii="Arial" w:hAnsi="Arial" w:cs="Arial"/>
          <w:sz w:val="24"/>
          <w:szCs w:val="24"/>
        </w:rPr>
        <w:t xml:space="preserve">.  </w:t>
      </w:r>
      <w:r>
        <w:rPr>
          <w:rFonts w:ascii="Arial" w:hAnsi="Arial" w:cs="Arial"/>
          <w:sz w:val="24"/>
          <w:szCs w:val="24"/>
        </w:rPr>
        <w:t>T</w:t>
      </w:r>
      <w:r w:rsidR="00D72F91" w:rsidRPr="00D72F91">
        <w:rPr>
          <w:rFonts w:ascii="Arial" w:hAnsi="Arial" w:cs="Arial"/>
          <w:sz w:val="24"/>
          <w:szCs w:val="24"/>
        </w:rPr>
        <w:t xml:space="preserve">here been a </w:t>
      </w:r>
      <w:r w:rsidR="00D72F91" w:rsidRPr="00D72F91">
        <w:rPr>
          <w:rFonts w:ascii="Arial" w:hAnsi="Arial" w:cs="Arial"/>
          <w:b/>
          <w:sz w:val="24"/>
          <w:szCs w:val="24"/>
        </w:rPr>
        <w:t>24% increase</w:t>
      </w:r>
      <w:r w:rsidR="00D72F91" w:rsidRPr="00D72F91">
        <w:rPr>
          <w:rFonts w:ascii="Arial" w:hAnsi="Arial" w:cs="Arial"/>
          <w:sz w:val="24"/>
          <w:szCs w:val="24"/>
        </w:rPr>
        <w:t xml:space="preserve"> </w:t>
      </w:r>
      <w:r>
        <w:rPr>
          <w:rFonts w:ascii="Arial" w:hAnsi="Arial" w:cs="Arial"/>
          <w:sz w:val="24"/>
          <w:szCs w:val="24"/>
        </w:rPr>
        <w:t>and</w:t>
      </w:r>
      <w:r w:rsidR="00D72F91" w:rsidRPr="00D72F91">
        <w:rPr>
          <w:rFonts w:ascii="Arial" w:hAnsi="Arial" w:cs="Arial"/>
          <w:sz w:val="24"/>
          <w:szCs w:val="24"/>
        </w:rPr>
        <w:t xml:space="preserve"> the incidence of </w:t>
      </w:r>
      <w:r w:rsidR="00D72F91" w:rsidRPr="00D72F91">
        <w:rPr>
          <w:rFonts w:ascii="Arial" w:hAnsi="Arial" w:cs="Arial"/>
          <w:i/>
          <w:sz w:val="24"/>
          <w:szCs w:val="24"/>
        </w:rPr>
        <w:t>C. difficile</w:t>
      </w:r>
      <w:r w:rsidR="00D72F91" w:rsidRPr="00D72F91">
        <w:rPr>
          <w:rFonts w:ascii="Arial" w:hAnsi="Arial" w:cs="Arial"/>
          <w:sz w:val="24"/>
          <w:szCs w:val="24"/>
        </w:rPr>
        <w:t xml:space="preserve"> per 100,000 population is deteriorating month-on-month.    </w:t>
      </w:r>
      <w:r w:rsidR="00F07C23" w:rsidRPr="00D72F91">
        <w:rPr>
          <w:rFonts w:ascii="Arial" w:hAnsi="Arial" w:cs="Arial"/>
          <w:sz w:val="24"/>
          <w:szCs w:val="24"/>
        </w:rPr>
        <w:t xml:space="preserve">SBUHB is an extreme outlier compared to other health boards, as shown in the </w:t>
      </w:r>
      <w:hyperlink w:anchor="Chart1CDI" w:history="1">
        <w:r w:rsidR="00F07C23" w:rsidRPr="00D72F91">
          <w:rPr>
            <w:rStyle w:val="Hyperlink"/>
            <w:rFonts w:ascii="Arial" w:hAnsi="Arial" w:cs="Arial"/>
            <w:sz w:val="24"/>
            <w:szCs w:val="24"/>
          </w:rPr>
          <w:t>Chart 1</w:t>
        </w:r>
      </w:hyperlink>
      <w:r w:rsidR="00F07C23" w:rsidRPr="00D72F91">
        <w:rPr>
          <w:rFonts w:ascii="Arial" w:hAnsi="Arial" w:cs="Arial"/>
          <w:sz w:val="24"/>
          <w:szCs w:val="24"/>
        </w:rPr>
        <w:t xml:space="preserve"> in </w:t>
      </w:r>
      <w:r w:rsidR="00F07C23" w:rsidRPr="00D72F91">
        <w:rPr>
          <w:rFonts w:ascii="Arial" w:hAnsi="Arial" w:cs="Arial"/>
          <w:b/>
          <w:sz w:val="24"/>
          <w:szCs w:val="24"/>
        </w:rPr>
        <w:t>Appendix 2</w:t>
      </w:r>
      <w:r w:rsidR="00F07C23" w:rsidRPr="00D72F91">
        <w:rPr>
          <w:rFonts w:ascii="Arial" w:hAnsi="Arial" w:cs="Arial"/>
          <w:sz w:val="24"/>
          <w:szCs w:val="24"/>
        </w:rPr>
        <w:t>.</w:t>
      </w:r>
      <w:r w:rsidR="00F07C23">
        <w:rPr>
          <w:rFonts w:ascii="Arial" w:hAnsi="Arial" w:cs="Arial"/>
          <w:sz w:val="24"/>
          <w:szCs w:val="24"/>
        </w:rPr>
        <w:t xml:space="preserve">  </w:t>
      </w:r>
      <w:r w:rsidR="00D72F91">
        <w:rPr>
          <w:rFonts w:ascii="Arial" w:hAnsi="Arial" w:cs="Arial"/>
          <w:sz w:val="24"/>
          <w:szCs w:val="24"/>
        </w:rPr>
        <w:t xml:space="preserve">This incidence means that </w:t>
      </w:r>
      <w:r w:rsidR="00F07C23">
        <w:rPr>
          <w:rFonts w:ascii="Arial" w:hAnsi="Arial" w:cs="Arial"/>
          <w:sz w:val="24"/>
          <w:szCs w:val="24"/>
        </w:rPr>
        <w:t xml:space="preserve">for every one person in CVUHB with a </w:t>
      </w:r>
      <w:r w:rsidR="00F07C23" w:rsidRPr="00F07C23">
        <w:rPr>
          <w:rFonts w:ascii="Arial" w:hAnsi="Arial" w:cs="Arial"/>
          <w:i/>
          <w:sz w:val="24"/>
          <w:szCs w:val="24"/>
        </w:rPr>
        <w:t>C. difficile</w:t>
      </w:r>
      <w:r w:rsidR="00F07C23">
        <w:rPr>
          <w:rFonts w:ascii="Arial" w:hAnsi="Arial" w:cs="Arial"/>
          <w:sz w:val="24"/>
          <w:szCs w:val="24"/>
        </w:rPr>
        <w:t xml:space="preserve"> infection, there will be three people in SBUHB with </w:t>
      </w:r>
      <w:r w:rsidR="00F07C23" w:rsidRPr="00F07C23">
        <w:rPr>
          <w:rFonts w:ascii="Arial" w:hAnsi="Arial" w:cs="Arial"/>
          <w:i/>
          <w:sz w:val="24"/>
          <w:szCs w:val="24"/>
        </w:rPr>
        <w:t>C. difficile</w:t>
      </w:r>
      <w:r w:rsidR="00F07C23">
        <w:rPr>
          <w:rFonts w:ascii="Arial" w:hAnsi="Arial" w:cs="Arial"/>
          <w:sz w:val="24"/>
          <w:szCs w:val="24"/>
        </w:rPr>
        <w:t xml:space="preserve"> infection.  This position is unacceptable.</w:t>
      </w:r>
    </w:p>
    <w:p w14:paraId="7117EC75" w14:textId="390374C8" w:rsidR="00885111" w:rsidRDefault="00885111" w:rsidP="00D72F91">
      <w:pPr>
        <w:spacing w:after="120" w:line="240" w:lineRule="auto"/>
        <w:jc w:val="both"/>
        <w:rPr>
          <w:rFonts w:ascii="Arial" w:hAnsi="Arial" w:cs="Arial"/>
          <w:sz w:val="24"/>
          <w:szCs w:val="24"/>
        </w:rPr>
      </w:pPr>
      <w:r>
        <w:rPr>
          <w:rFonts w:ascii="Arial" w:hAnsi="Arial" w:cs="Arial"/>
          <w:sz w:val="24"/>
          <w:szCs w:val="24"/>
        </w:rPr>
        <w:t xml:space="preserve">The distribution of all </w:t>
      </w:r>
      <w:r w:rsidRPr="00886C07">
        <w:rPr>
          <w:rFonts w:ascii="Arial" w:hAnsi="Arial" w:cs="Arial"/>
          <w:i/>
          <w:sz w:val="24"/>
          <w:szCs w:val="24"/>
        </w:rPr>
        <w:t>C. difficile</w:t>
      </w:r>
      <w:r>
        <w:rPr>
          <w:rFonts w:ascii="Arial" w:hAnsi="Arial" w:cs="Arial"/>
          <w:sz w:val="24"/>
          <w:szCs w:val="24"/>
        </w:rPr>
        <w:t xml:space="preserve"> (PCR positive),</w:t>
      </w:r>
      <w:r w:rsidRPr="00885111">
        <w:rPr>
          <w:rFonts w:ascii="Arial" w:hAnsi="Arial" w:cs="Arial"/>
          <w:sz w:val="24"/>
          <w:szCs w:val="24"/>
        </w:rPr>
        <w:t xml:space="preserve"> </w:t>
      </w:r>
      <w:r>
        <w:rPr>
          <w:rFonts w:ascii="Arial" w:hAnsi="Arial" w:cs="Arial"/>
          <w:sz w:val="24"/>
          <w:szCs w:val="24"/>
        </w:rPr>
        <w:t xml:space="preserve">as well as those with </w:t>
      </w:r>
      <w:r w:rsidRPr="00781D57">
        <w:rPr>
          <w:rFonts w:ascii="Arial" w:hAnsi="Arial" w:cs="Arial"/>
          <w:i/>
          <w:sz w:val="24"/>
          <w:szCs w:val="24"/>
        </w:rPr>
        <w:t xml:space="preserve">C. difficile </w:t>
      </w:r>
      <w:r>
        <w:rPr>
          <w:rFonts w:ascii="Arial" w:hAnsi="Arial" w:cs="Arial"/>
          <w:sz w:val="24"/>
          <w:szCs w:val="24"/>
        </w:rPr>
        <w:t xml:space="preserve">infection (toxin positives) is shown in </w:t>
      </w:r>
      <w:hyperlink w:anchor="Chart6CDIDistrib" w:history="1">
        <w:r w:rsidRPr="00757ADD">
          <w:rPr>
            <w:rStyle w:val="Hyperlink"/>
            <w:rFonts w:ascii="Arial" w:hAnsi="Arial" w:cs="Arial"/>
            <w:sz w:val="24"/>
            <w:szCs w:val="24"/>
          </w:rPr>
          <w:t>Charts 6 and 7</w:t>
        </w:r>
      </w:hyperlink>
      <w:r>
        <w:rPr>
          <w:rFonts w:ascii="Arial" w:hAnsi="Arial" w:cs="Arial"/>
          <w:sz w:val="24"/>
          <w:szCs w:val="24"/>
        </w:rPr>
        <w:t xml:space="preserve"> in </w:t>
      </w:r>
      <w:r w:rsidRPr="00885111">
        <w:rPr>
          <w:rFonts w:ascii="Arial" w:hAnsi="Arial" w:cs="Arial"/>
          <w:b/>
          <w:sz w:val="24"/>
          <w:szCs w:val="24"/>
        </w:rPr>
        <w:t>Appendix 3</w:t>
      </w:r>
      <w:r>
        <w:rPr>
          <w:rFonts w:ascii="Arial" w:hAnsi="Arial" w:cs="Arial"/>
          <w:sz w:val="24"/>
          <w:szCs w:val="24"/>
        </w:rPr>
        <w:t xml:space="preserve">. </w:t>
      </w:r>
      <w:r w:rsidR="00DE7C04" w:rsidRPr="00885111">
        <w:rPr>
          <w:rFonts w:ascii="Arial" w:hAnsi="Arial" w:cs="Arial"/>
          <w:sz w:val="24"/>
          <w:szCs w:val="24"/>
        </w:rPr>
        <w:t xml:space="preserve">The average ratio for the quarterly distribution of all </w:t>
      </w:r>
      <w:r w:rsidR="00DE7C04" w:rsidRPr="00885111">
        <w:rPr>
          <w:rFonts w:ascii="Arial" w:hAnsi="Arial" w:cs="Arial"/>
          <w:i/>
          <w:sz w:val="24"/>
          <w:szCs w:val="24"/>
        </w:rPr>
        <w:t>C. difficile</w:t>
      </w:r>
      <w:r w:rsidR="00DE7C04" w:rsidRPr="00885111">
        <w:rPr>
          <w:rFonts w:ascii="Arial" w:hAnsi="Arial" w:cs="Arial"/>
          <w:sz w:val="24"/>
          <w:szCs w:val="24"/>
        </w:rPr>
        <w:t xml:space="preserve"> in secondary care settings to community settings is 60:40. For </w:t>
      </w:r>
      <w:r w:rsidR="00DE7C04" w:rsidRPr="00DE7C04">
        <w:rPr>
          <w:rFonts w:ascii="Arial" w:hAnsi="Arial" w:cs="Arial"/>
          <w:i/>
          <w:sz w:val="24"/>
          <w:szCs w:val="24"/>
        </w:rPr>
        <w:t>C. difficile</w:t>
      </w:r>
      <w:r w:rsidR="00DE7C04" w:rsidRPr="00885111">
        <w:rPr>
          <w:rFonts w:ascii="Arial" w:hAnsi="Arial" w:cs="Arial"/>
          <w:sz w:val="24"/>
          <w:szCs w:val="24"/>
        </w:rPr>
        <w:t xml:space="preserve"> toxin cases the average quarterly distribution ratio is 66:34.</w:t>
      </w:r>
      <w:r w:rsidR="00DE7C04">
        <w:rPr>
          <w:rFonts w:ascii="Arial" w:hAnsi="Arial" w:cs="Arial"/>
          <w:sz w:val="24"/>
          <w:szCs w:val="24"/>
        </w:rPr>
        <w:t xml:space="preserve">  However, </w:t>
      </w:r>
      <w:r>
        <w:rPr>
          <w:rFonts w:ascii="Arial" w:hAnsi="Arial" w:cs="Arial"/>
          <w:sz w:val="24"/>
          <w:szCs w:val="24"/>
        </w:rPr>
        <w:t>the majority of cases are found</w:t>
      </w:r>
      <w:r w:rsidR="00DE7C04">
        <w:rPr>
          <w:rFonts w:ascii="Arial" w:hAnsi="Arial" w:cs="Arial"/>
          <w:sz w:val="24"/>
          <w:szCs w:val="24"/>
        </w:rPr>
        <w:t xml:space="preserve"> in </w:t>
      </w:r>
      <w:r>
        <w:rPr>
          <w:rFonts w:ascii="Arial" w:hAnsi="Arial" w:cs="Arial"/>
          <w:sz w:val="24"/>
          <w:szCs w:val="24"/>
        </w:rPr>
        <w:t>community</w:t>
      </w:r>
      <w:r w:rsidR="00DE7C04">
        <w:rPr>
          <w:rFonts w:ascii="Arial" w:hAnsi="Arial" w:cs="Arial"/>
          <w:sz w:val="24"/>
          <w:szCs w:val="24"/>
        </w:rPr>
        <w:t xml:space="preserve"> settings</w:t>
      </w:r>
      <w:r>
        <w:rPr>
          <w:rFonts w:ascii="Arial" w:hAnsi="Arial" w:cs="Arial"/>
          <w:sz w:val="24"/>
          <w:szCs w:val="24"/>
        </w:rPr>
        <w:t xml:space="preserve"> and in Morriston Hospital. </w:t>
      </w:r>
    </w:p>
    <w:p w14:paraId="2AAE97DD" w14:textId="12AC42C1" w:rsidR="00886C07" w:rsidRDefault="00781D57" w:rsidP="00886C07">
      <w:pPr>
        <w:spacing w:after="120" w:line="240" w:lineRule="auto"/>
        <w:jc w:val="both"/>
        <w:rPr>
          <w:rFonts w:ascii="Arial" w:hAnsi="Arial" w:cs="Arial"/>
          <w:sz w:val="24"/>
          <w:szCs w:val="24"/>
        </w:rPr>
      </w:pPr>
      <w:r>
        <w:rPr>
          <w:rFonts w:ascii="Arial" w:hAnsi="Arial" w:cs="Arial"/>
          <w:sz w:val="24"/>
          <w:szCs w:val="24"/>
        </w:rPr>
        <w:t xml:space="preserve">Trend analysis of </w:t>
      </w:r>
      <w:r w:rsidRPr="00781D57">
        <w:rPr>
          <w:rFonts w:ascii="Arial" w:hAnsi="Arial" w:cs="Arial"/>
          <w:i/>
          <w:sz w:val="24"/>
          <w:szCs w:val="24"/>
        </w:rPr>
        <w:t>C. difficile</w:t>
      </w:r>
      <w:r>
        <w:rPr>
          <w:rFonts w:ascii="Arial" w:hAnsi="Arial" w:cs="Arial"/>
          <w:sz w:val="24"/>
          <w:szCs w:val="24"/>
        </w:rPr>
        <w:t xml:space="preserve">, for SBUHB and Service Groups, is shown in Charts in </w:t>
      </w:r>
      <w:hyperlink w:anchor="Appendix4_Trends" w:history="1">
        <w:r w:rsidRPr="00757ADD">
          <w:rPr>
            <w:rStyle w:val="Hyperlink"/>
            <w:rFonts w:ascii="Arial" w:hAnsi="Arial" w:cs="Arial"/>
            <w:b/>
            <w:sz w:val="24"/>
            <w:szCs w:val="24"/>
          </w:rPr>
          <w:t xml:space="preserve">Appendix </w:t>
        </w:r>
        <w:r w:rsidR="00885111" w:rsidRPr="00757ADD">
          <w:rPr>
            <w:rStyle w:val="Hyperlink"/>
            <w:rFonts w:ascii="Arial" w:hAnsi="Arial" w:cs="Arial"/>
            <w:b/>
            <w:sz w:val="24"/>
            <w:szCs w:val="24"/>
          </w:rPr>
          <w:t>4</w:t>
        </w:r>
      </w:hyperlink>
      <w:r>
        <w:rPr>
          <w:rFonts w:ascii="Arial" w:hAnsi="Arial" w:cs="Arial"/>
          <w:sz w:val="24"/>
          <w:szCs w:val="24"/>
        </w:rPr>
        <w:t xml:space="preserve">. </w:t>
      </w:r>
      <w:r w:rsidR="00886C07">
        <w:rPr>
          <w:rFonts w:ascii="Arial" w:hAnsi="Arial" w:cs="Arial"/>
          <w:sz w:val="24"/>
          <w:szCs w:val="24"/>
        </w:rPr>
        <w:t>For SBUHB as a whole, and in Morriston</w:t>
      </w:r>
      <w:r w:rsidR="00702BFC">
        <w:rPr>
          <w:rFonts w:ascii="Arial" w:hAnsi="Arial" w:cs="Arial"/>
          <w:sz w:val="24"/>
          <w:szCs w:val="24"/>
        </w:rPr>
        <w:t xml:space="preserve"> in particular</w:t>
      </w:r>
      <w:r w:rsidR="00886C07">
        <w:rPr>
          <w:rFonts w:ascii="Arial" w:hAnsi="Arial" w:cs="Arial"/>
          <w:sz w:val="24"/>
          <w:szCs w:val="24"/>
        </w:rPr>
        <w:t xml:space="preserve">, there has been a statistically significant change in the number of cases of those colonised with </w:t>
      </w:r>
      <w:r w:rsidR="00886C07" w:rsidRPr="00886C07">
        <w:rPr>
          <w:rFonts w:ascii="Arial" w:hAnsi="Arial" w:cs="Arial"/>
          <w:i/>
          <w:sz w:val="24"/>
          <w:szCs w:val="24"/>
        </w:rPr>
        <w:t>C. difficile</w:t>
      </w:r>
      <w:r w:rsidR="00886C07" w:rsidRPr="00886C07">
        <w:rPr>
          <w:rFonts w:ascii="Arial" w:hAnsi="Arial" w:cs="Arial"/>
          <w:sz w:val="24"/>
          <w:szCs w:val="24"/>
        </w:rPr>
        <w:t xml:space="preserve"> (</w:t>
      </w:r>
      <w:r w:rsidR="00886C07">
        <w:rPr>
          <w:rFonts w:ascii="Arial" w:hAnsi="Arial" w:cs="Arial"/>
          <w:sz w:val="24"/>
          <w:szCs w:val="24"/>
        </w:rPr>
        <w:t>and those with infection</w:t>
      </w:r>
      <w:r w:rsidR="00702BFC">
        <w:rPr>
          <w:rFonts w:ascii="Arial" w:hAnsi="Arial" w:cs="Arial"/>
          <w:sz w:val="24"/>
          <w:szCs w:val="24"/>
        </w:rPr>
        <w:t>)</w:t>
      </w:r>
      <w:r w:rsidR="00886C07">
        <w:rPr>
          <w:rFonts w:ascii="Arial" w:hAnsi="Arial" w:cs="Arial"/>
          <w:sz w:val="24"/>
          <w:szCs w:val="24"/>
        </w:rPr>
        <w:t>.</w:t>
      </w:r>
      <w:r w:rsidR="00886C07" w:rsidRPr="00886C07">
        <w:rPr>
          <w:rFonts w:ascii="Arial" w:hAnsi="Arial" w:cs="Arial"/>
          <w:sz w:val="24"/>
          <w:szCs w:val="24"/>
        </w:rPr>
        <w:t xml:space="preserve">  This step change appears to correlate to the transfer of all acute medicine to Morriston Hospital (second phase of AMSR concluded 5th February 2023).   </w:t>
      </w:r>
    </w:p>
    <w:p w14:paraId="7D0020B3" w14:textId="77777777" w:rsidR="00886C07" w:rsidRPr="00886C07" w:rsidRDefault="00886C07" w:rsidP="00886C07">
      <w:pPr>
        <w:spacing w:after="240" w:line="240" w:lineRule="auto"/>
        <w:jc w:val="both"/>
        <w:rPr>
          <w:rFonts w:ascii="Arial" w:hAnsi="Arial" w:cs="Arial"/>
          <w:b/>
          <w:sz w:val="24"/>
          <w:szCs w:val="24"/>
        </w:rPr>
      </w:pPr>
      <w:r w:rsidRPr="00886C07">
        <w:rPr>
          <w:rFonts w:ascii="Arial" w:hAnsi="Arial" w:cs="Arial"/>
          <w:b/>
          <w:sz w:val="24"/>
          <w:szCs w:val="24"/>
        </w:rPr>
        <w:lastRenderedPageBreak/>
        <w:t xml:space="preserve">It should be noted that this position of sustained increase has not occurred previously across SBUHB nor in Morriston Hospital.  </w:t>
      </w:r>
    </w:p>
    <w:p w14:paraId="3F7B1010" w14:textId="4E5C5B82" w:rsidR="00D72F91" w:rsidRPr="00F13B0D" w:rsidRDefault="00D72F91" w:rsidP="00D72F91">
      <w:pPr>
        <w:pStyle w:val="ListParagraph"/>
        <w:numPr>
          <w:ilvl w:val="2"/>
          <w:numId w:val="1"/>
        </w:numPr>
        <w:spacing w:after="120" w:line="240" w:lineRule="auto"/>
        <w:ind w:left="851" w:hanging="851"/>
        <w:contextualSpacing w:val="0"/>
        <w:jc w:val="both"/>
        <w:rPr>
          <w:rFonts w:ascii="Arial" w:hAnsi="Arial" w:cs="Arial"/>
          <w:b/>
          <w:sz w:val="24"/>
          <w:szCs w:val="24"/>
          <w:u w:val="single"/>
        </w:rPr>
      </w:pPr>
      <w:r w:rsidRPr="00F07C23">
        <w:rPr>
          <w:rFonts w:ascii="Arial" w:hAnsi="Arial" w:cs="Arial"/>
          <w:b/>
          <w:sz w:val="24"/>
          <w:szCs w:val="24"/>
          <w:u w:val="single"/>
        </w:rPr>
        <w:t xml:space="preserve">Hospital-wide outbreak of </w:t>
      </w:r>
      <w:r w:rsidRPr="00F07C23">
        <w:rPr>
          <w:rFonts w:ascii="Arial" w:hAnsi="Arial" w:cs="Arial"/>
          <w:b/>
          <w:i/>
          <w:sz w:val="24"/>
          <w:szCs w:val="24"/>
          <w:u w:val="single"/>
        </w:rPr>
        <w:t>C. difficile</w:t>
      </w:r>
    </w:p>
    <w:p w14:paraId="609712B0" w14:textId="77777777" w:rsidR="00F13B0D" w:rsidRPr="006648AE" w:rsidRDefault="00F13B0D" w:rsidP="00F13B0D">
      <w:pPr>
        <w:spacing w:after="120" w:line="240" w:lineRule="auto"/>
        <w:jc w:val="both"/>
        <w:rPr>
          <w:rFonts w:ascii="Arial" w:hAnsi="Arial" w:cs="Arial"/>
          <w:sz w:val="24"/>
          <w:szCs w:val="24"/>
        </w:rPr>
      </w:pPr>
      <w:r>
        <w:rPr>
          <w:rFonts w:ascii="Arial" w:hAnsi="Arial" w:cs="Arial"/>
          <w:sz w:val="24"/>
          <w:szCs w:val="24"/>
        </w:rPr>
        <w:t>A</w:t>
      </w:r>
      <w:r w:rsidRPr="006648AE">
        <w:rPr>
          <w:rFonts w:ascii="Arial" w:hAnsi="Arial" w:cs="Arial"/>
          <w:sz w:val="24"/>
          <w:szCs w:val="24"/>
        </w:rPr>
        <w:t xml:space="preserve"> hospital-wide outbreak of genomically linked </w:t>
      </w:r>
      <w:r w:rsidRPr="006648AE">
        <w:rPr>
          <w:rFonts w:ascii="Arial" w:hAnsi="Arial" w:cs="Arial"/>
          <w:i/>
          <w:sz w:val="24"/>
          <w:szCs w:val="24"/>
        </w:rPr>
        <w:t>C. difficile</w:t>
      </w:r>
      <w:r w:rsidRPr="006648AE">
        <w:rPr>
          <w:rFonts w:ascii="Arial" w:hAnsi="Arial" w:cs="Arial"/>
          <w:sz w:val="24"/>
          <w:szCs w:val="24"/>
        </w:rPr>
        <w:t xml:space="preserve"> (Cluster Code WGS22-00159_737) has been identified retrospectively.  The outbreak appears to have taken place during November to December 2023, and may be ongoing.  It is important to note that this outbreak is not the cause of the health board’s increased incidence of infection (at the end of Quarter 2, already there was a 24% annual increase).</w:t>
      </w:r>
    </w:p>
    <w:p w14:paraId="1EB4E486" w14:textId="77777777" w:rsidR="00F13B0D" w:rsidRDefault="00F13B0D" w:rsidP="00F13B0D">
      <w:pPr>
        <w:spacing w:after="120" w:line="240" w:lineRule="auto"/>
        <w:jc w:val="both"/>
        <w:rPr>
          <w:rFonts w:ascii="Arial" w:hAnsi="Arial" w:cs="Arial"/>
          <w:sz w:val="24"/>
          <w:szCs w:val="24"/>
        </w:rPr>
      </w:pPr>
      <w:r w:rsidRPr="006648AE">
        <w:rPr>
          <w:rFonts w:ascii="Arial" w:hAnsi="Arial" w:cs="Arial"/>
          <w:b/>
          <w:sz w:val="24"/>
          <w:szCs w:val="24"/>
        </w:rPr>
        <w:t xml:space="preserve">This is the first genomically confirmed hospital-wide outbreak of </w:t>
      </w:r>
      <w:r w:rsidRPr="006648AE">
        <w:rPr>
          <w:rFonts w:ascii="Arial" w:hAnsi="Arial" w:cs="Arial"/>
          <w:b/>
          <w:i/>
          <w:sz w:val="24"/>
          <w:szCs w:val="24"/>
        </w:rPr>
        <w:t>C. difficile</w:t>
      </w:r>
      <w:r w:rsidRPr="006648AE">
        <w:rPr>
          <w:rFonts w:ascii="Arial" w:hAnsi="Arial" w:cs="Arial"/>
          <w:b/>
          <w:sz w:val="24"/>
          <w:szCs w:val="24"/>
        </w:rPr>
        <w:t xml:space="preserve"> that has occurred in Swansea Bay</w:t>
      </w:r>
      <w:r w:rsidRPr="006648AE">
        <w:rPr>
          <w:rFonts w:ascii="Arial" w:hAnsi="Arial" w:cs="Arial"/>
          <w:sz w:val="24"/>
          <w:szCs w:val="24"/>
        </w:rPr>
        <w:t>.  To date, there are fourteen healthcare associated cases linked with Morriston Hospital.  The outbreak is being managed by a Service Group Outbreak Control Group</w:t>
      </w:r>
      <w:r>
        <w:rPr>
          <w:rFonts w:ascii="Arial" w:hAnsi="Arial" w:cs="Arial"/>
          <w:sz w:val="24"/>
          <w:szCs w:val="24"/>
        </w:rPr>
        <w:t xml:space="preserve">. </w:t>
      </w:r>
    </w:p>
    <w:p w14:paraId="1CAFA274" w14:textId="77777777" w:rsidR="00F13B0D" w:rsidRPr="000733BE" w:rsidRDefault="00F13B0D" w:rsidP="00F13B0D">
      <w:pPr>
        <w:spacing w:after="120" w:line="240" w:lineRule="auto"/>
        <w:jc w:val="both"/>
        <w:rPr>
          <w:rFonts w:ascii="Arial" w:hAnsi="Arial" w:cs="Arial"/>
          <w:sz w:val="24"/>
          <w:szCs w:val="24"/>
          <w:u w:val="single"/>
        </w:rPr>
      </w:pPr>
      <w:r w:rsidRPr="000733BE">
        <w:rPr>
          <w:rFonts w:ascii="Arial" w:hAnsi="Arial" w:cs="Arial"/>
          <w:sz w:val="24"/>
          <w:szCs w:val="24"/>
          <w:u w:val="single"/>
        </w:rPr>
        <w:t>Factors contributing to the outbreak:</w:t>
      </w:r>
    </w:p>
    <w:p w14:paraId="18F7F158" w14:textId="761E0BAF" w:rsidR="00F13B0D" w:rsidRPr="00CC1F96" w:rsidRDefault="00D44CB7" w:rsidP="00F13B0D">
      <w:pPr>
        <w:pStyle w:val="ListParagraph"/>
        <w:numPr>
          <w:ilvl w:val="0"/>
          <w:numId w:val="6"/>
        </w:numPr>
        <w:spacing w:after="120" w:line="240" w:lineRule="auto"/>
        <w:jc w:val="both"/>
        <w:rPr>
          <w:rFonts w:ascii="Arial" w:hAnsi="Arial" w:cs="Arial"/>
          <w:sz w:val="24"/>
          <w:szCs w:val="24"/>
        </w:rPr>
      </w:pPr>
      <w:r>
        <w:rPr>
          <w:rFonts w:ascii="Arial" w:hAnsi="Arial" w:cs="Arial"/>
          <w:sz w:val="24"/>
          <w:szCs w:val="24"/>
        </w:rPr>
        <w:t>Increased service pressures leading to over-crowding, over</w:t>
      </w:r>
      <w:r w:rsidR="00F13B0D" w:rsidRPr="00CC1F96">
        <w:rPr>
          <w:rFonts w:ascii="Arial" w:hAnsi="Arial" w:cs="Arial"/>
          <w:sz w:val="24"/>
          <w:szCs w:val="24"/>
        </w:rPr>
        <w:t xml:space="preserve">-occupancy </w:t>
      </w:r>
      <w:r>
        <w:rPr>
          <w:rFonts w:ascii="Arial" w:hAnsi="Arial" w:cs="Arial"/>
          <w:sz w:val="24"/>
          <w:szCs w:val="24"/>
        </w:rPr>
        <w:t xml:space="preserve">and increased length of stay for clinically optimised patients (see charts in </w:t>
      </w:r>
      <w:hyperlink w:anchor="Appendix5_ServicePressuresMorr" w:history="1">
        <w:r w:rsidRPr="00D44CB7">
          <w:rPr>
            <w:rStyle w:val="Hyperlink"/>
            <w:rFonts w:ascii="Arial" w:hAnsi="Arial" w:cs="Arial"/>
            <w:b/>
            <w:sz w:val="24"/>
            <w:szCs w:val="24"/>
          </w:rPr>
          <w:t>Appendix 5</w:t>
        </w:r>
      </w:hyperlink>
      <w:r>
        <w:rPr>
          <w:rFonts w:ascii="Arial" w:hAnsi="Arial" w:cs="Arial"/>
          <w:sz w:val="24"/>
          <w:szCs w:val="24"/>
        </w:rPr>
        <w:t>)</w:t>
      </w:r>
      <w:r w:rsidR="00F13B0D" w:rsidRPr="00CC1F96">
        <w:rPr>
          <w:rFonts w:ascii="Arial" w:hAnsi="Arial" w:cs="Arial"/>
          <w:sz w:val="24"/>
          <w:szCs w:val="24"/>
        </w:rPr>
        <w:t>;</w:t>
      </w:r>
    </w:p>
    <w:p w14:paraId="419CD96A" w14:textId="2D1C0B94" w:rsidR="00F13B0D" w:rsidRDefault="00F13B0D" w:rsidP="00F13B0D">
      <w:pPr>
        <w:pStyle w:val="ListParagraph"/>
        <w:numPr>
          <w:ilvl w:val="0"/>
          <w:numId w:val="6"/>
        </w:numPr>
        <w:spacing w:after="120" w:line="240" w:lineRule="auto"/>
        <w:jc w:val="both"/>
        <w:rPr>
          <w:rFonts w:ascii="Arial" w:hAnsi="Arial" w:cs="Arial"/>
          <w:sz w:val="24"/>
          <w:szCs w:val="24"/>
        </w:rPr>
      </w:pPr>
      <w:r w:rsidRPr="00CC1F96">
        <w:rPr>
          <w:rFonts w:ascii="Arial" w:hAnsi="Arial" w:cs="Arial"/>
          <w:sz w:val="24"/>
          <w:szCs w:val="24"/>
        </w:rPr>
        <w:t>Lack of available single room capacity for patient isolation</w:t>
      </w:r>
      <w:r w:rsidR="00702BFC">
        <w:rPr>
          <w:rFonts w:ascii="Arial" w:hAnsi="Arial" w:cs="Arial"/>
          <w:sz w:val="24"/>
          <w:szCs w:val="24"/>
        </w:rPr>
        <w:t xml:space="preserve">, with demand exceeding </w:t>
      </w:r>
      <w:r w:rsidRPr="00CC1F96">
        <w:rPr>
          <w:rFonts w:ascii="Arial" w:hAnsi="Arial" w:cs="Arial"/>
          <w:sz w:val="24"/>
          <w:szCs w:val="24"/>
        </w:rPr>
        <w:t xml:space="preserve">capacity.  </w:t>
      </w:r>
    </w:p>
    <w:p w14:paraId="394D8E5A" w14:textId="77777777" w:rsidR="00F13B0D" w:rsidRPr="00CC1F96" w:rsidRDefault="00F13B0D" w:rsidP="00F13B0D">
      <w:pPr>
        <w:pStyle w:val="ListParagraph"/>
        <w:numPr>
          <w:ilvl w:val="0"/>
          <w:numId w:val="6"/>
        </w:numPr>
        <w:spacing w:after="120" w:line="240" w:lineRule="auto"/>
        <w:jc w:val="both"/>
        <w:rPr>
          <w:rFonts w:ascii="Arial" w:hAnsi="Arial" w:cs="Arial"/>
          <w:sz w:val="24"/>
          <w:szCs w:val="24"/>
        </w:rPr>
      </w:pPr>
      <w:r>
        <w:rPr>
          <w:rFonts w:ascii="Arial" w:hAnsi="Arial" w:cs="Arial"/>
          <w:sz w:val="24"/>
          <w:szCs w:val="24"/>
        </w:rPr>
        <w:t xml:space="preserve">Antimicrobial stewardship is critical - additional patients are becoming colonised with </w:t>
      </w:r>
      <w:r w:rsidRPr="006648AE">
        <w:rPr>
          <w:rFonts w:ascii="Arial" w:hAnsi="Arial" w:cs="Arial"/>
          <w:i/>
          <w:sz w:val="24"/>
          <w:szCs w:val="24"/>
        </w:rPr>
        <w:t>C. difficile</w:t>
      </w:r>
      <w:r>
        <w:rPr>
          <w:rFonts w:ascii="Arial" w:hAnsi="Arial" w:cs="Arial"/>
          <w:sz w:val="24"/>
          <w:szCs w:val="24"/>
        </w:rPr>
        <w:t>, antibiotic prescribing can lead to risk of toxin production and infection.</w:t>
      </w:r>
    </w:p>
    <w:p w14:paraId="6F5ADA2D" w14:textId="77777777" w:rsidR="00F13B0D" w:rsidRPr="00B77502" w:rsidRDefault="00F13B0D" w:rsidP="00F13B0D">
      <w:pPr>
        <w:pStyle w:val="ListParagraph"/>
        <w:numPr>
          <w:ilvl w:val="0"/>
          <w:numId w:val="6"/>
        </w:numPr>
        <w:spacing w:after="120" w:line="240" w:lineRule="auto"/>
        <w:jc w:val="both"/>
        <w:rPr>
          <w:rFonts w:ascii="Arial" w:hAnsi="Arial" w:cs="Arial"/>
          <w:sz w:val="24"/>
          <w:szCs w:val="24"/>
        </w:rPr>
      </w:pPr>
      <w:r w:rsidRPr="00CC1F96">
        <w:rPr>
          <w:rFonts w:ascii="Arial" w:hAnsi="Arial" w:cs="Arial"/>
          <w:sz w:val="24"/>
          <w:szCs w:val="24"/>
        </w:rPr>
        <w:t>An increased use of commodes at the patient’s bed in multi-bedded rooms</w:t>
      </w:r>
      <w:r>
        <w:rPr>
          <w:rFonts w:ascii="Arial" w:hAnsi="Arial" w:cs="Arial"/>
          <w:sz w:val="24"/>
          <w:szCs w:val="24"/>
        </w:rPr>
        <w:t xml:space="preserve">, exposing more patients to risk. </w:t>
      </w:r>
    </w:p>
    <w:p w14:paraId="0B70D521" w14:textId="7964239A" w:rsidR="00F13B0D" w:rsidRPr="007A44BD" w:rsidRDefault="00F13B0D" w:rsidP="00F13B0D">
      <w:pPr>
        <w:pStyle w:val="ListParagraph"/>
        <w:numPr>
          <w:ilvl w:val="0"/>
          <w:numId w:val="6"/>
        </w:numPr>
        <w:spacing w:after="120" w:line="240" w:lineRule="auto"/>
        <w:jc w:val="both"/>
        <w:rPr>
          <w:rFonts w:ascii="Arial" w:hAnsi="Arial" w:cs="Arial"/>
          <w:sz w:val="24"/>
          <w:szCs w:val="24"/>
        </w:rPr>
      </w:pPr>
      <w:r w:rsidRPr="007A44BD">
        <w:rPr>
          <w:rFonts w:ascii="Arial" w:hAnsi="Arial" w:cs="Arial"/>
          <w:sz w:val="24"/>
          <w:szCs w:val="24"/>
        </w:rPr>
        <w:t xml:space="preserve">Patient movement, including non-clinical transfers, with some patients receiving episodes of care on multiple wards during their episode of hospitalisation. Examples of this can be seen in Figure 1 in </w:t>
      </w:r>
      <w:hyperlink w:anchor="Appendix6_TICL" w:history="1">
        <w:r w:rsidRPr="00D44CB7">
          <w:rPr>
            <w:rStyle w:val="Hyperlink"/>
            <w:rFonts w:ascii="Arial" w:hAnsi="Arial" w:cs="Arial"/>
            <w:b/>
            <w:sz w:val="24"/>
            <w:szCs w:val="24"/>
          </w:rPr>
          <w:t xml:space="preserve">Appendix </w:t>
        </w:r>
        <w:r w:rsidR="00D44CB7" w:rsidRPr="00D44CB7">
          <w:rPr>
            <w:rStyle w:val="Hyperlink"/>
            <w:rFonts w:ascii="Arial" w:hAnsi="Arial" w:cs="Arial"/>
            <w:b/>
            <w:sz w:val="24"/>
            <w:szCs w:val="24"/>
          </w:rPr>
          <w:t>6</w:t>
        </w:r>
      </w:hyperlink>
      <w:r w:rsidRPr="007A44BD">
        <w:rPr>
          <w:rFonts w:ascii="Arial" w:hAnsi="Arial" w:cs="Arial"/>
          <w:sz w:val="24"/>
          <w:szCs w:val="24"/>
        </w:rPr>
        <w:t xml:space="preserve">.  </w:t>
      </w:r>
    </w:p>
    <w:p w14:paraId="44A40078" w14:textId="3B51B251" w:rsidR="00F13B0D" w:rsidRPr="00702BFC" w:rsidRDefault="00F13B0D" w:rsidP="00F128C5">
      <w:pPr>
        <w:pStyle w:val="ListParagraph"/>
        <w:numPr>
          <w:ilvl w:val="0"/>
          <w:numId w:val="6"/>
        </w:numPr>
        <w:spacing w:after="120" w:line="240" w:lineRule="auto"/>
        <w:jc w:val="both"/>
        <w:rPr>
          <w:rFonts w:ascii="Arial" w:hAnsi="Arial" w:cs="Arial"/>
          <w:sz w:val="24"/>
          <w:szCs w:val="24"/>
        </w:rPr>
      </w:pPr>
      <w:r w:rsidRPr="00702BFC">
        <w:rPr>
          <w:rFonts w:ascii="Arial" w:hAnsi="Arial" w:cs="Arial"/>
          <w:sz w:val="24"/>
          <w:szCs w:val="24"/>
        </w:rPr>
        <w:t xml:space="preserve">Pressure for rapid bed turn-around times </w:t>
      </w:r>
      <w:r w:rsidR="00702BFC" w:rsidRPr="00702BFC">
        <w:rPr>
          <w:rFonts w:ascii="Arial" w:hAnsi="Arial" w:cs="Arial"/>
          <w:sz w:val="24"/>
          <w:szCs w:val="24"/>
        </w:rPr>
        <w:t>potentially inhibiting effective cleaning</w:t>
      </w:r>
      <w:r w:rsidR="00702BFC">
        <w:rPr>
          <w:rFonts w:ascii="Arial" w:hAnsi="Arial" w:cs="Arial"/>
          <w:sz w:val="24"/>
          <w:szCs w:val="24"/>
        </w:rPr>
        <w:t>.</w:t>
      </w:r>
      <w:r w:rsidR="00702BFC" w:rsidRPr="00702BFC">
        <w:rPr>
          <w:rFonts w:ascii="Arial" w:hAnsi="Arial" w:cs="Arial"/>
          <w:sz w:val="24"/>
          <w:szCs w:val="24"/>
        </w:rPr>
        <w:t xml:space="preserve"> </w:t>
      </w:r>
    </w:p>
    <w:p w14:paraId="01C9EAF8" w14:textId="17988D7A" w:rsidR="00F13B0D" w:rsidRPr="00702BFC" w:rsidRDefault="00702BFC" w:rsidP="00A420C3">
      <w:pPr>
        <w:pStyle w:val="ListParagraph"/>
        <w:numPr>
          <w:ilvl w:val="0"/>
          <w:numId w:val="6"/>
        </w:numPr>
        <w:spacing w:after="240" w:line="240" w:lineRule="auto"/>
        <w:ind w:left="357" w:hanging="357"/>
        <w:contextualSpacing w:val="0"/>
        <w:jc w:val="both"/>
        <w:rPr>
          <w:rFonts w:ascii="Arial" w:hAnsi="Arial" w:cs="Arial"/>
          <w:sz w:val="24"/>
          <w:szCs w:val="24"/>
        </w:rPr>
      </w:pPr>
      <w:r w:rsidRPr="00702BFC">
        <w:rPr>
          <w:rFonts w:ascii="Arial" w:hAnsi="Arial" w:cs="Arial"/>
          <w:sz w:val="24"/>
          <w:szCs w:val="24"/>
        </w:rPr>
        <w:t xml:space="preserve">Lack of decant facilities, </w:t>
      </w:r>
      <w:r w:rsidR="00F13B0D" w:rsidRPr="00702BFC">
        <w:rPr>
          <w:rFonts w:ascii="Arial" w:hAnsi="Arial" w:cs="Arial"/>
          <w:sz w:val="24"/>
          <w:szCs w:val="24"/>
        </w:rPr>
        <w:t>with risk of ongoing transmission and outbreak extension.</w:t>
      </w:r>
    </w:p>
    <w:p w14:paraId="0DFDE068" w14:textId="4E5CB0FA" w:rsidR="00F13B0D" w:rsidRPr="00F07C23" w:rsidRDefault="00F13B0D" w:rsidP="00D72F91">
      <w:pPr>
        <w:pStyle w:val="ListParagraph"/>
        <w:numPr>
          <w:ilvl w:val="2"/>
          <w:numId w:val="1"/>
        </w:numPr>
        <w:spacing w:after="120" w:line="240" w:lineRule="auto"/>
        <w:ind w:left="851" w:hanging="851"/>
        <w:contextualSpacing w:val="0"/>
        <w:jc w:val="both"/>
        <w:rPr>
          <w:rFonts w:ascii="Arial" w:hAnsi="Arial" w:cs="Arial"/>
          <w:b/>
          <w:sz w:val="24"/>
          <w:szCs w:val="24"/>
          <w:u w:val="single"/>
        </w:rPr>
      </w:pPr>
      <w:r>
        <w:rPr>
          <w:rFonts w:ascii="Arial" w:hAnsi="Arial" w:cs="Arial"/>
          <w:b/>
          <w:sz w:val="24"/>
          <w:szCs w:val="24"/>
          <w:u w:val="single"/>
        </w:rPr>
        <w:t xml:space="preserve">Feedback from the </w:t>
      </w:r>
      <w:r w:rsidRPr="00F13B0D">
        <w:rPr>
          <w:rFonts w:ascii="Arial" w:hAnsi="Arial" w:cs="Arial"/>
          <w:b/>
          <w:i/>
          <w:sz w:val="24"/>
          <w:szCs w:val="24"/>
          <w:u w:val="single"/>
        </w:rPr>
        <w:t>C. difficile</w:t>
      </w:r>
      <w:r>
        <w:rPr>
          <w:rFonts w:ascii="Arial" w:hAnsi="Arial" w:cs="Arial"/>
          <w:b/>
          <w:sz w:val="24"/>
          <w:szCs w:val="24"/>
          <w:u w:val="single"/>
        </w:rPr>
        <w:t xml:space="preserve"> Round Table Discussion</w:t>
      </w:r>
    </w:p>
    <w:p w14:paraId="102E4F82" w14:textId="22762D1F" w:rsidR="001A57F9" w:rsidRDefault="00F13B0D" w:rsidP="001A57F9">
      <w:pPr>
        <w:spacing w:after="120" w:line="240" w:lineRule="auto"/>
        <w:jc w:val="both"/>
        <w:rPr>
          <w:rFonts w:ascii="Arial" w:hAnsi="Arial" w:cs="Arial"/>
          <w:sz w:val="24"/>
          <w:szCs w:val="24"/>
        </w:rPr>
      </w:pPr>
      <w:r>
        <w:rPr>
          <w:rFonts w:ascii="Arial" w:hAnsi="Arial" w:cs="Arial"/>
          <w:sz w:val="24"/>
          <w:szCs w:val="24"/>
        </w:rPr>
        <w:t xml:space="preserve">Detailed feedback is provided in </w:t>
      </w:r>
      <w:hyperlink w:anchor="Appendix7_RoundTable" w:history="1">
        <w:r w:rsidRPr="00D44CB7">
          <w:rPr>
            <w:rStyle w:val="Hyperlink"/>
            <w:rFonts w:ascii="Arial" w:hAnsi="Arial" w:cs="Arial"/>
            <w:b/>
            <w:sz w:val="24"/>
            <w:szCs w:val="24"/>
          </w:rPr>
          <w:t>Appendix 7</w:t>
        </w:r>
      </w:hyperlink>
      <w:r>
        <w:rPr>
          <w:rFonts w:ascii="Arial" w:hAnsi="Arial" w:cs="Arial"/>
          <w:sz w:val="24"/>
          <w:szCs w:val="24"/>
        </w:rPr>
        <w:t xml:space="preserve">, but </w:t>
      </w:r>
      <w:r w:rsidR="00765B88">
        <w:rPr>
          <w:rFonts w:ascii="Arial" w:hAnsi="Arial" w:cs="Arial"/>
          <w:sz w:val="24"/>
          <w:szCs w:val="24"/>
        </w:rPr>
        <w:t>key points are</w:t>
      </w:r>
      <w:r>
        <w:rPr>
          <w:rFonts w:ascii="Arial" w:hAnsi="Arial" w:cs="Arial"/>
          <w:sz w:val="24"/>
          <w:szCs w:val="24"/>
        </w:rPr>
        <w:t>:</w:t>
      </w:r>
    </w:p>
    <w:p w14:paraId="6BABBF10" w14:textId="7975F354" w:rsidR="00F13B0D" w:rsidRPr="00D700D6" w:rsidRDefault="00765B88" w:rsidP="00D700D6">
      <w:pPr>
        <w:pStyle w:val="ListParagraph"/>
        <w:numPr>
          <w:ilvl w:val="0"/>
          <w:numId w:val="15"/>
        </w:numPr>
        <w:spacing w:after="0" w:line="240" w:lineRule="auto"/>
        <w:ind w:left="425" w:hanging="425"/>
        <w:contextualSpacing w:val="0"/>
        <w:jc w:val="both"/>
        <w:rPr>
          <w:rFonts w:ascii="Arial" w:hAnsi="Arial" w:cs="Arial"/>
          <w:sz w:val="24"/>
          <w:szCs w:val="24"/>
        </w:rPr>
      </w:pPr>
      <w:r w:rsidRPr="00765B88">
        <w:rPr>
          <w:rFonts w:ascii="Arial" w:hAnsi="Arial" w:cs="Arial"/>
          <w:sz w:val="24"/>
          <w:szCs w:val="24"/>
        </w:rPr>
        <w:t xml:space="preserve">The </w:t>
      </w:r>
      <w:r w:rsidRPr="00765B88">
        <w:rPr>
          <w:rFonts w:ascii="Arial" w:hAnsi="Arial" w:cs="Arial"/>
          <w:i/>
          <w:sz w:val="24"/>
          <w:szCs w:val="24"/>
        </w:rPr>
        <w:t>C. difficile</w:t>
      </w:r>
      <w:r w:rsidRPr="00765B88">
        <w:rPr>
          <w:rFonts w:ascii="Arial" w:hAnsi="Arial" w:cs="Arial"/>
          <w:sz w:val="24"/>
          <w:szCs w:val="24"/>
        </w:rPr>
        <w:t xml:space="preserve"> figures in SBUHB are worrying and the health board must find a way to address issues identified. </w:t>
      </w:r>
      <w:r w:rsidR="00D700D6">
        <w:rPr>
          <w:rFonts w:ascii="Arial" w:hAnsi="Arial" w:cs="Arial"/>
          <w:sz w:val="24"/>
          <w:szCs w:val="24"/>
        </w:rPr>
        <w:t>A multi-disciplinary approach is needed to tackle the issues.</w:t>
      </w:r>
    </w:p>
    <w:p w14:paraId="5E36896E" w14:textId="643C9CFF" w:rsidR="001A57F9" w:rsidRPr="00765B88" w:rsidRDefault="00765B88" w:rsidP="00765B88">
      <w:pPr>
        <w:pStyle w:val="ListParagraph"/>
        <w:numPr>
          <w:ilvl w:val="0"/>
          <w:numId w:val="15"/>
        </w:numPr>
        <w:spacing w:after="0" w:line="240" w:lineRule="auto"/>
        <w:ind w:left="425" w:hanging="425"/>
        <w:contextualSpacing w:val="0"/>
        <w:jc w:val="both"/>
        <w:rPr>
          <w:rFonts w:ascii="Arial" w:hAnsi="Arial" w:cs="Arial"/>
          <w:sz w:val="24"/>
          <w:szCs w:val="24"/>
        </w:rPr>
      </w:pPr>
      <w:r w:rsidRPr="00765B88">
        <w:rPr>
          <w:rFonts w:ascii="Arial" w:hAnsi="Arial" w:cs="Arial"/>
          <w:sz w:val="24"/>
          <w:szCs w:val="24"/>
        </w:rPr>
        <w:t>Increased movement of patients around the hospital was leading to spread of infection.</w:t>
      </w:r>
    </w:p>
    <w:p w14:paraId="2AEBBC03" w14:textId="779795FE" w:rsidR="00765B88" w:rsidRPr="00765B88" w:rsidRDefault="00765B88" w:rsidP="00765B88">
      <w:pPr>
        <w:pStyle w:val="ListParagraph"/>
        <w:numPr>
          <w:ilvl w:val="0"/>
          <w:numId w:val="15"/>
        </w:numPr>
        <w:spacing w:after="0" w:line="240" w:lineRule="auto"/>
        <w:ind w:left="425" w:hanging="425"/>
        <w:contextualSpacing w:val="0"/>
        <w:jc w:val="both"/>
        <w:rPr>
          <w:rFonts w:ascii="Arial" w:hAnsi="Arial" w:cs="Arial"/>
          <w:sz w:val="24"/>
          <w:szCs w:val="24"/>
        </w:rPr>
      </w:pPr>
      <w:r w:rsidRPr="00765B88">
        <w:rPr>
          <w:rFonts w:ascii="Arial" w:hAnsi="Arial" w:cs="Arial"/>
          <w:sz w:val="24"/>
          <w:szCs w:val="24"/>
        </w:rPr>
        <w:t>The number of linked clusters (transmission events) almost doubled in the second half of 2023, and the number of patients involved in these transmission events has increased. The majority of the transmission events.  In the second half of the year, there had been 63 patients involved in 25 cluster transmission events.  Twenty-nine of the 38 cluster transmission events occurred in Morriston.</w:t>
      </w:r>
    </w:p>
    <w:p w14:paraId="0D6220B2" w14:textId="73CF44D0" w:rsidR="00765B88" w:rsidRDefault="00765B88" w:rsidP="00765B88">
      <w:pPr>
        <w:pStyle w:val="ListParagraph"/>
        <w:numPr>
          <w:ilvl w:val="0"/>
          <w:numId w:val="15"/>
        </w:numPr>
        <w:spacing w:after="0" w:line="240" w:lineRule="auto"/>
        <w:ind w:left="425" w:hanging="425"/>
        <w:contextualSpacing w:val="0"/>
        <w:jc w:val="both"/>
        <w:rPr>
          <w:rFonts w:ascii="Arial" w:hAnsi="Arial" w:cs="Arial"/>
          <w:sz w:val="24"/>
          <w:szCs w:val="24"/>
        </w:rPr>
      </w:pPr>
      <w:r w:rsidRPr="00765B88">
        <w:rPr>
          <w:rFonts w:ascii="Arial" w:hAnsi="Arial" w:cs="Arial"/>
          <w:sz w:val="24"/>
          <w:szCs w:val="24"/>
        </w:rPr>
        <w:t xml:space="preserve">SBUHB undertakes more inpatient testing than other health boards. SBUHB has amongst the lowest rate of </w:t>
      </w:r>
      <w:r w:rsidRPr="00765B88">
        <w:rPr>
          <w:rFonts w:ascii="Arial" w:hAnsi="Arial" w:cs="Arial"/>
          <w:i/>
          <w:sz w:val="24"/>
          <w:szCs w:val="24"/>
        </w:rPr>
        <w:t>C. difficile</w:t>
      </w:r>
      <w:r w:rsidRPr="00765B88">
        <w:rPr>
          <w:rFonts w:ascii="Arial" w:hAnsi="Arial" w:cs="Arial"/>
          <w:sz w:val="24"/>
          <w:szCs w:val="24"/>
        </w:rPr>
        <w:t xml:space="preserve"> positivity (PCR positives), but has the highest rate of toxin positivity, particularly in GP samples.</w:t>
      </w:r>
    </w:p>
    <w:p w14:paraId="045FC0C0" w14:textId="77777777" w:rsidR="00765B88" w:rsidRDefault="00765B88" w:rsidP="001A57F9">
      <w:pPr>
        <w:spacing w:after="120" w:line="240" w:lineRule="auto"/>
        <w:jc w:val="both"/>
        <w:rPr>
          <w:rFonts w:ascii="Arial" w:hAnsi="Arial" w:cs="Arial"/>
          <w:sz w:val="24"/>
          <w:szCs w:val="24"/>
        </w:rPr>
      </w:pPr>
    </w:p>
    <w:p w14:paraId="19F6BDC4" w14:textId="77777777" w:rsidR="009423E2" w:rsidRDefault="00C33A04" w:rsidP="009423E2">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GOVERNANCE AND RISK ISSUES</w:t>
      </w:r>
    </w:p>
    <w:p w14:paraId="29DACDAA" w14:textId="77777777" w:rsidR="009423E2" w:rsidRPr="009423E2" w:rsidRDefault="009423E2" w:rsidP="009423E2">
      <w:pPr>
        <w:pStyle w:val="ListParagraph"/>
        <w:spacing w:after="120" w:line="240" w:lineRule="auto"/>
        <w:ind w:left="0"/>
        <w:contextualSpacing w:val="0"/>
        <w:jc w:val="both"/>
        <w:rPr>
          <w:rFonts w:ascii="Arial" w:hAnsi="Arial" w:cs="Arial"/>
          <w:b/>
          <w:sz w:val="24"/>
          <w:szCs w:val="24"/>
        </w:rPr>
      </w:pPr>
      <w:r w:rsidRPr="009423E2">
        <w:rPr>
          <w:rFonts w:ascii="Arial" w:hAnsi="Arial" w:cs="Arial"/>
          <w:color w:val="000000" w:themeColor="text1"/>
          <w:sz w:val="24"/>
          <w:szCs w:val="24"/>
        </w:rPr>
        <w:t>The population served by SBUHB should expect to receive safe and high quality services.  Service Groups infection improvement plans focus on reducing episodes of harm caused by preventable healthcare associated infections.</w:t>
      </w:r>
    </w:p>
    <w:p w14:paraId="4A10B4D8" w14:textId="77777777" w:rsidR="009423E2" w:rsidRPr="009423E2" w:rsidRDefault="009423E2" w:rsidP="00D745E2">
      <w:pPr>
        <w:pStyle w:val="ListParagraph"/>
        <w:numPr>
          <w:ilvl w:val="1"/>
          <w:numId w:val="1"/>
        </w:numPr>
        <w:spacing w:after="120" w:line="240" w:lineRule="auto"/>
        <w:ind w:hanging="792"/>
        <w:contextualSpacing w:val="0"/>
        <w:jc w:val="both"/>
        <w:rPr>
          <w:rFonts w:ascii="Arial" w:hAnsi="Arial" w:cs="Arial"/>
          <w:b/>
          <w:sz w:val="24"/>
          <w:szCs w:val="24"/>
        </w:rPr>
      </w:pPr>
      <w:r w:rsidRPr="00705C98">
        <w:rPr>
          <w:rFonts w:ascii="Arial" w:hAnsi="Arial" w:cs="Arial"/>
          <w:b/>
          <w:color w:val="000000" w:themeColor="text1"/>
          <w:sz w:val="24"/>
          <w:szCs w:val="24"/>
        </w:rPr>
        <w:lastRenderedPageBreak/>
        <w:t>Risk Register relating to availability of single rooms</w:t>
      </w:r>
      <w:r>
        <w:rPr>
          <w:rFonts w:ascii="Arial" w:hAnsi="Arial" w:cs="Arial"/>
          <w:b/>
          <w:color w:val="000000" w:themeColor="text1"/>
          <w:sz w:val="24"/>
          <w:szCs w:val="24"/>
        </w:rPr>
        <w:t xml:space="preserve">: </w:t>
      </w:r>
    </w:p>
    <w:p w14:paraId="7DF6A43F" w14:textId="15E21714" w:rsidR="009423E2" w:rsidRPr="009423E2" w:rsidRDefault="00702BFC" w:rsidP="009423E2">
      <w:pPr>
        <w:spacing w:after="120" w:line="240" w:lineRule="auto"/>
        <w:jc w:val="both"/>
        <w:rPr>
          <w:rFonts w:ascii="Arial" w:hAnsi="Arial" w:cs="Arial"/>
          <w:b/>
          <w:sz w:val="24"/>
          <w:szCs w:val="24"/>
        </w:rPr>
      </w:pPr>
      <w:r>
        <w:rPr>
          <w:rFonts w:ascii="Arial" w:hAnsi="Arial" w:cs="Arial"/>
          <w:color w:val="000000" w:themeColor="text1"/>
          <w:sz w:val="24"/>
          <w:szCs w:val="24"/>
        </w:rPr>
        <w:t xml:space="preserve">Recorded on the Corporate Risk Register </w:t>
      </w:r>
      <w:r w:rsidRPr="009423E2">
        <w:rPr>
          <w:rFonts w:ascii="Arial" w:hAnsi="Arial" w:cs="Arial"/>
          <w:color w:val="000000" w:themeColor="text1"/>
          <w:sz w:val="24"/>
          <w:szCs w:val="24"/>
        </w:rPr>
        <w:t>HBR 4/ID 739</w:t>
      </w:r>
      <w:r>
        <w:rPr>
          <w:rFonts w:ascii="Arial" w:hAnsi="Arial" w:cs="Arial"/>
          <w:color w:val="000000" w:themeColor="text1"/>
          <w:sz w:val="24"/>
          <w:szCs w:val="24"/>
        </w:rPr>
        <w:t xml:space="preserve"> and in the following recorded risks</w:t>
      </w:r>
      <w:r w:rsidR="009423E2" w:rsidRPr="009423E2">
        <w:rPr>
          <w:rFonts w:ascii="Arial" w:hAnsi="Arial" w:cs="Arial"/>
          <w:color w:val="000000" w:themeColor="text1"/>
          <w:sz w:val="24"/>
          <w:szCs w:val="24"/>
        </w:rPr>
        <w:t xml:space="preserve"> 35</w:t>
      </w:r>
      <w:r w:rsidR="00D94B37">
        <w:rPr>
          <w:rFonts w:ascii="Arial" w:hAnsi="Arial" w:cs="Arial"/>
          <w:color w:val="000000" w:themeColor="text1"/>
          <w:sz w:val="24"/>
          <w:szCs w:val="24"/>
        </w:rPr>
        <w:t>, 478, 797, 535, 1750, and 2286</w:t>
      </w:r>
      <w:r w:rsidR="009423E2" w:rsidRPr="009423E2">
        <w:rPr>
          <w:rFonts w:ascii="Arial" w:hAnsi="Arial" w:cs="Arial"/>
          <w:color w:val="000000" w:themeColor="text1"/>
          <w:sz w:val="24"/>
          <w:szCs w:val="24"/>
        </w:rPr>
        <w:t>.</w:t>
      </w:r>
    </w:p>
    <w:p w14:paraId="7A0806A9" w14:textId="77777777" w:rsidR="009423E2" w:rsidRPr="009423E2" w:rsidRDefault="00834262" w:rsidP="00D745E2">
      <w:pPr>
        <w:pStyle w:val="ListParagraph"/>
        <w:numPr>
          <w:ilvl w:val="1"/>
          <w:numId w:val="1"/>
        </w:numPr>
        <w:spacing w:after="120" w:line="240" w:lineRule="auto"/>
        <w:ind w:hanging="792"/>
        <w:contextualSpacing w:val="0"/>
        <w:jc w:val="both"/>
        <w:rPr>
          <w:rFonts w:ascii="Arial" w:hAnsi="Arial" w:cs="Arial"/>
          <w:b/>
          <w:sz w:val="24"/>
          <w:szCs w:val="24"/>
        </w:rPr>
      </w:pPr>
      <w:r w:rsidRPr="009423E2">
        <w:rPr>
          <w:rFonts w:ascii="Arial" w:hAnsi="Arial" w:cs="Arial"/>
          <w:b/>
          <w:color w:val="000000" w:themeColor="text1"/>
          <w:sz w:val="24"/>
          <w:szCs w:val="24"/>
        </w:rPr>
        <w:t>Risk Register relating to overcrowding and lack of space between beds</w:t>
      </w:r>
      <w:r w:rsidR="009423E2">
        <w:rPr>
          <w:rFonts w:ascii="Arial" w:hAnsi="Arial" w:cs="Arial"/>
          <w:color w:val="000000" w:themeColor="text1"/>
          <w:sz w:val="24"/>
          <w:szCs w:val="24"/>
        </w:rPr>
        <w:t>:</w:t>
      </w:r>
    </w:p>
    <w:p w14:paraId="20F47250" w14:textId="572AC4CF" w:rsidR="009423E2" w:rsidRPr="009423E2" w:rsidRDefault="00D94B37" w:rsidP="009423E2">
      <w:pPr>
        <w:spacing w:after="120" w:line="240" w:lineRule="auto"/>
        <w:jc w:val="both"/>
        <w:rPr>
          <w:rFonts w:ascii="Arial" w:hAnsi="Arial" w:cs="Arial"/>
          <w:b/>
          <w:sz w:val="24"/>
          <w:szCs w:val="24"/>
        </w:rPr>
      </w:pPr>
      <w:r>
        <w:rPr>
          <w:rFonts w:ascii="Arial" w:hAnsi="Arial" w:cs="Arial"/>
          <w:color w:val="000000" w:themeColor="text1"/>
          <w:sz w:val="24"/>
          <w:szCs w:val="24"/>
        </w:rPr>
        <w:t xml:space="preserve">Recorded on the Corporate Risk Register </w:t>
      </w:r>
      <w:r w:rsidRPr="009423E2">
        <w:rPr>
          <w:rFonts w:ascii="Arial" w:hAnsi="Arial" w:cs="Arial"/>
          <w:color w:val="000000" w:themeColor="text1"/>
          <w:sz w:val="24"/>
          <w:szCs w:val="24"/>
        </w:rPr>
        <w:t>HBR 4/ID 739</w:t>
      </w:r>
      <w:r>
        <w:rPr>
          <w:rFonts w:ascii="Arial" w:hAnsi="Arial" w:cs="Arial"/>
          <w:color w:val="000000" w:themeColor="text1"/>
          <w:sz w:val="24"/>
          <w:szCs w:val="24"/>
        </w:rPr>
        <w:t xml:space="preserve"> and in the following recorded risks</w:t>
      </w:r>
      <w:r w:rsidRPr="009423E2">
        <w:rPr>
          <w:rFonts w:ascii="Arial" w:hAnsi="Arial" w:cs="Arial"/>
          <w:color w:val="000000" w:themeColor="text1"/>
          <w:sz w:val="24"/>
          <w:szCs w:val="24"/>
        </w:rPr>
        <w:t xml:space="preserve"> </w:t>
      </w:r>
      <w:r w:rsidR="00705C98" w:rsidRPr="009423E2">
        <w:rPr>
          <w:rFonts w:ascii="Arial" w:hAnsi="Arial" w:cs="Arial"/>
          <w:color w:val="000000" w:themeColor="text1"/>
          <w:sz w:val="24"/>
          <w:szCs w:val="24"/>
        </w:rPr>
        <w:t>2286, 2488, and 3515.</w:t>
      </w:r>
    </w:p>
    <w:p w14:paraId="5CD236B6" w14:textId="77777777" w:rsidR="00924380" w:rsidRPr="00924380" w:rsidRDefault="00705C98" w:rsidP="00D745E2">
      <w:pPr>
        <w:pStyle w:val="ListParagraph"/>
        <w:numPr>
          <w:ilvl w:val="1"/>
          <w:numId w:val="1"/>
        </w:numPr>
        <w:spacing w:after="120" w:line="240" w:lineRule="auto"/>
        <w:ind w:hanging="792"/>
        <w:contextualSpacing w:val="0"/>
        <w:jc w:val="both"/>
        <w:rPr>
          <w:rFonts w:ascii="Arial" w:hAnsi="Arial" w:cs="Arial"/>
          <w:b/>
          <w:sz w:val="24"/>
          <w:szCs w:val="24"/>
        </w:rPr>
      </w:pPr>
      <w:r w:rsidRPr="009423E2">
        <w:rPr>
          <w:rFonts w:ascii="Arial" w:hAnsi="Arial" w:cs="Arial"/>
          <w:b/>
          <w:color w:val="000000" w:themeColor="text1"/>
          <w:sz w:val="24"/>
          <w:szCs w:val="24"/>
        </w:rPr>
        <w:t xml:space="preserve">Risk Register relating to </w:t>
      </w:r>
      <w:r w:rsidR="007A36E8" w:rsidRPr="009423E2">
        <w:rPr>
          <w:rFonts w:ascii="Arial" w:hAnsi="Arial" w:cs="Arial"/>
          <w:b/>
          <w:i/>
          <w:color w:val="000000" w:themeColor="text1"/>
          <w:sz w:val="24"/>
          <w:szCs w:val="24"/>
        </w:rPr>
        <w:t>C. difficile</w:t>
      </w:r>
      <w:r w:rsidR="007A36E8" w:rsidRPr="009423E2">
        <w:rPr>
          <w:rFonts w:ascii="Arial" w:hAnsi="Arial" w:cs="Arial"/>
          <w:color w:val="000000" w:themeColor="text1"/>
          <w:sz w:val="24"/>
          <w:szCs w:val="24"/>
        </w:rPr>
        <w:t xml:space="preserve"> </w:t>
      </w:r>
    </w:p>
    <w:p w14:paraId="0789C12F" w14:textId="77777777" w:rsidR="009423E2" w:rsidRPr="00924380" w:rsidRDefault="00924380" w:rsidP="00924380">
      <w:pPr>
        <w:spacing w:after="120" w:line="240" w:lineRule="auto"/>
        <w:jc w:val="both"/>
        <w:rPr>
          <w:rFonts w:ascii="Arial" w:hAnsi="Arial" w:cs="Arial"/>
          <w:b/>
          <w:sz w:val="24"/>
          <w:szCs w:val="24"/>
        </w:rPr>
      </w:pPr>
      <w:r>
        <w:rPr>
          <w:rFonts w:ascii="Arial" w:hAnsi="Arial" w:cs="Arial"/>
          <w:color w:val="000000" w:themeColor="text1"/>
          <w:sz w:val="24"/>
          <w:szCs w:val="24"/>
        </w:rPr>
        <w:t>I</w:t>
      </w:r>
      <w:r w:rsidR="007A36E8" w:rsidRPr="00924380">
        <w:rPr>
          <w:rFonts w:ascii="Arial" w:hAnsi="Arial" w:cs="Arial"/>
          <w:color w:val="000000" w:themeColor="text1"/>
          <w:sz w:val="24"/>
          <w:szCs w:val="24"/>
        </w:rPr>
        <w:t>n particular</w:t>
      </w:r>
      <w:r w:rsidR="00147D96" w:rsidRPr="00924380">
        <w:rPr>
          <w:rFonts w:ascii="Arial" w:hAnsi="Arial" w:cs="Arial"/>
          <w:color w:val="000000" w:themeColor="text1"/>
          <w:sz w:val="24"/>
          <w:szCs w:val="24"/>
        </w:rPr>
        <w:t xml:space="preserve">, Risk Reference 2286 has been reviewed in light of the continuing increase in </w:t>
      </w:r>
      <w:r w:rsidR="00147D96" w:rsidRPr="00924380">
        <w:rPr>
          <w:rFonts w:ascii="Arial" w:hAnsi="Arial" w:cs="Arial"/>
          <w:i/>
          <w:color w:val="000000" w:themeColor="text1"/>
          <w:sz w:val="24"/>
          <w:szCs w:val="24"/>
        </w:rPr>
        <w:t>C. difficile</w:t>
      </w:r>
      <w:r w:rsidR="00147D96" w:rsidRPr="00924380">
        <w:rPr>
          <w:rFonts w:ascii="Arial" w:hAnsi="Arial" w:cs="Arial"/>
          <w:color w:val="000000" w:themeColor="text1"/>
          <w:sz w:val="24"/>
          <w:szCs w:val="24"/>
        </w:rPr>
        <w:t xml:space="preserve">, the outcome of the genomic analysis of </w:t>
      </w:r>
      <w:r w:rsidR="00147D96" w:rsidRPr="00924380">
        <w:rPr>
          <w:rFonts w:ascii="Arial" w:hAnsi="Arial" w:cs="Arial"/>
          <w:i/>
          <w:color w:val="000000" w:themeColor="text1"/>
          <w:sz w:val="24"/>
          <w:szCs w:val="24"/>
        </w:rPr>
        <w:t>C. difficile</w:t>
      </w:r>
      <w:r w:rsidR="00147D96" w:rsidRPr="00924380">
        <w:rPr>
          <w:rFonts w:ascii="Arial" w:hAnsi="Arial" w:cs="Arial"/>
          <w:color w:val="000000" w:themeColor="text1"/>
          <w:sz w:val="24"/>
          <w:szCs w:val="24"/>
        </w:rPr>
        <w:t xml:space="preserve"> in SBUHB, and the current unprecedented genomically linked outbreak of </w:t>
      </w:r>
      <w:r w:rsidR="00147D96" w:rsidRPr="00924380">
        <w:rPr>
          <w:rFonts w:ascii="Arial" w:hAnsi="Arial" w:cs="Arial"/>
          <w:i/>
          <w:color w:val="000000" w:themeColor="text1"/>
          <w:sz w:val="24"/>
          <w:szCs w:val="24"/>
        </w:rPr>
        <w:t>C. difficile</w:t>
      </w:r>
      <w:r w:rsidR="00147D96" w:rsidRPr="00924380">
        <w:rPr>
          <w:rFonts w:ascii="Arial" w:hAnsi="Arial" w:cs="Arial"/>
          <w:color w:val="000000" w:themeColor="text1"/>
          <w:sz w:val="24"/>
          <w:szCs w:val="24"/>
        </w:rPr>
        <w:t xml:space="preserve"> in Morriston Hospital. The risk score has been revised and increased from 15 to 20, to reflect the gravity of the current situation and the priority focus required to address and reverse this position as a matter of urgency.</w:t>
      </w:r>
    </w:p>
    <w:p w14:paraId="4AC4CC1D" w14:textId="1273E6CB" w:rsidR="009423E2" w:rsidRPr="009423E2" w:rsidRDefault="00523ECD" w:rsidP="00D745E2">
      <w:pPr>
        <w:pStyle w:val="ListParagraph"/>
        <w:numPr>
          <w:ilvl w:val="1"/>
          <w:numId w:val="1"/>
        </w:numPr>
        <w:spacing w:after="120" w:line="240" w:lineRule="auto"/>
        <w:ind w:hanging="792"/>
        <w:contextualSpacing w:val="0"/>
        <w:jc w:val="both"/>
        <w:rPr>
          <w:rFonts w:ascii="Arial" w:hAnsi="Arial" w:cs="Arial"/>
          <w:b/>
          <w:sz w:val="24"/>
          <w:szCs w:val="24"/>
        </w:rPr>
      </w:pPr>
      <w:r>
        <w:rPr>
          <w:rFonts w:ascii="Arial" w:hAnsi="Arial" w:cs="Arial"/>
          <w:b/>
          <w:color w:val="000000" w:themeColor="text1"/>
          <w:sz w:val="24"/>
          <w:szCs w:val="24"/>
        </w:rPr>
        <w:t>Leadership, excellence and equality in infection prevention &amp; control (IPC)</w:t>
      </w:r>
    </w:p>
    <w:p w14:paraId="3917F023" w14:textId="0DD1DE70" w:rsidR="009423E2" w:rsidRPr="00A52ACA" w:rsidRDefault="00E95D4C" w:rsidP="00E95D4C">
      <w:pPr>
        <w:spacing w:after="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burden of healthcare associated infections across the health board is such that approximately 47% of these infections occur in community settings, yet there is little IPC specialist resource funded for community.  </w:t>
      </w:r>
      <w:r w:rsidR="005372AC">
        <w:rPr>
          <w:rFonts w:ascii="Arial" w:hAnsi="Arial" w:cs="Arial"/>
          <w:color w:val="000000" w:themeColor="text1"/>
          <w:sz w:val="24"/>
          <w:szCs w:val="24"/>
        </w:rPr>
        <w:t xml:space="preserve">In November 2023, an IMTP briefing paper was developed to propose a redesign of the specialist IPC resource within the health board, </w:t>
      </w:r>
      <w:r>
        <w:rPr>
          <w:rFonts w:ascii="Arial" w:hAnsi="Arial" w:cs="Arial"/>
          <w:color w:val="000000" w:themeColor="text1"/>
          <w:sz w:val="24"/>
          <w:szCs w:val="24"/>
        </w:rPr>
        <w:t xml:space="preserve">in response to equity of service provision across the health board, to respond to fragility within the current team, and to develop leadership and excellence in infection prevention &amp; control.  </w:t>
      </w:r>
      <w:r w:rsidR="005372AC">
        <w:rPr>
          <w:rFonts w:ascii="Arial" w:hAnsi="Arial" w:cs="Arial"/>
          <w:color w:val="000000" w:themeColor="text1"/>
          <w:sz w:val="24"/>
          <w:szCs w:val="24"/>
        </w:rPr>
        <w:t>A summary of the proposals for a whole system approach for IPC can be seen</w:t>
      </w:r>
      <w:r>
        <w:rPr>
          <w:rFonts w:ascii="Arial" w:hAnsi="Arial" w:cs="Arial"/>
          <w:color w:val="000000" w:themeColor="text1"/>
          <w:sz w:val="24"/>
          <w:szCs w:val="24"/>
        </w:rPr>
        <w:t xml:space="preserve"> in </w:t>
      </w:r>
      <w:hyperlink w:anchor="Appendix8_INtegratedServiceRedesign" w:history="1">
        <w:r w:rsidRPr="00D44CB7">
          <w:rPr>
            <w:rStyle w:val="Hyperlink"/>
            <w:rFonts w:ascii="Arial" w:hAnsi="Arial" w:cs="Arial"/>
            <w:b/>
            <w:sz w:val="24"/>
            <w:szCs w:val="24"/>
          </w:rPr>
          <w:t>Appendix 8</w:t>
        </w:r>
      </w:hyperlink>
      <w:r>
        <w:rPr>
          <w:rFonts w:ascii="Arial" w:hAnsi="Arial" w:cs="Arial"/>
          <w:color w:val="000000" w:themeColor="text1"/>
          <w:sz w:val="24"/>
          <w:szCs w:val="24"/>
        </w:rPr>
        <w:t>.</w:t>
      </w:r>
    </w:p>
    <w:p w14:paraId="666445B4" w14:textId="77777777" w:rsidR="007D7C2A" w:rsidRPr="007D7C2A" w:rsidRDefault="007D7C2A" w:rsidP="007D7C2A">
      <w:pPr>
        <w:pStyle w:val="ListParagraph"/>
        <w:spacing w:after="120" w:line="240" w:lineRule="auto"/>
        <w:ind w:left="0"/>
        <w:contextualSpacing w:val="0"/>
        <w:jc w:val="both"/>
        <w:rPr>
          <w:rFonts w:ascii="Arial" w:hAnsi="Arial" w:cs="Arial"/>
          <w:b/>
          <w:sz w:val="24"/>
          <w:szCs w:val="24"/>
        </w:rPr>
      </w:pPr>
    </w:p>
    <w:p w14:paraId="2FD3062C" w14:textId="1226E12C" w:rsidR="007D7C2A" w:rsidRDefault="00E95D4C" w:rsidP="007D7C2A">
      <w:pPr>
        <w:pStyle w:val="ListParagraph"/>
        <w:numPr>
          <w:ilvl w:val="0"/>
          <w:numId w:val="1"/>
        </w:numPr>
        <w:spacing w:after="120" w:line="240" w:lineRule="auto"/>
        <w:ind w:left="0"/>
        <w:contextualSpacing w:val="0"/>
        <w:jc w:val="both"/>
        <w:rPr>
          <w:rFonts w:ascii="Arial" w:hAnsi="Arial" w:cs="Arial"/>
          <w:b/>
          <w:sz w:val="24"/>
          <w:szCs w:val="24"/>
        </w:rPr>
      </w:pPr>
      <w:r>
        <w:rPr>
          <w:rFonts w:ascii="Arial" w:hAnsi="Arial" w:cs="Arial"/>
          <w:b/>
          <w:sz w:val="24"/>
          <w:szCs w:val="24"/>
        </w:rPr>
        <w:t>2024/25 Infection Prevention Improvement Plan</w:t>
      </w:r>
    </w:p>
    <w:p w14:paraId="30DD54E3" w14:textId="514D2B12" w:rsidR="007D7C2A" w:rsidRDefault="005372AC" w:rsidP="007D7C2A">
      <w:pPr>
        <w:spacing w:after="120" w:line="240" w:lineRule="auto"/>
        <w:jc w:val="both"/>
        <w:rPr>
          <w:rFonts w:ascii="Arial" w:hAnsi="Arial" w:cs="Arial"/>
          <w:sz w:val="24"/>
          <w:szCs w:val="24"/>
        </w:rPr>
      </w:pPr>
      <w:r w:rsidRPr="005372AC">
        <w:rPr>
          <w:rFonts w:ascii="Arial" w:hAnsi="Arial" w:cs="Arial"/>
          <w:sz w:val="24"/>
          <w:szCs w:val="24"/>
        </w:rPr>
        <w:t>The infection prevention improvement</w:t>
      </w:r>
      <w:r>
        <w:rPr>
          <w:rFonts w:ascii="Arial" w:hAnsi="Arial" w:cs="Arial"/>
          <w:sz w:val="24"/>
          <w:szCs w:val="24"/>
        </w:rPr>
        <w:t xml:space="preserve"> plan </w:t>
      </w:r>
      <w:r w:rsidR="002852C2">
        <w:rPr>
          <w:rFonts w:ascii="Arial" w:hAnsi="Arial" w:cs="Arial"/>
          <w:sz w:val="24"/>
          <w:szCs w:val="24"/>
        </w:rPr>
        <w:t xml:space="preserve">for 2024/25 </w:t>
      </w:r>
      <w:r>
        <w:rPr>
          <w:rFonts w:ascii="Arial" w:hAnsi="Arial" w:cs="Arial"/>
          <w:sz w:val="24"/>
          <w:szCs w:val="24"/>
        </w:rPr>
        <w:t xml:space="preserve">is attached in </w:t>
      </w:r>
      <w:r w:rsidRPr="00D94B37">
        <w:rPr>
          <w:rFonts w:ascii="Arial" w:hAnsi="Arial" w:cs="Arial"/>
          <w:b/>
          <w:sz w:val="24"/>
          <w:szCs w:val="24"/>
        </w:rPr>
        <w:t xml:space="preserve">Appendix </w:t>
      </w:r>
      <w:r w:rsidR="00D94B37" w:rsidRPr="00D94B37">
        <w:rPr>
          <w:rFonts w:ascii="Arial" w:hAnsi="Arial" w:cs="Arial"/>
          <w:b/>
          <w:sz w:val="24"/>
          <w:szCs w:val="24"/>
        </w:rPr>
        <w:t>9</w:t>
      </w:r>
      <w:r w:rsidR="007562E9">
        <w:rPr>
          <w:rFonts w:ascii="Arial" w:hAnsi="Arial" w:cs="Arial"/>
          <w:sz w:val="24"/>
          <w:szCs w:val="24"/>
        </w:rPr>
        <w:t xml:space="preserve">, and this focuses on core themes to reduce episodes of harm caused by healthcare associated infections (HCAI).  </w:t>
      </w:r>
    </w:p>
    <w:p w14:paraId="3E4933EA" w14:textId="508EB3D1" w:rsidR="007562E9" w:rsidRPr="00457F56" w:rsidRDefault="007562E9" w:rsidP="00457F56">
      <w:pPr>
        <w:spacing w:after="120" w:line="240" w:lineRule="auto"/>
        <w:jc w:val="both"/>
        <w:rPr>
          <w:rFonts w:ascii="Arial" w:hAnsi="Arial" w:cs="Arial"/>
          <w:sz w:val="24"/>
          <w:szCs w:val="24"/>
        </w:rPr>
      </w:pPr>
      <w:r w:rsidRPr="00457F56">
        <w:rPr>
          <w:rFonts w:ascii="Arial" w:hAnsi="Arial" w:cs="Arial"/>
          <w:sz w:val="24"/>
          <w:szCs w:val="24"/>
        </w:rPr>
        <w:t>The core themes include:</w:t>
      </w:r>
    </w:p>
    <w:p w14:paraId="0D952E0C" w14:textId="3B1EAE48" w:rsidR="00D467E9" w:rsidRPr="00D467E9" w:rsidRDefault="00D467E9" w:rsidP="00457F56">
      <w:pPr>
        <w:pStyle w:val="ListParagraph"/>
        <w:numPr>
          <w:ilvl w:val="0"/>
          <w:numId w:val="18"/>
        </w:numPr>
        <w:spacing w:after="120" w:line="240" w:lineRule="auto"/>
        <w:jc w:val="both"/>
        <w:rPr>
          <w:rFonts w:ascii="Arial" w:hAnsi="Arial" w:cs="Arial"/>
          <w:sz w:val="24"/>
          <w:szCs w:val="24"/>
        </w:rPr>
      </w:pPr>
      <w:r w:rsidRPr="00D467E9">
        <w:rPr>
          <w:rFonts w:ascii="Arial" w:hAnsi="Arial" w:cs="Arial"/>
          <w:sz w:val="24"/>
          <w:szCs w:val="24"/>
        </w:rPr>
        <w:t>Improving the Culture</w:t>
      </w:r>
    </w:p>
    <w:p w14:paraId="2310C3E5" w14:textId="73D6B3EC" w:rsidR="00D467E9" w:rsidRPr="00D467E9" w:rsidRDefault="00D467E9" w:rsidP="00457F56">
      <w:pPr>
        <w:pStyle w:val="ListParagraph"/>
        <w:numPr>
          <w:ilvl w:val="0"/>
          <w:numId w:val="18"/>
        </w:numPr>
        <w:spacing w:after="120" w:line="240" w:lineRule="auto"/>
        <w:jc w:val="both"/>
        <w:rPr>
          <w:rFonts w:ascii="Arial" w:hAnsi="Arial" w:cs="Arial"/>
          <w:sz w:val="24"/>
          <w:szCs w:val="24"/>
        </w:rPr>
      </w:pPr>
      <w:r w:rsidRPr="00D467E9">
        <w:rPr>
          <w:rFonts w:ascii="Arial" w:hAnsi="Arial" w:cs="Arial"/>
          <w:sz w:val="24"/>
          <w:szCs w:val="24"/>
        </w:rPr>
        <w:t>Leadership</w:t>
      </w:r>
    </w:p>
    <w:p w14:paraId="0EC14C10" w14:textId="29709AA7" w:rsidR="00D467E9" w:rsidRPr="00D467E9" w:rsidRDefault="00D467E9" w:rsidP="00457F56">
      <w:pPr>
        <w:pStyle w:val="ListParagraph"/>
        <w:numPr>
          <w:ilvl w:val="0"/>
          <w:numId w:val="18"/>
        </w:numPr>
        <w:spacing w:after="120" w:line="240" w:lineRule="auto"/>
        <w:jc w:val="both"/>
        <w:rPr>
          <w:rFonts w:ascii="Arial" w:hAnsi="Arial" w:cs="Arial"/>
          <w:sz w:val="24"/>
          <w:szCs w:val="24"/>
        </w:rPr>
      </w:pPr>
      <w:r w:rsidRPr="00D467E9">
        <w:rPr>
          <w:rFonts w:ascii="Arial" w:hAnsi="Arial" w:cs="Arial"/>
          <w:sz w:val="24"/>
          <w:szCs w:val="24"/>
        </w:rPr>
        <w:t>Clean &amp; Safe Healthcare Environment</w:t>
      </w:r>
    </w:p>
    <w:p w14:paraId="5FE9CD56" w14:textId="31276AFE" w:rsidR="00D467E9" w:rsidRPr="00D467E9" w:rsidRDefault="00D467E9" w:rsidP="00457F56">
      <w:pPr>
        <w:pStyle w:val="ListParagraph"/>
        <w:numPr>
          <w:ilvl w:val="0"/>
          <w:numId w:val="18"/>
        </w:numPr>
        <w:spacing w:after="120" w:line="240" w:lineRule="auto"/>
        <w:jc w:val="both"/>
        <w:rPr>
          <w:rFonts w:ascii="Arial" w:hAnsi="Arial" w:cs="Arial"/>
          <w:sz w:val="24"/>
          <w:szCs w:val="24"/>
        </w:rPr>
      </w:pPr>
      <w:r w:rsidRPr="00D467E9">
        <w:rPr>
          <w:rFonts w:ascii="Arial" w:hAnsi="Arial" w:cs="Arial"/>
          <w:sz w:val="24"/>
          <w:szCs w:val="24"/>
        </w:rPr>
        <w:t>Antimicrobial Stewardship</w:t>
      </w:r>
    </w:p>
    <w:p w14:paraId="4B510DEC" w14:textId="0580A09C" w:rsidR="007562E9" w:rsidRPr="005372AC" w:rsidRDefault="007562E9" w:rsidP="007D7C2A">
      <w:pPr>
        <w:spacing w:after="120" w:line="240" w:lineRule="auto"/>
        <w:jc w:val="both"/>
        <w:rPr>
          <w:rFonts w:ascii="Arial" w:hAnsi="Arial" w:cs="Arial"/>
          <w:sz w:val="24"/>
          <w:szCs w:val="24"/>
        </w:rPr>
      </w:pPr>
      <w:r>
        <w:rPr>
          <w:rFonts w:ascii="Arial" w:hAnsi="Arial" w:cs="Arial"/>
          <w:sz w:val="24"/>
          <w:szCs w:val="24"/>
        </w:rPr>
        <w:t>Service Groups are asked to review their challenges relating to HCAI and develop Service Group specific improvement plans</w:t>
      </w:r>
      <w:r w:rsidR="003A156C">
        <w:rPr>
          <w:rFonts w:ascii="Arial" w:hAnsi="Arial" w:cs="Arial"/>
          <w:sz w:val="24"/>
          <w:szCs w:val="24"/>
        </w:rPr>
        <w:t xml:space="preserve">, </w:t>
      </w:r>
      <w:r w:rsidR="003A156C" w:rsidRPr="003A156C">
        <w:rPr>
          <w:rFonts w:ascii="Arial" w:hAnsi="Arial" w:cs="Arial"/>
          <w:sz w:val="24"/>
          <w:szCs w:val="24"/>
        </w:rPr>
        <w:t xml:space="preserve">monitored </w:t>
      </w:r>
      <w:r w:rsidR="003A156C">
        <w:rPr>
          <w:rFonts w:ascii="Arial" w:hAnsi="Arial" w:cs="Arial"/>
          <w:sz w:val="24"/>
          <w:szCs w:val="24"/>
        </w:rPr>
        <w:t>locally</w:t>
      </w:r>
      <w:r w:rsidR="003A156C" w:rsidRPr="003A156C">
        <w:rPr>
          <w:rFonts w:ascii="Arial" w:hAnsi="Arial" w:cs="Arial"/>
          <w:sz w:val="24"/>
          <w:szCs w:val="24"/>
        </w:rPr>
        <w:t>, with progress reported to Management Board and Quality &amp; Safety Committee.</w:t>
      </w:r>
    </w:p>
    <w:p w14:paraId="280220ED" w14:textId="77777777" w:rsidR="005372AC" w:rsidRPr="007D7C2A" w:rsidRDefault="005372AC" w:rsidP="007D7C2A">
      <w:pPr>
        <w:spacing w:after="120" w:line="240" w:lineRule="auto"/>
        <w:jc w:val="both"/>
        <w:rPr>
          <w:rFonts w:ascii="Arial" w:hAnsi="Arial" w:cs="Arial"/>
          <w:b/>
          <w:sz w:val="24"/>
          <w:szCs w:val="24"/>
        </w:rPr>
      </w:pPr>
    </w:p>
    <w:p w14:paraId="360E653A" w14:textId="77777777" w:rsidR="00233330" w:rsidRPr="00A52ACA" w:rsidRDefault="005D1652" w:rsidP="00D745E2">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FINANCIAL IMPLICATIONS</w:t>
      </w:r>
    </w:p>
    <w:p w14:paraId="614E36F6" w14:textId="77777777" w:rsidR="00426A09" w:rsidRPr="00A52ACA" w:rsidRDefault="001F125E" w:rsidP="00EA397C">
      <w:pPr>
        <w:spacing w:before="120" w:after="120" w:line="240" w:lineRule="auto"/>
        <w:jc w:val="both"/>
        <w:rPr>
          <w:rFonts w:ascii="Arial" w:hAnsi="Arial" w:cs="Arial"/>
          <w:sz w:val="24"/>
          <w:szCs w:val="24"/>
        </w:rPr>
      </w:pPr>
      <w:r w:rsidRPr="00A52ACA">
        <w:rPr>
          <w:rFonts w:ascii="Arial" w:hAnsi="Arial" w:cs="Arial"/>
          <w:color w:val="000000" w:themeColor="text1"/>
          <w:sz w:val="24"/>
          <w:szCs w:val="24"/>
        </w:rPr>
        <w:t>The financial implications of</w:t>
      </w:r>
      <w:r w:rsidR="00EA397C">
        <w:rPr>
          <w:rFonts w:ascii="Arial" w:hAnsi="Arial" w:cs="Arial"/>
          <w:color w:val="000000" w:themeColor="text1"/>
          <w:sz w:val="24"/>
          <w:szCs w:val="24"/>
        </w:rPr>
        <w:t xml:space="preserve"> the key recommendations for action</w:t>
      </w:r>
      <w:r w:rsidRPr="00A52ACA">
        <w:rPr>
          <w:rFonts w:ascii="Arial" w:hAnsi="Arial" w:cs="Arial"/>
          <w:color w:val="000000" w:themeColor="text1"/>
          <w:sz w:val="24"/>
          <w:szCs w:val="24"/>
        </w:rPr>
        <w:t xml:space="preserve"> </w:t>
      </w:r>
      <w:r w:rsidR="00EA397C">
        <w:rPr>
          <w:rFonts w:ascii="Arial" w:hAnsi="Arial" w:cs="Arial"/>
          <w:color w:val="000000" w:themeColor="text1"/>
          <w:sz w:val="24"/>
          <w:szCs w:val="24"/>
        </w:rPr>
        <w:t>have n</w:t>
      </w:r>
      <w:r w:rsidRPr="00A52ACA">
        <w:rPr>
          <w:rFonts w:ascii="Arial" w:hAnsi="Arial" w:cs="Arial"/>
          <w:color w:val="000000" w:themeColor="text1"/>
          <w:sz w:val="24"/>
          <w:szCs w:val="24"/>
        </w:rPr>
        <w:t xml:space="preserve">ot been scoped in </w:t>
      </w:r>
      <w:r w:rsidR="0025038B" w:rsidRPr="00A52ACA">
        <w:rPr>
          <w:rFonts w:ascii="Arial" w:hAnsi="Arial" w:cs="Arial"/>
          <w:color w:val="000000" w:themeColor="text1"/>
          <w:sz w:val="24"/>
          <w:szCs w:val="24"/>
        </w:rPr>
        <w:t>full</w:t>
      </w:r>
      <w:r w:rsidR="00EA397C">
        <w:rPr>
          <w:rFonts w:ascii="Arial" w:hAnsi="Arial" w:cs="Arial"/>
          <w:color w:val="000000" w:themeColor="text1"/>
          <w:sz w:val="24"/>
          <w:szCs w:val="24"/>
        </w:rPr>
        <w:t xml:space="preserve">.  </w:t>
      </w:r>
      <w:r w:rsidR="0025038B" w:rsidRPr="00A52ACA">
        <w:rPr>
          <w:rFonts w:ascii="Arial" w:hAnsi="Arial" w:cs="Arial"/>
          <w:color w:val="000000" w:themeColor="text1"/>
          <w:sz w:val="24"/>
          <w:szCs w:val="24"/>
        </w:rPr>
        <w:t xml:space="preserve"> </w:t>
      </w:r>
      <w:r w:rsidR="00EA397C">
        <w:rPr>
          <w:rFonts w:ascii="Arial" w:hAnsi="Arial" w:cs="Arial"/>
          <w:sz w:val="24"/>
          <w:szCs w:val="24"/>
        </w:rPr>
        <w:t xml:space="preserve">The cost associated with the IPC IMTP bid for 2024/25 has been estimated as £328,971.  Costs associated with safe systems for the management, decontamination and safe storage of mattresses, and with the extension of the enhanced cleaner role will need to be established.  However, </w:t>
      </w:r>
      <w:r w:rsidR="00C96852" w:rsidRPr="00A52ACA">
        <w:rPr>
          <w:rFonts w:ascii="Arial" w:hAnsi="Arial" w:cs="Arial"/>
          <w:color w:val="000000" w:themeColor="text1"/>
          <w:sz w:val="24"/>
          <w:szCs w:val="24"/>
        </w:rPr>
        <w:t>the potential cost benefits are substantial</w:t>
      </w:r>
      <w:r w:rsidR="00050FB3" w:rsidRPr="00A52ACA">
        <w:rPr>
          <w:rFonts w:ascii="Arial" w:hAnsi="Arial" w:cs="Arial"/>
          <w:color w:val="000000" w:themeColor="text1"/>
          <w:sz w:val="24"/>
          <w:szCs w:val="24"/>
        </w:rPr>
        <w:t>.</w:t>
      </w:r>
    </w:p>
    <w:p w14:paraId="109F73DB" w14:textId="6F60AE70" w:rsidR="00426A09" w:rsidRPr="00A52ACA" w:rsidRDefault="009346CC" w:rsidP="00D745E2">
      <w:pPr>
        <w:spacing w:after="120" w:line="240" w:lineRule="auto"/>
        <w:jc w:val="both"/>
        <w:rPr>
          <w:rFonts w:ascii="Arial" w:hAnsi="Arial" w:cs="Arial"/>
          <w:sz w:val="24"/>
          <w:szCs w:val="24"/>
        </w:rPr>
      </w:pPr>
      <w:r w:rsidRPr="00A52ACA">
        <w:rPr>
          <w:rFonts w:ascii="Arial" w:hAnsi="Arial" w:cs="Arial"/>
          <w:sz w:val="24"/>
          <w:szCs w:val="24"/>
        </w:rPr>
        <w:t xml:space="preserve">Notwithstanding the harm caused to our </w:t>
      </w:r>
      <w:r w:rsidR="004E204B" w:rsidRPr="00A52ACA">
        <w:rPr>
          <w:rFonts w:ascii="Arial" w:hAnsi="Arial" w:cs="Arial"/>
          <w:sz w:val="24"/>
          <w:szCs w:val="24"/>
        </w:rPr>
        <w:t>patients</w:t>
      </w:r>
      <w:r w:rsidRPr="00A52ACA">
        <w:rPr>
          <w:rFonts w:ascii="Arial" w:hAnsi="Arial" w:cs="Arial"/>
          <w:sz w:val="24"/>
          <w:szCs w:val="24"/>
        </w:rPr>
        <w:t xml:space="preserve"> and service users, t</w:t>
      </w:r>
      <w:r w:rsidR="001F125E" w:rsidRPr="00A52ACA">
        <w:rPr>
          <w:rFonts w:ascii="Arial" w:hAnsi="Arial" w:cs="Arial"/>
          <w:sz w:val="24"/>
          <w:szCs w:val="24"/>
        </w:rPr>
        <w:t xml:space="preserve">he </w:t>
      </w:r>
      <w:r w:rsidRPr="00A52ACA">
        <w:rPr>
          <w:rFonts w:ascii="Arial" w:hAnsi="Arial" w:cs="Arial"/>
          <w:sz w:val="24"/>
          <w:szCs w:val="24"/>
        </w:rPr>
        <w:t xml:space="preserve">overall </w:t>
      </w:r>
      <w:r w:rsidR="001F125E" w:rsidRPr="00A52ACA">
        <w:rPr>
          <w:rFonts w:ascii="Arial" w:hAnsi="Arial" w:cs="Arial"/>
          <w:sz w:val="24"/>
          <w:szCs w:val="24"/>
        </w:rPr>
        <w:t>financial impact of healthcare</w:t>
      </w:r>
      <w:r w:rsidR="00457F56">
        <w:rPr>
          <w:rFonts w:ascii="Arial" w:hAnsi="Arial" w:cs="Arial"/>
          <w:sz w:val="24"/>
          <w:szCs w:val="24"/>
        </w:rPr>
        <w:t xml:space="preserve"> associated infections for the h</w:t>
      </w:r>
      <w:r w:rsidR="001F125E" w:rsidRPr="00A52ACA">
        <w:rPr>
          <w:rFonts w:ascii="Arial" w:hAnsi="Arial" w:cs="Arial"/>
          <w:sz w:val="24"/>
          <w:szCs w:val="24"/>
        </w:rPr>
        <w:t xml:space="preserve">ealth </w:t>
      </w:r>
      <w:r w:rsidR="00457F56">
        <w:rPr>
          <w:rFonts w:ascii="Arial" w:hAnsi="Arial" w:cs="Arial"/>
          <w:sz w:val="24"/>
          <w:szCs w:val="24"/>
        </w:rPr>
        <w:t>b</w:t>
      </w:r>
      <w:r w:rsidR="001F125E" w:rsidRPr="00A52ACA">
        <w:rPr>
          <w:rFonts w:ascii="Arial" w:hAnsi="Arial" w:cs="Arial"/>
          <w:sz w:val="24"/>
          <w:szCs w:val="24"/>
        </w:rPr>
        <w:t xml:space="preserve">oard is </w:t>
      </w:r>
      <w:r w:rsidR="00D545D1" w:rsidRPr="00A52ACA">
        <w:rPr>
          <w:rFonts w:ascii="Arial" w:hAnsi="Arial" w:cs="Arial"/>
          <w:sz w:val="24"/>
          <w:szCs w:val="24"/>
        </w:rPr>
        <w:t>significant</w:t>
      </w:r>
      <w:r w:rsidR="00052B0F" w:rsidRPr="00A52ACA">
        <w:rPr>
          <w:rFonts w:ascii="Arial" w:hAnsi="Arial" w:cs="Arial"/>
          <w:sz w:val="24"/>
          <w:szCs w:val="24"/>
        </w:rPr>
        <w:t xml:space="preserve"> and s</w:t>
      </w:r>
      <w:r w:rsidR="00426A09" w:rsidRPr="00A52ACA">
        <w:rPr>
          <w:rFonts w:ascii="Arial" w:hAnsi="Arial" w:cs="Arial"/>
          <w:sz w:val="24"/>
          <w:szCs w:val="24"/>
        </w:rPr>
        <w:t xml:space="preserve">uccess will also support a reduction in bed occupancy, reduced harm, reduced medication spend, </w:t>
      </w:r>
      <w:r w:rsidR="00426A09" w:rsidRPr="00A52ACA">
        <w:rPr>
          <w:rFonts w:ascii="Arial" w:hAnsi="Arial" w:cs="Arial"/>
          <w:sz w:val="24"/>
          <w:szCs w:val="24"/>
        </w:rPr>
        <w:lastRenderedPageBreak/>
        <w:t>increased patient satisfaction</w:t>
      </w:r>
      <w:r w:rsidR="007D1BCF" w:rsidRPr="00A52ACA">
        <w:rPr>
          <w:rFonts w:ascii="Arial" w:hAnsi="Arial" w:cs="Arial"/>
          <w:sz w:val="24"/>
          <w:szCs w:val="24"/>
        </w:rPr>
        <w:t xml:space="preserve"> and a </w:t>
      </w:r>
      <w:r w:rsidR="00426A09" w:rsidRPr="00A52ACA">
        <w:rPr>
          <w:rFonts w:ascii="Arial" w:hAnsi="Arial" w:cs="Arial"/>
          <w:sz w:val="24"/>
          <w:szCs w:val="24"/>
        </w:rPr>
        <w:t xml:space="preserve">reduced mortality </w:t>
      </w:r>
      <w:r w:rsidR="007D1BCF" w:rsidRPr="00A52ACA">
        <w:rPr>
          <w:rFonts w:ascii="Arial" w:hAnsi="Arial" w:cs="Arial"/>
          <w:sz w:val="24"/>
          <w:szCs w:val="24"/>
        </w:rPr>
        <w:t xml:space="preserve">for the people we look after. </w:t>
      </w:r>
      <w:r w:rsidR="00426A09" w:rsidRPr="00A52ACA">
        <w:rPr>
          <w:rFonts w:ascii="Arial" w:hAnsi="Arial" w:cs="Arial"/>
          <w:sz w:val="24"/>
          <w:szCs w:val="24"/>
        </w:rPr>
        <w:t xml:space="preserve"> </w:t>
      </w:r>
      <w:r w:rsidR="00052B0F" w:rsidRPr="00A52ACA">
        <w:rPr>
          <w:rFonts w:ascii="Arial" w:hAnsi="Arial" w:cs="Arial"/>
          <w:sz w:val="24"/>
          <w:szCs w:val="24"/>
        </w:rPr>
        <w:t>The following provide</w:t>
      </w:r>
      <w:r w:rsidR="00C96852" w:rsidRPr="00A52ACA">
        <w:rPr>
          <w:rFonts w:ascii="Arial" w:hAnsi="Arial" w:cs="Arial"/>
          <w:sz w:val="24"/>
          <w:szCs w:val="24"/>
        </w:rPr>
        <w:t>s</w:t>
      </w:r>
      <w:r w:rsidR="00052B0F" w:rsidRPr="00A52ACA">
        <w:rPr>
          <w:rFonts w:ascii="Arial" w:hAnsi="Arial" w:cs="Arial"/>
          <w:sz w:val="24"/>
          <w:szCs w:val="24"/>
        </w:rPr>
        <w:t xml:space="preserve"> an overview of these benefits.</w:t>
      </w:r>
    </w:p>
    <w:p w14:paraId="502C4F08" w14:textId="77777777" w:rsidR="007D1BCF" w:rsidRPr="00A52ACA" w:rsidRDefault="007D1BCF" w:rsidP="00D745E2">
      <w:pPr>
        <w:spacing w:after="120" w:line="240" w:lineRule="auto"/>
        <w:jc w:val="both"/>
        <w:rPr>
          <w:rFonts w:ascii="Arial" w:hAnsi="Arial" w:cs="Arial"/>
          <w:b/>
          <w:sz w:val="24"/>
          <w:szCs w:val="24"/>
          <w:u w:val="single"/>
        </w:rPr>
      </w:pPr>
      <w:r w:rsidRPr="00A52ACA">
        <w:rPr>
          <w:rFonts w:ascii="Arial" w:hAnsi="Arial" w:cs="Arial"/>
          <w:b/>
          <w:sz w:val="24"/>
          <w:szCs w:val="24"/>
          <w:u w:val="single"/>
        </w:rPr>
        <w:t>Bed-days lost and costs associated with HCAI</w:t>
      </w:r>
    </w:p>
    <w:p w14:paraId="4EE0C1C5" w14:textId="17A20429" w:rsidR="00BB3FB9" w:rsidRDefault="00F668D2" w:rsidP="00D745E2">
      <w:pPr>
        <w:spacing w:after="120" w:line="240" w:lineRule="auto"/>
        <w:jc w:val="both"/>
        <w:rPr>
          <w:rFonts w:ascii="Arial" w:hAnsi="Arial" w:cs="Arial"/>
          <w:sz w:val="24"/>
          <w:szCs w:val="24"/>
        </w:rPr>
      </w:pPr>
      <w:hyperlink w:anchor="Appendix10_BedDAys" w:history="1">
        <w:r w:rsidR="00BB3FB9" w:rsidRPr="00D44CB7">
          <w:rPr>
            <w:rStyle w:val="Hyperlink"/>
            <w:rFonts w:ascii="Arial" w:hAnsi="Arial" w:cs="Arial"/>
            <w:b/>
            <w:sz w:val="24"/>
            <w:szCs w:val="24"/>
          </w:rPr>
          <w:t xml:space="preserve">Appendix </w:t>
        </w:r>
        <w:r w:rsidR="00D94B37" w:rsidRPr="00D44CB7">
          <w:rPr>
            <w:rStyle w:val="Hyperlink"/>
            <w:rFonts w:ascii="Arial" w:hAnsi="Arial" w:cs="Arial"/>
            <w:b/>
            <w:sz w:val="24"/>
            <w:szCs w:val="24"/>
          </w:rPr>
          <w:t>10</w:t>
        </w:r>
      </w:hyperlink>
      <w:r w:rsidR="00BB3FB9">
        <w:rPr>
          <w:rFonts w:ascii="Arial" w:hAnsi="Arial" w:cs="Arial"/>
          <w:sz w:val="24"/>
          <w:szCs w:val="24"/>
        </w:rPr>
        <w:t xml:space="preserve"> provides examples of average excess length of stay </w:t>
      </w:r>
      <w:r w:rsidR="007D4D78">
        <w:rPr>
          <w:rFonts w:ascii="Arial" w:hAnsi="Arial" w:cs="Arial"/>
          <w:sz w:val="24"/>
          <w:szCs w:val="24"/>
        </w:rPr>
        <w:t xml:space="preserve">(LOS) </w:t>
      </w:r>
      <w:r w:rsidR="00BB3FB9">
        <w:rPr>
          <w:rFonts w:ascii="Arial" w:hAnsi="Arial" w:cs="Arial"/>
          <w:sz w:val="24"/>
          <w:szCs w:val="24"/>
        </w:rPr>
        <w:t>and bed-days lost in relation to the targeted Tier 1 blood stream infections and by total blood stream infections (all organisms), from April 2023 to January 2024</w:t>
      </w:r>
      <w:r w:rsidR="007D4D78">
        <w:rPr>
          <w:rFonts w:ascii="Arial" w:hAnsi="Arial" w:cs="Arial"/>
          <w:sz w:val="24"/>
          <w:szCs w:val="24"/>
        </w:rPr>
        <w:t>, using NHS Scotland estimates</w:t>
      </w:r>
      <w:r w:rsidR="00BB3FB9">
        <w:rPr>
          <w:rFonts w:ascii="Arial" w:hAnsi="Arial" w:cs="Arial"/>
          <w:sz w:val="24"/>
          <w:szCs w:val="24"/>
        </w:rPr>
        <w:t>.</w:t>
      </w:r>
    </w:p>
    <w:p w14:paraId="1F767092" w14:textId="77777777" w:rsidR="007D4D78" w:rsidRDefault="007D4D78" w:rsidP="00D745E2">
      <w:pPr>
        <w:spacing w:after="120" w:line="240" w:lineRule="auto"/>
        <w:jc w:val="both"/>
        <w:rPr>
          <w:rFonts w:ascii="Arial" w:hAnsi="Arial" w:cs="Arial"/>
          <w:sz w:val="24"/>
          <w:szCs w:val="24"/>
        </w:rPr>
      </w:pPr>
      <w:r>
        <w:rPr>
          <w:rFonts w:ascii="Arial" w:hAnsi="Arial" w:cs="Arial"/>
          <w:sz w:val="24"/>
          <w:szCs w:val="24"/>
        </w:rPr>
        <w:t xml:space="preserve">An example is provided also of excess </w:t>
      </w:r>
      <w:r w:rsidRPr="007D4D78">
        <w:rPr>
          <w:rFonts w:ascii="Arial" w:hAnsi="Arial" w:cs="Arial"/>
          <w:sz w:val="24"/>
          <w:szCs w:val="24"/>
        </w:rPr>
        <w:t xml:space="preserve">LOS and bed-days lost by </w:t>
      </w:r>
      <w:r w:rsidRPr="00980297">
        <w:rPr>
          <w:rFonts w:ascii="Arial" w:hAnsi="Arial" w:cs="Arial"/>
          <w:i/>
          <w:sz w:val="24"/>
          <w:szCs w:val="24"/>
        </w:rPr>
        <w:t>C. difficile</w:t>
      </w:r>
      <w:r w:rsidRPr="007D4D78">
        <w:rPr>
          <w:rFonts w:ascii="Arial" w:hAnsi="Arial" w:cs="Arial"/>
          <w:sz w:val="24"/>
          <w:szCs w:val="24"/>
        </w:rPr>
        <w:t xml:space="preserve"> infection (CDI) in SBUHB, by acute hospital site, April 2023 – January 2024</w:t>
      </w:r>
    </w:p>
    <w:p w14:paraId="1DC947E4" w14:textId="77777777" w:rsidR="00924380" w:rsidRDefault="00924380" w:rsidP="00D745E2">
      <w:pPr>
        <w:spacing w:after="120" w:line="240" w:lineRule="auto"/>
        <w:jc w:val="both"/>
        <w:rPr>
          <w:rFonts w:ascii="Arial" w:hAnsi="Arial" w:cs="Arial"/>
          <w:sz w:val="24"/>
          <w:szCs w:val="24"/>
        </w:rPr>
      </w:pPr>
    </w:p>
    <w:p w14:paraId="4DD7A7CE" w14:textId="77777777" w:rsidR="00F531BD" w:rsidRPr="00A52ACA" w:rsidRDefault="00C33A04" w:rsidP="00D745E2">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RECOMMENDATION</w:t>
      </w:r>
    </w:p>
    <w:p w14:paraId="654D6998" w14:textId="5B952502" w:rsidR="003442E2" w:rsidRPr="003442E2" w:rsidRDefault="003442E2" w:rsidP="003442E2">
      <w:pPr>
        <w:pStyle w:val="ListParagraph"/>
        <w:spacing w:after="120" w:line="240" w:lineRule="auto"/>
        <w:ind w:hanging="720"/>
        <w:jc w:val="both"/>
        <w:rPr>
          <w:rFonts w:ascii="Arial" w:hAnsi="Arial" w:cs="Arial"/>
          <w:sz w:val="24"/>
          <w:szCs w:val="24"/>
        </w:rPr>
      </w:pPr>
      <w:r w:rsidRPr="003442E2">
        <w:rPr>
          <w:rFonts w:ascii="Arial" w:hAnsi="Arial" w:cs="Arial"/>
          <w:sz w:val="24"/>
          <w:szCs w:val="24"/>
        </w:rPr>
        <w:t>Management Board is asked to:</w:t>
      </w:r>
    </w:p>
    <w:p w14:paraId="65D8CB4D" w14:textId="7DC56704" w:rsidR="003442E2" w:rsidRPr="003442E2" w:rsidRDefault="003442E2" w:rsidP="003442E2">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NOTE</w:t>
      </w:r>
      <w:r w:rsidRPr="003442E2">
        <w:rPr>
          <w:rFonts w:ascii="Arial" w:hAnsi="Arial" w:cs="Arial"/>
          <w:sz w:val="24"/>
          <w:szCs w:val="24"/>
        </w:rPr>
        <w:t xml:space="preserve"> the Quarter 3 position in relation to the tier 1 infections;</w:t>
      </w:r>
    </w:p>
    <w:p w14:paraId="0EB31600" w14:textId="25B14B72" w:rsidR="003442E2" w:rsidRPr="003442E2" w:rsidRDefault="003442E2" w:rsidP="003442E2">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NOTE</w:t>
      </w:r>
      <w:r w:rsidRPr="003442E2">
        <w:rPr>
          <w:rFonts w:ascii="Arial" w:hAnsi="Arial" w:cs="Arial"/>
          <w:sz w:val="24"/>
          <w:szCs w:val="24"/>
        </w:rPr>
        <w:t xml:space="preserve"> the significantly worsening </w:t>
      </w:r>
      <w:r w:rsidRPr="003442E2">
        <w:rPr>
          <w:rFonts w:ascii="Arial" w:hAnsi="Arial" w:cs="Arial"/>
          <w:i/>
          <w:sz w:val="24"/>
          <w:szCs w:val="24"/>
        </w:rPr>
        <w:t>C. difficile</w:t>
      </w:r>
      <w:r w:rsidRPr="003442E2">
        <w:rPr>
          <w:rFonts w:ascii="Arial" w:hAnsi="Arial" w:cs="Arial"/>
          <w:sz w:val="24"/>
          <w:szCs w:val="24"/>
        </w:rPr>
        <w:t xml:space="preserve"> position in the health board, the increasing number of transmission events, the ongoing hospital-wide outbreak of </w:t>
      </w:r>
      <w:r w:rsidRPr="003442E2">
        <w:rPr>
          <w:rFonts w:ascii="Arial" w:hAnsi="Arial" w:cs="Arial"/>
          <w:i/>
          <w:sz w:val="24"/>
          <w:szCs w:val="24"/>
        </w:rPr>
        <w:t>C. difficile</w:t>
      </w:r>
      <w:r w:rsidRPr="003442E2">
        <w:rPr>
          <w:rFonts w:ascii="Arial" w:hAnsi="Arial" w:cs="Arial"/>
          <w:sz w:val="24"/>
          <w:szCs w:val="24"/>
        </w:rPr>
        <w:t xml:space="preserve"> in Morriston;</w:t>
      </w:r>
    </w:p>
    <w:p w14:paraId="075FC017" w14:textId="77777777" w:rsidR="003442E2" w:rsidRDefault="003442E2" w:rsidP="003442E2">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NOTE</w:t>
      </w:r>
      <w:r w:rsidRPr="003442E2">
        <w:rPr>
          <w:rFonts w:ascii="Arial" w:hAnsi="Arial" w:cs="Arial"/>
          <w:sz w:val="24"/>
          <w:szCs w:val="24"/>
        </w:rPr>
        <w:t xml:space="preserve"> the feedback from the multi-agency </w:t>
      </w:r>
      <w:r w:rsidRPr="003442E2">
        <w:rPr>
          <w:rFonts w:ascii="Arial" w:hAnsi="Arial" w:cs="Arial"/>
          <w:i/>
          <w:sz w:val="24"/>
          <w:szCs w:val="24"/>
        </w:rPr>
        <w:t>C. difficile</w:t>
      </w:r>
      <w:r w:rsidRPr="003442E2">
        <w:rPr>
          <w:rFonts w:ascii="Arial" w:hAnsi="Arial" w:cs="Arial"/>
          <w:sz w:val="24"/>
          <w:szCs w:val="24"/>
        </w:rPr>
        <w:t xml:space="preserve"> Round Table Discussion event held on 8th February 2024</w:t>
      </w:r>
      <w:r>
        <w:rPr>
          <w:rFonts w:ascii="Arial" w:hAnsi="Arial" w:cs="Arial"/>
          <w:sz w:val="24"/>
          <w:szCs w:val="24"/>
        </w:rPr>
        <w:t>.</w:t>
      </w:r>
    </w:p>
    <w:p w14:paraId="7F58EDC5" w14:textId="0124E125" w:rsidR="00C75673" w:rsidRDefault="00C75673" w:rsidP="00C75673">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NOTE</w:t>
      </w:r>
      <w:r>
        <w:rPr>
          <w:rFonts w:ascii="Arial" w:hAnsi="Arial" w:cs="Arial"/>
          <w:sz w:val="24"/>
          <w:szCs w:val="24"/>
        </w:rPr>
        <w:t xml:space="preserve"> the risks that appear on the Risk Register relating to healthcare associated infections, availability of single rooms, </w:t>
      </w:r>
      <w:r w:rsidRPr="00C75673">
        <w:rPr>
          <w:rFonts w:ascii="Arial" w:hAnsi="Arial" w:cs="Arial"/>
          <w:sz w:val="24"/>
          <w:szCs w:val="24"/>
        </w:rPr>
        <w:t>overcrowding and lack of space between beds</w:t>
      </w:r>
      <w:r>
        <w:rPr>
          <w:rFonts w:ascii="Arial" w:hAnsi="Arial" w:cs="Arial"/>
          <w:sz w:val="24"/>
          <w:szCs w:val="24"/>
        </w:rPr>
        <w:t>.</w:t>
      </w:r>
    </w:p>
    <w:p w14:paraId="40621A86" w14:textId="77777777" w:rsidR="00CC1F96" w:rsidRPr="00CC1F96" w:rsidRDefault="00EA397C" w:rsidP="00CC1F96">
      <w:pPr>
        <w:pStyle w:val="ListParagraph"/>
        <w:numPr>
          <w:ilvl w:val="0"/>
          <w:numId w:val="10"/>
        </w:numPr>
        <w:spacing w:after="120" w:line="240" w:lineRule="auto"/>
        <w:jc w:val="both"/>
        <w:rPr>
          <w:rFonts w:ascii="Arial" w:hAnsi="Arial" w:cs="Arial"/>
          <w:color w:val="000000" w:themeColor="text1"/>
          <w:sz w:val="24"/>
          <w:szCs w:val="24"/>
        </w:rPr>
      </w:pPr>
      <w:r w:rsidRPr="003A156C">
        <w:rPr>
          <w:rFonts w:ascii="Arial" w:hAnsi="Arial" w:cs="Arial"/>
          <w:b/>
          <w:sz w:val="24"/>
          <w:szCs w:val="24"/>
        </w:rPr>
        <w:t>AGREE</w:t>
      </w:r>
      <w:r>
        <w:rPr>
          <w:rFonts w:ascii="Arial" w:hAnsi="Arial" w:cs="Arial"/>
          <w:sz w:val="24"/>
          <w:szCs w:val="24"/>
        </w:rPr>
        <w:t xml:space="preserve"> in principle </w:t>
      </w:r>
      <w:r w:rsidRPr="00EA397C">
        <w:rPr>
          <w:rFonts w:ascii="Arial" w:hAnsi="Arial" w:cs="Arial"/>
          <w:sz w:val="24"/>
          <w:szCs w:val="24"/>
        </w:rPr>
        <w:t>the need to increase the IPC resource within primary care and community, and to strengthen leadership in IPC across the organisation.</w:t>
      </w:r>
    </w:p>
    <w:p w14:paraId="1786CADC" w14:textId="7A3757FA" w:rsidR="007562E9" w:rsidRDefault="007562E9" w:rsidP="007562E9">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AGREE</w:t>
      </w:r>
      <w:r>
        <w:rPr>
          <w:rFonts w:ascii="Arial" w:hAnsi="Arial" w:cs="Arial"/>
          <w:sz w:val="24"/>
          <w:szCs w:val="24"/>
        </w:rPr>
        <w:t xml:space="preserve"> the core Infection Prevention Improvement Plan for 2024/25.</w:t>
      </w:r>
    </w:p>
    <w:p w14:paraId="38370403" w14:textId="6F25D762" w:rsidR="003A156C" w:rsidRDefault="003A156C" w:rsidP="007562E9">
      <w:pPr>
        <w:pStyle w:val="ListParagraph"/>
        <w:numPr>
          <w:ilvl w:val="0"/>
          <w:numId w:val="10"/>
        </w:numPr>
        <w:spacing w:after="120" w:line="240" w:lineRule="auto"/>
        <w:jc w:val="both"/>
        <w:rPr>
          <w:rFonts w:ascii="Arial" w:hAnsi="Arial" w:cs="Arial"/>
          <w:sz w:val="24"/>
          <w:szCs w:val="24"/>
        </w:rPr>
      </w:pPr>
      <w:r w:rsidRPr="003A156C">
        <w:rPr>
          <w:rFonts w:ascii="Arial" w:hAnsi="Arial" w:cs="Arial"/>
          <w:b/>
          <w:sz w:val="24"/>
          <w:szCs w:val="24"/>
        </w:rPr>
        <w:t>AGREE</w:t>
      </w:r>
      <w:r>
        <w:rPr>
          <w:rFonts w:ascii="Arial" w:hAnsi="Arial" w:cs="Arial"/>
          <w:sz w:val="24"/>
          <w:szCs w:val="24"/>
        </w:rPr>
        <w:t xml:space="preserve"> that Service Groups will develop Infection Prevention Improvement Plans, monitored locally, with progress reported to Management Board and Quality &amp; Safety Committee.</w:t>
      </w:r>
    </w:p>
    <w:p w14:paraId="3819D1B5" w14:textId="77777777" w:rsidR="00CC1F96" w:rsidRDefault="00CC1F96">
      <w:pPr>
        <w:rPr>
          <w:rFonts w:ascii="Arial" w:hAnsi="Arial" w:cs="Arial"/>
          <w:sz w:val="24"/>
          <w:szCs w:val="24"/>
        </w:rPr>
      </w:pPr>
      <w:r>
        <w:rPr>
          <w:rFonts w:ascii="Arial" w:hAnsi="Arial" w:cs="Arial"/>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034194" w:rsidRPr="00A52ACA" w14:paraId="57255CBA" w14:textId="77777777" w:rsidTr="00050FB3">
        <w:tc>
          <w:tcPr>
            <w:tcW w:w="9493" w:type="dxa"/>
            <w:gridSpan w:val="3"/>
            <w:shd w:val="clear" w:color="auto" w:fill="D5DCE4" w:themeFill="text2" w:themeFillTint="33"/>
          </w:tcPr>
          <w:p w14:paraId="518EDB47" w14:textId="77777777" w:rsidR="00034194" w:rsidRPr="00A52ACA" w:rsidRDefault="0020539A" w:rsidP="003A46C9">
            <w:pPr>
              <w:jc w:val="both"/>
              <w:rPr>
                <w:rFonts w:ascii="Arial" w:hAnsi="Arial" w:cs="Arial"/>
                <w:b/>
                <w:sz w:val="24"/>
                <w:szCs w:val="24"/>
              </w:rPr>
            </w:pPr>
            <w:r w:rsidRPr="00A52ACA">
              <w:rPr>
                <w:rFonts w:ascii="Arial" w:hAnsi="Arial" w:cs="Arial"/>
                <w:b/>
                <w:sz w:val="24"/>
                <w:szCs w:val="24"/>
              </w:rPr>
              <w:lastRenderedPageBreak/>
              <w:t>Governance and Assurance</w:t>
            </w:r>
          </w:p>
          <w:p w14:paraId="707F1A6B" w14:textId="77777777" w:rsidR="00034194" w:rsidRPr="00A52ACA" w:rsidRDefault="00034194" w:rsidP="003A46C9">
            <w:pPr>
              <w:jc w:val="both"/>
              <w:rPr>
                <w:rFonts w:ascii="Arial" w:hAnsi="Arial" w:cs="Arial"/>
                <w:sz w:val="24"/>
                <w:szCs w:val="24"/>
              </w:rPr>
            </w:pPr>
          </w:p>
        </w:tc>
      </w:tr>
      <w:tr w:rsidR="00F5324A" w:rsidRPr="00A52ACA" w14:paraId="1876562D" w14:textId="77777777" w:rsidTr="00050FB3">
        <w:tc>
          <w:tcPr>
            <w:tcW w:w="1809" w:type="dxa"/>
            <w:vMerge w:val="restart"/>
          </w:tcPr>
          <w:p w14:paraId="4F632E1A" w14:textId="77777777" w:rsidR="00F5324A" w:rsidRPr="00A52ACA" w:rsidRDefault="00F5324A" w:rsidP="003A46C9">
            <w:pPr>
              <w:rPr>
                <w:rFonts w:ascii="Arial" w:hAnsi="Arial" w:cs="Arial"/>
                <w:b/>
                <w:sz w:val="24"/>
                <w:szCs w:val="24"/>
              </w:rPr>
            </w:pPr>
            <w:r w:rsidRPr="00A52ACA">
              <w:rPr>
                <w:rFonts w:ascii="Arial" w:hAnsi="Arial" w:cs="Arial"/>
                <w:b/>
                <w:sz w:val="24"/>
                <w:szCs w:val="24"/>
              </w:rPr>
              <w:t>Link to Enabling Objectives</w:t>
            </w:r>
          </w:p>
          <w:p w14:paraId="2AEC6FD1" w14:textId="77777777" w:rsidR="00F5324A" w:rsidRPr="00A52ACA" w:rsidRDefault="00F5324A" w:rsidP="003A46C9">
            <w:pPr>
              <w:rPr>
                <w:rFonts w:ascii="Arial" w:hAnsi="Arial" w:cs="Arial"/>
                <w:b/>
                <w:sz w:val="24"/>
                <w:szCs w:val="24"/>
              </w:rPr>
            </w:pPr>
            <w:r w:rsidRPr="00A52ACA">
              <w:rPr>
                <w:rFonts w:ascii="Arial" w:hAnsi="Arial" w:cs="Arial"/>
                <w:b/>
                <w:i/>
                <w:sz w:val="24"/>
                <w:szCs w:val="24"/>
              </w:rPr>
              <w:t xml:space="preserve">(please </w:t>
            </w:r>
            <w:r w:rsidR="00133EA1" w:rsidRPr="00A52ACA">
              <w:rPr>
                <w:rFonts w:ascii="Arial" w:hAnsi="Arial" w:cs="Arial"/>
                <w:b/>
                <w:i/>
                <w:sz w:val="24"/>
                <w:szCs w:val="24"/>
              </w:rPr>
              <w:t>choose</w:t>
            </w:r>
            <w:r w:rsidRPr="00A52ACA">
              <w:rPr>
                <w:rFonts w:ascii="Arial" w:hAnsi="Arial" w:cs="Arial"/>
                <w:b/>
                <w:i/>
                <w:sz w:val="24"/>
                <w:szCs w:val="24"/>
              </w:rPr>
              <w:t>)</w:t>
            </w:r>
          </w:p>
        </w:tc>
        <w:tc>
          <w:tcPr>
            <w:tcW w:w="7684" w:type="dxa"/>
            <w:gridSpan w:val="2"/>
            <w:shd w:val="clear" w:color="auto" w:fill="BDD6EE" w:themeFill="accent1" w:themeFillTint="66"/>
          </w:tcPr>
          <w:p w14:paraId="4B8A6CA2"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Supporting better health and wellbeing by actively promoting and empowering people to live well in resilient communities</w:t>
            </w:r>
          </w:p>
        </w:tc>
      </w:tr>
      <w:tr w:rsidR="00F5324A" w:rsidRPr="00A52ACA" w14:paraId="7E380118" w14:textId="77777777" w:rsidTr="00050FB3">
        <w:tc>
          <w:tcPr>
            <w:tcW w:w="1809" w:type="dxa"/>
            <w:vMerge/>
          </w:tcPr>
          <w:p w14:paraId="0ED4AF3A" w14:textId="77777777" w:rsidR="00F5324A" w:rsidRPr="00A52ACA" w:rsidRDefault="00F5324A" w:rsidP="003A46C9">
            <w:pPr>
              <w:jc w:val="both"/>
              <w:rPr>
                <w:rFonts w:ascii="Arial" w:hAnsi="Arial" w:cs="Arial"/>
                <w:b/>
                <w:sz w:val="24"/>
                <w:szCs w:val="24"/>
              </w:rPr>
            </w:pPr>
          </w:p>
        </w:tc>
        <w:tc>
          <w:tcPr>
            <w:tcW w:w="5812" w:type="dxa"/>
          </w:tcPr>
          <w:p w14:paraId="1053045D"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872" w:type="dxa"/>
              </w:tcPr>
              <w:p w14:paraId="5BDB116A"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7DEDB938" w14:textId="77777777" w:rsidTr="00050FB3">
        <w:tc>
          <w:tcPr>
            <w:tcW w:w="1809" w:type="dxa"/>
            <w:vMerge/>
          </w:tcPr>
          <w:p w14:paraId="458F0402" w14:textId="77777777" w:rsidR="00F5324A" w:rsidRPr="00A52ACA" w:rsidRDefault="00F5324A" w:rsidP="003A46C9">
            <w:pPr>
              <w:jc w:val="both"/>
              <w:rPr>
                <w:rFonts w:ascii="Arial" w:hAnsi="Arial" w:cs="Arial"/>
                <w:b/>
                <w:sz w:val="24"/>
                <w:szCs w:val="24"/>
              </w:rPr>
            </w:pPr>
          </w:p>
        </w:tc>
        <w:tc>
          <w:tcPr>
            <w:tcW w:w="5812" w:type="dxa"/>
          </w:tcPr>
          <w:p w14:paraId="1A99982C"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872" w:type="dxa"/>
              </w:tcPr>
              <w:p w14:paraId="116F827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0925EB77" w14:textId="77777777" w:rsidTr="00050FB3">
        <w:tc>
          <w:tcPr>
            <w:tcW w:w="1809" w:type="dxa"/>
            <w:vMerge/>
          </w:tcPr>
          <w:p w14:paraId="23E781F2" w14:textId="77777777" w:rsidR="00F5324A" w:rsidRPr="00A52ACA" w:rsidRDefault="00F5324A" w:rsidP="003A46C9">
            <w:pPr>
              <w:jc w:val="both"/>
              <w:rPr>
                <w:rFonts w:ascii="Arial" w:hAnsi="Arial" w:cs="Arial"/>
                <w:b/>
                <w:sz w:val="24"/>
                <w:szCs w:val="24"/>
              </w:rPr>
            </w:pPr>
          </w:p>
        </w:tc>
        <w:tc>
          <w:tcPr>
            <w:tcW w:w="5812" w:type="dxa"/>
          </w:tcPr>
          <w:p w14:paraId="0370EA46"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872" w:type="dxa"/>
              </w:tcPr>
              <w:p w14:paraId="1DD82C3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3D665644" w14:textId="77777777" w:rsidTr="00050FB3">
        <w:tc>
          <w:tcPr>
            <w:tcW w:w="1809" w:type="dxa"/>
            <w:vMerge/>
          </w:tcPr>
          <w:p w14:paraId="0EC6FCC4" w14:textId="77777777" w:rsidR="00F5324A" w:rsidRPr="00A52ACA" w:rsidRDefault="00F5324A" w:rsidP="003A46C9">
            <w:pPr>
              <w:jc w:val="both"/>
              <w:rPr>
                <w:rFonts w:ascii="Arial" w:hAnsi="Arial" w:cs="Arial"/>
                <w:b/>
                <w:sz w:val="24"/>
                <w:szCs w:val="24"/>
              </w:rPr>
            </w:pPr>
          </w:p>
        </w:tc>
        <w:tc>
          <w:tcPr>
            <w:tcW w:w="7684" w:type="dxa"/>
            <w:gridSpan w:val="2"/>
            <w:shd w:val="clear" w:color="auto" w:fill="BDD6EE" w:themeFill="accent1" w:themeFillTint="66"/>
          </w:tcPr>
          <w:p w14:paraId="02DB9817"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 xml:space="preserve">Deliver better care through excellent health and care services achieving the outcomes that matter most to people </w:t>
            </w:r>
          </w:p>
        </w:tc>
      </w:tr>
      <w:tr w:rsidR="00F5324A" w:rsidRPr="00A52ACA" w14:paraId="2EC3A0C2" w14:textId="77777777" w:rsidTr="00050FB3">
        <w:tc>
          <w:tcPr>
            <w:tcW w:w="1809" w:type="dxa"/>
            <w:vMerge/>
          </w:tcPr>
          <w:p w14:paraId="1A08331E" w14:textId="77777777" w:rsidR="00F5324A" w:rsidRPr="00A52ACA" w:rsidRDefault="00F5324A" w:rsidP="003A46C9">
            <w:pPr>
              <w:jc w:val="both"/>
              <w:rPr>
                <w:rFonts w:ascii="Arial" w:hAnsi="Arial" w:cs="Arial"/>
                <w:b/>
                <w:sz w:val="24"/>
                <w:szCs w:val="24"/>
              </w:rPr>
            </w:pPr>
          </w:p>
        </w:tc>
        <w:tc>
          <w:tcPr>
            <w:tcW w:w="5812" w:type="dxa"/>
          </w:tcPr>
          <w:p w14:paraId="479DCA28"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872" w:type="dxa"/>
              </w:tcPr>
              <w:p w14:paraId="0B614C95" w14:textId="77777777" w:rsidR="00F5324A" w:rsidRPr="00A52ACA" w:rsidRDefault="00235E77"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51E04538" w14:textId="77777777" w:rsidTr="00050FB3">
        <w:tc>
          <w:tcPr>
            <w:tcW w:w="1809" w:type="dxa"/>
            <w:vMerge/>
          </w:tcPr>
          <w:p w14:paraId="21FB07E6" w14:textId="77777777" w:rsidR="00F5324A" w:rsidRPr="00A52ACA" w:rsidRDefault="00F5324A" w:rsidP="003A46C9">
            <w:pPr>
              <w:jc w:val="both"/>
              <w:rPr>
                <w:rFonts w:ascii="Arial" w:hAnsi="Arial" w:cs="Arial"/>
                <w:b/>
                <w:sz w:val="24"/>
                <w:szCs w:val="24"/>
              </w:rPr>
            </w:pPr>
          </w:p>
        </w:tc>
        <w:tc>
          <w:tcPr>
            <w:tcW w:w="5812" w:type="dxa"/>
          </w:tcPr>
          <w:p w14:paraId="366AB8BB"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872" w:type="dxa"/>
              </w:tcPr>
              <w:p w14:paraId="373D9DEC"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713854BC" w14:textId="77777777" w:rsidTr="00050FB3">
        <w:tc>
          <w:tcPr>
            <w:tcW w:w="1809" w:type="dxa"/>
            <w:vMerge/>
          </w:tcPr>
          <w:p w14:paraId="23CC510F" w14:textId="77777777" w:rsidR="00F5324A" w:rsidRPr="00A52ACA" w:rsidRDefault="00F5324A" w:rsidP="003A46C9">
            <w:pPr>
              <w:jc w:val="both"/>
              <w:rPr>
                <w:rFonts w:ascii="Arial" w:hAnsi="Arial" w:cs="Arial"/>
                <w:b/>
                <w:sz w:val="24"/>
                <w:szCs w:val="24"/>
              </w:rPr>
            </w:pPr>
          </w:p>
        </w:tc>
        <w:tc>
          <w:tcPr>
            <w:tcW w:w="5812" w:type="dxa"/>
          </w:tcPr>
          <w:p w14:paraId="704E6C83"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872" w:type="dxa"/>
              </w:tcPr>
              <w:p w14:paraId="0BA5C30C"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2F892DC" w14:textId="77777777" w:rsidTr="00050FB3">
        <w:tc>
          <w:tcPr>
            <w:tcW w:w="1809" w:type="dxa"/>
            <w:vMerge/>
          </w:tcPr>
          <w:p w14:paraId="1917A50A" w14:textId="77777777" w:rsidR="00F5324A" w:rsidRPr="00A52ACA" w:rsidRDefault="00F5324A" w:rsidP="003A46C9">
            <w:pPr>
              <w:jc w:val="both"/>
              <w:rPr>
                <w:rFonts w:ascii="Arial" w:hAnsi="Arial" w:cs="Arial"/>
                <w:b/>
                <w:sz w:val="24"/>
                <w:szCs w:val="24"/>
              </w:rPr>
            </w:pPr>
          </w:p>
        </w:tc>
        <w:tc>
          <w:tcPr>
            <w:tcW w:w="5812" w:type="dxa"/>
          </w:tcPr>
          <w:p w14:paraId="3B23241C"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872" w:type="dxa"/>
              </w:tcPr>
              <w:p w14:paraId="4E2D17D8"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2244EFC" w14:textId="77777777" w:rsidTr="00050FB3">
        <w:tc>
          <w:tcPr>
            <w:tcW w:w="1809" w:type="dxa"/>
            <w:vMerge/>
          </w:tcPr>
          <w:p w14:paraId="0526D027" w14:textId="77777777" w:rsidR="00F5324A" w:rsidRPr="00A52ACA" w:rsidRDefault="00F5324A" w:rsidP="003A46C9">
            <w:pPr>
              <w:jc w:val="both"/>
              <w:rPr>
                <w:rFonts w:ascii="Arial" w:hAnsi="Arial" w:cs="Arial"/>
                <w:b/>
                <w:sz w:val="24"/>
                <w:szCs w:val="24"/>
              </w:rPr>
            </w:pPr>
          </w:p>
        </w:tc>
        <w:tc>
          <w:tcPr>
            <w:tcW w:w="5812" w:type="dxa"/>
          </w:tcPr>
          <w:p w14:paraId="3D0C0D8F"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872" w:type="dxa"/>
              </w:tcPr>
              <w:p w14:paraId="1270F2EE"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7581A09" w14:textId="77777777" w:rsidTr="00050FB3">
        <w:tc>
          <w:tcPr>
            <w:tcW w:w="9493" w:type="dxa"/>
            <w:gridSpan w:val="3"/>
            <w:shd w:val="clear" w:color="auto" w:fill="D5DCE4" w:themeFill="text2" w:themeFillTint="33"/>
          </w:tcPr>
          <w:p w14:paraId="15F6C7B5"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Health and Care Standards</w:t>
            </w:r>
          </w:p>
        </w:tc>
      </w:tr>
      <w:tr w:rsidR="00F5324A" w:rsidRPr="00A52ACA" w14:paraId="3D1F9D34" w14:textId="77777777" w:rsidTr="00050FB3">
        <w:tc>
          <w:tcPr>
            <w:tcW w:w="1809" w:type="dxa"/>
            <w:vMerge w:val="restart"/>
          </w:tcPr>
          <w:p w14:paraId="49EB9659" w14:textId="77777777" w:rsidR="00F5324A" w:rsidRPr="00A52ACA" w:rsidRDefault="00133EA1" w:rsidP="003A46C9">
            <w:pPr>
              <w:jc w:val="both"/>
              <w:rPr>
                <w:rFonts w:ascii="Arial" w:hAnsi="Arial" w:cs="Arial"/>
                <w:sz w:val="24"/>
                <w:szCs w:val="24"/>
              </w:rPr>
            </w:pPr>
            <w:r w:rsidRPr="00A52ACA">
              <w:rPr>
                <w:rFonts w:ascii="Arial" w:hAnsi="Arial" w:cs="Arial"/>
                <w:b/>
                <w:i/>
                <w:sz w:val="24"/>
                <w:szCs w:val="24"/>
              </w:rPr>
              <w:t>(please choose)</w:t>
            </w:r>
          </w:p>
        </w:tc>
        <w:tc>
          <w:tcPr>
            <w:tcW w:w="5812" w:type="dxa"/>
          </w:tcPr>
          <w:p w14:paraId="6DF3AE52"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872" w:type="dxa"/>
              </w:tcPr>
              <w:p w14:paraId="38735F66"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69285663" w14:textId="77777777" w:rsidTr="00050FB3">
        <w:tc>
          <w:tcPr>
            <w:tcW w:w="1809" w:type="dxa"/>
            <w:vMerge/>
          </w:tcPr>
          <w:p w14:paraId="00DEA2DF" w14:textId="77777777" w:rsidR="00F5324A" w:rsidRPr="00A52ACA" w:rsidRDefault="00F5324A" w:rsidP="003A46C9">
            <w:pPr>
              <w:jc w:val="both"/>
              <w:rPr>
                <w:rFonts w:ascii="Arial" w:hAnsi="Arial" w:cs="Arial"/>
                <w:b/>
                <w:sz w:val="24"/>
                <w:szCs w:val="24"/>
              </w:rPr>
            </w:pPr>
          </w:p>
        </w:tc>
        <w:tc>
          <w:tcPr>
            <w:tcW w:w="5812" w:type="dxa"/>
          </w:tcPr>
          <w:p w14:paraId="781AE35B"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872" w:type="dxa"/>
              </w:tcPr>
              <w:p w14:paraId="3A91098E" w14:textId="77777777" w:rsidR="00F5324A" w:rsidRPr="00A52ACA" w:rsidRDefault="00235E77"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6D31BFB8" w14:textId="77777777" w:rsidTr="00050FB3">
        <w:tc>
          <w:tcPr>
            <w:tcW w:w="1809" w:type="dxa"/>
            <w:vMerge/>
          </w:tcPr>
          <w:p w14:paraId="4B8710F2" w14:textId="77777777" w:rsidR="00F5324A" w:rsidRPr="00A52ACA" w:rsidRDefault="00F5324A" w:rsidP="003A46C9">
            <w:pPr>
              <w:jc w:val="both"/>
              <w:rPr>
                <w:rFonts w:ascii="Arial" w:hAnsi="Arial" w:cs="Arial"/>
                <w:b/>
                <w:sz w:val="24"/>
                <w:szCs w:val="24"/>
              </w:rPr>
            </w:pPr>
          </w:p>
        </w:tc>
        <w:tc>
          <w:tcPr>
            <w:tcW w:w="5812" w:type="dxa"/>
          </w:tcPr>
          <w:p w14:paraId="17A1ECDB"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872" w:type="dxa"/>
              </w:tcPr>
              <w:p w14:paraId="3A085856"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81C0E64" w14:textId="77777777" w:rsidTr="00050FB3">
        <w:tc>
          <w:tcPr>
            <w:tcW w:w="1809" w:type="dxa"/>
            <w:vMerge/>
          </w:tcPr>
          <w:p w14:paraId="2894E5F0" w14:textId="77777777" w:rsidR="00F5324A" w:rsidRPr="00A52ACA" w:rsidRDefault="00F5324A" w:rsidP="003A46C9">
            <w:pPr>
              <w:jc w:val="both"/>
              <w:rPr>
                <w:rFonts w:ascii="Arial" w:hAnsi="Arial" w:cs="Arial"/>
                <w:b/>
                <w:sz w:val="24"/>
                <w:szCs w:val="24"/>
              </w:rPr>
            </w:pPr>
          </w:p>
        </w:tc>
        <w:tc>
          <w:tcPr>
            <w:tcW w:w="5812" w:type="dxa"/>
          </w:tcPr>
          <w:p w14:paraId="7345F7D5"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872" w:type="dxa"/>
              </w:tcPr>
              <w:p w14:paraId="5E41A9CD"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B2D84AA" w14:textId="77777777" w:rsidTr="00050FB3">
        <w:tc>
          <w:tcPr>
            <w:tcW w:w="1809" w:type="dxa"/>
            <w:vMerge/>
          </w:tcPr>
          <w:p w14:paraId="0760E1E8" w14:textId="77777777" w:rsidR="00F5324A" w:rsidRPr="00A52ACA" w:rsidRDefault="00F5324A" w:rsidP="003A46C9">
            <w:pPr>
              <w:jc w:val="both"/>
              <w:rPr>
                <w:rFonts w:ascii="Arial" w:hAnsi="Arial" w:cs="Arial"/>
                <w:b/>
                <w:sz w:val="24"/>
                <w:szCs w:val="24"/>
              </w:rPr>
            </w:pPr>
          </w:p>
        </w:tc>
        <w:tc>
          <w:tcPr>
            <w:tcW w:w="5812" w:type="dxa"/>
          </w:tcPr>
          <w:p w14:paraId="2AC73103"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872" w:type="dxa"/>
              </w:tcPr>
              <w:p w14:paraId="36B00E9E"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AE14778" w14:textId="77777777" w:rsidTr="00050FB3">
        <w:tc>
          <w:tcPr>
            <w:tcW w:w="1809" w:type="dxa"/>
            <w:vMerge/>
          </w:tcPr>
          <w:p w14:paraId="3C472940" w14:textId="77777777" w:rsidR="00F5324A" w:rsidRPr="00A52ACA" w:rsidRDefault="00F5324A" w:rsidP="003A46C9">
            <w:pPr>
              <w:jc w:val="both"/>
              <w:rPr>
                <w:rFonts w:ascii="Arial" w:hAnsi="Arial" w:cs="Arial"/>
                <w:b/>
                <w:sz w:val="24"/>
                <w:szCs w:val="24"/>
              </w:rPr>
            </w:pPr>
          </w:p>
        </w:tc>
        <w:tc>
          <w:tcPr>
            <w:tcW w:w="5812" w:type="dxa"/>
          </w:tcPr>
          <w:p w14:paraId="11065EA2"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872" w:type="dxa"/>
              </w:tcPr>
              <w:p w14:paraId="3C693349"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5894B219" w14:textId="77777777" w:rsidTr="00050FB3">
        <w:tc>
          <w:tcPr>
            <w:tcW w:w="1809" w:type="dxa"/>
            <w:vMerge/>
          </w:tcPr>
          <w:p w14:paraId="1F7F992B" w14:textId="77777777" w:rsidR="00F5324A" w:rsidRPr="00A52ACA" w:rsidRDefault="00F5324A" w:rsidP="003A46C9">
            <w:pPr>
              <w:jc w:val="both"/>
              <w:rPr>
                <w:rFonts w:ascii="Arial" w:hAnsi="Arial" w:cs="Arial"/>
                <w:b/>
                <w:sz w:val="24"/>
                <w:szCs w:val="24"/>
              </w:rPr>
            </w:pPr>
          </w:p>
        </w:tc>
        <w:tc>
          <w:tcPr>
            <w:tcW w:w="5812" w:type="dxa"/>
          </w:tcPr>
          <w:p w14:paraId="7D23C08A"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872" w:type="dxa"/>
              </w:tcPr>
              <w:p w14:paraId="5F9E57A1"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0C07A5D8" w14:textId="77777777" w:rsidTr="00050FB3">
        <w:tc>
          <w:tcPr>
            <w:tcW w:w="9493" w:type="dxa"/>
            <w:gridSpan w:val="3"/>
            <w:shd w:val="clear" w:color="auto" w:fill="D5DCE4" w:themeFill="text2" w:themeFillTint="33"/>
          </w:tcPr>
          <w:p w14:paraId="5B815786"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Quality, Safety and Patient Experience</w:t>
            </w:r>
          </w:p>
        </w:tc>
      </w:tr>
      <w:tr w:rsidR="00F5324A" w:rsidRPr="00A52ACA" w14:paraId="5F7A11F8" w14:textId="77777777" w:rsidTr="00050FB3">
        <w:tc>
          <w:tcPr>
            <w:tcW w:w="9493" w:type="dxa"/>
            <w:gridSpan w:val="3"/>
          </w:tcPr>
          <w:p w14:paraId="1C72141B" w14:textId="77777777" w:rsidR="00F5324A" w:rsidRPr="00A52ACA" w:rsidRDefault="00ED2BA6" w:rsidP="003A46C9">
            <w:pPr>
              <w:jc w:val="both"/>
              <w:rPr>
                <w:rFonts w:ascii="Arial" w:hAnsi="Arial" w:cs="Arial"/>
                <w:b/>
                <w:sz w:val="24"/>
                <w:szCs w:val="24"/>
              </w:rPr>
            </w:pPr>
            <w:r w:rsidRPr="00A52ACA">
              <w:rPr>
                <w:rFonts w:ascii="Arial" w:hAnsi="Arial"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5324A" w:rsidRPr="00A52ACA" w14:paraId="2F6E18C3" w14:textId="77777777" w:rsidTr="00050FB3">
        <w:tc>
          <w:tcPr>
            <w:tcW w:w="9493" w:type="dxa"/>
            <w:gridSpan w:val="3"/>
            <w:shd w:val="clear" w:color="auto" w:fill="D5DCE4" w:themeFill="text2" w:themeFillTint="33"/>
          </w:tcPr>
          <w:p w14:paraId="69103FD7"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Financial Implications</w:t>
            </w:r>
          </w:p>
        </w:tc>
      </w:tr>
      <w:tr w:rsidR="00A52ACA" w:rsidRPr="00A52ACA" w14:paraId="2308409F" w14:textId="77777777" w:rsidTr="00050FB3">
        <w:tc>
          <w:tcPr>
            <w:tcW w:w="9493" w:type="dxa"/>
            <w:gridSpan w:val="3"/>
            <w:shd w:val="clear" w:color="auto" w:fill="auto"/>
          </w:tcPr>
          <w:p w14:paraId="2DB8BBC5" w14:textId="77777777" w:rsidR="00A52ACA" w:rsidRPr="00A52ACA" w:rsidRDefault="00A52ACA" w:rsidP="00E44178">
            <w:pPr>
              <w:pStyle w:val="Default"/>
              <w:spacing w:line="276" w:lineRule="auto"/>
              <w:jc w:val="both"/>
              <w:rPr>
                <w:rFonts w:ascii="Arial" w:hAnsi="Arial" w:cs="Arial"/>
              </w:rPr>
            </w:pPr>
            <w:r w:rsidRPr="00A52ACA">
              <w:rPr>
                <w:rFonts w:ascii="Arial" w:hAnsi="Arial" w:cs="Arial"/>
                <w:color w:val="auto"/>
              </w:rPr>
              <w:t xml:space="preserve">A Department of Health impact assessment report (IA No. 5014, 20/12/2010) stated that the best estimate of costs to the NHS associated with a case of </w:t>
            </w:r>
            <w:r w:rsidRPr="00A52ACA">
              <w:rPr>
                <w:rFonts w:ascii="Arial" w:hAnsi="Arial" w:cs="Arial"/>
                <w:i/>
                <w:color w:val="auto"/>
              </w:rPr>
              <w:t>Clostridioides difficile</w:t>
            </w:r>
            <w:r w:rsidRPr="00A52ACA">
              <w:rPr>
                <w:rFonts w:ascii="Arial" w:hAnsi="Arial" w:cs="Arial"/>
                <w:color w:val="auto"/>
              </w:rPr>
              <w:t xml:space="preserve"> infection is approximately </w:t>
            </w:r>
            <w:r w:rsidRPr="00A52ACA">
              <w:rPr>
                <w:rFonts w:ascii="Arial" w:hAnsi="Arial" w:cs="Arial"/>
                <w:b/>
                <w:color w:val="auto"/>
              </w:rPr>
              <w:t>£10,000</w:t>
            </w:r>
            <w:r w:rsidRPr="00A52ACA">
              <w:rPr>
                <w:rFonts w:ascii="Arial" w:hAnsi="Arial" w:cs="Arial"/>
                <w:color w:val="auto"/>
              </w:rPr>
              <w:t xml:space="preserve">.   The estimated cost to the NHS of treating an individual cost of MRSA bacteraemia is </w:t>
            </w:r>
            <w:r w:rsidRPr="00A52ACA">
              <w:rPr>
                <w:rFonts w:ascii="Arial" w:hAnsi="Arial" w:cs="Arial"/>
                <w:b/>
                <w:color w:val="auto"/>
              </w:rPr>
              <w:t>£7,000</w:t>
            </w:r>
            <w:r w:rsidRPr="00A52ACA">
              <w:rPr>
                <w:rFonts w:ascii="Arial" w:hAnsi="Arial" w:cs="Arial"/>
                <w:color w:val="auto"/>
              </w:rPr>
              <w:t xml:space="preserve"> (the cost of MSSA bacteraemia could be less due to the availability of a wider choice of antibiotics). In an NHS Improvement indicative tool, the estimated cost of an </w:t>
            </w:r>
            <w:r w:rsidRPr="00A52ACA">
              <w:rPr>
                <w:rFonts w:ascii="Arial" w:hAnsi="Arial" w:cs="Arial"/>
                <w:i/>
                <w:color w:val="auto"/>
              </w:rPr>
              <w:t>E. coli</w:t>
            </w:r>
            <w:r w:rsidRPr="00A52ACA">
              <w:rPr>
                <w:rFonts w:ascii="Arial" w:hAnsi="Arial" w:cs="Arial"/>
                <w:color w:val="auto"/>
              </w:rPr>
              <w:t xml:space="preserve"> bacteraemia is between </w:t>
            </w:r>
            <w:r w:rsidRPr="00A52ACA">
              <w:rPr>
                <w:rFonts w:ascii="Arial" w:hAnsi="Arial" w:cs="Arial"/>
                <w:b/>
                <w:color w:val="auto"/>
              </w:rPr>
              <w:t>£1,100</w:t>
            </w:r>
            <w:r w:rsidRPr="00A52ACA">
              <w:rPr>
                <w:rFonts w:ascii="Arial" w:hAnsi="Arial" w:cs="Arial"/>
                <w:color w:val="auto"/>
              </w:rPr>
              <w:t xml:space="preserve"> and </w:t>
            </w:r>
            <w:r w:rsidRPr="00A52ACA">
              <w:rPr>
                <w:rFonts w:ascii="Arial" w:hAnsi="Arial" w:cs="Arial"/>
                <w:b/>
                <w:color w:val="auto"/>
              </w:rPr>
              <w:t>£1,400</w:t>
            </w:r>
            <w:r w:rsidRPr="00A52ACA">
              <w:rPr>
                <w:rFonts w:ascii="Arial" w:hAnsi="Arial" w:cs="Arial"/>
                <w:color w:val="auto"/>
              </w:rPr>
              <w:t xml:space="preserve">, depending on whether the </w:t>
            </w:r>
            <w:r w:rsidRPr="00A52ACA">
              <w:rPr>
                <w:rFonts w:ascii="Arial" w:hAnsi="Arial" w:cs="Arial"/>
                <w:i/>
                <w:color w:val="auto"/>
              </w:rPr>
              <w:t>E. coli</w:t>
            </w:r>
            <w:r w:rsidRPr="00A52ACA">
              <w:rPr>
                <w:rFonts w:ascii="Arial" w:hAnsi="Arial" w:cs="Arial"/>
                <w:color w:val="auto"/>
              </w:rPr>
              <w:t xml:space="preserve"> is antimicrobial resistant.  </w:t>
            </w:r>
            <w:r w:rsidRPr="00A52ACA">
              <w:rPr>
                <w:rFonts w:ascii="Arial" w:hAnsi="Arial" w:cs="Arial"/>
              </w:rPr>
              <w:t>Estimated costs related to healthcare associated infections, from 01 April 202</w:t>
            </w:r>
            <w:r w:rsidR="000733BE">
              <w:rPr>
                <w:rFonts w:ascii="Arial" w:hAnsi="Arial" w:cs="Arial"/>
              </w:rPr>
              <w:t>3</w:t>
            </w:r>
            <w:r w:rsidRPr="00A52ACA">
              <w:rPr>
                <w:rFonts w:ascii="Arial" w:hAnsi="Arial" w:cs="Arial"/>
              </w:rPr>
              <w:t xml:space="preserve"> to </w:t>
            </w:r>
            <w:r w:rsidR="000733BE">
              <w:rPr>
                <w:rFonts w:ascii="Arial" w:hAnsi="Arial" w:cs="Arial"/>
              </w:rPr>
              <w:t xml:space="preserve">31 January </w:t>
            </w:r>
            <w:r w:rsidRPr="00C32BA2">
              <w:rPr>
                <w:rFonts w:ascii="Arial" w:hAnsi="Arial" w:cs="Arial"/>
              </w:rPr>
              <w:t>202</w:t>
            </w:r>
            <w:r w:rsidR="000733BE">
              <w:rPr>
                <w:rFonts w:ascii="Arial" w:hAnsi="Arial" w:cs="Arial"/>
              </w:rPr>
              <w:t>4</w:t>
            </w:r>
            <w:r w:rsidRPr="00C32BA2">
              <w:rPr>
                <w:rFonts w:ascii="Arial" w:hAnsi="Arial" w:cs="Arial"/>
              </w:rPr>
              <w:t xml:space="preserve"> is as follows: </w:t>
            </w:r>
            <w:r w:rsidRPr="00C32BA2">
              <w:rPr>
                <w:rFonts w:ascii="Arial" w:hAnsi="Arial" w:cs="Arial"/>
                <w:i/>
              </w:rPr>
              <w:t>C. difficile</w:t>
            </w:r>
            <w:r w:rsidRPr="00C32BA2">
              <w:rPr>
                <w:rFonts w:ascii="Arial" w:hAnsi="Arial" w:cs="Arial"/>
              </w:rPr>
              <w:t xml:space="preserve"> - £</w:t>
            </w:r>
            <w:r w:rsidR="000733BE">
              <w:rPr>
                <w:rFonts w:ascii="Arial" w:hAnsi="Arial" w:cs="Arial"/>
              </w:rPr>
              <w:t>2,080</w:t>
            </w:r>
            <w:r w:rsidRPr="00C32BA2">
              <w:rPr>
                <w:rFonts w:ascii="Arial" w:hAnsi="Arial" w:cs="Arial"/>
              </w:rPr>
              <w:t xml:space="preserve">,000; </w:t>
            </w:r>
            <w:r w:rsidRPr="00C32BA2">
              <w:rPr>
                <w:rFonts w:ascii="Arial" w:hAnsi="Arial" w:cs="Arial"/>
                <w:i/>
              </w:rPr>
              <w:t>Staph. aureus</w:t>
            </w:r>
            <w:r w:rsidRPr="00C32BA2">
              <w:rPr>
                <w:rFonts w:ascii="Arial" w:hAnsi="Arial" w:cs="Arial"/>
              </w:rPr>
              <w:t xml:space="preserve"> bacteraemia - £</w:t>
            </w:r>
            <w:r w:rsidR="000733BE">
              <w:rPr>
                <w:rFonts w:ascii="Arial" w:hAnsi="Arial" w:cs="Arial"/>
              </w:rPr>
              <w:t>8</w:t>
            </w:r>
            <w:r w:rsidR="00E44178">
              <w:rPr>
                <w:rFonts w:ascii="Arial" w:hAnsi="Arial" w:cs="Arial"/>
              </w:rPr>
              <w:t>75</w:t>
            </w:r>
            <w:r w:rsidRPr="00C32BA2">
              <w:rPr>
                <w:rFonts w:ascii="Arial" w:hAnsi="Arial" w:cs="Arial"/>
              </w:rPr>
              <w:t xml:space="preserve">,000; </w:t>
            </w:r>
            <w:r w:rsidRPr="00C32BA2">
              <w:rPr>
                <w:rFonts w:ascii="Arial" w:hAnsi="Arial" w:cs="Arial"/>
                <w:i/>
              </w:rPr>
              <w:t>E. coli</w:t>
            </w:r>
            <w:r w:rsidRPr="00C32BA2">
              <w:rPr>
                <w:rFonts w:ascii="Arial" w:hAnsi="Arial" w:cs="Arial"/>
              </w:rPr>
              <w:t xml:space="preserve"> bacteraemia - £2</w:t>
            </w:r>
            <w:r w:rsidR="000733BE">
              <w:rPr>
                <w:rFonts w:ascii="Arial" w:hAnsi="Arial" w:cs="Arial"/>
              </w:rPr>
              <w:t>40</w:t>
            </w:r>
            <w:r w:rsidRPr="00C32BA2">
              <w:rPr>
                <w:rFonts w:ascii="Arial" w:hAnsi="Arial" w:cs="Arial"/>
              </w:rPr>
              <w:t>,</w:t>
            </w:r>
            <w:r w:rsidR="000733BE">
              <w:rPr>
                <w:rFonts w:ascii="Arial" w:hAnsi="Arial" w:cs="Arial"/>
              </w:rPr>
              <w:t>8</w:t>
            </w:r>
            <w:r w:rsidRPr="00C32BA2">
              <w:rPr>
                <w:rFonts w:ascii="Arial" w:hAnsi="Arial" w:cs="Arial"/>
              </w:rPr>
              <w:t xml:space="preserve">00; therefore, a total cost of </w:t>
            </w:r>
            <w:r w:rsidRPr="00C32BA2">
              <w:rPr>
                <w:rFonts w:ascii="Arial" w:hAnsi="Arial" w:cs="Arial"/>
                <w:b/>
              </w:rPr>
              <w:t>£</w:t>
            </w:r>
            <w:r w:rsidR="00E44178">
              <w:rPr>
                <w:rFonts w:ascii="Arial" w:hAnsi="Arial" w:cs="Arial"/>
                <w:b/>
              </w:rPr>
              <w:t>3</w:t>
            </w:r>
            <w:r w:rsidRPr="00C32BA2">
              <w:rPr>
                <w:rFonts w:ascii="Arial" w:hAnsi="Arial" w:cs="Arial"/>
                <w:b/>
              </w:rPr>
              <w:t>,</w:t>
            </w:r>
            <w:r w:rsidR="00E44178">
              <w:rPr>
                <w:rFonts w:ascii="Arial" w:hAnsi="Arial" w:cs="Arial"/>
                <w:b/>
              </w:rPr>
              <w:t>195</w:t>
            </w:r>
            <w:r w:rsidRPr="00C32BA2">
              <w:rPr>
                <w:rFonts w:ascii="Arial" w:hAnsi="Arial" w:cs="Arial"/>
                <w:b/>
              </w:rPr>
              <w:t>,</w:t>
            </w:r>
            <w:r w:rsidR="00E44178">
              <w:rPr>
                <w:rFonts w:ascii="Arial" w:hAnsi="Arial" w:cs="Arial"/>
                <w:b/>
              </w:rPr>
              <w:t>8</w:t>
            </w:r>
            <w:r w:rsidRPr="00C32BA2">
              <w:rPr>
                <w:rFonts w:ascii="Arial" w:hAnsi="Arial" w:cs="Arial"/>
                <w:b/>
              </w:rPr>
              <w:t>00</w:t>
            </w:r>
            <w:r w:rsidRPr="00C32BA2">
              <w:rPr>
                <w:rFonts w:ascii="Arial" w:hAnsi="Arial" w:cs="Arial"/>
              </w:rPr>
              <w:t>.</w:t>
            </w:r>
          </w:p>
        </w:tc>
      </w:tr>
      <w:tr w:rsidR="00F5324A" w:rsidRPr="00A52ACA" w14:paraId="3E38C8A6" w14:textId="77777777" w:rsidTr="00050FB3">
        <w:tc>
          <w:tcPr>
            <w:tcW w:w="9493" w:type="dxa"/>
            <w:gridSpan w:val="3"/>
            <w:shd w:val="clear" w:color="auto" w:fill="D5DCE4" w:themeFill="text2" w:themeFillTint="33"/>
          </w:tcPr>
          <w:p w14:paraId="0EA3D541" w14:textId="77777777" w:rsidR="00F5324A" w:rsidRPr="00A52ACA" w:rsidRDefault="00F5324A" w:rsidP="003A46C9">
            <w:pPr>
              <w:keepNext/>
              <w:keepLines/>
              <w:ind w:right="96"/>
              <w:jc w:val="both"/>
              <w:rPr>
                <w:rFonts w:ascii="Arial" w:hAnsi="Arial" w:cs="Arial"/>
                <w:b/>
                <w:sz w:val="24"/>
                <w:szCs w:val="24"/>
              </w:rPr>
            </w:pPr>
            <w:r w:rsidRPr="00A52ACA">
              <w:rPr>
                <w:rFonts w:ascii="Arial" w:hAnsi="Arial" w:cs="Arial"/>
                <w:b/>
                <w:sz w:val="24"/>
                <w:szCs w:val="24"/>
              </w:rPr>
              <w:t>Legal Implications (including equality and diversity assessment)</w:t>
            </w:r>
          </w:p>
        </w:tc>
      </w:tr>
      <w:tr w:rsidR="006A5ADA" w:rsidRPr="00A52ACA" w14:paraId="0F0D5DB6" w14:textId="77777777" w:rsidTr="00050FB3">
        <w:tc>
          <w:tcPr>
            <w:tcW w:w="9493" w:type="dxa"/>
            <w:gridSpan w:val="3"/>
          </w:tcPr>
          <w:p w14:paraId="23765E53" w14:textId="77777777" w:rsidR="006A5ADA" w:rsidRPr="00A52ACA" w:rsidRDefault="006A5ADA" w:rsidP="003A46C9">
            <w:pPr>
              <w:ind w:right="96"/>
              <w:jc w:val="both"/>
              <w:rPr>
                <w:rFonts w:ascii="Arial" w:hAnsi="Arial" w:cs="Arial"/>
                <w:sz w:val="24"/>
                <w:szCs w:val="24"/>
              </w:rPr>
            </w:pPr>
            <w:r w:rsidRPr="00A52ACA">
              <w:rPr>
                <w:rFonts w:ascii="Arial" w:hAnsi="Arial" w:cs="Arial"/>
                <w:sz w:val="24"/>
                <w:szCs w:val="24"/>
              </w:rPr>
              <w:t>Potential litigation in relation to avoidable healthcare associated infection.</w:t>
            </w:r>
          </w:p>
        </w:tc>
      </w:tr>
      <w:tr w:rsidR="006A5ADA" w:rsidRPr="00A52ACA" w14:paraId="7C7513FA" w14:textId="77777777" w:rsidTr="00050FB3">
        <w:tc>
          <w:tcPr>
            <w:tcW w:w="9493" w:type="dxa"/>
            <w:gridSpan w:val="3"/>
            <w:shd w:val="clear" w:color="auto" w:fill="D5DCE4" w:themeFill="text2" w:themeFillTint="33"/>
          </w:tcPr>
          <w:p w14:paraId="0ED0D481" w14:textId="77777777"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t>Staffing Implications</w:t>
            </w:r>
          </w:p>
        </w:tc>
      </w:tr>
      <w:tr w:rsidR="006A5ADA" w:rsidRPr="00A52ACA" w14:paraId="4FCEA908" w14:textId="77777777" w:rsidTr="00050FB3">
        <w:tc>
          <w:tcPr>
            <w:tcW w:w="9493" w:type="dxa"/>
            <w:gridSpan w:val="3"/>
          </w:tcPr>
          <w:p w14:paraId="328C6A16" w14:textId="77777777" w:rsidR="0016573E" w:rsidRPr="00A52ACA" w:rsidRDefault="00CC1F96" w:rsidP="00CC1F96">
            <w:pPr>
              <w:spacing w:after="120"/>
              <w:ind w:right="96"/>
              <w:jc w:val="both"/>
              <w:rPr>
                <w:rFonts w:ascii="Arial" w:hAnsi="Arial" w:cs="Arial"/>
                <w:color w:val="000000" w:themeColor="text1"/>
                <w:sz w:val="24"/>
                <w:szCs w:val="24"/>
              </w:rPr>
            </w:pPr>
            <w:r>
              <w:rPr>
                <w:rFonts w:ascii="Arial" w:hAnsi="Arial" w:cs="Arial"/>
                <w:color w:val="000000" w:themeColor="text1"/>
                <w:sz w:val="24"/>
                <w:szCs w:val="24"/>
              </w:rPr>
              <w:t>Additional resource for bed and mattress management, for enhanced cleaner role, and for specialist infection prevention and control resource for primary care and community.</w:t>
            </w:r>
          </w:p>
        </w:tc>
      </w:tr>
    </w:tbl>
    <w:p w14:paraId="463765FB" w14:textId="77777777" w:rsidR="003859D5" w:rsidRDefault="003859D5">
      <w:r>
        <w:br w:type="page"/>
      </w:r>
    </w:p>
    <w:tbl>
      <w:tblPr>
        <w:tblStyle w:val="TableGrid"/>
        <w:tblW w:w="9493" w:type="dxa"/>
        <w:tblLayout w:type="fixed"/>
        <w:tblLook w:val="04A0" w:firstRow="1" w:lastRow="0" w:firstColumn="1" w:lastColumn="0" w:noHBand="0" w:noVBand="1"/>
      </w:tblPr>
      <w:tblGrid>
        <w:gridCol w:w="2470"/>
        <w:gridCol w:w="7023"/>
      </w:tblGrid>
      <w:tr w:rsidR="006A5ADA" w:rsidRPr="00A52ACA" w14:paraId="5DA8EE01" w14:textId="77777777" w:rsidTr="00050FB3">
        <w:tc>
          <w:tcPr>
            <w:tcW w:w="9493" w:type="dxa"/>
            <w:gridSpan w:val="2"/>
            <w:shd w:val="clear" w:color="auto" w:fill="D5DCE4" w:themeFill="text2" w:themeFillTint="33"/>
          </w:tcPr>
          <w:p w14:paraId="5650325D" w14:textId="77777777"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lastRenderedPageBreak/>
              <w:t>Long Term Implications (including the impact of the Well-being of Future Generations (Wales) Act 2015)</w:t>
            </w:r>
          </w:p>
        </w:tc>
      </w:tr>
      <w:tr w:rsidR="006A5ADA" w:rsidRPr="00A52ACA" w14:paraId="3117EFB3" w14:textId="77777777" w:rsidTr="00050FB3">
        <w:tc>
          <w:tcPr>
            <w:tcW w:w="9493" w:type="dxa"/>
            <w:gridSpan w:val="2"/>
          </w:tcPr>
          <w:p w14:paraId="34BF7C7F" w14:textId="77777777" w:rsidR="007D1BCF" w:rsidRPr="00A52ACA" w:rsidRDefault="006A5ADA" w:rsidP="003A46C9">
            <w:pPr>
              <w:ind w:right="96"/>
              <w:jc w:val="both"/>
              <w:rPr>
                <w:rFonts w:ascii="Arial" w:hAnsi="Arial" w:cs="Arial"/>
                <w:color w:val="FF0000"/>
                <w:sz w:val="24"/>
                <w:szCs w:val="24"/>
              </w:rPr>
            </w:pPr>
            <w:r w:rsidRPr="00A52ACA">
              <w:rPr>
                <w:rFonts w:ascii="Arial" w:hAnsi="Arial" w:cs="Arial"/>
                <w:sz w:val="24"/>
                <w:szCs w:val="24"/>
              </w:rPr>
              <w:t>A healthier Wales: preventing infections</w:t>
            </w:r>
          </w:p>
        </w:tc>
      </w:tr>
      <w:tr w:rsidR="006A5ADA" w:rsidRPr="00A52ACA" w14:paraId="26796626" w14:textId="77777777" w:rsidTr="00050FB3">
        <w:tc>
          <w:tcPr>
            <w:tcW w:w="2470" w:type="dxa"/>
          </w:tcPr>
          <w:p w14:paraId="7E537E84" w14:textId="77777777" w:rsidR="006A5ADA" w:rsidRPr="00A52ACA" w:rsidRDefault="006A5ADA" w:rsidP="003A46C9">
            <w:pPr>
              <w:ind w:right="96"/>
              <w:jc w:val="both"/>
              <w:rPr>
                <w:rFonts w:ascii="Arial" w:hAnsi="Arial" w:cs="Arial"/>
                <w:color w:val="FF0000"/>
                <w:sz w:val="24"/>
                <w:szCs w:val="24"/>
              </w:rPr>
            </w:pPr>
            <w:r w:rsidRPr="00A52ACA">
              <w:rPr>
                <w:rFonts w:ascii="Arial" w:hAnsi="Arial" w:cs="Arial"/>
                <w:b/>
                <w:color w:val="000000" w:themeColor="text1"/>
                <w:sz w:val="24"/>
                <w:szCs w:val="24"/>
              </w:rPr>
              <w:t>Report History</w:t>
            </w:r>
          </w:p>
        </w:tc>
        <w:tc>
          <w:tcPr>
            <w:tcW w:w="7023" w:type="dxa"/>
          </w:tcPr>
          <w:p w14:paraId="64297BA5" w14:textId="77777777" w:rsidR="006A5ADA" w:rsidRPr="00A52ACA" w:rsidRDefault="00535DF9" w:rsidP="0048778E">
            <w:pPr>
              <w:ind w:right="96"/>
              <w:jc w:val="both"/>
              <w:rPr>
                <w:rFonts w:ascii="Arial" w:hAnsi="Arial" w:cs="Arial"/>
                <w:sz w:val="24"/>
                <w:szCs w:val="24"/>
              </w:rPr>
            </w:pPr>
            <w:r w:rsidRPr="00A52ACA">
              <w:rPr>
                <w:rFonts w:ascii="Arial" w:hAnsi="Arial" w:cs="Arial"/>
                <w:sz w:val="24"/>
                <w:szCs w:val="24"/>
              </w:rPr>
              <w:t xml:space="preserve">Infection </w:t>
            </w:r>
            <w:r w:rsidR="00F502B8">
              <w:rPr>
                <w:rFonts w:ascii="Arial" w:hAnsi="Arial" w:cs="Arial"/>
                <w:sz w:val="24"/>
                <w:szCs w:val="24"/>
              </w:rPr>
              <w:t xml:space="preserve">Prevention Improvement Plan update </w:t>
            </w:r>
            <w:r w:rsidRPr="00A52ACA">
              <w:rPr>
                <w:rFonts w:ascii="Arial" w:hAnsi="Arial" w:cs="Arial"/>
                <w:sz w:val="24"/>
                <w:szCs w:val="24"/>
              </w:rPr>
              <w:t xml:space="preserve">paper on </w:t>
            </w:r>
            <w:r w:rsidR="0048778E">
              <w:rPr>
                <w:rFonts w:ascii="Arial" w:hAnsi="Arial" w:cs="Arial"/>
                <w:sz w:val="24"/>
                <w:szCs w:val="24"/>
              </w:rPr>
              <w:t>14</w:t>
            </w:r>
            <w:r w:rsidRPr="00A52ACA">
              <w:rPr>
                <w:rFonts w:ascii="Arial" w:hAnsi="Arial" w:cs="Arial"/>
                <w:sz w:val="24"/>
                <w:szCs w:val="24"/>
                <w:vertAlign w:val="superscript"/>
              </w:rPr>
              <w:t>th</w:t>
            </w:r>
            <w:r w:rsidRPr="00A52ACA">
              <w:rPr>
                <w:rFonts w:ascii="Arial" w:hAnsi="Arial" w:cs="Arial"/>
                <w:sz w:val="24"/>
                <w:szCs w:val="24"/>
              </w:rPr>
              <w:t xml:space="preserve"> </w:t>
            </w:r>
            <w:r w:rsidR="0048778E">
              <w:rPr>
                <w:rFonts w:ascii="Arial" w:hAnsi="Arial" w:cs="Arial"/>
                <w:sz w:val="24"/>
                <w:szCs w:val="24"/>
              </w:rPr>
              <w:t>Dec</w:t>
            </w:r>
            <w:r w:rsidR="00C32BA2">
              <w:rPr>
                <w:rFonts w:ascii="Arial" w:hAnsi="Arial" w:cs="Arial"/>
                <w:sz w:val="24"/>
                <w:szCs w:val="24"/>
              </w:rPr>
              <w:t>ember</w:t>
            </w:r>
            <w:r w:rsidRPr="00A52ACA">
              <w:rPr>
                <w:rFonts w:ascii="Arial" w:hAnsi="Arial" w:cs="Arial"/>
                <w:sz w:val="24"/>
                <w:szCs w:val="24"/>
              </w:rPr>
              <w:t xml:space="preserve"> 2022</w:t>
            </w:r>
          </w:p>
        </w:tc>
      </w:tr>
      <w:tr w:rsidR="006A5ADA" w:rsidRPr="00A52ACA" w14:paraId="242FA1C5" w14:textId="77777777" w:rsidTr="00050FB3">
        <w:tc>
          <w:tcPr>
            <w:tcW w:w="2470" w:type="dxa"/>
          </w:tcPr>
          <w:p w14:paraId="1A50874A" w14:textId="77777777" w:rsidR="006A5ADA" w:rsidRPr="00A52ACA" w:rsidRDefault="006A5ADA" w:rsidP="003A46C9">
            <w:pPr>
              <w:ind w:right="96"/>
              <w:jc w:val="both"/>
              <w:rPr>
                <w:rFonts w:ascii="Arial" w:hAnsi="Arial" w:cs="Arial"/>
                <w:b/>
                <w:color w:val="000000" w:themeColor="text1"/>
                <w:sz w:val="24"/>
                <w:szCs w:val="24"/>
              </w:rPr>
            </w:pPr>
            <w:r w:rsidRPr="00A52ACA">
              <w:rPr>
                <w:rFonts w:ascii="Arial" w:hAnsi="Arial" w:cs="Arial"/>
                <w:b/>
                <w:color w:val="000000" w:themeColor="text1"/>
                <w:sz w:val="24"/>
                <w:szCs w:val="24"/>
              </w:rPr>
              <w:t>Appendices</w:t>
            </w:r>
          </w:p>
        </w:tc>
        <w:tc>
          <w:tcPr>
            <w:tcW w:w="7023" w:type="dxa"/>
          </w:tcPr>
          <w:p w14:paraId="1E62E04D" w14:textId="6F1D3220" w:rsidR="00207D8D" w:rsidRDefault="00F668D2" w:rsidP="003A46C9">
            <w:pPr>
              <w:jc w:val="both"/>
              <w:rPr>
                <w:rFonts w:ascii="Arial" w:hAnsi="Arial" w:cs="Arial"/>
                <w:sz w:val="24"/>
                <w:szCs w:val="24"/>
              </w:rPr>
            </w:pPr>
            <w:hyperlink w:anchor="Appendix1" w:history="1">
              <w:r w:rsidR="006A5ADA" w:rsidRPr="00C32BA2">
                <w:rPr>
                  <w:rStyle w:val="Hyperlink"/>
                  <w:rFonts w:ascii="Arial" w:hAnsi="Arial" w:cs="Arial"/>
                  <w:b/>
                  <w:color w:val="auto"/>
                  <w:sz w:val="24"/>
                  <w:szCs w:val="24"/>
                  <w:u w:val="none"/>
                </w:rPr>
                <w:t>Appendix 1</w:t>
              </w:r>
            </w:hyperlink>
            <w:r w:rsidR="006A5ADA" w:rsidRPr="00C32BA2">
              <w:rPr>
                <w:rFonts w:ascii="Arial" w:hAnsi="Arial" w:cs="Arial"/>
                <w:sz w:val="24"/>
                <w:szCs w:val="24"/>
              </w:rPr>
              <w:t xml:space="preserve"> </w:t>
            </w:r>
            <w:r w:rsidR="00E049FA" w:rsidRPr="00C32BA2">
              <w:rPr>
                <w:rFonts w:ascii="Arial" w:hAnsi="Arial" w:cs="Arial"/>
                <w:sz w:val="24"/>
                <w:szCs w:val="24"/>
              </w:rPr>
              <w:t>–</w:t>
            </w:r>
            <w:r w:rsidR="00D545D1" w:rsidRPr="00C32BA2">
              <w:rPr>
                <w:rFonts w:ascii="Arial" w:hAnsi="Arial" w:cs="Arial"/>
                <w:sz w:val="24"/>
                <w:szCs w:val="24"/>
              </w:rPr>
              <w:t xml:space="preserve"> </w:t>
            </w:r>
            <w:r w:rsidR="00207D8D" w:rsidRPr="00C32BA2">
              <w:rPr>
                <w:rFonts w:ascii="Arial" w:hAnsi="Arial" w:cs="Arial"/>
                <w:sz w:val="24"/>
                <w:szCs w:val="24"/>
              </w:rPr>
              <w:t>Health Board and Service Group progress against the Tier 1 infection reduction goals</w:t>
            </w:r>
            <w:r w:rsidR="005C3F7E">
              <w:rPr>
                <w:rFonts w:ascii="Arial" w:hAnsi="Arial" w:cs="Arial"/>
                <w:sz w:val="24"/>
                <w:szCs w:val="24"/>
              </w:rPr>
              <w:t>, with quarterly distribution</w:t>
            </w:r>
            <w:r w:rsidR="004D6C64" w:rsidRPr="00C32BA2">
              <w:rPr>
                <w:rFonts w:ascii="Arial" w:hAnsi="Arial" w:cs="Arial"/>
                <w:sz w:val="24"/>
                <w:szCs w:val="24"/>
              </w:rPr>
              <w:t>.</w:t>
            </w:r>
          </w:p>
          <w:p w14:paraId="192499A5" w14:textId="7B7DF33C" w:rsidR="00980297" w:rsidRDefault="00E44178" w:rsidP="00E44178">
            <w:pPr>
              <w:jc w:val="both"/>
              <w:rPr>
                <w:rFonts w:ascii="Arial" w:hAnsi="Arial" w:cs="Arial"/>
                <w:sz w:val="24"/>
                <w:szCs w:val="24"/>
              </w:rPr>
            </w:pPr>
            <w:r w:rsidRPr="00E44178">
              <w:rPr>
                <w:rFonts w:ascii="Arial" w:hAnsi="Arial" w:cs="Arial"/>
                <w:b/>
                <w:sz w:val="24"/>
                <w:szCs w:val="24"/>
              </w:rPr>
              <w:t>Appendix 2</w:t>
            </w:r>
            <w:r>
              <w:rPr>
                <w:rFonts w:ascii="Arial" w:hAnsi="Arial" w:cs="Arial"/>
                <w:sz w:val="24"/>
                <w:szCs w:val="24"/>
              </w:rPr>
              <w:t xml:space="preserve"> – </w:t>
            </w:r>
            <w:r w:rsidR="00980297" w:rsidRPr="00980297">
              <w:rPr>
                <w:rFonts w:ascii="Arial" w:hAnsi="Arial" w:cs="Arial"/>
                <w:sz w:val="24"/>
                <w:szCs w:val="24"/>
              </w:rPr>
              <w:t>Comparison of the incidence of Tier 1 infections</w:t>
            </w:r>
            <w:r w:rsidR="00980297" w:rsidRPr="00980297">
              <w:rPr>
                <w:rFonts w:ascii="Arial" w:hAnsi="Arial" w:cs="Arial"/>
                <w:i/>
                <w:sz w:val="24"/>
                <w:szCs w:val="24"/>
              </w:rPr>
              <w:t xml:space="preserve"> </w:t>
            </w:r>
            <w:r w:rsidR="00980297" w:rsidRPr="00980297">
              <w:rPr>
                <w:rFonts w:ascii="Arial" w:hAnsi="Arial" w:cs="Arial"/>
                <w:sz w:val="24"/>
                <w:szCs w:val="24"/>
              </w:rPr>
              <w:t>per 100,000 population in acute NHS Wales Health Boards</w:t>
            </w:r>
          </w:p>
          <w:p w14:paraId="63229F8B" w14:textId="0351B16C" w:rsidR="00980297" w:rsidRDefault="00980297" w:rsidP="00E44178">
            <w:pPr>
              <w:jc w:val="both"/>
              <w:rPr>
                <w:rFonts w:ascii="Arial" w:hAnsi="Arial" w:cs="Arial"/>
                <w:sz w:val="24"/>
                <w:szCs w:val="24"/>
              </w:rPr>
            </w:pPr>
            <w:r w:rsidRPr="00980297">
              <w:rPr>
                <w:rFonts w:ascii="Arial" w:hAnsi="Arial" w:cs="Arial"/>
                <w:b/>
                <w:sz w:val="24"/>
                <w:szCs w:val="24"/>
              </w:rPr>
              <w:t>Appendix 3</w:t>
            </w:r>
            <w:r>
              <w:rPr>
                <w:rFonts w:ascii="Arial" w:hAnsi="Arial" w:cs="Arial"/>
                <w:sz w:val="24"/>
                <w:szCs w:val="24"/>
              </w:rPr>
              <w:t xml:space="preserve"> – </w:t>
            </w:r>
            <w:r w:rsidRPr="00980297">
              <w:rPr>
                <w:rFonts w:ascii="Arial" w:hAnsi="Arial" w:cs="Arial"/>
                <w:sz w:val="24"/>
                <w:szCs w:val="24"/>
              </w:rPr>
              <w:t xml:space="preserve">Distribution of </w:t>
            </w:r>
            <w:r w:rsidRPr="00980297">
              <w:rPr>
                <w:rFonts w:ascii="Arial" w:hAnsi="Arial" w:cs="Arial"/>
                <w:i/>
                <w:sz w:val="24"/>
                <w:szCs w:val="24"/>
              </w:rPr>
              <w:t>C. difficile</w:t>
            </w:r>
            <w:r w:rsidRPr="00980297">
              <w:rPr>
                <w:rFonts w:ascii="Arial" w:hAnsi="Arial" w:cs="Arial"/>
                <w:sz w:val="24"/>
                <w:szCs w:val="24"/>
              </w:rPr>
              <w:t xml:space="preserve"> cases (colonised and infection) across SBUHB</w:t>
            </w:r>
            <w:r>
              <w:rPr>
                <w:rFonts w:ascii="Arial" w:hAnsi="Arial" w:cs="Arial"/>
                <w:sz w:val="24"/>
                <w:szCs w:val="24"/>
              </w:rPr>
              <w:t>.</w:t>
            </w:r>
          </w:p>
          <w:p w14:paraId="5243A936" w14:textId="618A096F" w:rsidR="00207D8D" w:rsidRDefault="00964373" w:rsidP="00E44178">
            <w:pPr>
              <w:jc w:val="both"/>
              <w:rPr>
                <w:rFonts w:ascii="Arial" w:hAnsi="Arial" w:cs="Arial"/>
                <w:sz w:val="24"/>
                <w:szCs w:val="24"/>
              </w:rPr>
            </w:pPr>
            <w:r w:rsidRPr="00964373">
              <w:rPr>
                <w:rFonts w:ascii="Arial" w:hAnsi="Arial" w:cs="Arial"/>
                <w:b/>
                <w:sz w:val="24"/>
                <w:szCs w:val="24"/>
              </w:rPr>
              <w:t>Appendix 4</w:t>
            </w:r>
            <w:r>
              <w:rPr>
                <w:rFonts w:ascii="Arial" w:hAnsi="Arial" w:cs="Arial"/>
                <w:sz w:val="24"/>
                <w:szCs w:val="24"/>
              </w:rPr>
              <w:t xml:space="preserve"> - </w:t>
            </w:r>
            <w:r w:rsidR="00E44178" w:rsidRPr="00E44178">
              <w:rPr>
                <w:rFonts w:ascii="Arial" w:hAnsi="Arial" w:cs="Arial"/>
                <w:sz w:val="24"/>
                <w:szCs w:val="24"/>
              </w:rPr>
              <w:t xml:space="preserve">Statistical process control </w:t>
            </w:r>
            <w:r>
              <w:rPr>
                <w:rFonts w:ascii="Arial" w:hAnsi="Arial" w:cs="Arial"/>
                <w:sz w:val="24"/>
                <w:szCs w:val="24"/>
              </w:rPr>
              <w:t xml:space="preserve">trend </w:t>
            </w:r>
            <w:r w:rsidR="00E44178" w:rsidRPr="00E44178">
              <w:rPr>
                <w:rFonts w:ascii="Arial" w:hAnsi="Arial" w:cs="Arial"/>
                <w:sz w:val="24"/>
                <w:szCs w:val="24"/>
              </w:rPr>
              <w:t xml:space="preserve">analysis of </w:t>
            </w:r>
            <w:r w:rsidR="00E44178" w:rsidRPr="005C4ACF">
              <w:rPr>
                <w:rFonts w:ascii="Arial" w:hAnsi="Arial" w:cs="Arial"/>
                <w:i/>
                <w:sz w:val="24"/>
                <w:szCs w:val="24"/>
              </w:rPr>
              <w:t>C. difficile</w:t>
            </w:r>
            <w:r w:rsidR="00E44178" w:rsidRPr="00E44178">
              <w:rPr>
                <w:rFonts w:ascii="Arial" w:hAnsi="Arial" w:cs="Arial"/>
                <w:sz w:val="24"/>
                <w:szCs w:val="24"/>
              </w:rPr>
              <w:t xml:space="preserve"> in Swansea Bay University Health Board</w:t>
            </w:r>
            <w:r w:rsidR="005C4ACF">
              <w:rPr>
                <w:rFonts w:ascii="Arial" w:hAnsi="Arial" w:cs="Arial"/>
                <w:sz w:val="24"/>
                <w:szCs w:val="24"/>
              </w:rPr>
              <w:t>.</w:t>
            </w:r>
          </w:p>
          <w:p w14:paraId="356CF6CE" w14:textId="17D32B07" w:rsidR="00964373" w:rsidRDefault="00E44178" w:rsidP="00E44178">
            <w:pPr>
              <w:rPr>
                <w:rFonts w:ascii="Arial" w:hAnsi="Arial" w:cs="Arial"/>
                <w:sz w:val="24"/>
                <w:szCs w:val="24"/>
              </w:rPr>
            </w:pPr>
            <w:r w:rsidRPr="00E44178">
              <w:rPr>
                <w:rFonts w:ascii="Arial" w:hAnsi="Arial" w:cs="Arial"/>
                <w:b/>
                <w:sz w:val="24"/>
                <w:szCs w:val="24"/>
              </w:rPr>
              <w:t xml:space="preserve">Appendix </w:t>
            </w:r>
            <w:r w:rsidR="00964373">
              <w:rPr>
                <w:rFonts w:ascii="Arial" w:hAnsi="Arial" w:cs="Arial"/>
                <w:b/>
                <w:sz w:val="24"/>
                <w:szCs w:val="24"/>
              </w:rPr>
              <w:t>5</w:t>
            </w:r>
            <w:r>
              <w:rPr>
                <w:rFonts w:ascii="Arial" w:hAnsi="Arial" w:cs="Arial"/>
                <w:sz w:val="24"/>
                <w:szCs w:val="24"/>
              </w:rPr>
              <w:t xml:space="preserve"> </w:t>
            </w:r>
            <w:r w:rsidR="00964373">
              <w:rPr>
                <w:rFonts w:ascii="Arial" w:hAnsi="Arial" w:cs="Arial"/>
                <w:sz w:val="24"/>
                <w:szCs w:val="24"/>
              </w:rPr>
              <w:t>–</w:t>
            </w:r>
            <w:r>
              <w:rPr>
                <w:rFonts w:ascii="Arial" w:hAnsi="Arial" w:cs="Arial"/>
                <w:sz w:val="24"/>
                <w:szCs w:val="24"/>
              </w:rPr>
              <w:t xml:space="preserve"> </w:t>
            </w:r>
            <w:r w:rsidR="00964373" w:rsidRPr="00964373">
              <w:rPr>
                <w:rFonts w:ascii="Arial" w:hAnsi="Arial" w:cs="Arial"/>
                <w:sz w:val="24"/>
                <w:szCs w:val="24"/>
              </w:rPr>
              <w:t>Service pressures at Morriston, including occupancy and length of stay</w:t>
            </w:r>
            <w:r w:rsidR="00964373">
              <w:rPr>
                <w:rFonts w:ascii="Arial" w:hAnsi="Arial" w:cs="Arial"/>
                <w:sz w:val="24"/>
                <w:szCs w:val="24"/>
              </w:rPr>
              <w:t>.</w:t>
            </w:r>
          </w:p>
          <w:p w14:paraId="08BF6226" w14:textId="0230AF3A" w:rsidR="00E44178" w:rsidRDefault="00964373" w:rsidP="00E44178">
            <w:pPr>
              <w:rPr>
                <w:rFonts w:ascii="Arial" w:hAnsi="Arial" w:cs="Arial"/>
                <w:sz w:val="24"/>
                <w:szCs w:val="24"/>
              </w:rPr>
            </w:pPr>
            <w:r w:rsidRPr="00964373">
              <w:rPr>
                <w:rFonts w:ascii="Arial" w:hAnsi="Arial" w:cs="Arial"/>
                <w:b/>
                <w:sz w:val="24"/>
                <w:szCs w:val="24"/>
              </w:rPr>
              <w:t>Appendix 6</w:t>
            </w:r>
            <w:r>
              <w:rPr>
                <w:rFonts w:ascii="Arial" w:hAnsi="Arial" w:cs="Arial"/>
                <w:sz w:val="24"/>
                <w:szCs w:val="24"/>
              </w:rPr>
              <w:t xml:space="preserve"> - </w:t>
            </w:r>
            <w:r w:rsidRPr="00964373">
              <w:rPr>
                <w:rFonts w:ascii="Arial" w:hAnsi="Arial" w:cs="Arial"/>
                <w:sz w:val="24"/>
                <w:szCs w:val="24"/>
              </w:rPr>
              <w:t xml:space="preserve">Hospital-wide outbreak of </w:t>
            </w:r>
            <w:r w:rsidRPr="00964373">
              <w:rPr>
                <w:rFonts w:ascii="Arial" w:hAnsi="Arial" w:cs="Arial"/>
                <w:i/>
                <w:sz w:val="24"/>
                <w:szCs w:val="24"/>
              </w:rPr>
              <w:t>C. difficile</w:t>
            </w:r>
            <w:r>
              <w:rPr>
                <w:rFonts w:ascii="Arial" w:hAnsi="Arial" w:cs="Arial"/>
                <w:i/>
                <w:sz w:val="24"/>
                <w:szCs w:val="24"/>
              </w:rPr>
              <w:t>.</w:t>
            </w:r>
          </w:p>
          <w:p w14:paraId="31250401" w14:textId="26127A84" w:rsidR="001C6D59" w:rsidRDefault="001C6D59" w:rsidP="00E44178">
            <w:pPr>
              <w:rPr>
                <w:rFonts w:ascii="Arial" w:hAnsi="Arial" w:cs="Arial"/>
                <w:sz w:val="24"/>
                <w:szCs w:val="24"/>
              </w:rPr>
            </w:pPr>
            <w:r w:rsidRPr="001C6D59">
              <w:rPr>
                <w:rFonts w:ascii="Arial" w:hAnsi="Arial" w:cs="Arial"/>
                <w:b/>
                <w:sz w:val="24"/>
                <w:szCs w:val="24"/>
              </w:rPr>
              <w:t xml:space="preserve">Appendix </w:t>
            </w:r>
            <w:r w:rsidR="00964373">
              <w:rPr>
                <w:rFonts w:ascii="Arial" w:hAnsi="Arial" w:cs="Arial"/>
                <w:b/>
                <w:sz w:val="24"/>
                <w:szCs w:val="24"/>
              </w:rPr>
              <w:t>7</w:t>
            </w:r>
            <w:r>
              <w:rPr>
                <w:rFonts w:ascii="Arial" w:hAnsi="Arial" w:cs="Arial"/>
                <w:sz w:val="24"/>
                <w:szCs w:val="24"/>
              </w:rPr>
              <w:t xml:space="preserve"> – </w:t>
            </w:r>
            <w:r w:rsidR="00964373" w:rsidRPr="00964373">
              <w:rPr>
                <w:rFonts w:ascii="Arial" w:hAnsi="Arial" w:cs="Arial"/>
                <w:sz w:val="24"/>
                <w:szCs w:val="24"/>
              </w:rPr>
              <w:t xml:space="preserve">Feedback from </w:t>
            </w:r>
            <w:r w:rsidR="00964373" w:rsidRPr="00964373">
              <w:rPr>
                <w:rFonts w:ascii="Arial" w:hAnsi="Arial" w:cs="Arial"/>
                <w:i/>
                <w:sz w:val="24"/>
                <w:szCs w:val="24"/>
              </w:rPr>
              <w:t>C. difficile</w:t>
            </w:r>
            <w:r w:rsidR="00964373" w:rsidRPr="00964373">
              <w:rPr>
                <w:rFonts w:ascii="Arial" w:hAnsi="Arial" w:cs="Arial"/>
                <w:sz w:val="24"/>
                <w:szCs w:val="24"/>
              </w:rPr>
              <w:t xml:space="preserve"> Round Table Discussion event on 8th February 2024</w:t>
            </w:r>
            <w:r w:rsidR="005C4ACF">
              <w:rPr>
                <w:rFonts w:ascii="Arial" w:hAnsi="Arial" w:cs="Arial"/>
                <w:sz w:val="24"/>
                <w:szCs w:val="24"/>
              </w:rPr>
              <w:t>.</w:t>
            </w:r>
          </w:p>
          <w:p w14:paraId="741756AD" w14:textId="5FD6C7B3" w:rsidR="00797A17" w:rsidRDefault="00797A17" w:rsidP="00E44178">
            <w:pPr>
              <w:rPr>
                <w:rFonts w:ascii="Arial" w:hAnsi="Arial" w:cs="Arial"/>
                <w:sz w:val="24"/>
                <w:szCs w:val="24"/>
              </w:rPr>
            </w:pPr>
            <w:r w:rsidRPr="00797A17">
              <w:rPr>
                <w:rFonts w:ascii="Arial" w:hAnsi="Arial" w:cs="Arial"/>
                <w:b/>
                <w:sz w:val="24"/>
                <w:szCs w:val="24"/>
              </w:rPr>
              <w:t xml:space="preserve">Appendix </w:t>
            </w:r>
            <w:r w:rsidR="00964373">
              <w:rPr>
                <w:rFonts w:ascii="Arial" w:hAnsi="Arial" w:cs="Arial"/>
                <w:b/>
                <w:sz w:val="24"/>
                <w:szCs w:val="24"/>
              </w:rPr>
              <w:t>8</w:t>
            </w:r>
            <w:r w:rsidRPr="00797A17">
              <w:rPr>
                <w:rFonts w:ascii="Arial" w:hAnsi="Arial" w:cs="Arial"/>
                <w:sz w:val="24"/>
                <w:szCs w:val="24"/>
              </w:rPr>
              <w:t xml:space="preserve"> – </w:t>
            </w:r>
            <w:r w:rsidR="00964373" w:rsidRPr="00964373">
              <w:rPr>
                <w:rFonts w:ascii="Arial" w:hAnsi="Arial" w:cs="Arial"/>
                <w:sz w:val="24"/>
                <w:szCs w:val="24"/>
              </w:rPr>
              <w:t>Infection Prevention &amp; Control IMTP 2024/25: “The One Bay Infection Prevention &amp; Protection Way”</w:t>
            </w:r>
            <w:r w:rsidR="005C4ACF">
              <w:rPr>
                <w:rFonts w:ascii="Arial" w:hAnsi="Arial" w:cs="Arial"/>
                <w:sz w:val="24"/>
                <w:szCs w:val="24"/>
              </w:rPr>
              <w:t>.</w:t>
            </w:r>
          </w:p>
          <w:p w14:paraId="3E653384" w14:textId="02C4225A" w:rsidR="00F15A44" w:rsidRDefault="00F15A44" w:rsidP="00E44178">
            <w:pPr>
              <w:rPr>
                <w:rFonts w:ascii="Arial" w:hAnsi="Arial" w:cs="Arial"/>
                <w:sz w:val="24"/>
                <w:szCs w:val="24"/>
              </w:rPr>
            </w:pPr>
            <w:r w:rsidRPr="00964373">
              <w:rPr>
                <w:rFonts w:ascii="Arial" w:hAnsi="Arial" w:cs="Arial"/>
                <w:b/>
                <w:sz w:val="24"/>
                <w:szCs w:val="24"/>
              </w:rPr>
              <w:t xml:space="preserve">Appendix </w:t>
            </w:r>
            <w:r w:rsidR="00964373" w:rsidRPr="00964373">
              <w:rPr>
                <w:rFonts w:ascii="Arial" w:hAnsi="Arial" w:cs="Arial"/>
                <w:b/>
                <w:sz w:val="24"/>
                <w:szCs w:val="24"/>
              </w:rPr>
              <w:t>9</w:t>
            </w:r>
            <w:r>
              <w:rPr>
                <w:rFonts w:ascii="Arial" w:hAnsi="Arial" w:cs="Arial"/>
                <w:sz w:val="24"/>
                <w:szCs w:val="24"/>
              </w:rPr>
              <w:t xml:space="preserve"> – </w:t>
            </w:r>
            <w:r w:rsidR="00457F56">
              <w:rPr>
                <w:rFonts w:ascii="Arial" w:hAnsi="Arial" w:cs="Arial"/>
                <w:sz w:val="24"/>
                <w:szCs w:val="24"/>
              </w:rPr>
              <w:t xml:space="preserve">Core </w:t>
            </w:r>
            <w:r w:rsidR="00964373">
              <w:rPr>
                <w:rFonts w:ascii="Arial" w:hAnsi="Arial" w:cs="Arial"/>
                <w:sz w:val="24"/>
                <w:szCs w:val="24"/>
              </w:rPr>
              <w:t>Infection Prevention Improvement Plan 2024/25</w:t>
            </w:r>
            <w:r w:rsidRPr="00F15A44">
              <w:rPr>
                <w:rFonts w:ascii="Arial" w:hAnsi="Arial" w:cs="Arial"/>
                <w:sz w:val="24"/>
                <w:szCs w:val="24"/>
              </w:rPr>
              <w:t>3</w:t>
            </w:r>
          </w:p>
          <w:p w14:paraId="4B7634C8" w14:textId="3435B4E9" w:rsidR="00F15A44" w:rsidRDefault="00F15A44" w:rsidP="00E44178">
            <w:pPr>
              <w:rPr>
                <w:rFonts w:ascii="Arial" w:hAnsi="Arial" w:cs="Arial"/>
                <w:sz w:val="24"/>
                <w:szCs w:val="24"/>
              </w:rPr>
            </w:pPr>
            <w:r w:rsidRPr="00964373">
              <w:rPr>
                <w:rFonts w:ascii="Arial" w:hAnsi="Arial" w:cs="Arial"/>
                <w:b/>
                <w:sz w:val="24"/>
                <w:szCs w:val="24"/>
              </w:rPr>
              <w:t xml:space="preserve">Appendix </w:t>
            </w:r>
            <w:r w:rsidR="00964373" w:rsidRPr="00964373">
              <w:rPr>
                <w:rFonts w:ascii="Arial" w:hAnsi="Arial" w:cs="Arial"/>
                <w:b/>
                <w:sz w:val="24"/>
                <w:szCs w:val="24"/>
              </w:rPr>
              <w:t>10</w:t>
            </w:r>
            <w:r>
              <w:rPr>
                <w:rFonts w:ascii="Arial" w:hAnsi="Arial" w:cs="Arial"/>
                <w:sz w:val="24"/>
                <w:szCs w:val="24"/>
              </w:rPr>
              <w:t xml:space="preserve"> - </w:t>
            </w:r>
            <w:r w:rsidR="005C4ACF" w:rsidRPr="005C4ACF">
              <w:rPr>
                <w:rFonts w:ascii="Arial" w:hAnsi="Arial" w:cs="Arial"/>
                <w:sz w:val="24"/>
                <w:szCs w:val="24"/>
              </w:rPr>
              <w:t>Bed-days lost and costs associated with HCAI</w:t>
            </w:r>
          </w:p>
          <w:p w14:paraId="10D3B0BB" w14:textId="77777777" w:rsidR="00D33C9A" w:rsidRPr="00A52ACA" w:rsidRDefault="00D33C9A" w:rsidP="00E44178">
            <w:pPr>
              <w:rPr>
                <w:rFonts w:ascii="Arial" w:hAnsi="Arial" w:cs="Arial"/>
                <w:sz w:val="24"/>
                <w:szCs w:val="24"/>
              </w:rPr>
            </w:pPr>
          </w:p>
        </w:tc>
      </w:tr>
    </w:tbl>
    <w:p w14:paraId="525DC002" w14:textId="77777777" w:rsidR="00207D8D" w:rsidRPr="00A52ACA" w:rsidRDefault="00207D8D" w:rsidP="003A46C9">
      <w:pPr>
        <w:tabs>
          <w:tab w:val="left" w:pos="2648"/>
        </w:tabs>
        <w:jc w:val="both"/>
        <w:rPr>
          <w:rFonts w:ascii="Arial" w:hAnsi="Arial" w:cs="Arial"/>
          <w:sz w:val="24"/>
          <w:szCs w:val="24"/>
        </w:rPr>
        <w:sectPr w:rsidR="00207D8D" w:rsidRPr="00A52ACA" w:rsidSect="0023370C">
          <w:footerReference w:type="default" r:id="rId14"/>
          <w:pgSz w:w="11906" w:h="16838"/>
          <w:pgMar w:top="851" w:right="1133" w:bottom="1276" w:left="1440" w:header="708" w:footer="346" w:gutter="0"/>
          <w:cols w:space="708"/>
          <w:docGrid w:linePitch="360"/>
        </w:sectPr>
      </w:pPr>
    </w:p>
    <w:p w14:paraId="719BE477" w14:textId="77777777" w:rsidR="00C510C6" w:rsidRPr="00E37634" w:rsidRDefault="00C510C6" w:rsidP="00E37634">
      <w:pPr>
        <w:spacing w:after="0" w:line="240" w:lineRule="auto"/>
        <w:jc w:val="both"/>
        <w:rPr>
          <w:rFonts w:ascii="Arial" w:hAnsi="Arial" w:cs="Arial"/>
          <w:i/>
          <w:sz w:val="24"/>
          <w:szCs w:val="24"/>
        </w:rPr>
      </w:pPr>
      <w:bookmarkStart w:id="0" w:name="Appendix1"/>
      <w:bookmarkEnd w:id="0"/>
      <w:r w:rsidRPr="00E37634">
        <w:rPr>
          <w:rFonts w:ascii="Arial" w:hAnsi="Arial" w:cs="Arial"/>
          <w:b/>
          <w:i/>
          <w:sz w:val="24"/>
          <w:szCs w:val="24"/>
          <w:u w:val="single"/>
        </w:rPr>
        <w:lastRenderedPageBreak/>
        <w:t>C. difficile</w:t>
      </w:r>
    </w:p>
    <w:tbl>
      <w:tblPr>
        <w:tblStyle w:val="TableGrid"/>
        <w:tblW w:w="11114" w:type="dxa"/>
        <w:tblLook w:val="04A0" w:firstRow="1" w:lastRow="0" w:firstColumn="1" w:lastColumn="0" w:noHBand="0" w:noVBand="1"/>
      </w:tblPr>
      <w:tblGrid>
        <w:gridCol w:w="5545"/>
        <w:gridCol w:w="5583"/>
      </w:tblGrid>
      <w:tr w:rsidR="00C510C6" w:rsidRPr="00E37634" w14:paraId="6DF10CEE" w14:textId="77777777" w:rsidTr="00E45823">
        <w:trPr>
          <w:trHeight w:val="3659"/>
        </w:trPr>
        <w:tc>
          <w:tcPr>
            <w:tcW w:w="11114" w:type="dxa"/>
            <w:gridSpan w:val="2"/>
            <w:vAlign w:val="center"/>
          </w:tcPr>
          <w:p w14:paraId="04989DF9" w14:textId="77777777" w:rsidR="00C510C6" w:rsidRPr="00E37634" w:rsidRDefault="00E45823" w:rsidP="00E45823">
            <w:pPr>
              <w:jc w:val="center"/>
              <w:rPr>
                <w:rFonts w:ascii="Arial" w:hAnsi="Arial" w:cs="Arial"/>
                <w:sz w:val="24"/>
                <w:szCs w:val="24"/>
              </w:rPr>
            </w:pPr>
            <w:r>
              <w:rPr>
                <w:rFonts w:ascii="Arial" w:hAnsi="Arial" w:cs="Arial"/>
                <w:noProof/>
                <w:sz w:val="24"/>
                <w:szCs w:val="24"/>
                <w:lang w:eastAsia="en-GB"/>
              </w:rPr>
              <w:drawing>
                <wp:inline distT="0" distB="0" distL="0" distR="0" wp14:anchorId="4714F8E6" wp14:editId="2FC165B5">
                  <wp:extent cx="6898640" cy="2150110"/>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05426" cy="2152225"/>
                          </a:xfrm>
                          <a:prstGeom prst="rect">
                            <a:avLst/>
                          </a:prstGeom>
                          <a:noFill/>
                        </pic:spPr>
                      </pic:pic>
                    </a:graphicData>
                  </a:graphic>
                </wp:inline>
              </w:drawing>
            </w:r>
          </w:p>
        </w:tc>
      </w:tr>
      <w:tr w:rsidR="0038055D" w:rsidRPr="00E37634" w14:paraId="2AFFF403" w14:textId="77777777" w:rsidTr="00B0180C">
        <w:trPr>
          <w:trHeight w:val="3527"/>
        </w:trPr>
        <w:tc>
          <w:tcPr>
            <w:tcW w:w="5565" w:type="dxa"/>
            <w:vAlign w:val="center"/>
          </w:tcPr>
          <w:p w14:paraId="5389FE7F"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5570A763" wp14:editId="5DD25CFA">
                  <wp:extent cx="3408045" cy="2016760"/>
                  <wp:effectExtent l="0" t="0" r="1905"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14066" cy="2020323"/>
                          </a:xfrm>
                          <a:prstGeom prst="rect">
                            <a:avLst/>
                          </a:prstGeom>
                          <a:noFill/>
                        </pic:spPr>
                      </pic:pic>
                    </a:graphicData>
                  </a:graphic>
                </wp:inline>
              </w:drawing>
            </w:r>
          </w:p>
        </w:tc>
        <w:tc>
          <w:tcPr>
            <w:tcW w:w="5548" w:type="dxa"/>
            <w:vAlign w:val="center"/>
          </w:tcPr>
          <w:p w14:paraId="6FF527AC"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A45BEC1" wp14:editId="10B3ED73">
                  <wp:extent cx="3422650" cy="2042160"/>
                  <wp:effectExtent l="0" t="0" r="635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45656" cy="2055887"/>
                          </a:xfrm>
                          <a:prstGeom prst="rect">
                            <a:avLst/>
                          </a:prstGeom>
                          <a:noFill/>
                        </pic:spPr>
                      </pic:pic>
                    </a:graphicData>
                  </a:graphic>
                </wp:inline>
              </w:drawing>
            </w:r>
          </w:p>
        </w:tc>
      </w:tr>
      <w:tr w:rsidR="0038055D" w:rsidRPr="00E37634" w14:paraId="58D8FE1B" w14:textId="77777777" w:rsidTr="00B0180C">
        <w:trPr>
          <w:trHeight w:val="3659"/>
        </w:trPr>
        <w:tc>
          <w:tcPr>
            <w:tcW w:w="5565" w:type="dxa"/>
            <w:vAlign w:val="center"/>
          </w:tcPr>
          <w:p w14:paraId="3840DAC0"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1A90781" wp14:editId="2C91B894">
                  <wp:extent cx="3408208" cy="2092960"/>
                  <wp:effectExtent l="0" t="0" r="1905" b="254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39235" cy="2112014"/>
                          </a:xfrm>
                          <a:prstGeom prst="rect">
                            <a:avLst/>
                          </a:prstGeom>
                          <a:noFill/>
                        </pic:spPr>
                      </pic:pic>
                    </a:graphicData>
                  </a:graphic>
                </wp:inline>
              </w:drawing>
            </w:r>
          </w:p>
        </w:tc>
        <w:tc>
          <w:tcPr>
            <w:tcW w:w="5548" w:type="dxa"/>
            <w:vAlign w:val="center"/>
          </w:tcPr>
          <w:p w14:paraId="2B14D26A"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D62E200" wp14:editId="05850AD9">
                  <wp:extent cx="3416300" cy="2108200"/>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28946" cy="2116004"/>
                          </a:xfrm>
                          <a:prstGeom prst="rect">
                            <a:avLst/>
                          </a:prstGeom>
                          <a:noFill/>
                        </pic:spPr>
                      </pic:pic>
                    </a:graphicData>
                  </a:graphic>
                </wp:inline>
              </w:drawing>
            </w:r>
          </w:p>
        </w:tc>
      </w:tr>
      <w:tr w:rsidR="0038055D" w:rsidRPr="00E37634" w14:paraId="1BF06D09" w14:textId="77777777" w:rsidTr="00B0180C">
        <w:trPr>
          <w:trHeight w:val="3527"/>
        </w:trPr>
        <w:tc>
          <w:tcPr>
            <w:tcW w:w="5565" w:type="dxa"/>
            <w:vAlign w:val="center"/>
          </w:tcPr>
          <w:p w14:paraId="1799243C"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5BFDC939" wp14:editId="321D77DC">
                  <wp:extent cx="3409315" cy="2003425"/>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12438" cy="2005260"/>
                          </a:xfrm>
                          <a:prstGeom prst="rect">
                            <a:avLst/>
                          </a:prstGeom>
                          <a:noFill/>
                        </pic:spPr>
                      </pic:pic>
                    </a:graphicData>
                  </a:graphic>
                </wp:inline>
              </w:drawing>
            </w:r>
          </w:p>
        </w:tc>
        <w:tc>
          <w:tcPr>
            <w:tcW w:w="5548" w:type="dxa"/>
            <w:vAlign w:val="center"/>
          </w:tcPr>
          <w:p w14:paraId="690FBDC7"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2F8BF8D5" wp14:editId="27D5C8EA">
                  <wp:extent cx="3434080" cy="204216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49567" cy="2051370"/>
                          </a:xfrm>
                          <a:prstGeom prst="rect">
                            <a:avLst/>
                          </a:prstGeom>
                          <a:noFill/>
                        </pic:spPr>
                      </pic:pic>
                    </a:graphicData>
                  </a:graphic>
                </wp:inline>
              </w:drawing>
            </w:r>
          </w:p>
        </w:tc>
      </w:tr>
    </w:tbl>
    <w:p w14:paraId="7193C1C4" w14:textId="77777777" w:rsidR="00E37634" w:rsidRDefault="00E37634" w:rsidP="00E37634">
      <w:pPr>
        <w:spacing w:after="0" w:line="240" w:lineRule="auto"/>
        <w:jc w:val="both"/>
        <w:rPr>
          <w:rFonts w:ascii="Arial" w:hAnsi="Arial" w:cs="Arial"/>
          <w:b/>
          <w:i/>
          <w:sz w:val="24"/>
          <w:szCs w:val="24"/>
          <w:u w:val="single"/>
        </w:rPr>
      </w:pPr>
    </w:p>
    <w:p w14:paraId="67D711D4" w14:textId="77777777" w:rsidR="00AC5715" w:rsidRDefault="00AC5715" w:rsidP="00E37634">
      <w:pPr>
        <w:spacing w:after="0" w:line="240" w:lineRule="auto"/>
        <w:jc w:val="both"/>
        <w:rPr>
          <w:rFonts w:ascii="Arial" w:hAnsi="Arial" w:cs="Arial"/>
          <w:b/>
          <w:i/>
          <w:sz w:val="24"/>
          <w:szCs w:val="24"/>
          <w:u w:val="single"/>
        </w:rPr>
      </w:pPr>
    </w:p>
    <w:p w14:paraId="4C7D71B1" w14:textId="2613FCD4" w:rsidR="00C510C6" w:rsidRPr="00E37634" w:rsidRDefault="00C510C6" w:rsidP="00E37634">
      <w:pPr>
        <w:spacing w:after="0" w:line="240" w:lineRule="auto"/>
        <w:jc w:val="both"/>
        <w:rPr>
          <w:rFonts w:ascii="Arial" w:hAnsi="Arial" w:cs="Arial"/>
          <w:sz w:val="24"/>
          <w:szCs w:val="24"/>
        </w:rPr>
      </w:pPr>
      <w:r w:rsidRPr="00E37634">
        <w:rPr>
          <w:rFonts w:ascii="Arial" w:hAnsi="Arial" w:cs="Arial"/>
          <w:b/>
          <w:i/>
          <w:sz w:val="24"/>
          <w:szCs w:val="24"/>
          <w:u w:val="single"/>
        </w:rPr>
        <w:lastRenderedPageBreak/>
        <w:t>Staph. aureus</w:t>
      </w:r>
      <w:r w:rsidRPr="00E37634">
        <w:rPr>
          <w:rFonts w:ascii="Arial" w:hAnsi="Arial" w:cs="Arial"/>
          <w:b/>
          <w:sz w:val="24"/>
          <w:szCs w:val="24"/>
          <w:u w:val="single"/>
        </w:rPr>
        <w:t xml:space="preserve"> bacteraemia</w:t>
      </w:r>
    </w:p>
    <w:tbl>
      <w:tblPr>
        <w:tblStyle w:val="TableGrid"/>
        <w:tblW w:w="11123" w:type="dxa"/>
        <w:tblLook w:val="04A0" w:firstRow="1" w:lastRow="0" w:firstColumn="1" w:lastColumn="0" w:noHBand="0" w:noVBand="1"/>
      </w:tblPr>
      <w:tblGrid>
        <w:gridCol w:w="5564"/>
        <w:gridCol w:w="5564"/>
      </w:tblGrid>
      <w:tr w:rsidR="00C510C6" w:rsidRPr="00E37634" w14:paraId="4976DC2A" w14:textId="77777777" w:rsidTr="00E45823">
        <w:trPr>
          <w:trHeight w:val="3675"/>
        </w:trPr>
        <w:tc>
          <w:tcPr>
            <w:tcW w:w="11123" w:type="dxa"/>
            <w:gridSpan w:val="2"/>
            <w:vAlign w:val="center"/>
          </w:tcPr>
          <w:p w14:paraId="037F65F3" w14:textId="77777777" w:rsidR="00C510C6" w:rsidRPr="00E37634" w:rsidRDefault="00E45823" w:rsidP="00E45823">
            <w:pPr>
              <w:jc w:val="center"/>
              <w:rPr>
                <w:rFonts w:ascii="Arial" w:hAnsi="Arial" w:cs="Arial"/>
                <w:sz w:val="24"/>
                <w:szCs w:val="24"/>
              </w:rPr>
            </w:pPr>
            <w:r>
              <w:rPr>
                <w:rFonts w:ascii="Arial" w:hAnsi="Arial" w:cs="Arial"/>
                <w:noProof/>
                <w:sz w:val="24"/>
                <w:szCs w:val="24"/>
                <w:lang w:eastAsia="en-GB"/>
              </w:rPr>
              <w:drawing>
                <wp:inline distT="0" distB="0" distL="0" distR="0" wp14:anchorId="4F898210" wp14:editId="60802968">
                  <wp:extent cx="6832600" cy="2233930"/>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838782" cy="2235951"/>
                          </a:xfrm>
                          <a:prstGeom prst="rect">
                            <a:avLst/>
                          </a:prstGeom>
                          <a:noFill/>
                        </pic:spPr>
                      </pic:pic>
                    </a:graphicData>
                  </a:graphic>
                </wp:inline>
              </w:drawing>
            </w:r>
          </w:p>
        </w:tc>
      </w:tr>
      <w:tr w:rsidR="00C510C6" w:rsidRPr="00E37634" w14:paraId="5A7521AA" w14:textId="77777777" w:rsidTr="00B0180C">
        <w:trPr>
          <w:trHeight w:val="3542"/>
        </w:trPr>
        <w:tc>
          <w:tcPr>
            <w:tcW w:w="5569" w:type="dxa"/>
            <w:vAlign w:val="center"/>
          </w:tcPr>
          <w:p w14:paraId="6FE91CA2"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298D66BF" wp14:editId="30AB746C">
                  <wp:extent cx="3409315" cy="2011680"/>
                  <wp:effectExtent l="0" t="0" r="635"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16648" cy="2016007"/>
                          </a:xfrm>
                          <a:prstGeom prst="rect">
                            <a:avLst/>
                          </a:prstGeom>
                          <a:noFill/>
                        </pic:spPr>
                      </pic:pic>
                    </a:graphicData>
                  </a:graphic>
                </wp:inline>
              </w:drawing>
            </w:r>
          </w:p>
        </w:tc>
        <w:tc>
          <w:tcPr>
            <w:tcW w:w="5553" w:type="dxa"/>
            <w:vAlign w:val="center"/>
          </w:tcPr>
          <w:p w14:paraId="5CFC69D6"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3C9E0E34" wp14:editId="1693B8DC">
                  <wp:extent cx="3404235" cy="1989455"/>
                  <wp:effectExtent l="0" t="0" r="571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20508" cy="1998965"/>
                          </a:xfrm>
                          <a:prstGeom prst="rect">
                            <a:avLst/>
                          </a:prstGeom>
                          <a:noFill/>
                        </pic:spPr>
                      </pic:pic>
                    </a:graphicData>
                  </a:graphic>
                </wp:inline>
              </w:drawing>
            </w:r>
          </w:p>
        </w:tc>
      </w:tr>
      <w:tr w:rsidR="00C510C6" w:rsidRPr="00E37634" w14:paraId="263164BE" w14:textId="77777777" w:rsidTr="00B0180C">
        <w:trPr>
          <w:trHeight w:val="3675"/>
        </w:trPr>
        <w:tc>
          <w:tcPr>
            <w:tcW w:w="5569" w:type="dxa"/>
            <w:vAlign w:val="center"/>
          </w:tcPr>
          <w:p w14:paraId="5A995850"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3C278CD7" wp14:editId="5452E16E">
                  <wp:extent cx="3409315" cy="2118360"/>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411557" cy="2119753"/>
                          </a:xfrm>
                          <a:prstGeom prst="rect">
                            <a:avLst/>
                          </a:prstGeom>
                          <a:noFill/>
                        </pic:spPr>
                      </pic:pic>
                    </a:graphicData>
                  </a:graphic>
                </wp:inline>
              </w:drawing>
            </w:r>
          </w:p>
        </w:tc>
        <w:tc>
          <w:tcPr>
            <w:tcW w:w="5553" w:type="dxa"/>
            <w:vAlign w:val="center"/>
          </w:tcPr>
          <w:p w14:paraId="47DDE1EF"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0A9F2430" wp14:editId="163BF625">
                  <wp:extent cx="3403735" cy="2098040"/>
                  <wp:effectExtent l="0" t="0" r="635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21650" cy="2109083"/>
                          </a:xfrm>
                          <a:prstGeom prst="rect">
                            <a:avLst/>
                          </a:prstGeom>
                          <a:noFill/>
                        </pic:spPr>
                      </pic:pic>
                    </a:graphicData>
                  </a:graphic>
                </wp:inline>
              </w:drawing>
            </w:r>
          </w:p>
        </w:tc>
      </w:tr>
      <w:tr w:rsidR="00C510C6" w:rsidRPr="00E37634" w14:paraId="169EDA04" w14:textId="77777777" w:rsidTr="00B0180C">
        <w:trPr>
          <w:trHeight w:val="3542"/>
        </w:trPr>
        <w:tc>
          <w:tcPr>
            <w:tcW w:w="5569" w:type="dxa"/>
            <w:vAlign w:val="center"/>
          </w:tcPr>
          <w:p w14:paraId="4FF29B79"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155E9F78" wp14:editId="6A1870A5">
                  <wp:extent cx="3409315" cy="2037080"/>
                  <wp:effectExtent l="0" t="0" r="635"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412025" cy="2038699"/>
                          </a:xfrm>
                          <a:prstGeom prst="rect">
                            <a:avLst/>
                          </a:prstGeom>
                          <a:noFill/>
                        </pic:spPr>
                      </pic:pic>
                    </a:graphicData>
                  </a:graphic>
                </wp:inline>
              </w:drawing>
            </w:r>
          </w:p>
        </w:tc>
        <w:tc>
          <w:tcPr>
            <w:tcW w:w="5553" w:type="dxa"/>
            <w:vAlign w:val="center"/>
          </w:tcPr>
          <w:p w14:paraId="2943519E"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46A650AB" wp14:editId="75718B15">
                  <wp:extent cx="3403600" cy="2026920"/>
                  <wp:effectExtent l="0" t="0" r="635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15348" cy="2033916"/>
                          </a:xfrm>
                          <a:prstGeom prst="rect">
                            <a:avLst/>
                          </a:prstGeom>
                          <a:noFill/>
                        </pic:spPr>
                      </pic:pic>
                    </a:graphicData>
                  </a:graphic>
                </wp:inline>
              </w:drawing>
            </w:r>
          </w:p>
        </w:tc>
      </w:tr>
    </w:tbl>
    <w:p w14:paraId="671E8718" w14:textId="77777777" w:rsidR="00E37634" w:rsidRDefault="00E37634" w:rsidP="00E37634">
      <w:pPr>
        <w:spacing w:after="0" w:line="240" w:lineRule="auto"/>
        <w:jc w:val="both"/>
        <w:rPr>
          <w:rFonts w:ascii="Arial" w:hAnsi="Arial" w:cs="Arial"/>
          <w:b/>
          <w:i/>
          <w:sz w:val="24"/>
          <w:szCs w:val="24"/>
          <w:u w:val="single"/>
        </w:rPr>
      </w:pPr>
    </w:p>
    <w:p w14:paraId="1931940A" w14:textId="77777777" w:rsidR="00C510C6" w:rsidRPr="00E37634" w:rsidRDefault="00C510C6" w:rsidP="00E37634">
      <w:pPr>
        <w:spacing w:after="0" w:line="240" w:lineRule="auto"/>
        <w:jc w:val="both"/>
        <w:rPr>
          <w:rFonts w:ascii="Arial" w:hAnsi="Arial" w:cs="Arial"/>
          <w:sz w:val="24"/>
          <w:szCs w:val="24"/>
        </w:rPr>
      </w:pPr>
      <w:r w:rsidRPr="00E37634">
        <w:rPr>
          <w:rFonts w:ascii="Arial" w:hAnsi="Arial" w:cs="Arial"/>
          <w:b/>
          <w:i/>
          <w:sz w:val="24"/>
          <w:szCs w:val="24"/>
          <w:u w:val="single"/>
        </w:rPr>
        <w:lastRenderedPageBreak/>
        <w:t xml:space="preserve">E. coli </w:t>
      </w:r>
      <w:r w:rsidRPr="00E37634">
        <w:rPr>
          <w:rFonts w:ascii="Arial" w:hAnsi="Arial" w:cs="Arial"/>
          <w:b/>
          <w:sz w:val="24"/>
          <w:szCs w:val="24"/>
          <w:u w:val="single"/>
        </w:rPr>
        <w:t>bacteraemia</w:t>
      </w:r>
    </w:p>
    <w:tbl>
      <w:tblPr>
        <w:tblStyle w:val="TableGrid"/>
        <w:tblW w:w="10984" w:type="dxa"/>
        <w:tblLook w:val="04A0" w:firstRow="1" w:lastRow="0" w:firstColumn="1" w:lastColumn="0" w:noHBand="0" w:noVBand="1"/>
      </w:tblPr>
      <w:tblGrid>
        <w:gridCol w:w="5557"/>
        <w:gridCol w:w="5571"/>
      </w:tblGrid>
      <w:tr w:rsidR="00C510C6" w:rsidRPr="00E37634" w14:paraId="5A97CC59" w14:textId="77777777" w:rsidTr="00E45823">
        <w:trPr>
          <w:trHeight w:val="3546"/>
        </w:trPr>
        <w:tc>
          <w:tcPr>
            <w:tcW w:w="10984" w:type="dxa"/>
            <w:gridSpan w:val="2"/>
            <w:vAlign w:val="center"/>
          </w:tcPr>
          <w:p w14:paraId="1E0901D3" w14:textId="77777777" w:rsidR="00C510C6" w:rsidRPr="00E37634" w:rsidRDefault="00E45823" w:rsidP="00E45823">
            <w:pPr>
              <w:jc w:val="center"/>
              <w:rPr>
                <w:rFonts w:ascii="Arial" w:hAnsi="Arial" w:cs="Arial"/>
                <w:sz w:val="24"/>
                <w:szCs w:val="24"/>
              </w:rPr>
            </w:pPr>
            <w:r>
              <w:rPr>
                <w:rFonts w:ascii="Arial" w:hAnsi="Arial" w:cs="Arial"/>
                <w:noProof/>
                <w:sz w:val="24"/>
                <w:szCs w:val="24"/>
                <w:lang w:eastAsia="en-GB"/>
              </w:rPr>
              <w:drawing>
                <wp:inline distT="0" distB="0" distL="0" distR="0" wp14:anchorId="1FF1921A" wp14:editId="785E9B7E">
                  <wp:extent cx="6913880" cy="2026920"/>
                  <wp:effectExtent l="0" t="0" r="127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944944" cy="2036027"/>
                          </a:xfrm>
                          <a:prstGeom prst="rect">
                            <a:avLst/>
                          </a:prstGeom>
                          <a:noFill/>
                        </pic:spPr>
                      </pic:pic>
                    </a:graphicData>
                  </a:graphic>
                </wp:inline>
              </w:drawing>
            </w:r>
          </w:p>
        </w:tc>
      </w:tr>
      <w:tr w:rsidR="0038055D" w:rsidRPr="00E37634" w14:paraId="066A9E54" w14:textId="77777777" w:rsidTr="00E45823">
        <w:trPr>
          <w:trHeight w:val="3418"/>
        </w:trPr>
        <w:tc>
          <w:tcPr>
            <w:tcW w:w="5477" w:type="dxa"/>
            <w:vAlign w:val="center"/>
          </w:tcPr>
          <w:p w14:paraId="0C87643A"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446AB051" wp14:editId="4BFAF2F5">
                  <wp:extent cx="3402965" cy="1976025"/>
                  <wp:effectExtent l="0" t="0" r="6985"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25495" cy="1989108"/>
                          </a:xfrm>
                          <a:prstGeom prst="rect">
                            <a:avLst/>
                          </a:prstGeom>
                          <a:noFill/>
                        </pic:spPr>
                      </pic:pic>
                    </a:graphicData>
                  </a:graphic>
                </wp:inline>
              </w:drawing>
            </w:r>
          </w:p>
        </w:tc>
        <w:tc>
          <w:tcPr>
            <w:tcW w:w="5506" w:type="dxa"/>
            <w:vAlign w:val="center"/>
          </w:tcPr>
          <w:p w14:paraId="411CBC25"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7547918B" wp14:editId="55A77AF4">
                  <wp:extent cx="3418840" cy="195072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35401" cy="1960169"/>
                          </a:xfrm>
                          <a:prstGeom prst="rect">
                            <a:avLst/>
                          </a:prstGeom>
                          <a:noFill/>
                        </pic:spPr>
                      </pic:pic>
                    </a:graphicData>
                  </a:graphic>
                </wp:inline>
              </w:drawing>
            </w:r>
          </w:p>
        </w:tc>
      </w:tr>
      <w:tr w:rsidR="0038055D" w:rsidRPr="00E37634" w14:paraId="0CAFAEB6" w14:textId="77777777" w:rsidTr="00E45823">
        <w:trPr>
          <w:trHeight w:val="3546"/>
        </w:trPr>
        <w:tc>
          <w:tcPr>
            <w:tcW w:w="5477" w:type="dxa"/>
            <w:vAlign w:val="center"/>
          </w:tcPr>
          <w:p w14:paraId="4348A98C"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1524CD6B" wp14:editId="3FE92F21">
                  <wp:extent cx="3402965" cy="1996440"/>
                  <wp:effectExtent l="0" t="0" r="6985" b="381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06723" cy="1998645"/>
                          </a:xfrm>
                          <a:prstGeom prst="rect">
                            <a:avLst/>
                          </a:prstGeom>
                          <a:noFill/>
                        </pic:spPr>
                      </pic:pic>
                    </a:graphicData>
                  </a:graphic>
                </wp:inline>
              </w:drawing>
            </w:r>
          </w:p>
        </w:tc>
        <w:tc>
          <w:tcPr>
            <w:tcW w:w="5506" w:type="dxa"/>
            <w:vAlign w:val="center"/>
          </w:tcPr>
          <w:p w14:paraId="559D4011"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FC1D3BC" wp14:editId="79E4CFD3">
                  <wp:extent cx="3416300" cy="195072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31564" cy="1959436"/>
                          </a:xfrm>
                          <a:prstGeom prst="rect">
                            <a:avLst/>
                          </a:prstGeom>
                          <a:noFill/>
                        </pic:spPr>
                      </pic:pic>
                    </a:graphicData>
                  </a:graphic>
                </wp:inline>
              </w:drawing>
            </w:r>
          </w:p>
        </w:tc>
      </w:tr>
      <w:tr w:rsidR="0038055D" w:rsidRPr="00E37634" w14:paraId="532EF133" w14:textId="77777777" w:rsidTr="00E45823">
        <w:trPr>
          <w:trHeight w:val="3418"/>
        </w:trPr>
        <w:tc>
          <w:tcPr>
            <w:tcW w:w="5477" w:type="dxa"/>
            <w:vAlign w:val="center"/>
          </w:tcPr>
          <w:p w14:paraId="4ACE2A1F"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5A05CDA8" wp14:editId="2BAF978D">
                  <wp:extent cx="3401983" cy="1910080"/>
                  <wp:effectExtent l="0" t="0" r="825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40432" cy="1931668"/>
                          </a:xfrm>
                          <a:prstGeom prst="rect">
                            <a:avLst/>
                          </a:prstGeom>
                          <a:noFill/>
                        </pic:spPr>
                      </pic:pic>
                    </a:graphicData>
                  </a:graphic>
                </wp:inline>
              </w:drawing>
            </w:r>
          </w:p>
        </w:tc>
        <w:tc>
          <w:tcPr>
            <w:tcW w:w="5506" w:type="dxa"/>
            <w:vAlign w:val="center"/>
          </w:tcPr>
          <w:p w14:paraId="6232D554"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0A55B6D2" wp14:editId="15534B6B">
                  <wp:extent cx="3417570" cy="186944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24887" cy="1873442"/>
                          </a:xfrm>
                          <a:prstGeom prst="rect">
                            <a:avLst/>
                          </a:prstGeom>
                          <a:noFill/>
                        </pic:spPr>
                      </pic:pic>
                    </a:graphicData>
                  </a:graphic>
                </wp:inline>
              </w:drawing>
            </w:r>
          </w:p>
        </w:tc>
      </w:tr>
    </w:tbl>
    <w:p w14:paraId="4AE80AC4" w14:textId="77777777" w:rsidR="00E37634" w:rsidRDefault="00E37634" w:rsidP="00E37634">
      <w:pPr>
        <w:spacing w:after="0" w:line="240" w:lineRule="auto"/>
        <w:jc w:val="both"/>
        <w:rPr>
          <w:rFonts w:ascii="Arial" w:hAnsi="Arial" w:cs="Arial"/>
          <w:b/>
          <w:i/>
          <w:sz w:val="24"/>
          <w:szCs w:val="24"/>
          <w:u w:val="single"/>
        </w:rPr>
      </w:pPr>
    </w:p>
    <w:p w14:paraId="07C79A34" w14:textId="77777777" w:rsidR="00AC5715" w:rsidRDefault="00AC5715" w:rsidP="00E37634">
      <w:pPr>
        <w:spacing w:after="0" w:line="240" w:lineRule="auto"/>
        <w:jc w:val="both"/>
        <w:rPr>
          <w:rFonts w:ascii="Arial" w:hAnsi="Arial" w:cs="Arial"/>
          <w:b/>
          <w:i/>
          <w:sz w:val="24"/>
          <w:szCs w:val="24"/>
          <w:u w:val="single"/>
        </w:rPr>
      </w:pPr>
    </w:p>
    <w:p w14:paraId="43CF7AB0" w14:textId="77777777" w:rsidR="00AC5715" w:rsidRDefault="00AC5715" w:rsidP="00E37634">
      <w:pPr>
        <w:spacing w:after="0" w:line="240" w:lineRule="auto"/>
        <w:jc w:val="both"/>
        <w:rPr>
          <w:rFonts w:ascii="Arial" w:hAnsi="Arial" w:cs="Arial"/>
          <w:b/>
          <w:i/>
          <w:sz w:val="24"/>
          <w:szCs w:val="24"/>
          <w:u w:val="single"/>
        </w:rPr>
      </w:pPr>
    </w:p>
    <w:p w14:paraId="42F1E7DB" w14:textId="275A071C" w:rsidR="00C510C6" w:rsidRPr="00E37634" w:rsidRDefault="00C510C6" w:rsidP="00E37634">
      <w:pPr>
        <w:spacing w:after="0" w:line="240" w:lineRule="auto"/>
        <w:jc w:val="both"/>
        <w:rPr>
          <w:rFonts w:ascii="Arial" w:hAnsi="Arial" w:cs="Arial"/>
          <w:sz w:val="24"/>
          <w:szCs w:val="24"/>
        </w:rPr>
      </w:pPr>
      <w:r w:rsidRPr="00E37634">
        <w:rPr>
          <w:rFonts w:ascii="Arial" w:hAnsi="Arial" w:cs="Arial"/>
          <w:b/>
          <w:i/>
          <w:sz w:val="24"/>
          <w:szCs w:val="24"/>
          <w:u w:val="single"/>
        </w:rPr>
        <w:lastRenderedPageBreak/>
        <w:t>Klebsiella spp.</w:t>
      </w:r>
      <w:r w:rsidRPr="00E37634">
        <w:rPr>
          <w:rFonts w:ascii="Arial" w:hAnsi="Arial" w:cs="Arial"/>
          <w:b/>
          <w:sz w:val="24"/>
          <w:szCs w:val="24"/>
          <w:u w:val="single"/>
        </w:rPr>
        <w:t xml:space="preserve"> bacteraemia</w:t>
      </w:r>
    </w:p>
    <w:tbl>
      <w:tblPr>
        <w:tblStyle w:val="TableGrid"/>
        <w:tblW w:w="11013" w:type="dxa"/>
        <w:tblLook w:val="04A0" w:firstRow="1" w:lastRow="0" w:firstColumn="1" w:lastColumn="0" w:noHBand="0" w:noVBand="1"/>
      </w:tblPr>
      <w:tblGrid>
        <w:gridCol w:w="5420"/>
        <w:gridCol w:w="5708"/>
      </w:tblGrid>
      <w:tr w:rsidR="00C510C6" w:rsidRPr="00E37634" w14:paraId="41AE62D0" w14:textId="77777777" w:rsidTr="00E45823">
        <w:trPr>
          <w:trHeight w:val="3652"/>
        </w:trPr>
        <w:tc>
          <w:tcPr>
            <w:tcW w:w="11013" w:type="dxa"/>
            <w:gridSpan w:val="2"/>
            <w:vAlign w:val="center"/>
          </w:tcPr>
          <w:p w14:paraId="5558908D" w14:textId="77777777" w:rsidR="00C510C6" w:rsidRPr="00E37634" w:rsidRDefault="00E45823" w:rsidP="00E45823">
            <w:pPr>
              <w:jc w:val="center"/>
              <w:rPr>
                <w:rFonts w:ascii="Arial" w:hAnsi="Arial" w:cs="Arial"/>
                <w:sz w:val="24"/>
                <w:szCs w:val="24"/>
              </w:rPr>
            </w:pPr>
            <w:r>
              <w:rPr>
                <w:rFonts w:ascii="Arial" w:hAnsi="Arial" w:cs="Arial"/>
                <w:noProof/>
                <w:sz w:val="24"/>
                <w:szCs w:val="24"/>
                <w:lang w:eastAsia="en-GB"/>
              </w:rPr>
              <w:drawing>
                <wp:inline distT="0" distB="0" distL="0" distR="0" wp14:anchorId="3780F308" wp14:editId="2963E540">
                  <wp:extent cx="6954520" cy="224853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977374" cy="2255924"/>
                          </a:xfrm>
                          <a:prstGeom prst="rect">
                            <a:avLst/>
                          </a:prstGeom>
                          <a:noFill/>
                        </pic:spPr>
                      </pic:pic>
                    </a:graphicData>
                  </a:graphic>
                </wp:inline>
              </w:drawing>
            </w:r>
          </w:p>
        </w:tc>
      </w:tr>
      <w:tr w:rsidR="00F16B07" w:rsidRPr="00E37634" w14:paraId="7CE88330" w14:textId="77777777" w:rsidTr="00B0180C">
        <w:trPr>
          <w:trHeight w:val="3520"/>
        </w:trPr>
        <w:tc>
          <w:tcPr>
            <w:tcW w:w="5514" w:type="dxa"/>
            <w:vAlign w:val="center"/>
          </w:tcPr>
          <w:p w14:paraId="5A11AD7D"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1789B0E4" wp14:editId="1853E5D6">
                  <wp:extent cx="3339465" cy="2072640"/>
                  <wp:effectExtent l="0" t="0" r="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357565" cy="2083874"/>
                          </a:xfrm>
                          <a:prstGeom prst="rect">
                            <a:avLst/>
                          </a:prstGeom>
                          <a:noFill/>
                        </pic:spPr>
                      </pic:pic>
                    </a:graphicData>
                  </a:graphic>
                </wp:inline>
              </w:drawing>
            </w:r>
          </w:p>
        </w:tc>
        <w:tc>
          <w:tcPr>
            <w:tcW w:w="5499" w:type="dxa"/>
            <w:vAlign w:val="center"/>
          </w:tcPr>
          <w:p w14:paraId="73396BC6"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5A4EF66" wp14:editId="0380FFCA">
                  <wp:extent cx="3490595" cy="207772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505939" cy="2086853"/>
                          </a:xfrm>
                          <a:prstGeom prst="rect">
                            <a:avLst/>
                          </a:prstGeom>
                          <a:noFill/>
                        </pic:spPr>
                      </pic:pic>
                    </a:graphicData>
                  </a:graphic>
                </wp:inline>
              </w:drawing>
            </w:r>
          </w:p>
        </w:tc>
      </w:tr>
      <w:tr w:rsidR="00F16B07" w:rsidRPr="00E37634" w14:paraId="4920979B" w14:textId="77777777" w:rsidTr="00B0180C">
        <w:trPr>
          <w:trHeight w:val="3652"/>
        </w:trPr>
        <w:tc>
          <w:tcPr>
            <w:tcW w:w="5514" w:type="dxa"/>
            <w:vAlign w:val="center"/>
          </w:tcPr>
          <w:p w14:paraId="7EFDB6CE"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06E192CC" wp14:editId="16C9483F">
                  <wp:extent cx="3339465" cy="219202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342651" cy="2194111"/>
                          </a:xfrm>
                          <a:prstGeom prst="rect">
                            <a:avLst/>
                          </a:prstGeom>
                          <a:noFill/>
                        </pic:spPr>
                      </pic:pic>
                    </a:graphicData>
                  </a:graphic>
                </wp:inline>
              </w:drawing>
            </w:r>
          </w:p>
        </w:tc>
        <w:tc>
          <w:tcPr>
            <w:tcW w:w="5499" w:type="dxa"/>
            <w:vAlign w:val="center"/>
          </w:tcPr>
          <w:p w14:paraId="665AEC1A"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42E54BD7" wp14:editId="719B3E5C">
                  <wp:extent cx="3523365" cy="2174240"/>
                  <wp:effectExtent l="0" t="0" r="127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60326" cy="2197048"/>
                          </a:xfrm>
                          <a:prstGeom prst="rect">
                            <a:avLst/>
                          </a:prstGeom>
                          <a:noFill/>
                        </pic:spPr>
                      </pic:pic>
                    </a:graphicData>
                  </a:graphic>
                </wp:inline>
              </w:drawing>
            </w:r>
          </w:p>
        </w:tc>
      </w:tr>
      <w:tr w:rsidR="00F16B07" w:rsidRPr="00E37634" w14:paraId="0BFA18AD" w14:textId="77777777" w:rsidTr="00B0180C">
        <w:trPr>
          <w:trHeight w:val="3520"/>
        </w:trPr>
        <w:tc>
          <w:tcPr>
            <w:tcW w:w="5514" w:type="dxa"/>
            <w:vAlign w:val="center"/>
          </w:tcPr>
          <w:p w14:paraId="0265004F" w14:textId="77777777" w:rsidR="00C510C6" w:rsidRPr="00E37634" w:rsidRDefault="0038055D" w:rsidP="00E37634">
            <w:pPr>
              <w:jc w:val="both"/>
              <w:rPr>
                <w:rFonts w:ascii="Arial" w:hAnsi="Arial" w:cs="Arial"/>
                <w:sz w:val="24"/>
                <w:szCs w:val="24"/>
              </w:rPr>
            </w:pPr>
            <w:r>
              <w:rPr>
                <w:rFonts w:ascii="Arial" w:hAnsi="Arial" w:cs="Arial"/>
                <w:noProof/>
                <w:sz w:val="24"/>
                <w:szCs w:val="24"/>
                <w:lang w:eastAsia="en-GB"/>
              </w:rPr>
              <w:drawing>
                <wp:inline distT="0" distB="0" distL="0" distR="0" wp14:anchorId="6BB445A8" wp14:editId="7DE13025">
                  <wp:extent cx="3291840" cy="2062480"/>
                  <wp:effectExtent l="0" t="0" r="381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97654" cy="2066123"/>
                          </a:xfrm>
                          <a:prstGeom prst="rect">
                            <a:avLst/>
                          </a:prstGeom>
                          <a:noFill/>
                        </pic:spPr>
                      </pic:pic>
                    </a:graphicData>
                  </a:graphic>
                </wp:inline>
              </w:drawing>
            </w:r>
          </w:p>
        </w:tc>
        <w:tc>
          <w:tcPr>
            <w:tcW w:w="5499" w:type="dxa"/>
            <w:vAlign w:val="center"/>
          </w:tcPr>
          <w:p w14:paraId="77C998DC" w14:textId="77777777" w:rsidR="00C510C6" w:rsidRPr="00E37634" w:rsidRDefault="00F16B07" w:rsidP="00E37634">
            <w:pPr>
              <w:jc w:val="both"/>
              <w:rPr>
                <w:rFonts w:ascii="Arial" w:hAnsi="Arial" w:cs="Arial"/>
                <w:sz w:val="24"/>
                <w:szCs w:val="24"/>
              </w:rPr>
            </w:pPr>
            <w:r>
              <w:rPr>
                <w:rFonts w:ascii="Arial" w:hAnsi="Arial" w:cs="Arial"/>
                <w:noProof/>
                <w:sz w:val="24"/>
                <w:szCs w:val="24"/>
                <w:lang w:eastAsia="en-GB"/>
              </w:rPr>
              <w:drawing>
                <wp:inline distT="0" distB="0" distL="0" distR="0" wp14:anchorId="4300EDDB" wp14:editId="15B1D27D">
                  <wp:extent cx="3515360" cy="2077720"/>
                  <wp:effectExtent l="0" t="0" r="889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26576" cy="2084349"/>
                          </a:xfrm>
                          <a:prstGeom prst="rect">
                            <a:avLst/>
                          </a:prstGeom>
                          <a:noFill/>
                        </pic:spPr>
                      </pic:pic>
                    </a:graphicData>
                  </a:graphic>
                </wp:inline>
              </w:drawing>
            </w:r>
          </w:p>
        </w:tc>
      </w:tr>
    </w:tbl>
    <w:p w14:paraId="14916CDB" w14:textId="77777777" w:rsidR="00E37634" w:rsidRDefault="00E37634" w:rsidP="00E37634">
      <w:pPr>
        <w:spacing w:after="0" w:line="240" w:lineRule="auto"/>
        <w:jc w:val="both"/>
        <w:rPr>
          <w:rFonts w:ascii="Arial" w:hAnsi="Arial" w:cs="Arial"/>
          <w:b/>
          <w:i/>
          <w:sz w:val="24"/>
          <w:szCs w:val="24"/>
          <w:u w:val="single"/>
        </w:rPr>
      </w:pPr>
    </w:p>
    <w:p w14:paraId="5ED5978F" w14:textId="77777777" w:rsidR="00AC5715" w:rsidRDefault="00AC5715" w:rsidP="00E37634">
      <w:pPr>
        <w:spacing w:after="0" w:line="240" w:lineRule="auto"/>
        <w:jc w:val="both"/>
        <w:rPr>
          <w:rFonts w:ascii="Arial" w:hAnsi="Arial" w:cs="Arial"/>
          <w:b/>
          <w:i/>
          <w:sz w:val="24"/>
          <w:szCs w:val="24"/>
          <w:u w:val="single"/>
        </w:rPr>
      </w:pPr>
    </w:p>
    <w:p w14:paraId="2A09D664" w14:textId="1F88D163" w:rsidR="00C510C6" w:rsidRDefault="00C510C6" w:rsidP="00E37634">
      <w:pPr>
        <w:spacing w:after="0" w:line="240" w:lineRule="auto"/>
        <w:jc w:val="both"/>
        <w:rPr>
          <w:rFonts w:ascii="Arial" w:hAnsi="Arial" w:cs="Arial"/>
          <w:b/>
          <w:sz w:val="24"/>
          <w:szCs w:val="24"/>
          <w:u w:val="single"/>
        </w:rPr>
      </w:pPr>
      <w:r w:rsidRPr="00E37634">
        <w:rPr>
          <w:rFonts w:ascii="Arial" w:hAnsi="Arial" w:cs="Arial"/>
          <w:b/>
          <w:i/>
          <w:sz w:val="24"/>
          <w:szCs w:val="24"/>
          <w:u w:val="single"/>
        </w:rPr>
        <w:lastRenderedPageBreak/>
        <w:t>Pseudomonas aeruginosa</w:t>
      </w:r>
      <w:r w:rsidRPr="00E37634">
        <w:rPr>
          <w:rFonts w:ascii="Arial" w:hAnsi="Arial" w:cs="Arial"/>
          <w:b/>
          <w:sz w:val="24"/>
          <w:szCs w:val="24"/>
          <w:u w:val="single"/>
        </w:rPr>
        <w:t xml:space="preserve"> bacteraemia</w:t>
      </w:r>
    </w:p>
    <w:tbl>
      <w:tblPr>
        <w:tblStyle w:val="TableGrid"/>
        <w:tblW w:w="11243" w:type="dxa"/>
        <w:tblLook w:val="04A0" w:firstRow="1" w:lastRow="0" w:firstColumn="1" w:lastColumn="0" w:noHBand="0" w:noVBand="1"/>
      </w:tblPr>
      <w:tblGrid>
        <w:gridCol w:w="5559"/>
        <w:gridCol w:w="5684"/>
      </w:tblGrid>
      <w:tr w:rsidR="005C3F7E" w:rsidRPr="00E37634" w14:paraId="2E614ED8" w14:textId="77777777" w:rsidTr="0011581A">
        <w:trPr>
          <w:trHeight w:val="3565"/>
        </w:trPr>
        <w:tc>
          <w:tcPr>
            <w:tcW w:w="11243" w:type="dxa"/>
            <w:gridSpan w:val="2"/>
            <w:vAlign w:val="center"/>
          </w:tcPr>
          <w:p w14:paraId="5DBCC869" w14:textId="77777777" w:rsidR="005C3F7E" w:rsidRPr="00E37634" w:rsidRDefault="005C3F7E"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0C4BCA74" wp14:editId="52E15417">
                  <wp:extent cx="6293576" cy="2153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298503" cy="2155606"/>
                          </a:xfrm>
                          <a:prstGeom prst="rect">
                            <a:avLst/>
                          </a:prstGeom>
                          <a:noFill/>
                        </pic:spPr>
                      </pic:pic>
                    </a:graphicData>
                  </a:graphic>
                </wp:inline>
              </w:drawing>
            </w:r>
          </w:p>
        </w:tc>
      </w:tr>
      <w:tr w:rsidR="005C3F7E" w:rsidRPr="00E37634" w14:paraId="0346CF26" w14:textId="77777777" w:rsidTr="0011581A">
        <w:trPr>
          <w:trHeight w:val="3435"/>
        </w:trPr>
        <w:tc>
          <w:tcPr>
            <w:tcW w:w="5559" w:type="dxa"/>
            <w:vAlign w:val="center"/>
          </w:tcPr>
          <w:p w14:paraId="661A811E" w14:textId="77777777" w:rsidR="005C3F7E" w:rsidRPr="00E37634"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3CAE8743" wp14:editId="0E87ED16">
                  <wp:extent cx="3377565" cy="2052320"/>
                  <wp:effectExtent l="0" t="0" r="0" b="508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03241" cy="2067922"/>
                          </a:xfrm>
                          <a:prstGeom prst="rect">
                            <a:avLst/>
                          </a:prstGeom>
                          <a:noFill/>
                        </pic:spPr>
                      </pic:pic>
                    </a:graphicData>
                  </a:graphic>
                </wp:inline>
              </w:drawing>
            </w:r>
          </w:p>
        </w:tc>
        <w:tc>
          <w:tcPr>
            <w:tcW w:w="5684" w:type="dxa"/>
            <w:vAlign w:val="center"/>
          </w:tcPr>
          <w:p w14:paraId="21D85522" w14:textId="77777777" w:rsidR="005C3F7E" w:rsidRPr="00E37634"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0F9F0D02" wp14:editId="63C2B90D">
                  <wp:extent cx="3456305" cy="206248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476001" cy="2074233"/>
                          </a:xfrm>
                          <a:prstGeom prst="rect">
                            <a:avLst/>
                          </a:prstGeom>
                          <a:noFill/>
                        </pic:spPr>
                      </pic:pic>
                    </a:graphicData>
                  </a:graphic>
                </wp:inline>
              </w:drawing>
            </w:r>
          </w:p>
        </w:tc>
      </w:tr>
      <w:tr w:rsidR="005C3F7E" w:rsidRPr="00E37634" w14:paraId="66D7CF9C" w14:textId="77777777" w:rsidTr="0011581A">
        <w:trPr>
          <w:trHeight w:val="3565"/>
        </w:trPr>
        <w:tc>
          <w:tcPr>
            <w:tcW w:w="5559" w:type="dxa"/>
            <w:vAlign w:val="center"/>
          </w:tcPr>
          <w:p w14:paraId="4E859775" w14:textId="77777777" w:rsidR="005C3F7E" w:rsidRPr="00E37634"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404211D2" wp14:editId="41B286EC">
                  <wp:extent cx="3377565" cy="2108200"/>
                  <wp:effectExtent l="0" t="0" r="0" b="635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382310" cy="2111162"/>
                          </a:xfrm>
                          <a:prstGeom prst="rect">
                            <a:avLst/>
                          </a:prstGeom>
                          <a:noFill/>
                        </pic:spPr>
                      </pic:pic>
                    </a:graphicData>
                  </a:graphic>
                </wp:inline>
              </w:drawing>
            </w:r>
          </w:p>
        </w:tc>
        <w:tc>
          <w:tcPr>
            <w:tcW w:w="5684" w:type="dxa"/>
            <w:vAlign w:val="center"/>
          </w:tcPr>
          <w:p w14:paraId="76103540" w14:textId="77777777" w:rsidR="005C3F7E" w:rsidRPr="00E37634"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78EED935" wp14:editId="7E0FBF69">
                  <wp:extent cx="3455670" cy="206248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83193" cy="2078907"/>
                          </a:xfrm>
                          <a:prstGeom prst="rect">
                            <a:avLst/>
                          </a:prstGeom>
                          <a:noFill/>
                        </pic:spPr>
                      </pic:pic>
                    </a:graphicData>
                  </a:graphic>
                </wp:inline>
              </w:drawing>
            </w:r>
          </w:p>
        </w:tc>
      </w:tr>
      <w:tr w:rsidR="005C3F7E" w:rsidRPr="00A52ACA" w14:paraId="3A3487D5" w14:textId="77777777" w:rsidTr="0011581A">
        <w:trPr>
          <w:trHeight w:val="3435"/>
        </w:trPr>
        <w:tc>
          <w:tcPr>
            <w:tcW w:w="5559" w:type="dxa"/>
            <w:vAlign w:val="center"/>
          </w:tcPr>
          <w:p w14:paraId="00447B27" w14:textId="77777777" w:rsidR="005C3F7E" w:rsidRPr="00E37634"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3D2F1468" wp14:editId="522EBDF6">
                  <wp:extent cx="3377108" cy="200660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06500" cy="2024064"/>
                          </a:xfrm>
                          <a:prstGeom prst="rect">
                            <a:avLst/>
                          </a:prstGeom>
                          <a:noFill/>
                        </pic:spPr>
                      </pic:pic>
                    </a:graphicData>
                  </a:graphic>
                </wp:inline>
              </w:drawing>
            </w:r>
          </w:p>
        </w:tc>
        <w:tc>
          <w:tcPr>
            <w:tcW w:w="5684" w:type="dxa"/>
            <w:vAlign w:val="center"/>
          </w:tcPr>
          <w:p w14:paraId="5E3534B9" w14:textId="77777777" w:rsidR="005C3F7E" w:rsidRPr="00A52ACA" w:rsidRDefault="005C3F7E" w:rsidP="0011581A">
            <w:pPr>
              <w:jc w:val="both"/>
              <w:rPr>
                <w:rFonts w:ascii="Arial" w:hAnsi="Arial" w:cs="Arial"/>
                <w:sz w:val="24"/>
                <w:szCs w:val="24"/>
              </w:rPr>
            </w:pPr>
            <w:r>
              <w:rPr>
                <w:rFonts w:ascii="Arial" w:hAnsi="Arial" w:cs="Arial"/>
                <w:noProof/>
                <w:sz w:val="24"/>
                <w:szCs w:val="24"/>
                <w:lang w:eastAsia="en-GB"/>
              </w:rPr>
              <w:drawing>
                <wp:inline distT="0" distB="0" distL="0" distR="0" wp14:anchorId="663A5A96" wp14:editId="67B20CA0">
                  <wp:extent cx="3450467" cy="1991360"/>
                  <wp:effectExtent l="0" t="0" r="0" b="889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83566" cy="2010462"/>
                          </a:xfrm>
                          <a:prstGeom prst="rect">
                            <a:avLst/>
                          </a:prstGeom>
                          <a:noFill/>
                        </pic:spPr>
                      </pic:pic>
                    </a:graphicData>
                  </a:graphic>
                </wp:inline>
              </w:drawing>
            </w:r>
          </w:p>
        </w:tc>
      </w:tr>
    </w:tbl>
    <w:p w14:paraId="2068A751" w14:textId="7BF1F358" w:rsidR="005C3F7E" w:rsidRDefault="005C3F7E" w:rsidP="00E37634">
      <w:pPr>
        <w:spacing w:after="0" w:line="240" w:lineRule="auto"/>
        <w:jc w:val="both"/>
        <w:rPr>
          <w:rFonts w:ascii="Arial" w:hAnsi="Arial" w:cs="Arial"/>
          <w:sz w:val="24"/>
          <w:szCs w:val="24"/>
        </w:rPr>
      </w:pPr>
    </w:p>
    <w:p w14:paraId="0C117F57" w14:textId="77777777" w:rsidR="005C3F7E" w:rsidRDefault="005C3F7E">
      <w:pPr>
        <w:rPr>
          <w:rFonts w:ascii="Arial" w:hAnsi="Arial" w:cs="Arial"/>
          <w:sz w:val="24"/>
          <w:szCs w:val="24"/>
        </w:rPr>
      </w:pPr>
      <w:r>
        <w:rPr>
          <w:rFonts w:ascii="Arial" w:hAnsi="Arial" w:cs="Arial"/>
          <w:sz w:val="24"/>
          <w:szCs w:val="24"/>
        </w:rPr>
        <w:br w:type="page"/>
      </w:r>
    </w:p>
    <w:p w14:paraId="053FCEEC" w14:textId="74451E26" w:rsidR="00D81D88" w:rsidRDefault="00D81D88" w:rsidP="00E37634">
      <w:pPr>
        <w:spacing w:after="0" w:line="240" w:lineRule="auto"/>
        <w:jc w:val="both"/>
        <w:rPr>
          <w:rFonts w:ascii="Arial" w:hAnsi="Arial" w:cs="Arial"/>
          <w:sz w:val="24"/>
          <w:szCs w:val="24"/>
        </w:rPr>
      </w:pPr>
    </w:p>
    <w:p w14:paraId="1AA289A0" w14:textId="57064C7C" w:rsidR="00A50C1E" w:rsidRDefault="00A50C1E" w:rsidP="00E37634">
      <w:pPr>
        <w:spacing w:after="0" w:line="240" w:lineRule="auto"/>
        <w:jc w:val="both"/>
        <w:rPr>
          <w:rFonts w:ascii="Arial" w:hAnsi="Arial" w:cs="Arial"/>
          <w:sz w:val="24"/>
          <w:szCs w:val="24"/>
        </w:rPr>
      </w:pPr>
      <w:r>
        <w:rPr>
          <w:rFonts w:ascii="Arial" w:hAnsi="Arial" w:cs="Arial"/>
          <w:sz w:val="24"/>
          <w:szCs w:val="24"/>
        </w:rPr>
        <w:t>Distribution of Tier 1 infections by secondary care, community and mental health &amp; learning disability settings</w:t>
      </w:r>
    </w:p>
    <w:p w14:paraId="368E2247" w14:textId="77777777" w:rsidR="00A50C1E" w:rsidRDefault="00A50C1E" w:rsidP="00E37634">
      <w:pPr>
        <w:spacing w:after="0" w:line="240" w:lineRule="auto"/>
        <w:jc w:val="both"/>
        <w:rPr>
          <w:rFonts w:ascii="Arial" w:hAnsi="Arial" w:cs="Arial"/>
          <w:sz w:val="24"/>
          <w:szCs w:val="24"/>
        </w:rPr>
      </w:pPr>
    </w:p>
    <w:p w14:paraId="79ABB4AD" w14:textId="51B854C3" w:rsidR="00FC7946" w:rsidRDefault="00A50C1E" w:rsidP="00A50C1E">
      <w:pPr>
        <w:spacing w:after="0" w:line="240" w:lineRule="auto"/>
        <w:jc w:val="center"/>
        <w:rPr>
          <w:rFonts w:ascii="Arial" w:hAnsi="Arial" w:cs="Arial"/>
          <w:sz w:val="24"/>
          <w:szCs w:val="24"/>
        </w:rPr>
      </w:pPr>
      <w:bookmarkStart w:id="1" w:name="Chart_DistributionTier1"/>
      <w:r>
        <w:rPr>
          <w:rFonts w:ascii="Arial" w:hAnsi="Arial" w:cs="Arial"/>
          <w:noProof/>
          <w:sz w:val="24"/>
          <w:szCs w:val="24"/>
          <w:lang w:eastAsia="en-GB"/>
        </w:rPr>
        <w:drawing>
          <wp:inline distT="0" distB="0" distL="0" distR="0" wp14:anchorId="279893AF" wp14:editId="2366680F">
            <wp:extent cx="5521883" cy="3160059"/>
            <wp:effectExtent l="0" t="0" r="3175" b="254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538280" cy="3169442"/>
                    </a:xfrm>
                    <a:prstGeom prst="rect">
                      <a:avLst/>
                    </a:prstGeom>
                    <a:noFill/>
                  </pic:spPr>
                </pic:pic>
              </a:graphicData>
            </a:graphic>
          </wp:inline>
        </w:drawing>
      </w:r>
      <w:bookmarkEnd w:id="1"/>
    </w:p>
    <w:p w14:paraId="34233D26" w14:textId="3D9097DA" w:rsidR="00A50C1E" w:rsidRDefault="00A50C1E" w:rsidP="00E37634">
      <w:pPr>
        <w:spacing w:after="0" w:line="240" w:lineRule="auto"/>
        <w:jc w:val="both"/>
        <w:rPr>
          <w:rFonts w:ascii="Arial" w:hAnsi="Arial" w:cs="Arial"/>
          <w:sz w:val="24"/>
          <w:szCs w:val="24"/>
        </w:rPr>
      </w:pPr>
    </w:p>
    <w:p w14:paraId="6F1E523F" w14:textId="30CE3F32" w:rsidR="00A50C1E" w:rsidRDefault="00A50C1E" w:rsidP="00E37634">
      <w:pPr>
        <w:spacing w:after="0" w:line="240" w:lineRule="auto"/>
        <w:jc w:val="both"/>
        <w:rPr>
          <w:rFonts w:ascii="Arial" w:hAnsi="Arial" w:cs="Arial"/>
          <w:sz w:val="24"/>
          <w:szCs w:val="24"/>
        </w:rPr>
      </w:pPr>
      <w:r>
        <w:rPr>
          <w:rFonts w:ascii="Arial" w:hAnsi="Arial" w:cs="Arial"/>
          <w:sz w:val="24"/>
          <w:szCs w:val="24"/>
        </w:rPr>
        <w:t>Distribution of Tier 1 infections by Service Groups</w:t>
      </w:r>
    </w:p>
    <w:p w14:paraId="19CD9AC3" w14:textId="5D2DF3FC" w:rsidR="00A50C1E" w:rsidRDefault="00A50C1E" w:rsidP="00E37634">
      <w:pPr>
        <w:spacing w:after="0" w:line="240" w:lineRule="auto"/>
        <w:jc w:val="both"/>
        <w:rPr>
          <w:rFonts w:ascii="Arial" w:hAnsi="Arial" w:cs="Arial"/>
          <w:sz w:val="24"/>
          <w:szCs w:val="24"/>
        </w:rPr>
      </w:pPr>
    </w:p>
    <w:p w14:paraId="46F5F206" w14:textId="17EA3B4A" w:rsidR="00A50C1E" w:rsidRDefault="00A50C1E" w:rsidP="00A50C1E">
      <w:pPr>
        <w:spacing w:after="0" w:line="240" w:lineRule="auto"/>
        <w:jc w:val="center"/>
        <w:rPr>
          <w:rFonts w:ascii="Arial" w:hAnsi="Arial" w:cs="Arial"/>
          <w:sz w:val="24"/>
          <w:szCs w:val="24"/>
        </w:rPr>
      </w:pPr>
      <w:r>
        <w:rPr>
          <w:rFonts w:ascii="Arial" w:hAnsi="Arial" w:cs="Arial"/>
          <w:noProof/>
          <w:sz w:val="24"/>
          <w:szCs w:val="24"/>
          <w:lang w:eastAsia="en-GB"/>
        </w:rPr>
        <w:drawing>
          <wp:inline distT="0" distB="0" distL="0" distR="0" wp14:anchorId="793DE3CF" wp14:editId="37218E7C">
            <wp:extent cx="5537408" cy="2926977"/>
            <wp:effectExtent l="0" t="0" r="6350" b="698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574982" cy="2946838"/>
                    </a:xfrm>
                    <a:prstGeom prst="rect">
                      <a:avLst/>
                    </a:prstGeom>
                    <a:noFill/>
                  </pic:spPr>
                </pic:pic>
              </a:graphicData>
            </a:graphic>
          </wp:inline>
        </w:drawing>
      </w:r>
    </w:p>
    <w:p w14:paraId="0E5B97F9" w14:textId="77777777" w:rsidR="00A50C1E" w:rsidRDefault="00A50C1E" w:rsidP="00E37634">
      <w:pPr>
        <w:spacing w:after="0" w:line="240" w:lineRule="auto"/>
        <w:jc w:val="both"/>
        <w:rPr>
          <w:rFonts w:ascii="Arial" w:hAnsi="Arial" w:cs="Arial"/>
          <w:sz w:val="24"/>
          <w:szCs w:val="24"/>
        </w:rPr>
      </w:pPr>
    </w:p>
    <w:p w14:paraId="70F5ECB8" w14:textId="5C684BC3" w:rsidR="005C3F7E" w:rsidRDefault="005C3F7E" w:rsidP="00E37634">
      <w:pPr>
        <w:spacing w:after="0" w:line="240" w:lineRule="auto"/>
        <w:jc w:val="both"/>
        <w:rPr>
          <w:rFonts w:ascii="Arial" w:hAnsi="Arial" w:cs="Arial"/>
          <w:sz w:val="24"/>
          <w:szCs w:val="24"/>
        </w:rPr>
      </w:pPr>
    </w:p>
    <w:p w14:paraId="282F67DC" w14:textId="5260ECB4" w:rsidR="005C3F7E" w:rsidRDefault="005C3F7E" w:rsidP="005C3F7E">
      <w:pPr>
        <w:spacing w:after="0" w:line="240" w:lineRule="auto"/>
        <w:jc w:val="center"/>
        <w:rPr>
          <w:rFonts w:ascii="Arial" w:hAnsi="Arial" w:cs="Arial"/>
          <w:sz w:val="24"/>
          <w:szCs w:val="24"/>
        </w:rPr>
      </w:pPr>
    </w:p>
    <w:p w14:paraId="5B7957E9" w14:textId="209417E8" w:rsidR="00A50C1E" w:rsidRDefault="00A50C1E" w:rsidP="005C3F7E">
      <w:pPr>
        <w:spacing w:after="0" w:line="240" w:lineRule="auto"/>
        <w:jc w:val="center"/>
        <w:rPr>
          <w:rFonts w:ascii="Arial" w:hAnsi="Arial" w:cs="Arial"/>
          <w:sz w:val="24"/>
          <w:szCs w:val="24"/>
        </w:rPr>
      </w:pPr>
    </w:p>
    <w:p w14:paraId="6C65E676" w14:textId="77777777" w:rsidR="00A50C1E" w:rsidRDefault="00A50C1E" w:rsidP="005C3F7E">
      <w:pPr>
        <w:spacing w:after="0" w:line="240" w:lineRule="auto"/>
        <w:jc w:val="center"/>
        <w:rPr>
          <w:rFonts w:ascii="Arial" w:hAnsi="Arial" w:cs="Arial"/>
          <w:sz w:val="24"/>
          <w:szCs w:val="24"/>
        </w:rPr>
        <w:sectPr w:rsidR="00A50C1E" w:rsidSect="00772D7D">
          <w:headerReference w:type="default" r:id="rId52"/>
          <w:footerReference w:type="default" r:id="rId53"/>
          <w:pgSz w:w="11906" w:h="16838"/>
          <w:pgMar w:top="764" w:right="426" w:bottom="709" w:left="342" w:header="284" w:footer="65" w:gutter="0"/>
          <w:cols w:space="708"/>
          <w:docGrid w:linePitch="360"/>
        </w:sectPr>
      </w:pPr>
    </w:p>
    <w:p w14:paraId="0EC96995" w14:textId="146A7811" w:rsidR="00D81D88" w:rsidRDefault="00D81D88" w:rsidP="00E37634">
      <w:pPr>
        <w:spacing w:after="0" w:line="240" w:lineRule="auto"/>
        <w:jc w:val="both"/>
        <w:rPr>
          <w:rFonts w:ascii="Arial" w:hAnsi="Arial" w:cs="Arial"/>
          <w:sz w:val="24"/>
          <w:szCs w:val="24"/>
        </w:rPr>
      </w:pPr>
      <w:bookmarkStart w:id="2" w:name="Appendix2"/>
      <w:bookmarkEnd w:id="2"/>
    </w:p>
    <w:p w14:paraId="538CDB19" w14:textId="606A9ADA" w:rsidR="005C3F7E" w:rsidRDefault="005C3F7E" w:rsidP="00E37634">
      <w:pPr>
        <w:spacing w:after="0" w:line="240" w:lineRule="auto"/>
        <w:jc w:val="both"/>
        <w:rPr>
          <w:rFonts w:ascii="Arial" w:hAnsi="Arial" w:cs="Arial"/>
          <w:sz w:val="24"/>
          <w:szCs w:val="24"/>
        </w:rPr>
      </w:pPr>
    </w:p>
    <w:tbl>
      <w:tblPr>
        <w:tblStyle w:val="TableGrid"/>
        <w:tblW w:w="11224" w:type="dxa"/>
        <w:jc w:val="center"/>
        <w:tblLook w:val="04A0" w:firstRow="1" w:lastRow="0" w:firstColumn="1" w:lastColumn="0" w:noHBand="0" w:noVBand="1"/>
      </w:tblPr>
      <w:tblGrid>
        <w:gridCol w:w="5612"/>
        <w:gridCol w:w="5612"/>
      </w:tblGrid>
      <w:tr w:rsidR="005C3F7E" w14:paraId="53BF28A8" w14:textId="77777777" w:rsidTr="0011581A">
        <w:trPr>
          <w:trHeight w:val="425"/>
          <w:jc w:val="center"/>
        </w:trPr>
        <w:tc>
          <w:tcPr>
            <w:tcW w:w="5612" w:type="dxa"/>
            <w:shd w:val="clear" w:color="auto" w:fill="DEEAF6" w:themeFill="accent1" w:themeFillTint="33"/>
            <w:vAlign w:val="center"/>
          </w:tcPr>
          <w:p w14:paraId="685CFC96" w14:textId="77777777" w:rsidR="005C3F7E" w:rsidRPr="004274AB" w:rsidRDefault="005C3F7E" w:rsidP="0011581A">
            <w:pPr>
              <w:jc w:val="center"/>
              <w:rPr>
                <w:rFonts w:ascii="Arial" w:hAnsi="Arial" w:cs="Arial"/>
                <w:i/>
                <w:sz w:val="24"/>
                <w:szCs w:val="24"/>
              </w:rPr>
            </w:pPr>
            <w:r w:rsidRPr="001A57F9">
              <w:rPr>
                <w:rFonts w:ascii="Arial" w:hAnsi="Arial" w:cs="Arial"/>
                <w:sz w:val="24"/>
                <w:szCs w:val="24"/>
              </w:rPr>
              <w:t>Chart 1:</w:t>
            </w:r>
            <w:r>
              <w:rPr>
                <w:rFonts w:ascii="Arial" w:hAnsi="Arial" w:cs="Arial"/>
                <w:i/>
                <w:sz w:val="24"/>
                <w:szCs w:val="24"/>
              </w:rPr>
              <w:t xml:space="preserve"> </w:t>
            </w:r>
            <w:r w:rsidRPr="004274AB">
              <w:rPr>
                <w:rFonts w:ascii="Arial" w:hAnsi="Arial" w:cs="Arial"/>
                <w:i/>
                <w:sz w:val="24"/>
                <w:szCs w:val="24"/>
              </w:rPr>
              <w:t>C. difficile</w:t>
            </w:r>
          </w:p>
        </w:tc>
        <w:tc>
          <w:tcPr>
            <w:tcW w:w="5612" w:type="dxa"/>
            <w:shd w:val="clear" w:color="auto" w:fill="DEEAF6" w:themeFill="accent1" w:themeFillTint="33"/>
            <w:vAlign w:val="center"/>
          </w:tcPr>
          <w:p w14:paraId="5252F649" w14:textId="77777777" w:rsidR="005C3F7E" w:rsidRDefault="005C3F7E" w:rsidP="0011581A">
            <w:pPr>
              <w:jc w:val="center"/>
              <w:rPr>
                <w:rFonts w:ascii="Arial" w:hAnsi="Arial" w:cs="Arial"/>
                <w:sz w:val="24"/>
                <w:szCs w:val="24"/>
              </w:rPr>
            </w:pPr>
            <w:r w:rsidRPr="001A57F9">
              <w:rPr>
                <w:rFonts w:ascii="Arial" w:hAnsi="Arial" w:cs="Arial"/>
                <w:sz w:val="24"/>
                <w:szCs w:val="24"/>
              </w:rPr>
              <w:t>Ch</w:t>
            </w:r>
            <w:r>
              <w:rPr>
                <w:rFonts w:ascii="Arial" w:hAnsi="Arial" w:cs="Arial"/>
                <w:sz w:val="24"/>
                <w:szCs w:val="24"/>
              </w:rPr>
              <w:t>art 2</w:t>
            </w:r>
            <w:r w:rsidRPr="001A57F9">
              <w:rPr>
                <w:rFonts w:ascii="Arial" w:hAnsi="Arial" w:cs="Arial"/>
                <w:sz w:val="24"/>
                <w:szCs w:val="24"/>
              </w:rPr>
              <w:t>:</w:t>
            </w:r>
            <w:r>
              <w:rPr>
                <w:rFonts w:ascii="Arial" w:hAnsi="Arial" w:cs="Arial"/>
                <w:i/>
                <w:sz w:val="24"/>
                <w:szCs w:val="24"/>
              </w:rPr>
              <w:t xml:space="preserve"> </w:t>
            </w:r>
            <w:r w:rsidRPr="004274AB">
              <w:rPr>
                <w:rFonts w:ascii="Arial" w:hAnsi="Arial" w:cs="Arial"/>
                <w:i/>
                <w:sz w:val="24"/>
                <w:szCs w:val="24"/>
              </w:rPr>
              <w:t>Staph. aureus</w:t>
            </w:r>
            <w:r>
              <w:rPr>
                <w:rFonts w:ascii="Arial" w:hAnsi="Arial" w:cs="Arial"/>
                <w:sz w:val="24"/>
                <w:szCs w:val="24"/>
              </w:rPr>
              <w:t xml:space="preserve"> bacteraemia</w:t>
            </w:r>
          </w:p>
        </w:tc>
      </w:tr>
      <w:tr w:rsidR="005C3F7E" w14:paraId="71762635" w14:textId="77777777" w:rsidTr="0011581A">
        <w:trPr>
          <w:trHeight w:val="4053"/>
          <w:jc w:val="center"/>
        </w:trPr>
        <w:tc>
          <w:tcPr>
            <w:tcW w:w="5612" w:type="dxa"/>
            <w:vAlign w:val="center"/>
          </w:tcPr>
          <w:p w14:paraId="6787A293" w14:textId="77777777" w:rsidR="005C3F7E" w:rsidRDefault="005C3F7E" w:rsidP="0011581A">
            <w:pPr>
              <w:jc w:val="center"/>
              <w:rPr>
                <w:rFonts w:ascii="Arial" w:hAnsi="Arial" w:cs="Arial"/>
                <w:sz w:val="24"/>
                <w:szCs w:val="24"/>
              </w:rPr>
            </w:pPr>
            <w:bookmarkStart w:id="3" w:name="Chart1CDI"/>
            <w:r>
              <w:rPr>
                <w:rFonts w:ascii="Arial" w:hAnsi="Arial" w:cs="Arial"/>
                <w:noProof/>
                <w:sz w:val="24"/>
                <w:szCs w:val="24"/>
                <w:lang w:eastAsia="en-GB"/>
              </w:rPr>
              <w:drawing>
                <wp:inline distT="0" distB="0" distL="0" distR="0" wp14:anchorId="746D9383" wp14:editId="2AC102A6">
                  <wp:extent cx="3375025" cy="2111188"/>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34078" cy="2148128"/>
                          </a:xfrm>
                          <a:prstGeom prst="rect">
                            <a:avLst/>
                          </a:prstGeom>
                          <a:noFill/>
                        </pic:spPr>
                      </pic:pic>
                    </a:graphicData>
                  </a:graphic>
                </wp:inline>
              </w:drawing>
            </w:r>
            <w:bookmarkEnd w:id="3"/>
          </w:p>
        </w:tc>
        <w:tc>
          <w:tcPr>
            <w:tcW w:w="5612" w:type="dxa"/>
            <w:vAlign w:val="center"/>
          </w:tcPr>
          <w:p w14:paraId="5974D0AB" w14:textId="77777777" w:rsidR="005C3F7E" w:rsidRDefault="005C3F7E"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498F7019" wp14:editId="1ECC4819">
                  <wp:extent cx="3383915" cy="2111188"/>
                  <wp:effectExtent l="0" t="0" r="698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49198" cy="2151918"/>
                          </a:xfrm>
                          <a:prstGeom prst="rect">
                            <a:avLst/>
                          </a:prstGeom>
                          <a:noFill/>
                        </pic:spPr>
                      </pic:pic>
                    </a:graphicData>
                  </a:graphic>
                </wp:inline>
              </w:drawing>
            </w:r>
          </w:p>
        </w:tc>
      </w:tr>
      <w:tr w:rsidR="005C3F7E" w14:paraId="5E6A99B8" w14:textId="77777777" w:rsidTr="0011581A">
        <w:trPr>
          <w:trHeight w:val="425"/>
          <w:jc w:val="center"/>
        </w:trPr>
        <w:tc>
          <w:tcPr>
            <w:tcW w:w="5612" w:type="dxa"/>
            <w:shd w:val="clear" w:color="auto" w:fill="DEEAF6" w:themeFill="accent1" w:themeFillTint="33"/>
            <w:vAlign w:val="center"/>
          </w:tcPr>
          <w:p w14:paraId="5CA4A348" w14:textId="77777777" w:rsidR="005C3F7E" w:rsidRDefault="005C3F7E" w:rsidP="0011581A">
            <w:pPr>
              <w:jc w:val="center"/>
              <w:rPr>
                <w:rFonts w:ascii="Arial" w:hAnsi="Arial" w:cs="Arial"/>
                <w:sz w:val="24"/>
                <w:szCs w:val="24"/>
              </w:rPr>
            </w:pPr>
            <w:r w:rsidRPr="001A57F9">
              <w:rPr>
                <w:rFonts w:ascii="Arial" w:hAnsi="Arial" w:cs="Arial"/>
                <w:sz w:val="24"/>
                <w:szCs w:val="24"/>
              </w:rPr>
              <w:t xml:space="preserve">Chart </w:t>
            </w:r>
            <w:r>
              <w:rPr>
                <w:rFonts w:ascii="Arial" w:hAnsi="Arial" w:cs="Arial"/>
                <w:sz w:val="24"/>
                <w:szCs w:val="24"/>
              </w:rPr>
              <w:t>3</w:t>
            </w:r>
            <w:r w:rsidRPr="001A57F9">
              <w:rPr>
                <w:rFonts w:ascii="Arial" w:hAnsi="Arial" w:cs="Arial"/>
                <w:sz w:val="24"/>
                <w:szCs w:val="24"/>
              </w:rPr>
              <w:t>:</w:t>
            </w:r>
            <w:r>
              <w:rPr>
                <w:rFonts w:ascii="Arial" w:hAnsi="Arial" w:cs="Arial"/>
                <w:i/>
                <w:sz w:val="24"/>
                <w:szCs w:val="24"/>
              </w:rPr>
              <w:t xml:space="preserve"> </w:t>
            </w:r>
            <w:r w:rsidRPr="004274AB">
              <w:rPr>
                <w:rFonts w:ascii="Arial" w:hAnsi="Arial" w:cs="Arial"/>
                <w:i/>
                <w:sz w:val="24"/>
                <w:szCs w:val="24"/>
              </w:rPr>
              <w:t>E. coli</w:t>
            </w:r>
            <w:r>
              <w:rPr>
                <w:rFonts w:ascii="Arial" w:hAnsi="Arial" w:cs="Arial"/>
                <w:sz w:val="24"/>
                <w:szCs w:val="24"/>
              </w:rPr>
              <w:t xml:space="preserve"> bacteraemia</w:t>
            </w:r>
          </w:p>
        </w:tc>
        <w:tc>
          <w:tcPr>
            <w:tcW w:w="5612" w:type="dxa"/>
            <w:shd w:val="clear" w:color="auto" w:fill="DEEAF6" w:themeFill="accent1" w:themeFillTint="33"/>
            <w:vAlign w:val="center"/>
          </w:tcPr>
          <w:p w14:paraId="3318EDE1" w14:textId="77777777" w:rsidR="005C3F7E" w:rsidRDefault="005C3F7E" w:rsidP="0011581A">
            <w:pPr>
              <w:jc w:val="center"/>
              <w:rPr>
                <w:rFonts w:ascii="Arial" w:hAnsi="Arial" w:cs="Arial"/>
                <w:sz w:val="24"/>
                <w:szCs w:val="24"/>
              </w:rPr>
            </w:pPr>
            <w:r w:rsidRPr="001A57F9">
              <w:rPr>
                <w:rFonts w:ascii="Arial" w:hAnsi="Arial" w:cs="Arial"/>
                <w:sz w:val="24"/>
                <w:szCs w:val="24"/>
              </w:rPr>
              <w:t xml:space="preserve">Chart </w:t>
            </w:r>
            <w:r>
              <w:rPr>
                <w:rFonts w:ascii="Arial" w:hAnsi="Arial" w:cs="Arial"/>
                <w:sz w:val="24"/>
                <w:szCs w:val="24"/>
              </w:rPr>
              <w:t>4</w:t>
            </w:r>
            <w:r w:rsidRPr="001A57F9">
              <w:rPr>
                <w:rFonts w:ascii="Arial" w:hAnsi="Arial" w:cs="Arial"/>
                <w:sz w:val="24"/>
                <w:szCs w:val="24"/>
              </w:rPr>
              <w:t>:</w:t>
            </w:r>
            <w:r>
              <w:rPr>
                <w:rFonts w:ascii="Arial" w:hAnsi="Arial" w:cs="Arial"/>
                <w:i/>
                <w:sz w:val="24"/>
                <w:szCs w:val="24"/>
              </w:rPr>
              <w:t xml:space="preserve"> </w:t>
            </w:r>
            <w:r w:rsidRPr="004274AB">
              <w:rPr>
                <w:rFonts w:ascii="Arial" w:hAnsi="Arial" w:cs="Arial"/>
                <w:i/>
                <w:sz w:val="24"/>
                <w:szCs w:val="24"/>
              </w:rPr>
              <w:t>Klebsiella species</w:t>
            </w:r>
            <w:r>
              <w:rPr>
                <w:rFonts w:ascii="Arial" w:hAnsi="Arial" w:cs="Arial"/>
                <w:sz w:val="24"/>
                <w:szCs w:val="24"/>
              </w:rPr>
              <w:t xml:space="preserve"> bacteraemia</w:t>
            </w:r>
          </w:p>
        </w:tc>
      </w:tr>
      <w:tr w:rsidR="005C3F7E" w14:paraId="256FB2DF" w14:textId="77777777" w:rsidTr="0011581A">
        <w:trPr>
          <w:trHeight w:val="3792"/>
          <w:jc w:val="center"/>
        </w:trPr>
        <w:tc>
          <w:tcPr>
            <w:tcW w:w="5612" w:type="dxa"/>
            <w:vAlign w:val="center"/>
          </w:tcPr>
          <w:p w14:paraId="3A97FE89" w14:textId="77777777" w:rsidR="005C3F7E" w:rsidRDefault="005C3F7E"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1DF6B8D5" wp14:editId="1D1D7D60">
                  <wp:extent cx="3379470" cy="1936376"/>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90959" cy="1942959"/>
                          </a:xfrm>
                          <a:prstGeom prst="rect">
                            <a:avLst/>
                          </a:prstGeom>
                          <a:noFill/>
                        </pic:spPr>
                      </pic:pic>
                    </a:graphicData>
                  </a:graphic>
                </wp:inline>
              </w:drawing>
            </w:r>
          </w:p>
        </w:tc>
        <w:tc>
          <w:tcPr>
            <w:tcW w:w="5612" w:type="dxa"/>
            <w:vAlign w:val="center"/>
          </w:tcPr>
          <w:p w14:paraId="740CADAD" w14:textId="77777777" w:rsidR="005C3F7E" w:rsidRDefault="005C3F7E"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0F5F95FB" wp14:editId="61098A4F">
                  <wp:extent cx="3382645" cy="1972235"/>
                  <wp:effectExtent l="0" t="0" r="825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444936" cy="2008553"/>
                          </a:xfrm>
                          <a:prstGeom prst="rect">
                            <a:avLst/>
                          </a:prstGeom>
                          <a:noFill/>
                        </pic:spPr>
                      </pic:pic>
                    </a:graphicData>
                  </a:graphic>
                </wp:inline>
              </w:drawing>
            </w:r>
          </w:p>
        </w:tc>
      </w:tr>
      <w:tr w:rsidR="005C3F7E" w14:paraId="5EC377D6" w14:textId="77777777" w:rsidTr="0011581A">
        <w:trPr>
          <w:trHeight w:val="414"/>
          <w:jc w:val="center"/>
        </w:trPr>
        <w:tc>
          <w:tcPr>
            <w:tcW w:w="5612" w:type="dxa"/>
            <w:shd w:val="clear" w:color="auto" w:fill="DEEAF6" w:themeFill="accent1" w:themeFillTint="33"/>
            <w:vAlign w:val="center"/>
          </w:tcPr>
          <w:p w14:paraId="492DD394" w14:textId="77777777" w:rsidR="005C3F7E" w:rsidRDefault="005C3F7E" w:rsidP="0011581A">
            <w:pPr>
              <w:jc w:val="center"/>
              <w:rPr>
                <w:rFonts w:ascii="Arial" w:hAnsi="Arial" w:cs="Arial"/>
                <w:sz w:val="24"/>
                <w:szCs w:val="24"/>
              </w:rPr>
            </w:pPr>
            <w:r w:rsidRPr="001A57F9">
              <w:rPr>
                <w:rFonts w:ascii="Arial" w:hAnsi="Arial" w:cs="Arial"/>
                <w:sz w:val="24"/>
                <w:szCs w:val="24"/>
              </w:rPr>
              <w:t xml:space="preserve">Chart </w:t>
            </w:r>
            <w:r>
              <w:rPr>
                <w:rFonts w:ascii="Arial" w:hAnsi="Arial" w:cs="Arial"/>
                <w:sz w:val="24"/>
                <w:szCs w:val="24"/>
              </w:rPr>
              <w:t>5</w:t>
            </w:r>
            <w:r w:rsidRPr="001A57F9">
              <w:rPr>
                <w:rFonts w:ascii="Arial" w:hAnsi="Arial" w:cs="Arial"/>
                <w:sz w:val="24"/>
                <w:szCs w:val="24"/>
              </w:rPr>
              <w:t>:</w:t>
            </w:r>
            <w:r>
              <w:rPr>
                <w:rFonts w:ascii="Arial" w:hAnsi="Arial" w:cs="Arial"/>
                <w:i/>
                <w:sz w:val="24"/>
                <w:szCs w:val="24"/>
              </w:rPr>
              <w:t xml:space="preserve"> </w:t>
            </w:r>
            <w:r w:rsidRPr="004274AB">
              <w:rPr>
                <w:rFonts w:ascii="Arial" w:hAnsi="Arial" w:cs="Arial"/>
                <w:i/>
                <w:sz w:val="24"/>
                <w:szCs w:val="24"/>
              </w:rPr>
              <w:t>Pseudomonas aeruginosa</w:t>
            </w:r>
            <w:r>
              <w:rPr>
                <w:rFonts w:ascii="Arial" w:hAnsi="Arial" w:cs="Arial"/>
                <w:sz w:val="24"/>
                <w:szCs w:val="24"/>
              </w:rPr>
              <w:t xml:space="preserve"> bacteraemia</w:t>
            </w:r>
          </w:p>
        </w:tc>
        <w:tc>
          <w:tcPr>
            <w:tcW w:w="5612" w:type="dxa"/>
            <w:shd w:val="clear" w:color="auto" w:fill="DEEAF6" w:themeFill="accent1" w:themeFillTint="33"/>
            <w:vAlign w:val="center"/>
          </w:tcPr>
          <w:p w14:paraId="7E1AA1F0" w14:textId="77777777" w:rsidR="005C3F7E" w:rsidRDefault="005C3F7E" w:rsidP="0011581A">
            <w:pPr>
              <w:jc w:val="center"/>
              <w:rPr>
                <w:rFonts w:ascii="Arial" w:hAnsi="Arial" w:cs="Arial"/>
                <w:sz w:val="24"/>
                <w:szCs w:val="24"/>
              </w:rPr>
            </w:pPr>
          </w:p>
        </w:tc>
      </w:tr>
      <w:tr w:rsidR="005C3F7E" w14:paraId="075574C6" w14:textId="77777777" w:rsidTr="0011581A">
        <w:trPr>
          <w:trHeight w:val="3897"/>
          <w:jc w:val="center"/>
        </w:trPr>
        <w:tc>
          <w:tcPr>
            <w:tcW w:w="5612" w:type="dxa"/>
            <w:vAlign w:val="center"/>
          </w:tcPr>
          <w:p w14:paraId="0BD92C21" w14:textId="77777777" w:rsidR="005C3F7E" w:rsidRDefault="005C3F7E"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460BE785" wp14:editId="51BDA598">
                  <wp:extent cx="3375649" cy="1999129"/>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402177" cy="2014839"/>
                          </a:xfrm>
                          <a:prstGeom prst="rect">
                            <a:avLst/>
                          </a:prstGeom>
                          <a:noFill/>
                        </pic:spPr>
                      </pic:pic>
                    </a:graphicData>
                  </a:graphic>
                </wp:inline>
              </w:drawing>
            </w:r>
          </w:p>
        </w:tc>
        <w:tc>
          <w:tcPr>
            <w:tcW w:w="5612" w:type="dxa"/>
            <w:vAlign w:val="center"/>
          </w:tcPr>
          <w:p w14:paraId="257EAA3C" w14:textId="77777777" w:rsidR="005C3F7E" w:rsidRDefault="005C3F7E" w:rsidP="0011581A">
            <w:pPr>
              <w:jc w:val="center"/>
              <w:rPr>
                <w:rFonts w:ascii="Arial" w:hAnsi="Arial" w:cs="Arial"/>
                <w:sz w:val="24"/>
                <w:szCs w:val="24"/>
              </w:rPr>
            </w:pPr>
          </w:p>
        </w:tc>
      </w:tr>
    </w:tbl>
    <w:p w14:paraId="74C39005" w14:textId="77777777" w:rsidR="005C3F7E" w:rsidRDefault="005C3F7E" w:rsidP="00E37634">
      <w:pPr>
        <w:spacing w:after="0" w:line="240" w:lineRule="auto"/>
        <w:jc w:val="both"/>
        <w:rPr>
          <w:rFonts w:ascii="Arial" w:hAnsi="Arial" w:cs="Arial"/>
          <w:sz w:val="24"/>
          <w:szCs w:val="24"/>
        </w:rPr>
      </w:pPr>
    </w:p>
    <w:p w14:paraId="59831364" w14:textId="77777777" w:rsidR="00781D57" w:rsidRDefault="00781D57" w:rsidP="003A46C9">
      <w:pPr>
        <w:jc w:val="both"/>
        <w:rPr>
          <w:rFonts w:ascii="Arial" w:hAnsi="Arial" w:cs="Arial"/>
          <w:sz w:val="24"/>
          <w:szCs w:val="24"/>
        </w:rPr>
        <w:sectPr w:rsidR="00781D57" w:rsidSect="00772D7D">
          <w:headerReference w:type="default" r:id="rId59"/>
          <w:pgSz w:w="11906" w:h="16838"/>
          <w:pgMar w:top="764" w:right="426" w:bottom="709" w:left="342" w:header="284" w:footer="65" w:gutter="0"/>
          <w:cols w:space="708"/>
          <w:docGrid w:linePitch="360"/>
        </w:sectPr>
      </w:pPr>
    </w:p>
    <w:tbl>
      <w:tblPr>
        <w:tblStyle w:val="TableGrid"/>
        <w:tblW w:w="11183" w:type="dxa"/>
        <w:tblLook w:val="04A0" w:firstRow="1" w:lastRow="0" w:firstColumn="1" w:lastColumn="0" w:noHBand="0" w:noVBand="1"/>
      </w:tblPr>
      <w:tblGrid>
        <w:gridCol w:w="11183"/>
      </w:tblGrid>
      <w:tr w:rsidR="00781D57" w:rsidRPr="00885111" w14:paraId="315AE44F" w14:textId="77777777" w:rsidTr="00885111">
        <w:trPr>
          <w:trHeight w:val="846"/>
        </w:trPr>
        <w:tc>
          <w:tcPr>
            <w:tcW w:w="11183" w:type="dxa"/>
            <w:shd w:val="clear" w:color="auto" w:fill="DEEAF6" w:themeFill="accent1" w:themeFillTint="33"/>
          </w:tcPr>
          <w:p w14:paraId="7B420D52" w14:textId="77777777" w:rsidR="00885111" w:rsidRPr="00885111" w:rsidRDefault="00781D57" w:rsidP="003A46C9">
            <w:pPr>
              <w:jc w:val="both"/>
              <w:rPr>
                <w:rFonts w:ascii="Arial" w:hAnsi="Arial" w:cs="Arial"/>
                <w:szCs w:val="24"/>
              </w:rPr>
            </w:pPr>
            <w:bookmarkStart w:id="4" w:name="Chart6CDIDistrib"/>
            <w:r w:rsidRPr="00885111">
              <w:rPr>
                <w:rFonts w:ascii="Arial" w:hAnsi="Arial" w:cs="Arial"/>
                <w:szCs w:val="24"/>
              </w:rPr>
              <w:lastRenderedPageBreak/>
              <w:t xml:space="preserve">Chart 6: </w:t>
            </w:r>
          </w:p>
          <w:bookmarkEnd w:id="4"/>
          <w:p w14:paraId="52FB9123" w14:textId="0C802202" w:rsidR="00781D57" w:rsidRPr="00885111" w:rsidRDefault="00781D57" w:rsidP="00885111">
            <w:pPr>
              <w:jc w:val="both"/>
              <w:rPr>
                <w:rFonts w:ascii="Arial" w:hAnsi="Arial" w:cs="Arial"/>
                <w:szCs w:val="24"/>
              </w:rPr>
            </w:pPr>
            <w:r w:rsidRPr="00885111">
              <w:rPr>
                <w:rFonts w:ascii="Arial" w:hAnsi="Arial" w:cs="Arial"/>
                <w:szCs w:val="24"/>
              </w:rPr>
              <w:t>Quarterly distribution of</w:t>
            </w:r>
            <w:r w:rsidR="00885111" w:rsidRPr="00885111">
              <w:rPr>
                <w:rFonts w:ascii="Arial" w:hAnsi="Arial" w:cs="Arial"/>
                <w:szCs w:val="24"/>
              </w:rPr>
              <w:t xml:space="preserve"> all</w:t>
            </w:r>
            <w:r w:rsidRPr="00885111">
              <w:rPr>
                <w:rFonts w:ascii="Arial" w:hAnsi="Arial" w:cs="Arial"/>
                <w:szCs w:val="24"/>
              </w:rPr>
              <w:t xml:space="preserve"> </w:t>
            </w:r>
            <w:r w:rsidRPr="00885111">
              <w:rPr>
                <w:rFonts w:ascii="Arial" w:hAnsi="Arial" w:cs="Arial"/>
                <w:i/>
                <w:szCs w:val="24"/>
              </w:rPr>
              <w:t>C. difficile</w:t>
            </w:r>
            <w:r w:rsidRPr="00885111">
              <w:rPr>
                <w:rFonts w:ascii="Arial" w:hAnsi="Arial" w:cs="Arial"/>
                <w:szCs w:val="24"/>
              </w:rPr>
              <w:t xml:space="preserve"> </w:t>
            </w:r>
            <w:r w:rsidR="00885111" w:rsidRPr="00885111">
              <w:rPr>
                <w:rFonts w:ascii="Arial" w:hAnsi="Arial" w:cs="Arial"/>
                <w:szCs w:val="24"/>
              </w:rPr>
              <w:t>(PCR positives)</w:t>
            </w:r>
            <w:r w:rsidRPr="00885111">
              <w:rPr>
                <w:rFonts w:ascii="Arial" w:hAnsi="Arial" w:cs="Arial"/>
                <w:szCs w:val="24"/>
              </w:rPr>
              <w:t xml:space="preserve"> across the Service Delivery Groups, April 2019 to December 2023</w:t>
            </w:r>
          </w:p>
        </w:tc>
      </w:tr>
      <w:tr w:rsidR="00781D57" w14:paraId="7B036C99" w14:textId="77777777" w:rsidTr="00DE7C04">
        <w:trPr>
          <w:cantSplit/>
          <w:trHeight w:val="5670"/>
        </w:trPr>
        <w:tc>
          <w:tcPr>
            <w:tcW w:w="11183" w:type="dxa"/>
            <w:vAlign w:val="center"/>
          </w:tcPr>
          <w:p w14:paraId="06F58657" w14:textId="0210F96B" w:rsidR="00781D57" w:rsidRDefault="00DE7C04" w:rsidP="00885111">
            <w:pPr>
              <w:jc w:val="center"/>
              <w:rPr>
                <w:rFonts w:ascii="Arial" w:hAnsi="Arial" w:cs="Arial"/>
                <w:sz w:val="24"/>
                <w:szCs w:val="24"/>
              </w:rPr>
            </w:pPr>
            <w:r>
              <w:rPr>
                <w:rFonts w:ascii="Arial" w:hAnsi="Arial" w:cs="Arial"/>
                <w:noProof/>
                <w:sz w:val="24"/>
                <w:szCs w:val="24"/>
                <w:lang w:eastAsia="en-GB"/>
              </w:rPr>
              <w:drawing>
                <wp:inline distT="0" distB="0" distL="0" distR="0" wp14:anchorId="603D4042" wp14:editId="1E1F4FFB">
                  <wp:extent cx="6694264" cy="3119717"/>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885825" cy="3208990"/>
                          </a:xfrm>
                          <a:prstGeom prst="rect">
                            <a:avLst/>
                          </a:prstGeom>
                          <a:noFill/>
                        </pic:spPr>
                      </pic:pic>
                    </a:graphicData>
                  </a:graphic>
                </wp:inline>
              </w:drawing>
            </w:r>
          </w:p>
        </w:tc>
      </w:tr>
      <w:tr w:rsidR="00781D57" w:rsidRPr="00885111" w14:paraId="055F4685" w14:textId="77777777" w:rsidTr="00885111">
        <w:trPr>
          <w:trHeight w:val="785"/>
        </w:trPr>
        <w:tc>
          <w:tcPr>
            <w:tcW w:w="11183" w:type="dxa"/>
            <w:shd w:val="clear" w:color="auto" w:fill="DEEAF6" w:themeFill="accent1" w:themeFillTint="33"/>
          </w:tcPr>
          <w:p w14:paraId="01218686" w14:textId="77777777" w:rsidR="00885111" w:rsidRPr="00885111" w:rsidRDefault="00781D57" w:rsidP="003A46C9">
            <w:pPr>
              <w:jc w:val="both"/>
              <w:rPr>
                <w:rFonts w:ascii="Arial" w:hAnsi="Arial" w:cs="Arial"/>
                <w:szCs w:val="24"/>
              </w:rPr>
            </w:pPr>
            <w:r w:rsidRPr="00885111">
              <w:rPr>
                <w:rFonts w:ascii="Arial" w:hAnsi="Arial" w:cs="Arial"/>
                <w:szCs w:val="24"/>
              </w:rPr>
              <w:t xml:space="preserve">Chart 7: </w:t>
            </w:r>
          </w:p>
          <w:p w14:paraId="4D6A2729" w14:textId="0445B446" w:rsidR="00781D57" w:rsidRPr="00885111" w:rsidRDefault="00781D57" w:rsidP="003A46C9">
            <w:pPr>
              <w:jc w:val="both"/>
              <w:rPr>
                <w:rFonts w:ascii="Arial" w:hAnsi="Arial" w:cs="Arial"/>
                <w:szCs w:val="24"/>
              </w:rPr>
            </w:pPr>
            <w:r w:rsidRPr="00885111">
              <w:rPr>
                <w:rFonts w:ascii="Arial" w:hAnsi="Arial" w:cs="Arial"/>
                <w:szCs w:val="24"/>
              </w:rPr>
              <w:t xml:space="preserve">Quarterly distribution of </w:t>
            </w:r>
            <w:r w:rsidRPr="00885111">
              <w:rPr>
                <w:rFonts w:ascii="Arial" w:hAnsi="Arial" w:cs="Arial"/>
                <w:i/>
                <w:szCs w:val="24"/>
              </w:rPr>
              <w:t>C. difficile</w:t>
            </w:r>
            <w:r w:rsidRPr="00885111">
              <w:rPr>
                <w:rFonts w:ascii="Arial" w:hAnsi="Arial" w:cs="Arial"/>
                <w:szCs w:val="24"/>
              </w:rPr>
              <w:t xml:space="preserve"> Infection (toxin positives) across the Service Delivery Groups, April 2019 to December 2023</w:t>
            </w:r>
          </w:p>
        </w:tc>
      </w:tr>
      <w:tr w:rsidR="00781D57" w14:paraId="6583EE24" w14:textId="77777777" w:rsidTr="00DE7C04">
        <w:trPr>
          <w:cantSplit/>
          <w:trHeight w:val="5670"/>
        </w:trPr>
        <w:tc>
          <w:tcPr>
            <w:tcW w:w="11183" w:type="dxa"/>
            <w:vAlign w:val="center"/>
          </w:tcPr>
          <w:p w14:paraId="33211D94" w14:textId="2C669C99" w:rsidR="00781D57" w:rsidRDefault="00DE7C04" w:rsidP="00885111">
            <w:pPr>
              <w:jc w:val="center"/>
              <w:rPr>
                <w:rFonts w:ascii="Arial" w:hAnsi="Arial" w:cs="Arial"/>
                <w:sz w:val="24"/>
                <w:szCs w:val="24"/>
              </w:rPr>
            </w:pPr>
            <w:r>
              <w:rPr>
                <w:rFonts w:ascii="Arial" w:hAnsi="Arial" w:cs="Arial"/>
                <w:noProof/>
                <w:sz w:val="24"/>
                <w:szCs w:val="24"/>
                <w:lang w:eastAsia="en-GB"/>
              </w:rPr>
              <w:drawing>
                <wp:inline distT="0" distB="0" distL="0" distR="0" wp14:anchorId="77925FDD" wp14:editId="076635A1">
                  <wp:extent cx="6696075" cy="3065929"/>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761385" cy="3095832"/>
                          </a:xfrm>
                          <a:prstGeom prst="rect">
                            <a:avLst/>
                          </a:prstGeom>
                          <a:noFill/>
                        </pic:spPr>
                      </pic:pic>
                    </a:graphicData>
                  </a:graphic>
                </wp:inline>
              </w:drawing>
            </w:r>
          </w:p>
        </w:tc>
      </w:tr>
    </w:tbl>
    <w:p w14:paraId="415D7808" w14:textId="0EDD43EA" w:rsidR="00781D57" w:rsidRDefault="00781D57" w:rsidP="003A46C9">
      <w:pPr>
        <w:jc w:val="both"/>
        <w:rPr>
          <w:rFonts w:ascii="Arial" w:hAnsi="Arial" w:cs="Arial"/>
          <w:sz w:val="24"/>
          <w:szCs w:val="24"/>
        </w:rPr>
      </w:pPr>
    </w:p>
    <w:p w14:paraId="2EF62696" w14:textId="6F8977B7" w:rsidR="00781D57" w:rsidRDefault="00781D57" w:rsidP="003A46C9">
      <w:pPr>
        <w:jc w:val="both"/>
        <w:rPr>
          <w:rFonts w:ascii="Arial" w:hAnsi="Arial" w:cs="Arial"/>
          <w:sz w:val="24"/>
          <w:szCs w:val="24"/>
        </w:rPr>
      </w:pPr>
    </w:p>
    <w:p w14:paraId="07C2970D" w14:textId="242981F1" w:rsidR="00781D57" w:rsidRDefault="00781D57" w:rsidP="003A46C9">
      <w:pPr>
        <w:jc w:val="both"/>
        <w:rPr>
          <w:rFonts w:ascii="Arial" w:hAnsi="Arial" w:cs="Arial"/>
          <w:sz w:val="24"/>
          <w:szCs w:val="24"/>
        </w:rPr>
      </w:pPr>
    </w:p>
    <w:p w14:paraId="6A945244" w14:textId="77777777" w:rsidR="004274AB" w:rsidRDefault="004274AB" w:rsidP="003A46C9">
      <w:pPr>
        <w:jc w:val="both"/>
        <w:rPr>
          <w:rFonts w:ascii="Arial" w:hAnsi="Arial" w:cs="Arial"/>
          <w:sz w:val="24"/>
          <w:szCs w:val="24"/>
        </w:rPr>
        <w:sectPr w:rsidR="004274AB" w:rsidSect="00772D7D">
          <w:headerReference w:type="default" r:id="rId62"/>
          <w:pgSz w:w="11906" w:h="16838"/>
          <w:pgMar w:top="764" w:right="426" w:bottom="709" w:left="342" w:header="284" w:footer="65" w:gutter="0"/>
          <w:cols w:space="708"/>
          <w:docGrid w:linePitch="360"/>
        </w:sectPr>
      </w:pPr>
    </w:p>
    <w:p w14:paraId="0B89782B" w14:textId="77777777" w:rsidR="00454CAE" w:rsidRDefault="00454CAE" w:rsidP="003A46C9">
      <w:pPr>
        <w:jc w:val="both"/>
        <w:rPr>
          <w:rFonts w:ascii="Arial" w:hAnsi="Arial" w:cs="Arial"/>
          <w:b/>
          <w:sz w:val="24"/>
          <w:szCs w:val="24"/>
        </w:rPr>
      </w:pPr>
      <w:bookmarkStart w:id="5" w:name="Appendix4_Trends"/>
      <w:r>
        <w:rPr>
          <w:rFonts w:ascii="Arial" w:hAnsi="Arial" w:cs="Arial"/>
          <w:b/>
          <w:sz w:val="24"/>
          <w:szCs w:val="24"/>
        </w:rPr>
        <w:t xml:space="preserve">Health Board and </w:t>
      </w:r>
      <w:r w:rsidRPr="00454CAE">
        <w:rPr>
          <w:rFonts w:ascii="Arial" w:hAnsi="Arial" w:cs="Arial"/>
          <w:b/>
          <w:sz w:val="24"/>
          <w:szCs w:val="24"/>
        </w:rPr>
        <w:t xml:space="preserve">Service Group </w:t>
      </w:r>
      <w:r w:rsidRPr="00454CAE">
        <w:rPr>
          <w:rFonts w:ascii="Arial" w:hAnsi="Arial" w:cs="Arial"/>
          <w:b/>
          <w:i/>
          <w:sz w:val="24"/>
          <w:szCs w:val="24"/>
        </w:rPr>
        <w:t>C. difficile</w:t>
      </w:r>
      <w:r w:rsidRPr="00454CAE">
        <w:rPr>
          <w:rFonts w:ascii="Arial" w:hAnsi="Arial" w:cs="Arial"/>
          <w:b/>
          <w:sz w:val="24"/>
          <w:szCs w:val="24"/>
        </w:rPr>
        <w:t xml:space="preserve"> Trends</w:t>
      </w:r>
    </w:p>
    <w:tbl>
      <w:tblPr>
        <w:tblStyle w:val="TableGrid"/>
        <w:tblW w:w="0" w:type="auto"/>
        <w:tblLook w:val="04A0" w:firstRow="1" w:lastRow="0" w:firstColumn="1" w:lastColumn="0" w:noHBand="0" w:noVBand="1"/>
      </w:tblPr>
      <w:tblGrid>
        <w:gridCol w:w="11037"/>
      </w:tblGrid>
      <w:tr w:rsidR="00A16C00" w14:paraId="5CC25CFC" w14:textId="77777777" w:rsidTr="00A16C00">
        <w:trPr>
          <w:trHeight w:val="294"/>
        </w:trPr>
        <w:tc>
          <w:tcPr>
            <w:tcW w:w="11037" w:type="dxa"/>
            <w:shd w:val="clear" w:color="auto" w:fill="DEEAF6" w:themeFill="accent1" w:themeFillTint="33"/>
            <w:vAlign w:val="center"/>
          </w:tcPr>
          <w:bookmarkEnd w:id="5"/>
          <w:p w14:paraId="33D3BB3A" w14:textId="1E3774A9" w:rsidR="00A16C00" w:rsidRDefault="00A16C00" w:rsidP="00757ADD">
            <w:pPr>
              <w:jc w:val="center"/>
              <w:rPr>
                <w:rFonts w:ascii="Arial" w:hAnsi="Arial" w:cs="Arial"/>
                <w:sz w:val="24"/>
                <w:szCs w:val="24"/>
              </w:rPr>
            </w:pPr>
            <w:r>
              <w:rPr>
                <w:rFonts w:ascii="Arial" w:hAnsi="Arial" w:cs="Arial"/>
                <w:sz w:val="24"/>
                <w:szCs w:val="24"/>
              </w:rPr>
              <w:t>Health Board</w:t>
            </w:r>
            <w:r w:rsidR="00757ADD">
              <w:rPr>
                <w:rFonts w:ascii="Arial" w:hAnsi="Arial" w:cs="Arial"/>
                <w:sz w:val="24"/>
                <w:szCs w:val="24"/>
              </w:rPr>
              <w:t xml:space="preserve"> Trend analysis of </w:t>
            </w:r>
            <w:r w:rsidR="00757ADD" w:rsidRPr="00757ADD">
              <w:rPr>
                <w:rFonts w:ascii="Arial" w:hAnsi="Arial" w:cs="Arial"/>
                <w:i/>
                <w:sz w:val="24"/>
                <w:szCs w:val="24"/>
              </w:rPr>
              <w:t>C. difficile</w:t>
            </w:r>
          </w:p>
        </w:tc>
      </w:tr>
      <w:tr w:rsidR="00A16C00" w14:paraId="7A32A004" w14:textId="77777777" w:rsidTr="00A16C00">
        <w:trPr>
          <w:trHeight w:val="285"/>
        </w:trPr>
        <w:tc>
          <w:tcPr>
            <w:tcW w:w="11037" w:type="dxa"/>
            <w:shd w:val="clear" w:color="auto" w:fill="DEEAF6" w:themeFill="accent1" w:themeFillTint="33"/>
            <w:vAlign w:val="center"/>
          </w:tcPr>
          <w:p w14:paraId="2776233D" w14:textId="115A8DC3" w:rsidR="00A16C00" w:rsidRDefault="00DE7C04" w:rsidP="00A16C00">
            <w:pPr>
              <w:jc w:val="center"/>
              <w:rPr>
                <w:rFonts w:ascii="Arial" w:hAnsi="Arial" w:cs="Arial"/>
                <w:sz w:val="24"/>
                <w:szCs w:val="24"/>
              </w:rPr>
            </w:pPr>
            <w:r>
              <w:rPr>
                <w:rFonts w:ascii="Arial" w:hAnsi="Arial" w:cs="Arial"/>
                <w:sz w:val="24"/>
                <w:szCs w:val="24"/>
              </w:rPr>
              <w:t xml:space="preserve">Chart 8: </w:t>
            </w:r>
            <w:r w:rsidR="00A16C00">
              <w:rPr>
                <w:rFonts w:ascii="Arial" w:hAnsi="Arial" w:cs="Arial"/>
                <w:sz w:val="24"/>
                <w:szCs w:val="24"/>
              </w:rPr>
              <w:t xml:space="preserve">All </w:t>
            </w:r>
            <w:r w:rsidR="00A16C00" w:rsidRPr="00437A20">
              <w:rPr>
                <w:rFonts w:ascii="Arial" w:hAnsi="Arial" w:cs="Arial"/>
                <w:i/>
                <w:sz w:val="24"/>
                <w:szCs w:val="24"/>
              </w:rPr>
              <w:t>C. difficile</w:t>
            </w:r>
            <w:r w:rsidR="00A16C00">
              <w:rPr>
                <w:rFonts w:ascii="Arial" w:hAnsi="Arial" w:cs="Arial"/>
                <w:sz w:val="24"/>
                <w:szCs w:val="24"/>
              </w:rPr>
              <w:t xml:space="preserve"> (all PCR positives – colonisation and infection)</w:t>
            </w:r>
          </w:p>
        </w:tc>
      </w:tr>
      <w:tr w:rsidR="00A16C00" w14:paraId="2541D8A4" w14:textId="77777777" w:rsidTr="00A16C00">
        <w:trPr>
          <w:trHeight w:val="5453"/>
        </w:trPr>
        <w:tc>
          <w:tcPr>
            <w:tcW w:w="11037" w:type="dxa"/>
            <w:vAlign w:val="center"/>
          </w:tcPr>
          <w:p w14:paraId="0331B6E3" w14:textId="03EBD73C" w:rsidR="00A16C00" w:rsidRDefault="009E0719" w:rsidP="00A16C00">
            <w:pPr>
              <w:jc w:val="center"/>
              <w:rPr>
                <w:rFonts w:ascii="Arial" w:hAnsi="Arial" w:cs="Arial"/>
                <w:sz w:val="24"/>
                <w:szCs w:val="24"/>
              </w:rPr>
            </w:pPr>
            <w:r>
              <w:rPr>
                <w:rFonts w:ascii="Arial" w:hAnsi="Arial" w:cs="Arial"/>
                <w:noProof/>
                <w:sz w:val="24"/>
                <w:szCs w:val="24"/>
                <w:lang w:eastAsia="en-GB"/>
              </w:rPr>
              <w:drawing>
                <wp:inline distT="0" distB="0" distL="0" distR="0" wp14:anchorId="0445EF20" wp14:editId="55AC71D7">
                  <wp:extent cx="6629399" cy="2953871"/>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648618" cy="2962434"/>
                          </a:xfrm>
                          <a:prstGeom prst="rect">
                            <a:avLst/>
                          </a:prstGeom>
                          <a:noFill/>
                        </pic:spPr>
                      </pic:pic>
                    </a:graphicData>
                  </a:graphic>
                </wp:inline>
              </w:drawing>
            </w:r>
          </w:p>
        </w:tc>
      </w:tr>
      <w:tr w:rsidR="00A16C00" w14:paraId="072E6F2B" w14:textId="77777777" w:rsidTr="00A16C00">
        <w:trPr>
          <w:trHeight w:val="294"/>
        </w:trPr>
        <w:tc>
          <w:tcPr>
            <w:tcW w:w="11037" w:type="dxa"/>
            <w:shd w:val="clear" w:color="auto" w:fill="DEEAF6" w:themeFill="accent1" w:themeFillTint="33"/>
            <w:vAlign w:val="center"/>
          </w:tcPr>
          <w:p w14:paraId="6A20CB91" w14:textId="4BCFB53A" w:rsidR="00A16C00" w:rsidRDefault="00DE7C04" w:rsidP="00A16C00">
            <w:pPr>
              <w:jc w:val="center"/>
              <w:rPr>
                <w:rFonts w:ascii="Arial" w:hAnsi="Arial" w:cs="Arial"/>
                <w:noProof/>
                <w:sz w:val="24"/>
                <w:szCs w:val="24"/>
                <w:lang w:eastAsia="en-GB"/>
              </w:rPr>
            </w:pPr>
            <w:r w:rsidRPr="00DE7C04">
              <w:rPr>
                <w:rFonts w:ascii="Arial" w:hAnsi="Arial" w:cs="Arial"/>
                <w:noProof/>
                <w:sz w:val="24"/>
                <w:szCs w:val="24"/>
                <w:lang w:eastAsia="en-GB"/>
              </w:rPr>
              <w:t>Chart 9:</w:t>
            </w:r>
            <w:r>
              <w:rPr>
                <w:rFonts w:ascii="Arial" w:hAnsi="Arial" w:cs="Arial"/>
                <w:i/>
                <w:noProof/>
                <w:sz w:val="24"/>
                <w:szCs w:val="24"/>
                <w:lang w:eastAsia="en-GB"/>
              </w:rPr>
              <w:t xml:space="preserve"> </w:t>
            </w:r>
            <w:r w:rsidR="00A16C00" w:rsidRPr="00437A20">
              <w:rPr>
                <w:rFonts w:ascii="Arial" w:hAnsi="Arial" w:cs="Arial"/>
                <w:i/>
                <w:noProof/>
                <w:sz w:val="24"/>
                <w:szCs w:val="24"/>
                <w:lang w:eastAsia="en-GB"/>
              </w:rPr>
              <w:t>C. difficile</w:t>
            </w:r>
            <w:r w:rsidR="00A16C00">
              <w:rPr>
                <w:rFonts w:ascii="Arial" w:hAnsi="Arial" w:cs="Arial"/>
                <w:noProof/>
                <w:sz w:val="24"/>
                <w:szCs w:val="24"/>
                <w:lang w:eastAsia="en-GB"/>
              </w:rPr>
              <w:t xml:space="preserve"> infection (toxin positives only)</w:t>
            </w:r>
          </w:p>
        </w:tc>
      </w:tr>
      <w:tr w:rsidR="00A16C00" w14:paraId="03D7352C" w14:textId="77777777" w:rsidTr="00A16C00">
        <w:trPr>
          <w:trHeight w:val="5922"/>
        </w:trPr>
        <w:tc>
          <w:tcPr>
            <w:tcW w:w="11037" w:type="dxa"/>
            <w:vAlign w:val="center"/>
          </w:tcPr>
          <w:p w14:paraId="1B6B70E8" w14:textId="3BFFB008" w:rsidR="00A16C00" w:rsidRDefault="009E0719" w:rsidP="00A16C00">
            <w:pPr>
              <w:jc w:val="center"/>
              <w:rPr>
                <w:rFonts w:ascii="Arial" w:hAnsi="Arial" w:cs="Arial"/>
                <w:noProof/>
                <w:sz w:val="24"/>
                <w:szCs w:val="24"/>
                <w:lang w:eastAsia="en-GB"/>
              </w:rPr>
            </w:pPr>
            <w:r>
              <w:rPr>
                <w:rFonts w:ascii="Arial" w:hAnsi="Arial" w:cs="Arial"/>
                <w:noProof/>
                <w:sz w:val="24"/>
                <w:szCs w:val="24"/>
                <w:lang w:eastAsia="en-GB"/>
              </w:rPr>
              <w:drawing>
                <wp:inline distT="0" distB="0" distL="0" distR="0" wp14:anchorId="19AF706A" wp14:editId="53AA807E">
                  <wp:extent cx="6656070" cy="326039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668183" cy="3266329"/>
                          </a:xfrm>
                          <a:prstGeom prst="rect">
                            <a:avLst/>
                          </a:prstGeom>
                          <a:noFill/>
                        </pic:spPr>
                      </pic:pic>
                    </a:graphicData>
                  </a:graphic>
                </wp:inline>
              </w:drawing>
            </w:r>
          </w:p>
        </w:tc>
      </w:tr>
    </w:tbl>
    <w:p w14:paraId="721F97FF" w14:textId="77777777" w:rsidR="00776930" w:rsidRDefault="00776930" w:rsidP="003A46C9">
      <w:pPr>
        <w:jc w:val="both"/>
        <w:rPr>
          <w:rFonts w:ascii="Arial" w:hAnsi="Arial" w:cs="Arial"/>
          <w:sz w:val="24"/>
          <w:szCs w:val="24"/>
        </w:rPr>
      </w:pPr>
    </w:p>
    <w:p w14:paraId="411708A0" w14:textId="77777777" w:rsidR="00A16C00" w:rsidRDefault="00A16C00" w:rsidP="003A46C9">
      <w:pPr>
        <w:jc w:val="both"/>
        <w:rPr>
          <w:rFonts w:ascii="Arial" w:hAnsi="Arial" w:cs="Arial"/>
          <w:sz w:val="24"/>
          <w:szCs w:val="24"/>
        </w:rPr>
        <w:sectPr w:rsidR="00A16C00" w:rsidSect="00772D7D">
          <w:headerReference w:type="default" r:id="rId65"/>
          <w:pgSz w:w="11906" w:h="16838"/>
          <w:pgMar w:top="764" w:right="426" w:bottom="709" w:left="342" w:header="284" w:footer="65" w:gutter="0"/>
          <w:cols w:space="708"/>
          <w:docGrid w:linePitch="360"/>
        </w:sectPr>
      </w:pPr>
    </w:p>
    <w:p w14:paraId="2BB2A6B0" w14:textId="77777777" w:rsidR="00A16C00" w:rsidRDefault="00A16C00" w:rsidP="003A46C9">
      <w:pPr>
        <w:jc w:val="both"/>
        <w:rPr>
          <w:rFonts w:ascii="Arial" w:hAnsi="Arial" w:cs="Arial"/>
          <w:sz w:val="24"/>
          <w:szCs w:val="24"/>
        </w:rPr>
      </w:pPr>
    </w:p>
    <w:tbl>
      <w:tblPr>
        <w:tblStyle w:val="TableGrid"/>
        <w:tblW w:w="15653" w:type="dxa"/>
        <w:tblLayout w:type="fixed"/>
        <w:tblLook w:val="04A0" w:firstRow="1" w:lastRow="0" w:firstColumn="1" w:lastColumn="0" w:noHBand="0" w:noVBand="1"/>
      </w:tblPr>
      <w:tblGrid>
        <w:gridCol w:w="7826"/>
        <w:gridCol w:w="7827"/>
      </w:tblGrid>
      <w:tr w:rsidR="00437A20" w14:paraId="541B03DC" w14:textId="77777777" w:rsidTr="00437A20">
        <w:trPr>
          <w:trHeight w:val="446"/>
        </w:trPr>
        <w:tc>
          <w:tcPr>
            <w:tcW w:w="15653" w:type="dxa"/>
            <w:gridSpan w:val="2"/>
            <w:vAlign w:val="center"/>
          </w:tcPr>
          <w:p w14:paraId="7FB16921" w14:textId="552D5057" w:rsidR="00437A20" w:rsidRDefault="00DE7C04" w:rsidP="00A16C00">
            <w:pPr>
              <w:jc w:val="center"/>
              <w:rPr>
                <w:rFonts w:ascii="Arial" w:hAnsi="Arial" w:cs="Arial"/>
                <w:sz w:val="24"/>
                <w:szCs w:val="24"/>
              </w:rPr>
            </w:pPr>
            <w:r>
              <w:rPr>
                <w:rFonts w:ascii="Arial" w:hAnsi="Arial" w:cs="Arial"/>
                <w:sz w:val="24"/>
                <w:szCs w:val="24"/>
              </w:rPr>
              <w:t xml:space="preserve">Charts 10 &amp; 11: </w:t>
            </w:r>
            <w:r w:rsidR="00437A20">
              <w:rPr>
                <w:rFonts w:ascii="Arial" w:hAnsi="Arial" w:cs="Arial"/>
                <w:sz w:val="24"/>
                <w:szCs w:val="24"/>
              </w:rPr>
              <w:t>Primary Care, Community and Therapies</w:t>
            </w:r>
          </w:p>
        </w:tc>
      </w:tr>
      <w:tr w:rsidR="00A16C00" w14:paraId="29938D23" w14:textId="77777777" w:rsidTr="00437A20">
        <w:trPr>
          <w:trHeight w:val="353"/>
        </w:trPr>
        <w:tc>
          <w:tcPr>
            <w:tcW w:w="7826" w:type="dxa"/>
            <w:vAlign w:val="center"/>
          </w:tcPr>
          <w:p w14:paraId="2B6FE5EA" w14:textId="1BF4DEF8" w:rsidR="00A16C00" w:rsidRDefault="009E0719" w:rsidP="00A16C00">
            <w:pPr>
              <w:jc w:val="center"/>
              <w:rPr>
                <w:rFonts w:ascii="Arial" w:hAnsi="Arial" w:cs="Arial"/>
                <w:sz w:val="24"/>
                <w:szCs w:val="24"/>
              </w:rPr>
            </w:pPr>
            <w:r>
              <w:rPr>
                <w:rFonts w:ascii="Arial" w:hAnsi="Arial" w:cs="Arial"/>
                <w:sz w:val="24"/>
                <w:szCs w:val="24"/>
              </w:rPr>
              <w:t xml:space="preserve">All </w:t>
            </w:r>
            <w:r w:rsidRPr="00437A20">
              <w:rPr>
                <w:rFonts w:ascii="Arial" w:hAnsi="Arial" w:cs="Arial"/>
                <w:i/>
                <w:sz w:val="24"/>
                <w:szCs w:val="24"/>
              </w:rPr>
              <w:t>C. difficile</w:t>
            </w:r>
            <w:r>
              <w:rPr>
                <w:rFonts w:ascii="Arial" w:hAnsi="Arial" w:cs="Arial"/>
                <w:sz w:val="24"/>
                <w:szCs w:val="24"/>
              </w:rPr>
              <w:t xml:space="preserve"> (all PCR positives – colonisation and infection)</w:t>
            </w:r>
          </w:p>
        </w:tc>
        <w:tc>
          <w:tcPr>
            <w:tcW w:w="7827" w:type="dxa"/>
            <w:vAlign w:val="center"/>
          </w:tcPr>
          <w:p w14:paraId="7ED4176C" w14:textId="2AD0B025" w:rsidR="00A16C00" w:rsidRDefault="009E0719" w:rsidP="00A16C00">
            <w:pPr>
              <w:jc w:val="center"/>
              <w:rPr>
                <w:rFonts w:ascii="Arial" w:hAnsi="Arial" w:cs="Arial"/>
                <w:sz w:val="24"/>
                <w:szCs w:val="24"/>
              </w:rPr>
            </w:pPr>
            <w:r w:rsidRPr="00437A20">
              <w:rPr>
                <w:rFonts w:ascii="Arial" w:hAnsi="Arial" w:cs="Arial"/>
                <w:i/>
                <w:noProof/>
                <w:sz w:val="24"/>
                <w:szCs w:val="24"/>
                <w:lang w:eastAsia="en-GB"/>
              </w:rPr>
              <w:t>C. difficile</w:t>
            </w:r>
            <w:r>
              <w:rPr>
                <w:rFonts w:ascii="Arial" w:hAnsi="Arial" w:cs="Arial"/>
                <w:noProof/>
                <w:sz w:val="24"/>
                <w:szCs w:val="24"/>
                <w:lang w:eastAsia="en-GB"/>
              </w:rPr>
              <w:t xml:space="preserve"> infection (toxin positives only)</w:t>
            </w:r>
          </w:p>
        </w:tc>
      </w:tr>
      <w:tr w:rsidR="00A16C00" w14:paraId="298820FB" w14:textId="77777777" w:rsidTr="00437A20">
        <w:trPr>
          <w:trHeight w:val="3930"/>
        </w:trPr>
        <w:tc>
          <w:tcPr>
            <w:tcW w:w="7826" w:type="dxa"/>
            <w:vAlign w:val="center"/>
          </w:tcPr>
          <w:p w14:paraId="1C9A37C8" w14:textId="7A1EE578" w:rsidR="00A16C00" w:rsidRDefault="0054287C" w:rsidP="00A16C00">
            <w:pPr>
              <w:jc w:val="center"/>
              <w:rPr>
                <w:rFonts w:ascii="Arial" w:hAnsi="Arial" w:cs="Arial"/>
                <w:sz w:val="24"/>
                <w:szCs w:val="24"/>
              </w:rPr>
            </w:pPr>
            <w:r>
              <w:rPr>
                <w:rFonts w:ascii="Arial" w:hAnsi="Arial" w:cs="Arial"/>
                <w:noProof/>
                <w:sz w:val="24"/>
                <w:szCs w:val="24"/>
                <w:lang w:eastAsia="en-GB"/>
              </w:rPr>
              <w:drawing>
                <wp:inline distT="0" distB="0" distL="0" distR="0" wp14:anchorId="247B2143" wp14:editId="627EEA77">
                  <wp:extent cx="4779649" cy="2178424"/>
                  <wp:effectExtent l="0" t="0" r="190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804102" cy="2189569"/>
                          </a:xfrm>
                          <a:prstGeom prst="rect">
                            <a:avLst/>
                          </a:prstGeom>
                          <a:noFill/>
                        </pic:spPr>
                      </pic:pic>
                    </a:graphicData>
                  </a:graphic>
                </wp:inline>
              </w:drawing>
            </w:r>
          </w:p>
        </w:tc>
        <w:tc>
          <w:tcPr>
            <w:tcW w:w="7827" w:type="dxa"/>
            <w:vAlign w:val="center"/>
          </w:tcPr>
          <w:p w14:paraId="635AB2BE" w14:textId="6808BA72" w:rsidR="00A16C00" w:rsidRDefault="0054287C" w:rsidP="00A16C00">
            <w:pPr>
              <w:jc w:val="center"/>
              <w:rPr>
                <w:rFonts w:ascii="Arial" w:hAnsi="Arial" w:cs="Arial"/>
                <w:sz w:val="24"/>
                <w:szCs w:val="24"/>
              </w:rPr>
            </w:pPr>
            <w:r>
              <w:rPr>
                <w:rFonts w:ascii="Arial" w:hAnsi="Arial" w:cs="Arial"/>
                <w:noProof/>
                <w:sz w:val="24"/>
                <w:szCs w:val="24"/>
                <w:lang w:eastAsia="en-GB"/>
              </w:rPr>
              <w:drawing>
                <wp:inline distT="0" distB="0" distL="0" distR="0" wp14:anchorId="2B27D8F6" wp14:editId="004DBCF1">
                  <wp:extent cx="4755515" cy="2196353"/>
                  <wp:effectExtent l="0" t="0" r="698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787097" cy="2210939"/>
                          </a:xfrm>
                          <a:prstGeom prst="rect">
                            <a:avLst/>
                          </a:prstGeom>
                          <a:noFill/>
                        </pic:spPr>
                      </pic:pic>
                    </a:graphicData>
                  </a:graphic>
                </wp:inline>
              </w:drawing>
            </w:r>
          </w:p>
        </w:tc>
      </w:tr>
      <w:tr w:rsidR="00437A20" w14:paraId="71BF9EB1" w14:textId="77777777" w:rsidTr="00437A20">
        <w:trPr>
          <w:trHeight w:val="414"/>
        </w:trPr>
        <w:tc>
          <w:tcPr>
            <w:tcW w:w="15653" w:type="dxa"/>
            <w:gridSpan w:val="2"/>
            <w:vAlign w:val="center"/>
          </w:tcPr>
          <w:p w14:paraId="6665FD9F" w14:textId="056B024E" w:rsidR="00437A20" w:rsidRDefault="00DE7C04" w:rsidP="00DE7C04">
            <w:pPr>
              <w:jc w:val="center"/>
              <w:rPr>
                <w:rFonts w:ascii="Arial" w:hAnsi="Arial" w:cs="Arial"/>
                <w:sz w:val="24"/>
                <w:szCs w:val="24"/>
              </w:rPr>
            </w:pPr>
            <w:r>
              <w:rPr>
                <w:rFonts w:ascii="Arial" w:hAnsi="Arial" w:cs="Arial"/>
                <w:sz w:val="24"/>
                <w:szCs w:val="24"/>
              </w:rPr>
              <w:t xml:space="preserve">Charts 12 &amp; 13: </w:t>
            </w:r>
            <w:r w:rsidR="00437A20">
              <w:rPr>
                <w:rFonts w:ascii="Arial" w:hAnsi="Arial" w:cs="Arial"/>
                <w:sz w:val="24"/>
                <w:szCs w:val="24"/>
              </w:rPr>
              <w:t>Neath Port Talbot</w:t>
            </w:r>
          </w:p>
        </w:tc>
      </w:tr>
      <w:tr w:rsidR="009E0719" w14:paraId="79B9123F" w14:textId="77777777" w:rsidTr="00437A20">
        <w:trPr>
          <w:trHeight w:val="326"/>
        </w:trPr>
        <w:tc>
          <w:tcPr>
            <w:tcW w:w="7826" w:type="dxa"/>
            <w:vAlign w:val="center"/>
          </w:tcPr>
          <w:p w14:paraId="5F37D5A6" w14:textId="375F601B" w:rsidR="009E0719" w:rsidRDefault="009E0719" w:rsidP="009E0719">
            <w:pPr>
              <w:jc w:val="center"/>
              <w:rPr>
                <w:rFonts w:ascii="Arial" w:hAnsi="Arial" w:cs="Arial"/>
                <w:sz w:val="24"/>
                <w:szCs w:val="24"/>
              </w:rPr>
            </w:pPr>
            <w:r>
              <w:rPr>
                <w:rFonts w:ascii="Arial" w:hAnsi="Arial" w:cs="Arial"/>
                <w:sz w:val="24"/>
                <w:szCs w:val="24"/>
              </w:rPr>
              <w:t xml:space="preserve">All </w:t>
            </w:r>
            <w:r w:rsidRPr="00437A20">
              <w:rPr>
                <w:rFonts w:ascii="Arial" w:hAnsi="Arial" w:cs="Arial"/>
                <w:i/>
                <w:sz w:val="24"/>
                <w:szCs w:val="24"/>
              </w:rPr>
              <w:t>C. difficile</w:t>
            </w:r>
            <w:r>
              <w:rPr>
                <w:rFonts w:ascii="Arial" w:hAnsi="Arial" w:cs="Arial"/>
                <w:sz w:val="24"/>
                <w:szCs w:val="24"/>
              </w:rPr>
              <w:t xml:space="preserve"> (all PCR positives – colonisation and infection)</w:t>
            </w:r>
          </w:p>
        </w:tc>
        <w:tc>
          <w:tcPr>
            <w:tcW w:w="7827" w:type="dxa"/>
            <w:vAlign w:val="center"/>
          </w:tcPr>
          <w:p w14:paraId="7C0C2A20" w14:textId="735A41E2" w:rsidR="009E0719" w:rsidRDefault="009E0719" w:rsidP="009E0719">
            <w:pPr>
              <w:jc w:val="center"/>
              <w:rPr>
                <w:rFonts w:ascii="Arial" w:hAnsi="Arial" w:cs="Arial"/>
                <w:sz w:val="24"/>
                <w:szCs w:val="24"/>
              </w:rPr>
            </w:pPr>
            <w:r w:rsidRPr="00437A20">
              <w:rPr>
                <w:rFonts w:ascii="Arial" w:hAnsi="Arial" w:cs="Arial"/>
                <w:i/>
                <w:noProof/>
                <w:sz w:val="24"/>
                <w:szCs w:val="24"/>
                <w:lang w:eastAsia="en-GB"/>
              </w:rPr>
              <w:t>C. difficile</w:t>
            </w:r>
            <w:r>
              <w:rPr>
                <w:rFonts w:ascii="Arial" w:hAnsi="Arial" w:cs="Arial"/>
                <w:noProof/>
                <w:sz w:val="24"/>
                <w:szCs w:val="24"/>
                <w:lang w:eastAsia="en-GB"/>
              </w:rPr>
              <w:t xml:space="preserve"> infection (toxin positives only)</w:t>
            </w:r>
          </w:p>
        </w:tc>
      </w:tr>
      <w:tr w:rsidR="00A16C00" w14:paraId="3E7A505B" w14:textId="77777777" w:rsidTr="00437A20">
        <w:trPr>
          <w:trHeight w:val="4010"/>
        </w:trPr>
        <w:tc>
          <w:tcPr>
            <w:tcW w:w="7826" w:type="dxa"/>
            <w:vAlign w:val="center"/>
          </w:tcPr>
          <w:p w14:paraId="4BFDE835" w14:textId="6A0BF208" w:rsidR="00A16C00" w:rsidRDefault="009E51A9" w:rsidP="00A16C00">
            <w:pPr>
              <w:jc w:val="center"/>
              <w:rPr>
                <w:rFonts w:ascii="Arial" w:hAnsi="Arial" w:cs="Arial"/>
                <w:sz w:val="24"/>
                <w:szCs w:val="24"/>
              </w:rPr>
            </w:pPr>
            <w:r>
              <w:rPr>
                <w:rFonts w:ascii="Arial" w:hAnsi="Arial" w:cs="Arial"/>
                <w:noProof/>
                <w:sz w:val="24"/>
                <w:szCs w:val="24"/>
                <w:lang w:eastAsia="en-GB"/>
              </w:rPr>
              <w:drawing>
                <wp:inline distT="0" distB="0" distL="0" distR="0" wp14:anchorId="6F9A31B1" wp14:editId="31DEB744">
                  <wp:extent cx="4719918" cy="2294772"/>
                  <wp:effectExtent l="0" t="0" r="508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752701" cy="2310711"/>
                          </a:xfrm>
                          <a:prstGeom prst="rect">
                            <a:avLst/>
                          </a:prstGeom>
                          <a:noFill/>
                        </pic:spPr>
                      </pic:pic>
                    </a:graphicData>
                  </a:graphic>
                </wp:inline>
              </w:drawing>
            </w:r>
          </w:p>
        </w:tc>
        <w:tc>
          <w:tcPr>
            <w:tcW w:w="7827" w:type="dxa"/>
            <w:vAlign w:val="center"/>
          </w:tcPr>
          <w:p w14:paraId="66C213B1" w14:textId="7CE07A47" w:rsidR="00A16C00" w:rsidRDefault="009E51A9" w:rsidP="00A16C00">
            <w:pPr>
              <w:jc w:val="center"/>
              <w:rPr>
                <w:rFonts w:ascii="Arial" w:hAnsi="Arial" w:cs="Arial"/>
                <w:sz w:val="24"/>
                <w:szCs w:val="24"/>
              </w:rPr>
            </w:pPr>
            <w:r>
              <w:rPr>
                <w:rFonts w:ascii="Arial" w:hAnsi="Arial" w:cs="Arial"/>
                <w:noProof/>
                <w:sz w:val="24"/>
                <w:szCs w:val="24"/>
                <w:lang w:eastAsia="en-GB"/>
              </w:rPr>
              <w:drawing>
                <wp:inline distT="0" distB="0" distL="0" distR="0" wp14:anchorId="720AEB52" wp14:editId="5A655722">
                  <wp:extent cx="4706471" cy="2285365"/>
                  <wp:effectExtent l="0" t="0" r="0" b="63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740804" cy="2302036"/>
                          </a:xfrm>
                          <a:prstGeom prst="rect">
                            <a:avLst/>
                          </a:prstGeom>
                          <a:noFill/>
                        </pic:spPr>
                      </pic:pic>
                    </a:graphicData>
                  </a:graphic>
                </wp:inline>
              </w:drawing>
            </w:r>
          </w:p>
        </w:tc>
      </w:tr>
    </w:tbl>
    <w:p w14:paraId="756991D7" w14:textId="77777777" w:rsidR="00A16C00" w:rsidRDefault="00A16C00" w:rsidP="003A46C9">
      <w:pPr>
        <w:jc w:val="both"/>
        <w:rPr>
          <w:rFonts w:ascii="Arial" w:hAnsi="Arial" w:cs="Arial"/>
          <w:sz w:val="24"/>
          <w:szCs w:val="24"/>
        </w:rPr>
      </w:pPr>
    </w:p>
    <w:p w14:paraId="6E0CDCB0" w14:textId="3788FBB3" w:rsidR="00437A20" w:rsidRDefault="00437A20" w:rsidP="003A46C9">
      <w:pPr>
        <w:jc w:val="both"/>
        <w:rPr>
          <w:rFonts w:ascii="Arial" w:hAnsi="Arial" w:cs="Arial"/>
          <w:sz w:val="24"/>
          <w:szCs w:val="24"/>
        </w:rPr>
      </w:pPr>
    </w:p>
    <w:tbl>
      <w:tblPr>
        <w:tblStyle w:val="TableGrid"/>
        <w:tblW w:w="15653" w:type="dxa"/>
        <w:tblLayout w:type="fixed"/>
        <w:tblLook w:val="04A0" w:firstRow="1" w:lastRow="0" w:firstColumn="1" w:lastColumn="0" w:noHBand="0" w:noVBand="1"/>
      </w:tblPr>
      <w:tblGrid>
        <w:gridCol w:w="7826"/>
        <w:gridCol w:w="7827"/>
      </w:tblGrid>
      <w:tr w:rsidR="00E85F58" w14:paraId="63650B97" w14:textId="77777777" w:rsidTr="0011581A">
        <w:trPr>
          <w:trHeight w:val="446"/>
        </w:trPr>
        <w:tc>
          <w:tcPr>
            <w:tcW w:w="15653" w:type="dxa"/>
            <w:gridSpan w:val="2"/>
            <w:vAlign w:val="center"/>
          </w:tcPr>
          <w:p w14:paraId="7A8BE1DE" w14:textId="77777777" w:rsidR="00E85F58" w:rsidRDefault="00E85F58" w:rsidP="0011581A">
            <w:pPr>
              <w:jc w:val="center"/>
              <w:rPr>
                <w:rFonts w:ascii="Arial" w:hAnsi="Arial" w:cs="Arial"/>
                <w:sz w:val="24"/>
                <w:szCs w:val="24"/>
              </w:rPr>
            </w:pPr>
            <w:r>
              <w:rPr>
                <w:rFonts w:ascii="Arial" w:hAnsi="Arial" w:cs="Arial"/>
                <w:sz w:val="24"/>
                <w:szCs w:val="24"/>
              </w:rPr>
              <w:t xml:space="preserve">Charts 14 &amp; 15: Singleton </w:t>
            </w:r>
          </w:p>
        </w:tc>
      </w:tr>
      <w:tr w:rsidR="00E85F58" w14:paraId="0A4DB91D" w14:textId="77777777" w:rsidTr="0011581A">
        <w:trPr>
          <w:trHeight w:val="353"/>
        </w:trPr>
        <w:tc>
          <w:tcPr>
            <w:tcW w:w="7826" w:type="dxa"/>
            <w:vAlign w:val="center"/>
          </w:tcPr>
          <w:p w14:paraId="367A8921" w14:textId="77777777" w:rsidR="00E85F58" w:rsidRDefault="00E85F58" w:rsidP="0011581A">
            <w:pPr>
              <w:jc w:val="center"/>
              <w:rPr>
                <w:rFonts w:ascii="Arial" w:hAnsi="Arial" w:cs="Arial"/>
                <w:sz w:val="24"/>
                <w:szCs w:val="24"/>
              </w:rPr>
            </w:pPr>
            <w:r>
              <w:rPr>
                <w:rFonts w:ascii="Arial" w:hAnsi="Arial" w:cs="Arial"/>
                <w:sz w:val="24"/>
                <w:szCs w:val="24"/>
              </w:rPr>
              <w:t xml:space="preserve">All </w:t>
            </w:r>
            <w:r w:rsidRPr="00437A20">
              <w:rPr>
                <w:rFonts w:ascii="Arial" w:hAnsi="Arial" w:cs="Arial"/>
                <w:i/>
                <w:sz w:val="24"/>
                <w:szCs w:val="24"/>
              </w:rPr>
              <w:t>C. difficile</w:t>
            </w:r>
            <w:r>
              <w:rPr>
                <w:rFonts w:ascii="Arial" w:hAnsi="Arial" w:cs="Arial"/>
                <w:sz w:val="24"/>
                <w:szCs w:val="24"/>
              </w:rPr>
              <w:t xml:space="preserve"> (all PCR positives – colonisation and infection)</w:t>
            </w:r>
          </w:p>
        </w:tc>
        <w:tc>
          <w:tcPr>
            <w:tcW w:w="7827" w:type="dxa"/>
            <w:vAlign w:val="center"/>
          </w:tcPr>
          <w:p w14:paraId="15EB98B3" w14:textId="77777777" w:rsidR="00E85F58" w:rsidRDefault="00E85F58" w:rsidP="0011581A">
            <w:pPr>
              <w:jc w:val="center"/>
              <w:rPr>
                <w:rFonts w:ascii="Arial" w:hAnsi="Arial" w:cs="Arial"/>
                <w:sz w:val="24"/>
                <w:szCs w:val="24"/>
              </w:rPr>
            </w:pPr>
            <w:r w:rsidRPr="00437A20">
              <w:rPr>
                <w:rFonts w:ascii="Arial" w:hAnsi="Arial" w:cs="Arial"/>
                <w:i/>
                <w:noProof/>
                <w:sz w:val="24"/>
                <w:szCs w:val="24"/>
                <w:lang w:eastAsia="en-GB"/>
              </w:rPr>
              <w:t>C. difficile</w:t>
            </w:r>
            <w:r>
              <w:rPr>
                <w:rFonts w:ascii="Arial" w:hAnsi="Arial" w:cs="Arial"/>
                <w:noProof/>
                <w:sz w:val="24"/>
                <w:szCs w:val="24"/>
                <w:lang w:eastAsia="en-GB"/>
              </w:rPr>
              <w:t xml:space="preserve"> infection (toxin positives only)</w:t>
            </w:r>
          </w:p>
        </w:tc>
      </w:tr>
      <w:tr w:rsidR="00E85F58" w14:paraId="69632D85" w14:textId="77777777" w:rsidTr="0011581A">
        <w:trPr>
          <w:trHeight w:val="3930"/>
        </w:trPr>
        <w:tc>
          <w:tcPr>
            <w:tcW w:w="7826" w:type="dxa"/>
            <w:vAlign w:val="center"/>
          </w:tcPr>
          <w:p w14:paraId="62C335D8" w14:textId="77777777" w:rsidR="00E85F58" w:rsidRDefault="00E85F58"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6D9C39DC" wp14:editId="1D64A5BF">
                  <wp:extent cx="4668909" cy="22098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96342" cy="2222784"/>
                          </a:xfrm>
                          <a:prstGeom prst="rect">
                            <a:avLst/>
                          </a:prstGeom>
                          <a:noFill/>
                        </pic:spPr>
                      </pic:pic>
                    </a:graphicData>
                  </a:graphic>
                </wp:inline>
              </w:drawing>
            </w:r>
          </w:p>
        </w:tc>
        <w:tc>
          <w:tcPr>
            <w:tcW w:w="7827" w:type="dxa"/>
            <w:vAlign w:val="center"/>
          </w:tcPr>
          <w:p w14:paraId="75F59507" w14:textId="77777777" w:rsidR="00E85F58" w:rsidRDefault="00E85F58"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39375326" wp14:editId="1A7DAC94">
                  <wp:extent cx="4701989" cy="2212326"/>
                  <wp:effectExtent l="0" t="0" r="381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730379" cy="2225684"/>
                          </a:xfrm>
                          <a:prstGeom prst="rect">
                            <a:avLst/>
                          </a:prstGeom>
                          <a:noFill/>
                        </pic:spPr>
                      </pic:pic>
                    </a:graphicData>
                  </a:graphic>
                </wp:inline>
              </w:drawing>
            </w:r>
          </w:p>
        </w:tc>
      </w:tr>
      <w:tr w:rsidR="00E85F58" w14:paraId="5F273D2A" w14:textId="77777777" w:rsidTr="0011581A">
        <w:trPr>
          <w:trHeight w:val="272"/>
        </w:trPr>
        <w:tc>
          <w:tcPr>
            <w:tcW w:w="15653" w:type="dxa"/>
            <w:gridSpan w:val="2"/>
            <w:vAlign w:val="center"/>
          </w:tcPr>
          <w:p w14:paraId="1CD62A73" w14:textId="77777777" w:rsidR="00E85F58" w:rsidRDefault="00E85F58" w:rsidP="0011581A">
            <w:pPr>
              <w:jc w:val="center"/>
              <w:rPr>
                <w:rFonts w:ascii="Arial" w:hAnsi="Arial" w:cs="Arial"/>
                <w:sz w:val="24"/>
                <w:szCs w:val="24"/>
              </w:rPr>
            </w:pPr>
            <w:r>
              <w:rPr>
                <w:rFonts w:ascii="Arial" w:hAnsi="Arial" w:cs="Arial"/>
                <w:sz w:val="24"/>
                <w:szCs w:val="24"/>
              </w:rPr>
              <w:t>Charts 16 &amp; 17: Morriston</w:t>
            </w:r>
          </w:p>
        </w:tc>
      </w:tr>
      <w:tr w:rsidR="00E85F58" w14:paraId="0164CA1D" w14:textId="77777777" w:rsidTr="0011581A">
        <w:trPr>
          <w:trHeight w:val="326"/>
        </w:trPr>
        <w:tc>
          <w:tcPr>
            <w:tcW w:w="7826" w:type="dxa"/>
            <w:vAlign w:val="center"/>
          </w:tcPr>
          <w:p w14:paraId="7F6267B8" w14:textId="77777777" w:rsidR="00E85F58" w:rsidRDefault="00E85F58" w:rsidP="0011581A">
            <w:pPr>
              <w:jc w:val="center"/>
              <w:rPr>
                <w:rFonts w:ascii="Arial" w:hAnsi="Arial" w:cs="Arial"/>
                <w:sz w:val="24"/>
                <w:szCs w:val="24"/>
              </w:rPr>
            </w:pPr>
            <w:r>
              <w:rPr>
                <w:rFonts w:ascii="Arial" w:hAnsi="Arial" w:cs="Arial"/>
                <w:sz w:val="24"/>
                <w:szCs w:val="24"/>
              </w:rPr>
              <w:t xml:space="preserve">All </w:t>
            </w:r>
            <w:r w:rsidRPr="00437A20">
              <w:rPr>
                <w:rFonts w:ascii="Arial" w:hAnsi="Arial" w:cs="Arial"/>
                <w:i/>
                <w:sz w:val="24"/>
                <w:szCs w:val="24"/>
              </w:rPr>
              <w:t>C. difficile</w:t>
            </w:r>
            <w:r>
              <w:rPr>
                <w:rFonts w:ascii="Arial" w:hAnsi="Arial" w:cs="Arial"/>
                <w:sz w:val="24"/>
                <w:szCs w:val="24"/>
              </w:rPr>
              <w:t xml:space="preserve"> (all PCR positives – colonisation and infection)</w:t>
            </w:r>
          </w:p>
        </w:tc>
        <w:tc>
          <w:tcPr>
            <w:tcW w:w="7827" w:type="dxa"/>
            <w:vAlign w:val="center"/>
          </w:tcPr>
          <w:p w14:paraId="7D31FA85" w14:textId="77777777" w:rsidR="00E85F58" w:rsidRDefault="00E85F58" w:rsidP="0011581A">
            <w:pPr>
              <w:jc w:val="center"/>
              <w:rPr>
                <w:rFonts w:ascii="Arial" w:hAnsi="Arial" w:cs="Arial"/>
                <w:sz w:val="24"/>
                <w:szCs w:val="24"/>
              </w:rPr>
            </w:pPr>
            <w:r w:rsidRPr="00437A20">
              <w:rPr>
                <w:rFonts w:ascii="Arial" w:hAnsi="Arial" w:cs="Arial"/>
                <w:i/>
                <w:noProof/>
                <w:sz w:val="24"/>
                <w:szCs w:val="24"/>
                <w:lang w:eastAsia="en-GB"/>
              </w:rPr>
              <w:t>C. difficile</w:t>
            </w:r>
            <w:r>
              <w:rPr>
                <w:rFonts w:ascii="Arial" w:hAnsi="Arial" w:cs="Arial"/>
                <w:noProof/>
                <w:sz w:val="24"/>
                <w:szCs w:val="24"/>
                <w:lang w:eastAsia="en-GB"/>
              </w:rPr>
              <w:t xml:space="preserve"> infection (toxin positives only)</w:t>
            </w:r>
          </w:p>
        </w:tc>
      </w:tr>
      <w:tr w:rsidR="00E85F58" w14:paraId="119A758C" w14:textId="77777777" w:rsidTr="0011581A">
        <w:trPr>
          <w:trHeight w:val="3899"/>
        </w:trPr>
        <w:tc>
          <w:tcPr>
            <w:tcW w:w="7826" w:type="dxa"/>
            <w:vAlign w:val="center"/>
          </w:tcPr>
          <w:p w14:paraId="12AA6F83" w14:textId="77777777" w:rsidR="00E85F58" w:rsidRDefault="00E85F58"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62526016" wp14:editId="0D3D2049">
                  <wp:extent cx="4706470" cy="2317025"/>
                  <wp:effectExtent l="0" t="0" r="0" b="762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741009" cy="2334029"/>
                          </a:xfrm>
                          <a:prstGeom prst="rect">
                            <a:avLst/>
                          </a:prstGeom>
                          <a:noFill/>
                        </pic:spPr>
                      </pic:pic>
                    </a:graphicData>
                  </a:graphic>
                </wp:inline>
              </w:drawing>
            </w:r>
          </w:p>
        </w:tc>
        <w:tc>
          <w:tcPr>
            <w:tcW w:w="7827" w:type="dxa"/>
            <w:vAlign w:val="center"/>
          </w:tcPr>
          <w:p w14:paraId="2F84B82D" w14:textId="77777777" w:rsidR="00E85F58" w:rsidRDefault="00E85F58" w:rsidP="0011581A">
            <w:pPr>
              <w:jc w:val="center"/>
              <w:rPr>
                <w:rFonts w:ascii="Arial" w:hAnsi="Arial" w:cs="Arial"/>
                <w:sz w:val="24"/>
                <w:szCs w:val="24"/>
              </w:rPr>
            </w:pPr>
            <w:r>
              <w:rPr>
                <w:rFonts w:ascii="Arial" w:hAnsi="Arial" w:cs="Arial"/>
                <w:noProof/>
                <w:sz w:val="24"/>
                <w:szCs w:val="24"/>
                <w:lang w:eastAsia="en-GB"/>
              </w:rPr>
              <w:drawing>
                <wp:inline distT="0" distB="0" distL="0" distR="0" wp14:anchorId="7D0C4065" wp14:editId="5A0F6584">
                  <wp:extent cx="4652683" cy="2320290"/>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668109" cy="2327983"/>
                          </a:xfrm>
                          <a:prstGeom prst="rect">
                            <a:avLst/>
                          </a:prstGeom>
                          <a:noFill/>
                        </pic:spPr>
                      </pic:pic>
                    </a:graphicData>
                  </a:graphic>
                </wp:inline>
              </w:drawing>
            </w:r>
          </w:p>
        </w:tc>
      </w:tr>
    </w:tbl>
    <w:p w14:paraId="766C5297" w14:textId="77777777" w:rsidR="00E85F58" w:rsidRDefault="00E85F58" w:rsidP="003A46C9">
      <w:pPr>
        <w:jc w:val="both"/>
        <w:rPr>
          <w:rFonts w:ascii="Arial" w:hAnsi="Arial" w:cs="Arial"/>
          <w:sz w:val="24"/>
          <w:szCs w:val="24"/>
        </w:rPr>
      </w:pPr>
    </w:p>
    <w:p w14:paraId="1925B63F" w14:textId="77777777" w:rsidR="006648AE" w:rsidRDefault="006648AE">
      <w:pPr>
        <w:rPr>
          <w:rFonts w:ascii="Arial" w:hAnsi="Arial" w:cs="Arial"/>
          <w:sz w:val="24"/>
          <w:szCs w:val="24"/>
        </w:rPr>
        <w:sectPr w:rsidR="006648AE" w:rsidSect="00A16C00">
          <w:pgSz w:w="16838" w:h="11906" w:orient="landscape"/>
          <w:pgMar w:top="342" w:right="764" w:bottom="426" w:left="709" w:header="284" w:footer="65" w:gutter="0"/>
          <w:cols w:space="708"/>
          <w:docGrid w:linePitch="360"/>
        </w:sectPr>
      </w:pPr>
    </w:p>
    <w:p w14:paraId="5C7E6D99" w14:textId="3F396D5F" w:rsidR="00322177" w:rsidRDefault="00322177">
      <w:pPr>
        <w:rPr>
          <w:rFonts w:ascii="Arial" w:hAnsi="Arial" w:cs="Arial"/>
          <w:sz w:val="24"/>
          <w:szCs w:val="24"/>
        </w:rPr>
      </w:pPr>
    </w:p>
    <w:tbl>
      <w:tblPr>
        <w:tblStyle w:val="TableGrid"/>
        <w:tblW w:w="15338" w:type="dxa"/>
        <w:tblLook w:val="04A0" w:firstRow="1" w:lastRow="0" w:firstColumn="1" w:lastColumn="0" w:noHBand="0" w:noVBand="1"/>
      </w:tblPr>
      <w:tblGrid>
        <w:gridCol w:w="7668"/>
        <w:gridCol w:w="7670"/>
      </w:tblGrid>
      <w:tr w:rsidR="00CF3E61" w14:paraId="37D16B21" w14:textId="777D546B" w:rsidTr="00E85F58">
        <w:trPr>
          <w:trHeight w:val="3140"/>
        </w:trPr>
        <w:tc>
          <w:tcPr>
            <w:tcW w:w="7668" w:type="dxa"/>
            <w:vAlign w:val="center"/>
          </w:tcPr>
          <w:p w14:paraId="57BB4E17" w14:textId="3AC2D731" w:rsidR="00CF3E61" w:rsidRDefault="006648AE" w:rsidP="00322177">
            <w:pPr>
              <w:jc w:val="center"/>
              <w:rPr>
                <w:rFonts w:ascii="Arial" w:hAnsi="Arial" w:cs="Arial"/>
                <w:sz w:val="24"/>
                <w:szCs w:val="24"/>
              </w:rPr>
            </w:pPr>
            <w:bookmarkStart w:id="6" w:name="Appendix5_ServicePressuresMorr"/>
            <w:r>
              <w:rPr>
                <w:noProof/>
                <w:lang w:eastAsia="en-GB"/>
              </w:rPr>
              <w:drawing>
                <wp:inline distT="0" distB="0" distL="0" distR="0" wp14:anchorId="5FC64FC9" wp14:editId="4DC4D11C">
                  <wp:extent cx="4634753" cy="2186940"/>
                  <wp:effectExtent l="0" t="0" r="0" b="381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668458" cy="2202844"/>
                          </a:xfrm>
                          <a:prstGeom prst="rect">
                            <a:avLst/>
                          </a:prstGeom>
                        </pic:spPr>
                      </pic:pic>
                    </a:graphicData>
                  </a:graphic>
                </wp:inline>
              </w:drawing>
            </w:r>
          </w:p>
        </w:tc>
        <w:tc>
          <w:tcPr>
            <w:tcW w:w="7670" w:type="dxa"/>
            <w:vAlign w:val="center"/>
          </w:tcPr>
          <w:p w14:paraId="47AFA172" w14:textId="3409EA65" w:rsidR="00CF3E61" w:rsidRDefault="00E85F58" w:rsidP="00322177">
            <w:pPr>
              <w:jc w:val="center"/>
              <w:rPr>
                <w:rFonts w:ascii="Arial" w:hAnsi="Arial" w:cs="Arial"/>
                <w:sz w:val="24"/>
                <w:szCs w:val="24"/>
              </w:rPr>
            </w:pPr>
            <w:r>
              <w:rPr>
                <w:noProof/>
                <w:lang w:eastAsia="en-GB"/>
              </w:rPr>
              <w:drawing>
                <wp:inline distT="0" distB="0" distL="0" distR="0" wp14:anchorId="7B71FF6D" wp14:editId="2C1F4DEB">
                  <wp:extent cx="4625340" cy="2164977"/>
                  <wp:effectExtent l="0" t="0" r="3810" b="698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644940" cy="2174151"/>
                          </a:xfrm>
                          <a:prstGeom prst="rect">
                            <a:avLst/>
                          </a:prstGeom>
                        </pic:spPr>
                      </pic:pic>
                    </a:graphicData>
                  </a:graphic>
                </wp:inline>
              </w:drawing>
            </w:r>
          </w:p>
        </w:tc>
      </w:tr>
      <w:tr w:rsidR="00E85F58" w14:paraId="7D884653" w14:textId="77777777" w:rsidTr="008B72FA">
        <w:trPr>
          <w:trHeight w:val="523"/>
        </w:trPr>
        <w:tc>
          <w:tcPr>
            <w:tcW w:w="15338" w:type="dxa"/>
            <w:gridSpan w:val="2"/>
            <w:vAlign w:val="center"/>
          </w:tcPr>
          <w:p w14:paraId="59647278" w14:textId="617BDF95" w:rsidR="00E85F58" w:rsidRDefault="00E85F58" w:rsidP="00E85F58">
            <w:pPr>
              <w:jc w:val="center"/>
              <w:rPr>
                <w:rFonts w:ascii="Arial" w:hAnsi="Arial" w:cs="Arial"/>
                <w:sz w:val="24"/>
                <w:szCs w:val="24"/>
              </w:rPr>
            </w:pPr>
            <w:r w:rsidRPr="00E85F58">
              <w:rPr>
                <w:rFonts w:ascii="Arial" w:hAnsi="Arial" w:cs="Arial"/>
                <w:sz w:val="24"/>
                <w:szCs w:val="24"/>
              </w:rPr>
              <w:t>Clinically Optimised Patients &amp; Patients Over 21 days in  a bed (of which &gt;95% are COP)</w:t>
            </w:r>
          </w:p>
        </w:tc>
      </w:tr>
      <w:tr w:rsidR="00CF3E61" w14:paraId="1DF16DFB" w14:textId="4582C47F" w:rsidTr="00E85F58">
        <w:trPr>
          <w:trHeight w:val="3062"/>
        </w:trPr>
        <w:tc>
          <w:tcPr>
            <w:tcW w:w="7668" w:type="dxa"/>
            <w:vAlign w:val="center"/>
          </w:tcPr>
          <w:p w14:paraId="7807AD39" w14:textId="16A19723" w:rsidR="00CF3E61" w:rsidRDefault="00E85F58" w:rsidP="00322177">
            <w:pPr>
              <w:jc w:val="center"/>
              <w:rPr>
                <w:rFonts w:ascii="Arial" w:hAnsi="Arial" w:cs="Arial"/>
                <w:sz w:val="24"/>
                <w:szCs w:val="24"/>
              </w:rPr>
            </w:pPr>
            <w:r>
              <w:rPr>
                <w:rFonts w:ascii="Arial" w:hAnsi="Arial" w:cs="Arial"/>
                <w:noProof/>
                <w:sz w:val="24"/>
                <w:szCs w:val="24"/>
                <w:lang w:eastAsia="en-GB"/>
              </w:rPr>
              <w:drawing>
                <wp:inline distT="0" distB="0" distL="0" distR="0" wp14:anchorId="0826B7FC" wp14:editId="329FF6D4">
                  <wp:extent cx="4080986" cy="2335306"/>
                  <wp:effectExtent l="0" t="0" r="0" b="825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101820" cy="2347228"/>
                          </a:xfrm>
                          <a:prstGeom prst="rect">
                            <a:avLst/>
                          </a:prstGeom>
                          <a:noFill/>
                        </pic:spPr>
                      </pic:pic>
                    </a:graphicData>
                  </a:graphic>
                </wp:inline>
              </w:drawing>
            </w:r>
          </w:p>
        </w:tc>
        <w:tc>
          <w:tcPr>
            <w:tcW w:w="7670" w:type="dxa"/>
            <w:vAlign w:val="center"/>
          </w:tcPr>
          <w:p w14:paraId="598D548C" w14:textId="6E54D1EB" w:rsidR="00CF3E61" w:rsidRDefault="00E85F58" w:rsidP="00322177">
            <w:pPr>
              <w:jc w:val="center"/>
              <w:rPr>
                <w:rFonts w:ascii="Arial" w:hAnsi="Arial" w:cs="Arial"/>
                <w:sz w:val="24"/>
                <w:szCs w:val="24"/>
              </w:rPr>
            </w:pPr>
            <w:r>
              <w:rPr>
                <w:rFonts w:ascii="Arial" w:hAnsi="Arial" w:cs="Arial"/>
                <w:noProof/>
                <w:sz w:val="24"/>
                <w:szCs w:val="24"/>
                <w:lang w:eastAsia="en-GB"/>
              </w:rPr>
              <w:drawing>
                <wp:inline distT="0" distB="0" distL="0" distR="0" wp14:anchorId="38F81BBC" wp14:editId="6C55933D">
                  <wp:extent cx="4500283" cy="2225615"/>
                  <wp:effectExtent l="0" t="0" r="0" b="381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540815" cy="2245660"/>
                          </a:xfrm>
                          <a:prstGeom prst="rect">
                            <a:avLst/>
                          </a:prstGeom>
                          <a:noFill/>
                        </pic:spPr>
                      </pic:pic>
                    </a:graphicData>
                  </a:graphic>
                </wp:inline>
              </w:drawing>
            </w:r>
          </w:p>
        </w:tc>
      </w:tr>
      <w:bookmarkEnd w:id="6"/>
    </w:tbl>
    <w:p w14:paraId="35DE129E" w14:textId="77777777" w:rsidR="007F4CB6" w:rsidRDefault="007F4CB6" w:rsidP="007F4CB6">
      <w:pPr>
        <w:pStyle w:val="ListParagraph"/>
        <w:spacing w:after="120" w:line="240" w:lineRule="auto"/>
        <w:ind w:left="360"/>
        <w:jc w:val="both"/>
        <w:rPr>
          <w:rFonts w:ascii="Arial" w:hAnsi="Arial" w:cs="Arial"/>
          <w:sz w:val="24"/>
          <w:szCs w:val="24"/>
        </w:rPr>
      </w:pPr>
    </w:p>
    <w:p w14:paraId="1170E93E" w14:textId="5A8D385F" w:rsidR="00322177" w:rsidRDefault="00322177" w:rsidP="007F4CB6">
      <w:pPr>
        <w:rPr>
          <w:rFonts w:ascii="Arial" w:hAnsi="Arial" w:cs="Arial"/>
          <w:sz w:val="24"/>
          <w:szCs w:val="24"/>
        </w:rPr>
      </w:pPr>
    </w:p>
    <w:p w14:paraId="7A07987E" w14:textId="77777777" w:rsidR="007F4CB6" w:rsidRDefault="007F4CB6">
      <w:pPr>
        <w:rPr>
          <w:rFonts w:ascii="Arial" w:hAnsi="Arial" w:cs="Arial"/>
          <w:sz w:val="24"/>
          <w:szCs w:val="24"/>
        </w:rPr>
      </w:pPr>
    </w:p>
    <w:p w14:paraId="008562FD" w14:textId="77777777" w:rsidR="00D82A0B" w:rsidRDefault="00D82A0B" w:rsidP="003A46C9">
      <w:pPr>
        <w:jc w:val="both"/>
        <w:rPr>
          <w:rFonts w:ascii="Arial" w:hAnsi="Arial" w:cs="Arial"/>
          <w:sz w:val="24"/>
          <w:szCs w:val="24"/>
        </w:rPr>
        <w:sectPr w:rsidR="00D82A0B" w:rsidSect="00A16C00">
          <w:headerReference w:type="default" r:id="rId78"/>
          <w:pgSz w:w="16838" w:h="11906" w:orient="landscape"/>
          <w:pgMar w:top="342" w:right="764" w:bottom="426" w:left="709" w:header="284" w:footer="65" w:gutter="0"/>
          <w:cols w:space="708"/>
          <w:docGrid w:linePitch="360"/>
        </w:sectPr>
      </w:pPr>
    </w:p>
    <w:p w14:paraId="24587A7C" w14:textId="2C9ADB38" w:rsidR="003D6FB6" w:rsidRDefault="003D6FB6" w:rsidP="00D82A0B">
      <w:pPr>
        <w:tabs>
          <w:tab w:val="left" w:pos="1962"/>
        </w:tabs>
        <w:jc w:val="both"/>
        <w:rPr>
          <w:rFonts w:ascii="Arial" w:hAnsi="Arial" w:cs="Arial"/>
          <w:sz w:val="24"/>
          <w:szCs w:val="24"/>
        </w:rPr>
      </w:pPr>
      <w:bookmarkStart w:id="7" w:name="Appendix6_TICL"/>
      <w:r>
        <w:rPr>
          <w:noProof/>
          <w:lang w:eastAsia="en-GB"/>
        </w:rPr>
        <w:drawing>
          <wp:anchor distT="0" distB="0" distL="114300" distR="114300" simplePos="0" relativeHeight="251670528" behindDoc="0" locked="0" layoutInCell="1" allowOverlap="1" wp14:anchorId="718F5887" wp14:editId="324D97B9">
            <wp:simplePos x="0" y="0"/>
            <wp:positionH relativeFrom="column">
              <wp:posOffset>104941</wp:posOffset>
            </wp:positionH>
            <wp:positionV relativeFrom="paragraph">
              <wp:posOffset>27716</wp:posOffset>
            </wp:positionV>
            <wp:extent cx="9509460" cy="3384176"/>
            <wp:effectExtent l="0" t="0" r="0" b="6985"/>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28A0092B-C50C-407E-A947-70E740481C1C}">
                          <a14:useLocalDpi xmlns:a14="http://schemas.microsoft.com/office/drawing/2010/main" val="0"/>
                        </a:ext>
                      </a:extLst>
                    </a:blip>
                    <a:srcRect l="1849" r="2124" b="3666"/>
                    <a:stretch/>
                  </pic:blipFill>
                  <pic:spPr bwMode="auto">
                    <a:xfrm>
                      <a:off x="0" y="0"/>
                      <a:ext cx="9539653" cy="339492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7"/>
      <w:r w:rsidR="00D82A0B">
        <w:rPr>
          <w:rFonts w:ascii="Arial" w:hAnsi="Arial" w:cs="Arial"/>
          <w:sz w:val="24"/>
          <w:szCs w:val="24"/>
        </w:rPr>
        <w:tab/>
      </w:r>
    </w:p>
    <w:p w14:paraId="4BD8AD90" w14:textId="2D5AB8C7" w:rsidR="00D82A0B" w:rsidRDefault="00D82A0B" w:rsidP="00D82A0B">
      <w:pPr>
        <w:tabs>
          <w:tab w:val="left" w:pos="1962"/>
        </w:tabs>
        <w:jc w:val="both"/>
        <w:rPr>
          <w:rFonts w:ascii="Arial" w:hAnsi="Arial" w:cs="Arial"/>
          <w:sz w:val="24"/>
          <w:szCs w:val="24"/>
        </w:rPr>
      </w:pPr>
    </w:p>
    <w:p w14:paraId="0C6F6E1B" w14:textId="77777777" w:rsidR="00D82A0B" w:rsidRDefault="00D82A0B" w:rsidP="00D82A0B">
      <w:pPr>
        <w:tabs>
          <w:tab w:val="left" w:pos="1962"/>
        </w:tabs>
        <w:jc w:val="both"/>
        <w:rPr>
          <w:rFonts w:ascii="Arial" w:hAnsi="Arial" w:cs="Arial"/>
          <w:sz w:val="24"/>
          <w:szCs w:val="24"/>
        </w:rPr>
      </w:pPr>
    </w:p>
    <w:p w14:paraId="715FB5B8" w14:textId="77777777" w:rsidR="003D6FB6" w:rsidRDefault="003D6FB6" w:rsidP="003A46C9">
      <w:pPr>
        <w:jc w:val="both"/>
        <w:rPr>
          <w:rFonts w:ascii="Arial" w:hAnsi="Arial" w:cs="Arial"/>
          <w:sz w:val="24"/>
          <w:szCs w:val="24"/>
        </w:rPr>
      </w:pPr>
    </w:p>
    <w:p w14:paraId="7FCB4967" w14:textId="77777777" w:rsidR="003D6FB6" w:rsidRDefault="003D6FB6" w:rsidP="003A46C9">
      <w:pPr>
        <w:jc w:val="both"/>
        <w:rPr>
          <w:rFonts w:ascii="Arial" w:hAnsi="Arial" w:cs="Arial"/>
          <w:sz w:val="24"/>
          <w:szCs w:val="24"/>
        </w:rPr>
      </w:pPr>
    </w:p>
    <w:p w14:paraId="34CBF479" w14:textId="77777777" w:rsidR="003D6FB6" w:rsidRDefault="003D6FB6" w:rsidP="003A46C9">
      <w:pPr>
        <w:jc w:val="both"/>
        <w:rPr>
          <w:rFonts w:ascii="Arial" w:hAnsi="Arial" w:cs="Arial"/>
          <w:sz w:val="24"/>
          <w:szCs w:val="24"/>
        </w:rPr>
      </w:pPr>
    </w:p>
    <w:p w14:paraId="0F6E89C5" w14:textId="77777777" w:rsidR="003D6FB6" w:rsidRDefault="003D6FB6" w:rsidP="003A46C9">
      <w:pPr>
        <w:jc w:val="both"/>
        <w:rPr>
          <w:rFonts w:ascii="Arial" w:hAnsi="Arial" w:cs="Arial"/>
          <w:sz w:val="24"/>
          <w:szCs w:val="24"/>
        </w:rPr>
      </w:pPr>
    </w:p>
    <w:p w14:paraId="1EA80CCE" w14:textId="77777777" w:rsidR="003D6FB6" w:rsidRDefault="003D6FB6" w:rsidP="003A46C9">
      <w:pPr>
        <w:jc w:val="both"/>
        <w:rPr>
          <w:rFonts w:ascii="Arial" w:hAnsi="Arial" w:cs="Arial"/>
          <w:sz w:val="24"/>
          <w:szCs w:val="24"/>
        </w:rPr>
      </w:pPr>
    </w:p>
    <w:p w14:paraId="30000431" w14:textId="77777777" w:rsidR="003D6FB6" w:rsidRDefault="003D6FB6" w:rsidP="003A46C9">
      <w:pPr>
        <w:jc w:val="both"/>
        <w:rPr>
          <w:rFonts w:ascii="Arial" w:hAnsi="Arial" w:cs="Arial"/>
          <w:sz w:val="24"/>
          <w:szCs w:val="24"/>
        </w:rPr>
      </w:pPr>
    </w:p>
    <w:p w14:paraId="0BAD9EFA" w14:textId="77777777" w:rsidR="003D6FB6" w:rsidRDefault="003D6FB6" w:rsidP="003A46C9">
      <w:pPr>
        <w:jc w:val="both"/>
        <w:rPr>
          <w:rFonts w:ascii="Arial" w:hAnsi="Arial" w:cs="Arial"/>
          <w:sz w:val="24"/>
          <w:szCs w:val="24"/>
        </w:rPr>
      </w:pPr>
    </w:p>
    <w:p w14:paraId="1EB881C3" w14:textId="77777777" w:rsidR="003D6FB6" w:rsidRDefault="003D6FB6" w:rsidP="003A46C9">
      <w:pPr>
        <w:jc w:val="both"/>
        <w:rPr>
          <w:rFonts w:ascii="Arial" w:hAnsi="Arial" w:cs="Arial"/>
          <w:sz w:val="24"/>
          <w:szCs w:val="24"/>
        </w:rPr>
      </w:pPr>
    </w:p>
    <w:tbl>
      <w:tblPr>
        <w:tblStyle w:val="GridTable4-Accent3"/>
        <w:tblpPr w:leftFromText="180" w:rightFromText="180" w:vertAnchor="text" w:horzAnchor="margin" w:tblpY="397"/>
        <w:tblW w:w="5017" w:type="pct"/>
        <w:tblLook w:val="04A0" w:firstRow="1" w:lastRow="0" w:firstColumn="1" w:lastColumn="0" w:noHBand="0" w:noVBand="1"/>
      </w:tblPr>
      <w:tblGrid>
        <w:gridCol w:w="2204"/>
        <w:gridCol w:w="2203"/>
        <w:gridCol w:w="2203"/>
        <w:gridCol w:w="2203"/>
        <w:gridCol w:w="2200"/>
        <w:gridCol w:w="2200"/>
        <w:gridCol w:w="2194"/>
      </w:tblGrid>
      <w:tr w:rsidR="003D6FB6" w:rsidRPr="003D6FB6" w14:paraId="6F9CF58E" w14:textId="77777777" w:rsidTr="00F13B0D">
        <w:trPr>
          <w:cnfStyle w:val="100000000000" w:firstRow="1" w:lastRow="0" w:firstColumn="0" w:lastColumn="0" w:oddVBand="0" w:evenVBand="0" w:oddHBand="0"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4A9DB5C2" w14:textId="77777777" w:rsidR="003D6FB6" w:rsidRPr="003D6FB6" w:rsidRDefault="003D6FB6" w:rsidP="001C6D59">
            <w:pPr>
              <w:jc w:val="center"/>
              <w:rPr>
                <w:b w:val="0"/>
                <w:bCs w:val="0"/>
                <w:sz w:val="14"/>
                <w:szCs w:val="18"/>
              </w:rPr>
            </w:pPr>
            <w:r w:rsidRPr="003D6FB6">
              <w:rPr>
                <w:b w:val="0"/>
                <w:bCs w:val="0"/>
                <w:sz w:val="14"/>
                <w:szCs w:val="18"/>
              </w:rPr>
              <w:t>Graph Number</w:t>
            </w:r>
          </w:p>
        </w:tc>
        <w:tc>
          <w:tcPr>
            <w:tcW w:w="715" w:type="pct"/>
          </w:tcPr>
          <w:p w14:paraId="1F52A5C0"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Specimen Date</w:t>
            </w:r>
          </w:p>
        </w:tc>
        <w:tc>
          <w:tcPr>
            <w:tcW w:w="715" w:type="pct"/>
          </w:tcPr>
          <w:p w14:paraId="40AD7B29"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Specimen Number</w:t>
            </w:r>
          </w:p>
        </w:tc>
        <w:tc>
          <w:tcPr>
            <w:tcW w:w="715" w:type="pct"/>
          </w:tcPr>
          <w:p w14:paraId="5A5AA783"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WGS Cluster</w:t>
            </w:r>
          </w:p>
        </w:tc>
        <w:tc>
          <w:tcPr>
            <w:tcW w:w="714" w:type="pct"/>
          </w:tcPr>
          <w:p w14:paraId="62D941B3"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T5</w:t>
            </w:r>
          </w:p>
        </w:tc>
        <w:tc>
          <w:tcPr>
            <w:tcW w:w="714" w:type="pct"/>
          </w:tcPr>
          <w:p w14:paraId="43BA6C8F"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T2</w:t>
            </w:r>
          </w:p>
        </w:tc>
        <w:tc>
          <w:tcPr>
            <w:tcW w:w="712" w:type="pct"/>
          </w:tcPr>
          <w:p w14:paraId="61E37F71" w14:textId="77777777" w:rsidR="003D6FB6" w:rsidRPr="003D6FB6" w:rsidRDefault="003D6FB6" w:rsidP="001C6D59">
            <w:pPr>
              <w:jc w:val="center"/>
              <w:cnfStyle w:val="100000000000" w:firstRow="1" w:lastRow="0" w:firstColumn="0" w:lastColumn="0" w:oddVBand="0" w:evenVBand="0" w:oddHBand="0" w:evenHBand="0" w:firstRowFirstColumn="0" w:firstRowLastColumn="0" w:lastRowFirstColumn="0" w:lastRowLastColumn="0"/>
              <w:rPr>
                <w:b w:val="0"/>
                <w:bCs w:val="0"/>
                <w:sz w:val="14"/>
                <w:szCs w:val="18"/>
              </w:rPr>
            </w:pPr>
            <w:r w:rsidRPr="003D6FB6">
              <w:rPr>
                <w:b w:val="0"/>
                <w:bCs w:val="0"/>
                <w:sz w:val="14"/>
                <w:szCs w:val="18"/>
              </w:rPr>
              <w:t>T0</w:t>
            </w:r>
          </w:p>
        </w:tc>
      </w:tr>
      <w:tr w:rsidR="003D6FB6" w:rsidRPr="003D6FB6" w14:paraId="1D98B7B0" w14:textId="77777777" w:rsidTr="00F13B0D">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715" w:type="pct"/>
          </w:tcPr>
          <w:p w14:paraId="73852AD0" w14:textId="77777777" w:rsidR="003D6FB6" w:rsidRPr="003D6FB6" w:rsidRDefault="003D6FB6" w:rsidP="001C6D59">
            <w:pPr>
              <w:jc w:val="center"/>
              <w:rPr>
                <w:sz w:val="14"/>
                <w:szCs w:val="18"/>
              </w:rPr>
            </w:pPr>
            <w:r w:rsidRPr="003D6FB6">
              <w:rPr>
                <w:sz w:val="14"/>
                <w:szCs w:val="18"/>
              </w:rPr>
              <w:t>1</w:t>
            </w:r>
          </w:p>
        </w:tc>
        <w:tc>
          <w:tcPr>
            <w:tcW w:w="715" w:type="pct"/>
          </w:tcPr>
          <w:p w14:paraId="56C872DC"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26/09/2023</w:t>
            </w:r>
          </w:p>
        </w:tc>
        <w:tc>
          <w:tcPr>
            <w:tcW w:w="715" w:type="pct"/>
          </w:tcPr>
          <w:p w14:paraId="62EB4127"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41A</w:t>
            </w:r>
          </w:p>
        </w:tc>
        <w:tc>
          <w:tcPr>
            <w:tcW w:w="715" w:type="pct"/>
          </w:tcPr>
          <w:p w14:paraId="762F7032"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14F0381C"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5EA54D15"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068B0057"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1468</w:t>
            </w:r>
          </w:p>
        </w:tc>
      </w:tr>
      <w:tr w:rsidR="003D6FB6" w:rsidRPr="003D6FB6" w14:paraId="57D2A50F" w14:textId="77777777" w:rsidTr="00F13B0D">
        <w:trPr>
          <w:trHeight w:val="247"/>
        </w:trPr>
        <w:tc>
          <w:tcPr>
            <w:cnfStyle w:val="001000000000" w:firstRow="0" w:lastRow="0" w:firstColumn="1" w:lastColumn="0" w:oddVBand="0" w:evenVBand="0" w:oddHBand="0" w:evenHBand="0" w:firstRowFirstColumn="0" w:firstRowLastColumn="0" w:lastRowFirstColumn="0" w:lastRowLastColumn="0"/>
            <w:tcW w:w="715" w:type="pct"/>
          </w:tcPr>
          <w:p w14:paraId="06CBA99E" w14:textId="77777777" w:rsidR="003D6FB6" w:rsidRPr="003D6FB6" w:rsidRDefault="003D6FB6" w:rsidP="001C6D59">
            <w:pPr>
              <w:jc w:val="center"/>
              <w:rPr>
                <w:sz w:val="14"/>
                <w:szCs w:val="18"/>
              </w:rPr>
            </w:pPr>
            <w:r w:rsidRPr="003D6FB6">
              <w:rPr>
                <w:sz w:val="14"/>
                <w:szCs w:val="18"/>
              </w:rPr>
              <w:t>2</w:t>
            </w:r>
          </w:p>
        </w:tc>
        <w:tc>
          <w:tcPr>
            <w:tcW w:w="715" w:type="pct"/>
          </w:tcPr>
          <w:p w14:paraId="4E36BB3C"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16/11/2023</w:t>
            </w:r>
          </w:p>
        </w:tc>
        <w:tc>
          <w:tcPr>
            <w:tcW w:w="715" w:type="pct"/>
          </w:tcPr>
          <w:p w14:paraId="24B9C66A"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15A</w:t>
            </w:r>
          </w:p>
        </w:tc>
        <w:tc>
          <w:tcPr>
            <w:tcW w:w="715" w:type="pct"/>
          </w:tcPr>
          <w:p w14:paraId="05FD8D47"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6B219C2E"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0371842E"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34E888BE"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r w:rsidR="003D6FB6" w:rsidRPr="003D6FB6" w14:paraId="7F788A3E" w14:textId="77777777" w:rsidTr="00F13B0D">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47130797" w14:textId="77777777" w:rsidR="003D6FB6" w:rsidRPr="003D6FB6" w:rsidRDefault="003D6FB6" w:rsidP="001C6D59">
            <w:pPr>
              <w:jc w:val="center"/>
              <w:rPr>
                <w:sz w:val="14"/>
                <w:szCs w:val="18"/>
              </w:rPr>
            </w:pPr>
            <w:r w:rsidRPr="003D6FB6">
              <w:rPr>
                <w:sz w:val="14"/>
                <w:szCs w:val="18"/>
              </w:rPr>
              <w:t>3</w:t>
            </w:r>
          </w:p>
        </w:tc>
        <w:tc>
          <w:tcPr>
            <w:tcW w:w="715" w:type="pct"/>
          </w:tcPr>
          <w:p w14:paraId="40170F36"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22/11/2023</w:t>
            </w:r>
          </w:p>
        </w:tc>
        <w:tc>
          <w:tcPr>
            <w:tcW w:w="715" w:type="pct"/>
          </w:tcPr>
          <w:p w14:paraId="4FAF5EE9"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20A</w:t>
            </w:r>
          </w:p>
        </w:tc>
        <w:tc>
          <w:tcPr>
            <w:tcW w:w="715" w:type="pct"/>
          </w:tcPr>
          <w:p w14:paraId="15D8F7C0"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3FA531D4"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3F756AE2"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169223EA"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1510</w:t>
            </w:r>
          </w:p>
        </w:tc>
      </w:tr>
      <w:tr w:rsidR="003D6FB6" w:rsidRPr="003D6FB6" w14:paraId="6F6C2FB0" w14:textId="77777777" w:rsidTr="00F13B0D">
        <w:trPr>
          <w:trHeight w:val="237"/>
        </w:trPr>
        <w:tc>
          <w:tcPr>
            <w:cnfStyle w:val="001000000000" w:firstRow="0" w:lastRow="0" w:firstColumn="1" w:lastColumn="0" w:oddVBand="0" w:evenVBand="0" w:oddHBand="0" w:evenHBand="0" w:firstRowFirstColumn="0" w:firstRowLastColumn="0" w:lastRowFirstColumn="0" w:lastRowLastColumn="0"/>
            <w:tcW w:w="715" w:type="pct"/>
          </w:tcPr>
          <w:p w14:paraId="4E5C5C3E" w14:textId="77777777" w:rsidR="003D6FB6" w:rsidRPr="003D6FB6" w:rsidRDefault="003D6FB6" w:rsidP="001C6D59">
            <w:pPr>
              <w:jc w:val="center"/>
              <w:rPr>
                <w:sz w:val="14"/>
                <w:szCs w:val="18"/>
              </w:rPr>
            </w:pPr>
            <w:r w:rsidRPr="003D6FB6">
              <w:rPr>
                <w:sz w:val="14"/>
                <w:szCs w:val="18"/>
              </w:rPr>
              <w:t>4</w:t>
            </w:r>
          </w:p>
        </w:tc>
        <w:tc>
          <w:tcPr>
            <w:tcW w:w="715" w:type="pct"/>
          </w:tcPr>
          <w:p w14:paraId="484B89C5"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24/11/2023</w:t>
            </w:r>
          </w:p>
        </w:tc>
        <w:tc>
          <w:tcPr>
            <w:tcW w:w="715" w:type="pct"/>
          </w:tcPr>
          <w:p w14:paraId="14F11CD7"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40A</w:t>
            </w:r>
          </w:p>
        </w:tc>
        <w:tc>
          <w:tcPr>
            <w:tcW w:w="715" w:type="pct"/>
          </w:tcPr>
          <w:p w14:paraId="00EC2885"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7EDB2392"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37F08D27"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2263F2F4"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r w:rsidR="003D6FB6" w:rsidRPr="003D6FB6" w14:paraId="6D1EAF59" w14:textId="77777777" w:rsidTr="00F13B0D">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246E63DB" w14:textId="77777777" w:rsidR="003D6FB6" w:rsidRPr="003D6FB6" w:rsidRDefault="003D6FB6" w:rsidP="001C6D59">
            <w:pPr>
              <w:jc w:val="center"/>
              <w:rPr>
                <w:sz w:val="14"/>
                <w:szCs w:val="18"/>
              </w:rPr>
            </w:pPr>
            <w:r w:rsidRPr="003D6FB6">
              <w:rPr>
                <w:sz w:val="14"/>
                <w:szCs w:val="18"/>
              </w:rPr>
              <w:t>5</w:t>
            </w:r>
          </w:p>
        </w:tc>
        <w:tc>
          <w:tcPr>
            <w:tcW w:w="715" w:type="pct"/>
          </w:tcPr>
          <w:p w14:paraId="39F99835"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26/11/2023</w:t>
            </w:r>
          </w:p>
        </w:tc>
        <w:tc>
          <w:tcPr>
            <w:tcW w:w="715" w:type="pct"/>
          </w:tcPr>
          <w:p w14:paraId="37510651"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F23</w:t>
            </w:r>
            <w:r w:rsidR="00641EA4">
              <w:rPr>
                <w:sz w:val="14"/>
                <w:szCs w:val="18"/>
              </w:rPr>
              <w:t>S****</w:t>
            </w:r>
            <w:r w:rsidRPr="003D6FB6">
              <w:rPr>
                <w:sz w:val="14"/>
                <w:szCs w:val="18"/>
              </w:rPr>
              <w:t>12A</w:t>
            </w:r>
          </w:p>
        </w:tc>
        <w:tc>
          <w:tcPr>
            <w:tcW w:w="715" w:type="pct"/>
          </w:tcPr>
          <w:p w14:paraId="3A6C1BD5"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60747C04"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6FC683C9"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2DBAAA29"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1478</w:t>
            </w:r>
          </w:p>
        </w:tc>
      </w:tr>
      <w:tr w:rsidR="003D6FB6" w:rsidRPr="003D6FB6" w14:paraId="2855D9E0" w14:textId="77777777" w:rsidTr="00F13B0D">
        <w:trPr>
          <w:trHeight w:val="237"/>
        </w:trPr>
        <w:tc>
          <w:tcPr>
            <w:cnfStyle w:val="001000000000" w:firstRow="0" w:lastRow="0" w:firstColumn="1" w:lastColumn="0" w:oddVBand="0" w:evenVBand="0" w:oddHBand="0" w:evenHBand="0" w:firstRowFirstColumn="0" w:firstRowLastColumn="0" w:lastRowFirstColumn="0" w:lastRowLastColumn="0"/>
            <w:tcW w:w="715" w:type="pct"/>
          </w:tcPr>
          <w:p w14:paraId="4D39DBF9" w14:textId="77777777" w:rsidR="003D6FB6" w:rsidRPr="003D6FB6" w:rsidRDefault="003D6FB6" w:rsidP="001C6D59">
            <w:pPr>
              <w:jc w:val="center"/>
              <w:rPr>
                <w:sz w:val="14"/>
                <w:szCs w:val="18"/>
              </w:rPr>
            </w:pPr>
            <w:r w:rsidRPr="003D6FB6">
              <w:rPr>
                <w:sz w:val="14"/>
                <w:szCs w:val="18"/>
              </w:rPr>
              <w:t>6</w:t>
            </w:r>
          </w:p>
        </w:tc>
        <w:tc>
          <w:tcPr>
            <w:tcW w:w="715" w:type="pct"/>
          </w:tcPr>
          <w:p w14:paraId="3FB8B600"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26/11/2023</w:t>
            </w:r>
          </w:p>
        </w:tc>
        <w:tc>
          <w:tcPr>
            <w:tcW w:w="715" w:type="pct"/>
          </w:tcPr>
          <w:p w14:paraId="2C2AEFF9"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F23</w:t>
            </w:r>
            <w:r w:rsidR="00641EA4">
              <w:rPr>
                <w:sz w:val="14"/>
                <w:szCs w:val="18"/>
              </w:rPr>
              <w:t>S****</w:t>
            </w:r>
            <w:r w:rsidRPr="003D6FB6">
              <w:rPr>
                <w:sz w:val="14"/>
                <w:szCs w:val="18"/>
              </w:rPr>
              <w:t>33A</w:t>
            </w:r>
          </w:p>
        </w:tc>
        <w:tc>
          <w:tcPr>
            <w:tcW w:w="715" w:type="pct"/>
          </w:tcPr>
          <w:p w14:paraId="0644F25C"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1E12712A"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448C2582"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4F87D07B"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r w:rsidR="003D6FB6" w:rsidRPr="003D6FB6" w14:paraId="563E4A68" w14:textId="77777777" w:rsidTr="00F13B0D">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00941C07" w14:textId="77777777" w:rsidR="003D6FB6" w:rsidRPr="003D6FB6" w:rsidRDefault="003D6FB6" w:rsidP="001C6D59">
            <w:pPr>
              <w:jc w:val="center"/>
              <w:rPr>
                <w:sz w:val="14"/>
                <w:szCs w:val="18"/>
              </w:rPr>
            </w:pPr>
            <w:r w:rsidRPr="003D6FB6">
              <w:rPr>
                <w:sz w:val="14"/>
                <w:szCs w:val="18"/>
              </w:rPr>
              <w:t>7</w:t>
            </w:r>
          </w:p>
        </w:tc>
        <w:tc>
          <w:tcPr>
            <w:tcW w:w="715" w:type="pct"/>
          </w:tcPr>
          <w:p w14:paraId="4D03EE1E"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28/11/2023</w:t>
            </w:r>
          </w:p>
        </w:tc>
        <w:tc>
          <w:tcPr>
            <w:tcW w:w="715" w:type="pct"/>
          </w:tcPr>
          <w:p w14:paraId="2AD2C9DF"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45A</w:t>
            </w:r>
          </w:p>
        </w:tc>
        <w:tc>
          <w:tcPr>
            <w:tcW w:w="715" w:type="pct"/>
          </w:tcPr>
          <w:p w14:paraId="73972E33"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09D45198"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314AD976"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1F8541E9"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1478</w:t>
            </w:r>
          </w:p>
        </w:tc>
      </w:tr>
      <w:tr w:rsidR="003D6FB6" w:rsidRPr="003D6FB6" w14:paraId="692A89E1" w14:textId="77777777" w:rsidTr="00F13B0D">
        <w:trPr>
          <w:trHeight w:val="247"/>
        </w:trPr>
        <w:tc>
          <w:tcPr>
            <w:cnfStyle w:val="001000000000" w:firstRow="0" w:lastRow="0" w:firstColumn="1" w:lastColumn="0" w:oddVBand="0" w:evenVBand="0" w:oddHBand="0" w:evenHBand="0" w:firstRowFirstColumn="0" w:firstRowLastColumn="0" w:lastRowFirstColumn="0" w:lastRowLastColumn="0"/>
            <w:tcW w:w="715" w:type="pct"/>
          </w:tcPr>
          <w:p w14:paraId="2EB94B8D" w14:textId="77777777" w:rsidR="003D6FB6" w:rsidRPr="003D6FB6" w:rsidRDefault="003D6FB6" w:rsidP="001C6D59">
            <w:pPr>
              <w:jc w:val="center"/>
              <w:rPr>
                <w:sz w:val="14"/>
                <w:szCs w:val="18"/>
              </w:rPr>
            </w:pPr>
            <w:r w:rsidRPr="003D6FB6">
              <w:rPr>
                <w:sz w:val="14"/>
                <w:szCs w:val="18"/>
              </w:rPr>
              <w:t>8</w:t>
            </w:r>
          </w:p>
        </w:tc>
        <w:tc>
          <w:tcPr>
            <w:tcW w:w="715" w:type="pct"/>
          </w:tcPr>
          <w:p w14:paraId="15943CE9"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06/12/2023</w:t>
            </w:r>
          </w:p>
        </w:tc>
        <w:tc>
          <w:tcPr>
            <w:tcW w:w="715" w:type="pct"/>
          </w:tcPr>
          <w:p w14:paraId="72F18491"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42A</w:t>
            </w:r>
          </w:p>
        </w:tc>
        <w:tc>
          <w:tcPr>
            <w:tcW w:w="715" w:type="pct"/>
          </w:tcPr>
          <w:p w14:paraId="3677AB48"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27F2C5B2"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2796FDA8"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668DCE27"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r w:rsidR="003D6FB6" w:rsidRPr="003D6FB6" w14:paraId="4A99B864" w14:textId="77777777" w:rsidTr="00F13B0D">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715" w:type="pct"/>
          </w:tcPr>
          <w:p w14:paraId="1FF8632B" w14:textId="77777777" w:rsidR="003D6FB6" w:rsidRPr="003D6FB6" w:rsidRDefault="003D6FB6" w:rsidP="001C6D59">
            <w:pPr>
              <w:jc w:val="center"/>
              <w:rPr>
                <w:sz w:val="14"/>
                <w:szCs w:val="18"/>
              </w:rPr>
            </w:pPr>
            <w:r w:rsidRPr="003D6FB6">
              <w:rPr>
                <w:sz w:val="14"/>
                <w:szCs w:val="18"/>
              </w:rPr>
              <w:t>9</w:t>
            </w:r>
          </w:p>
        </w:tc>
        <w:tc>
          <w:tcPr>
            <w:tcW w:w="715" w:type="pct"/>
          </w:tcPr>
          <w:p w14:paraId="170127B7"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14/12/2023</w:t>
            </w:r>
          </w:p>
        </w:tc>
        <w:tc>
          <w:tcPr>
            <w:tcW w:w="715" w:type="pct"/>
          </w:tcPr>
          <w:p w14:paraId="225D48B6"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08A</w:t>
            </w:r>
          </w:p>
        </w:tc>
        <w:tc>
          <w:tcPr>
            <w:tcW w:w="715" w:type="pct"/>
          </w:tcPr>
          <w:p w14:paraId="6FBB2E8E"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7AF5DF84"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458CB461"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41F0B698"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1478</w:t>
            </w:r>
          </w:p>
        </w:tc>
      </w:tr>
      <w:tr w:rsidR="003D6FB6" w:rsidRPr="003D6FB6" w14:paraId="60C8D86C" w14:textId="77777777" w:rsidTr="00F13B0D">
        <w:trPr>
          <w:trHeight w:val="247"/>
        </w:trPr>
        <w:tc>
          <w:tcPr>
            <w:cnfStyle w:val="001000000000" w:firstRow="0" w:lastRow="0" w:firstColumn="1" w:lastColumn="0" w:oddVBand="0" w:evenVBand="0" w:oddHBand="0" w:evenHBand="0" w:firstRowFirstColumn="0" w:firstRowLastColumn="0" w:lastRowFirstColumn="0" w:lastRowLastColumn="0"/>
            <w:tcW w:w="715" w:type="pct"/>
          </w:tcPr>
          <w:p w14:paraId="06439FA3" w14:textId="77777777" w:rsidR="003D6FB6" w:rsidRPr="003D6FB6" w:rsidRDefault="003D6FB6" w:rsidP="001C6D59">
            <w:pPr>
              <w:jc w:val="center"/>
              <w:rPr>
                <w:sz w:val="14"/>
                <w:szCs w:val="18"/>
              </w:rPr>
            </w:pPr>
            <w:r w:rsidRPr="003D6FB6">
              <w:rPr>
                <w:sz w:val="14"/>
                <w:szCs w:val="18"/>
              </w:rPr>
              <w:t>10</w:t>
            </w:r>
          </w:p>
        </w:tc>
        <w:tc>
          <w:tcPr>
            <w:tcW w:w="715" w:type="pct"/>
          </w:tcPr>
          <w:p w14:paraId="6B4FD261"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29/12/2023</w:t>
            </w:r>
          </w:p>
        </w:tc>
        <w:tc>
          <w:tcPr>
            <w:tcW w:w="715" w:type="pct"/>
          </w:tcPr>
          <w:p w14:paraId="7046CCD8"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F23S</w:t>
            </w:r>
            <w:r w:rsidR="00641EA4">
              <w:rPr>
                <w:sz w:val="14"/>
                <w:szCs w:val="18"/>
              </w:rPr>
              <w:t>****</w:t>
            </w:r>
            <w:r w:rsidRPr="003D6FB6">
              <w:rPr>
                <w:sz w:val="14"/>
                <w:szCs w:val="18"/>
              </w:rPr>
              <w:t>42A</w:t>
            </w:r>
          </w:p>
        </w:tc>
        <w:tc>
          <w:tcPr>
            <w:tcW w:w="715" w:type="pct"/>
          </w:tcPr>
          <w:p w14:paraId="672D732D"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55A8772A"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3AF05CBA"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32221693"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1541</w:t>
            </w:r>
          </w:p>
        </w:tc>
      </w:tr>
      <w:tr w:rsidR="003D6FB6" w:rsidRPr="003D6FB6" w14:paraId="2C8A34DB" w14:textId="77777777" w:rsidTr="00F13B0D">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14238AF8" w14:textId="77777777" w:rsidR="003D6FB6" w:rsidRPr="003D6FB6" w:rsidRDefault="003D6FB6" w:rsidP="001C6D59">
            <w:pPr>
              <w:jc w:val="center"/>
              <w:rPr>
                <w:sz w:val="14"/>
                <w:szCs w:val="18"/>
              </w:rPr>
            </w:pPr>
            <w:r w:rsidRPr="003D6FB6">
              <w:rPr>
                <w:sz w:val="14"/>
                <w:szCs w:val="18"/>
              </w:rPr>
              <w:t>11</w:t>
            </w:r>
          </w:p>
        </w:tc>
        <w:tc>
          <w:tcPr>
            <w:tcW w:w="715" w:type="pct"/>
          </w:tcPr>
          <w:p w14:paraId="3296F681"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07/01/2024</w:t>
            </w:r>
          </w:p>
        </w:tc>
        <w:tc>
          <w:tcPr>
            <w:tcW w:w="715" w:type="pct"/>
          </w:tcPr>
          <w:p w14:paraId="647B855C"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F24S</w:t>
            </w:r>
            <w:r w:rsidR="00641EA4">
              <w:rPr>
                <w:sz w:val="14"/>
                <w:szCs w:val="18"/>
              </w:rPr>
              <w:t>****</w:t>
            </w:r>
            <w:r w:rsidRPr="003D6FB6">
              <w:rPr>
                <w:sz w:val="14"/>
                <w:szCs w:val="18"/>
              </w:rPr>
              <w:t>11A</w:t>
            </w:r>
          </w:p>
        </w:tc>
        <w:tc>
          <w:tcPr>
            <w:tcW w:w="715" w:type="pct"/>
          </w:tcPr>
          <w:p w14:paraId="71B7F3BC"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390E60EB"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77A8E751"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25BF075D"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1478</w:t>
            </w:r>
          </w:p>
        </w:tc>
      </w:tr>
      <w:tr w:rsidR="003D6FB6" w:rsidRPr="003D6FB6" w14:paraId="1A3742A5" w14:textId="77777777" w:rsidTr="00F13B0D">
        <w:trPr>
          <w:trHeight w:val="237"/>
        </w:trPr>
        <w:tc>
          <w:tcPr>
            <w:cnfStyle w:val="001000000000" w:firstRow="0" w:lastRow="0" w:firstColumn="1" w:lastColumn="0" w:oddVBand="0" w:evenVBand="0" w:oddHBand="0" w:evenHBand="0" w:firstRowFirstColumn="0" w:firstRowLastColumn="0" w:lastRowFirstColumn="0" w:lastRowLastColumn="0"/>
            <w:tcW w:w="715" w:type="pct"/>
          </w:tcPr>
          <w:p w14:paraId="4D1A86A1" w14:textId="77777777" w:rsidR="003D6FB6" w:rsidRPr="003D6FB6" w:rsidRDefault="003D6FB6" w:rsidP="001C6D59">
            <w:pPr>
              <w:jc w:val="center"/>
              <w:rPr>
                <w:sz w:val="14"/>
                <w:szCs w:val="18"/>
              </w:rPr>
            </w:pPr>
            <w:r w:rsidRPr="003D6FB6">
              <w:rPr>
                <w:sz w:val="14"/>
                <w:szCs w:val="18"/>
              </w:rPr>
              <w:t>12</w:t>
            </w:r>
          </w:p>
        </w:tc>
        <w:tc>
          <w:tcPr>
            <w:tcW w:w="715" w:type="pct"/>
          </w:tcPr>
          <w:p w14:paraId="0DABBCDC"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10/01/2024</w:t>
            </w:r>
          </w:p>
        </w:tc>
        <w:tc>
          <w:tcPr>
            <w:tcW w:w="715" w:type="pct"/>
          </w:tcPr>
          <w:p w14:paraId="10790CC1"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F24S</w:t>
            </w:r>
            <w:r w:rsidR="00641EA4">
              <w:rPr>
                <w:sz w:val="14"/>
                <w:szCs w:val="18"/>
              </w:rPr>
              <w:t>****</w:t>
            </w:r>
            <w:r w:rsidRPr="003D6FB6">
              <w:rPr>
                <w:sz w:val="14"/>
                <w:szCs w:val="18"/>
              </w:rPr>
              <w:t>93A</w:t>
            </w:r>
          </w:p>
        </w:tc>
        <w:tc>
          <w:tcPr>
            <w:tcW w:w="715" w:type="pct"/>
          </w:tcPr>
          <w:p w14:paraId="0EEB10DF"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6AF2FCCC"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06D90A62"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4F701736"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r w:rsidR="003D6FB6" w:rsidRPr="003D6FB6" w14:paraId="5B77FA7D" w14:textId="77777777" w:rsidTr="00F13B0D">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15" w:type="pct"/>
          </w:tcPr>
          <w:p w14:paraId="5504671E" w14:textId="77777777" w:rsidR="003D6FB6" w:rsidRPr="003D6FB6" w:rsidRDefault="003D6FB6" w:rsidP="001C6D59">
            <w:pPr>
              <w:jc w:val="center"/>
              <w:rPr>
                <w:sz w:val="14"/>
                <w:szCs w:val="18"/>
              </w:rPr>
            </w:pPr>
            <w:r w:rsidRPr="003D6FB6">
              <w:rPr>
                <w:sz w:val="14"/>
                <w:szCs w:val="18"/>
              </w:rPr>
              <w:t>13</w:t>
            </w:r>
          </w:p>
        </w:tc>
        <w:tc>
          <w:tcPr>
            <w:tcW w:w="715" w:type="pct"/>
          </w:tcPr>
          <w:p w14:paraId="24F4C610"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21/01/2024</w:t>
            </w:r>
          </w:p>
        </w:tc>
        <w:tc>
          <w:tcPr>
            <w:tcW w:w="715" w:type="pct"/>
          </w:tcPr>
          <w:p w14:paraId="5D5F1752" w14:textId="77777777" w:rsidR="003D6FB6" w:rsidRPr="003D6FB6" w:rsidRDefault="003D6FB6" w:rsidP="00641EA4">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F24S</w:t>
            </w:r>
            <w:r w:rsidR="00641EA4">
              <w:rPr>
                <w:sz w:val="14"/>
                <w:szCs w:val="18"/>
              </w:rPr>
              <w:t>****</w:t>
            </w:r>
            <w:r w:rsidRPr="003D6FB6">
              <w:rPr>
                <w:sz w:val="14"/>
                <w:szCs w:val="18"/>
              </w:rPr>
              <w:t>19A</w:t>
            </w:r>
          </w:p>
        </w:tc>
        <w:tc>
          <w:tcPr>
            <w:tcW w:w="715" w:type="pct"/>
          </w:tcPr>
          <w:p w14:paraId="240E97E2"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WG22−00159</w:t>
            </w:r>
          </w:p>
        </w:tc>
        <w:tc>
          <w:tcPr>
            <w:tcW w:w="714" w:type="pct"/>
          </w:tcPr>
          <w:p w14:paraId="5EE56C93"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652</w:t>
            </w:r>
          </w:p>
        </w:tc>
        <w:tc>
          <w:tcPr>
            <w:tcW w:w="714" w:type="pct"/>
          </w:tcPr>
          <w:p w14:paraId="22833B71"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737</w:t>
            </w:r>
          </w:p>
        </w:tc>
        <w:tc>
          <w:tcPr>
            <w:tcW w:w="712" w:type="pct"/>
          </w:tcPr>
          <w:p w14:paraId="1F8C1114" w14:textId="77777777" w:rsidR="003D6FB6" w:rsidRPr="003D6FB6" w:rsidRDefault="003D6FB6" w:rsidP="001C6D59">
            <w:pPr>
              <w:jc w:val="center"/>
              <w:cnfStyle w:val="000000100000" w:firstRow="0" w:lastRow="0" w:firstColumn="0" w:lastColumn="0" w:oddVBand="0" w:evenVBand="0" w:oddHBand="1" w:evenHBand="0" w:firstRowFirstColumn="0" w:firstRowLastColumn="0" w:lastRowFirstColumn="0" w:lastRowLastColumn="0"/>
              <w:rPr>
                <w:sz w:val="14"/>
                <w:szCs w:val="18"/>
              </w:rPr>
            </w:pPr>
            <w:r w:rsidRPr="003D6FB6">
              <w:rPr>
                <w:sz w:val="14"/>
                <w:szCs w:val="18"/>
              </w:rPr>
              <w:t>1563</w:t>
            </w:r>
          </w:p>
        </w:tc>
      </w:tr>
      <w:tr w:rsidR="003D6FB6" w:rsidRPr="003D6FB6" w14:paraId="4C17AAA2" w14:textId="77777777" w:rsidTr="00F13B0D">
        <w:trPr>
          <w:trHeight w:val="247"/>
        </w:trPr>
        <w:tc>
          <w:tcPr>
            <w:cnfStyle w:val="001000000000" w:firstRow="0" w:lastRow="0" w:firstColumn="1" w:lastColumn="0" w:oddVBand="0" w:evenVBand="0" w:oddHBand="0" w:evenHBand="0" w:firstRowFirstColumn="0" w:firstRowLastColumn="0" w:lastRowFirstColumn="0" w:lastRowLastColumn="0"/>
            <w:tcW w:w="715" w:type="pct"/>
          </w:tcPr>
          <w:p w14:paraId="24D17F87" w14:textId="77777777" w:rsidR="003D6FB6" w:rsidRPr="003D6FB6" w:rsidRDefault="003D6FB6" w:rsidP="001C6D59">
            <w:pPr>
              <w:jc w:val="center"/>
              <w:rPr>
                <w:sz w:val="14"/>
                <w:szCs w:val="18"/>
              </w:rPr>
            </w:pPr>
            <w:r w:rsidRPr="003D6FB6">
              <w:rPr>
                <w:sz w:val="14"/>
                <w:szCs w:val="18"/>
              </w:rPr>
              <w:t>14</w:t>
            </w:r>
          </w:p>
        </w:tc>
        <w:tc>
          <w:tcPr>
            <w:tcW w:w="715" w:type="pct"/>
          </w:tcPr>
          <w:p w14:paraId="14162A06"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26/01/2024</w:t>
            </w:r>
          </w:p>
        </w:tc>
        <w:tc>
          <w:tcPr>
            <w:tcW w:w="715" w:type="pct"/>
          </w:tcPr>
          <w:p w14:paraId="3156E2B3" w14:textId="77777777" w:rsidR="003D6FB6" w:rsidRPr="003D6FB6" w:rsidRDefault="003D6FB6" w:rsidP="00641EA4">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F24S</w:t>
            </w:r>
            <w:r w:rsidR="00641EA4">
              <w:rPr>
                <w:sz w:val="14"/>
                <w:szCs w:val="18"/>
              </w:rPr>
              <w:t>****</w:t>
            </w:r>
            <w:r w:rsidRPr="003D6FB6">
              <w:rPr>
                <w:sz w:val="14"/>
                <w:szCs w:val="18"/>
              </w:rPr>
              <w:t>81A</w:t>
            </w:r>
          </w:p>
        </w:tc>
        <w:tc>
          <w:tcPr>
            <w:tcW w:w="715" w:type="pct"/>
          </w:tcPr>
          <w:p w14:paraId="6D43C18B"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WG22−00159</w:t>
            </w:r>
          </w:p>
        </w:tc>
        <w:tc>
          <w:tcPr>
            <w:tcW w:w="714" w:type="pct"/>
          </w:tcPr>
          <w:p w14:paraId="5B64ED80"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652</w:t>
            </w:r>
          </w:p>
        </w:tc>
        <w:tc>
          <w:tcPr>
            <w:tcW w:w="714" w:type="pct"/>
          </w:tcPr>
          <w:p w14:paraId="49F83904"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737</w:t>
            </w:r>
          </w:p>
        </w:tc>
        <w:tc>
          <w:tcPr>
            <w:tcW w:w="712" w:type="pct"/>
          </w:tcPr>
          <w:p w14:paraId="52B02F69" w14:textId="77777777" w:rsidR="003D6FB6" w:rsidRPr="003D6FB6" w:rsidRDefault="003D6FB6" w:rsidP="001C6D59">
            <w:pPr>
              <w:jc w:val="center"/>
              <w:cnfStyle w:val="000000000000" w:firstRow="0" w:lastRow="0" w:firstColumn="0" w:lastColumn="0" w:oddVBand="0" w:evenVBand="0" w:oddHBand="0" w:evenHBand="0" w:firstRowFirstColumn="0" w:firstRowLastColumn="0" w:lastRowFirstColumn="0" w:lastRowLastColumn="0"/>
              <w:rPr>
                <w:sz w:val="14"/>
                <w:szCs w:val="18"/>
              </w:rPr>
            </w:pPr>
            <w:r w:rsidRPr="003D6FB6">
              <w:rPr>
                <w:sz w:val="14"/>
                <w:szCs w:val="18"/>
              </w:rPr>
              <w:t>1478</w:t>
            </w:r>
          </w:p>
        </w:tc>
      </w:tr>
    </w:tbl>
    <w:p w14:paraId="42F9DA60" w14:textId="77777777" w:rsidR="003D6FB6" w:rsidRDefault="003D6FB6" w:rsidP="003A46C9">
      <w:pPr>
        <w:jc w:val="both"/>
        <w:rPr>
          <w:rFonts w:ascii="Arial" w:hAnsi="Arial" w:cs="Arial"/>
          <w:sz w:val="24"/>
          <w:szCs w:val="24"/>
        </w:rPr>
      </w:pPr>
    </w:p>
    <w:p w14:paraId="5C8AD133" w14:textId="77777777" w:rsidR="00F13B0D" w:rsidRDefault="00F13B0D" w:rsidP="00F13B0D">
      <w:pPr>
        <w:spacing w:after="120" w:line="240" w:lineRule="auto"/>
        <w:jc w:val="both"/>
      </w:pPr>
    </w:p>
    <w:p w14:paraId="60F53221" w14:textId="18E8F922" w:rsidR="00006328" w:rsidRDefault="00F13B0D" w:rsidP="00F13B0D">
      <w:pPr>
        <w:spacing w:after="120" w:line="240" w:lineRule="auto"/>
        <w:jc w:val="both"/>
        <w:rPr>
          <w:rFonts w:ascii="Arial" w:hAnsi="Arial" w:cs="Arial"/>
          <w:sz w:val="24"/>
          <w:szCs w:val="24"/>
        </w:rPr>
      </w:pPr>
      <w:r w:rsidRPr="00F13B0D">
        <w:rPr>
          <w:rFonts w:ascii="Arial" w:hAnsi="Arial" w:cs="Arial"/>
        </w:rPr>
        <w:t xml:space="preserve">A retrospective case-control study published in the British Medical Journal Quality &amp; Safety in 2021, using multivariable analysis, identified a robust association between intrahospital transfers and the development of a hospital-associated infection (HAI), with each additional transfer increasing the odds of developing an HAI by 9% in elderly patient (study accessed at: </w:t>
      </w:r>
      <w:hyperlink r:id="rId80" w:tgtFrame="_new" w:history="1">
        <w:r w:rsidRPr="00F13B0D">
          <w:rPr>
            <w:rStyle w:val="Hyperlink"/>
            <w:rFonts w:ascii="Helvetica" w:hAnsi="Helvetica"/>
            <w:color w:val="005A96"/>
            <w:shd w:val="clear" w:color="auto" w:fill="FFFFFF"/>
          </w:rPr>
          <w:t>https://doi.org/10.1136/bmjqs-2020-012124</w:t>
        </w:r>
      </w:hyperlink>
      <w:r w:rsidRPr="00F13B0D">
        <w:rPr>
          <w:rFonts w:ascii="Arial" w:hAnsi="Arial" w:cs="Arial"/>
        </w:rPr>
        <w:t>).</w:t>
      </w:r>
    </w:p>
    <w:p w14:paraId="3990F813" w14:textId="77777777" w:rsidR="00797A17" w:rsidRDefault="00797A17" w:rsidP="003A46C9">
      <w:pPr>
        <w:jc w:val="both"/>
        <w:rPr>
          <w:rFonts w:ascii="Arial" w:hAnsi="Arial" w:cs="Arial"/>
          <w:sz w:val="24"/>
          <w:szCs w:val="24"/>
        </w:rPr>
        <w:sectPr w:rsidR="00797A17" w:rsidSect="00D82A0B">
          <w:headerReference w:type="default" r:id="rId81"/>
          <w:pgSz w:w="16838" w:h="11906" w:orient="landscape"/>
          <w:pgMar w:top="342" w:right="764" w:bottom="426" w:left="709" w:header="284" w:footer="65" w:gutter="0"/>
          <w:cols w:space="708"/>
          <w:docGrid w:linePitch="360"/>
        </w:sectPr>
      </w:pPr>
    </w:p>
    <w:p w14:paraId="1E999FB9" w14:textId="3BBCD17D" w:rsidR="00D82A0B" w:rsidRDefault="00D82A0B" w:rsidP="00D82A0B">
      <w:pPr>
        <w:spacing w:after="120" w:line="240" w:lineRule="auto"/>
        <w:jc w:val="both"/>
        <w:rPr>
          <w:rFonts w:ascii="Arial" w:hAnsi="Arial" w:cs="Arial"/>
          <w:sz w:val="24"/>
          <w:szCs w:val="24"/>
        </w:rPr>
      </w:pPr>
      <w:r>
        <w:rPr>
          <w:rFonts w:ascii="Arial" w:hAnsi="Arial" w:cs="Arial"/>
          <w:sz w:val="24"/>
          <w:szCs w:val="24"/>
        </w:rPr>
        <w:t>On 8</w:t>
      </w:r>
      <w:r w:rsidRPr="00E05861">
        <w:rPr>
          <w:rFonts w:ascii="Arial" w:hAnsi="Arial" w:cs="Arial"/>
          <w:sz w:val="24"/>
          <w:szCs w:val="24"/>
          <w:vertAlign w:val="superscript"/>
        </w:rPr>
        <w:t>th</w:t>
      </w:r>
      <w:r w:rsidR="002852D4">
        <w:rPr>
          <w:rFonts w:ascii="Arial" w:hAnsi="Arial" w:cs="Arial"/>
          <w:sz w:val="24"/>
          <w:szCs w:val="24"/>
        </w:rPr>
        <w:t xml:space="preserve"> February, a </w:t>
      </w:r>
      <w:bookmarkStart w:id="8" w:name="Appendix7_RoundTable"/>
      <w:r w:rsidR="002852D4" w:rsidRPr="002852D4">
        <w:rPr>
          <w:rFonts w:ascii="Arial" w:hAnsi="Arial" w:cs="Arial"/>
          <w:b/>
          <w:i/>
          <w:sz w:val="24"/>
          <w:szCs w:val="24"/>
        </w:rPr>
        <w:t>C. difficile</w:t>
      </w:r>
      <w:r w:rsidR="002852D4" w:rsidRPr="002852D4">
        <w:rPr>
          <w:rFonts w:ascii="Arial" w:hAnsi="Arial" w:cs="Arial"/>
          <w:b/>
          <w:sz w:val="24"/>
          <w:szCs w:val="24"/>
        </w:rPr>
        <w:t xml:space="preserve"> Round Table Discussion e</w:t>
      </w:r>
      <w:r w:rsidRPr="002852D4">
        <w:rPr>
          <w:rFonts w:ascii="Arial" w:hAnsi="Arial" w:cs="Arial"/>
          <w:b/>
          <w:sz w:val="24"/>
          <w:szCs w:val="24"/>
        </w:rPr>
        <w:t>vent</w:t>
      </w:r>
      <w:r>
        <w:rPr>
          <w:rFonts w:ascii="Arial" w:hAnsi="Arial" w:cs="Arial"/>
          <w:sz w:val="24"/>
          <w:szCs w:val="24"/>
        </w:rPr>
        <w:t xml:space="preserve"> </w:t>
      </w:r>
      <w:bookmarkEnd w:id="8"/>
      <w:r>
        <w:rPr>
          <w:rFonts w:ascii="Arial" w:hAnsi="Arial" w:cs="Arial"/>
          <w:sz w:val="24"/>
          <w:szCs w:val="24"/>
        </w:rPr>
        <w:t xml:space="preserve">was held, with participation from the Deputy Executive Director of Nursing, Service Group Nurse Director for Morriston, Service Group Senior Leadership team representatives, Infection Prevention &amp; Control Senior Managers, Infection Control Doctor lead, Healthcare Epidemiologist, Consultant Medical Microbiologists, Estates and Facilities Leads, the </w:t>
      </w:r>
      <w:r w:rsidRPr="00E05861">
        <w:rPr>
          <w:rFonts w:ascii="Arial" w:hAnsi="Arial" w:cs="Arial"/>
          <w:sz w:val="24"/>
          <w:szCs w:val="24"/>
        </w:rPr>
        <w:t xml:space="preserve">Deputy Medical Director and Head of HARP Programme, </w:t>
      </w:r>
      <w:r>
        <w:rPr>
          <w:rFonts w:ascii="Arial" w:hAnsi="Arial" w:cs="Arial"/>
          <w:sz w:val="24"/>
          <w:szCs w:val="24"/>
        </w:rPr>
        <w:t xml:space="preserve">the Head of Nursing HARP, Deputy Lead Clinical Scientist for the UK Anaerobic Reference Unit, and the Deputy </w:t>
      </w:r>
      <w:r w:rsidRPr="00E05861">
        <w:rPr>
          <w:rFonts w:ascii="Arial" w:hAnsi="Arial" w:cs="Arial"/>
          <w:sz w:val="24"/>
          <w:szCs w:val="24"/>
        </w:rPr>
        <w:t xml:space="preserve">Director </w:t>
      </w:r>
      <w:r>
        <w:rPr>
          <w:rFonts w:ascii="Arial" w:hAnsi="Arial" w:cs="Arial"/>
          <w:sz w:val="24"/>
          <w:szCs w:val="24"/>
        </w:rPr>
        <w:t xml:space="preserve">of </w:t>
      </w:r>
      <w:r w:rsidRPr="00E05861">
        <w:rPr>
          <w:rFonts w:ascii="Arial" w:hAnsi="Arial" w:cs="Arial"/>
          <w:sz w:val="24"/>
          <w:szCs w:val="24"/>
        </w:rPr>
        <w:t>Quality and Safety, Performance &amp; Assurance</w:t>
      </w:r>
      <w:r>
        <w:rPr>
          <w:rFonts w:ascii="Arial" w:hAnsi="Arial" w:cs="Arial"/>
          <w:sz w:val="24"/>
          <w:szCs w:val="24"/>
        </w:rPr>
        <w:t xml:space="preserve"> at NHS Executive Delivery Unit.</w:t>
      </w:r>
    </w:p>
    <w:p w14:paraId="06912ECA" w14:textId="77777777" w:rsidR="00D82A0B" w:rsidRDefault="00D82A0B" w:rsidP="00D82A0B">
      <w:pPr>
        <w:spacing w:after="120" w:line="240" w:lineRule="auto"/>
        <w:jc w:val="both"/>
        <w:rPr>
          <w:rFonts w:ascii="Arial" w:hAnsi="Arial" w:cs="Arial"/>
          <w:sz w:val="24"/>
          <w:szCs w:val="24"/>
        </w:rPr>
      </w:pPr>
      <w:r>
        <w:rPr>
          <w:rFonts w:ascii="Arial" w:hAnsi="Arial" w:cs="Arial"/>
          <w:sz w:val="24"/>
          <w:szCs w:val="24"/>
        </w:rPr>
        <w:t>The discussions were helpful, and there was tough challenge. This can be summarised as:</w:t>
      </w:r>
    </w:p>
    <w:p w14:paraId="0ABC9FCD" w14:textId="77777777" w:rsidR="00D82A0B" w:rsidRPr="000075DC" w:rsidRDefault="00D82A0B" w:rsidP="00D82A0B">
      <w:pPr>
        <w:pStyle w:val="ListParagraph"/>
        <w:numPr>
          <w:ilvl w:val="0"/>
          <w:numId w:val="7"/>
        </w:numPr>
        <w:spacing w:after="120" w:line="240" w:lineRule="auto"/>
        <w:jc w:val="both"/>
        <w:rPr>
          <w:rFonts w:ascii="Arial" w:hAnsi="Arial" w:cs="Arial"/>
          <w:sz w:val="24"/>
          <w:szCs w:val="24"/>
        </w:rPr>
      </w:pPr>
      <w:r w:rsidRPr="000075DC">
        <w:rPr>
          <w:rFonts w:ascii="Arial" w:hAnsi="Arial" w:cs="Arial"/>
          <w:sz w:val="24"/>
          <w:szCs w:val="24"/>
        </w:rPr>
        <w:t xml:space="preserve">Prevention &amp; Management Strategy – </w:t>
      </w:r>
      <w:r>
        <w:rPr>
          <w:rFonts w:ascii="Arial" w:hAnsi="Arial" w:cs="Arial"/>
          <w:sz w:val="24"/>
          <w:szCs w:val="24"/>
        </w:rPr>
        <w:t xml:space="preserve">the health board </w:t>
      </w:r>
      <w:r w:rsidRPr="000075DC">
        <w:rPr>
          <w:rFonts w:ascii="Arial" w:hAnsi="Arial" w:cs="Arial"/>
          <w:sz w:val="24"/>
          <w:szCs w:val="24"/>
        </w:rPr>
        <w:t xml:space="preserve">follows national guidance, although early isolation presents a greater challenge at Morriston, which has the lowest proportion of single rooms per ward than other hospitals within the </w:t>
      </w:r>
      <w:r>
        <w:rPr>
          <w:rFonts w:ascii="Arial" w:hAnsi="Arial" w:cs="Arial"/>
          <w:sz w:val="24"/>
          <w:szCs w:val="24"/>
        </w:rPr>
        <w:t>h</w:t>
      </w:r>
      <w:r w:rsidRPr="000075DC">
        <w:rPr>
          <w:rFonts w:ascii="Arial" w:hAnsi="Arial" w:cs="Arial"/>
          <w:sz w:val="24"/>
          <w:szCs w:val="24"/>
        </w:rPr>
        <w:t>ealth B</w:t>
      </w:r>
      <w:r>
        <w:rPr>
          <w:rFonts w:ascii="Arial" w:hAnsi="Arial" w:cs="Arial"/>
          <w:sz w:val="24"/>
          <w:szCs w:val="24"/>
        </w:rPr>
        <w:t>b</w:t>
      </w:r>
      <w:r w:rsidRPr="000075DC">
        <w:rPr>
          <w:rFonts w:ascii="Arial" w:hAnsi="Arial" w:cs="Arial"/>
          <w:sz w:val="24"/>
          <w:szCs w:val="24"/>
        </w:rPr>
        <w:t>oard.  The lack of a</w:t>
      </w:r>
      <w:r>
        <w:rPr>
          <w:rFonts w:ascii="Arial" w:hAnsi="Arial" w:cs="Arial"/>
          <w:sz w:val="24"/>
          <w:szCs w:val="24"/>
        </w:rPr>
        <w:t xml:space="preserve">vailable single room capacity </w:t>
      </w:r>
      <w:r w:rsidRPr="000075DC">
        <w:rPr>
          <w:rFonts w:ascii="Arial" w:hAnsi="Arial" w:cs="Arial"/>
          <w:sz w:val="24"/>
          <w:szCs w:val="24"/>
        </w:rPr>
        <w:t xml:space="preserve">was on the </w:t>
      </w:r>
      <w:r>
        <w:rPr>
          <w:rFonts w:ascii="Arial" w:hAnsi="Arial" w:cs="Arial"/>
          <w:sz w:val="24"/>
          <w:szCs w:val="24"/>
        </w:rPr>
        <w:t>h</w:t>
      </w:r>
      <w:r w:rsidRPr="000075DC">
        <w:rPr>
          <w:rFonts w:ascii="Arial" w:hAnsi="Arial" w:cs="Arial"/>
          <w:sz w:val="24"/>
          <w:szCs w:val="24"/>
        </w:rPr>
        <w:t xml:space="preserve">ealth </w:t>
      </w:r>
      <w:r>
        <w:rPr>
          <w:rFonts w:ascii="Arial" w:hAnsi="Arial" w:cs="Arial"/>
          <w:sz w:val="24"/>
          <w:szCs w:val="24"/>
        </w:rPr>
        <w:t>b</w:t>
      </w:r>
      <w:r w:rsidRPr="000075DC">
        <w:rPr>
          <w:rFonts w:ascii="Arial" w:hAnsi="Arial" w:cs="Arial"/>
          <w:sz w:val="24"/>
          <w:szCs w:val="24"/>
        </w:rPr>
        <w:t>oard’s Risk Register, and on Morriston’s Risk Register prior to AMSR.  The centralisation of all unscheduled care on the Morriston site has compounded the position, with higher numbers of patients requiring single rooms, for many reasons, including infections.</w:t>
      </w:r>
    </w:p>
    <w:p w14:paraId="014B3998" w14:textId="6195186F" w:rsidR="00D82A0B" w:rsidRPr="000075DC" w:rsidRDefault="00D82A0B" w:rsidP="00D82A0B">
      <w:pPr>
        <w:pStyle w:val="ListParagraph"/>
        <w:numPr>
          <w:ilvl w:val="0"/>
          <w:numId w:val="7"/>
        </w:numPr>
        <w:spacing w:after="120" w:line="240" w:lineRule="auto"/>
        <w:jc w:val="both"/>
        <w:rPr>
          <w:rFonts w:ascii="Arial" w:hAnsi="Arial" w:cs="Arial"/>
          <w:sz w:val="24"/>
          <w:szCs w:val="24"/>
        </w:rPr>
      </w:pPr>
      <w:r w:rsidRPr="000075DC">
        <w:rPr>
          <w:rFonts w:ascii="Arial" w:hAnsi="Arial" w:cs="Arial"/>
          <w:sz w:val="24"/>
          <w:szCs w:val="24"/>
        </w:rPr>
        <w:t xml:space="preserve">Antimicrobial Stewardship programmes and successes – significantly restricted the use of high risk broad-spectrum antibiotics and are now </w:t>
      </w:r>
      <w:hyperlink w:anchor="Chart4C_Wales" w:history="1">
        <w:r w:rsidRPr="000075DC">
          <w:rPr>
            <w:rStyle w:val="Hyperlink"/>
            <w:rFonts w:ascii="Arial" w:hAnsi="Arial" w:cs="Arial"/>
            <w:sz w:val="24"/>
            <w:szCs w:val="24"/>
          </w:rPr>
          <w:t>the best performer in Wales</w:t>
        </w:r>
      </w:hyperlink>
      <w:r w:rsidRPr="000075DC">
        <w:rPr>
          <w:rFonts w:ascii="Arial" w:hAnsi="Arial" w:cs="Arial"/>
          <w:sz w:val="24"/>
          <w:szCs w:val="24"/>
        </w:rPr>
        <w:t xml:space="preserve"> and </w:t>
      </w:r>
      <w:hyperlink w:anchor="Chart4C_UK" w:history="1">
        <w:r w:rsidRPr="000075DC">
          <w:rPr>
            <w:rStyle w:val="Hyperlink"/>
            <w:rFonts w:ascii="Arial" w:hAnsi="Arial" w:cs="Arial"/>
            <w:sz w:val="24"/>
            <w:szCs w:val="24"/>
          </w:rPr>
          <w:t>amongst the best in England and Wales</w:t>
        </w:r>
      </w:hyperlink>
      <w:r w:rsidRPr="000075DC">
        <w:rPr>
          <w:rFonts w:ascii="Arial" w:hAnsi="Arial" w:cs="Arial"/>
          <w:sz w:val="24"/>
          <w:szCs w:val="24"/>
        </w:rPr>
        <w:t xml:space="preserve">.  However, the </w:t>
      </w:r>
      <w:hyperlink w:anchor="ChartABXVolume_Wales" w:history="1">
        <w:r w:rsidRPr="000075DC">
          <w:rPr>
            <w:rStyle w:val="Hyperlink"/>
            <w:rFonts w:ascii="Arial" w:hAnsi="Arial" w:cs="Arial"/>
            <w:sz w:val="24"/>
            <w:szCs w:val="24"/>
          </w:rPr>
          <w:t>second highest prescriber of total antibiotics in Primary Care in Wales</w:t>
        </w:r>
      </w:hyperlink>
      <w:r w:rsidRPr="000075DC">
        <w:rPr>
          <w:rFonts w:ascii="Arial" w:hAnsi="Arial" w:cs="Arial"/>
          <w:sz w:val="24"/>
          <w:szCs w:val="24"/>
        </w:rPr>
        <w:t xml:space="preserve"> and </w:t>
      </w:r>
      <w:hyperlink w:anchor="ChartABXVolume_UK" w:history="1">
        <w:r w:rsidRPr="000075DC">
          <w:rPr>
            <w:rStyle w:val="Hyperlink"/>
            <w:rFonts w:ascii="Arial" w:hAnsi="Arial" w:cs="Arial"/>
            <w:sz w:val="24"/>
            <w:szCs w:val="24"/>
          </w:rPr>
          <w:t>third highest in England and Wales</w:t>
        </w:r>
      </w:hyperlink>
      <w:r w:rsidRPr="000075DC">
        <w:rPr>
          <w:rFonts w:ascii="Arial" w:hAnsi="Arial" w:cs="Arial"/>
          <w:sz w:val="24"/>
          <w:szCs w:val="24"/>
        </w:rPr>
        <w:t>.</w:t>
      </w:r>
    </w:p>
    <w:p w14:paraId="3DED1F96" w14:textId="77777777" w:rsidR="00D82A0B" w:rsidRDefault="00D82A0B" w:rsidP="00D82A0B">
      <w:pPr>
        <w:pStyle w:val="ListParagraph"/>
        <w:numPr>
          <w:ilvl w:val="0"/>
          <w:numId w:val="7"/>
        </w:numPr>
        <w:spacing w:after="120" w:line="240" w:lineRule="auto"/>
        <w:jc w:val="both"/>
        <w:rPr>
          <w:rFonts w:ascii="Arial" w:hAnsi="Arial" w:cs="Arial"/>
          <w:sz w:val="24"/>
          <w:szCs w:val="24"/>
        </w:rPr>
      </w:pPr>
      <w:r w:rsidRPr="000075DC">
        <w:rPr>
          <w:rFonts w:ascii="Arial" w:hAnsi="Arial" w:cs="Arial"/>
          <w:i/>
          <w:sz w:val="24"/>
          <w:szCs w:val="24"/>
        </w:rPr>
        <w:t>C. difficile</w:t>
      </w:r>
      <w:r w:rsidRPr="000075DC">
        <w:rPr>
          <w:rFonts w:ascii="Arial" w:hAnsi="Arial" w:cs="Arial"/>
          <w:sz w:val="24"/>
          <w:szCs w:val="24"/>
        </w:rPr>
        <w:t xml:space="preserve"> position, as outlined in 2.3 to 2.</w:t>
      </w:r>
      <w:r>
        <w:rPr>
          <w:rFonts w:ascii="Arial" w:hAnsi="Arial" w:cs="Arial"/>
          <w:sz w:val="24"/>
          <w:szCs w:val="24"/>
        </w:rPr>
        <w:t>6</w:t>
      </w:r>
      <w:r w:rsidRPr="000075DC">
        <w:rPr>
          <w:rFonts w:ascii="Arial" w:hAnsi="Arial" w:cs="Arial"/>
          <w:sz w:val="24"/>
          <w:szCs w:val="24"/>
        </w:rPr>
        <w:t xml:space="preserve"> above.</w:t>
      </w:r>
    </w:p>
    <w:p w14:paraId="4CE18D24" w14:textId="3A8F1CCD" w:rsidR="00D82A0B" w:rsidRDefault="00D82A0B" w:rsidP="00D82A0B">
      <w:pPr>
        <w:pStyle w:val="ListParagraph"/>
        <w:numPr>
          <w:ilvl w:val="0"/>
          <w:numId w:val="7"/>
        </w:numPr>
        <w:spacing w:after="120" w:line="240" w:lineRule="auto"/>
        <w:jc w:val="both"/>
        <w:rPr>
          <w:rFonts w:ascii="Arial" w:hAnsi="Arial" w:cs="Arial"/>
          <w:sz w:val="24"/>
          <w:szCs w:val="24"/>
        </w:rPr>
      </w:pPr>
      <w:r>
        <w:rPr>
          <w:rFonts w:ascii="Arial" w:hAnsi="Arial" w:cs="Arial"/>
          <w:sz w:val="24"/>
          <w:szCs w:val="24"/>
        </w:rPr>
        <w:t xml:space="preserve">A </w:t>
      </w:r>
      <w:hyperlink w:anchor="GenomicAnalysisSBUHB" w:history="1">
        <w:r w:rsidRPr="00797A17">
          <w:rPr>
            <w:rStyle w:val="Hyperlink"/>
            <w:rFonts w:ascii="Arial" w:hAnsi="Arial" w:cs="Arial"/>
            <w:sz w:val="24"/>
            <w:szCs w:val="24"/>
          </w:rPr>
          <w:t xml:space="preserve">genomic analysis of </w:t>
        </w:r>
        <w:r w:rsidRPr="00797A17">
          <w:rPr>
            <w:rStyle w:val="Hyperlink"/>
            <w:rFonts w:ascii="Arial" w:hAnsi="Arial" w:cs="Arial"/>
            <w:i/>
            <w:sz w:val="24"/>
            <w:szCs w:val="24"/>
          </w:rPr>
          <w:t>C. difficile</w:t>
        </w:r>
        <w:r w:rsidRPr="00797A17">
          <w:rPr>
            <w:rStyle w:val="Hyperlink"/>
            <w:rFonts w:ascii="Arial" w:hAnsi="Arial" w:cs="Arial"/>
            <w:sz w:val="24"/>
            <w:szCs w:val="24"/>
          </w:rPr>
          <w:t xml:space="preserve"> in SBUHB in 2023</w:t>
        </w:r>
      </w:hyperlink>
      <w:r>
        <w:rPr>
          <w:rFonts w:ascii="Arial" w:hAnsi="Arial" w:cs="Arial"/>
          <w:sz w:val="24"/>
          <w:szCs w:val="24"/>
        </w:rPr>
        <w:t xml:space="preserve"> was presented by Dr Michael Perry of the UK Anaerobic Reference Unit.  This analysis for SBUHB in 2023 showed that the number of clusters of infection had almost doubled over the second part of the calendar year.  There had been 38 linked clusters within the health board in 2023.  Thirteen of these occurred between January and June 2023; 25 occurred between July and December 2023.  Not only had the number of linked clusters (transmission events) almost doubled, but the number of patients involved in the transmission event had increased also. In the first half of the year, there had been 31 patients involved in 13 cluster transmission events.  In the second half of the year, there had been 63 patients involved in 25 cluster transmission events.  Twenty-nine of the 38 cluster transmission events occurred in Morriston.</w:t>
      </w:r>
    </w:p>
    <w:p w14:paraId="03F0869B" w14:textId="23F81FFC" w:rsidR="00D82A0B" w:rsidRPr="00CC1F96" w:rsidRDefault="00D82A0B" w:rsidP="00D82A0B">
      <w:pPr>
        <w:pStyle w:val="ListParagraph"/>
        <w:numPr>
          <w:ilvl w:val="0"/>
          <w:numId w:val="7"/>
        </w:numPr>
        <w:spacing w:after="120" w:line="240" w:lineRule="auto"/>
        <w:jc w:val="both"/>
        <w:rPr>
          <w:rFonts w:ascii="Arial" w:hAnsi="Arial" w:cs="Arial"/>
          <w:sz w:val="24"/>
          <w:szCs w:val="24"/>
        </w:rPr>
      </w:pPr>
      <w:r w:rsidRPr="00CC1F96">
        <w:rPr>
          <w:rFonts w:ascii="Arial" w:hAnsi="Arial" w:cs="Arial"/>
          <w:sz w:val="24"/>
          <w:szCs w:val="24"/>
        </w:rPr>
        <w:t xml:space="preserve">A review of </w:t>
      </w:r>
      <w:hyperlink w:anchor="CDITesting_Wales" w:history="1">
        <w:r w:rsidRPr="00CC1F96">
          <w:rPr>
            <w:rStyle w:val="Hyperlink"/>
            <w:rFonts w:ascii="Arial" w:hAnsi="Arial" w:cs="Arial"/>
            <w:i/>
            <w:sz w:val="24"/>
            <w:szCs w:val="24"/>
          </w:rPr>
          <w:t>C. difficile</w:t>
        </w:r>
        <w:r w:rsidRPr="00CC1F96">
          <w:rPr>
            <w:rStyle w:val="Hyperlink"/>
            <w:rFonts w:ascii="Arial" w:hAnsi="Arial" w:cs="Arial"/>
            <w:sz w:val="24"/>
            <w:szCs w:val="24"/>
          </w:rPr>
          <w:t xml:space="preserve"> testing in Wales from April to November 2023</w:t>
        </w:r>
      </w:hyperlink>
      <w:r w:rsidRPr="00CC1F96">
        <w:rPr>
          <w:rFonts w:ascii="Arial" w:hAnsi="Arial" w:cs="Arial"/>
          <w:sz w:val="24"/>
          <w:szCs w:val="24"/>
        </w:rPr>
        <w:t>, with an analysis of positivity rates, was presented by Dr Mari Morgan, Senior Scientist, HARP (</w:t>
      </w:r>
      <w:r w:rsidRPr="00CC1F96">
        <w:rPr>
          <w:rFonts w:ascii="Arial" w:hAnsi="Arial" w:cs="Arial"/>
          <w:b/>
          <w:sz w:val="24"/>
          <w:szCs w:val="24"/>
        </w:rPr>
        <w:t>Appendix 6</w:t>
      </w:r>
      <w:r w:rsidRPr="00CC1F96">
        <w:rPr>
          <w:rFonts w:ascii="Arial" w:hAnsi="Arial" w:cs="Arial"/>
          <w:sz w:val="24"/>
          <w:szCs w:val="24"/>
        </w:rPr>
        <w:t>). This analysis showed that:</w:t>
      </w:r>
    </w:p>
    <w:p w14:paraId="3D68AAB2"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b/>
          <w:sz w:val="24"/>
          <w:szCs w:val="24"/>
        </w:rPr>
        <w:t>Testing</w:t>
      </w:r>
      <w:r w:rsidRPr="00CC1F96">
        <w:rPr>
          <w:rFonts w:ascii="Arial" w:hAnsi="Arial" w:cs="Arial"/>
          <w:sz w:val="24"/>
          <w:szCs w:val="24"/>
        </w:rPr>
        <w:t xml:space="preserve">. SBUHB had the </w:t>
      </w:r>
      <w:r w:rsidRPr="00CC1F96">
        <w:rPr>
          <w:rFonts w:ascii="Arial" w:hAnsi="Arial" w:cs="Arial"/>
          <w:b/>
          <w:sz w:val="24"/>
          <w:szCs w:val="24"/>
        </w:rPr>
        <w:t>highest overall testing rate per 100,000 population</w:t>
      </w:r>
      <w:r w:rsidRPr="00CC1F96">
        <w:rPr>
          <w:rFonts w:ascii="Arial" w:hAnsi="Arial" w:cs="Arial"/>
          <w:sz w:val="24"/>
          <w:szCs w:val="24"/>
        </w:rPr>
        <w:t xml:space="preserve"> in NHS Wales, and the </w:t>
      </w:r>
      <w:r w:rsidRPr="00CC1F96">
        <w:rPr>
          <w:rFonts w:ascii="Arial" w:hAnsi="Arial" w:cs="Arial"/>
          <w:b/>
          <w:sz w:val="24"/>
          <w:szCs w:val="24"/>
        </w:rPr>
        <w:t>highest rate of inpatient testing per 1,000 admissions</w:t>
      </w:r>
      <w:r w:rsidRPr="00CC1F96">
        <w:rPr>
          <w:rFonts w:ascii="Arial" w:hAnsi="Arial" w:cs="Arial"/>
          <w:sz w:val="24"/>
          <w:szCs w:val="24"/>
        </w:rPr>
        <w:t xml:space="preserve"> (almost three times more than Aneurin Bevan UHB), which may be linked to higher numbers of symptomatic patients, or a lower threshold for sending a sample.  However, SBUHB is mid-range for the number of tests sent by GP.</w:t>
      </w:r>
    </w:p>
    <w:p w14:paraId="736945F4" w14:textId="77777777" w:rsidR="00D82A0B"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b/>
          <w:sz w:val="24"/>
          <w:szCs w:val="24"/>
        </w:rPr>
        <w:t xml:space="preserve">Overall </w:t>
      </w:r>
      <w:r w:rsidRPr="00CC1F96">
        <w:rPr>
          <w:rFonts w:ascii="Arial" w:hAnsi="Arial" w:cs="Arial"/>
          <w:b/>
          <w:i/>
          <w:sz w:val="24"/>
          <w:szCs w:val="24"/>
        </w:rPr>
        <w:t>C. difficile</w:t>
      </w:r>
      <w:r w:rsidRPr="00CC1F96">
        <w:rPr>
          <w:rFonts w:ascii="Arial" w:hAnsi="Arial" w:cs="Arial"/>
          <w:b/>
          <w:sz w:val="24"/>
          <w:szCs w:val="24"/>
        </w:rPr>
        <w:t xml:space="preserve"> positivity rate.</w:t>
      </w:r>
      <w:r w:rsidRPr="00CC1F96">
        <w:rPr>
          <w:rFonts w:ascii="Arial" w:hAnsi="Arial" w:cs="Arial"/>
          <w:sz w:val="24"/>
          <w:szCs w:val="24"/>
        </w:rPr>
        <w:t xml:space="preserve">  Although SBUHB sent the most samples, it had the lowest PCR positivity rate of all major Welsh Health Boards, but the second highest toxin positivity rate (second to Aneurin Bevan UHB). The inpatient positivity rate reflected this position also.  However, </w:t>
      </w:r>
      <w:r w:rsidRPr="00CC1F96">
        <w:rPr>
          <w:rFonts w:ascii="Arial" w:hAnsi="Arial" w:cs="Arial"/>
          <w:b/>
          <w:sz w:val="24"/>
          <w:szCs w:val="24"/>
        </w:rPr>
        <w:t>for GP tests</w:t>
      </w:r>
      <w:r w:rsidRPr="00CC1F96">
        <w:rPr>
          <w:rFonts w:ascii="Arial" w:hAnsi="Arial" w:cs="Arial"/>
          <w:sz w:val="24"/>
          <w:szCs w:val="24"/>
        </w:rPr>
        <w:t xml:space="preserve">, SBUHB had the second highest PCR positivity rate, but </w:t>
      </w:r>
      <w:r w:rsidRPr="00CC1F96">
        <w:rPr>
          <w:rFonts w:ascii="Arial" w:hAnsi="Arial" w:cs="Arial"/>
          <w:b/>
          <w:sz w:val="24"/>
          <w:szCs w:val="24"/>
        </w:rPr>
        <w:t>the highest toxin positivity rate</w:t>
      </w:r>
      <w:r w:rsidRPr="00CC1F96">
        <w:rPr>
          <w:rFonts w:ascii="Arial" w:hAnsi="Arial" w:cs="Arial"/>
          <w:sz w:val="24"/>
          <w:szCs w:val="24"/>
        </w:rPr>
        <w:t xml:space="preserve"> of all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 xml:space="preserve">oards.  </w:t>
      </w:r>
    </w:p>
    <w:p w14:paraId="28AD92EF"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BB3FB9">
        <w:rPr>
          <w:rFonts w:ascii="Arial" w:hAnsi="Arial" w:cs="Arial"/>
          <w:b/>
          <w:sz w:val="24"/>
          <w:szCs w:val="24"/>
        </w:rPr>
        <w:t>This may be linked to the SBUHB Primary Care being the second highest prescriber of all antibacterial items Wales and the third highest in England and Wales.</w:t>
      </w:r>
    </w:p>
    <w:p w14:paraId="6A940B4C" w14:textId="77777777" w:rsidR="002852D4" w:rsidRDefault="002852D4" w:rsidP="00D82A0B">
      <w:pPr>
        <w:pStyle w:val="ListParagraph"/>
        <w:numPr>
          <w:ilvl w:val="0"/>
          <w:numId w:val="7"/>
        </w:numPr>
        <w:spacing w:after="120" w:line="240" w:lineRule="auto"/>
        <w:jc w:val="both"/>
        <w:rPr>
          <w:rFonts w:ascii="Arial" w:hAnsi="Arial" w:cs="Arial"/>
          <w:sz w:val="24"/>
          <w:szCs w:val="24"/>
        </w:rPr>
      </w:pPr>
      <w:r>
        <w:rPr>
          <w:rFonts w:ascii="Arial" w:hAnsi="Arial" w:cs="Arial"/>
          <w:sz w:val="24"/>
          <w:szCs w:val="24"/>
        </w:rPr>
        <w:br w:type="page"/>
      </w:r>
    </w:p>
    <w:p w14:paraId="25EAA6E1" w14:textId="0069815A" w:rsidR="00D82A0B" w:rsidRPr="00CC1F96" w:rsidRDefault="00D82A0B" w:rsidP="00D82A0B">
      <w:pPr>
        <w:pStyle w:val="ListParagraph"/>
        <w:numPr>
          <w:ilvl w:val="0"/>
          <w:numId w:val="7"/>
        </w:numPr>
        <w:spacing w:after="120" w:line="240" w:lineRule="auto"/>
        <w:jc w:val="both"/>
        <w:rPr>
          <w:rFonts w:ascii="Arial" w:hAnsi="Arial" w:cs="Arial"/>
          <w:sz w:val="24"/>
          <w:szCs w:val="24"/>
        </w:rPr>
      </w:pPr>
      <w:r w:rsidRPr="00CC1F96">
        <w:rPr>
          <w:rFonts w:ascii="Arial" w:hAnsi="Arial" w:cs="Arial"/>
          <w:sz w:val="24"/>
          <w:szCs w:val="24"/>
        </w:rPr>
        <w:t>The Head of Nursing for the HARP team provided feedback from her site visit to Morriston Hospital on 25</w:t>
      </w:r>
      <w:r w:rsidRPr="00CC1F96">
        <w:rPr>
          <w:rFonts w:ascii="Arial" w:hAnsi="Arial" w:cs="Arial"/>
          <w:sz w:val="24"/>
          <w:szCs w:val="24"/>
          <w:vertAlign w:val="superscript"/>
        </w:rPr>
        <w:t>th</w:t>
      </w:r>
      <w:r w:rsidRPr="00CC1F96">
        <w:rPr>
          <w:rFonts w:ascii="Arial" w:hAnsi="Arial" w:cs="Arial"/>
          <w:sz w:val="24"/>
          <w:szCs w:val="24"/>
        </w:rPr>
        <w:t xml:space="preserve"> January 2024. </w:t>
      </w:r>
    </w:p>
    <w:p w14:paraId="3610C73A"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Morriston had been exceptionally transparent and had been looking at themes and trends across the site. </w:t>
      </w:r>
    </w:p>
    <w:p w14:paraId="3CB7CC78"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There had been strong nursing leadership at the Outbreak Control Group she’d attended but her observation was that this was </w:t>
      </w:r>
      <w:r w:rsidRPr="00CC1F96">
        <w:rPr>
          <w:rFonts w:ascii="Arial" w:hAnsi="Arial" w:cs="Arial"/>
          <w:b/>
          <w:sz w:val="24"/>
          <w:szCs w:val="24"/>
        </w:rPr>
        <w:t>a nurse-led model and that a multi-disciplinary approach would be needed to tackle the issues</w:t>
      </w:r>
      <w:r w:rsidRPr="00CC1F96">
        <w:rPr>
          <w:rFonts w:ascii="Arial" w:hAnsi="Arial" w:cs="Arial"/>
          <w:sz w:val="24"/>
          <w:szCs w:val="24"/>
        </w:rPr>
        <w:t>.</w:t>
      </w:r>
    </w:p>
    <w:p w14:paraId="722BED9C"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The acute medical reconfiguration that had taken place had promoted transmission of </w:t>
      </w:r>
      <w:r w:rsidRPr="00CC1F96">
        <w:rPr>
          <w:rFonts w:ascii="Arial" w:hAnsi="Arial" w:cs="Arial"/>
          <w:i/>
          <w:sz w:val="24"/>
          <w:szCs w:val="24"/>
        </w:rPr>
        <w:t>C. difficile</w:t>
      </w:r>
      <w:r w:rsidRPr="00CC1F96">
        <w:rPr>
          <w:rFonts w:ascii="Arial" w:hAnsi="Arial" w:cs="Arial"/>
          <w:sz w:val="24"/>
          <w:szCs w:val="24"/>
        </w:rPr>
        <w:t xml:space="preserve"> across the site.</w:t>
      </w:r>
    </w:p>
    <w:p w14:paraId="1A476798"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Multiple beds moves would exacerbate the risk of infection transmission.</w:t>
      </w:r>
    </w:p>
    <w:p w14:paraId="405DF7AD"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She recognised that there were real pressures across the site but the placement of additional patients on wards led to an inability to carry out 4D cleans and was likely to affect the effectiveness of the cleans undertaken.</w:t>
      </w:r>
    </w:p>
    <w:p w14:paraId="6FF3904C"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The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oard should give consideration to the rationalisation of bed cleans (which currently is shared between cleaning staff and nursing staff). The model of a dedicated enhanced cleaner that had been shown to be effective on the pilot ward should be considered</w:t>
      </w:r>
      <w:r>
        <w:rPr>
          <w:rFonts w:ascii="Arial" w:hAnsi="Arial" w:cs="Arial"/>
          <w:sz w:val="24"/>
          <w:szCs w:val="24"/>
        </w:rPr>
        <w:t xml:space="preserve"> as a workforce redesign</w:t>
      </w:r>
      <w:r w:rsidRPr="00CC1F96">
        <w:rPr>
          <w:rFonts w:ascii="Arial" w:hAnsi="Arial" w:cs="Arial"/>
          <w:sz w:val="24"/>
          <w:szCs w:val="24"/>
        </w:rPr>
        <w:t xml:space="preserve"> for roll-out across the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oard.</w:t>
      </w:r>
    </w:p>
    <w:p w14:paraId="6DF39563"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The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oard should consider Health Building Notes guidance on spaces between beds and on ward layout.  Derogation from the guidance in favour of increasing capacity could lead to increased risks of healthcare associated infections.</w:t>
      </w:r>
    </w:p>
    <w:p w14:paraId="34B6F8D1" w14:textId="77777777" w:rsidR="00D82A0B" w:rsidRPr="00CC1F96" w:rsidRDefault="00D82A0B" w:rsidP="00D82A0B">
      <w:pPr>
        <w:pStyle w:val="ListParagraph"/>
        <w:numPr>
          <w:ilvl w:val="0"/>
          <w:numId w:val="7"/>
        </w:numPr>
        <w:spacing w:after="120" w:line="240" w:lineRule="auto"/>
        <w:jc w:val="both"/>
        <w:rPr>
          <w:rFonts w:ascii="Arial" w:hAnsi="Arial" w:cs="Arial"/>
          <w:sz w:val="24"/>
          <w:szCs w:val="24"/>
        </w:rPr>
      </w:pPr>
      <w:r w:rsidRPr="00CC1F96">
        <w:rPr>
          <w:rFonts w:ascii="Arial" w:hAnsi="Arial" w:cs="Arial"/>
          <w:sz w:val="24"/>
          <w:szCs w:val="24"/>
        </w:rPr>
        <w:t>Summary of feedback from Dr Eleri Davies, Deputy Medical Director and Head of HARP Programme:</w:t>
      </w:r>
    </w:p>
    <w:p w14:paraId="6A743B85"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High incidence of </w:t>
      </w:r>
      <w:r w:rsidRPr="00CC1F96">
        <w:rPr>
          <w:rFonts w:ascii="Arial" w:hAnsi="Arial" w:cs="Arial"/>
          <w:i/>
          <w:sz w:val="24"/>
          <w:szCs w:val="24"/>
        </w:rPr>
        <w:t>C. difficile</w:t>
      </w:r>
      <w:r w:rsidRPr="00CC1F96">
        <w:rPr>
          <w:rFonts w:ascii="Arial" w:hAnsi="Arial" w:cs="Arial"/>
          <w:sz w:val="24"/>
          <w:szCs w:val="24"/>
        </w:rPr>
        <w:t xml:space="preserve"> in Morriston Hospital in 2017/18 had been brought under control by strict approaches in terms of managing patient pathways and managing patient flow, and by decanting areas and undertaking deep cleans </w:t>
      </w:r>
      <w:r>
        <w:rPr>
          <w:rFonts w:ascii="Arial" w:hAnsi="Arial" w:cs="Arial"/>
          <w:sz w:val="24"/>
          <w:szCs w:val="24"/>
        </w:rPr>
        <w:t xml:space="preserve">and high level disinfection with hydrogen peroxide </w:t>
      </w:r>
      <w:r w:rsidRPr="00CC1F96">
        <w:rPr>
          <w:rFonts w:ascii="Arial" w:hAnsi="Arial" w:cs="Arial"/>
          <w:sz w:val="24"/>
          <w:szCs w:val="24"/>
        </w:rPr>
        <w:t xml:space="preserve">to break </w:t>
      </w:r>
      <w:r>
        <w:rPr>
          <w:rFonts w:ascii="Arial" w:hAnsi="Arial" w:cs="Arial"/>
          <w:sz w:val="24"/>
          <w:szCs w:val="24"/>
        </w:rPr>
        <w:t>the cycle of increased incidence</w:t>
      </w:r>
      <w:r w:rsidRPr="00CC1F96">
        <w:rPr>
          <w:rFonts w:ascii="Arial" w:hAnsi="Arial" w:cs="Arial"/>
          <w:sz w:val="24"/>
          <w:szCs w:val="24"/>
        </w:rPr>
        <w:t xml:space="preserve">. </w:t>
      </w:r>
    </w:p>
    <w:p w14:paraId="081C561B"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It was considered that the increased movement of patients around the hospital was definitely leading to spread of infection.  Whilst there was appreciation of the service pressures, the Health Board was strongly advised that a discussion on patient pathways and patient moves must take place. Strict protocols must be in place to ensure that, even at times of extreme pressures, patients are not admitted into beds unless the bed spaces, beds, mattresses and surrounding items are effectively decontaminated.</w:t>
      </w:r>
    </w:p>
    <w:p w14:paraId="421FF5CB"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Consideration should be given to investment in additional temporary buildings to expand capacity, with more single rooms, rather than putting additional patients in wards.  Whilst there is a cost associated with these proposals, there is a cost (morbidity and mortality) if </w:t>
      </w:r>
      <w:r w:rsidRPr="00CC1F96">
        <w:rPr>
          <w:rFonts w:ascii="Arial" w:hAnsi="Arial" w:cs="Arial"/>
          <w:i/>
          <w:sz w:val="24"/>
          <w:szCs w:val="24"/>
        </w:rPr>
        <w:t>C. difficile</w:t>
      </w:r>
      <w:r w:rsidRPr="00CC1F96">
        <w:rPr>
          <w:rFonts w:ascii="Arial" w:hAnsi="Arial" w:cs="Arial"/>
          <w:sz w:val="24"/>
          <w:szCs w:val="24"/>
        </w:rPr>
        <w:t xml:space="preserve"> infection cannot be brought under control in the Health Board. </w:t>
      </w:r>
    </w:p>
    <w:p w14:paraId="5F25381F" w14:textId="77777777" w:rsidR="00D82A0B" w:rsidRPr="00CC1F96" w:rsidRDefault="00D82A0B" w:rsidP="00D82A0B">
      <w:pPr>
        <w:pStyle w:val="ListParagraph"/>
        <w:numPr>
          <w:ilvl w:val="1"/>
          <w:numId w:val="7"/>
        </w:numPr>
        <w:spacing w:after="120" w:line="240" w:lineRule="auto"/>
        <w:jc w:val="both"/>
        <w:rPr>
          <w:rFonts w:ascii="Arial" w:hAnsi="Arial" w:cs="Arial"/>
          <w:b/>
          <w:sz w:val="24"/>
          <w:szCs w:val="24"/>
        </w:rPr>
      </w:pPr>
      <w:r w:rsidRPr="00CC1F96">
        <w:rPr>
          <w:rFonts w:ascii="Arial" w:hAnsi="Arial" w:cs="Arial"/>
          <w:b/>
          <w:sz w:val="24"/>
          <w:szCs w:val="24"/>
        </w:rPr>
        <w:t xml:space="preserve">The </w:t>
      </w:r>
      <w:r w:rsidRPr="00CC1F96">
        <w:rPr>
          <w:rFonts w:ascii="Arial" w:hAnsi="Arial" w:cs="Arial"/>
          <w:b/>
          <w:i/>
          <w:sz w:val="24"/>
          <w:szCs w:val="24"/>
        </w:rPr>
        <w:t>C. difficile</w:t>
      </w:r>
      <w:r w:rsidRPr="00CC1F96">
        <w:rPr>
          <w:rFonts w:ascii="Arial" w:hAnsi="Arial" w:cs="Arial"/>
          <w:b/>
          <w:sz w:val="24"/>
          <w:szCs w:val="24"/>
        </w:rPr>
        <w:t xml:space="preserve"> figures in SBUHB are worrying. Although there was good work being done, this was not turning the tide. The </w:t>
      </w:r>
      <w:r>
        <w:rPr>
          <w:rFonts w:ascii="Arial" w:hAnsi="Arial" w:cs="Arial"/>
          <w:b/>
          <w:sz w:val="24"/>
          <w:szCs w:val="24"/>
        </w:rPr>
        <w:t>h</w:t>
      </w:r>
      <w:r w:rsidRPr="00CC1F96">
        <w:rPr>
          <w:rFonts w:ascii="Arial" w:hAnsi="Arial" w:cs="Arial"/>
          <w:b/>
          <w:sz w:val="24"/>
          <w:szCs w:val="24"/>
        </w:rPr>
        <w:t xml:space="preserve">ealth </w:t>
      </w:r>
      <w:r>
        <w:rPr>
          <w:rFonts w:ascii="Arial" w:hAnsi="Arial" w:cs="Arial"/>
          <w:b/>
          <w:sz w:val="24"/>
          <w:szCs w:val="24"/>
        </w:rPr>
        <w:t>b</w:t>
      </w:r>
      <w:r w:rsidRPr="00CC1F96">
        <w:rPr>
          <w:rFonts w:ascii="Arial" w:hAnsi="Arial" w:cs="Arial"/>
          <w:b/>
          <w:sz w:val="24"/>
          <w:szCs w:val="24"/>
        </w:rPr>
        <w:t xml:space="preserve">oard must find a way to address issues identified. </w:t>
      </w:r>
    </w:p>
    <w:p w14:paraId="31E6F320" w14:textId="77777777" w:rsidR="00D82A0B" w:rsidRPr="00CC1F96" w:rsidRDefault="00D82A0B" w:rsidP="00D82A0B">
      <w:pPr>
        <w:pStyle w:val="ListParagraph"/>
        <w:numPr>
          <w:ilvl w:val="0"/>
          <w:numId w:val="7"/>
        </w:numPr>
        <w:spacing w:after="120" w:line="240" w:lineRule="auto"/>
        <w:jc w:val="both"/>
        <w:rPr>
          <w:rFonts w:ascii="Arial" w:hAnsi="Arial" w:cs="Arial"/>
          <w:sz w:val="24"/>
          <w:szCs w:val="24"/>
        </w:rPr>
      </w:pPr>
      <w:r w:rsidRPr="00CC1F96">
        <w:rPr>
          <w:rFonts w:ascii="Arial" w:hAnsi="Arial" w:cs="Arial"/>
          <w:sz w:val="24"/>
          <w:szCs w:val="24"/>
        </w:rPr>
        <w:t>Summary of feedback from Cathy Dowling, Deputy Director, Quality and Safety, Performance &amp; Assurance, NHS Executive:</w:t>
      </w:r>
    </w:p>
    <w:p w14:paraId="0409E1C1" w14:textId="77777777" w:rsidR="00D82A0B" w:rsidRPr="00CC1F96" w:rsidRDefault="00D82A0B" w:rsidP="00D82A0B">
      <w:pPr>
        <w:pStyle w:val="ListParagraph"/>
        <w:numPr>
          <w:ilvl w:val="1"/>
          <w:numId w:val="7"/>
        </w:numPr>
        <w:spacing w:after="120" w:line="240" w:lineRule="auto"/>
        <w:jc w:val="both"/>
        <w:rPr>
          <w:rFonts w:ascii="Arial" w:hAnsi="Arial" w:cs="Arial"/>
          <w:sz w:val="24"/>
          <w:szCs w:val="24"/>
        </w:rPr>
      </w:pPr>
      <w:r w:rsidRPr="00CC1F96">
        <w:rPr>
          <w:rFonts w:ascii="Arial" w:hAnsi="Arial" w:cs="Arial"/>
          <w:sz w:val="24"/>
          <w:szCs w:val="24"/>
        </w:rPr>
        <w:t xml:space="preserve">It was evident from the discussions that there were high level controls in place. However, she considered that the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 xml:space="preserve">oard should drill down on the themes of this outbreak and consider what the implications of these would be on a site basis but also on a </w:t>
      </w:r>
      <w:r>
        <w:rPr>
          <w:rFonts w:ascii="Arial" w:hAnsi="Arial" w:cs="Arial"/>
          <w:sz w:val="24"/>
          <w:szCs w:val="24"/>
        </w:rPr>
        <w:t>h</w:t>
      </w:r>
      <w:r w:rsidRPr="00CC1F96">
        <w:rPr>
          <w:rFonts w:ascii="Arial" w:hAnsi="Arial" w:cs="Arial"/>
          <w:sz w:val="24"/>
          <w:szCs w:val="24"/>
        </w:rPr>
        <w:t xml:space="preserve">ealth </w:t>
      </w:r>
      <w:r>
        <w:rPr>
          <w:rFonts w:ascii="Arial" w:hAnsi="Arial" w:cs="Arial"/>
          <w:sz w:val="24"/>
          <w:szCs w:val="24"/>
        </w:rPr>
        <w:t>b</w:t>
      </w:r>
      <w:r w:rsidRPr="00CC1F96">
        <w:rPr>
          <w:rFonts w:ascii="Arial" w:hAnsi="Arial" w:cs="Arial"/>
          <w:sz w:val="24"/>
          <w:szCs w:val="24"/>
        </w:rPr>
        <w:t>oard-wide basis.</w:t>
      </w:r>
    </w:p>
    <w:p w14:paraId="6754A58D" w14:textId="77777777" w:rsidR="00D82A0B" w:rsidRDefault="00D82A0B" w:rsidP="00D82A0B">
      <w:pPr>
        <w:jc w:val="both"/>
        <w:rPr>
          <w:rFonts w:ascii="Arial" w:hAnsi="Arial" w:cs="Arial"/>
          <w:sz w:val="24"/>
          <w:szCs w:val="24"/>
        </w:rPr>
      </w:pPr>
    </w:p>
    <w:p w14:paraId="0B58E3EC" w14:textId="77777777" w:rsidR="002852D4" w:rsidRDefault="002852D4">
      <w:pPr>
        <w:rPr>
          <w:rFonts w:ascii="Arial" w:hAnsi="Arial" w:cs="Arial"/>
          <w:sz w:val="24"/>
          <w:szCs w:val="24"/>
        </w:rPr>
      </w:pPr>
      <w:r>
        <w:rPr>
          <w:rFonts w:ascii="Arial" w:hAnsi="Arial" w:cs="Arial"/>
          <w:sz w:val="24"/>
          <w:szCs w:val="24"/>
        </w:rPr>
        <w:br w:type="page"/>
      </w:r>
    </w:p>
    <w:p w14:paraId="625DFA52" w14:textId="2A1BE625" w:rsidR="00D82A0B" w:rsidRDefault="00D82A0B" w:rsidP="00D82A0B">
      <w:pPr>
        <w:jc w:val="both"/>
        <w:rPr>
          <w:rFonts w:ascii="Arial" w:hAnsi="Arial" w:cs="Arial"/>
          <w:sz w:val="24"/>
          <w:szCs w:val="24"/>
        </w:rPr>
      </w:pPr>
      <w:r>
        <w:rPr>
          <w:rFonts w:ascii="Arial" w:hAnsi="Arial" w:cs="Arial"/>
          <w:sz w:val="24"/>
          <w:szCs w:val="24"/>
        </w:rPr>
        <w:t>4C Antibiotics in Primary Care – Welsh comparison</w:t>
      </w:r>
    </w:p>
    <w:p w14:paraId="4A5905D0" w14:textId="77777777" w:rsidR="00D82A0B" w:rsidRDefault="00D82A0B" w:rsidP="00D82A0B">
      <w:pPr>
        <w:jc w:val="center"/>
        <w:rPr>
          <w:rFonts w:ascii="Arial" w:hAnsi="Arial" w:cs="Arial"/>
          <w:sz w:val="24"/>
          <w:szCs w:val="24"/>
        </w:rPr>
      </w:pPr>
      <w:bookmarkStart w:id="9" w:name="Chart4C_Wales"/>
      <w:r>
        <w:rPr>
          <w:rFonts w:ascii="Arial" w:hAnsi="Arial" w:cs="Arial"/>
          <w:noProof/>
          <w:sz w:val="24"/>
          <w:szCs w:val="24"/>
          <w:lang w:eastAsia="en-GB"/>
        </w:rPr>
        <w:drawing>
          <wp:inline distT="0" distB="0" distL="0" distR="0" wp14:anchorId="521E55D7" wp14:editId="0EC7509A">
            <wp:extent cx="5544867" cy="328395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575591" cy="3302155"/>
                    </a:xfrm>
                    <a:prstGeom prst="rect">
                      <a:avLst/>
                    </a:prstGeom>
                    <a:noFill/>
                  </pic:spPr>
                </pic:pic>
              </a:graphicData>
            </a:graphic>
          </wp:inline>
        </w:drawing>
      </w:r>
      <w:bookmarkEnd w:id="9"/>
    </w:p>
    <w:p w14:paraId="568D9DAB" w14:textId="77777777" w:rsidR="00D82A0B" w:rsidRDefault="00D82A0B" w:rsidP="00D82A0B">
      <w:pPr>
        <w:jc w:val="both"/>
        <w:rPr>
          <w:rFonts w:ascii="Arial" w:hAnsi="Arial" w:cs="Arial"/>
          <w:sz w:val="24"/>
          <w:szCs w:val="24"/>
        </w:rPr>
      </w:pPr>
      <w:r>
        <w:rPr>
          <w:rFonts w:ascii="Arial" w:hAnsi="Arial" w:cs="Arial"/>
          <w:sz w:val="24"/>
          <w:szCs w:val="24"/>
        </w:rPr>
        <w:t>4C Antibiotics in Primary Care – English and Welsh comparison</w:t>
      </w:r>
    </w:p>
    <w:p w14:paraId="11E67B8C" w14:textId="77777777" w:rsidR="00D82A0B" w:rsidRDefault="00D82A0B" w:rsidP="00D82A0B">
      <w:pPr>
        <w:jc w:val="center"/>
        <w:rPr>
          <w:rFonts w:ascii="Arial" w:hAnsi="Arial" w:cs="Arial"/>
          <w:sz w:val="24"/>
          <w:szCs w:val="24"/>
        </w:rPr>
      </w:pPr>
      <w:bookmarkStart w:id="10" w:name="Chart4C_UK"/>
      <w:r>
        <w:rPr>
          <w:rFonts w:ascii="Arial" w:hAnsi="Arial" w:cs="Arial"/>
          <w:noProof/>
          <w:sz w:val="24"/>
          <w:szCs w:val="24"/>
          <w:lang w:eastAsia="en-GB"/>
        </w:rPr>
        <w:drawing>
          <wp:inline distT="0" distB="0" distL="0" distR="0" wp14:anchorId="783CF654" wp14:editId="63764A22">
            <wp:extent cx="5719574" cy="3352389"/>
            <wp:effectExtent l="0" t="0" r="0"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768783" cy="3381232"/>
                    </a:xfrm>
                    <a:prstGeom prst="rect">
                      <a:avLst/>
                    </a:prstGeom>
                    <a:noFill/>
                  </pic:spPr>
                </pic:pic>
              </a:graphicData>
            </a:graphic>
          </wp:inline>
        </w:drawing>
      </w:r>
      <w:bookmarkEnd w:id="10"/>
    </w:p>
    <w:p w14:paraId="1BABA44B" w14:textId="4A319BC6" w:rsidR="005E0856" w:rsidRDefault="005E0856" w:rsidP="00D82A0B">
      <w:pPr>
        <w:rPr>
          <w:rFonts w:ascii="Arial" w:hAnsi="Arial" w:cs="Arial"/>
          <w:sz w:val="24"/>
          <w:szCs w:val="24"/>
        </w:rPr>
      </w:pPr>
    </w:p>
    <w:p w14:paraId="4D76640A" w14:textId="77777777" w:rsidR="002852D4" w:rsidRDefault="002852D4">
      <w:pPr>
        <w:rPr>
          <w:rFonts w:ascii="Arial" w:hAnsi="Arial" w:cs="Arial"/>
          <w:sz w:val="24"/>
          <w:szCs w:val="24"/>
        </w:rPr>
      </w:pPr>
      <w:r>
        <w:rPr>
          <w:rFonts w:ascii="Arial" w:hAnsi="Arial" w:cs="Arial"/>
          <w:sz w:val="24"/>
          <w:szCs w:val="24"/>
        </w:rPr>
        <w:br w:type="page"/>
      </w:r>
    </w:p>
    <w:p w14:paraId="402E74A0" w14:textId="4F8F7488" w:rsidR="00D82A0B" w:rsidRDefault="00D82A0B" w:rsidP="00D82A0B">
      <w:pPr>
        <w:jc w:val="both"/>
        <w:rPr>
          <w:rFonts w:ascii="Arial" w:hAnsi="Arial" w:cs="Arial"/>
          <w:sz w:val="24"/>
          <w:szCs w:val="24"/>
        </w:rPr>
      </w:pPr>
      <w:r>
        <w:rPr>
          <w:rFonts w:ascii="Arial" w:hAnsi="Arial" w:cs="Arial"/>
          <w:sz w:val="24"/>
          <w:szCs w:val="24"/>
        </w:rPr>
        <w:t>Total volume antibiotic prescribing in Primary Care – Welsh comparison</w:t>
      </w:r>
    </w:p>
    <w:p w14:paraId="513CFE42" w14:textId="77777777" w:rsidR="00D82A0B" w:rsidRDefault="00D82A0B" w:rsidP="00D82A0B">
      <w:pPr>
        <w:jc w:val="both"/>
        <w:rPr>
          <w:rFonts w:ascii="Arial" w:hAnsi="Arial" w:cs="Arial"/>
          <w:sz w:val="24"/>
          <w:szCs w:val="24"/>
        </w:rPr>
      </w:pPr>
    </w:p>
    <w:p w14:paraId="2BF3058A" w14:textId="77777777" w:rsidR="00D82A0B" w:rsidRDefault="00D82A0B" w:rsidP="00D82A0B">
      <w:pPr>
        <w:jc w:val="center"/>
        <w:rPr>
          <w:rFonts w:ascii="Arial" w:hAnsi="Arial" w:cs="Arial"/>
          <w:sz w:val="24"/>
          <w:szCs w:val="24"/>
        </w:rPr>
      </w:pPr>
      <w:bookmarkStart w:id="11" w:name="ChartABXVolume_Wales"/>
      <w:r>
        <w:rPr>
          <w:rFonts w:ascii="Arial" w:hAnsi="Arial" w:cs="Arial"/>
          <w:noProof/>
          <w:sz w:val="24"/>
          <w:szCs w:val="24"/>
          <w:lang w:eastAsia="en-GB"/>
        </w:rPr>
        <w:drawing>
          <wp:inline distT="0" distB="0" distL="0" distR="0" wp14:anchorId="5B56DCD0" wp14:editId="2E61FC58">
            <wp:extent cx="6320118" cy="3464246"/>
            <wp:effectExtent l="0" t="0" r="508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336960" cy="3473477"/>
                    </a:xfrm>
                    <a:prstGeom prst="rect">
                      <a:avLst/>
                    </a:prstGeom>
                    <a:noFill/>
                  </pic:spPr>
                </pic:pic>
              </a:graphicData>
            </a:graphic>
          </wp:inline>
        </w:drawing>
      </w:r>
      <w:bookmarkEnd w:id="11"/>
    </w:p>
    <w:p w14:paraId="252857A0" w14:textId="77777777" w:rsidR="00D82A0B" w:rsidRDefault="00D82A0B" w:rsidP="00D82A0B">
      <w:pPr>
        <w:jc w:val="both"/>
        <w:rPr>
          <w:rFonts w:ascii="Arial" w:hAnsi="Arial" w:cs="Arial"/>
          <w:sz w:val="24"/>
          <w:szCs w:val="24"/>
        </w:rPr>
      </w:pPr>
    </w:p>
    <w:p w14:paraId="17B65C76" w14:textId="77777777" w:rsidR="00D82A0B" w:rsidRDefault="00D82A0B" w:rsidP="00D82A0B">
      <w:pPr>
        <w:jc w:val="both"/>
        <w:rPr>
          <w:rFonts w:ascii="Arial" w:hAnsi="Arial" w:cs="Arial"/>
          <w:sz w:val="24"/>
          <w:szCs w:val="24"/>
        </w:rPr>
      </w:pPr>
      <w:r>
        <w:rPr>
          <w:rFonts w:ascii="Arial" w:hAnsi="Arial" w:cs="Arial"/>
          <w:sz w:val="24"/>
          <w:szCs w:val="24"/>
        </w:rPr>
        <w:t>Total volume antibiotic prescribing in Primary Care – English and Welsh comparison</w:t>
      </w:r>
    </w:p>
    <w:p w14:paraId="4A05CB58" w14:textId="77777777" w:rsidR="00D82A0B" w:rsidRDefault="00D82A0B" w:rsidP="00D82A0B">
      <w:pPr>
        <w:jc w:val="center"/>
        <w:rPr>
          <w:rFonts w:ascii="Arial" w:hAnsi="Arial" w:cs="Arial"/>
          <w:sz w:val="24"/>
          <w:szCs w:val="24"/>
        </w:rPr>
      </w:pPr>
      <w:bookmarkStart w:id="12" w:name="ChartABXVolume_UK"/>
      <w:r>
        <w:rPr>
          <w:rFonts w:ascii="Arial" w:hAnsi="Arial" w:cs="Arial"/>
          <w:noProof/>
          <w:sz w:val="24"/>
          <w:szCs w:val="24"/>
          <w:lang w:eastAsia="en-GB"/>
        </w:rPr>
        <w:drawing>
          <wp:inline distT="0" distB="0" distL="0" distR="0" wp14:anchorId="001A7B36" wp14:editId="20074B52">
            <wp:extent cx="6367782" cy="3787588"/>
            <wp:effectExtent l="0" t="0" r="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386528" cy="3798738"/>
                    </a:xfrm>
                    <a:prstGeom prst="rect">
                      <a:avLst/>
                    </a:prstGeom>
                    <a:noFill/>
                  </pic:spPr>
                </pic:pic>
              </a:graphicData>
            </a:graphic>
          </wp:inline>
        </w:drawing>
      </w:r>
      <w:bookmarkEnd w:id="12"/>
    </w:p>
    <w:p w14:paraId="3B7978C1" w14:textId="291E63C0" w:rsidR="00D82A0B" w:rsidRDefault="00D82A0B" w:rsidP="00D82A0B">
      <w:pPr>
        <w:rPr>
          <w:rFonts w:ascii="Arial" w:hAnsi="Arial" w:cs="Arial"/>
          <w:sz w:val="24"/>
          <w:szCs w:val="24"/>
        </w:rPr>
      </w:pPr>
    </w:p>
    <w:p w14:paraId="0DE59671" w14:textId="77777777" w:rsidR="00D82A0B" w:rsidRDefault="00D82A0B" w:rsidP="00D82A0B">
      <w:pPr>
        <w:rPr>
          <w:rFonts w:ascii="Arial" w:hAnsi="Arial" w:cs="Arial"/>
          <w:sz w:val="24"/>
          <w:szCs w:val="24"/>
        </w:rPr>
      </w:pPr>
    </w:p>
    <w:p w14:paraId="790DC3F1" w14:textId="7E5B1A6E" w:rsidR="005E0856" w:rsidRPr="002852D4" w:rsidRDefault="005E0856" w:rsidP="005E0856">
      <w:pPr>
        <w:rPr>
          <w:rFonts w:ascii="Arial" w:hAnsi="Arial" w:cs="Arial"/>
          <w:sz w:val="32"/>
          <w:szCs w:val="24"/>
        </w:rPr>
      </w:pPr>
      <w:bookmarkStart w:id="13" w:name="GenomicAnalysisSBUHB"/>
      <w:r w:rsidRPr="002852D4">
        <w:rPr>
          <w:rFonts w:ascii="Arial" w:hAnsi="Arial" w:cs="Arial"/>
          <w:sz w:val="24"/>
          <w:szCs w:val="20"/>
          <w:u w:val="single"/>
        </w:rPr>
        <w:t xml:space="preserve">Genomic Analysis of </w:t>
      </w:r>
      <w:r w:rsidRPr="002852D4">
        <w:rPr>
          <w:rFonts w:ascii="Arial" w:hAnsi="Arial" w:cs="Arial"/>
          <w:i/>
          <w:sz w:val="24"/>
          <w:szCs w:val="20"/>
          <w:u w:val="single"/>
        </w:rPr>
        <w:t>C. difficile</w:t>
      </w:r>
      <w:r w:rsidRPr="002852D4">
        <w:rPr>
          <w:rFonts w:ascii="Arial" w:hAnsi="Arial" w:cs="Arial"/>
          <w:sz w:val="24"/>
          <w:szCs w:val="20"/>
          <w:u w:val="single"/>
        </w:rPr>
        <w:t xml:space="preserve"> in SBUHB in 2023</w:t>
      </w:r>
    </w:p>
    <w:bookmarkEnd w:id="13"/>
    <w:p w14:paraId="26BD0ED3" w14:textId="74908C75" w:rsidR="00797A17" w:rsidRDefault="00797A17" w:rsidP="005E0856">
      <w:pPr>
        <w:rPr>
          <w:rFonts w:ascii="Arial" w:hAnsi="Arial" w:cs="Arial"/>
          <w:sz w:val="24"/>
          <w:szCs w:val="24"/>
        </w:rPr>
      </w:pPr>
      <w:r>
        <w:rPr>
          <w:noProof/>
          <w:lang w:eastAsia="en-GB"/>
        </w:rPr>
        <w:drawing>
          <wp:inline distT="0" distB="0" distL="0" distR="0" wp14:anchorId="2263221D" wp14:editId="434A3724">
            <wp:extent cx="2976283" cy="1671721"/>
            <wp:effectExtent l="114300" t="114300" r="109855" b="13843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3014889" cy="16934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5E0856">
        <w:rPr>
          <w:rFonts w:ascii="Arial" w:hAnsi="Arial" w:cs="Arial"/>
          <w:sz w:val="24"/>
          <w:szCs w:val="24"/>
        </w:rPr>
        <w:t xml:space="preserve"> </w:t>
      </w:r>
      <w:r>
        <w:rPr>
          <w:noProof/>
          <w:lang w:eastAsia="en-GB"/>
        </w:rPr>
        <w:drawing>
          <wp:inline distT="0" distB="0" distL="0" distR="0" wp14:anchorId="08159A53" wp14:editId="209177D2">
            <wp:extent cx="2943320" cy="1667211"/>
            <wp:effectExtent l="114300" t="114300" r="104775" b="14287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989142" cy="169316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DEE89D9" w14:textId="292C40B0" w:rsidR="00797A17" w:rsidRDefault="00797A17" w:rsidP="00797A17">
      <w:pPr>
        <w:jc w:val="center"/>
        <w:rPr>
          <w:rFonts w:ascii="Arial" w:hAnsi="Arial" w:cs="Arial"/>
          <w:sz w:val="24"/>
          <w:szCs w:val="24"/>
        </w:rPr>
      </w:pPr>
    </w:p>
    <w:p w14:paraId="21BA615A" w14:textId="77D1D59E" w:rsidR="005E0856" w:rsidRPr="002852D4" w:rsidRDefault="005E0856" w:rsidP="005E0856">
      <w:pPr>
        <w:rPr>
          <w:rFonts w:ascii="Arial" w:hAnsi="Arial" w:cs="Arial"/>
          <w:sz w:val="24"/>
          <w:u w:val="single"/>
        </w:rPr>
      </w:pPr>
      <w:bookmarkStart w:id="14" w:name="CDITesting_Wales"/>
      <w:r w:rsidRPr="002852D4">
        <w:rPr>
          <w:rFonts w:ascii="Arial" w:hAnsi="Arial" w:cs="Arial"/>
          <w:sz w:val="24"/>
          <w:u w:val="single"/>
        </w:rPr>
        <w:t xml:space="preserve">Review of </w:t>
      </w:r>
      <w:r w:rsidRPr="002852D4">
        <w:rPr>
          <w:rFonts w:ascii="Arial" w:hAnsi="Arial" w:cs="Arial"/>
          <w:i/>
          <w:sz w:val="24"/>
          <w:u w:val="single"/>
        </w:rPr>
        <w:t>C. difficile</w:t>
      </w:r>
      <w:r w:rsidRPr="002852D4">
        <w:rPr>
          <w:rFonts w:ascii="Arial" w:hAnsi="Arial" w:cs="Arial"/>
          <w:sz w:val="24"/>
          <w:u w:val="single"/>
        </w:rPr>
        <w:t xml:space="preserve"> testing in Wales from April to November 2023</w:t>
      </w:r>
    </w:p>
    <w:bookmarkEnd w:id="14"/>
    <w:p w14:paraId="47FD13B2" w14:textId="3581EB4A" w:rsidR="005E0856" w:rsidRDefault="005E0856" w:rsidP="005E0856">
      <w:pPr>
        <w:rPr>
          <w:noProof/>
          <w:lang w:eastAsia="en-GB"/>
        </w:rPr>
      </w:pPr>
      <w:r>
        <w:rPr>
          <w:noProof/>
          <w:lang w:eastAsia="en-GB"/>
        </w:rPr>
        <w:drawing>
          <wp:inline distT="0" distB="0" distL="0" distR="0" wp14:anchorId="526F5157" wp14:editId="614DBD9E">
            <wp:extent cx="3165965" cy="1581972"/>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3436" t="4885" r="2719" b="3575"/>
                    <a:stretch/>
                  </pic:blipFill>
                  <pic:spPr bwMode="auto">
                    <a:xfrm>
                      <a:off x="0" y="0"/>
                      <a:ext cx="3232764" cy="1615350"/>
                    </a:xfrm>
                    <a:prstGeom prst="rect">
                      <a:avLst/>
                    </a:prstGeom>
                    <a:ln>
                      <a:noFill/>
                    </a:ln>
                    <a:extLst>
                      <a:ext uri="{53640926-AAD7-44D8-BBD7-CCE9431645EC}">
                        <a14:shadowObscured xmlns:a14="http://schemas.microsoft.com/office/drawing/2010/main"/>
                      </a:ext>
                    </a:extLst>
                  </pic:spPr>
                </pic:pic>
              </a:graphicData>
            </a:graphic>
          </wp:inline>
        </w:drawing>
      </w:r>
      <w:r w:rsidRPr="005E0856">
        <w:rPr>
          <w:noProof/>
          <w:lang w:eastAsia="en-GB"/>
        </w:rPr>
        <w:t xml:space="preserve"> </w:t>
      </w:r>
      <w:r>
        <w:rPr>
          <w:noProof/>
          <w:lang w:eastAsia="en-GB"/>
        </w:rPr>
        <w:drawing>
          <wp:inline distT="0" distB="0" distL="0" distR="0" wp14:anchorId="1E61E846" wp14:editId="0723E629">
            <wp:extent cx="3282950" cy="1571645"/>
            <wp:effectExtent l="0" t="0" r="0" b="9525"/>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t="3556" b="9594"/>
                    <a:stretch/>
                  </pic:blipFill>
                  <pic:spPr bwMode="auto">
                    <a:xfrm>
                      <a:off x="0" y="0"/>
                      <a:ext cx="3384790" cy="1620399"/>
                    </a:xfrm>
                    <a:prstGeom prst="rect">
                      <a:avLst/>
                    </a:prstGeom>
                    <a:ln>
                      <a:noFill/>
                    </a:ln>
                    <a:extLst>
                      <a:ext uri="{53640926-AAD7-44D8-BBD7-CCE9431645EC}">
                        <a14:shadowObscured xmlns:a14="http://schemas.microsoft.com/office/drawing/2010/main"/>
                      </a:ext>
                    </a:extLst>
                  </pic:spPr>
                </pic:pic>
              </a:graphicData>
            </a:graphic>
          </wp:inline>
        </w:drawing>
      </w:r>
    </w:p>
    <w:p w14:paraId="542C4947" w14:textId="3348F26C" w:rsidR="005E0856" w:rsidRDefault="005E0856" w:rsidP="005E0856">
      <w:pPr>
        <w:rPr>
          <w:noProof/>
          <w:lang w:eastAsia="en-GB"/>
        </w:rPr>
      </w:pPr>
      <w:r>
        <w:rPr>
          <w:noProof/>
          <w:lang w:eastAsia="en-GB"/>
        </w:rPr>
        <w:drawing>
          <wp:inline distT="0" distB="0" distL="0" distR="0" wp14:anchorId="41E6BA0B" wp14:editId="35507173">
            <wp:extent cx="3165475" cy="1508238"/>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t="2687" b="3537"/>
                    <a:stretch/>
                  </pic:blipFill>
                  <pic:spPr bwMode="auto">
                    <a:xfrm>
                      <a:off x="0" y="0"/>
                      <a:ext cx="3219357" cy="1533911"/>
                    </a:xfrm>
                    <a:prstGeom prst="rect">
                      <a:avLst/>
                    </a:prstGeom>
                    <a:ln>
                      <a:noFill/>
                    </a:ln>
                    <a:extLst>
                      <a:ext uri="{53640926-AAD7-44D8-BBD7-CCE9431645EC}">
                        <a14:shadowObscured xmlns:a14="http://schemas.microsoft.com/office/drawing/2010/main"/>
                      </a:ext>
                    </a:extLst>
                  </pic:spPr>
                </pic:pic>
              </a:graphicData>
            </a:graphic>
          </wp:inline>
        </w:drawing>
      </w:r>
      <w:r w:rsidRPr="005E0856">
        <w:rPr>
          <w:noProof/>
          <w:lang w:eastAsia="en-GB"/>
        </w:rPr>
        <w:t xml:space="preserve"> </w:t>
      </w:r>
      <w:r w:rsidR="002852D4">
        <w:rPr>
          <w:noProof/>
          <w:lang w:eastAsia="en-GB"/>
        </w:rPr>
        <w:t xml:space="preserve"> </w:t>
      </w:r>
      <w:r>
        <w:rPr>
          <w:noProof/>
          <w:lang w:eastAsia="en-GB"/>
        </w:rPr>
        <w:t xml:space="preserve"> </w:t>
      </w:r>
      <w:r>
        <w:rPr>
          <w:noProof/>
          <w:lang w:eastAsia="en-GB"/>
        </w:rPr>
        <w:drawing>
          <wp:inline distT="0" distB="0" distL="0" distR="0" wp14:anchorId="2099153D" wp14:editId="4EAA7A54">
            <wp:extent cx="3096167" cy="1533629"/>
            <wp:effectExtent l="0" t="0" r="9525"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t="2576" b="2680"/>
                    <a:stretch/>
                  </pic:blipFill>
                  <pic:spPr bwMode="auto">
                    <a:xfrm>
                      <a:off x="0" y="0"/>
                      <a:ext cx="3159902" cy="1565199"/>
                    </a:xfrm>
                    <a:prstGeom prst="rect">
                      <a:avLst/>
                    </a:prstGeom>
                    <a:ln>
                      <a:noFill/>
                    </a:ln>
                    <a:extLst>
                      <a:ext uri="{53640926-AAD7-44D8-BBD7-CCE9431645EC}">
                        <a14:shadowObscured xmlns:a14="http://schemas.microsoft.com/office/drawing/2010/main"/>
                      </a:ext>
                    </a:extLst>
                  </pic:spPr>
                </pic:pic>
              </a:graphicData>
            </a:graphic>
          </wp:inline>
        </w:drawing>
      </w:r>
    </w:p>
    <w:p w14:paraId="68F2BC1E" w14:textId="27A798E1" w:rsidR="005E0856" w:rsidRDefault="005E0856" w:rsidP="005E0856">
      <w:pPr>
        <w:rPr>
          <w:noProof/>
          <w:lang w:eastAsia="en-GB"/>
        </w:rPr>
      </w:pPr>
      <w:r>
        <w:rPr>
          <w:noProof/>
          <w:lang w:eastAsia="en-GB"/>
        </w:rPr>
        <w:drawing>
          <wp:inline distT="0" distB="0" distL="0" distR="0" wp14:anchorId="63A0C7A1" wp14:editId="7E8C4408">
            <wp:extent cx="3165475" cy="15064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t="3082" b="3634"/>
                    <a:stretch/>
                  </pic:blipFill>
                  <pic:spPr bwMode="auto">
                    <a:xfrm>
                      <a:off x="0" y="0"/>
                      <a:ext cx="3222498" cy="1533536"/>
                    </a:xfrm>
                    <a:prstGeom prst="rect">
                      <a:avLst/>
                    </a:prstGeom>
                    <a:ln>
                      <a:noFill/>
                    </a:ln>
                    <a:extLst>
                      <a:ext uri="{53640926-AAD7-44D8-BBD7-CCE9431645EC}">
                        <a14:shadowObscured xmlns:a14="http://schemas.microsoft.com/office/drawing/2010/main"/>
                      </a:ext>
                    </a:extLst>
                  </pic:spPr>
                </pic:pic>
              </a:graphicData>
            </a:graphic>
          </wp:inline>
        </w:drawing>
      </w:r>
    </w:p>
    <w:p w14:paraId="6607CA65" w14:textId="77777777" w:rsidR="005E0856" w:rsidRDefault="005E0856" w:rsidP="005E0856"/>
    <w:p w14:paraId="3D28A998" w14:textId="77777777" w:rsidR="00E95D4C" w:rsidRDefault="00E95D4C" w:rsidP="001B14DA">
      <w:pPr>
        <w:jc w:val="center"/>
        <w:rPr>
          <w:rFonts w:ascii="Arial" w:hAnsi="Arial" w:cs="Arial"/>
          <w:sz w:val="24"/>
          <w:szCs w:val="24"/>
        </w:rPr>
        <w:sectPr w:rsidR="00E95D4C" w:rsidSect="002852D4">
          <w:headerReference w:type="default" r:id="rId93"/>
          <w:pgSz w:w="11906" w:h="16838"/>
          <w:pgMar w:top="993" w:right="707" w:bottom="1440" w:left="993" w:header="284" w:footer="65" w:gutter="0"/>
          <w:cols w:space="708"/>
          <w:docGrid w:linePitch="360"/>
        </w:sectPr>
      </w:pPr>
    </w:p>
    <w:p w14:paraId="04B37D93" w14:textId="77777777" w:rsidR="005372AC" w:rsidRPr="00847C64" w:rsidRDefault="005372AC" w:rsidP="005372AC">
      <w:pPr>
        <w:jc w:val="center"/>
        <w:rPr>
          <w:rFonts w:ascii="Arial" w:hAnsi="Arial" w:cs="Arial"/>
          <w:b/>
        </w:rPr>
      </w:pPr>
      <w:bookmarkStart w:id="15" w:name="Appendix8_INtegratedServiceRedesign"/>
      <w:r w:rsidRPr="00847C64">
        <w:rPr>
          <w:rFonts w:ascii="Arial" w:hAnsi="Arial" w:cs="Arial"/>
          <w:b/>
        </w:rPr>
        <w:t>Integrated Infection Prevention &amp; Health Protection Service Redesign.</w:t>
      </w:r>
    </w:p>
    <w:bookmarkEnd w:id="15"/>
    <w:p w14:paraId="74E51185" w14:textId="77777777" w:rsidR="005372AC" w:rsidRPr="005372AC" w:rsidRDefault="005372AC" w:rsidP="005372AC">
      <w:pPr>
        <w:spacing w:after="60"/>
        <w:ind w:left="-567" w:right="-618"/>
        <w:rPr>
          <w:rFonts w:ascii="Arial" w:hAnsi="Arial" w:cs="Arial"/>
          <w:sz w:val="20"/>
        </w:rPr>
      </w:pPr>
      <w:r w:rsidRPr="005372AC">
        <w:rPr>
          <w:rFonts w:ascii="Arial" w:hAnsi="Arial" w:cs="Arial"/>
          <w:b/>
          <w:sz w:val="20"/>
        </w:rPr>
        <w:t xml:space="preserve">Goal: </w:t>
      </w:r>
      <w:r w:rsidRPr="005372AC">
        <w:rPr>
          <w:rFonts w:ascii="Arial" w:hAnsi="Arial" w:cs="Arial"/>
          <w:sz w:val="20"/>
        </w:rPr>
        <w:t xml:space="preserve">Develop the </w:t>
      </w:r>
      <w:r w:rsidRPr="005372AC">
        <w:rPr>
          <w:rFonts w:ascii="Arial" w:hAnsi="Arial" w:cs="Arial"/>
          <w:b/>
          <w:i/>
          <w:sz w:val="20"/>
        </w:rPr>
        <w:t>One Bay Infection Prevention &amp; Protection Way</w:t>
      </w:r>
      <w:r w:rsidRPr="005372AC">
        <w:rPr>
          <w:rFonts w:ascii="Arial" w:hAnsi="Arial" w:cs="Arial"/>
          <w:sz w:val="20"/>
        </w:rPr>
        <w:t xml:space="preserve"> to support the 10 Year Vision of being a High Quality Organisation with a focus on improvement and performance to deliver high quality care and patient experience.</w:t>
      </w:r>
    </w:p>
    <w:tbl>
      <w:tblPr>
        <w:tblStyle w:val="TableGrid"/>
        <w:tblW w:w="15565" w:type="dxa"/>
        <w:tblInd w:w="-572" w:type="dxa"/>
        <w:tblLayout w:type="fixed"/>
        <w:tblLook w:val="04A0" w:firstRow="1" w:lastRow="0" w:firstColumn="1" w:lastColumn="0" w:noHBand="0" w:noVBand="1"/>
      </w:tblPr>
      <w:tblGrid>
        <w:gridCol w:w="10895"/>
        <w:gridCol w:w="1556"/>
        <w:gridCol w:w="849"/>
        <w:gridCol w:w="849"/>
        <w:gridCol w:w="1416"/>
      </w:tblGrid>
      <w:tr w:rsidR="005372AC" w:rsidRPr="005372AC" w14:paraId="6F044ABE" w14:textId="77777777" w:rsidTr="005372AC">
        <w:trPr>
          <w:trHeight w:val="238"/>
        </w:trPr>
        <w:tc>
          <w:tcPr>
            <w:tcW w:w="10895" w:type="dxa"/>
            <w:shd w:val="clear" w:color="auto" w:fill="D9D9D9" w:themeFill="background1" w:themeFillShade="D9"/>
          </w:tcPr>
          <w:p w14:paraId="12DE0019" w14:textId="77777777" w:rsidR="005372AC" w:rsidRPr="005372AC" w:rsidRDefault="005372AC" w:rsidP="0011581A">
            <w:pPr>
              <w:rPr>
                <w:rFonts w:ascii="Arial" w:hAnsi="Arial" w:cs="Arial"/>
                <w:b/>
                <w:sz w:val="20"/>
              </w:rPr>
            </w:pPr>
            <w:r w:rsidRPr="005372AC">
              <w:rPr>
                <w:rFonts w:ascii="Arial" w:hAnsi="Arial" w:cs="Arial"/>
                <w:b/>
                <w:sz w:val="20"/>
              </w:rPr>
              <w:t>Purpose</w:t>
            </w:r>
          </w:p>
        </w:tc>
        <w:tc>
          <w:tcPr>
            <w:tcW w:w="1556" w:type="dxa"/>
            <w:shd w:val="clear" w:color="auto" w:fill="D9D9D9" w:themeFill="background1" w:themeFillShade="D9"/>
          </w:tcPr>
          <w:p w14:paraId="69B67E65" w14:textId="77777777" w:rsidR="005372AC" w:rsidRPr="005372AC" w:rsidRDefault="005372AC" w:rsidP="0011581A">
            <w:pPr>
              <w:rPr>
                <w:rFonts w:ascii="Arial" w:hAnsi="Arial" w:cs="Arial"/>
                <w:b/>
                <w:sz w:val="20"/>
              </w:rPr>
            </w:pPr>
            <w:r w:rsidRPr="005372AC">
              <w:rPr>
                <w:rFonts w:ascii="Arial" w:hAnsi="Arial" w:cs="Arial"/>
                <w:b/>
                <w:sz w:val="20"/>
              </w:rPr>
              <w:t>Post</w:t>
            </w:r>
          </w:p>
        </w:tc>
        <w:tc>
          <w:tcPr>
            <w:tcW w:w="849" w:type="dxa"/>
            <w:shd w:val="clear" w:color="auto" w:fill="D9D9D9" w:themeFill="background1" w:themeFillShade="D9"/>
          </w:tcPr>
          <w:p w14:paraId="191BD531" w14:textId="77777777" w:rsidR="005372AC" w:rsidRPr="005372AC" w:rsidRDefault="005372AC" w:rsidP="0011581A">
            <w:pPr>
              <w:jc w:val="center"/>
              <w:rPr>
                <w:rFonts w:ascii="Arial" w:hAnsi="Arial" w:cs="Arial"/>
                <w:b/>
                <w:sz w:val="20"/>
              </w:rPr>
            </w:pPr>
            <w:r w:rsidRPr="005372AC">
              <w:rPr>
                <w:rFonts w:ascii="Arial" w:hAnsi="Arial" w:cs="Arial"/>
                <w:b/>
                <w:sz w:val="20"/>
              </w:rPr>
              <w:t>Band</w:t>
            </w:r>
          </w:p>
        </w:tc>
        <w:tc>
          <w:tcPr>
            <w:tcW w:w="848" w:type="dxa"/>
            <w:shd w:val="clear" w:color="auto" w:fill="D9D9D9" w:themeFill="background1" w:themeFillShade="D9"/>
          </w:tcPr>
          <w:p w14:paraId="5BCE6CE0" w14:textId="77777777" w:rsidR="005372AC" w:rsidRPr="005372AC" w:rsidRDefault="005372AC" w:rsidP="0011581A">
            <w:pPr>
              <w:jc w:val="center"/>
              <w:rPr>
                <w:rFonts w:ascii="Arial" w:hAnsi="Arial" w:cs="Arial"/>
                <w:b/>
                <w:sz w:val="20"/>
              </w:rPr>
            </w:pPr>
            <w:r w:rsidRPr="005372AC">
              <w:rPr>
                <w:rFonts w:ascii="Arial" w:hAnsi="Arial" w:cs="Arial"/>
                <w:b/>
                <w:sz w:val="20"/>
              </w:rPr>
              <w:t>WTE</w:t>
            </w:r>
          </w:p>
        </w:tc>
        <w:tc>
          <w:tcPr>
            <w:tcW w:w="1415" w:type="dxa"/>
            <w:shd w:val="clear" w:color="auto" w:fill="D9D9D9" w:themeFill="background1" w:themeFillShade="D9"/>
          </w:tcPr>
          <w:p w14:paraId="1933B06F" w14:textId="77777777" w:rsidR="005372AC" w:rsidRPr="005372AC" w:rsidRDefault="005372AC" w:rsidP="0011581A">
            <w:pPr>
              <w:jc w:val="center"/>
              <w:rPr>
                <w:rFonts w:ascii="Arial" w:hAnsi="Arial" w:cs="Arial"/>
                <w:b/>
                <w:sz w:val="20"/>
              </w:rPr>
            </w:pPr>
            <w:r w:rsidRPr="005372AC">
              <w:rPr>
                <w:rFonts w:ascii="Arial" w:hAnsi="Arial" w:cs="Arial"/>
                <w:b/>
                <w:sz w:val="20"/>
              </w:rPr>
              <w:t>Cost</w:t>
            </w:r>
          </w:p>
        </w:tc>
      </w:tr>
      <w:tr w:rsidR="005372AC" w:rsidRPr="005372AC" w14:paraId="2AD2009E" w14:textId="77777777" w:rsidTr="005372AC">
        <w:trPr>
          <w:trHeight w:val="477"/>
        </w:trPr>
        <w:tc>
          <w:tcPr>
            <w:tcW w:w="15565" w:type="dxa"/>
            <w:gridSpan w:val="5"/>
            <w:shd w:val="clear" w:color="auto" w:fill="DEEAF6" w:themeFill="accent1" w:themeFillTint="33"/>
          </w:tcPr>
          <w:p w14:paraId="12B4529D" w14:textId="77777777" w:rsidR="005372AC" w:rsidRPr="005372AC" w:rsidRDefault="005372AC" w:rsidP="0011581A">
            <w:pPr>
              <w:rPr>
                <w:rFonts w:ascii="Arial" w:hAnsi="Arial" w:cs="Arial"/>
                <w:b/>
                <w:sz w:val="20"/>
              </w:rPr>
            </w:pPr>
            <w:r w:rsidRPr="005372AC">
              <w:rPr>
                <w:rFonts w:ascii="Arial" w:hAnsi="Arial" w:cs="Arial"/>
                <w:b/>
                <w:sz w:val="20"/>
              </w:rPr>
              <w:t>LEADERSHIP AND EXCELLENCE: to become a centre of excellence for research and innovation in the field of infection prevention &amp; control, which will inform and evaluate infection reduction improvement programmes</w:t>
            </w:r>
          </w:p>
        </w:tc>
      </w:tr>
      <w:tr w:rsidR="005372AC" w:rsidRPr="005372AC" w14:paraId="39DAC0E1" w14:textId="77777777" w:rsidTr="005372AC">
        <w:trPr>
          <w:trHeight w:val="1194"/>
        </w:trPr>
        <w:tc>
          <w:tcPr>
            <w:tcW w:w="10895" w:type="dxa"/>
          </w:tcPr>
          <w:p w14:paraId="556E6DFC" w14:textId="77777777" w:rsidR="005372AC" w:rsidRPr="005372AC" w:rsidRDefault="005372AC" w:rsidP="0011581A">
            <w:pPr>
              <w:rPr>
                <w:rFonts w:ascii="Arial" w:hAnsi="Arial" w:cs="Arial"/>
                <w:sz w:val="20"/>
              </w:rPr>
            </w:pPr>
            <w:r w:rsidRPr="005372AC">
              <w:rPr>
                <w:rFonts w:ascii="Arial" w:hAnsi="Arial" w:cs="Arial"/>
                <w:sz w:val="20"/>
              </w:rPr>
              <w:t>Strengthen leadership in IPC within Service Groups and across the organisation, empowering leaders and all staff to apply best practice in infection prevention, to develop targeted improvement strategies aimed at reducing avoidable healthcare associated infections, and to promote immunisation to protect our workforce and our patients against vaccine-preventable diseases. Strengthening leadership also through collaboration with partner organisations, local authorities and with contractors.</w:t>
            </w:r>
          </w:p>
        </w:tc>
        <w:tc>
          <w:tcPr>
            <w:tcW w:w="1556" w:type="dxa"/>
          </w:tcPr>
          <w:p w14:paraId="087E4C6B" w14:textId="77777777" w:rsidR="005372AC" w:rsidRPr="005372AC" w:rsidRDefault="005372AC" w:rsidP="0011581A">
            <w:pPr>
              <w:rPr>
                <w:rFonts w:ascii="Arial" w:hAnsi="Arial" w:cs="Arial"/>
                <w:sz w:val="20"/>
              </w:rPr>
            </w:pPr>
            <w:r w:rsidRPr="005372AC">
              <w:rPr>
                <w:rFonts w:ascii="Arial" w:hAnsi="Arial" w:cs="Arial"/>
                <w:sz w:val="20"/>
              </w:rPr>
              <w:t>Consultant Nurse/ Practitioner for IPC</w:t>
            </w:r>
          </w:p>
        </w:tc>
        <w:tc>
          <w:tcPr>
            <w:tcW w:w="849" w:type="dxa"/>
          </w:tcPr>
          <w:p w14:paraId="70465F9D" w14:textId="77777777" w:rsidR="005372AC" w:rsidRPr="005372AC" w:rsidRDefault="005372AC" w:rsidP="0011581A">
            <w:pPr>
              <w:jc w:val="center"/>
              <w:rPr>
                <w:rFonts w:ascii="Arial" w:hAnsi="Arial" w:cs="Arial"/>
                <w:sz w:val="20"/>
              </w:rPr>
            </w:pPr>
            <w:r w:rsidRPr="005372AC">
              <w:rPr>
                <w:rFonts w:ascii="Arial" w:hAnsi="Arial" w:cs="Arial"/>
                <w:sz w:val="20"/>
              </w:rPr>
              <w:t>8c</w:t>
            </w:r>
          </w:p>
        </w:tc>
        <w:tc>
          <w:tcPr>
            <w:tcW w:w="848" w:type="dxa"/>
          </w:tcPr>
          <w:p w14:paraId="56CEF375" w14:textId="77777777" w:rsidR="005372AC" w:rsidRPr="005372AC" w:rsidRDefault="005372AC" w:rsidP="0011581A">
            <w:pPr>
              <w:jc w:val="center"/>
              <w:rPr>
                <w:rFonts w:ascii="Arial" w:hAnsi="Arial" w:cs="Arial"/>
                <w:sz w:val="20"/>
              </w:rPr>
            </w:pPr>
            <w:r w:rsidRPr="005372AC">
              <w:rPr>
                <w:rFonts w:ascii="Arial" w:hAnsi="Arial" w:cs="Arial"/>
                <w:sz w:val="20"/>
              </w:rPr>
              <w:t>1</w:t>
            </w:r>
          </w:p>
        </w:tc>
        <w:tc>
          <w:tcPr>
            <w:tcW w:w="1415" w:type="dxa"/>
          </w:tcPr>
          <w:p w14:paraId="5C5EBF38" w14:textId="77777777" w:rsidR="005372AC" w:rsidRPr="005372AC" w:rsidRDefault="005372AC" w:rsidP="0011581A">
            <w:pPr>
              <w:jc w:val="center"/>
              <w:rPr>
                <w:rFonts w:ascii="Arial" w:hAnsi="Arial" w:cs="Arial"/>
                <w:sz w:val="20"/>
              </w:rPr>
            </w:pPr>
            <w:r w:rsidRPr="005372AC">
              <w:rPr>
                <w:rFonts w:ascii="Arial" w:hAnsi="Arial" w:cs="Arial"/>
                <w:sz w:val="20"/>
              </w:rPr>
              <w:t>£81,138</w:t>
            </w:r>
          </w:p>
        </w:tc>
      </w:tr>
      <w:tr w:rsidR="005372AC" w:rsidRPr="005372AC" w14:paraId="190C3EF2" w14:textId="77777777" w:rsidTr="005372AC">
        <w:trPr>
          <w:trHeight w:val="1426"/>
        </w:trPr>
        <w:tc>
          <w:tcPr>
            <w:tcW w:w="15565" w:type="dxa"/>
            <w:gridSpan w:val="5"/>
            <w:shd w:val="clear" w:color="auto" w:fill="DEEAF6" w:themeFill="accent1" w:themeFillTint="33"/>
          </w:tcPr>
          <w:p w14:paraId="1826430B" w14:textId="77777777" w:rsidR="005372AC" w:rsidRPr="005372AC" w:rsidRDefault="005372AC" w:rsidP="0011581A">
            <w:pPr>
              <w:rPr>
                <w:rFonts w:ascii="Arial" w:hAnsi="Arial" w:cs="Arial"/>
                <w:b/>
                <w:sz w:val="20"/>
              </w:rPr>
            </w:pPr>
            <w:r w:rsidRPr="005372AC">
              <w:rPr>
                <w:rFonts w:ascii="Arial" w:hAnsi="Arial" w:cs="Arial"/>
                <w:b/>
                <w:sz w:val="20"/>
              </w:rPr>
              <w:t>Delivering the best outcomes for our population, preventing illness and harm caused by communicable infections and healthcare associated infections.</w:t>
            </w:r>
          </w:p>
          <w:p w14:paraId="0EE6C588" w14:textId="77777777" w:rsidR="005372AC" w:rsidRPr="005372AC" w:rsidRDefault="005372AC" w:rsidP="0011581A">
            <w:pPr>
              <w:rPr>
                <w:rFonts w:ascii="Arial" w:hAnsi="Arial" w:cs="Arial"/>
                <w:b/>
                <w:sz w:val="20"/>
              </w:rPr>
            </w:pPr>
            <w:r w:rsidRPr="005372AC">
              <w:rPr>
                <w:rFonts w:ascii="Arial" w:hAnsi="Arial" w:cs="Arial"/>
                <w:b/>
                <w:sz w:val="20"/>
              </w:rPr>
              <w:t>Work towards an equitable Infection Prevention service across Primary Care and Community</w:t>
            </w:r>
          </w:p>
          <w:p w14:paraId="46349F4A" w14:textId="77777777" w:rsidR="005372AC" w:rsidRPr="005372AC" w:rsidRDefault="005372AC" w:rsidP="0011581A">
            <w:pPr>
              <w:rPr>
                <w:rFonts w:ascii="Arial" w:hAnsi="Arial" w:cs="Arial"/>
                <w:sz w:val="20"/>
              </w:rPr>
            </w:pPr>
            <w:r w:rsidRPr="005372AC">
              <w:rPr>
                <w:rFonts w:ascii="Arial" w:hAnsi="Arial" w:cs="Arial"/>
                <w:b/>
                <w:sz w:val="20"/>
              </w:rPr>
              <w:t>Rationale:</w:t>
            </w:r>
            <w:r w:rsidRPr="005372AC">
              <w:rPr>
                <w:rFonts w:ascii="Arial" w:hAnsi="Arial" w:cs="Arial"/>
                <w:sz w:val="20"/>
              </w:rPr>
              <w:t xml:space="preserve">  FY 2022/23: Primary Care &amp; Community key Tier 1 indicator infections accounted for </w:t>
            </w:r>
            <w:r w:rsidRPr="005372AC">
              <w:rPr>
                <w:rFonts w:ascii="Arial" w:hAnsi="Arial" w:cs="Arial"/>
                <w:b/>
                <w:sz w:val="20"/>
              </w:rPr>
              <w:t>44% of the HB total</w:t>
            </w:r>
            <w:r w:rsidRPr="005372AC">
              <w:rPr>
                <w:rFonts w:ascii="Arial" w:hAnsi="Arial" w:cs="Arial"/>
                <w:sz w:val="20"/>
              </w:rPr>
              <w:t xml:space="preserve">; Q1-Q3 2023/24:  </w:t>
            </w:r>
          </w:p>
          <w:p w14:paraId="6BCFAC27" w14:textId="77777777" w:rsidR="005372AC" w:rsidRPr="005372AC" w:rsidRDefault="005372AC" w:rsidP="0011581A">
            <w:pPr>
              <w:rPr>
                <w:rFonts w:ascii="Arial" w:hAnsi="Arial" w:cs="Arial"/>
                <w:sz w:val="20"/>
              </w:rPr>
            </w:pPr>
            <w:r w:rsidRPr="005372AC">
              <w:rPr>
                <w:rFonts w:ascii="Arial" w:hAnsi="Arial" w:cs="Arial"/>
                <w:sz w:val="20"/>
              </w:rPr>
              <w:t xml:space="preserve">Primary Care &amp; Community key Tier 1 indicator infections accounted for </w:t>
            </w:r>
            <w:r w:rsidRPr="005372AC">
              <w:rPr>
                <w:rFonts w:ascii="Arial" w:hAnsi="Arial" w:cs="Arial"/>
                <w:b/>
                <w:sz w:val="20"/>
              </w:rPr>
              <w:t xml:space="preserve">46% of the HB total. </w:t>
            </w:r>
            <w:r w:rsidRPr="005372AC">
              <w:rPr>
                <w:rFonts w:ascii="Arial" w:hAnsi="Arial" w:cs="Arial"/>
                <w:sz w:val="20"/>
              </w:rPr>
              <w:t>(Currently only 10% of IPC resource dedicated to Primary, Community, Mental Health and Learning Disabilities).</w:t>
            </w:r>
          </w:p>
        </w:tc>
      </w:tr>
      <w:tr w:rsidR="005372AC" w:rsidRPr="005372AC" w14:paraId="3C0DFA59" w14:textId="77777777" w:rsidTr="005372AC">
        <w:trPr>
          <w:trHeight w:val="1067"/>
        </w:trPr>
        <w:tc>
          <w:tcPr>
            <w:tcW w:w="10895" w:type="dxa"/>
          </w:tcPr>
          <w:p w14:paraId="05D77740" w14:textId="77777777" w:rsidR="005372AC" w:rsidRPr="005372AC" w:rsidRDefault="005372AC" w:rsidP="0011581A">
            <w:pPr>
              <w:spacing w:after="60"/>
              <w:rPr>
                <w:rFonts w:ascii="Arial" w:hAnsi="Arial" w:cs="Arial"/>
                <w:sz w:val="20"/>
              </w:rPr>
            </w:pPr>
            <w:r w:rsidRPr="005372AC">
              <w:rPr>
                <w:rFonts w:ascii="Arial" w:hAnsi="Arial" w:cs="Arial"/>
                <w:sz w:val="20"/>
              </w:rPr>
              <w:t>Strengthen operational leadership within IPC to establish a senior IPC Quality Improvement Partner for Service Group Senior Leadership Teams, equitable across Primary Care &amp; Community, Mental Health &amp; Learning Disabilities, and Secondary Care, reflecting the distribution of infection across the Health Board.</w:t>
            </w:r>
          </w:p>
          <w:p w14:paraId="3606819B" w14:textId="77777777" w:rsidR="005372AC" w:rsidRPr="005372AC" w:rsidRDefault="005372AC" w:rsidP="0011581A">
            <w:pPr>
              <w:spacing w:after="60"/>
              <w:rPr>
                <w:rFonts w:ascii="Arial" w:hAnsi="Arial" w:cs="Arial"/>
                <w:sz w:val="20"/>
              </w:rPr>
            </w:pPr>
            <w:r w:rsidRPr="005372AC">
              <w:rPr>
                <w:rFonts w:ascii="Arial" w:hAnsi="Arial" w:cs="Arial"/>
                <w:i/>
                <w:sz w:val="20"/>
              </w:rPr>
              <w:t>This will supplement the existing 8a Quality Improvement IPC post that is secondary care-centric</w:t>
            </w:r>
            <w:r w:rsidRPr="005372AC">
              <w:rPr>
                <w:rFonts w:ascii="Arial" w:hAnsi="Arial" w:cs="Arial"/>
                <w:sz w:val="20"/>
              </w:rPr>
              <w:t>.</w:t>
            </w:r>
          </w:p>
        </w:tc>
        <w:tc>
          <w:tcPr>
            <w:tcW w:w="1556" w:type="dxa"/>
          </w:tcPr>
          <w:p w14:paraId="32A6E95B" w14:textId="77777777" w:rsidR="005372AC" w:rsidRPr="005372AC" w:rsidRDefault="005372AC" w:rsidP="0011581A">
            <w:pPr>
              <w:spacing w:after="60"/>
              <w:rPr>
                <w:rFonts w:ascii="Arial" w:hAnsi="Arial" w:cs="Arial"/>
                <w:sz w:val="20"/>
              </w:rPr>
            </w:pPr>
            <w:r w:rsidRPr="005372AC">
              <w:rPr>
                <w:rFonts w:ascii="Arial" w:hAnsi="Arial" w:cs="Arial"/>
                <w:sz w:val="20"/>
              </w:rPr>
              <w:t>IPC Matron, Quality Improvement</w:t>
            </w:r>
          </w:p>
        </w:tc>
        <w:tc>
          <w:tcPr>
            <w:tcW w:w="849" w:type="dxa"/>
          </w:tcPr>
          <w:p w14:paraId="48531DED" w14:textId="77777777" w:rsidR="005372AC" w:rsidRPr="005372AC" w:rsidRDefault="005372AC" w:rsidP="0011581A">
            <w:pPr>
              <w:spacing w:after="60"/>
              <w:jc w:val="center"/>
              <w:rPr>
                <w:rFonts w:ascii="Arial" w:hAnsi="Arial" w:cs="Arial"/>
                <w:sz w:val="20"/>
              </w:rPr>
            </w:pPr>
            <w:r w:rsidRPr="005372AC">
              <w:rPr>
                <w:rFonts w:ascii="Arial" w:hAnsi="Arial" w:cs="Arial"/>
                <w:sz w:val="20"/>
              </w:rPr>
              <w:t>8a</w:t>
            </w:r>
          </w:p>
        </w:tc>
        <w:tc>
          <w:tcPr>
            <w:tcW w:w="848" w:type="dxa"/>
          </w:tcPr>
          <w:p w14:paraId="37AFED15" w14:textId="77777777" w:rsidR="005372AC" w:rsidRPr="005372AC" w:rsidRDefault="005372AC" w:rsidP="0011581A">
            <w:pPr>
              <w:spacing w:after="60"/>
              <w:jc w:val="center"/>
              <w:rPr>
                <w:rFonts w:ascii="Arial" w:hAnsi="Arial" w:cs="Arial"/>
                <w:sz w:val="20"/>
              </w:rPr>
            </w:pPr>
            <w:r w:rsidRPr="005372AC">
              <w:rPr>
                <w:rFonts w:ascii="Arial" w:hAnsi="Arial" w:cs="Arial"/>
                <w:sz w:val="20"/>
              </w:rPr>
              <w:t>1</w:t>
            </w:r>
          </w:p>
        </w:tc>
        <w:tc>
          <w:tcPr>
            <w:tcW w:w="1415" w:type="dxa"/>
          </w:tcPr>
          <w:p w14:paraId="73270C40" w14:textId="77777777" w:rsidR="005372AC" w:rsidRPr="005372AC" w:rsidRDefault="005372AC" w:rsidP="0011581A">
            <w:pPr>
              <w:spacing w:after="60"/>
              <w:jc w:val="center"/>
              <w:rPr>
                <w:rFonts w:ascii="Arial" w:hAnsi="Arial" w:cs="Arial"/>
                <w:sz w:val="20"/>
              </w:rPr>
            </w:pPr>
            <w:r w:rsidRPr="005372AC">
              <w:rPr>
                <w:rFonts w:ascii="Arial" w:hAnsi="Arial" w:cs="Arial"/>
                <w:sz w:val="20"/>
              </w:rPr>
              <w:t>£57,349</w:t>
            </w:r>
          </w:p>
        </w:tc>
      </w:tr>
      <w:tr w:rsidR="005372AC" w:rsidRPr="005372AC" w14:paraId="652E85BD" w14:textId="77777777" w:rsidTr="005372AC">
        <w:trPr>
          <w:trHeight w:val="954"/>
        </w:trPr>
        <w:tc>
          <w:tcPr>
            <w:tcW w:w="10895" w:type="dxa"/>
          </w:tcPr>
          <w:p w14:paraId="7F49EEFC" w14:textId="77777777" w:rsidR="005372AC" w:rsidRPr="005372AC" w:rsidRDefault="005372AC" w:rsidP="0011581A">
            <w:pPr>
              <w:rPr>
                <w:rFonts w:ascii="Arial" w:hAnsi="Arial" w:cs="Arial"/>
                <w:sz w:val="20"/>
              </w:rPr>
            </w:pPr>
            <w:r w:rsidRPr="005372AC">
              <w:rPr>
                <w:rFonts w:ascii="Arial" w:hAnsi="Arial" w:cs="Arial"/>
                <w:sz w:val="20"/>
              </w:rPr>
              <w:t>To maintain and sustain a substantive role for an IPC specialist providing support to Care Homes.</w:t>
            </w:r>
          </w:p>
          <w:p w14:paraId="526244C3" w14:textId="77777777" w:rsidR="005372AC" w:rsidRPr="005372AC" w:rsidRDefault="005372AC" w:rsidP="0011581A">
            <w:pPr>
              <w:spacing w:after="60"/>
              <w:rPr>
                <w:rFonts w:ascii="Arial" w:hAnsi="Arial" w:cs="Arial"/>
                <w:sz w:val="20"/>
              </w:rPr>
            </w:pPr>
            <w:r w:rsidRPr="005372AC">
              <w:rPr>
                <w:rFonts w:ascii="Arial" w:hAnsi="Arial" w:cs="Arial"/>
                <w:sz w:val="20"/>
              </w:rPr>
              <w:t>To continue to fund beyond March 2025 (currently funded jointly by LA and HB), approve substantive funding for this temporary seconded post.</w:t>
            </w:r>
          </w:p>
        </w:tc>
        <w:tc>
          <w:tcPr>
            <w:tcW w:w="1556" w:type="dxa"/>
          </w:tcPr>
          <w:p w14:paraId="1EF4D990" w14:textId="77777777" w:rsidR="005372AC" w:rsidRPr="005372AC" w:rsidRDefault="005372AC" w:rsidP="0011581A">
            <w:pPr>
              <w:rPr>
                <w:rFonts w:ascii="Arial" w:hAnsi="Arial" w:cs="Arial"/>
                <w:sz w:val="20"/>
              </w:rPr>
            </w:pPr>
            <w:r w:rsidRPr="005372AC">
              <w:rPr>
                <w:rFonts w:ascii="Arial" w:hAnsi="Arial" w:cs="Arial"/>
                <w:sz w:val="20"/>
              </w:rPr>
              <w:t>Senior IPC Specialist Nurse for Care Homes</w:t>
            </w:r>
          </w:p>
        </w:tc>
        <w:tc>
          <w:tcPr>
            <w:tcW w:w="849" w:type="dxa"/>
          </w:tcPr>
          <w:p w14:paraId="324B324B" w14:textId="77777777" w:rsidR="005372AC" w:rsidRPr="005372AC" w:rsidRDefault="005372AC" w:rsidP="0011581A">
            <w:pPr>
              <w:jc w:val="center"/>
              <w:rPr>
                <w:rFonts w:ascii="Arial" w:hAnsi="Arial" w:cs="Arial"/>
                <w:sz w:val="20"/>
              </w:rPr>
            </w:pPr>
            <w:r w:rsidRPr="005372AC">
              <w:rPr>
                <w:rFonts w:ascii="Arial" w:hAnsi="Arial" w:cs="Arial"/>
                <w:sz w:val="20"/>
              </w:rPr>
              <w:t>7</w:t>
            </w:r>
          </w:p>
        </w:tc>
        <w:tc>
          <w:tcPr>
            <w:tcW w:w="848" w:type="dxa"/>
          </w:tcPr>
          <w:p w14:paraId="09D53DF1" w14:textId="77777777" w:rsidR="005372AC" w:rsidRPr="005372AC" w:rsidRDefault="005372AC" w:rsidP="0011581A">
            <w:pPr>
              <w:jc w:val="center"/>
              <w:rPr>
                <w:rFonts w:ascii="Arial" w:hAnsi="Arial" w:cs="Arial"/>
                <w:sz w:val="20"/>
              </w:rPr>
            </w:pPr>
            <w:r w:rsidRPr="005372AC">
              <w:rPr>
                <w:rFonts w:ascii="Arial" w:hAnsi="Arial" w:cs="Arial"/>
                <w:sz w:val="20"/>
              </w:rPr>
              <w:t>1</w:t>
            </w:r>
          </w:p>
        </w:tc>
        <w:tc>
          <w:tcPr>
            <w:tcW w:w="1415" w:type="dxa"/>
          </w:tcPr>
          <w:p w14:paraId="54B60018" w14:textId="77777777" w:rsidR="005372AC" w:rsidRPr="005372AC" w:rsidRDefault="005372AC" w:rsidP="0011581A">
            <w:pPr>
              <w:jc w:val="center"/>
              <w:rPr>
                <w:rFonts w:ascii="Arial" w:hAnsi="Arial" w:cs="Arial"/>
                <w:sz w:val="20"/>
              </w:rPr>
            </w:pPr>
            <w:r w:rsidRPr="005372AC">
              <w:rPr>
                <w:rFonts w:ascii="Arial" w:hAnsi="Arial" w:cs="Arial"/>
                <w:sz w:val="20"/>
              </w:rPr>
              <w:t>£50,056*</w:t>
            </w:r>
            <w:r w:rsidRPr="005372AC">
              <w:rPr>
                <w:rFonts w:ascii="Arial" w:hAnsi="Arial" w:cs="Arial"/>
                <w:sz w:val="20"/>
              </w:rPr>
              <w:br/>
            </w:r>
          </w:p>
        </w:tc>
      </w:tr>
      <w:tr w:rsidR="005372AC" w:rsidRPr="005372AC" w14:paraId="4286449A" w14:textId="77777777" w:rsidTr="005372AC">
        <w:trPr>
          <w:trHeight w:val="477"/>
        </w:trPr>
        <w:tc>
          <w:tcPr>
            <w:tcW w:w="10895" w:type="dxa"/>
            <w:vMerge w:val="restart"/>
          </w:tcPr>
          <w:p w14:paraId="44CD8883" w14:textId="77777777" w:rsidR="005372AC" w:rsidRPr="005372AC" w:rsidRDefault="005372AC" w:rsidP="0011581A">
            <w:pPr>
              <w:spacing w:after="120"/>
              <w:rPr>
                <w:rFonts w:ascii="Arial" w:hAnsi="Arial" w:cs="Arial"/>
                <w:sz w:val="20"/>
              </w:rPr>
            </w:pPr>
            <w:r w:rsidRPr="005372AC">
              <w:rPr>
                <w:rFonts w:ascii="Arial" w:hAnsi="Arial" w:cs="Arial"/>
                <w:sz w:val="20"/>
              </w:rPr>
              <w:t>Development of an augmented infection prevention and control service in the community, which will facilitate the IPC service organising itself around our patients, enabling both a proactive and reactive service, getting it right first time, preventing infections and avoiding admissions to hospital as a result of infections.</w:t>
            </w:r>
          </w:p>
          <w:p w14:paraId="1BFAF62A" w14:textId="77777777" w:rsidR="005372AC" w:rsidRPr="005372AC" w:rsidRDefault="005372AC" w:rsidP="0011581A">
            <w:pPr>
              <w:rPr>
                <w:rFonts w:ascii="Arial" w:hAnsi="Arial" w:cs="Arial"/>
                <w:sz w:val="20"/>
              </w:rPr>
            </w:pPr>
            <w:r w:rsidRPr="005372AC">
              <w:rPr>
                <w:rFonts w:ascii="Arial" w:hAnsi="Arial" w:cs="Arial"/>
                <w:sz w:val="20"/>
                <w:shd w:val="clear" w:color="auto" w:fill="FFFFFF"/>
              </w:rPr>
              <w:t xml:space="preserve">These posts would reflect a Cluster model approach, with one Band 6 and one Band 4 covering the </w:t>
            </w:r>
            <w:r w:rsidRPr="005372AC">
              <w:rPr>
                <w:rFonts w:ascii="Arial" w:hAnsi="Arial" w:cs="Arial"/>
                <w:b/>
                <w:sz w:val="20"/>
                <w:u w:val="single"/>
                <w:shd w:val="clear" w:color="auto" w:fill="FFFFFF"/>
              </w:rPr>
              <w:t>West Clusters</w:t>
            </w:r>
            <w:r w:rsidRPr="005372AC">
              <w:rPr>
                <w:rFonts w:ascii="Arial" w:hAnsi="Arial" w:cs="Arial"/>
                <w:sz w:val="20"/>
                <w:shd w:val="clear" w:color="auto" w:fill="FFFFFF"/>
              </w:rPr>
              <w:t xml:space="preserve"> (City Health, Bay Health, Penderi and Llwchwr Clusters) and the other Band 6 and Band 4 staff covering the </w:t>
            </w:r>
            <w:r w:rsidRPr="005372AC">
              <w:rPr>
                <w:rFonts w:ascii="Arial" w:hAnsi="Arial" w:cs="Arial"/>
                <w:b/>
                <w:sz w:val="20"/>
                <w:u w:val="single"/>
                <w:shd w:val="clear" w:color="auto" w:fill="FFFFFF"/>
              </w:rPr>
              <w:t xml:space="preserve">East Clusters </w:t>
            </w:r>
            <w:r w:rsidRPr="005372AC">
              <w:rPr>
                <w:rFonts w:ascii="Arial" w:hAnsi="Arial" w:cs="Arial"/>
                <w:sz w:val="20"/>
                <w:shd w:val="clear" w:color="auto" w:fill="FFFFFF"/>
              </w:rPr>
              <w:t>(Afan, Neath, Upper Valleys and Cwmtawe Clusters). This also reflects the Virtual Ward model approach.</w:t>
            </w:r>
          </w:p>
        </w:tc>
        <w:tc>
          <w:tcPr>
            <w:tcW w:w="1556" w:type="dxa"/>
          </w:tcPr>
          <w:p w14:paraId="05C2644E" w14:textId="77777777" w:rsidR="005372AC" w:rsidRPr="005372AC" w:rsidRDefault="005372AC" w:rsidP="0011581A">
            <w:pPr>
              <w:rPr>
                <w:rFonts w:ascii="Arial" w:hAnsi="Arial" w:cs="Arial"/>
                <w:sz w:val="20"/>
              </w:rPr>
            </w:pPr>
            <w:r w:rsidRPr="005372AC">
              <w:rPr>
                <w:rFonts w:ascii="Arial" w:hAnsi="Arial" w:cs="Arial"/>
                <w:sz w:val="20"/>
              </w:rPr>
              <w:t>IPC Nurse/ Practitioner</w:t>
            </w:r>
          </w:p>
        </w:tc>
        <w:tc>
          <w:tcPr>
            <w:tcW w:w="849" w:type="dxa"/>
          </w:tcPr>
          <w:p w14:paraId="0D8EBCE9" w14:textId="77777777" w:rsidR="005372AC" w:rsidRPr="005372AC" w:rsidRDefault="005372AC" w:rsidP="0011581A">
            <w:pPr>
              <w:jc w:val="center"/>
              <w:rPr>
                <w:rFonts w:ascii="Arial" w:hAnsi="Arial" w:cs="Arial"/>
                <w:sz w:val="20"/>
              </w:rPr>
            </w:pPr>
            <w:r w:rsidRPr="005372AC">
              <w:rPr>
                <w:rFonts w:ascii="Arial" w:hAnsi="Arial" w:cs="Arial"/>
                <w:sz w:val="20"/>
              </w:rPr>
              <w:t>6</w:t>
            </w:r>
          </w:p>
        </w:tc>
        <w:tc>
          <w:tcPr>
            <w:tcW w:w="848" w:type="dxa"/>
          </w:tcPr>
          <w:p w14:paraId="37F1EF71" w14:textId="77777777" w:rsidR="005372AC" w:rsidRPr="005372AC" w:rsidRDefault="005372AC" w:rsidP="0011581A">
            <w:pPr>
              <w:jc w:val="center"/>
              <w:rPr>
                <w:rFonts w:ascii="Arial" w:hAnsi="Arial" w:cs="Arial"/>
                <w:sz w:val="20"/>
              </w:rPr>
            </w:pPr>
            <w:r w:rsidRPr="005372AC">
              <w:rPr>
                <w:rFonts w:ascii="Arial" w:hAnsi="Arial" w:cs="Arial"/>
                <w:sz w:val="20"/>
              </w:rPr>
              <w:t>2</w:t>
            </w:r>
          </w:p>
        </w:tc>
        <w:tc>
          <w:tcPr>
            <w:tcW w:w="1415" w:type="dxa"/>
          </w:tcPr>
          <w:p w14:paraId="577B8FC0" w14:textId="77777777" w:rsidR="005372AC" w:rsidRPr="005372AC" w:rsidRDefault="005372AC" w:rsidP="0011581A">
            <w:pPr>
              <w:jc w:val="center"/>
              <w:rPr>
                <w:rFonts w:ascii="Arial" w:hAnsi="Arial" w:cs="Arial"/>
                <w:sz w:val="20"/>
              </w:rPr>
            </w:pPr>
            <w:r w:rsidRPr="005372AC">
              <w:rPr>
                <w:rFonts w:ascii="Arial" w:hAnsi="Arial" w:cs="Arial"/>
                <w:sz w:val="20"/>
              </w:rPr>
              <w:t>£85,236</w:t>
            </w:r>
          </w:p>
          <w:p w14:paraId="3A46A074" w14:textId="77777777" w:rsidR="005372AC" w:rsidRPr="005372AC" w:rsidRDefault="005372AC" w:rsidP="0011581A">
            <w:pPr>
              <w:jc w:val="center"/>
              <w:rPr>
                <w:rFonts w:ascii="Arial" w:hAnsi="Arial" w:cs="Arial"/>
                <w:sz w:val="20"/>
              </w:rPr>
            </w:pPr>
            <w:r w:rsidRPr="005372AC">
              <w:rPr>
                <w:rFonts w:ascii="Arial" w:hAnsi="Arial" w:cs="Arial"/>
                <w:sz w:val="20"/>
              </w:rPr>
              <w:t>(</w:t>
            </w:r>
            <w:r w:rsidRPr="005372AC">
              <w:rPr>
                <w:rFonts w:ascii="Arial" w:hAnsi="Arial" w:cs="Arial"/>
                <w:sz w:val="18"/>
              </w:rPr>
              <w:t>2x £42,618)</w:t>
            </w:r>
          </w:p>
        </w:tc>
      </w:tr>
      <w:tr w:rsidR="005372AC" w:rsidRPr="005372AC" w14:paraId="2CBE2824" w14:textId="77777777" w:rsidTr="005372AC">
        <w:trPr>
          <w:trHeight w:val="1300"/>
        </w:trPr>
        <w:tc>
          <w:tcPr>
            <w:tcW w:w="10895" w:type="dxa"/>
            <w:vMerge/>
          </w:tcPr>
          <w:p w14:paraId="3402A635" w14:textId="77777777" w:rsidR="005372AC" w:rsidRPr="005372AC" w:rsidRDefault="005372AC" w:rsidP="0011581A">
            <w:pPr>
              <w:rPr>
                <w:rFonts w:ascii="Arial" w:hAnsi="Arial" w:cs="Arial"/>
                <w:sz w:val="20"/>
              </w:rPr>
            </w:pPr>
          </w:p>
        </w:tc>
        <w:tc>
          <w:tcPr>
            <w:tcW w:w="1556" w:type="dxa"/>
          </w:tcPr>
          <w:p w14:paraId="64AF060F" w14:textId="77777777" w:rsidR="005372AC" w:rsidRPr="005372AC" w:rsidRDefault="005372AC" w:rsidP="0011581A">
            <w:pPr>
              <w:rPr>
                <w:rFonts w:ascii="Arial" w:hAnsi="Arial" w:cs="Arial"/>
                <w:sz w:val="20"/>
              </w:rPr>
            </w:pPr>
            <w:r w:rsidRPr="005372AC">
              <w:rPr>
                <w:rFonts w:ascii="Arial" w:hAnsi="Arial" w:cs="Arial"/>
                <w:sz w:val="20"/>
              </w:rPr>
              <w:t>IPC Training &amp; Audit Support Worker</w:t>
            </w:r>
          </w:p>
        </w:tc>
        <w:tc>
          <w:tcPr>
            <w:tcW w:w="849" w:type="dxa"/>
          </w:tcPr>
          <w:p w14:paraId="2988603E" w14:textId="77777777" w:rsidR="005372AC" w:rsidRPr="005372AC" w:rsidRDefault="005372AC" w:rsidP="0011581A">
            <w:pPr>
              <w:jc w:val="center"/>
              <w:rPr>
                <w:rFonts w:ascii="Arial" w:hAnsi="Arial" w:cs="Arial"/>
                <w:sz w:val="20"/>
              </w:rPr>
            </w:pPr>
            <w:r w:rsidRPr="005372AC">
              <w:rPr>
                <w:rFonts w:ascii="Arial" w:hAnsi="Arial" w:cs="Arial"/>
                <w:sz w:val="20"/>
              </w:rPr>
              <w:t>4</w:t>
            </w:r>
          </w:p>
        </w:tc>
        <w:tc>
          <w:tcPr>
            <w:tcW w:w="848" w:type="dxa"/>
          </w:tcPr>
          <w:p w14:paraId="6FE0E87D" w14:textId="77777777" w:rsidR="005372AC" w:rsidRPr="005372AC" w:rsidRDefault="005372AC" w:rsidP="0011581A">
            <w:pPr>
              <w:jc w:val="center"/>
              <w:rPr>
                <w:rFonts w:ascii="Arial" w:hAnsi="Arial" w:cs="Arial"/>
                <w:sz w:val="20"/>
              </w:rPr>
            </w:pPr>
            <w:r w:rsidRPr="005372AC">
              <w:rPr>
                <w:rFonts w:ascii="Arial" w:hAnsi="Arial" w:cs="Arial"/>
                <w:sz w:val="20"/>
              </w:rPr>
              <w:t>2</w:t>
            </w:r>
          </w:p>
        </w:tc>
        <w:tc>
          <w:tcPr>
            <w:tcW w:w="1415" w:type="dxa"/>
          </w:tcPr>
          <w:p w14:paraId="2243E592" w14:textId="77777777" w:rsidR="005372AC" w:rsidRPr="005372AC" w:rsidRDefault="005372AC" w:rsidP="0011581A">
            <w:pPr>
              <w:jc w:val="center"/>
              <w:rPr>
                <w:rFonts w:ascii="Arial" w:hAnsi="Arial" w:cs="Arial"/>
                <w:sz w:val="20"/>
              </w:rPr>
            </w:pPr>
            <w:r w:rsidRPr="005372AC">
              <w:rPr>
                <w:rFonts w:ascii="Arial" w:hAnsi="Arial" w:cs="Arial"/>
                <w:sz w:val="20"/>
              </w:rPr>
              <w:t>£55,192</w:t>
            </w:r>
          </w:p>
          <w:p w14:paraId="21CAC3B8" w14:textId="77777777" w:rsidR="005372AC" w:rsidRPr="005372AC" w:rsidRDefault="005372AC" w:rsidP="0011581A">
            <w:pPr>
              <w:jc w:val="center"/>
              <w:rPr>
                <w:rFonts w:ascii="Arial" w:hAnsi="Arial" w:cs="Arial"/>
                <w:sz w:val="18"/>
              </w:rPr>
            </w:pPr>
            <w:r w:rsidRPr="005372AC">
              <w:rPr>
                <w:rFonts w:ascii="Arial" w:hAnsi="Arial" w:cs="Arial"/>
                <w:sz w:val="20"/>
              </w:rPr>
              <w:t>(</w:t>
            </w:r>
            <w:r w:rsidRPr="005372AC">
              <w:rPr>
                <w:rFonts w:ascii="Arial" w:hAnsi="Arial" w:cs="Arial"/>
                <w:sz w:val="18"/>
              </w:rPr>
              <w:t>2 x £27,596)</w:t>
            </w:r>
          </w:p>
          <w:p w14:paraId="7AC32DBA" w14:textId="77777777" w:rsidR="005372AC" w:rsidRPr="005372AC" w:rsidRDefault="005372AC" w:rsidP="0011581A">
            <w:pPr>
              <w:jc w:val="center"/>
              <w:rPr>
                <w:rFonts w:ascii="Arial" w:hAnsi="Arial" w:cs="Arial"/>
                <w:sz w:val="20"/>
              </w:rPr>
            </w:pPr>
          </w:p>
        </w:tc>
      </w:tr>
      <w:tr w:rsidR="005372AC" w:rsidRPr="005372AC" w14:paraId="7789E457" w14:textId="77777777" w:rsidTr="005372AC">
        <w:trPr>
          <w:trHeight w:val="477"/>
        </w:trPr>
        <w:tc>
          <w:tcPr>
            <w:tcW w:w="14149" w:type="dxa"/>
            <w:gridSpan w:val="4"/>
            <w:shd w:val="clear" w:color="auto" w:fill="auto"/>
          </w:tcPr>
          <w:p w14:paraId="1616B264" w14:textId="77777777" w:rsidR="005372AC" w:rsidRPr="005372AC" w:rsidRDefault="005372AC" w:rsidP="0011581A">
            <w:pPr>
              <w:rPr>
                <w:rFonts w:ascii="Arial" w:hAnsi="Arial" w:cs="Arial"/>
                <w:sz w:val="20"/>
              </w:rPr>
            </w:pPr>
            <w:r w:rsidRPr="005372AC">
              <w:rPr>
                <w:rFonts w:ascii="Arial" w:hAnsi="Arial" w:cs="Arial"/>
                <w:sz w:val="20"/>
              </w:rPr>
              <w:t>Supporting this would be requirement for appropriate IT equipment (laptop, dock, monitor, keyboard and mouse), mobile phones, and traveling expenses.</w:t>
            </w:r>
          </w:p>
        </w:tc>
        <w:tc>
          <w:tcPr>
            <w:tcW w:w="1415" w:type="dxa"/>
            <w:shd w:val="clear" w:color="auto" w:fill="auto"/>
          </w:tcPr>
          <w:p w14:paraId="7FC65A7A" w14:textId="77777777" w:rsidR="005372AC" w:rsidRPr="005372AC" w:rsidRDefault="005372AC" w:rsidP="0011581A">
            <w:pPr>
              <w:rPr>
                <w:rFonts w:ascii="Arial" w:hAnsi="Arial" w:cs="Arial"/>
                <w:sz w:val="20"/>
              </w:rPr>
            </w:pPr>
          </w:p>
        </w:tc>
      </w:tr>
      <w:tr w:rsidR="005372AC" w:rsidRPr="005372AC" w14:paraId="5A165DF6" w14:textId="77777777" w:rsidTr="005372AC">
        <w:trPr>
          <w:trHeight w:val="490"/>
        </w:trPr>
        <w:tc>
          <w:tcPr>
            <w:tcW w:w="14149" w:type="dxa"/>
            <w:gridSpan w:val="4"/>
            <w:shd w:val="clear" w:color="auto" w:fill="D9D9D9" w:themeFill="background1" w:themeFillShade="D9"/>
          </w:tcPr>
          <w:p w14:paraId="0009DEB6" w14:textId="77777777" w:rsidR="005372AC" w:rsidRPr="005372AC" w:rsidRDefault="005372AC" w:rsidP="0011581A">
            <w:pPr>
              <w:tabs>
                <w:tab w:val="right" w:pos="13959"/>
              </w:tabs>
              <w:spacing w:before="120" w:after="120"/>
              <w:rPr>
                <w:rFonts w:ascii="Arial" w:hAnsi="Arial" w:cs="Arial"/>
                <w:b/>
              </w:rPr>
            </w:pPr>
            <w:r w:rsidRPr="005372AC">
              <w:rPr>
                <w:rFonts w:ascii="Arial" w:hAnsi="Arial" w:cs="Arial"/>
                <w:b/>
              </w:rPr>
              <w:tab/>
              <w:t>TOTAL COST</w:t>
            </w:r>
          </w:p>
        </w:tc>
        <w:tc>
          <w:tcPr>
            <w:tcW w:w="1415" w:type="dxa"/>
            <w:shd w:val="clear" w:color="auto" w:fill="D9D9D9" w:themeFill="background1" w:themeFillShade="D9"/>
          </w:tcPr>
          <w:p w14:paraId="15B19E66" w14:textId="77777777" w:rsidR="005372AC" w:rsidRPr="005372AC" w:rsidRDefault="005372AC" w:rsidP="0011581A">
            <w:pPr>
              <w:spacing w:before="120" w:after="120"/>
              <w:jc w:val="right"/>
              <w:rPr>
                <w:rFonts w:ascii="Arial" w:hAnsi="Arial" w:cs="Arial"/>
                <w:b/>
              </w:rPr>
            </w:pPr>
            <w:r w:rsidRPr="005372AC">
              <w:rPr>
                <w:rFonts w:ascii="Arial" w:hAnsi="Arial" w:cs="Arial"/>
                <w:b/>
              </w:rPr>
              <w:t>£328,971</w:t>
            </w:r>
          </w:p>
        </w:tc>
      </w:tr>
    </w:tbl>
    <w:p w14:paraId="271F82A0" w14:textId="77777777" w:rsidR="005372AC" w:rsidRPr="009E3ACD" w:rsidRDefault="005372AC" w:rsidP="005372AC">
      <w:pPr>
        <w:rPr>
          <w:rFonts w:ascii="Arial" w:hAnsi="Arial" w:cs="Arial"/>
          <w:sz w:val="18"/>
        </w:rPr>
      </w:pPr>
      <w:r w:rsidRPr="009E3ACD">
        <w:rPr>
          <w:rFonts w:ascii="Arial" w:hAnsi="Arial" w:cs="Arial"/>
          <w:sz w:val="18"/>
        </w:rPr>
        <w:t>*Currently funded via COVID funding and LA/HB agreement to March 2025.</w:t>
      </w:r>
    </w:p>
    <w:p w14:paraId="362CABC0" w14:textId="7C895FAF" w:rsidR="006B782E" w:rsidRDefault="006B782E" w:rsidP="001B14DA">
      <w:pPr>
        <w:jc w:val="center"/>
        <w:rPr>
          <w:rFonts w:ascii="Arial" w:hAnsi="Arial" w:cs="Arial"/>
          <w:sz w:val="24"/>
          <w:szCs w:val="24"/>
        </w:rPr>
      </w:pPr>
    </w:p>
    <w:p w14:paraId="6AC5C57B" w14:textId="77777777" w:rsidR="00BB3FB9" w:rsidRDefault="00BB3FB9" w:rsidP="001B14DA">
      <w:pPr>
        <w:jc w:val="center"/>
        <w:rPr>
          <w:rFonts w:ascii="Arial" w:hAnsi="Arial" w:cs="Arial"/>
          <w:sz w:val="24"/>
          <w:szCs w:val="24"/>
        </w:rPr>
        <w:sectPr w:rsidR="00BB3FB9" w:rsidSect="005372AC">
          <w:headerReference w:type="default" r:id="rId94"/>
          <w:pgSz w:w="16838" w:h="11906" w:orient="landscape"/>
          <w:pgMar w:top="993" w:right="993" w:bottom="707" w:left="1440" w:header="284" w:footer="65" w:gutter="0"/>
          <w:cols w:space="708"/>
          <w:docGrid w:linePitch="360"/>
        </w:sectPr>
      </w:pPr>
    </w:p>
    <w:p w14:paraId="4035ECA1" w14:textId="77777777" w:rsidR="007D4D78" w:rsidRPr="00A52ACA" w:rsidRDefault="007D4D78" w:rsidP="007D4D78">
      <w:pPr>
        <w:spacing w:after="120" w:line="240" w:lineRule="auto"/>
        <w:jc w:val="both"/>
        <w:rPr>
          <w:rFonts w:ascii="Arial" w:hAnsi="Arial" w:cs="Arial"/>
          <w:sz w:val="24"/>
          <w:szCs w:val="24"/>
        </w:rPr>
      </w:pPr>
      <w:r w:rsidRPr="00A52ACA">
        <w:rPr>
          <w:rFonts w:ascii="Arial" w:hAnsi="Arial" w:cs="Arial"/>
          <w:sz w:val="24"/>
          <w:szCs w:val="24"/>
        </w:rPr>
        <w:t xml:space="preserve">A study was undertaken in NHS Scotland to estimate the costs associated with HCAI, including excess length of stay.  This study, published in August 2021, used Scottish NHS reference costs to estimate unit costs for bed-days.  This study is the first in the UK to report whole-hospital incidence associated infection for approximately 20 years.  </w:t>
      </w:r>
    </w:p>
    <w:p w14:paraId="6FC3BA85" w14:textId="77777777" w:rsidR="007D4D78" w:rsidRDefault="007D4D78" w:rsidP="007D4D78">
      <w:pPr>
        <w:spacing w:after="120" w:line="240" w:lineRule="auto"/>
        <w:jc w:val="both"/>
        <w:rPr>
          <w:rFonts w:ascii="Arial" w:hAnsi="Arial" w:cs="Arial"/>
          <w:sz w:val="24"/>
          <w:szCs w:val="24"/>
        </w:rPr>
      </w:pPr>
      <w:r w:rsidRPr="00A52ACA">
        <w:rPr>
          <w:rFonts w:ascii="Arial" w:hAnsi="Arial" w:cs="Arial"/>
          <w:sz w:val="24"/>
          <w:szCs w:val="24"/>
        </w:rPr>
        <w:t xml:space="preserve">Full details of methods and findings are published in </w:t>
      </w:r>
      <w:r w:rsidRPr="00A52ACA">
        <w:rPr>
          <w:rFonts w:ascii="Arial" w:hAnsi="Arial" w:cs="Arial"/>
          <w:i/>
          <w:sz w:val="24"/>
          <w:szCs w:val="24"/>
        </w:rPr>
        <w:t xml:space="preserve">Bed-days and costs associated with the inpatient burden of healthcare-associated infection in the UK, </w:t>
      </w:r>
      <w:r w:rsidRPr="00A52ACA">
        <w:rPr>
          <w:rFonts w:ascii="Arial" w:hAnsi="Arial" w:cs="Arial"/>
          <w:sz w:val="24"/>
          <w:szCs w:val="24"/>
        </w:rPr>
        <w:t>in the</w:t>
      </w:r>
      <w:r w:rsidRPr="00A52ACA">
        <w:rPr>
          <w:rFonts w:ascii="Arial" w:hAnsi="Arial" w:cs="Arial"/>
          <w:i/>
          <w:sz w:val="24"/>
          <w:szCs w:val="24"/>
        </w:rPr>
        <w:t xml:space="preserve"> </w:t>
      </w:r>
      <w:r w:rsidRPr="00A52ACA">
        <w:rPr>
          <w:rFonts w:ascii="Arial" w:hAnsi="Arial" w:cs="Arial"/>
          <w:sz w:val="24"/>
          <w:szCs w:val="24"/>
        </w:rPr>
        <w:t xml:space="preserve">Journal of Hospital Infection 114 (2021) 43 – 50:  </w:t>
      </w:r>
      <w:hyperlink r:id="rId95" w:history="1">
        <w:r w:rsidRPr="00AC75A1">
          <w:rPr>
            <w:rStyle w:val="Hyperlink"/>
            <w:rFonts w:ascii="Arial" w:hAnsi="Arial" w:cs="Arial"/>
            <w:sz w:val="24"/>
            <w:szCs w:val="24"/>
          </w:rPr>
          <w:t>https://doi.org/10.1016/j.jhin.2020.12.027</w:t>
        </w:r>
      </w:hyperlink>
    </w:p>
    <w:p w14:paraId="42D77EF2" w14:textId="77777777" w:rsidR="007D4D78" w:rsidRPr="00A52ACA" w:rsidRDefault="007D4D78" w:rsidP="007D4D78">
      <w:pPr>
        <w:spacing w:after="120" w:line="240" w:lineRule="auto"/>
        <w:jc w:val="both"/>
        <w:rPr>
          <w:rFonts w:ascii="Arial" w:hAnsi="Arial" w:cs="Arial"/>
          <w:b/>
          <w:sz w:val="24"/>
          <w:szCs w:val="24"/>
          <w:u w:val="single"/>
        </w:rPr>
      </w:pPr>
      <w:bookmarkStart w:id="16" w:name="Appendix10_BedDAys"/>
      <w:r w:rsidRPr="00A52ACA">
        <w:rPr>
          <w:rFonts w:ascii="Arial" w:hAnsi="Arial" w:cs="Arial"/>
          <w:b/>
          <w:sz w:val="24"/>
          <w:szCs w:val="24"/>
          <w:u w:val="single"/>
        </w:rPr>
        <w:t xml:space="preserve">Excess length of stay and bed-days lost due to healthcare associated infection, by </w:t>
      </w:r>
      <w:r w:rsidRPr="00C32BA2">
        <w:rPr>
          <w:rFonts w:ascii="Arial" w:hAnsi="Arial" w:cs="Arial"/>
          <w:b/>
          <w:sz w:val="24"/>
          <w:szCs w:val="24"/>
          <w:u w:val="single"/>
        </w:rPr>
        <w:t xml:space="preserve">type – </w:t>
      </w:r>
      <w:r>
        <w:rPr>
          <w:rFonts w:ascii="Arial" w:hAnsi="Arial" w:cs="Arial"/>
          <w:b/>
          <w:sz w:val="24"/>
          <w:szCs w:val="24"/>
          <w:u w:val="single"/>
        </w:rPr>
        <w:t>SB</w:t>
      </w:r>
      <w:r w:rsidRPr="00C32BA2">
        <w:rPr>
          <w:rFonts w:ascii="Arial" w:hAnsi="Arial" w:cs="Arial"/>
          <w:b/>
          <w:sz w:val="24"/>
          <w:szCs w:val="24"/>
          <w:u w:val="single"/>
        </w:rPr>
        <w:t>UHB to 3</w:t>
      </w:r>
      <w:r>
        <w:rPr>
          <w:rFonts w:ascii="Arial" w:hAnsi="Arial" w:cs="Arial"/>
          <w:b/>
          <w:sz w:val="24"/>
          <w:szCs w:val="24"/>
          <w:u w:val="single"/>
        </w:rPr>
        <w:t>1</w:t>
      </w:r>
      <w:r w:rsidRPr="00C32BA2">
        <w:rPr>
          <w:rFonts w:ascii="Arial" w:hAnsi="Arial" w:cs="Arial"/>
          <w:b/>
          <w:sz w:val="24"/>
          <w:szCs w:val="24"/>
          <w:u w:val="single"/>
        </w:rPr>
        <w:t>/</w:t>
      </w:r>
      <w:r>
        <w:rPr>
          <w:rFonts w:ascii="Arial" w:hAnsi="Arial" w:cs="Arial"/>
          <w:b/>
          <w:sz w:val="24"/>
          <w:szCs w:val="24"/>
          <w:u w:val="single"/>
        </w:rPr>
        <w:t>0</w:t>
      </w:r>
      <w:r w:rsidRPr="00C32BA2">
        <w:rPr>
          <w:rFonts w:ascii="Arial" w:hAnsi="Arial" w:cs="Arial"/>
          <w:b/>
          <w:sz w:val="24"/>
          <w:szCs w:val="24"/>
          <w:u w:val="single"/>
        </w:rPr>
        <w:t>1/2</w:t>
      </w:r>
      <w:r>
        <w:rPr>
          <w:rFonts w:ascii="Arial" w:hAnsi="Arial" w:cs="Arial"/>
          <w:b/>
          <w:sz w:val="24"/>
          <w:szCs w:val="24"/>
          <w:u w:val="single"/>
        </w:rPr>
        <w:t>4</w:t>
      </w:r>
    </w:p>
    <w:bookmarkEnd w:id="16"/>
    <w:p w14:paraId="602DE2DA" w14:textId="77777777" w:rsidR="007D4D78" w:rsidRPr="00562A2C" w:rsidRDefault="007D4D78" w:rsidP="007D4D78">
      <w:pPr>
        <w:spacing w:after="120" w:line="240" w:lineRule="auto"/>
        <w:jc w:val="both"/>
        <w:rPr>
          <w:rFonts w:ascii="Arial" w:hAnsi="Arial" w:cs="Arial"/>
          <w:sz w:val="24"/>
          <w:szCs w:val="24"/>
        </w:rPr>
      </w:pPr>
      <w:r w:rsidRPr="00562A2C">
        <w:rPr>
          <w:rFonts w:ascii="Arial" w:eastAsia="Times New Roman" w:hAnsi="Arial" w:cs="Arial"/>
          <w:color w:val="2E2E2E"/>
          <w:sz w:val="24"/>
          <w:szCs w:val="24"/>
          <w:lang w:eastAsia="en-GB"/>
        </w:rPr>
        <w:t xml:space="preserve">Table 1: Average excess LOS and bed-days lost by Tier 1 blood stream infection (BSI) in </w:t>
      </w:r>
      <w:r>
        <w:rPr>
          <w:rFonts w:ascii="Arial" w:eastAsia="Times New Roman" w:hAnsi="Arial" w:cs="Arial"/>
          <w:color w:val="2E2E2E"/>
          <w:sz w:val="24"/>
          <w:szCs w:val="24"/>
          <w:lang w:eastAsia="en-GB"/>
        </w:rPr>
        <w:t>SB</w:t>
      </w:r>
      <w:r w:rsidRPr="00562A2C">
        <w:rPr>
          <w:rFonts w:ascii="Arial" w:eastAsia="Times New Roman" w:hAnsi="Arial" w:cs="Arial"/>
          <w:color w:val="2E2E2E"/>
          <w:sz w:val="24"/>
          <w:szCs w:val="24"/>
          <w:lang w:eastAsia="en-GB"/>
        </w:rPr>
        <w:t>UHB, April 202</w:t>
      </w:r>
      <w:r>
        <w:rPr>
          <w:rFonts w:ascii="Arial" w:eastAsia="Times New Roman" w:hAnsi="Arial" w:cs="Arial"/>
          <w:color w:val="2E2E2E"/>
          <w:sz w:val="24"/>
          <w:szCs w:val="24"/>
          <w:lang w:eastAsia="en-GB"/>
        </w:rPr>
        <w:t>3</w:t>
      </w:r>
      <w:r w:rsidRPr="00562A2C">
        <w:rPr>
          <w:rFonts w:ascii="Arial" w:eastAsia="Times New Roman" w:hAnsi="Arial" w:cs="Arial"/>
          <w:color w:val="2E2E2E"/>
          <w:sz w:val="24"/>
          <w:szCs w:val="24"/>
          <w:lang w:eastAsia="en-GB"/>
        </w:rPr>
        <w:t xml:space="preserve"> – </w:t>
      </w:r>
      <w:r>
        <w:rPr>
          <w:rFonts w:ascii="Arial" w:eastAsia="Times New Roman" w:hAnsi="Arial" w:cs="Arial"/>
          <w:color w:val="2E2E2E"/>
          <w:sz w:val="24"/>
          <w:szCs w:val="24"/>
          <w:lang w:eastAsia="en-GB"/>
        </w:rPr>
        <w:t>January 2024</w:t>
      </w:r>
    </w:p>
    <w:tbl>
      <w:tblPr>
        <w:tblW w:w="943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771"/>
        <w:gridCol w:w="2088"/>
        <w:gridCol w:w="2088"/>
        <w:gridCol w:w="2490"/>
      </w:tblGrid>
      <w:tr w:rsidR="007D4D78" w:rsidRPr="001B14DA" w14:paraId="33A7143E" w14:textId="77777777" w:rsidTr="007D4D78">
        <w:trPr>
          <w:trHeight w:val="324"/>
        </w:trPr>
        <w:tc>
          <w:tcPr>
            <w:tcW w:w="2771" w:type="dxa"/>
            <w:shd w:val="clear" w:color="auto" w:fill="BDD6EE" w:themeFill="accent1" w:themeFillTint="66"/>
            <w:noWrap/>
            <w:vAlign w:val="center"/>
            <w:hideMark/>
          </w:tcPr>
          <w:p w14:paraId="5B64B656"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 </w:t>
            </w:r>
          </w:p>
        </w:tc>
        <w:tc>
          <w:tcPr>
            <w:tcW w:w="2088" w:type="dxa"/>
            <w:shd w:val="clear" w:color="auto" w:fill="BDD6EE" w:themeFill="accent1" w:themeFillTint="66"/>
            <w:vAlign w:val="center"/>
            <w:hideMark/>
          </w:tcPr>
          <w:p w14:paraId="41B3E5B9"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Tier 1 BSI in SBU</w:t>
            </w:r>
            <w:r w:rsidRPr="001B14DA">
              <w:rPr>
                <w:rFonts w:ascii="Arial" w:eastAsia="Times New Roman" w:hAnsi="Arial" w:cs="Arial"/>
                <w:color w:val="000000"/>
                <w:szCs w:val="24"/>
                <w:lang w:eastAsia="en-GB"/>
              </w:rPr>
              <w:br/>
              <w:t>Apr-23 to Jan-24</w:t>
            </w:r>
          </w:p>
        </w:tc>
        <w:tc>
          <w:tcPr>
            <w:tcW w:w="2088" w:type="dxa"/>
            <w:shd w:val="clear" w:color="auto" w:fill="BDD6EE" w:themeFill="accent1" w:themeFillTint="66"/>
            <w:vAlign w:val="center"/>
            <w:hideMark/>
          </w:tcPr>
          <w:p w14:paraId="2D80B3F0"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Average excess LOS per HAI</w:t>
            </w:r>
          </w:p>
        </w:tc>
        <w:tc>
          <w:tcPr>
            <w:tcW w:w="2490" w:type="dxa"/>
            <w:shd w:val="clear" w:color="auto" w:fill="BDD6EE" w:themeFill="accent1" w:themeFillTint="66"/>
            <w:vAlign w:val="center"/>
            <w:hideMark/>
          </w:tcPr>
          <w:p w14:paraId="3D83CDD6"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Total bed-days lost to Tier 1 BSI</w:t>
            </w:r>
          </w:p>
          <w:p w14:paraId="047C67CF"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Apr-23 to Jan-24</w:t>
            </w:r>
          </w:p>
        </w:tc>
      </w:tr>
      <w:tr w:rsidR="007D4D78" w:rsidRPr="001B14DA" w14:paraId="57973170" w14:textId="77777777" w:rsidTr="007D4D78">
        <w:trPr>
          <w:trHeight w:val="139"/>
        </w:trPr>
        <w:tc>
          <w:tcPr>
            <w:tcW w:w="2771" w:type="dxa"/>
            <w:shd w:val="clear" w:color="auto" w:fill="auto"/>
            <w:noWrap/>
            <w:vAlign w:val="center"/>
            <w:hideMark/>
          </w:tcPr>
          <w:p w14:paraId="2BC0502A" w14:textId="77777777" w:rsidR="007D4D78" w:rsidRPr="007D4D78" w:rsidRDefault="007D4D78" w:rsidP="008D655C">
            <w:pPr>
              <w:spacing w:after="0" w:line="240" w:lineRule="auto"/>
              <w:jc w:val="both"/>
              <w:rPr>
                <w:rFonts w:ascii="Arial" w:eastAsia="Times New Roman" w:hAnsi="Arial" w:cs="Arial"/>
                <w:color w:val="000000"/>
                <w:szCs w:val="24"/>
                <w:lang w:eastAsia="en-GB"/>
              </w:rPr>
            </w:pPr>
            <w:r w:rsidRPr="007D4D78">
              <w:rPr>
                <w:rFonts w:ascii="Arial" w:eastAsia="Times New Roman" w:hAnsi="Arial" w:cs="Arial"/>
                <w:i/>
                <w:color w:val="000000"/>
                <w:szCs w:val="24"/>
                <w:lang w:eastAsia="en-GB"/>
              </w:rPr>
              <w:t>Staph. aureus</w:t>
            </w:r>
            <w:r w:rsidRPr="007D4D78">
              <w:rPr>
                <w:rFonts w:ascii="Arial" w:eastAsia="Times New Roman" w:hAnsi="Arial" w:cs="Arial"/>
                <w:color w:val="000000"/>
                <w:szCs w:val="24"/>
                <w:lang w:eastAsia="en-GB"/>
              </w:rPr>
              <w:t xml:space="preserve"> BSI</w:t>
            </w:r>
          </w:p>
        </w:tc>
        <w:tc>
          <w:tcPr>
            <w:tcW w:w="2088" w:type="dxa"/>
            <w:shd w:val="clear" w:color="auto" w:fill="auto"/>
            <w:noWrap/>
            <w:vAlign w:val="center"/>
          </w:tcPr>
          <w:p w14:paraId="0BD0133C"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125</w:t>
            </w:r>
          </w:p>
        </w:tc>
        <w:tc>
          <w:tcPr>
            <w:tcW w:w="2088" w:type="dxa"/>
            <w:shd w:val="clear" w:color="auto" w:fill="auto"/>
            <w:noWrap/>
            <w:vAlign w:val="center"/>
            <w:hideMark/>
          </w:tcPr>
          <w:p w14:paraId="487E8C35"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11.4</w:t>
            </w:r>
          </w:p>
        </w:tc>
        <w:tc>
          <w:tcPr>
            <w:tcW w:w="2490" w:type="dxa"/>
            <w:shd w:val="clear" w:color="auto" w:fill="auto"/>
            <w:noWrap/>
            <w:vAlign w:val="center"/>
          </w:tcPr>
          <w:p w14:paraId="39D5BBEC" w14:textId="77777777" w:rsidR="007D4D78" w:rsidRPr="007D4D78" w:rsidRDefault="007D4D78" w:rsidP="008D655C">
            <w:pPr>
              <w:spacing w:after="0" w:line="240" w:lineRule="auto"/>
              <w:ind w:left="649" w:right="740"/>
              <w:jc w:val="right"/>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1,425</w:t>
            </w:r>
          </w:p>
        </w:tc>
      </w:tr>
      <w:tr w:rsidR="007D4D78" w:rsidRPr="001B14DA" w14:paraId="01748488" w14:textId="77777777" w:rsidTr="007D4D78">
        <w:trPr>
          <w:trHeight w:val="146"/>
        </w:trPr>
        <w:tc>
          <w:tcPr>
            <w:tcW w:w="2771" w:type="dxa"/>
            <w:shd w:val="clear" w:color="auto" w:fill="auto"/>
            <w:noWrap/>
            <w:vAlign w:val="center"/>
            <w:hideMark/>
          </w:tcPr>
          <w:p w14:paraId="5E507452" w14:textId="77777777" w:rsidR="007D4D78" w:rsidRPr="007D4D78" w:rsidRDefault="007D4D78" w:rsidP="008D655C">
            <w:pPr>
              <w:spacing w:after="0" w:line="240" w:lineRule="auto"/>
              <w:jc w:val="both"/>
              <w:rPr>
                <w:rFonts w:ascii="Arial" w:eastAsia="Times New Roman" w:hAnsi="Arial" w:cs="Arial"/>
                <w:color w:val="000000"/>
                <w:szCs w:val="24"/>
                <w:lang w:eastAsia="en-GB"/>
              </w:rPr>
            </w:pPr>
            <w:r w:rsidRPr="007D4D78">
              <w:rPr>
                <w:rFonts w:ascii="Arial" w:eastAsia="Times New Roman" w:hAnsi="Arial" w:cs="Arial"/>
                <w:i/>
                <w:color w:val="000000"/>
                <w:szCs w:val="24"/>
                <w:lang w:eastAsia="en-GB"/>
              </w:rPr>
              <w:t>E. coli</w:t>
            </w:r>
            <w:r w:rsidRPr="007D4D78">
              <w:rPr>
                <w:rFonts w:ascii="Arial" w:eastAsia="Times New Roman" w:hAnsi="Arial" w:cs="Arial"/>
                <w:color w:val="000000"/>
                <w:szCs w:val="24"/>
                <w:lang w:eastAsia="en-GB"/>
              </w:rPr>
              <w:t xml:space="preserve"> BSI</w:t>
            </w:r>
          </w:p>
        </w:tc>
        <w:tc>
          <w:tcPr>
            <w:tcW w:w="2088" w:type="dxa"/>
            <w:shd w:val="clear" w:color="auto" w:fill="auto"/>
            <w:noWrap/>
            <w:vAlign w:val="center"/>
          </w:tcPr>
          <w:p w14:paraId="4F8B5770"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222</w:t>
            </w:r>
          </w:p>
        </w:tc>
        <w:tc>
          <w:tcPr>
            <w:tcW w:w="2088" w:type="dxa"/>
            <w:shd w:val="clear" w:color="auto" w:fill="auto"/>
            <w:noWrap/>
            <w:vAlign w:val="center"/>
            <w:hideMark/>
          </w:tcPr>
          <w:p w14:paraId="2FA641E0"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11.4</w:t>
            </w:r>
          </w:p>
        </w:tc>
        <w:tc>
          <w:tcPr>
            <w:tcW w:w="2490" w:type="dxa"/>
            <w:shd w:val="clear" w:color="auto" w:fill="auto"/>
            <w:noWrap/>
            <w:vAlign w:val="center"/>
          </w:tcPr>
          <w:p w14:paraId="1839EE37" w14:textId="77777777" w:rsidR="007D4D78" w:rsidRPr="007D4D78" w:rsidRDefault="007D4D78" w:rsidP="008D655C">
            <w:pPr>
              <w:spacing w:after="0" w:line="240" w:lineRule="auto"/>
              <w:ind w:left="649" w:right="740"/>
              <w:jc w:val="right"/>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2,530.8</w:t>
            </w:r>
          </w:p>
        </w:tc>
      </w:tr>
      <w:tr w:rsidR="007D4D78" w:rsidRPr="001B14DA" w14:paraId="383F2D13" w14:textId="77777777" w:rsidTr="007D4D78">
        <w:trPr>
          <w:trHeight w:val="102"/>
        </w:trPr>
        <w:tc>
          <w:tcPr>
            <w:tcW w:w="2771" w:type="dxa"/>
            <w:shd w:val="clear" w:color="auto" w:fill="auto"/>
            <w:noWrap/>
            <w:vAlign w:val="center"/>
            <w:hideMark/>
          </w:tcPr>
          <w:p w14:paraId="6E0D12FF" w14:textId="77777777" w:rsidR="007D4D78" w:rsidRPr="007D4D78" w:rsidRDefault="007D4D78" w:rsidP="008D655C">
            <w:pPr>
              <w:spacing w:after="0" w:line="240" w:lineRule="auto"/>
              <w:jc w:val="both"/>
              <w:rPr>
                <w:rFonts w:ascii="Arial" w:eastAsia="Times New Roman" w:hAnsi="Arial" w:cs="Arial"/>
                <w:color w:val="000000"/>
                <w:szCs w:val="24"/>
                <w:lang w:eastAsia="en-GB"/>
              </w:rPr>
            </w:pPr>
            <w:r w:rsidRPr="007D4D78">
              <w:rPr>
                <w:rFonts w:ascii="Arial" w:eastAsia="Times New Roman" w:hAnsi="Arial" w:cs="Arial"/>
                <w:i/>
                <w:color w:val="000000"/>
                <w:szCs w:val="24"/>
                <w:lang w:eastAsia="en-GB"/>
              </w:rPr>
              <w:t>Klebsiella spp</w:t>
            </w:r>
            <w:r w:rsidRPr="007D4D78">
              <w:rPr>
                <w:rFonts w:ascii="Arial" w:eastAsia="Times New Roman" w:hAnsi="Arial" w:cs="Arial"/>
                <w:color w:val="000000"/>
                <w:szCs w:val="24"/>
                <w:lang w:eastAsia="en-GB"/>
              </w:rPr>
              <w:t>. BSI</w:t>
            </w:r>
          </w:p>
        </w:tc>
        <w:tc>
          <w:tcPr>
            <w:tcW w:w="2088" w:type="dxa"/>
            <w:shd w:val="clear" w:color="auto" w:fill="auto"/>
            <w:noWrap/>
            <w:vAlign w:val="center"/>
          </w:tcPr>
          <w:p w14:paraId="069EA652"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80</w:t>
            </w:r>
          </w:p>
        </w:tc>
        <w:tc>
          <w:tcPr>
            <w:tcW w:w="2088" w:type="dxa"/>
            <w:shd w:val="clear" w:color="auto" w:fill="auto"/>
            <w:noWrap/>
            <w:vAlign w:val="center"/>
            <w:hideMark/>
          </w:tcPr>
          <w:p w14:paraId="0F5F432D"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11.4</w:t>
            </w:r>
          </w:p>
        </w:tc>
        <w:tc>
          <w:tcPr>
            <w:tcW w:w="2490" w:type="dxa"/>
            <w:shd w:val="clear" w:color="auto" w:fill="auto"/>
            <w:noWrap/>
            <w:vAlign w:val="center"/>
          </w:tcPr>
          <w:p w14:paraId="54A0CF57" w14:textId="77777777" w:rsidR="007D4D78" w:rsidRPr="007D4D78" w:rsidRDefault="007D4D78" w:rsidP="008D655C">
            <w:pPr>
              <w:spacing w:after="0" w:line="240" w:lineRule="auto"/>
              <w:ind w:left="649" w:right="740"/>
              <w:jc w:val="right"/>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912</w:t>
            </w:r>
          </w:p>
        </w:tc>
      </w:tr>
      <w:tr w:rsidR="007D4D78" w:rsidRPr="001B14DA" w14:paraId="605E625D" w14:textId="77777777" w:rsidTr="007D4D78">
        <w:trPr>
          <w:trHeight w:val="223"/>
        </w:trPr>
        <w:tc>
          <w:tcPr>
            <w:tcW w:w="2771" w:type="dxa"/>
            <w:shd w:val="clear" w:color="auto" w:fill="auto"/>
            <w:noWrap/>
            <w:vAlign w:val="center"/>
            <w:hideMark/>
          </w:tcPr>
          <w:p w14:paraId="6AB0FE07" w14:textId="77777777" w:rsidR="007D4D78" w:rsidRPr="007D4D78" w:rsidRDefault="007D4D78" w:rsidP="008D655C">
            <w:pPr>
              <w:spacing w:after="0" w:line="240" w:lineRule="auto"/>
              <w:jc w:val="both"/>
              <w:rPr>
                <w:rFonts w:ascii="Arial" w:eastAsia="Times New Roman" w:hAnsi="Arial" w:cs="Arial"/>
                <w:color w:val="000000"/>
                <w:szCs w:val="24"/>
                <w:lang w:eastAsia="en-GB"/>
              </w:rPr>
            </w:pPr>
            <w:r w:rsidRPr="007D4D78">
              <w:rPr>
                <w:rFonts w:ascii="Arial" w:eastAsia="Times New Roman" w:hAnsi="Arial" w:cs="Arial"/>
                <w:i/>
                <w:color w:val="000000"/>
                <w:szCs w:val="24"/>
                <w:lang w:eastAsia="en-GB"/>
              </w:rPr>
              <w:t>Ps. aeruginosa</w:t>
            </w:r>
            <w:r w:rsidRPr="007D4D78">
              <w:rPr>
                <w:rFonts w:ascii="Arial" w:eastAsia="Times New Roman" w:hAnsi="Arial" w:cs="Arial"/>
                <w:color w:val="000000"/>
                <w:szCs w:val="24"/>
                <w:lang w:eastAsia="en-GB"/>
              </w:rPr>
              <w:t xml:space="preserve"> BSI</w:t>
            </w:r>
          </w:p>
        </w:tc>
        <w:tc>
          <w:tcPr>
            <w:tcW w:w="2088" w:type="dxa"/>
            <w:shd w:val="clear" w:color="auto" w:fill="auto"/>
            <w:noWrap/>
            <w:vAlign w:val="center"/>
          </w:tcPr>
          <w:p w14:paraId="230E415D"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21</w:t>
            </w:r>
          </w:p>
        </w:tc>
        <w:tc>
          <w:tcPr>
            <w:tcW w:w="2088" w:type="dxa"/>
            <w:shd w:val="clear" w:color="auto" w:fill="auto"/>
            <w:noWrap/>
            <w:vAlign w:val="center"/>
            <w:hideMark/>
          </w:tcPr>
          <w:p w14:paraId="74EE590F"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11.4</w:t>
            </w:r>
          </w:p>
        </w:tc>
        <w:tc>
          <w:tcPr>
            <w:tcW w:w="2490" w:type="dxa"/>
            <w:shd w:val="clear" w:color="auto" w:fill="auto"/>
            <w:noWrap/>
            <w:vAlign w:val="center"/>
          </w:tcPr>
          <w:p w14:paraId="76DB9134" w14:textId="77777777" w:rsidR="007D4D78" w:rsidRPr="007D4D78" w:rsidRDefault="007D4D78" w:rsidP="008D655C">
            <w:pPr>
              <w:spacing w:after="0" w:line="240" w:lineRule="auto"/>
              <w:ind w:left="649" w:right="740"/>
              <w:jc w:val="right"/>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239.4</w:t>
            </w:r>
          </w:p>
        </w:tc>
      </w:tr>
      <w:tr w:rsidR="007D4D78" w:rsidRPr="001B14DA" w14:paraId="301BCFBA" w14:textId="77777777" w:rsidTr="007D4D78">
        <w:trPr>
          <w:trHeight w:val="22"/>
        </w:trPr>
        <w:tc>
          <w:tcPr>
            <w:tcW w:w="2771" w:type="dxa"/>
            <w:shd w:val="clear" w:color="auto" w:fill="BDD6EE" w:themeFill="accent1" w:themeFillTint="66"/>
            <w:noWrap/>
            <w:vAlign w:val="center"/>
            <w:hideMark/>
          </w:tcPr>
          <w:p w14:paraId="1FF067F9" w14:textId="77777777" w:rsidR="007D4D78" w:rsidRPr="007D4D78" w:rsidRDefault="007D4D78" w:rsidP="008D655C">
            <w:pPr>
              <w:spacing w:after="0" w:line="240" w:lineRule="auto"/>
              <w:jc w:val="both"/>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All Tier 1 BSI</w:t>
            </w:r>
          </w:p>
        </w:tc>
        <w:tc>
          <w:tcPr>
            <w:tcW w:w="2088" w:type="dxa"/>
            <w:shd w:val="clear" w:color="auto" w:fill="BDD6EE" w:themeFill="accent1" w:themeFillTint="66"/>
            <w:noWrap/>
            <w:vAlign w:val="center"/>
          </w:tcPr>
          <w:p w14:paraId="64D17B4B"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448</w:t>
            </w:r>
          </w:p>
        </w:tc>
        <w:tc>
          <w:tcPr>
            <w:tcW w:w="2088" w:type="dxa"/>
            <w:shd w:val="clear" w:color="auto" w:fill="BDD6EE" w:themeFill="accent1" w:themeFillTint="66"/>
            <w:noWrap/>
            <w:vAlign w:val="center"/>
            <w:hideMark/>
          </w:tcPr>
          <w:p w14:paraId="5373E328" w14:textId="77777777" w:rsidR="007D4D78" w:rsidRPr="007D4D78" w:rsidRDefault="007D4D78" w:rsidP="008D655C">
            <w:pPr>
              <w:spacing w:after="0" w:line="240" w:lineRule="auto"/>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11.4</w:t>
            </w:r>
          </w:p>
        </w:tc>
        <w:tc>
          <w:tcPr>
            <w:tcW w:w="2490" w:type="dxa"/>
            <w:shd w:val="clear" w:color="auto" w:fill="BDD6EE" w:themeFill="accent1" w:themeFillTint="66"/>
            <w:noWrap/>
            <w:vAlign w:val="center"/>
          </w:tcPr>
          <w:p w14:paraId="1FDE597D" w14:textId="77777777" w:rsidR="007D4D78" w:rsidRPr="007D4D78" w:rsidRDefault="007D4D78" w:rsidP="008D655C">
            <w:pPr>
              <w:spacing w:after="0" w:line="240" w:lineRule="auto"/>
              <w:ind w:left="81"/>
              <w:jc w:val="center"/>
              <w:rPr>
                <w:rFonts w:ascii="Arial" w:eastAsia="Times New Roman" w:hAnsi="Arial" w:cs="Arial"/>
                <w:color w:val="000000"/>
                <w:szCs w:val="24"/>
                <w:lang w:eastAsia="en-GB"/>
              </w:rPr>
            </w:pPr>
            <w:r w:rsidRPr="007D4D78">
              <w:rPr>
                <w:rFonts w:ascii="Arial" w:eastAsia="Times New Roman" w:hAnsi="Arial" w:cs="Arial"/>
                <w:color w:val="000000"/>
                <w:szCs w:val="24"/>
                <w:lang w:eastAsia="en-GB"/>
              </w:rPr>
              <w:t>5,107.2</w:t>
            </w:r>
          </w:p>
        </w:tc>
      </w:tr>
    </w:tbl>
    <w:p w14:paraId="35FCD8B4" w14:textId="77777777" w:rsidR="007D4D78" w:rsidRPr="00562A2C" w:rsidRDefault="007D4D78" w:rsidP="007D4D78">
      <w:pPr>
        <w:spacing w:before="120" w:after="120" w:line="240" w:lineRule="auto"/>
        <w:jc w:val="both"/>
        <w:rPr>
          <w:rFonts w:ascii="Arial" w:hAnsi="Arial" w:cs="Arial"/>
          <w:sz w:val="24"/>
          <w:szCs w:val="24"/>
        </w:rPr>
      </w:pPr>
      <w:r w:rsidRPr="00562A2C">
        <w:rPr>
          <w:rFonts w:ascii="Arial" w:eastAsia="Times New Roman" w:hAnsi="Arial" w:cs="Arial"/>
          <w:color w:val="2E2E2E"/>
          <w:sz w:val="24"/>
          <w:szCs w:val="24"/>
          <w:lang w:eastAsia="en-GB"/>
        </w:rPr>
        <w:t xml:space="preserve">Table 2: Average excess LOS and bed-days lost by </w:t>
      </w:r>
      <w:r w:rsidRPr="00562A2C">
        <w:rPr>
          <w:rFonts w:ascii="Arial" w:eastAsia="Times New Roman" w:hAnsi="Arial" w:cs="Arial"/>
          <w:b/>
          <w:color w:val="2E2E2E"/>
          <w:sz w:val="24"/>
          <w:szCs w:val="24"/>
          <w:u w:val="single"/>
          <w:lang w:eastAsia="en-GB"/>
        </w:rPr>
        <w:t>all</w:t>
      </w:r>
      <w:r w:rsidRPr="00562A2C">
        <w:rPr>
          <w:rFonts w:ascii="Arial" w:eastAsia="Times New Roman" w:hAnsi="Arial" w:cs="Arial"/>
          <w:color w:val="2E2E2E"/>
          <w:sz w:val="24"/>
          <w:szCs w:val="24"/>
          <w:lang w:eastAsia="en-GB"/>
        </w:rPr>
        <w:t xml:space="preserve"> blood stream infection (BSI) in </w:t>
      </w:r>
      <w:r>
        <w:rPr>
          <w:rFonts w:ascii="Arial" w:eastAsia="Times New Roman" w:hAnsi="Arial" w:cs="Arial"/>
          <w:color w:val="2E2E2E"/>
          <w:sz w:val="24"/>
          <w:szCs w:val="24"/>
          <w:lang w:eastAsia="en-GB"/>
        </w:rPr>
        <w:t>SBU</w:t>
      </w:r>
      <w:r w:rsidRPr="00562A2C">
        <w:rPr>
          <w:rFonts w:ascii="Arial" w:eastAsia="Times New Roman" w:hAnsi="Arial" w:cs="Arial"/>
          <w:color w:val="2E2E2E"/>
          <w:sz w:val="24"/>
          <w:szCs w:val="24"/>
          <w:lang w:eastAsia="en-GB"/>
        </w:rPr>
        <w:t>HB, by acute hospital site, April 202</w:t>
      </w:r>
      <w:r>
        <w:rPr>
          <w:rFonts w:ascii="Arial" w:eastAsia="Times New Roman" w:hAnsi="Arial" w:cs="Arial"/>
          <w:color w:val="2E2E2E"/>
          <w:sz w:val="24"/>
          <w:szCs w:val="24"/>
          <w:lang w:eastAsia="en-GB"/>
        </w:rPr>
        <w:t>3</w:t>
      </w:r>
      <w:r w:rsidRPr="00562A2C">
        <w:rPr>
          <w:rFonts w:ascii="Arial" w:eastAsia="Times New Roman" w:hAnsi="Arial" w:cs="Arial"/>
          <w:color w:val="2E2E2E"/>
          <w:sz w:val="24"/>
          <w:szCs w:val="24"/>
          <w:lang w:eastAsia="en-GB"/>
        </w:rPr>
        <w:t xml:space="preserve"> – </w:t>
      </w:r>
      <w:r>
        <w:rPr>
          <w:rFonts w:ascii="Arial" w:eastAsia="Times New Roman" w:hAnsi="Arial" w:cs="Arial"/>
          <w:color w:val="2E2E2E"/>
          <w:sz w:val="24"/>
          <w:szCs w:val="24"/>
          <w:lang w:eastAsia="en-GB"/>
        </w:rPr>
        <w:t>January</w:t>
      </w:r>
      <w:r w:rsidRPr="00562A2C">
        <w:rPr>
          <w:rFonts w:ascii="Arial" w:eastAsia="Times New Roman" w:hAnsi="Arial" w:cs="Arial"/>
          <w:color w:val="2E2E2E"/>
          <w:sz w:val="24"/>
          <w:szCs w:val="24"/>
          <w:lang w:eastAsia="en-GB"/>
        </w:rPr>
        <w:t xml:space="preserve"> 202</w:t>
      </w:r>
      <w:r>
        <w:rPr>
          <w:rFonts w:ascii="Arial" w:eastAsia="Times New Roman" w:hAnsi="Arial" w:cs="Arial"/>
          <w:color w:val="2E2E2E"/>
          <w:sz w:val="24"/>
          <w:szCs w:val="24"/>
          <w:lang w:eastAsia="en-GB"/>
        </w:rPr>
        <w:t>4</w:t>
      </w:r>
    </w:p>
    <w:tbl>
      <w:tblPr>
        <w:tblW w:w="9402" w:type="dxa"/>
        <w:tblLook w:val="04A0" w:firstRow="1" w:lastRow="0" w:firstColumn="1" w:lastColumn="0" w:noHBand="0" w:noVBand="1"/>
      </w:tblPr>
      <w:tblGrid>
        <w:gridCol w:w="3241"/>
        <w:gridCol w:w="1980"/>
        <w:gridCol w:w="1980"/>
        <w:gridCol w:w="2201"/>
      </w:tblGrid>
      <w:tr w:rsidR="007D4D78" w:rsidRPr="001B14DA" w14:paraId="7DD705E0" w14:textId="77777777" w:rsidTr="008D655C">
        <w:trPr>
          <w:trHeight w:val="782"/>
        </w:trPr>
        <w:tc>
          <w:tcPr>
            <w:tcW w:w="3241" w:type="dxa"/>
            <w:tcBorders>
              <w:top w:val="single" w:sz="8" w:space="0" w:color="auto"/>
              <w:left w:val="single" w:sz="8" w:space="0" w:color="auto"/>
              <w:bottom w:val="single" w:sz="4" w:space="0" w:color="auto"/>
              <w:right w:val="single" w:sz="4" w:space="0" w:color="auto"/>
            </w:tcBorders>
            <w:shd w:val="clear" w:color="auto" w:fill="BDD6EE" w:themeFill="accent1" w:themeFillTint="66"/>
            <w:noWrap/>
            <w:vAlign w:val="center"/>
            <w:hideMark/>
          </w:tcPr>
          <w:p w14:paraId="40124BD4"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Hospital</w:t>
            </w:r>
          </w:p>
        </w:tc>
        <w:tc>
          <w:tcPr>
            <w:tcW w:w="1980" w:type="dxa"/>
            <w:tcBorders>
              <w:top w:val="single" w:sz="8" w:space="0" w:color="auto"/>
              <w:left w:val="nil"/>
              <w:bottom w:val="single" w:sz="4" w:space="0" w:color="auto"/>
              <w:right w:val="single" w:sz="4" w:space="0" w:color="auto"/>
            </w:tcBorders>
            <w:shd w:val="clear" w:color="auto" w:fill="BDD6EE" w:themeFill="accent1" w:themeFillTint="66"/>
            <w:vAlign w:val="center"/>
            <w:hideMark/>
          </w:tcPr>
          <w:p w14:paraId="18F3E713"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All BSI SBUHB</w:t>
            </w:r>
          </w:p>
        </w:tc>
        <w:tc>
          <w:tcPr>
            <w:tcW w:w="1980" w:type="dxa"/>
            <w:tcBorders>
              <w:top w:val="single" w:sz="8" w:space="0" w:color="auto"/>
              <w:left w:val="nil"/>
              <w:bottom w:val="single" w:sz="4" w:space="0" w:color="auto"/>
              <w:right w:val="single" w:sz="4" w:space="0" w:color="auto"/>
            </w:tcBorders>
            <w:shd w:val="clear" w:color="auto" w:fill="BDD6EE" w:themeFill="accent1" w:themeFillTint="66"/>
            <w:vAlign w:val="center"/>
            <w:hideMark/>
          </w:tcPr>
          <w:p w14:paraId="5FF47C52"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Average excess LOS per BSI</w:t>
            </w:r>
          </w:p>
        </w:tc>
        <w:tc>
          <w:tcPr>
            <w:tcW w:w="2201" w:type="dxa"/>
            <w:tcBorders>
              <w:top w:val="single" w:sz="8" w:space="0" w:color="auto"/>
              <w:left w:val="nil"/>
              <w:bottom w:val="single" w:sz="4" w:space="0" w:color="auto"/>
              <w:right w:val="single" w:sz="8" w:space="0" w:color="auto"/>
            </w:tcBorders>
            <w:shd w:val="clear" w:color="auto" w:fill="BDD6EE" w:themeFill="accent1" w:themeFillTint="66"/>
            <w:vAlign w:val="center"/>
            <w:hideMark/>
          </w:tcPr>
          <w:p w14:paraId="41524D60"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Total bed-days lost to Tier 1 BSI</w:t>
            </w:r>
          </w:p>
          <w:p w14:paraId="0D6F31D2"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Apr-23 to Jan-24</w:t>
            </w:r>
          </w:p>
        </w:tc>
      </w:tr>
      <w:tr w:rsidR="007D4D78" w:rsidRPr="001B14DA" w14:paraId="167C3F4A" w14:textId="77777777" w:rsidTr="008D655C">
        <w:trPr>
          <w:trHeight w:val="274"/>
        </w:trPr>
        <w:tc>
          <w:tcPr>
            <w:tcW w:w="3241" w:type="dxa"/>
            <w:tcBorders>
              <w:top w:val="nil"/>
              <w:left w:val="single" w:sz="8" w:space="0" w:color="auto"/>
              <w:bottom w:val="single" w:sz="4" w:space="0" w:color="auto"/>
              <w:right w:val="single" w:sz="4" w:space="0" w:color="auto"/>
            </w:tcBorders>
            <w:shd w:val="clear" w:color="auto" w:fill="auto"/>
            <w:noWrap/>
            <w:vAlign w:val="center"/>
            <w:hideMark/>
          </w:tcPr>
          <w:p w14:paraId="3D09523E"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Morriston Hospital</w:t>
            </w:r>
          </w:p>
        </w:tc>
        <w:tc>
          <w:tcPr>
            <w:tcW w:w="1980" w:type="dxa"/>
            <w:tcBorders>
              <w:top w:val="nil"/>
              <w:left w:val="nil"/>
              <w:bottom w:val="single" w:sz="4" w:space="0" w:color="auto"/>
              <w:right w:val="single" w:sz="4" w:space="0" w:color="auto"/>
            </w:tcBorders>
            <w:shd w:val="clear" w:color="auto" w:fill="auto"/>
            <w:noWrap/>
            <w:vAlign w:val="center"/>
          </w:tcPr>
          <w:p w14:paraId="29A4F5B5"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1,189</w:t>
            </w:r>
          </w:p>
        </w:tc>
        <w:tc>
          <w:tcPr>
            <w:tcW w:w="1980" w:type="dxa"/>
            <w:tcBorders>
              <w:top w:val="nil"/>
              <w:left w:val="nil"/>
              <w:bottom w:val="single" w:sz="4" w:space="0" w:color="auto"/>
              <w:right w:val="single" w:sz="4" w:space="0" w:color="auto"/>
            </w:tcBorders>
            <w:shd w:val="clear" w:color="auto" w:fill="auto"/>
            <w:noWrap/>
            <w:vAlign w:val="center"/>
            <w:hideMark/>
          </w:tcPr>
          <w:p w14:paraId="3872EAC9"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11.4</w:t>
            </w:r>
          </w:p>
        </w:tc>
        <w:tc>
          <w:tcPr>
            <w:tcW w:w="2201" w:type="dxa"/>
            <w:tcBorders>
              <w:top w:val="nil"/>
              <w:left w:val="nil"/>
              <w:bottom w:val="single" w:sz="4" w:space="0" w:color="auto"/>
              <w:right w:val="single" w:sz="8" w:space="0" w:color="auto"/>
            </w:tcBorders>
            <w:shd w:val="clear" w:color="auto" w:fill="auto"/>
            <w:noWrap/>
            <w:vAlign w:val="center"/>
          </w:tcPr>
          <w:p w14:paraId="2BA5E62E" w14:textId="77777777" w:rsidR="007D4D78" w:rsidRPr="001B14DA" w:rsidRDefault="007D4D78" w:rsidP="008D655C">
            <w:pPr>
              <w:spacing w:after="0" w:line="240" w:lineRule="auto"/>
              <w:ind w:right="602"/>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13,554.6</w:t>
            </w:r>
          </w:p>
        </w:tc>
      </w:tr>
      <w:tr w:rsidR="007D4D78" w:rsidRPr="001B14DA" w14:paraId="3CC81D1A" w14:textId="77777777" w:rsidTr="008D655C">
        <w:trPr>
          <w:trHeight w:val="274"/>
        </w:trPr>
        <w:tc>
          <w:tcPr>
            <w:tcW w:w="3241" w:type="dxa"/>
            <w:tcBorders>
              <w:top w:val="nil"/>
              <w:left w:val="single" w:sz="8" w:space="0" w:color="auto"/>
              <w:bottom w:val="single" w:sz="4" w:space="0" w:color="auto"/>
              <w:right w:val="single" w:sz="4" w:space="0" w:color="auto"/>
            </w:tcBorders>
            <w:shd w:val="clear" w:color="auto" w:fill="auto"/>
            <w:noWrap/>
            <w:vAlign w:val="center"/>
            <w:hideMark/>
          </w:tcPr>
          <w:p w14:paraId="3794C5C9"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Neath Port Talbot Hospital</w:t>
            </w:r>
          </w:p>
        </w:tc>
        <w:tc>
          <w:tcPr>
            <w:tcW w:w="1980" w:type="dxa"/>
            <w:tcBorders>
              <w:top w:val="nil"/>
              <w:left w:val="nil"/>
              <w:bottom w:val="single" w:sz="4" w:space="0" w:color="auto"/>
              <w:right w:val="single" w:sz="4" w:space="0" w:color="auto"/>
            </w:tcBorders>
            <w:shd w:val="clear" w:color="auto" w:fill="auto"/>
            <w:noWrap/>
            <w:vAlign w:val="center"/>
          </w:tcPr>
          <w:p w14:paraId="617489EF"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37</w:t>
            </w:r>
          </w:p>
        </w:tc>
        <w:tc>
          <w:tcPr>
            <w:tcW w:w="1980" w:type="dxa"/>
            <w:tcBorders>
              <w:top w:val="nil"/>
              <w:left w:val="nil"/>
              <w:bottom w:val="single" w:sz="4" w:space="0" w:color="auto"/>
              <w:right w:val="single" w:sz="4" w:space="0" w:color="auto"/>
            </w:tcBorders>
            <w:shd w:val="clear" w:color="auto" w:fill="auto"/>
            <w:noWrap/>
            <w:vAlign w:val="center"/>
            <w:hideMark/>
          </w:tcPr>
          <w:p w14:paraId="4EDC6E77"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11.4</w:t>
            </w:r>
          </w:p>
        </w:tc>
        <w:tc>
          <w:tcPr>
            <w:tcW w:w="2201" w:type="dxa"/>
            <w:tcBorders>
              <w:top w:val="nil"/>
              <w:left w:val="nil"/>
              <w:bottom w:val="single" w:sz="4" w:space="0" w:color="auto"/>
              <w:right w:val="single" w:sz="8" w:space="0" w:color="auto"/>
            </w:tcBorders>
            <w:shd w:val="clear" w:color="auto" w:fill="auto"/>
            <w:noWrap/>
            <w:vAlign w:val="center"/>
          </w:tcPr>
          <w:p w14:paraId="7986A07F" w14:textId="77777777" w:rsidR="007D4D78" w:rsidRPr="001B14DA" w:rsidRDefault="007D4D78" w:rsidP="008D655C">
            <w:pPr>
              <w:spacing w:after="0" w:line="240" w:lineRule="auto"/>
              <w:ind w:right="602"/>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421.8</w:t>
            </w:r>
          </w:p>
        </w:tc>
      </w:tr>
      <w:tr w:rsidR="007D4D78" w:rsidRPr="001B14DA" w14:paraId="3D20D4F3" w14:textId="77777777" w:rsidTr="008D655C">
        <w:trPr>
          <w:trHeight w:val="274"/>
        </w:trPr>
        <w:tc>
          <w:tcPr>
            <w:tcW w:w="3241" w:type="dxa"/>
            <w:tcBorders>
              <w:top w:val="nil"/>
              <w:left w:val="single" w:sz="8" w:space="0" w:color="auto"/>
              <w:bottom w:val="single" w:sz="4" w:space="0" w:color="auto"/>
              <w:right w:val="single" w:sz="4" w:space="0" w:color="auto"/>
            </w:tcBorders>
            <w:shd w:val="clear" w:color="auto" w:fill="auto"/>
            <w:noWrap/>
            <w:vAlign w:val="center"/>
            <w:hideMark/>
          </w:tcPr>
          <w:p w14:paraId="641136C0"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Singleton Hospital</w:t>
            </w:r>
          </w:p>
        </w:tc>
        <w:tc>
          <w:tcPr>
            <w:tcW w:w="1980" w:type="dxa"/>
            <w:tcBorders>
              <w:top w:val="nil"/>
              <w:left w:val="nil"/>
              <w:bottom w:val="single" w:sz="4" w:space="0" w:color="auto"/>
              <w:right w:val="single" w:sz="4" w:space="0" w:color="auto"/>
            </w:tcBorders>
            <w:shd w:val="clear" w:color="auto" w:fill="auto"/>
            <w:noWrap/>
            <w:vAlign w:val="center"/>
          </w:tcPr>
          <w:p w14:paraId="036E4875"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198</w:t>
            </w:r>
          </w:p>
        </w:tc>
        <w:tc>
          <w:tcPr>
            <w:tcW w:w="1980" w:type="dxa"/>
            <w:tcBorders>
              <w:top w:val="nil"/>
              <w:left w:val="nil"/>
              <w:bottom w:val="single" w:sz="4" w:space="0" w:color="auto"/>
              <w:right w:val="single" w:sz="4" w:space="0" w:color="auto"/>
            </w:tcBorders>
            <w:shd w:val="clear" w:color="auto" w:fill="auto"/>
            <w:noWrap/>
            <w:vAlign w:val="center"/>
            <w:hideMark/>
          </w:tcPr>
          <w:p w14:paraId="38DE68C7"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11.4</w:t>
            </w:r>
          </w:p>
        </w:tc>
        <w:tc>
          <w:tcPr>
            <w:tcW w:w="2201" w:type="dxa"/>
            <w:tcBorders>
              <w:top w:val="nil"/>
              <w:left w:val="nil"/>
              <w:bottom w:val="single" w:sz="4" w:space="0" w:color="auto"/>
              <w:right w:val="single" w:sz="8" w:space="0" w:color="auto"/>
            </w:tcBorders>
            <w:shd w:val="clear" w:color="auto" w:fill="auto"/>
            <w:noWrap/>
            <w:vAlign w:val="center"/>
          </w:tcPr>
          <w:p w14:paraId="47665D94" w14:textId="77777777" w:rsidR="007D4D78" w:rsidRPr="001B14DA" w:rsidRDefault="007D4D78" w:rsidP="008D655C">
            <w:pPr>
              <w:spacing w:after="0" w:line="240" w:lineRule="auto"/>
              <w:ind w:right="602"/>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2,257.2</w:t>
            </w:r>
          </w:p>
        </w:tc>
      </w:tr>
      <w:tr w:rsidR="007D4D78" w:rsidRPr="001B14DA" w14:paraId="19741114" w14:textId="77777777" w:rsidTr="008D655C">
        <w:trPr>
          <w:trHeight w:val="274"/>
        </w:trPr>
        <w:tc>
          <w:tcPr>
            <w:tcW w:w="3241" w:type="dxa"/>
            <w:tcBorders>
              <w:top w:val="nil"/>
              <w:left w:val="single" w:sz="8" w:space="0" w:color="auto"/>
              <w:bottom w:val="single" w:sz="8" w:space="0" w:color="auto"/>
              <w:right w:val="single" w:sz="4" w:space="0" w:color="auto"/>
            </w:tcBorders>
            <w:shd w:val="clear" w:color="auto" w:fill="BDD6EE" w:themeFill="accent1" w:themeFillTint="66"/>
            <w:noWrap/>
            <w:vAlign w:val="center"/>
            <w:hideMark/>
          </w:tcPr>
          <w:p w14:paraId="2F96547B"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Total</w:t>
            </w:r>
          </w:p>
        </w:tc>
        <w:tc>
          <w:tcPr>
            <w:tcW w:w="1980" w:type="dxa"/>
            <w:tcBorders>
              <w:top w:val="nil"/>
              <w:left w:val="nil"/>
              <w:bottom w:val="single" w:sz="8" w:space="0" w:color="auto"/>
              <w:right w:val="single" w:sz="4" w:space="0" w:color="auto"/>
            </w:tcBorders>
            <w:shd w:val="clear" w:color="auto" w:fill="BDD6EE" w:themeFill="accent1" w:themeFillTint="66"/>
            <w:noWrap/>
            <w:vAlign w:val="center"/>
          </w:tcPr>
          <w:p w14:paraId="3533C33C"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1,424</w:t>
            </w:r>
          </w:p>
        </w:tc>
        <w:tc>
          <w:tcPr>
            <w:tcW w:w="1980" w:type="dxa"/>
            <w:tcBorders>
              <w:top w:val="nil"/>
              <w:left w:val="nil"/>
              <w:bottom w:val="single" w:sz="8" w:space="0" w:color="auto"/>
              <w:right w:val="single" w:sz="4" w:space="0" w:color="auto"/>
            </w:tcBorders>
            <w:shd w:val="clear" w:color="auto" w:fill="BDD6EE" w:themeFill="accent1" w:themeFillTint="66"/>
            <w:noWrap/>
            <w:vAlign w:val="center"/>
            <w:hideMark/>
          </w:tcPr>
          <w:p w14:paraId="1DD59264"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11.4</w:t>
            </w:r>
          </w:p>
        </w:tc>
        <w:tc>
          <w:tcPr>
            <w:tcW w:w="2201" w:type="dxa"/>
            <w:tcBorders>
              <w:top w:val="nil"/>
              <w:left w:val="nil"/>
              <w:bottom w:val="single" w:sz="8" w:space="0" w:color="auto"/>
              <w:right w:val="single" w:sz="8" w:space="0" w:color="auto"/>
            </w:tcBorders>
            <w:shd w:val="clear" w:color="auto" w:fill="BDD6EE" w:themeFill="accent1" w:themeFillTint="66"/>
            <w:noWrap/>
            <w:vAlign w:val="center"/>
          </w:tcPr>
          <w:p w14:paraId="255DC5A5" w14:textId="77777777" w:rsidR="007D4D78" w:rsidRPr="001B14DA" w:rsidRDefault="007D4D78" w:rsidP="008D655C">
            <w:pPr>
              <w:spacing w:after="0" w:line="240" w:lineRule="auto"/>
              <w:ind w:right="602"/>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16,233.6</w:t>
            </w:r>
          </w:p>
        </w:tc>
      </w:tr>
    </w:tbl>
    <w:p w14:paraId="14BFE058" w14:textId="77777777" w:rsidR="007D4D78" w:rsidRPr="00562A2C" w:rsidRDefault="007D4D78" w:rsidP="007D4D78">
      <w:pPr>
        <w:spacing w:before="120" w:after="120" w:line="240" w:lineRule="auto"/>
        <w:jc w:val="both"/>
        <w:rPr>
          <w:rFonts w:ascii="Arial" w:hAnsi="Arial" w:cs="Arial"/>
          <w:sz w:val="24"/>
          <w:szCs w:val="24"/>
        </w:rPr>
      </w:pPr>
      <w:r w:rsidRPr="00562A2C">
        <w:rPr>
          <w:rFonts w:ascii="Arial" w:eastAsia="Times New Roman" w:hAnsi="Arial" w:cs="Arial"/>
          <w:color w:val="2E2E2E"/>
          <w:sz w:val="24"/>
          <w:szCs w:val="24"/>
          <w:lang w:eastAsia="en-GB"/>
        </w:rPr>
        <w:t xml:space="preserve">Table 3: </w:t>
      </w:r>
      <w:r w:rsidRPr="00562A2C">
        <w:rPr>
          <w:rFonts w:ascii="Arial" w:hAnsi="Arial" w:cs="Arial"/>
          <w:sz w:val="24"/>
          <w:szCs w:val="24"/>
        </w:rPr>
        <w:t xml:space="preserve">Cost per case for each healthcare associated bloodstream infection in SBUHB, </w:t>
      </w:r>
      <w:r w:rsidRPr="00562A2C">
        <w:rPr>
          <w:rFonts w:ascii="Arial" w:eastAsia="Times New Roman" w:hAnsi="Arial" w:cs="Arial"/>
          <w:color w:val="2E2E2E"/>
          <w:sz w:val="24"/>
          <w:szCs w:val="24"/>
          <w:lang w:eastAsia="en-GB"/>
        </w:rPr>
        <w:t>April 202</w:t>
      </w:r>
      <w:r>
        <w:rPr>
          <w:rFonts w:ascii="Arial" w:eastAsia="Times New Roman" w:hAnsi="Arial" w:cs="Arial"/>
          <w:color w:val="2E2E2E"/>
          <w:sz w:val="24"/>
          <w:szCs w:val="24"/>
          <w:lang w:eastAsia="en-GB"/>
        </w:rPr>
        <w:t>3</w:t>
      </w:r>
      <w:r w:rsidRPr="00562A2C">
        <w:rPr>
          <w:rFonts w:ascii="Arial" w:eastAsia="Times New Roman" w:hAnsi="Arial" w:cs="Arial"/>
          <w:color w:val="2E2E2E"/>
          <w:sz w:val="24"/>
          <w:szCs w:val="24"/>
          <w:lang w:eastAsia="en-GB"/>
        </w:rPr>
        <w:t xml:space="preserve"> – </w:t>
      </w:r>
      <w:r>
        <w:rPr>
          <w:rFonts w:ascii="Arial" w:eastAsia="Times New Roman" w:hAnsi="Arial" w:cs="Arial"/>
          <w:color w:val="2E2E2E"/>
          <w:sz w:val="24"/>
          <w:szCs w:val="24"/>
          <w:lang w:eastAsia="en-GB"/>
        </w:rPr>
        <w:t xml:space="preserve">January </w:t>
      </w:r>
      <w:r w:rsidRPr="00562A2C">
        <w:rPr>
          <w:rFonts w:ascii="Arial" w:eastAsia="Times New Roman" w:hAnsi="Arial" w:cs="Arial"/>
          <w:color w:val="2E2E2E"/>
          <w:sz w:val="24"/>
          <w:szCs w:val="24"/>
          <w:lang w:eastAsia="en-GB"/>
        </w:rPr>
        <w:t>2</w:t>
      </w:r>
      <w:r>
        <w:rPr>
          <w:rFonts w:ascii="Arial" w:eastAsia="Times New Roman" w:hAnsi="Arial" w:cs="Arial"/>
          <w:color w:val="2E2E2E"/>
          <w:sz w:val="24"/>
          <w:szCs w:val="24"/>
          <w:lang w:eastAsia="en-GB"/>
        </w:rPr>
        <w:t>024</w:t>
      </w:r>
    </w:p>
    <w:tbl>
      <w:tblPr>
        <w:tblW w:w="9456" w:type="dxa"/>
        <w:tblLook w:val="04A0" w:firstRow="1" w:lastRow="0" w:firstColumn="1" w:lastColumn="0" w:noHBand="0" w:noVBand="1"/>
      </w:tblPr>
      <w:tblGrid>
        <w:gridCol w:w="1427"/>
        <w:gridCol w:w="1293"/>
        <w:gridCol w:w="1534"/>
        <w:gridCol w:w="1735"/>
        <w:gridCol w:w="1733"/>
        <w:gridCol w:w="1734"/>
      </w:tblGrid>
      <w:tr w:rsidR="007D4D78" w:rsidRPr="001B14DA" w14:paraId="16B6430A" w14:textId="77777777" w:rsidTr="008D655C">
        <w:trPr>
          <w:trHeight w:val="37"/>
        </w:trPr>
        <w:tc>
          <w:tcPr>
            <w:tcW w:w="1427" w:type="dxa"/>
            <w:vMerge w:val="restart"/>
            <w:tcBorders>
              <w:top w:val="single" w:sz="8" w:space="0" w:color="auto"/>
              <w:left w:val="single" w:sz="8" w:space="0" w:color="auto"/>
              <w:bottom w:val="single" w:sz="4" w:space="0" w:color="auto"/>
              <w:right w:val="single" w:sz="4" w:space="0" w:color="auto"/>
            </w:tcBorders>
            <w:shd w:val="clear" w:color="000000" w:fill="BDD7EE"/>
            <w:vAlign w:val="center"/>
            <w:hideMark/>
          </w:tcPr>
          <w:p w14:paraId="200E4CAA" w14:textId="77777777" w:rsidR="007D4D78" w:rsidRPr="001B14DA" w:rsidRDefault="007D4D78" w:rsidP="008D655C">
            <w:pPr>
              <w:spacing w:after="0" w:line="240" w:lineRule="auto"/>
              <w:jc w:val="both"/>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HCAI</w:t>
            </w:r>
          </w:p>
        </w:tc>
        <w:tc>
          <w:tcPr>
            <w:tcW w:w="1293" w:type="dxa"/>
            <w:vMerge w:val="restart"/>
            <w:tcBorders>
              <w:top w:val="single" w:sz="8" w:space="0" w:color="auto"/>
              <w:left w:val="nil"/>
              <w:right w:val="single" w:sz="4" w:space="0" w:color="auto"/>
            </w:tcBorders>
            <w:shd w:val="clear" w:color="000000" w:fill="BDD7EE"/>
            <w:vAlign w:val="center"/>
            <w:hideMark/>
          </w:tcPr>
          <w:p w14:paraId="5F9FCE2D"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Cases</w:t>
            </w:r>
          </w:p>
          <w:p w14:paraId="10B58BF0"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(01/04/23 – 31/01/24)</w:t>
            </w:r>
          </w:p>
        </w:tc>
        <w:tc>
          <w:tcPr>
            <w:tcW w:w="3269" w:type="dxa"/>
            <w:gridSpan w:val="2"/>
            <w:tcBorders>
              <w:top w:val="single" w:sz="8" w:space="0" w:color="auto"/>
              <w:left w:val="nil"/>
              <w:bottom w:val="single" w:sz="4" w:space="0" w:color="auto"/>
              <w:right w:val="single" w:sz="4" w:space="0" w:color="auto"/>
            </w:tcBorders>
            <w:shd w:val="clear" w:color="000000" w:fill="BDD7EE"/>
            <w:vAlign w:val="center"/>
            <w:hideMark/>
          </w:tcPr>
          <w:p w14:paraId="1FC625C5"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Cost per case for each HCAI type and overall (£)</w:t>
            </w:r>
          </w:p>
        </w:tc>
        <w:tc>
          <w:tcPr>
            <w:tcW w:w="3467" w:type="dxa"/>
            <w:gridSpan w:val="2"/>
            <w:tcBorders>
              <w:top w:val="single" w:sz="8" w:space="0" w:color="auto"/>
              <w:left w:val="nil"/>
              <w:bottom w:val="single" w:sz="4" w:space="0" w:color="auto"/>
              <w:right w:val="single" w:sz="8" w:space="0" w:color="000000"/>
            </w:tcBorders>
            <w:shd w:val="clear" w:color="000000" w:fill="BDD7EE"/>
            <w:vAlign w:val="center"/>
            <w:hideMark/>
          </w:tcPr>
          <w:p w14:paraId="0FA3B728"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Total cost in SBUHB</w:t>
            </w:r>
            <w:r w:rsidRPr="001B14DA">
              <w:rPr>
                <w:rFonts w:ascii="Arial" w:eastAsia="Times New Roman" w:hAnsi="Arial" w:cs="Arial"/>
                <w:b/>
                <w:bCs/>
                <w:color w:val="2E2E2E"/>
                <w:sz w:val="20"/>
                <w:szCs w:val="20"/>
                <w:lang w:eastAsia="en-GB"/>
              </w:rPr>
              <w:br/>
              <w:t>(</w:t>
            </w:r>
            <w:r w:rsidRPr="001B14DA">
              <w:rPr>
                <w:rFonts w:ascii="Arial" w:eastAsia="Times New Roman" w:hAnsi="Arial" w:cs="Arial"/>
                <w:b/>
                <w:color w:val="000000"/>
                <w:sz w:val="20"/>
                <w:szCs w:val="20"/>
                <w:lang w:eastAsia="en-GB"/>
              </w:rPr>
              <w:t>Apr-23 to Jan-24</w:t>
            </w:r>
            <w:r w:rsidRPr="001B14DA">
              <w:rPr>
                <w:rFonts w:ascii="Arial" w:eastAsia="Times New Roman" w:hAnsi="Arial" w:cs="Arial"/>
                <w:b/>
                <w:bCs/>
                <w:color w:val="2E2E2E"/>
                <w:sz w:val="20"/>
                <w:szCs w:val="20"/>
                <w:lang w:eastAsia="en-GB"/>
              </w:rPr>
              <w:t>)</w:t>
            </w:r>
            <w:r w:rsidRPr="001B14DA">
              <w:rPr>
                <w:rFonts w:ascii="Arial" w:eastAsia="Times New Roman" w:hAnsi="Arial" w:cs="Arial"/>
                <w:b/>
                <w:bCs/>
                <w:color w:val="2E2E2E"/>
                <w:sz w:val="20"/>
                <w:szCs w:val="20"/>
                <w:lang w:eastAsia="en-GB"/>
              </w:rPr>
              <w:br/>
              <w:t>(£ million)</w:t>
            </w:r>
          </w:p>
        </w:tc>
      </w:tr>
      <w:tr w:rsidR="007D4D78" w:rsidRPr="001B14DA" w14:paraId="7C5EB470" w14:textId="77777777" w:rsidTr="008D655C">
        <w:trPr>
          <w:trHeight w:val="37"/>
        </w:trPr>
        <w:tc>
          <w:tcPr>
            <w:tcW w:w="1427" w:type="dxa"/>
            <w:vMerge/>
            <w:tcBorders>
              <w:top w:val="single" w:sz="8" w:space="0" w:color="auto"/>
              <w:left w:val="single" w:sz="8" w:space="0" w:color="auto"/>
              <w:bottom w:val="single" w:sz="4" w:space="0" w:color="auto"/>
              <w:right w:val="single" w:sz="4" w:space="0" w:color="auto"/>
            </w:tcBorders>
            <w:vAlign w:val="center"/>
            <w:hideMark/>
          </w:tcPr>
          <w:p w14:paraId="69369160" w14:textId="77777777" w:rsidR="007D4D78" w:rsidRPr="001B14DA" w:rsidRDefault="007D4D78" w:rsidP="008D655C">
            <w:pPr>
              <w:spacing w:after="0" w:line="240" w:lineRule="auto"/>
              <w:jc w:val="both"/>
              <w:rPr>
                <w:rFonts w:ascii="Arial" w:eastAsia="Times New Roman" w:hAnsi="Arial" w:cs="Arial"/>
                <w:b/>
                <w:bCs/>
                <w:color w:val="2E2E2E"/>
                <w:sz w:val="20"/>
                <w:szCs w:val="20"/>
                <w:lang w:eastAsia="en-GB"/>
              </w:rPr>
            </w:pPr>
          </w:p>
        </w:tc>
        <w:tc>
          <w:tcPr>
            <w:tcW w:w="1293" w:type="dxa"/>
            <w:vMerge/>
            <w:tcBorders>
              <w:left w:val="nil"/>
              <w:bottom w:val="single" w:sz="4" w:space="0" w:color="auto"/>
              <w:right w:val="single" w:sz="4" w:space="0" w:color="auto"/>
            </w:tcBorders>
            <w:shd w:val="clear" w:color="000000" w:fill="BDD7EE"/>
            <w:vAlign w:val="center"/>
            <w:hideMark/>
          </w:tcPr>
          <w:p w14:paraId="6D73F94C"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p>
        </w:tc>
        <w:tc>
          <w:tcPr>
            <w:tcW w:w="1534" w:type="dxa"/>
            <w:tcBorders>
              <w:top w:val="nil"/>
              <w:left w:val="nil"/>
              <w:bottom w:val="single" w:sz="4" w:space="0" w:color="auto"/>
              <w:right w:val="single" w:sz="4" w:space="0" w:color="auto"/>
            </w:tcBorders>
            <w:shd w:val="clear" w:color="000000" w:fill="BDD7EE"/>
            <w:vAlign w:val="center"/>
            <w:hideMark/>
          </w:tcPr>
          <w:p w14:paraId="152FC841"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Total cost per case (£)</w:t>
            </w:r>
          </w:p>
        </w:tc>
        <w:tc>
          <w:tcPr>
            <w:tcW w:w="1734" w:type="dxa"/>
            <w:tcBorders>
              <w:top w:val="nil"/>
              <w:left w:val="nil"/>
              <w:bottom w:val="single" w:sz="4" w:space="0" w:color="auto"/>
              <w:right w:val="single" w:sz="4" w:space="0" w:color="auto"/>
            </w:tcBorders>
            <w:shd w:val="clear" w:color="000000" w:fill="BDD7EE"/>
            <w:vAlign w:val="center"/>
            <w:hideMark/>
          </w:tcPr>
          <w:p w14:paraId="652231F7"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Direct cost per case (£)</w:t>
            </w:r>
          </w:p>
        </w:tc>
        <w:tc>
          <w:tcPr>
            <w:tcW w:w="1733" w:type="dxa"/>
            <w:tcBorders>
              <w:top w:val="nil"/>
              <w:left w:val="nil"/>
              <w:bottom w:val="single" w:sz="4" w:space="0" w:color="auto"/>
              <w:right w:val="single" w:sz="4" w:space="0" w:color="auto"/>
            </w:tcBorders>
            <w:shd w:val="clear" w:color="000000" w:fill="BDD7EE"/>
            <w:vAlign w:val="center"/>
            <w:hideMark/>
          </w:tcPr>
          <w:p w14:paraId="6BE3AE17"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Total cost (£m)</w:t>
            </w:r>
          </w:p>
        </w:tc>
        <w:tc>
          <w:tcPr>
            <w:tcW w:w="1734" w:type="dxa"/>
            <w:tcBorders>
              <w:top w:val="nil"/>
              <w:left w:val="nil"/>
              <w:bottom w:val="single" w:sz="4" w:space="0" w:color="auto"/>
              <w:right w:val="single" w:sz="8" w:space="0" w:color="auto"/>
            </w:tcBorders>
            <w:shd w:val="clear" w:color="000000" w:fill="BDD7EE"/>
            <w:vAlign w:val="center"/>
            <w:hideMark/>
          </w:tcPr>
          <w:p w14:paraId="189A8EA3" w14:textId="77777777" w:rsidR="007D4D78" w:rsidRPr="001B14DA" w:rsidRDefault="007D4D78" w:rsidP="008D655C">
            <w:pPr>
              <w:spacing w:after="0" w:line="240" w:lineRule="auto"/>
              <w:jc w:val="center"/>
              <w:rPr>
                <w:rFonts w:ascii="Arial" w:eastAsia="Times New Roman" w:hAnsi="Arial" w:cs="Arial"/>
                <w:b/>
                <w:bCs/>
                <w:color w:val="2E2E2E"/>
                <w:sz w:val="20"/>
                <w:szCs w:val="20"/>
                <w:lang w:eastAsia="en-GB"/>
              </w:rPr>
            </w:pPr>
            <w:r w:rsidRPr="001B14DA">
              <w:rPr>
                <w:rFonts w:ascii="Arial" w:eastAsia="Times New Roman" w:hAnsi="Arial" w:cs="Arial"/>
                <w:b/>
                <w:bCs/>
                <w:color w:val="2E2E2E"/>
                <w:sz w:val="20"/>
                <w:szCs w:val="20"/>
                <w:lang w:eastAsia="en-GB"/>
              </w:rPr>
              <w:t>Direct cost (£m)</w:t>
            </w:r>
          </w:p>
        </w:tc>
      </w:tr>
      <w:tr w:rsidR="007D4D78" w:rsidRPr="001B14DA" w14:paraId="2DBF853C" w14:textId="77777777" w:rsidTr="008D655C">
        <w:trPr>
          <w:trHeight w:val="334"/>
        </w:trPr>
        <w:tc>
          <w:tcPr>
            <w:tcW w:w="1427" w:type="dxa"/>
            <w:tcBorders>
              <w:top w:val="nil"/>
              <w:left w:val="single" w:sz="8" w:space="0" w:color="auto"/>
              <w:bottom w:val="single" w:sz="4" w:space="0" w:color="auto"/>
              <w:right w:val="single" w:sz="4" w:space="0" w:color="auto"/>
            </w:tcBorders>
            <w:shd w:val="clear" w:color="000000" w:fill="FFFFFF"/>
            <w:vAlign w:val="center"/>
            <w:hideMark/>
          </w:tcPr>
          <w:p w14:paraId="583D39DA" w14:textId="77777777" w:rsidR="007D4D78" w:rsidRPr="001B14DA" w:rsidRDefault="007D4D78" w:rsidP="008D655C">
            <w:pPr>
              <w:spacing w:after="0" w:line="240" w:lineRule="auto"/>
              <w:jc w:val="both"/>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Tier 1 BSI</w:t>
            </w:r>
          </w:p>
        </w:tc>
        <w:tc>
          <w:tcPr>
            <w:tcW w:w="1293" w:type="dxa"/>
            <w:tcBorders>
              <w:top w:val="nil"/>
              <w:left w:val="nil"/>
              <w:bottom w:val="single" w:sz="4" w:space="0" w:color="auto"/>
              <w:right w:val="single" w:sz="4" w:space="0" w:color="auto"/>
            </w:tcBorders>
            <w:shd w:val="clear" w:color="000000" w:fill="FFFFFF"/>
            <w:vAlign w:val="center"/>
          </w:tcPr>
          <w:p w14:paraId="3FE14220"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448</w:t>
            </w:r>
          </w:p>
        </w:tc>
        <w:tc>
          <w:tcPr>
            <w:tcW w:w="1534" w:type="dxa"/>
            <w:tcBorders>
              <w:top w:val="nil"/>
              <w:left w:val="nil"/>
              <w:bottom w:val="single" w:sz="4" w:space="0" w:color="auto"/>
              <w:right w:val="single" w:sz="4" w:space="0" w:color="auto"/>
            </w:tcBorders>
            <w:shd w:val="clear" w:color="000000" w:fill="FFFFFF"/>
            <w:vAlign w:val="center"/>
            <w:hideMark/>
          </w:tcPr>
          <w:p w14:paraId="3FB2AEF9"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9,109</w:t>
            </w:r>
          </w:p>
        </w:tc>
        <w:tc>
          <w:tcPr>
            <w:tcW w:w="1734" w:type="dxa"/>
            <w:tcBorders>
              <w:top w:val="nil"/>
              <w:left w:val="nil"/>
              <w:bottom w:val="single" w:sz="4" w:space="0" w:color="auto"/>
              <w:right w:val="single" w:sz="4" w:space="0" w:color="auto"/>
            </w:tcBorders>
            <w:shd w:val="clear" w:color="000000" w:fill="FFFFFF"/>
            <w:vAlign w:val="center"/>
            <w:hideMark/>
          </w:tcPr>
          <w:p w14:paraId="44EF6F22"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5,917</w:t>
            </w:r>
          </w:p>
        </w:tc>
        <w:tc>
          <w:tcPr>
            <w:tcW w:w="1733" w:type="dxa"/>
            <w:tcBorders>
              <w:top w:val="nil"/>
              <w:left w:val="nil"/>
              <w:bottom w:val="single" w:sz="4" w:space="0" w:color="auto"/>
              <w:right w:val="single" w:sz="4" w:space="0" w:color="auto"/>
            </w:tcBorders>
            <w:shd w:val="clear" w:color="000000" w:fill="FFFFFF"/>
            <w:vAlign w:val="center"/>
          </w:tcPr>
          <w:p w14:paraId="30873BAD"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4,080,832</w:t>
            </w:r>
          </w:p>
        </w:tc>
        <w:tc>
          <w:tcPr>
            <w:tcW w:w="1734" w:type="dxa"/>
            <w:tcBorders>
              <w:top w:val="nil"/>
              <w:left w:val="nil"/>
              <w:bottom w:val="single" w:sz="4" w:space="0" w:color="auto"/>
              <w:right w:val="single" w:sz="8" w:space="0" w:color="auto"/>
            </w:tcBorders>
            <w:shd w:val="clear" w:color="000000" w:fill="FFFFFF"/>
            <w:vAlign w:val="center"/>
          </w:tcPr>
          <w:p w14:paraId="4F092AE5"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2,650,816</w:t>
            </w:r>
          </w:p>
        </w:tc>
      </w:tr>
      <w:tr w:rsidR="007D4D78" w:rsidRPr="001B14DA" w14:paraId="546B073A" w14:textId="77777777" w:rsidTr="008D655C">
        <w:trPr>
          <w:trHeight w:val="443"/>
        </w:trPr>
        <w:tc>
          <w:tcPr>
            <w:tcW w:w="1427" w:type="dxa"/>
            <w:tcBorders>
              <w:top w:val="nil"/>
              <w:left w:val="single" w:sz="8" w:space="0" w:color="auto"/>
              <w:bottom w:val="single" w:sz="4" w:space="0" w:color="auto"/>
              <w:right w:val="single" w:sz="4" w:space="0" w:color="auto"/>
            </w:tcBorders>
            <w:shd w:val="clear" w:color="000000" w:fill="FFFFFF"/>
            <w:vAlign w:val="center"/>
            <w:hideMark/>
          </w:tcPr>
          <w:p w14:paraId="276713CF" w14:textId="77777777" w:rsidR="007D4D78" w:rsidRPr="001B14DA" w:rsidRDefault="007D4D78" w:rsidP="008D655C">
            <w:pPr>
              <w:spacing w:after="0" w:line="240" w:lineRule="auto"/>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All BSI</w:t>
            </w:r>
          </w:p>
          <w:p w14:paraId="386FAAD7" w14:textId="77777777" w:rsidR="007D4D78" w:rsidRPr="001B14DA" w:rsidRDefault="007D4D78" w:rsidP="008D655C">
            <w:pPr>
              <w:spacing w:after="0" w:line="240" w:lineRule="auto"/>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(incl. Tier 1 BSI)</w:t>
            </w:r>
          </w:p>
        </w:tc>
        <w:tc>
          <w:tcPr>
            <w:tcW w:w="1293" w:type="dxa"/>
            <w:tcBorders>
              <w:top w:val="nil"/>
              <w:left w:val="nil"/>
              <w:bottom w:val="single" w:sz="4" w:space="0" w:color="auto"/>
              <w:right w:val="single" w:sz="4" w:space="0" w:color="auto"/>
            </w:tcBorders>
            <w:shd w:val="clear" w:color="000000" w:fill="FFFFFF"/>
            <w:vAlign w:val="center"/>
          </w:tcPr>
          <w:p w14:paraId="2EF9CE40"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1,424</w:t>
            </w:r>
          </w:p>
        </w:tc>
        <w:tc>
          <w:tcPr>
            <w:tcW w:w="1534" w:type="dxa"/>
            <w:tcBorders>
              <w:top w:val="nil"/>
              <w:left w:val="nil"/>
              <w:bottom w:val="single" w:sz="4" w:space="0" w:color="auto"/>
              <w:right w:val="single" w:sz="4" w:space="0" w:color="auto"/>
            </w:tcBorders>
            <w:shd w:val="clear" w:color="000000" w:fill="FFFFFF"/>
            <w:vAlign w:val="center"/>
            <w:hideMark/>
          </w:tcPr>
          <w:p w14:paraId="406A466A"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9,109</w:t>
            </w:r>
          </w:p>
        </w:tc>
        <w:tc>
          <w:tcPr>
            <w:tcW w:w="1734" w:type="dxa"/>
            <w:tcBorders>
              <w:top w:val="nil"/>
              <w:left w:val="nil"/>
              <w:bottom w:val="single" w:sz="4" w:space="0" w:color="auto"/>
              <w:right w:val="single" w:sz="4" w:space="0" w:color="auto"/>
            </w:tcBorders>
            <w:shd w:val="clear" w:color="000000" w:fill="FFFFFF"/>
            <w:vAlign w:val="center"/>
            <w:hideMark/>
          </w:tcPr>
          <w:p w14:paraId="481C3031"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5,917</w:t>
            </w:r>
          </w:p>
        </w:tc>
        <w:tc>
          <w:tcPr>
            <w:tcW w:w="1733" w:type="dxa"/>
            <w:tcBorders>
              <w:top w:val="nil"/>
              <w:left w:val="nil"/>
              <w:bottom w:val="single" w:sz="4" w:space="0" w:color="auto"/>
              <w:right w:val="single" w:sz="4" w:space="0" w:color="auto"/>
            </w:tcBorders>
            <w:shd w:val="clear" w:color="000000" w:fill="FFFFFF"/>
            <w:vAlign w:val="center"/>
          </w:tcPr>
          <w:p w14:paraId="7C719FEA"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12,971,216</w:t>
            </w:r>
          </w:p>
        </w:tc>
        <w:tc>
          <w:tcPr>
            <w:tcW w:w="1734" w:type="dxa"/>
            <w:tcBorders>
              <w:top w:val="nil"/>
              <w:left w:val="nil"/>
              <w:bottom w:val="single" w:sz="4" w:space="0" w:color="auto"/>
              <w:right w:val="single" w:sz="8" w:space="0" w:color="auto"/>
            </w:tcBorders>
            <w:shd w:val="clear" w:color="000000" w:fill="FFFFFF"/>
            <w:vAlign w:val="center"/>
          </w:tcPr>
          <w:p w14:paraId="2E10C53A" w14:textId="77777777" w:rsidR="007D4D78" w:rsidRPr="001B14DA" w:rsidRDefault="007D4D78" w:rsidP="008D655C">
            <w:pPr>
              <w:spacing w:after="0" w:line="240" w:lineRule="auto"/>
              <w:jc w:val="center"/>
              <w:rPr>
                <w:rFonts w:ascii="Arial" w:eastAsia="Times New Roman" w:hAnsi="Arial" w:cs="Arial"/>
                <w:color w:val="2E2E2E"/>
                <w:sz w:val="20"/>
                <w:szCs w:val="20"/>
                <w:lang w:eastAsia="en-GB"/>
              </w:rPr>
            </w:pPr>
            <w:r w:rsidRPr="001B14DA">
              <w:rPr>
                <w:rFonts w:ascii="Arial" w:eastAsia="Times New Roman" w:hAnsi="Arial" w:cs="Arial"/>
                <w:color w:val="2E2E2E"/>
                <w:sz w:val="20"/>
                <w:szCs w:val="20"/>
                <w:lang w:eastAsia="en-GB"/>
              </w:rPr>
              <w:t>8,425,808</w:t>
            </w:r>
          </w:p>
        </w:tc>
      </w:tr>
    </w:tbl>
    <w:p w14:paraId="29012F03" w14:textId="77777777" w:rsidR="007D4D78" w:rsidRDefault="007D4D78" w:rsidP="007D4D78">
      <w:pPr>
        <w:spacing w:before="120" w:after="120" w:line="240" w:lineRule="auto"/>
        <w:jc w:val="both"/>
        <w:rPr>
          <w:rFonts w:ascii="Arial" w:hAnsi="Arial" w:cs="Arial"/>
          <w:sz w:val="24"/>
          <w:szCs w:val="24"/>
        </w:rPr>
      </w:pPr>
      <w:r>
        <w:rPr>
          <w:rFonts w:ascii="Arial" w:hAnsi="Arial" w:cs="Arial"/>
          <w:sz w:val="24"/>
          <w:szCs w:val="24"/>
        </w:rPr>
        <w:t>A systematic review and meta-analysis published in 2020 stated that the CDI-associated mean difference in length of stay (LOS) varied from 3.0 days to 21.6 days (</w:t>
      </w:r>
      <w:r w:rsidRPr="00FA59D6">
        <w:rPr>
          <w:rFonts w:ascii="Arial" w:hAnsi="Arial" w:cs="Arial"/>
          <w:sz w:val="24"/>
          <w:szCs w:val="24"/>
        </w:rPr>
        <w:t xml:space="preserve">Marra AR, Perencevich EN, Nelson RE, et al. </w:t>
      </w:r>
      <w:r w:rsidRPr="00295A57">
        <w:rPr>
          <w:rFonts w:ascii="Arial" w:hAnsi="Arial" w:cs="Arial"/>
          <w:i/>
          <w:sz w:val="24"/>
          <w:szCs w:val="24"/>
        </w:rPr>
        <w:t>Incidence and Outcomes Associated with Clostridium difficile Infections: A Systematic Review and Meta-analysis</w:t>
      </w:r>
      <w:r w:rsidRPr="00FA59D6">
        <w:rPr>
          <w:rFonts w:ascii="Arial" w:hAnsi="Arial" w:cs="Arial"/>
          <w:sz w:val="24"/>
          <w:szCs w:val="24"/>
        </w:rPr>
        <w:t>. JAMA Netw Open. 2020;3(1):e1917597. doi:10.1001/jamanetworkopen.2019.17597</w:t>
      </w:r>
      <w:r>
        <w:rPr>
          <w:rFonts w:ascii="Arial" w:hAnsi="Arial" w:cs="Arial"/>
          <w:sz w:val="24"/>
          <w:szCs w:val="24"/>
        </w:rPr>
        <w:t xml:space="preserve">, accessed at: </w:t>
      </w:r>
      <w:hyperlink r:id="rId96" w:history="1">
        <w:r w:rsidRPr="007F711F">
          <w:rPr>
            <w:rStyle w:val="Hyperlink"/>
            <w:rFonts w:ascii="Arial" w:hAnsi="Arial" w:cs="Arial"/>
            <w:sz w:val="24"/>
            <w:szCs w:val="24"/>
          </w:rPr>
          <w:t>https://jamanetwork.com/journals/jamanetworkopen/fullarticle/2758401</w:t>
        </w:r>
      </w:hyperlink>
      <w:r>
        <w:rPr>
          <w:rFonts w:ascii="Arial" w:hAnsi="Arial" w:cs="Arial"/>
          <w:sz w:val="24"/>
          <w:szCs w:val="24"/>
        </w:rPr>
        <w:t xml:space="preserve"> ).  Using Health Board-specific data, the calculations relating to excess length of stay might range from 390 to 2808 additional bed days.</w:t>
      </w:r>
    </w:p>
    <w:p w14:paraId="2D7551FE" w14:textId="77777777" w:rsidR="007D4D78" w:rsidRPr="00562A2C" w:rsidRDefault="007D4D78" w:rsidP="007D4D78">
      <w:pPr>
        <w:spacing w:after="120" w:line="240" w:lineRule="auto"/>
        <w:jc w:val="both"/>
        <w:rPr>
          <w:rFonts w:ascii="Arial" w:hAnsi="Arial" w:cs="Arial"/>
          <w:sz w:val="24"/>
          <w:szCs w:val="24"/>
        </w:rPr>
      </w:pPr>
      <w:r w:rsidRPr="00562A2C">
        <w:rPr>
          <w:rFonts w:ascii="Arial" w:eastAsia="Times New Roman" w:hAnsi="Arial" w:cs="Arial"/>
          <w:color w:val="2E2E2E"/>
          <w:sz w:val="24"/>
          <w:szCs w:val="24"/>
          <w:lang w:eastAsia="en-GB"/>
        </w:rPr>
        <w:t xml:space="preserve">Table </w:t>
      </w:r>
      <w:r>
        <w:rPr>
          <w:rFonts w:ascii="Arial" w:eastAsia="Times New Roman" w:hAnsi="Arial" w:cs="Arial"/>
          <w:color w:val="2E2E2E"/>
          <w:sz w:val="24"/>
          <w:szCs w:val="24"/>
          <w:lang w:eastAsia="en-GB"/>
        </w:rPr>
        <w:t>4</w:t>
      </w:r>
      <w:r w:rsidRPr="00562A2C">
        <w:rPr>
          <w:rFonts w:ascii="Arial" w:eastAsia="Times New Roman" w:hAnsi="Arial" w:cs="Arial"/>
          <w:color w:val="2E2E2E"/>
          <w:sz w:val="24"/>
          <w:szCs w:val="24"/>
          <w:lang w:eastAsia="en-GB"/>
        </w:rPr>
        <w:t xml:space="preserve">: </w:t>
      </w:r>
      <w:r>
        <w:rPr>
          <w:rFonts w:ascii="Arial" w:eastAsia="Times New Roman" w:hAnsi="Arial" w:cs="Arial"/>
          <w:color w:val="2E2E2E"/>
          <w:sz w:val="24"/>
          <w:szCs w:val="24"/>
          <w:lang w:eastAsia="en-GB"/>
        </w:rPr>
        <w:t>E</w:t>
      </w:r>
      <w:r w:rsidRPr="00562A2C">
        <w:rPr>
          <w:rFonts w:ascii="Arial" w:eastAsia="Times New Roman" w:hAnsi="Arial" w:cs="Arial"/>
          <w:color w:val="2E2E2E"/>
          <w:sz w:val="24"/>
          <w:szCs w:val="24"/>
          <w:lang w:eastAsia="en-GB"/>
        </w:rPr>
        <w:t xml:space="preserve">xcess LOS and bed-days lost by </w:t>
      </w:r>
      <w:r w:rsidRPr="00FA59D6">
        <w:rPr>
          <w:rFonts w:ascii="Arial" w:eastAsia="Times New Roman" w:hAnsi="Arial" w:cs="Arial"/>
          <w:i/>
          <w:color w:val="2E2E2E"/>
          <w:sz w:val="24"/>
          <w:szCs w:val="24"/>
          <w:lang w:eastAsia="en-GB"/>
        </w:rPr>
        <w:t>C. difficile</w:t>
      </w:r>
      <w:r w:rsidRPr="00FA59D6">
        <w:rPr>
          <w:rFonts w:ascii="Arial" w:eastAsia="Times New Roman" w:hAnsi="Arial" w:cs="Arial"/>
          <w:color w:val="2E2E2E"/>
          <w:sz w:val="24"/>
          <w:szCs w:val="24"/>
          <w:lang w:eastAsia="en-GB"/>
        </w:rPr>
        <w:t xml:space="preserve"> infection</w:t>
      </w:r>
      <w:r w:rsidRPr="00562A2C">
        <w:rPr>
          <w:rFonts w:ascii="Arial" w:eastAsia="Times New Roman" w:hAnsi="Arial" w:cs="Arial"/>
          <w:color w:val="2E2E2E"/>
          <w:sz w:val="24"/>
          <w:szCs w:val="24"/>
          <w:lang w:eastAsia="en-GB"/>
        </w:rPr>
        <w:t xml:space="preserve"> </w:t>
      </w:r>
      <w:r>
        <w:rPr>
          <w:rFonts w:ascii="Arial" w:eastAsia="Times New Roman" w:hAnsi="Arial" w:cs="Arial"/>
          <w:color w:val="2E2E2E"/>
          <w:sz w:val="24"/>
          <w:szCs w:val="24"/>
          <w:lang w:eastAsia="en-GB"/>
        </w:rPr>
        <w:t xml:space="preserve">(CDI) </w:t>
      </w:r>
      <w:r w:rsidRPr="00562A2C">
        <w:rPr>
          <w:rFonts w:ascii="Arial" w:eastAsia="Times New Roman" w:hAnsi="Arial" w:cs="Arial"/>
          <w:color w:val="2E2E2E"/>
          <w:sz w:val="24"/>
          <w:szCs w:val="24"/>
          <w:lang w:eastAsia="en-GB"/>
        </w:rPr>
        <w:t xml:space="preserve">in </w:t>
      </w:r>
      <w:r>
        <w:rPr>
          <w:rFonts w:ascii="Arial" w:eastAsia="Times New Roman" w:hAnsi="Arial" w:cs="Arial"/>
          <w:color w:val="2E2E2E"/>
          <w:sz w:val="24"/>
          <w:szCs w:val="24"/>
          <w:lang w:eastAsia="en-GB"/>
        </w:rPr>
        <w:t>SB</w:t>
      </w:r>
      <w:r w:rsidRPr="00562A2C">
        <w:rPr>
          <w:rFonts w:ascii="Arial" w:eastAsia="Times New Roman" w:hAnsi="Arial" w:cs="Arial"/>
          <w:color w:val="2E2E2E"/>
          <w:sz w:val="24"/>
          <w:szCs w:val="24"/>
          <w:lang w:eastAsia="en-GB"/>
        </w:rPr>
        <w:t>UHB, by acute hospital site, April 202</w:t>
      </w:r>
      <w:r>
        <w:rPr>
          <w:rFonts w:ascii="Arial" w:eastAsia="Times New Roman" w:hAnsi="Arial" w:cs="Arial"/>
          <w:color w:val="2E2E2E"/>
          <w:sz w:val="24"/>
          <w:szCs w:val="24"/>
          <w:lang w:eastAsia="en-GB"/>
        </w:rPr>
        <w:t>3</w:t>
      </w:r>
      <w:r w:rsidRPr="00562A2C">
        <w:rPr>
          <w:rFonts w:ascii="Arial" w:eastAsia="Times New Roman" w:hAnsi="Arial" w:cs="Arial"/>
          <w:color w:val="2E2E2E"/>
          <w:sz w:val="24"/>
          <w:szCs w:val="24"/>
          <w:lang w:eastAsia="en-GB"/>
        </w:rPr>
        <w:t xml:space="preserve"> – </w:t>
      </w:r>
      <w:r>
        <w:rPr>
          <w:rFonts w:ascii="Arial" w:eastAsia="Times New Roman" w:hAnsi="Arial" w:cs="Arial"/>
          <w:color w:val="2E2E2E"/>
          <w:sz w:val="24"/>
          <w:szCs w:val="24"/>
          <w:lang w:eastAsia="en-GB"/>
        </w:rPr>
        <w:t>January</w:t>
      </w:r>
      <w:r w:rsidRPr="00562A2C">
        <w:rPr>
          <w:rFonts w:ascii="Arial" w:eastAsia="Times New Roman" w:hAnsi="Arial" w:cs="Arial"/>
          <w:color w:val="2E2E2E"/>
          <w:sz w:val="24"/>
          <w:szCs w:val="24"/>
          <w:lang w:eastAsia="en-GB"/>
        </w:rPr>
        <w:t xml:space="preserve"> 202</w:t>
      </w:r>
      <w:r>
        <w:rPr>
          <w:rFonts w:ascii="Arial" w:eastAsia="Times New Roman" w:hAnsi="Arial" w:cs="Arial"/>
          <w:color w:val="2E2E2E"/>
          <w:sz w:val="24"/>
          <w:szCs w:val="24"/>
          <w:lang w:eastAsia="en-GB"/>
        </w:rPr>
        <w:t>4</w:t>
      </w:r>
    </w:p>
    <w:tbl>
      <w:tblPr>
        <w:tblW w:w="9322" w:type="dxa"/>
        <w:tblLook w:val="04A0" w:firstRow="1" w:lastRow="0" w:firstColumn="1" w:lastColumn="0" w:noHBand="0" w:noVBand="1"/>
      </w:tblPr>
      <w:tblGrid>
        <w:gridCol w:w="2144"/>
        <w:gridCol w:w="1291"/>
        <w:gridCol w:w="1901"/>
        <w:gridCol w:w="3986"/>
      </w:tblGrid>
      <w:tr w:rsidR="007D4D78" w:rsidRPr="001B14DA" w14:paraId="58C7DA3B" w14:textId="77777777" w:rsidTr="008D655C">
        <w:trPr>
          <w:trHeight w:val="779"/>
        </w:trPr>
        <w:tc>
          <w:tcPr>
            <w:tcW w:w="2144" w:type="dxa"/>
            <w:tcBorders>
              <w:top w:val="single" w:sz="8" w:space="0" w:color="auto"/>
              <w:left w:val="single" w:sz="8" w:space="0" w:color="auto"/>
              <w:bottom w:val="single" w:sz="4" w:space="0" w:color="auto"/>
              <w:right w:val="single" w:sz="4" w:space="0" w:color="auto"/>
            </w:tcBorders>
            <w:shd w:val="clear" w:color="auto" w:fill="BDD6EE" w:themeFill="accent1" w:themeFillTint="66"/>
            <w:noWrap/>
            <w:vAlign w:val="center"/>
            <w:hideMark/>
          </w:tcPr>
          <w:p w14:paraId="08D75731"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Hospital</w:t>
            </w:r>
          </w:p>
        </w:tc>
        <w:tc>
          <w:tcPr>
            <w:tcW w:w="1291" w:type="dxa"/>
            <w:tcBorders>
              <w:top w:val="single" w:sz="8" w:space="0" w:color="auto"/>
              <w:left w:val="nil"/>
              <w:bottom w:val="single" w:sz="4" w:space="0" w:color="auto"/>
              <w:right w:val="single" w:sz="4" w:space="0" w:color="auto"/>
            </w:tcBorders>
            <w:shd w:val="clear" w:color="auto" w:fill="BDD6EE" w:themeFill="accent1" w:themeFillTint="66"/>
            <w:vAlign w:val="center"/>
            <w:hideMark/>
          </w:tcPr>
          <w:p w14:paraId="4838A514"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i/>
                <w:color w:val="000000"/>
                <w:szCs w:val="24"/>
                <w:lang w:eastAsia="en-GB"/>
              </w:rPr>
              <w:t>C. difficile</w:t>
            </w:r>
            <w:r w:rsidRPr="001B14DA">
              <w:rPr>
                <w:rFonts w:ascii="Arial" w:eastAsia="Times New Roman" w:hAnsi="Arial" w:cs="Arial"/>
                <w:color w:val="000000"/>
                <w:szCs w:val="24"/>
                <w:lang w:eastAsia="en-GB"/>
              </w:rPr>
              <w:t xml:space="preserve"> SBUHB</w:t>
            </w:r>
          </w:p>
        </w:tc>
        <w:tc>
          <w:tcPr>
            <w:tcW w:w="1901" w:type="dxa"/>
            <w:tcBorders>
              <w:top w:val="single" w:sz="8" w:space="0" w:color="auto"/>
              <w:left w:val="nil"/>
              <w:bottom w:val="single" w:sz="4" w:space="0" w:color="auto"/>
              <w:right w:val="single" w:sz="4" w:space="0" w:color="auto"/>
            </w:tcBorders>
            <w:shd w:val="clear" w:color="auto" w:fill="BDD6EE" w:themeFill="accent1" w:themeFillTint="66"/>
            <w:vAlign w:val="center"/>
          </w:tcPr>
          <w:p w14:paraId="4021C589"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Excess LOS per CDI</w:t>
            </w:r>
          </w:p>
        </w:tc>
        <w:tc>
          <w:tcPr>
            <w:tcW w:w="3986" w:type="dxa"/>
            <w:tcBorders>
              <w:top w:val="single" w:sz="8" w:space="0" w:color="auto"/>
              <w:left w:val="nil"/>
              <w:bottom w:val="single" w:sz="4" w:space="0" w:color="auto"/>
              <w:right w:val="single" w:sz="8" w:space="0" w:color="auto"/>
            </w:tcBorders>
            <w:shd w:val="clear" w:color="auto" w:fill="BDD6EE" w:themeFill="accent1" w:themeFillTint="66"/>
            <w:vAlign w:val="center"/>
            <w:hideMark/>
          </w:tcPr>
          <w:p w14:paraId="6AA3E75E" w14:textId="77777777" w:rsidR="007D4D78" w:rsidRPr="001B14DA" w:rsidRDefault="007D4D78" w:rsidP="008D655C">
            <w:pPr>
              <w:spacing w:after="0" w:line="240" w:lineRule="auto"/>
              <w:jc w:val="center"/>
              <w:rPr>
                <w:rFonts w:ascii="Arial" w:eastAsia="Times New Roman" w:hAnsi="Arial" w:cs="Arial"/>
                <w:i/>
                <w:color w:val="000000"/>
                <w:szCs w:val="24"/>
                <w:lang w:eastAsia="en-GB"/>
              </w:rPr>
            </w:pPr>
            <w:r w:rsidRPr="001B14DA">
              <w:rPr>
                <w:rFonts w:ascii="Arial" w:eastAsia="Times New Roman" w:hAnsi="Arial" w:cs="Arial"/>
                <w:color w:val="000000"/>
                <w:szCs w:val="24"/>
                <w:lang w:eastAsia="en-GB"/>
              </w:rPr>
              <w:t xml:space="preserve">Total bed-days lost to </w:t>
            </w:r>
            <w:r w:rsidRPr="001B14DA">
              <w:rPr>
                <w:rFonts w:ascii="Arial" w:eastAsia="Times New Roman" w:hAnsi="Arial" w:cs="Arial"/>
                <w:i/>
                <w:color w:val="000000"/>
                <w:szCs w:val="24"/>
                <w:lang w:eastAsia="en-GB"/>
              </w:rPr>
              <w:t>C. difficile</w:t>
            </w:r>
          </w:p>
          <w:p w14:paraId="2CEFEFBE"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Apr-23 to Jan-24</w:t>
            </w:r>
          </w:p>
          <w:p w14:paraId="0BCD29C3"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i/>
                <w:color w:val="000000"/>
                <w:szCs w:val="24"/>
                <w:lang w:eastAsia="en-GB"/>
              </w:rPr>
              <w:t>(range)</w:t>
            </w:r>
          </w:p>
        </w:tc>
      </w:tr>
      <w:tr w:rsidR="007D4D78" w:rsidRPr="001B14DA" w14:paraId="49A752DC" w14:textId="77777777" w:rsidTr="008D655C">
        <w:trPr>
          <w:trHeight w:val="273"/>
        </w:trPr>
        <w:tc>
          <w:tcPr>
            <w:tcW w:w="2144" w:type="dxa"/>
            <w:tcBorders>
              <w:top w:val="nil"/>
              <w:left w:val="single" w:sz="8" w:space="0" w:color="auto"/>
              <w:bottom w:val="single" w:sz="4" w:space="0" w:color="auto"/>
              <w:right w:val="single" w:sz="4" w:space="0" w:color="auto"/>
            </w:tcBorders>
            <w:shd w:val="clear" w:color="auto" w:fill="auto"/>
            <w:noWrap/>
            <w:vAlign w:val="center"/>
            <w:hideMark/>
          </w:tcPr>
          <w:p w14:paraId="060BF2B6"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 xml:space="preserve">Morriston </w:t>
            </w:r>
          </w:p>
        </w:tc>
        <w:tc>
          <w:tcPr>
            <w:tcW w:w="1291" w:type="dxa"/>
            <w:tcBorders>
              <w:top w:val="nil"/>
              <w:left w:val="nil"/>
              <w:bottom w:val="single" w:sz="4" w:space="0" w:color="auto"/>
              <w:right w:val="single" w:sz="4" w:space="0" w:color="auto"/>
            </w:tcBorders>
            <w:shd w:val="clear" w:color="auto" w:fill="auto"/>
            <w:noWrap/>
            <w:vAlign w:val="center"/>
          </w:tcPr>
          <w:p w14:paraId="136AEB77"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105</w:t>
            </w:r>
          </w:p>
        </w:tc>
        <w:tc>
          <w:tcPr>
            <w:tcW w:w="1901" w:type="dxa"/>
            <w:tcBorders>
              <w:top w:val="single" w:sz="4" w:space="0" w:color="auto"/>
              <w:left w:val="nil"/>
              <w:bottom w:val="single" w:sz="4" w:space="0" w:color="auto"/>
              <w:right w:val="single" w:sz="4" w:space="0" w:color="auto"/>
            </w:tcBorders>
          </w:tcPr>
          <w:p w14:paraId="07D7E251" w14:textId="77777777" w:rsidR="007D4D78" w:rsidRPr="001B14DA" w:rsidRDefault="007D4D78" w:rsidP="008D655C">
            <w:pPr>
              <w:spacing w:after="0" w:line="240" w:lineRule="auto"/>
              <w:jc w:val="center"/>
              <w:rPr>
                <w:rFonts w:ascii="Arial" w:eastAsia="Times New Roman" w:hAnsi="Arial" w:cs="Arial"/>
                <w:i/>
                <w:color w:val="000000"/>
                <w:szCs w:val="24"/>
                <w:lang w:eastAsia="en-GB"/>
              </w:rPr>
            </w:pPr>
            <w:r w:rsidRPr="001B14DA">
              <w:rPr>
                <w:rFonts w:ascii="Arial" w:eastAsia="Times New Roman" w:hAnsi="Arial" w:cs="Arial"/>
                <w:color w:val="000000"/>
                <w:szCs w:val="24"/>
                <w:lang w:eastAsia="en-GB"/>
              </w:rPr>
              <w:t>3.0 - 21.6</w:t>
            </w:r>
          </w:p>
        </w:tc>
        <w:tc>
          <w:tcPr>
            <w:tcW w:w="3986" w:type="dxa"/>
            <w:tcBorders>
              <w:top w:val="nil"/>
              <w:left w:val="nil"/>
              <w:bottom w:val="single" w:sz="4" w:space="0" w:color="auto"/>
              <w:right w:val="single" w:sz="8" w:space="0" w:color="auto"/>
            </w:tcBorders>
            <w:shd w:val="clear" w:color="auto" w:fill="auto"/>
            <w:noWrap/>
            <w:vAlign w:val="center"/>
          </w:tcPr>
          <w:p w14:paraId="0011E5BE" w14:textId="77777777" w:rsidR="007D4D78" w:rsidRPr="001B14DA" w:rsidRDefault="007D4D78" w:rsidP="008D655C">
            <w:pPr>
              <w:spacing w:after="0" w:line="240" w:lineRule="auto"/>
              <w:ind w:right="1166"/>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315 - 2268</w:t>
            </w:r>
          </w:p>
        </w:tc>
      </w:tr>
      <w:tr w:rsidR="007D4D78" w:rsidRPr="001B14DA" w14:paraId="327F6CB2" w14:textId="77777777" w:rsidTr="008D655C">
        <w:trPr>
          <w:trHeight w:val="273"/>
        </w:trPr>
        <w:tc>
          <w:tcPr>
            <w:tcW w:w="2144" w:type="dxa"/>
            <w:tcBorders>
              <w:top w:val="nil"/>
              <w:left w:val="single" w:sz="8" w:space="0" w:color="auto"/>
              <w:bottom w:val="single" w:sz="4" w:space="0" w:color="auto"/>
              <w:right w:val="single" w:sz="4" w:space="0" w:color="auto"/>
            </w:tcBorders>
            <w:shd w:val="clear" w:color="auto" w:fill="auto"/>
            <w:noWrap/>
            <w:vAlign w:val="center"/>
            <w:hideMark/>
          </w:tcPr>
          <w:p w14:paraId="33229B8A"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 xml:space="preserve">Neath Port Talbot </w:t>
            </w:r>
          </w:p>
        </w:tc>
        <w:tc>
          <w:tcPr>
            <w:tcW w:w="1291" w:type="dxa"/>
            <w:tcBorders>
              <w:top w:val="nil"/>
              <w:left w:val="nil"/>
              <w:bottom w:val="single" w:sz="4" w:space="0" w:color="auto"/>
              <w:right w:val="single" w:sz="4" w:space="0" w:color="auto"/>
            </w:tcBorders>
            <w:shd w:val="clear" w:color="auto" w:fill="auto"/>
            <w:noWrap/>
            <w:vAlign w:val="center"/>
          </w:tcPr>
          <w:p w14:paraId="51B5C789"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6</w:t>
            </w:r>
          </w:p>
        </w:tc>
        <w:tc>
          <w:tcPr>
            <w:tcW w:w="1901" w:type="dxa"/>
            <w:tcBorders>
              <w:top w:val="single" w:sz="4" w:space="0" w:color="auto"/>
              <w:left w:val="nil"/>
              <w:bottom w:val="single" w:sz="4" w:space="0" w:color="auto"/>
              <w:right w:val="single" w:sz="4" w:space="0" w:color="auto"/>
            </w:tcBorders>
          </w:tcPr>
          <w:p w14:paraId="45B4BAC5"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3.0 - 21.6</w:t>
            </w:r>
          </w:p>
        </w:tc>
        <w:tc>
          <w:tcPr>
            <w:tcW w:w="3986" w:type="dxa"/>
            <w:tcBorders>
              <w:top w:val="nil"/>
              <w:left w:val="nil"/>
              <w:bottom w:val="single" w:sz="4" w:space="0" w:color="auto"/>
              <w:right w:val="single" w:sz="8" w:space="0" w:color="auto"/>
            </w:tcBorders>
            <w:shd w:val="clear" w:color="auto" w:fill="auto"/>
            <w:noWrap/>
            <w:vAlign w:val="center"/>
          </w:tcPr>
          <w:p w14:paraId="416DF5E7" w14:textId="77777777" w:rsidR="007D4D78" w:rsidRPr="001B14DA" w:rsidRDefault="007D4D78" w:rsidP="008D655C">
            <w:pPr>
              <w:spacing w:after="0" w:line="240" w:lineRule="auto"/>
              <w:ind w:right="1166"/>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18 - 129.6</w:t>
            </w:r>
          </w:p>
        </w:tc>
      </w:tr>
      <w:tr w:rsidR="007D4D78" w:rsidRPr="001B14DA" w14:paraId="079924D3" w14:textId="77777777" w:rsidTr="008D655C">
        <w:trPr>
          <w:trHeight w:val="273"/>
        </w:trPr>
        <w:tc>
          <w:tcPr>
            <w:tcW w:w="2144" w:type="dxa"/>
            <w:tcBorders>
              <w:top w:val="nil"/>
              <w:left w:val="single" w:sz="8" w:space="0" w:color="auto"/>
              <w:bottom w:val="single" w:sz="4" w:space="0" w:color="auto"/>
              <w:right w:val="single" w:sz="4" w:space="0" w:color="auto"/>
            </w:tcBorders>
            <w:shd w:val="clear" w:color="auto" w:fill="auto"/>
            <w:noWrap/>
            <w:vAlign w:val="center"/>
            <w:hideMark/>
          </w:tcPr>
          <w:p w14:paraId="5D79B0F8"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 xml:space="preserve">Singleton </w:t>
            </w:r>
          </w:p>
        </w:tc>
        <w:tc>
          <w:tcPr>
            <w:tcW w:w="1291" w:type="dxa"/>
            <w:tcBorders>
              <w:top w:val="nil"/>
              <w:left w:val="nil"/>
              <w:bottom w:val="single" w:sz="4" w:space="0" w:color="auto"/>
              <w:right w:val="single" w:sz="4" w:space="0" w:color="auto"/>
            </w:tcBorders>
            <w:shd w:val="clear" w:color="auto" w:fill="auto"/>
            <w:noWrap/>
            <w:vAlign w:val="center"/>
          </w:tcPr>
          <w:p w14:paraId="2086FECD"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19</w:t>
            </w:r>
          </w:p>
        </w:tc>
        <w:tc>
          <w:tcPr>
            <w:tcW w:w="1901" w:type="dxa"/>
            <w:tcBorders>
              <w:top w:val="single" w:sz="4" w:space="0" w:color="auto"/>
              <w:left w:val="nil"/>
              <w:bottom w:val="single" w:sz="4" w:space="0" w:color="auto"/>
              <w:right w:val="single" w:sz="4" w:space="0" w:color="auto"/>
            </w:tcBorders>
          </w:tcPr>
          <w:p w14:paraId="75E9B6BE"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3.0 - 21.6</w:t>
            </w:r>
          </w:p>
        </w:tc>
        <w:tc>
          <w:tcPr>
            <w:tcW w:w="3986" w:type="dxa"/>
            <w:tcBorders>
              <w:top w:val="nil"/>
              <w:left w:val="nil"/>
              <w:bottom w:val="single" w:sz="4" w:space="0" w:color="auto"/>
              <w:right w:val="single" w:sz="8" w:space="0" w:color="auto"/>
            </w:tcBorders>
            <w:shd w:val="clear" w:color="auto" w:fill="auto"/>
            <w:noWrap/>
            <w:vAlign w:val="center"/>
          </w:tcPr>
          <w:p w14:paraId="221480AD" w14:textId="77777777" w:rsidR="007D4D78" w:rsidRPr="001B14DA" w:rsidRDefault="007D4D78" w:rsidP="008D655C">
            <w:pPr>
              <w:spacing w:after="0" w:line="240" w:lineRule="auto"/>
              <w:ind w:right="1166"/>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 xml:space="preserve"> 57 - 410.4</w:t>
            </w:r>
          </w:p>
        </w:tc>
      </w:tr>
      <w:tr w:rsidR="007D4D78" w:rsidRPr="001B14DA" w14:paraId="5D3D844E" w14:textId="77777777" w:rsidTr="008D655C">
        <w:trPr>
          <w:trHeight w:val="273"/>
        </w:trPr>
        <w:tc>
          <w:tcPr>
            <w:tcW w:w="2144" w:type="dxa"/>
            <w:tcBorders>
              <w:top w:val="nil"/>
              <w:left w:val="single" w:sz="8" w:space="0" w:color="auto"/>
              <w:bottom w:val="single" w:sz="8" w:space="0" w:color="auto"/>
              <w:right w:val="single" w:sz="4" w:space="0" w:color="auto"/>
            </w:tcBorders>
            <w:shd w:val="clear" w:color="auto" w:fill="BDD6EE" w:themeFill="accent1" w:themeFillTint="66"/>
            <w:noWrap/>
            <w:vAlign w:val="center"/>
            <w:hideMark/>
          </w:tcPr>
          <w:p w14:paraId="19265A11" w14:textId="77777777" w:rsidR="007D4D78" w:rsidRPr="001B14DA" w:rsidRDefault="007D4D78" w:rsidP="008D655C">
            <w:pPr>
              <w:spacing w:after="0" w:line="240" w:lineRule="auto"/>
              <w:jc w:val="both"/>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Total</w:t>
            </w:r>
          </w:p>
        </w:tc>
        <w:tc>
          <w:tcPr>
            <w:tcW w:w="1291" w:type="dxa"/>
            <w:tcBorders>
              <w:top w:val="nil"/>
              <w:left w:val="nil"/>
              <w:bottom w:val="single" w:sz="8" w:space="0" w:color="auto"/>
              <w:right w:val="single" w:sz="4" w:space="0" w:color="auto"/>
            </w:tcBorders>
            <w:shd w:val="clear" w:color="auto" w:fill="BDD6EE" w:themeFill="accent1" w:themeFillTint="66"/>
            <w:noWrap/>
            <w:vAlign w:val="center"/>
          </w:tcPr>
          <w:p w14:paraId="6F5A067B"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p>
        </w:tc>
        <w:tc>
          <w:tcPr>
            <w:tcW w:w="1901" w:type="dxa"/>
            <w:tcBorders>
              <w:top w:val="single" w:sz="4" w:space="0" w:color="auto"/>
              <w:left w:val="nil"/>
              <w:bottom w:val="single" w:sz="8" w:space="0" w:color="auto"/>
              <w:right w:val="single" w:sz="4" w:space="0" w:color="auto"/>
            </w:tcBorders>
            <w:shd w:val="clear" w:color="auto" w:fill="BDD6EE" w:themeFill="accent1" w:themeFillTint="66"/>
          </w:tcPr>
          <w:p w14:paraId="6BB78163" w14:textId="77777777" w:rsidR="007D4D78" w:rsidRPr="001B14DA" w:rsidRDefault="007D4D78" w:rsidP="008D655C">
            <w:pPr>
              <w:spacing w:after="0" w:line="240" w:lineRule="auto"/>
              <w:jc w:val="center"/>
              <w:rPr>
                <w:rFonts w:ascii="Arial" w:eastAsia="Times New Roman" w:hAnsi="Arial" w:cs="Arial"/>
                <w:color w:val="000000"/>
                <w:szCs w:val="24"/>
                <w:lang w:eastAsia="en-GB"/>
              </w:rPr>
            </w:pPr>
          </w:p>
        </w:tc>
        <w:tc>
          <w:tcPr>
            <w:tcW w:w="3986" w:type="dxa"/>
            <w:tcBorders>
              <w:top w:val="nil"/>
              <w:left w:val="nil"/>
              <w:bottom w:val="single" w:sz="8" w:space="0" w:color="auto"/>
              <w:right w:val="single" w:sz="8" w:space="0" w:color="auto"/>
            </w:tcBorders>
            <w:shd w:val="clear" w:color="auto" w:fill="BDD6EE" w:themeFill="accent1" w:themeFillTint="66"/>
            <w:noWrap/>
            <w:vAlign w:val="center"/>
          </w:tcPr>
          <w:p w14:paraId="79EB9199" w14:textId="77777777" w:rsidR="007D4D78" w:rsidRPr="001B14DA" w:rsidRDefault="007D4D78" w:rsidP="008D655C">
            <w:pPr>
              <w:spacing w:after="0" w:line="240" w:lineRule="auto"/>
              <w:ind w:right="1166"/>
              <w:jc w:val="right"/>
              <w:rPr>
                <w:rFonts w:ascii="Arial" w:eastAsia="Times New Roman" w:hAnsi="Arial" w:cs="Arial"/>
                <w:color w:val="000000"/>
                <w:szCs w:val="24"/>
                <w:lang w:eastAsia="en-GB"/>
              </w:rPr>
            </w:pPr>
            <w:r w:rsidRPr="001B14DA">
              <w:rPr>
                <w:rFonts w:ascii="Arial" w:eastAsia="Times New Roman" w:hAnsi="Arial" w:cs="Arial"/>
                <w:color w:val="000000"/>
                <w:szCs w:val="24"/>
                <w:lang w:eastAsia="en-GB"/>
              </w:rPr>
              <w:t>390 – 2,808</w:t>
            </w:r>
          </w:p>
        </w:tc>
      </w:tr>
    </w:tbl>
    <w:p w14:paraId="1C098991" w14:textId="77777777" w:rsidR="00BB3FB9" w:rsidRDefault="00BB3FB9" w:rsidP="007D4D78">
      <w:pPr>
        <w:tabs>
          <w:tab w:val="left" w:pos="2304"/>
        </w:tabs>
        <w:rPr>
          <w:rFonts w:ascii="Arial" w:hAnsi="Arial" w:cs="Arial"/>
          <w:sz w:val="24"/>
          <w:szCs w:val="24"/>
        </w:rPr>
      </w:pPr>
    </w:p>
    <w:p w14:paraId="34EF425D" w14:textId="77777777" w:rsidR="00BB3FB9" w:rsidRDefault="00BB3FB9" w:rsidP="001B14DA">
      <w:pPr>
        <w:jc w:val="center"/>
        <w:rPr>
          <w:rFonts w:ascii="Arial" w:hAnsi="Arial" w:cs="Arial"/>
          <w:sz w:val="24"/>
          <w:szCs w:val="24"/>
        </w:rPr>
      </w:pPr>
    </w:p>
    <w:sectPr w:rsidR="00BB3FB9" w:rsidSect="007D4D78">
      <w:headerReference w:type="default" r:id="rId97"/>
      <w:pgSz w:w="11906" w:h="16838"/>
      <w:pgMar w:top="1440" w:right="991" w:bottom="1440" w:left="1440" w:header="284" w:footer="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5B3820" w14:textId="77777777" w:rsidR="006648AE" w:rsidRDefault="006648AE" w:rsidP="00C107F2">
      <w:pPr>
        <w:spacing w:after="0" w:line="240" w:lineRule="auto"/>
      </w:pPr>
      <w:r>
        <w:separator/>
      </w:r>
    </w:p>
  </w:endnote>
  <w:endnote w:type="continuationSeparator" w:id="0">
    <w:p w14:paraId="47A701D2" w14:textId="77777777" w:rsidR="006648AE" w:rsidRDefault="006648A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7723871"/>
      <w:docPartObj>
        <w:docPartGallery w:val="Page Numbers (Bottom of Page)"/>
        <w:docPartUnique/>
      </w:docPartObj>
    </w:sdtPr>
    <w:sdtEndPr/>
    <w:sdtContent>
      <w:sdt>
        <w:sdtPr>
          <w:id w:val="-1769616900"/>
          <w:docPartObj>
            <w:docPartGallery w:val="Page Numbers (Top of Page)"/>
            <w:docPartUnique/>
          </w:docPartObj>
        </w:sdtPr>
        <w:sdtEndPr/>
        <w:sdtContent>
          <w:p w14:paraId="5DCF38A8" w14:textId="4F712A6B" w:rsidR="006648AE" w:rsidRDefault="003A758F" w:rsidP="002922DA">
            <w:pPr>
              <w:pStyle w:val="Footer"/>
            </w:pPr>
            <w:r>
              <w:t>Appendix 5 IPC update to QSC meeting 21</w:t>
            </w:r>
            <w:r w:rsidRPr="003A758F">
              <w:rPr>
                <w:vertAlign w:val="superscript"/>
              </w:rPr>
              <w:t>st</w:t>
            </w:r>
            <w:r>
              <w:t xml:space="preserve"> May 2024</w:t>
            </w:r>
          </w:p>
          <w:p w14:paraId="71BD6191" w14:textId="77777777" w:rsidR="006648AE" w:rsidRPr="002922DA" w:rsidRDefault="006648AE" w:rsidP="002922DA">
            <w:pPr>
              <w:pStyle w:val="Footer"/>
              <w:rPr>
                <w:sz w:val="18"/>
              </w:rPr>
            </w:pPr>
            <w:r>
              <w:rPr>
                <w:sz w:val="18"/>
              </w:rPr>
              <w:t xml:space="preserve">Healthcare Associated Infection Update </w:t>
            </w:r>
            <w:r w:rsidRPr="00035D14">
              <w:rPr>
                <w:sz w:val="18"/>
              </w:rPr>
              <w:t>to Management Board</w:t>
            </w:r>
            <w:r>
              <w:rPr>
                <w:sz w:val="18"/>
              </w:rPr>
              <w:t>,</w:t>
            </w:r>
            <w:r w:rsidRPr="00035D14">
              <w:rPr>
                <w:sz w:val="18"/>
              </w:rPr>
              <w:t xml:space="preserve"> </w:t>
            </w:r>
            <w:r>
              <w:rPr>
                <w:sz w:val="18"/>
              </w:rPr>
              <w:t>06</w:t>
            </w:r>
            <w:r w:rsidRPr="00035D14">
              <w:rPr>
                <w:sz w:val="18"/>
              </w:rPr>
              <w:t xml:space="preserve"> </w:t>
            </w:r>
            <w:r>
              <w:rPr>
                <w:sz w:val="18"/>
              </w:rPr>
              <w:t>March</w:t>
            </w:r>
            <w:r w:rsidRPr="00035D14">
              <w:rPr>
                <w:sz w:val="18"/>
              </w:rPr>
              <w:t xml:space="preserve"> 202</w:t>
            </w:r>
            <w:r>
              <w:rPr>
                <w:sz w:val="18"/>
              </w:rPr>
              <w:t>4</w:t>
            </w:r>
          </w:p>
          <w:p w14:paraId="0954DE08" w14:textId="79A5ABA2" w:rsidR="006648AE" w:rsidRDefault="006648AE" w:rsidP="00E37634">
            <w:pPr>
              <w:pStyle w:val="Footer"/>
              <w:tabs>
                <w:tab w:val="left" w:pos="4287"/>
                <w:tab w:val="right" w:pos="11138"/>
              </w:tabs>
            </w:pPr>
            <w:r>
              <w:tab/>
            </w:r>
            <w:r>
              <w:tab/>
            </w:r>
            <w:r>
              <w:tab/>
              <w:t xml:space="preserve">Page </w:t>
            </w:r>
            <w:r>
              <w:rPr>
                <w:b/>
                <w:bCs/>
                <w:sz w:val="24"/>
                <w:szCs w:val="24"/>
              </w:rPr>
              <w:fldChar w:fldCharType="begin"/>
            </w:r>
            <w:r>
              <w:rPr>
                <w:b/>
                <w:bCs/>
              </w:rPr>
              <w:instrText xml:space="preserve"> PAGE </w:instrText>
            </w:r>
            <w:r>
              <w:rPr>
                <w:b/>
                <w:bCs/>
                <w:sz w:val="24"/>
                <w:szCs w:val="24"/>
              </w:rPr>
              <w:fldChar w:fldCharType="separate"/>
            </w:r>
            <w:r w:rsidR="003A758F">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A758F">
              <w:rPr>
                <w:b/>
                <w:bCs/>
                <w:noProof/>
              </w:rPr>
              <w:t>29</w:t>
            </w:r>
            <w:r>
              <w:rPr>
                <w:b/>
                <w:bCs/>
                <w:sz w:val="24"/>
                <w:szCs w:val="24"/>
              </w:rPr>
              <w:fldChar w:fldCharType="end"/>
            </w:r>
          </w:p>
        </w:sdtContent>
      </w:sdt>
    </w:sdtContent>
  </w:sdt>
  <w:p w14:paraId="17D6912E" w14:textId="77777777" w:rsidR="006648AE" w:rsidRDefault="006648AE">
    <w:pPr>
      <w:pStyle w:val="Foo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97594519"/>
      <w:docPartObj>
        <w:docPartGallery w:val="Page Numbers (Bottom of Page)"/>
        <w:docPartUnique/>
      </w:docPartObj>
    </w:sdtPr>
    <w:sdtEndPr/>
    <w:sdtContent>
      <w:sdt>
        <w:sdtPr>
          <w:id w:val="-402458624"/>
          <w:docPartObj>
            <w:docPartGallery w:val="Page Numbers (Top of Page)"/>
            <w:docPartUnique/>
          </w:docPartObj>
        </w:sdtPr>
        <w:sdtEndPr/>
        <w:sdtContent>
          <w:p w14:paraId="64409DBE" w14:textId="36C91E64" w:rsidR="006648AE" w:rsidRPr="002922DA" w:rsidRDefault="006648AE" w:rsidP="00F16B07">
            <w:pPr>
              <w:pStyle w:val="Footer"/>
              <w:rPr>
                <w:sz w:val="18"/>
              </w:rPr>
            </w:pPr>
            <w:r>
              <w:rPr>
                <w:sz w:val="18"/>
              </w:rPr>
              <w:t xml:space="preserve">Healthcare Associated Infection Update </w:t>
            </w:r>
            <w:r w:rsidRPr="00035D14">
              <w:rPr>
                <w:sz w:val="18"/>
              </w:rPr>
              <w:t>to Management Board</w:t>
            </w:r>
            <w:r>
              <w:rPr>
                <w:sz w:val="18"/>
              </w:rPr>
              <w:t>,</w:t>
            </w:r>
            <w:r w:rsidRPr="00035D14">
              <w:rPr>
                <w:sz w:val="18"/>
              </w:rPr>
              <w:t xml:space="preserve"> </w:t>
            </w:r>
            <w:r>
              <w:rPr>
                <w:sz w:val="18"/>
              </w:rPr>
              <w:t>06</w:t>
            </w:r>
            <w:r w:rsidRPr="00035D14">
              <w:rPr>
                <w:sz w:val="18"/>
              </w:rPr>
              <w:t xml:space="preserve"> </w:t>
            </w:r>
            <w:r>
              <w:rPr>
                <w:sz w:val="18"/>
              </w:rPr>
              <w:t>March</w:t>
            </w:r>
            <w:r w:rsidRPr="00035D14">
              <w:rPr>
                <w:sz w:val="18"/>
              </w:rPr>
              <w:t xml:space="preserve"> 202</w:t>
            </w:r>
            <w:r>
              <w:rPr>
                <w:sz w:val="18"/>
              </w:rPr>
              <w:t>4</w:t>
            </w:r>
          </w:p>
          <w:p w14:paraId="1DF067DA" w14:textId="6237676B" w:rsidR="006648AE" w:rsidRDefault="006648AE" w:rsidP="00E37634">
            <w:pPr>
              <w:pStyle w:val="Footer"/>
              <w:tabs>
                <w:tab w:val="left" w:pos="4287"/>
                <w:tab w:val="right" w:pos="11138"/>
              </w:tabs>
            </w:pPr>
            <w:r>
              <w:tab/>
            </w:r>
            <w:r>
              <w:tab/>
            </w:r>
            <w:r>
              <w:tab/>
              <w:t xml:space="preserve">Page </w:t>
            </w:r>
            <w:r>
              <w:rPr>
                <w:b/>
                <w:bCs/>
                <w:sz w:val="24"/>
                <w:szCs w:val="24"/>
              </w:rPr>
              <w:fldChar w:fldCharType="begin"/>
            </w:r>
            <w:r>
              <w:rPr>
                <w:b/>
                <w:bCs/>
              </w:rPr>
              <w:instrText xml:space="preserve"> PAGE </w:instrText>
            </w:r>
            <w:r>
              <w:rPr>
                <w:b/>
                <w:bCs/>
                <w:sz w:val="24"/>
                <w:szCs w:val="24"/>
              </w:rPr>
              <w:fldChar w:fldCharType="separate"/>
            </w:r>
            <w:r w:rsidR="003A758F">
              <w:rPr>
                <w:b/>
                <w:bCs/>
                <w:noProof/>
              </w:rPr>
              <w:t>21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A758F">
              <w:rPr>
                <w:b/>
                <w:bCs/>
                <w:noProof/>
              </w:rPr>
              <w:t>29</w:t>
            </w:r>
            <w:r>
              <w:rPr>
                <w:b/>
                <w:bCs/>
                <w:sz w:val="24"/>
                <w:szCs w:val="24"/>
              </w:rPr>
              <w:fldChar w:fldCharType="end"/>
            </w:r>
          </w:p>
        </w:sdtContent>
      </w:sdt>
    </w:sdtContent>
  </w:sdt>
  <w:p w14:paraId="2ACCEA44" w14:textId="77777777" w:rsidR="006648AE" w:rsidRDefault="006648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8F5D7E" w14:textId="77777777" w:rsidR="006648AE" w:rsidRDefault="006648AE" w:rsidP="00C107F2">
      <w:pPr>
        <w:spacing w:after="0" w:line="240" w:lineRule="auto"/>
      </w:pPr>
      <w:r>
        <w:separator/>
      </w:r>
    </w:p>
  </w:footnote>
  <w:footnote w:type="continuationSeparator" w:id="0">
    <w:p w14:paraId="27314B90" w14:textId="77777777" w:rsidR="006648AE" w:rsidRDefault="006648A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598D3" w14:textId="073E061B" w:rsidR="006648AE" w:rsidRPr="00AC5715" w:rsidRDefault="006648AE" w:rsidP="0035661B">
    <w:pPr>
      <w:pStyle w:val="Header"/>
      <w:tabs>
        <w:tab w:val="clear" w:pos="9026"/>
        <w:tab w:val="left" w:pos="9930"/>
      </w:tabs>
      <w:rPr>
        <w:rFonts w:ascii="Arial" w:hAnsi="Arial" w:cs="Arial"/>
        <w:b/>
        <w:sz w:val="20"/>
        <w:szCs w:val="20"/>
      </w:rPr>
    </w:pPr>
    <w:r w:rsidRPr="00AC5715">
      <w:rPr>
        <w:rFonts w:ascii="Arial" w:hAnsi="Arial" w:cs="Arial"/>
        <w:b/>
        <w:sz w:val="20"/>
        <w:szCs w:val="20"/>
      </w:rPr>
      <w:t xml:space="preserve">Appendix 1 – </w:t>
    </w:r>
    <w:r w:rsidRPr="00AC5715">
      <w:rPr>
        <w:rFonts w:ascii="Arial" w:hAnsi="Arial" w:cs="Arial"/>
        <w:b/>
        <w:sz w:val="20"/>
        <w:szCs w:val="20"/>
        <w:u w:val="single"/>
      </w:rPr>
      <w:t>Health Board and Service Group progress against the Tier 1 infection reduction goals</w:t>
    </w:r>
    <w:r w:rsidR="005C3F7E">
      <w:rPr>
        <w:rFonts w:ascii="Arial" w:hAnsi="Arial" w:cs="Arial"/>
        <w:b/>
        <w:sz w:val="20"/>
        <w:szCs w:val="20"/>
        <w:u w:val="single"/>
      </w:rPr>
      <w:t>, with quarterly distribution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28EBE6" w14:textId="0F53678A" w:rsidR="006648AE" w:rsidRPr="00AC5715" w:rsidRDefault="006648AE" w:rsidP="0035661B">
    <w:pPr>
      <w:pStyle w:val="Header"/>
      <w:tabs>
        <w:tab w:val="clear" w:pos="9026"/>
        <w:tab w:val="left" w:pos="9930"/>
      </w:tabs>
      <w:rPr>
        <w:rFonts w:ascii="Arial" w:hAnsi="Arial" w:cs="Arial"/>
        <w:b/>
        <w:sz w:val="20"/>
        <w:szCs w:val="20"/>
      </w:rPr>
    </w:pPr>
    <w:r w:rsidRPr="00AC5715">
      <w:rPr>
        <w:rFonts w:ascii="Arial" w:hAnsi="Arial" w:cs="Arial"/>
        <w:b/>
        <w:sz w:val="20"/>
        <w:szCs w:val="20"/>
      </w:rPr>
      <w:t xml:space="preserve">Appendix 2 – </w:t>
    </w:r>
    <w:r w:rsidRPr="00AC5715">
      <w:rPr>
        <w:rFonts w:ascii="Arial" w:hAnsi="Arial" w:cs="Arial"/>
        <w:b/>
        <w:sz w:val="20"/>
        <w:szCs w:val="20"/>
        <w:u w:val="single"/>
      </w:rPr>
      <w:t xml:space="preserve">Comparison of the incidence of </w:t>
    </w:r>
    <w:r w:rsidR="00980297" w:rsidRPr="00980297">
      <w:rPr>
        <w:rFonts w:ascii="Arial" w:hAnsi="Arial" w:cs="Arial"/>
        <w:b/>
        <w:sz w:val="20"/>
        <w:szCs w:val="20"/>
        <w:u w:val="single"/>
      </w:rPr>
      <w:t>Tier 1 infections</w:t>
    </w:r>
    <w:r w:rsidRPr="00AC5715">
      <w:rPr>
        <w:rFonts w:ascii="Arial" w:hAnsi="Arial" w:cs="Arial"/>
        <w:b/>
        <w:sz w:val="20"/>
        <w:szCs w:val="20"/>
        <w:u w:val="single"/>
      </w:rPr>
      <w:t xml:space="preserve"> per 100,000 population in acute NHS Wales Health Boards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4E37F1" w14:textId="74A17BF1" w:rsidR="006648AE" w:rsidRPr="00AC5715" w:rsidRDefault="006648AE" w:rsidP="0035661B">
    <w:pPr>
      <w:pStyle w:val="Header"/>
      <w:tabs>
        <w:tab w:val="clear" w:pos="9026"/>
        <w:tab w:val="left" w:pos="9930"/>
      </w:tabs>
      <w:rPr>
        <w:rFonts w:ascii="Arial" w:hAnsi="Arial" w:cs="Arial"/>
        <w:b/>
        <w:sz w:val="20"/>
        <w:szCs w:val="20"/>
      </w:rPr>
    </w:pPr>
    <w:r w:rsidRPr="00AC5715">
      <w:rPr>
        <w:rFonts w:ascii="Arial" w:hAnsi="Arial" w:cs="Arial"/>
        <w:b/>
        <w:sz w:val="20"/>
        <w:szCs w:val="20"/>
      </w:rPr>
      <w:t xml:space="preserve">Appendix 3 – </w:t>
    </w:r>
    <w:r w:rsidRPr="00AC5715">
      <w:rPr>
        <w:rFonts w:ascii="Arial" w:hAnsi="Arial" w:cs="Arial"/>
        <w:b/>
        <w:sz w:val="20"/>
        <w:szCs w:val="20"/>
        <w:u w:val="single"/>
      </w:rPr>
      <w:t xml:space="preserve">Distribution of </w:t>
    </w:r>
    <w:r w:rsidRPr="00AC5715">
      <w:rPr>
        <w:rFonts w:ascii="Arial" w:hAnsi="Arial" w:cs="Arial"/>
        <w:b/>
        <w:i/>
        <w:sz w:val="20"/>
        <w:szCs w:val="20"/>
        <w:u w:val="single"/>
      </w:rPr>
      <w:t>C. difficile</w:t>
    </w:r>
    <w:r w:rsidRPr="00AC5715">
      <w:rPr>
        <w:rFonts w:ascii="Arial" w:hAnsi="Arial" w:cs="Arial"/>
        <w:b/>
        <w:sz w:val="20"/>
        <w:szCs w:val="20"/>
        <w:u w:val="single"/>
      </w:rPr>
      <w:t xml:space="preserve"> cases (colonised and infection) across SBUHB</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7CCF5C" w14:textId="144BE448" w:rsidR="006648AE" w:rsidRPr="00AC5715" w:rsidRDefault="006648AE" w:rsidP="0035661B">
    <w:pPr>
      <w:pStyle w:val="Header"/>
      <w:tabs>
        <w:tab w:val="clear" w:pos="9026"/>
        <w:tab w:val="left" w:pos="9930"/>
      </w:tabs>
      <w:rPr>
        <w:rFonts w:ascii="Arial" w:hAnsi="Arial" w:cs="Arial"/>
        <w:b/>
        <w:sz w:val="20"/>
        <w:szCs w:val="20"/>
        <w:u w:val="single"/>
      </w:rPr>
    </w:pPr>
    <w:r w:rsidRPr="00AC5715">
      <w:rPr>
        <w:rFonts w:ascii="Arial" w:hAnsi="Arial" w:cs="Arial"/>
        <w:b/>
        <w:sz w:val="20"/>
        <w:szCs w:val="20"/>
      </w:rPr>
      <w:t xml:space="preserve">Appendix 4 – </w:t>
    </w:r>
    <w:r w:rsidRPr="00AC5715">
      <w:rPr>
        <w:rFonts w:ascii="Arial" w:hAnsi="Arial" w:cs="Arial"/>
        <w:b/>
        <w:sz w:val="20"/>
        <w:szCs w:val="20"/>
        <w:u w:val="single"/>
      </w:rPr>
      <w:t xml:space="preserve">Statistical process control </w:t>
    </w:r>
    <w:r w:rsidR="00757ADD">
      <w:rPr>
        <w:rFonts w:ascii="Arial" w:hAnsi="Arial" w:cs="Arial"/>
        <w:b/>
        <w:sz w:val="20"/>
        <w:szCs w:val="20"/>
        <w:u w:val="single"/>
      </w:rPr>
      <w:t xml:space="preserve">trend </w:t>
    </w:r>
    <w:r w:rsidRPr="00AC5715">
      <w:rPr>
        <w:rFonts w:ascii="Arial" w:hAnsi="Arial" w:cs="Arial"/>
        <w:b/>
        <w:sz w:val="20"/>
        <w:szCs w:val="20"/>
        <w:u w:val="single"/>
      </w:rPr>
      <w:t xml:space="preserve">analysis of </w:t>
    </w:r>
    <w:r w:rsidRPr="00AC5715">
      <w:rPr>
        <w:rFonts w:ascii="Arial" w:hAnsi="Arial" w:cs="Arial"/>
        <w:b/>
        <w:i/>
        <w:sz w:val="20"/>
        <w:szCs w:val="20"/>
        <w:u w:val="single"/>
      </w:rPr>
      <w:t>C. difficile</w:t>
    </w:r>
    <w:r w:rsidRPr="00AC5715">
      <w:rPr>
        <w:rFonts w:ascii="Arial" w:hAnsi="Arial" w:cs="Arial"/>
        <w:b/>
        <w:sz w:val="20"/>
        <w:szCs w:val="20"/>
        <w:u w:val="single"/>
      </w:rPr>
      <w:t xml:space="preserve"> in Swansea Bay University Health Board</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F41F50" w14:textId="48327FB9" w:rsidR="006648AE" w:rsidRPr="00AC5715" w:rsidRDefault="006648AE" w:rsidP="0035661B">
    <w:pPr>
      <w:pStyle w:val="Header"/>
      <w:tabs>
        <w:tab w:val="clear" w:pos="9026"/>
        <w:tab w:val="left" w:pos="9930"/>
      </w:tabs>
      <w:rPr>
        <w:rFonts w:ascii="Arial" w:hAnsi="Arial" w:cs="Arial"/>
        <w:b/>
        <w:sz w:val="20"/>
        <w:szCs w:val="20"/>
        <w:u w:val="single"/>
      </w:rPr>
    </w:pPr>
    <w:r w:rsidRPr="00AC5715">
      <w:rPr>
        <w:rFonts w:ascii="Arial" w:hAnsi="Arial" w:cs="Arial"/>
        <w:b/>
        <w:sz w:val="20"/>
        <w:szCs w:val="20"/>
      </w:rPr>
      <w:t xml:space="preserve">Appendix </w:t>
    </w:r>
    <w:r>
      <w:rPr>
        <w:rFonts w:ascii="Arial" w:hAnsi="Arial" w:cs="Arial"/>
        <w:b/>
        <w:sz w:val="20"/>
        <w:szCs w:val="20"/>
      </w:rPr>
      <w:t>5</w:t>
    </w:r>
    <w:r w:rsidRPr="00AC5715">
      <w:rPr>
        <w:rFonts w:ascii="Arial" w:hAnsi="Arial" w:cs="Arial"/>
        <w:b/>
        <w:sz w:val="20"/>
        <w:szCs w:val="20"/>
      </w:rPr>
      <w:t xml:space="preserve"> – </w:t>
    </w:r>
    <w:r>
      <w:rPr>
        <w:rFonts w:ascii="Arial" w:hAnsi="Arial" w:cs="Arial"/>
        <w:b/>
        <w:sz w:val="20"/>
        <w:szCs w:val="20"/>
        <w:u w:val="single"/>
      </w:rPr>
      <w:t>Service pressures at Morriston, including occupancy and length of stay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4CFD3B" w14:textId="7DECDC7D" w:rsidR="006648AE" w:rsidRPr="00AC5715" w:rsidRDefault="006648AE" w:rsidP="0035661B">
    <w:pPr>
      <w:pStyle w:val="Header"/>
      <w:tabs>
        <w:tab w:val="clear" w:pos="9026"/>
        <w:tab w:val="left" w:pos="9930"/>
      </w:tabs>
      <w:rPr>
        <w:rFonts w:ascii="Arial" w:hAnsi="Arial" w:cs="Arial"/>
        <w:b/>
        <w:sz w:val="20"/>
        <w:szCs w:val="20"/>
      </w:rPr>
    </w:pPr>
    <w:r w:rsidRPr="00AC5715">
      <w:rPr>
        <w:rFonts w:ascii="Arial" w:hAnsi="Arial" w:cs="Arial"/>
        <w:b/>
        <w:sz w:val="20"/>
        <w:szCs w:val="20"/>
      </w:rPr>
      <w:t xml:space="preserve">Appendix </w:t>
    </w:r>
    <w:r>
      <w:rPr>
        <w:rFonts w:ascii="Arial" w:hAnsi="Arial" w:cs="Arial"/>
        <w:b/>
        <w:sz w:val="20"/>
        <w:szCs w:val="20"/>
      </w:rPr>
      <w:t>6</w:t>
    </w:r>
    <w:r w:rsidRPr="00AC5715">
      <w:rPr>
        <w:rFonts w:ascii="Arial" w:hAnsi="Arial" w:cs="Arial"/>
        <w:b/>
        <w:sz w:val="20"/>
        <w:szCs w:val="20"/>
      </w:rPr>
      <w:t xml:space="preserve"> – Hospital-wide outbreak of </w:t>
    </w:r>
    <w:r w:rsidRPr="00AC5715">
      <w:rPr>
        <w:rFonts w:ascii="Arial" w:hAnsi="Arial" w:cs="Arial"/>
        <w:b/>
        <w:i/>
        <w:sz w:val="20"/>
        <w:szCs w:val="20"/>
      </w:rPr>
      <w:t>C. difficile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7643E0" w14:textId="766CF6FE" w:rsidR="006648AE" w:rsidRPr="00AC5715" w:rsidRDefault="006648AE" w:rsidP="001B14DA">
    <w:pPr>
      <w:pStyle w:val="Header"/>
      <w:rPr>
        <w:rFonts w:ascii="Arial" w:hAnsi="Arial" w:cs="Arial"/>
        <w:b/>
      </w:rPr>
    </w:pPr>
    <w:r w:rsidRPr="00AC5715">
      <w:rPr>
        <w:rFonts w:ascii="Arial" w:hAnsi="Arial" w:cs="Arial"/>
        <w:b/>
      </w:rPr>
      <w:t xml:space="preserve">Appendix </w:t>
    </w:r>
    <w:r>
      <w:rPr>
        <w:rFonts w:ascii="Arial" w:hAnsi="Arial" w:cs="Arial"/>
        <w:b/>
      </w:rPr>
      <w:t>7</w:t>
    </w:r>
    <w:r w:rsidRPr="00AC5715">
      <w:rPr>
        <w:rFonts w:ascii="Arial" w:hAnsi="Arial" w:cs="Arial"/>
        <w:b/>
      </w:rPr>
      <w:t xml:space="preserve"> – Feedback from </w:t>
    </w:r>
    <w:r w:rsidRPr="00AC5715">
      <w:rPr>
        <w:rFonts w:ascii="Arial" w:hAnsi="Arial" w:cs="Arial"/>
        <w:b/>
        <w:i/>
      </w:rPr>
      <w:t>C. difficile</w:t>
    </w:r>
    <w:r w:rsidRPr="00AC5715">
      <w:rPr>
        <w:rFonts w:ascii="Arial" w:hAnsi="Arial" w:cs="Arial"/>
        <w:b/>
      </w:rPr>
      <w:t xml:space="preserve"> Round Table Discussion event on 8</w:t>
    </w:r>
    <w:r w:rsidRPr="00AC5715">
      <w:rPr>
        <w:rFonts w:ascii="Arial" w:hAnsi="Arial" w:cs="Arial"/>
        <w:b/>
        <w:vertAlign w:val="superscript"/>
      </w:rPr>
      <w:t>th</w:t>
    </w:r>
    <w:r w:rsidRPr="00AC5715">
      <w:rPr>
        <w:rFonts w:ascii="Arial" w:hAnsi="Arial" w:cs="Arial"/>
        <w:b/>
      </w:rPr>
      <w:t xml:space="preserve"> February 2024</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BB2CD8" w14:textId="21A721DF" w:rsidR="00E95D4C" w:rsidRPr="00AC5715" w:rsidRDefault="00E95D4C" w:rsidP="00E95D4C">
    <w:pPr>
      <w:pStyle w:val="Header"/>
      <w:rPr>
        <w:rFonts w:ascii="Arial" w:hAnsi="Arial" w:cs="Arial"/>
        <w:b/>
      </w:rPr>
    </w:pPr>
    <w:r w:rsidRPr="00AC5715">
      <w:rPr>
        <w:rFonts w:ascii="Arial" w:hAnsi="Arial" w:cs="Arial"/>
        <w:b/>
      </w:rPr>
      <w:t xml:space="preserve">Appendix </w:t>
    </w:r>
    <w:r>
      <w:rPr>
        <w:rFonts w:ascii="Arial" w:hAnsi="Arial" w:cs="Arial"/>
        <w:b/>
      </w:rPr>
      <w:t>8</w:t>
    </w:r>
    <w:r w:rsidRPr="00AC5715">
      <w:rPr>
        <w:rFonts w:ascii="Arial" w:hAnsi="Arial" w:cs="Arial"/>
        <w:b/>
      </w:rPr>
      <w:t xml:space="preserve"> – </w:t>
    </w:r>
    <w:r w:rsidRPr="00E95D4C">
      <w:rPr>
        <w:rFonts w:ascii="Arial" w:hAnsi="Arial" w:cs="Arial"/>
        <w:b/>
      </w:rPr>
      <w:t>Infection Prevention &amp; Control IMTP 2024/25:</w:t>
    </w:r>
    <w:r>
      <w:rPr>
        <w:rFonts w:ascii="Arial" w:hAnsi="Arial" w:cs="Arial"/>
        <w:b/>
      </w:rPr>
      <w:t xml:space="preserve"> </w:t>
    </w:r>
    <w:r w:rsidRPr="00E95D4C">
      <w:rPr>
        <w:rFonts w:ascii="Arial" w:hAnsi="Arial" w:cs="Arial"/>
        <w:b/>
      </w:rPr>
      <w:t>“The One Bay Infection Prevention &amp; Protection Way”</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B3685F" w14:textId="6DC273A2" w:rsidR="006648AE" w:rsidRPr="005372AC" w:rsidRDefault="006648AE" w:rsidP="001B14DA">
    <w:pPr>
      <w:pStyle w:val="Header"/>
      <w:rPr>
        <w:rFonts w:ascii="Arial" w:hAnsi="Arial" w:cs="Arial"/>
        <w:b/>
      </w:rPr>
    </w:pPr>
    <w:r w:rsidRPr="005372AC">
      <w:rPr>
        <w:rFonts w:ascii="Arial" w:hAnsi="Arial" w:cs="Arial"/>
        <w:b/>
      </w:rPr>
      <w:t xml:space="preserve">Appendix </w:t>
    </w:r>
    <w:r w:rsidR="00D94B37">
      <w:rPr>
        <w:rFonts w:ascii="Arial" w:hAnsi="Arial" w:cs="Arial"/>
        <w:b/>
      </w:rPr>
      <w:t>10</w:t>
    </w:r>
    <w:r w:rsidRPr="005372AC">
      <w:rPr>
        <w:rFonts w:ascii="Arial" w:hAnsi="Arial" w:cs="Arial"/>
        <w:b/>
      </w:rPr>
      <w:t xml:space="preserve"> - Bed-days lost and costs associated with HCAI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87D76"/>
    <w:multiLevelType w:val="hybridMultilevel"/>
    <w:tmpl w:val="A45A8A38"/>
    <w:lvl w:ilvl="0" w:tplc="25C2D894">
      <w:start w:val="1"/>
      <w:numFmt w:val="decimal"/>
      <w:lvlText w:val="R%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5D6E7E"/>
    <w:multiLevelType w:val="multilevel"/>
    <w:tmpl w:val="4D3AF780"/>
    <w:lvl w:ilvl="0">
      <w:start w:val="1"/>
      <w:numFmt w:val="bullet"/>
      <w:lvlText w:val=""/>
      <w:lvlJc w:val="left"/>
      <w:pPr>
        <w:ind w:left="360" w:hanging="360"/>
      </w:pPr>
      <w:rPr>
        <w:rFonts w:ascii="Symbol" w:hAnsi="Symbol"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A45611"/>
    <w:multiLevelType w:val="hybridMultilevel"/>
    <w:tmpl w:val="39328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87004"/>
    <w:multiLevelType w:val="hybridMultilevel"/>
    <w:tmpl w:val="3E6AC0D4"/>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A834517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072"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6DB59C9"/>
    <w:multiLevelType w:val="hybridMultilevel"/>
    <w:tmpl w:val="83665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8F7DA0"/>
    <w:multiLevelType w:val="hybridMultilevel"/>
    <w:tmpl w:val="D8385468"/>
    <w:lvl w:ilvl="0" w:tplc="6C80DEEE">
      <w:start w:val="1"/>
      <w:numFmt w:val="bullet"/>
      <w:lvlText w:val="-"/>
      <w:lvlJc w:val="left"/>
      <w:pPr>
        <w:ind w:left="862" w:hanging="360"/>
      </w:pPr>
      <w:rPr>
        <w:rFonts w:ascii="Courier New" w:hAnsi="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50162518"/>
    <w:multiLevelType w:val="hybridMultilevel"/>
    <w:tmpl w:val="9C2EF6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891757E"/>
    <w:multiLevelType w:val="hybridMultilevel"/>
    <w:tmpl w:val="421224B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756877"/>
    <w:multiLevelType w:val="hybridMultilevel"/>
    <w:tmpl w:val="DF00AF66"/>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5D1B71"/>
    <w:multiLevelType w:val="hybridMultilevel"/>
    <w:tmpl w:val="EEFE4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6477C65"/>
    <w:multiLevelType w:val="hybridMultilevel"/>
    <w:tmpl w:val="F9A4D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92869F3"/>
    <w:multiLevelType w:val="hybridMultilevel"/>
    <w:tmpl w:val="BAA8770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13C68FD"/>
    <w:multiLevelType w:val="hybridMultilevel"/>
    <w:tmpl w:val="1EE0C314"/>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79B4874"/>
    <w:multiLevelType w:val="multilevel"/>
    <w:tmpl w:val="3208AC9C"/>
    <w:lvl w:ilvl="0">
      <w:start w:val="1"/>
      <w:numFmt w:val="bullet"/>
      <w:lvlText w:val=""/>
      <w:lvlJc w:val="left"/>
      <w:pPr>
        <w:ind w:left="360" w:hanging="360"/>
      </w:pPr>
      <w:rPr>
        <w:rFonts w:ascii="Symbol" w:hAnsi="Symbol" w:hint="default"/>
        <w:b/>
      </w:rPr>
    </w:lvl>
    <w:lvl w:ilvl="1">
      <w:start w:val="1"/>
      <w:numFmt w:val="bullet"/>
      <w:lvlText w:val="-"/>
      <w:lvlJc w:val="left"/>
      <w:pPr>
        <w:ind w:left="792" w:hanging="432"/>
      </w:pPr>
      <w:rPr>
        <w:rFonts w:ascii="Courier New" w:hAnsi="Courier New"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B454F2F"/>
    <w:multiLevelType w:val="hybridMultilevel"/>
    <w:tmpl w:val="08E205EE"/>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BD039CD"/>
    <w:multiLevelType w:val="hybridMultilevel"/>
    <w:tmpl w:val="6348170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19534C"/>
    <w:multiLevelType w:val="hybridMultilevel"/>
    <w:tmpl w:val="92765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1935020">
    <w:abstractNumId w:val="4"/>
  </w:num>
  <w:num w:numId="2" w16cid:durableId="1478034970">
    <w:abstractNumId w:val="3"/>
  </w:num>
  <w:num w:numId="3" w16cid:durableId="2048875595">
    <w:abstractNumId w:val="8"/>
  </w:num>
  <w:num w:numId="4" w16cid:durableId="917985651">
    <w:abstractNumId w:val="7"/>
  </w:num>
  <w:num w:numId="5" w16cid:durableId="384988246">
    <w:abstractNumId w:val="11"/>
  </w:num>
  <w:num w:numId="6" w16cid:durableId="1635060710">
    <w:abstractNumId w:val="1"/>
  </w:num>
  <w:num w:numId="7" w16cid:durableId="399719831">
    <w:abstractNumId w:val="14"/>
  </w:num>
  <w:num w:numId="8" w16cid:durableId="945187083">
    <w:abstractNumId w:val="5"/>
  </w:num>
  <w:num w:numId="9" w16cid:durableId="262152469">
    <w:abstractNumId w:val="6"/>
  </w:num>
  <w:num w:numId="10" w16cid:durableId="1899582694">
    <w:abstractNumId w:val="9"/>
  </w:num>
  <w:num w:numId="11" w16cid:durableId="304361515">
    <w:abstractNumId w:val="13"/>
  </w:num>
  <w:num w:numId="12" w16cid:durableId="853348298">
    <w:abstractNumId w:val="15"/>
  </w:num>
  <w:num w:numId="13" w16cid:durableId="991064434">
    <w:abstractNumId w:val="0"/>
  </w:num>
  <w:num w:numId="14" w16cid:durableId="1803495131">
    <w:abstractNumId w:val="10"/>
  </w:num>
  <w:num w:numId="15" w16cid:durableId="8534006">
    <w:abstractNumId w:val="2"/>
  </w:num>
  <w:num w:numId="16" w16cid:durableId="1413699018">
    <w:abstractNumId w:val="17"/>
  </w:num>
  <w:num w:numId="17" w16cid:durableId="1740905155">
    <w:abstractNumId w:val="16"/>
  </w:num>
  <w:num w:numId="18" w16cid:durableId="878932067">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5D"/>
    <w:rsid w:val="00003CA6"/>
    <w:rsid w:val="00004950"/>
    <w:rsid w:val="00006328"/>
    <w:rsid w:val="000075DC"/>
    <w:rsid w:val="00012C66"/>
    <w:rsid w:val="00021C60"/>
    <w:rsid w:val="00034194"/>
    <w:rsid w:val="00034611"/>
    <w:rsid w:val="00035D14"/>
    <w:rsid w:val="000422AA"/>
    <w:rsid w:val="00050570"/>
    <w:rsid w:val="00050FB3"/>
    <w:rsid w:val="00052B0F"/>
    <w:rsid w:val="000640E1"/>
    <w:rsid w:val="00070F1F"/>
    <w:rsid w:val="000733BE"/>
    <w:rsid w:val="0007465C"/>
    <w:rsid w:val="00076D0F"/>
    <w:rsid w:val="000813E2"/>
    <w:rsid w:val="00083FC0"/>
    <w:rsid w:val="0009323D"/>
    <w:rsid w:val="00096826"/>
    <w:rsid w:val="00097773"/>
    <w:rsid w:val="00097BAD"/>
    <w:rsid w:val="000A2F3D"/>
    <w:rsid w:val="000A346D"/>
    <w:rsid w:val="000A4E9B"/>
    <w:rsid w:val="000B448D"/>
    <w:rsid w:val="000B6068"/>
    <w:rsid w:val="000C0553"/>
    <w:rsid w:val="000D1852"/>
    <w:rsid w:val="000D24C9"/>
    <w:rsid w:val="000E3B0B"/>
    <w:rsid w:val="000F1CA3"/>
    <w:rsid w:val="000F361B"/>
    <w:rsid w:val="000F6732"/>
    <w:rsid w:val="00115D9D"/>
    <w:rsid w:val="00116D81"/>
    <w:rsid w:val="00117776"/>
    <w:rsid w:val="001238A9"/>
    <w:rsid w:val="001263C2"/>
    <w:rsid w:val="00126E0E"/>
    <w:rsid w:val="00131ED1"/>
    <w:rsid w:val="00133EA1"/>
    <w:rsid w:val="00140FE8"/>
    <w:rsid w:val="001416E4"/>
    <w:rsid w:val="0014371B"/>
    <w:rsid w:val="00147D96"/>
    <w:rsid w:val="00152793"/>
    <w:rsid w:val="00155B42"/>
    <w:rsid w:val="00157DBD"/>
    <w:rsid w:val="0016032C"/>
    <w:rsid w:val="0016096B"/>
    <w:rsid w:val="0016573E"/>
    <w:rsid w:val="001674A9"/>
    <w:rsid w:val="0017655B"/>
    <w:rsid w:val="0017752D"/>
    <w:rsid w:val="0018784B"/>
    <w:rsid w:val="00191381"/>
    <w:rsid w:val="001A2B7D"/>
    <w:rsid w:val="001A4598"/>
    <w:rsid w:val="001A57F9"/>
    <w:rsid w:val="001B14DA"/>
    <w:rsid w:val="001B252F"/>
    <w:rsid w:val="001B3E36"/>
    <w:rsid w:val="001C4D90"/>
    <w:rsid w:val="001C50C8"/>
    <w:rsid w:val="001C5B71"/>
    <w:rsid w:val="001C6D59"/>
    <w:rsid w:val="001C70C7"/>
    <w:rsid w:val="001D51B7"/>
    <w:rsid w:val="001E2811"/>
    <w:rsid w:val="001E327D"/>
    <w:rsid w:val="001E58FF"/>
    <w:rsid w:val="001F125E"/>
    <w:rsid w:val="001F1DC8"/>
    <w:rsid w:val="001F3A27"/>
    <w:rsid w:val="002020E7"/>
    <w:rsid w:val="00204588"/>
    <w:rsid w:val="00204C1E"/>
    <w:rsid w:val="0020539A"/>
    <w:rsid w:val="00207D8D"/>
    <w:rsid w:val="00213CF8"/>
    <w:rsid w:val="0021616B"/>
    <w:rsid w:val="00217DA3"/>
    <w:rsid w:val="00221BB8"/>
    <w:rsid w:val="00227074"/>
    <w:rsid w:val="00233330"/>
    <w:rsid w:val="0023370C"/>
    <w:rsid w:val="00235E70"/>
    <w:rsid w:val="00235E77"/>
    <w:rsid w:val="002453A2"/>
    <w:rsid w:val="002460EA"/>
    <w:rsid w:val="002479FD"/>
    <w:rsid w:val="0025038B"/>
    <w:rsid w:val="00254F8B"/>
    <w:rsid w:val="002704A6"/>
    <w:rsid w:val="002806BC"/>
    <w:rsid w:val="00280C13"/>
    <w:rsid w:val="002852C2"/>
    <w:rsid w:val="002852D4"/>
    <w:rsid w:val="002922DA"/>
    <w:rsid w:val="00292EA6"/>
    <w:rsid w:val="00295A57"/>
    <w:rsid w:val="002A2B91"/>
    <w:rsid w:val="002B0220"/>
    <w:rsid w:val="002C381E"/>
    <w:rsid w:val="002C4E48"/>
    <w:rsid w:val="002C70DC"/>
    <w:rsid w:val="002C7EC0"/>
    <w:rsid w:val="002D0689"/>
    <w:rsid w:val="002D09B0"/>
    <w:rsid w:val="002D0CF0"/>
    <w:rsid w:val="002D124F"/>
    <w:rsid w:val="002D7B46"/>
    <w:rsid w:val="002E27EB"/>
    <w:rsid w:val="002E3E72"/>
    <w:rsid w:val="002E7859"/>
    <w:rsid w:val="00305C78"/>
    <w:rsid w:val="00312F16"/>
    <w:rsid w:val="003142F9"/>
    <w:rsid w:val="00322177"/>
    <w:rsid w:val="00327F2B"/>
    <w:rsid w:val="003360DA"/>
    <w:rsid w:val="0033795C"/>
    <w:rsid w:val="003402C7"/>
    <w:rsid w:val="00340EB3"/>
    <w:rsid w:val="003442E2"/>
    <w:rsid w:val="003539A7"/>
    <w:rsid w:val="0035661B"/>
    <w:rsid w:val="00363572"/>
    <w:rsid w:val="00365C56"/>
    <w:rsid w:val="00371B2F"/>
    <w:rsid w:val="0038055D"/>
    <w:rsid w:val="00385841"/>
    <w:rsid w:val="003859D5"/>
    <w:rsid w:val="00396683"/>
    <w:rsid w:val="003A156C"/>
    <w:rsid w:val="003A21B9"/>
    <w:rsid w:val="003A46C9"/>
    <w:rsid w:val="003A62E0"/>
    <w:rsid w:val="003A758F"/>
    <w:rsid w:val="003B5459"/>
    <w:rsid w:val="003B668E"/>
    <w:rsid w:val="003C03E2"/>
    <w:rsid w:val="003C0602"/>
    <w:rsid w:val="003C0FF8"/>
    <w:rsid w:val="003D1876"/>
    <w:rsid w:val="003D2E37"/>
    <w:rsid w:val="003D6FB6"/>
    <w:rsid w:val="003E010B"/>
    <w:rsid w:val="003E4FE5"/>
    <w:rsid w:val="003F3846"/>
    <w:rsid w:val="00402239"/>
    <w:rsid w:val="004065E9"/>
    <w:rsid w:val="00414894"/>
    <w:rsid w:val="00414919"/>
    <w:rsid w:val="00421BE9"/>
    <w:rsid w:val="00422E50"/>
    <w:rsid w:val="00426A09"/>
    <w:rsid w:val="004274AB"/>
    <w:rsid w:val="004319B9"/>
    <w:rsid w:val="00436055"/>
    <w:rsid w:val="00437A20"/>
    <w:rsid w:val="004438FA"/>
    <w:rsid w:val="004472F8"/>
    <w:rsid w:val="00452510"/>
    <w:rsid w:val="00454CAE"/>
    <w:rsid w:val="00457F56"/>
    <w:rsid w:val="00461835"/>
    <w:rsid w:val="00465195"/>
    <w:rsid w:val="0046757B"/>
    <w:rsid w:val="00471497"/>
    <w:rsid w:val="0048778E"/>
    <w:rsid w:val="004A45E3"/>
    <w:rsid w:val="004B3281"/>
    <w:rsid w:val="004B3C55"/>
    <w:rsid w:val="004B57D3"/>
    <w:rsid w:val="004C08FD"/>
    <w:rsid w:val="004C304C"/>
    <w:rsid w:val="004C410B"/>
    <w:rsid w:val="004D0379"/>
    <w:rsid w:val="004D33B5"/>
    <w:rsid w:val="004D6C64"/>
    <w:rsid w:val="004D6E32"/>
    <w:rsid w:val="004E204B"/>
    <w:rsid w:val="004E3B14"/>
    <w:rsid w:val="004E5AFC"/>
    <w:rsid w:val="004F18B3"/>
    <w:rsid w:val="004F5487"/>
    <w:rsid w:val="004F76CC"/>
    <w:rsid w:val="00507671"/>
    <w:rsid w:val="00512178"/>
    <w:rsid w:val="005171E7"/>
    <w:rsid w:val="0052297E"/>
    <w:rsid w:val="00523ECD"/>
    <w:rsid w:val="00524255"/>
    <w:rsid w:val="00526C22"/>
    <w:rsid w:val="005273FD"/>
    <w:rsid w:val="00535DF9"/>
    <w:rsid w:val="005372AC"/>
    <w:rsid w:val="00537C86"/>
    <w:rsid w:val="0054008F"/>
    <w:rsid w:val="005408D5"/>
    <w:rsid w:val="0054287C"/>
    <w:rsid w:val="005463E7"/>
    <w:rsid w:val="00553CBD"/>
    <w:rsid w:val="00562A2C"/>
    <w:rsid w:val="00565A02"/>
    <w:rsid w:val="00567B49"/>
    <w:rsid w:val="00567C12"/>
    <w:rsid w:val="00567DCE"/>
    <w:rsid w:val="00570099"/>
    <w:rsid w:val="00571DA6"/>
    <w:rsid w:val="005738DA"/>
    <w:rsid w:val="00576124"/>
    <w:rsid w:val="005762E4"/>
    <w:rsid w:val="0057673D"/>
    <w:rsid w:val="00585277"/>
    <w:rsid w:val="00590E32"/>
    <w:rsid w:val="005C3F7E"/>
    <w:rsid w:val="005C4ACF"/>
    <w:rsid w:val="005C71C9"/>
    <w:rsid w:val="005D1652"/>
    <w:rsid w:val="005D4AE2"/>
    <w:rsid w:val="005D665D"/>
    <w:rsid w:val="005D77CA"/>
    <w:rsid w:val="005E0856"/>
    <w:rsid w:val="005E0A36"/>
    <w:rsid w:val="005F1348"/>
    <w:rsid w:val="00602AB9"/>
    <w:rsid w:val="0060303D"/>
    <w:rsid w:val="00605A10"/>
    <w:rsid w:val="006137FE"/>
    <w:rsid w:val="00614B14"/>
    <w:rsid w:val="00621DAC"/>
    <w:rsid w:val="00641EA4"/>
    <w:rsid w:val="00641F1A"/>
    <w:rsid w:val="00642D12"/>
    <w:rsid w:val="00651E7C"/>
    <w:rsid w:val="00655190"/>
    <w:rsid w:val="00662218"/>
    <w:rsid w:val="006632E8"/>
    <w:rsid w:val="006648AE"/>
    <w:rsid w:val="00666451"/>
    <w:rsid w:val="0067495A"/>
    <w:rsid w:val="00675AC4"/>
    <w:rsid w:val="00680D54"/>
    <w:rsid w:val="00681375"/>
    <w:rsid w:val="00681E29"/>
    <w:rsid w:val="00685AE0"/>
    <w:rsid w:val="0068730B"/>
    <w:rsid w:val="006A4BED"/>
    <w:rsid w:val="006A5ADA"/>
    <w:rsid w:val="006A7D37"/>
    <w:rsid w:val="006B0D3D"/>
    <w:rsid w:val="006B486C"/>
    <w:rsid w:val="006B77E4"/>
    <w:rsid w:val="006B782E"/>
    <w:rsid w:val="006C225D"/>
    <w:rsid w:val="006C2330"/>
    <w:rsid w:val="006C3367"/>
    <w:rsid w:val="006D1998"/>
    <w:rsid w:val="006E752C"/>
    <w:rsid w:val="006F1BE0"/>
    <w:rsid w:val="006F483C"/>
    <w:rsid w:val="00702BFC"/>
    <w:rsid w:val="00705C98"/>
    <w:rsid w:val="00711095"/>
    <w:rsid w:val="00716CAC"/>
    <w:rsid w:val="00722C17"/>
    <w:rsid w:val="00722C4B"/>
    <w:rsid w:val="007259A2"/>
    <w:rsid w:val="0072604C"/>
    <w:rsid w:val="0072614E"/>
    <w:rsid w:val="0073289C"/>
    <w:rsid w:val="0073416D"/>
    <w:rsid w:val="007510C0"/>
    <w:rsid w:val="00752DB2"/>
    <w:rsid w:val="00752ED7"/>
    <w:rsid w:val="007548EA"/>
    <w:rsid w:val="007562E9"/>
    <w:rsid w:val="00757ADD"/>
    <w:rsid w:val="00760803"/>
    <w:rsid w:val="007640CC"/>
    <w:rsid w:val="00765B88"/>
    <w:rsid w:val="007704AC"/>
    <w:rsid w:val="00772D7D"/>
    <w:rsid w:val="007734F5"/>
    <w:rsid w:val="00774991"/>
    <w:rsid w:val="00776930"/>
    <w:rsid w:val="00781D57"/>
    <w:rsid w:val="0078534C"/>
    <w:rsid w:val="007930F4"/>
    <w:rsid w:val="00797A17"/>
    <w:rsid w:val="007A1711"/>
    <w:rsid w:val="007A36E8"/>
    <w:rsid w:val="007A44BD"/>
    <w:rsid w:val="007A7A8D"/>
    <w:rsid w:val="007B2437"/>
    <w:rsid w:val="007C05EC"/>
    <w:rsid w:val="007C3CD2"/>
    <w:rsid w:val="007C730F"/>
    <w:rsid w:val="007C7CE2"/>
    <w:rsid w:val="007D1BCF"/>
    <w:rsid w:val="007D31F0"/>
    <w:rsid w:val="007D4BC3"/>
    <w:rsid w:val="007D4D78"/>
    <w:rsid w:val="007D60D8"/>
    <w:rsid w:val="007D7C2A"/>
    <w:rsid w:val="007E15BC"/>
    <w:rsid w:val="007E5A66"/>
    <w:rsid w:val="007F1C85"/>
    <w:rsid w:val="007F33E6"/>
    <w:rsid w:val="007F4CB6"/>
    <w:rsid w:val="00801938"/>
    <w:rsid w:val="008030DF"/>
    <w:rsid w:val="008069B3"/>
    <w:rsid w:val="008144D9"/>
    <w:rsid w:val="008146A5"/>
    <w:rsid w:val="00831461"/>
    <w:rsid w:val="00834262"/>
    <w:rsid w:val="0084313D"/>
    <w:rsid w:val="00855CA6"/>
    <w:rsid w:val="00863B78"/>
    <w:rsid w:val="00866E29"/>
    <w:rsid w:val="00873952"/>
    <w:rsid w:val="008760A2"/>
    <w:rsid w:val="00885111"/>
    <w:rsid w:val="00886C07"/>
    <w:rsid w:val="00892F86"/>
    <w:rsid w:val="008970F8"/>
    <w:rsid w:val="008A1BAE"/>
    <w:rsid w:val="008A1EE4"/>
    <w:rsid w:val="008A2AC3"/>
    <w:rsid w:val="008A3DAC"/>
    <w:rsid w:val="008A5A11"/>
    <w:rsid w:val="008B2341"/>
    <w:rsid w:val="008C15D9"/>
    <w:rsid w:val="008C5B61"/>
    <w:rsid w:val="008D0747"/>
    <w:rsid w:val="008D42B7"/>
    <w:rsid w:val="008D655C"/>
    <w:rsid w:val="008D6726"/>
    <w:rsid w:val="008E02C1"/>
    <w:rsid w:val="008F3B36"/>
    <w:rsid w:val="008F4DA7"/>
    <w:rsid w:val="00906953"/>
    <w:rsid w:val="009112DC"/>
    <w:rsid w:val="00911F49"/>
    <w:rsid w:val="009170FA"/>
    <w:rsid w:val="00921FD0"/>
    <w:rsid w:val="00924380"/>
    <w:rsid w:val="00933149"/>
    <w:rsid w:val="009337C7"/>
    <w:rsid w:val="009346CC"/>
    <w:rsid w:val="00937C13"/>
    <w:rsid w:val="00940E38"/>
    <w:rsid w:val="009423E2"/>
    <w:rsid w:val="00955CDA"/>
    <w:rsid w:val="009631EC"/>
    <w:rsid w:val="00964373"/>
    <w:rsid w:val="0096441B"/>
    <w:rsid w:val="00966968"/>
    <w:rsid w:val="009714D9"/>
    <w:rsid w:val="00976473"/>
    <w:rsid w:val="00980297"/>
    <w:rsid w:val="009820D2"/>
    <w:rsid w:val="00994E2E"/>
    <w:rsid w:val="0099524F"/>
    <w:rsid w:val="009A29D7"/>
    <w:rsid w:val="009A426F"/>
    <w:rsid w:val="009B37D5"/>
    <w:rsid w:val="009B6113"/>
    <w:rsid w:val="009D32C9"/>
    <w:rsid w:val="009D7966"/>
    <w:rsid w:val="009E0719"/>
    <w:rsid w:val="009E51A9"/>
    <w:rsid w:val="009E71DE"/>
    <w:rsid w:val="009E7AF7"/>
    <w:rsid w:val="009F228F"/>
    <w:rsid w:val="009F565D"/>
    <w:rsid w:val="009F70C3"/>
    <w:rsid w:val="00A10B0C"/>
    <w:rsid w:val="00A1234C"/>
    <w:rsid w:val="00A16C00"/>
    <w:rsid w:val="00A22159"/>
    <w:rsid w:val="00A33113"/>
    <w:rsid w:val="00A35ED8"/>
    <w:rsid w:val="00A40FEB"/>
    <w:rsid w:val="00A4304C"/>
    <w:rsid w:val="00A43E2A"/>
    <w:rsid w:val="00A50C1E"/>
    <w:rsid w:val="00A523CB"/>
    <w:rsid w:val="00A52ACA"/>
    <w:rsid w:val="00A54BE1"/>
    <w:rsid w:val="00A57388"/>
    <w:rsid w:val="00A61812"/>
    <w:rsid w:val="00A71998"/>
    <w:rsid w:val="00A7310C"/>
    <w:rsid w:val="00A760EF"/>
    <w:rsid w:val="00A8004E"/>
    <w:rsid w:val="00A82BBD"/>
    <w:rsid w:val="00A87D47"/>
    <w:rsid w:val="00AA1E9F"/>
    <w:rsid w:val="00AA2E74"/>
    <w:rsid w:val="00AB32F8"/>
    <w:rsid w:val="00AC1E01"/>
    <w:rsid w:val="00AC2223"/>
    <w:rsid w:val="00AC22E5"/>
    <w:rsid w:val="00AC5715"/>
    <w:rsid w:val="00AD064D"/>
    <w:rsid w:val="00AD5FCE"/>
    <w:rsid w:val="00AE47BD"/>
    <w:rsid w:val="00AE5F54"/>
    <w:rsid w:val="00AE7624"/>
    <w:rsid w:val="00AF09B4"/>
    <w:rsid w:val="00AF2A7B"/>
    <w:rsid w:val="00AF3EFD"/>
    <w:rsid w:val="00AF47F0"/>
    <w:rsid w:val="00AF65BA"/>
    <w:rsid w:val="00AF74AD"/>
    <w:rsid w:val="00B00668"/>
    <w:rsid w:val="00B0180C"/>
    <w:rsid w:val="00B105E5"/>
    <w:rsid w:val="00B126ED"/>
    <w:rsid w:val="00B135F6"/>
    <w:rsid w:val="00B151D8"/>
    <w:rsid w:val="00B20687"/>
    <w:rsid w:val="00B207B4"/>
    <w:rsid w:val="00B24B36"/>
    <w:rsid w:val="00B42CCB"/>
    <w:rsid w:val="00B43AAA"/>
    <w:rsid w:val="00B45F97"/>
    <w:rsid w:val="00B476D4"/>
    <w:rsid w:val="00B47B83"/>
    <w:rsid w:val="00B50980"/>
    <w:rsid w:val="00B51E72"/>
    <w:rsid w:val="00B554EE"/>
    <w:rsid w:val="00B6140E"/>
    <w:rsid w:val="00B61C3A"/>
    <w:rsid w:val="00B61E53"/>
    <w:rsid w:val="00B77502"/>
    <w:rsid w:val="00B846BD"/>
    <w:rsid w:val="00B85F13"/>
    <w:rsid w:val="00B87896"/>
    <w:rsid w:val="00B96DEB"/>
    <w:rsid w:val="00B97098"/>
    <w:rsid w:val="00BA5EB8"/>
    <w:rsid w:val="00BB3FB9"/>
    <w:rsid w:val="00BB5D33"/>
    <w:rsid w:val="00BB6B41"/>
    <w:rsid w:val="00BC04CF"/>
    <w:rsid w:val="00BC05A5"/>
    <w:rsid w:val="00BC241D"/>
    <w:rsid w:val="00BC4299"/>
    <w:rsid w:val="00BD2BCA"/>
    <w:rsid w:val="00BF0A27"/>
    <w:rsid w:val="00BF22BF"/>
    <w:rsid w:val="00BF5799"/>
    <w:rsid w:val="00C029E1"/>
    <w:rsid w:val="00C07FF0"/>
    <w:rsid w:val="00C107F2"/>
    <w:rsid w:val="00C1178E"/>
    <w:rsid w:val="00C12270"/>
    <w:rsid w:val="00C17563"/>
    <w:rsid w:val="00C21025"/>
    <w:rsid w:val="00C22763"/>
    <w:rsid w:val="00C2492F"/>
    <w:rsid w:val="00C30B79"/>
    <w:rsid w:val="00C324E1"/>
    <w:rsid w:val="00C32BA2"/>
    <w:rsid w:val="00C332C3"/>
    <w:rsid w:val="00C33A04"/>
    <w:rsid w:val="00C34ADC"/>
    <w:rsid w:val="00C44576"/>
    <w:rsid w:val="00C47EA0"/>
    <w:rsid w:val="00C510C6"/>
    <w:rsid w:val="00C54D97"/>
    <w:rsid w:val="00C614A5"/>
    <w:rsid w:val="00C63318"/>
    <w:rsid w:val="00C75673"/>
    <w:rsid w:val="00C87209"/>
    <w:rsid w:val="00C95B3C"/>
    <w:rsid w:val="00C96852"/>
    <w:rsid w:val="00CA18EE"/>
    <w:rsid w:val="00CA4DAA"/>
    <w:rsid w:val="00CA6FBE"/>
    <w:rsid w:val="00CB295D"/>
    <w:rsid w:val="00CB42DE"/>
    <w:rsid w:val="00CC1F96"/>
    <w:rsid w:val="00CC238F"/>
    <w:rsid w:val="00CC4D43"/>
    <w:rsid w:val="00CD0353"/>
    <w:rsid w:val="00CD7AA5"/>
    <w:rsid w:val="00CE514F"/>
    <w:rsid w:val="00CE6ED3"/>
    <w:rsid w:val="00CE742F"/>
    <w:rsid w:val="00CF0FB9"/>
    <w:rsid w:val="00CF3E61"/>
    <w:rsid w:val="00CF5F02"/>
    <w:rsid w:val="00CF711F"/>
    <w:rsid w:val="00D02132"/>
    <w:rsid w:val="00D03A6F"/>
    <w:rsid w:val="00D06195"/>
    <w:rsid w:val="00D107A9"/>
    <w:rsid w:val="00D11EEC"/>
    <w:rsid w:val="00D15F20"/>
    <w:rsid w:val="00D2076D"/>
    <w:rsid w:val="00D232E9"/>
    <w:rsid w:val="00D23A3B"/>
    <w:rsid w:val="00D243D4"/>
    <w:rsid w:val="00D250F9"/>
    <w:rsid w:val="00D2583A"/>
    <w:rsid w:val="00D30E39"/>
    <w:rsid w:val="00D323F7"/>
    <w:rsid w:val="00D33C9A"/>
    <w:rsid w:val="00D37B73"/>
    <w:rsid w:val="00D44CB7"/>
    <w:rsid w:val="00D45A21"/>
    <w:rsid w:val="00D467E9"/>
    <w:rsid w:val="00D46B56"/>
    <w:rsid w:val="00D5087C"/>
    <w:rsid w:val="00D52E86"/>
    <w:rsid w:val="00D545D1"/>
    <w:rsid w:val="00D56F62"/>
    <w:rsid w:val="00D5744A"/>
    <w:rsid w:val="00D60718"/>
    <w:rsid w:val="00D61854"/>
    <w:rsid w:val="00D619B5"/>
    <w:rsid w:val="00D700D6"/>
    <w:rsid w:val="00D72F91"/>
    <w:rsid w:val="00D745E2"/>
    <w:rsid w:val="00D77FED"/>
    <w:rsid w:val="00D81D88"/>
    <w:rsid w:val="00D82A0B"/>
    <w:rsid w:val="00D84C22"/>
    <w:rsid w:val="00D85BE3"/>
    <w:rsid w:val="00D86C4A"/>
    <w:rsid w:val="00D90C2A"/>
    <w:rsid w:val="00D91C76"/>
    <w:rsid w:val="00D94B37"/>
    <w:rsid w:val="00DA02FE"/>
    <w:rsid w:val="00DA4483"/>
    <w:rsid w:val="00DA76AD"/>
    <w:rsid w:val="00DB49E7"/>
    <w:rsid w:val="00DC03F2"/>
    <w:rsid w:val="00DD452F"/>
    <w:rsid w:val="00DE30A4"/>
    <w:rsid w:val="00DE7C04"/>
    <w:rsid w:val="00DF43A6"/>
    <w:rsid w:val="00E03FCB"/>
    <w:rsid w:val="00E049FA"/>
    <w:rsid w:val="00E04B90"/>
    <w:rsid w:val="00E05861"/>
    <w:rsid w:val="00E1096A"/>
    <w:rsid w:val="00E242E5"/>
    <w:rsid w:val="00E2488D"/>
    <w:rsid w:val="00E265D6"/>
    <w:rsid w:val="00E367E9"/>
    <w:rsid w:val="00E37634"/>
    <w:rsid w:val="00E409F1"/>
    <w:rsid w:val="00E41D06"/>
    <w:rsid w:val="00E44178"/>
    <w:rsid w:val="00E45823"/>
    <w:rsid w:val="00E71689"/>
    <w:rsid w:val="00E80B10"/>
    <w:rsid w:val="00E854EB"/>
    <w:rsid w:val="00E85F58"/>
    <w:rsid w:val="00E877EA"/>
    <w:rsid w:val="00E91BFC"/>
    <w:rsid w:val="00E94530"/>
    <w:rsid w:val="00E95D4C"/>
    <w:rsid w:val="00EA397C"/>
    <w:rsid w:val="00EA6170"/>
    <w:rsid w:val="00EB28D4"/>
    <w:rsid w:val="00EB4394"/>
    <w:rsid w:val="00EB5063"/>
    <w:rsid w:val="00EB77FE"/>
    <w:rsid w:val="00EC20AC"/>
    <w:rsid w:val="00EC2156"/>
    <w:rsid w:val="00EC6549"/>
    <w:rsid w:val="00ED13EF"/>
    <w:rsid w:val="00ED2BA6"/>
    <w:rsid w:val="00ED5FC5"/>
    <w:rsid w:val="00EE254C"/>
    <w:rsid w:val="00EE52CC"/>
    <w:rsid w:val="00EE726D"/>
    <w:rsid w:val="00EF121D"/>
    <w:rsid w:val="00EF508A"/>
    <w:rsid w:val="00F01F06"/>
    <w:rsid w:val="00F02756"/>
    <w:rsid w:val="00F07C23"/>
    <w:rsid w:val="00F10604"/>
    <w:rsid w:val="00F11CD2"/>
    <w:rsid w:val="00F11E1E"/>
    <w:rsid w:val="00F13B0D"/>
    <w:rsid w:val="00F15A44"/>
    <w:rsid w:val="00F16B07"/>
    <w:rsid w:val="00F2195F"/>
    <w:rsid w:val="00F23B61"/>
    <w:rsid w:val="00F44021"/>
    <w:rsid w:val="00F502B8"/>
    <w:rsid w:val="00F5082D"/>
    <w:rsid w:val="00F531BD"/>
    <w:rsid w:val="00F5324A"/>
    <w:rsid w:val="00F57C68"/>
    <w:rsid w:val="00F614E0"/>
    <w:rsid w:val="00F626F2"/>
    <w:rsid w:val="00F650B5"/>
    <w:rsid w:val="00F65E33"/>
    <w:rsid w:val="00F668C5"/>
    <w:rsid w:val="00F668D2"/>
    <w:rsid w:val="00F7217A"/>
    <w:rsid w:val="00F73E2E"/>
    <w:rsid w:val="00F774FC"/>
    <w:rsid w:val="00F84FB3"/>
    <w:rsid w:val="00F87098"/>
    <w:rsid w:val="00F943F7"/>
    <w:rsid w:val="00F96753"/>
    <w:rsid w:val="00FA0CA9"/>
    <w:rsid w:val="00FA15BD"/>
    <w:rsid w:val="00FA1A36"/>
    <w:rsid w:val="00FA59D6"/>
    <w:rsid w:val="00FB39D4"/>
    <w:rsid w:val="00FB4B93"/>
    <w:rsid w:val="00FB63E9"/>
    <w:rsid w:val="00FB76AF"/>
    <w:rsid w:val="00FC7946"/>
    <w:rsid w:val="00FD39A3"/>
    <w:rsid w:val="00FE0F22"/>
    <w:rsid w:val="00FE4D22"/>
    <w:rsid w:val="00FE5211"/>
    <w:rsid w:val="00FF12D2"/>
    <w:rsid w:val="00FF55BF"/>
    <w:rsid w:val="00FF5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A4F802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F22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BF22BF"/>
    <w:rPr>
      <w:rFonts w:asciiTheme="majorHAnsi" w:eastAsiaTheme="majorEastAsia" w:hAnsiTheme="majorHAnsi" w:cstheme="majorBidi"/>
      <w:color w:val="1F4D78" w:themeColor="accent1" w:themeShade="7F"/>
      <w:sz w:val="24"/>
      <w:szCs w:val="24"/>
    </w:rPr>
  </w:style>
  <w:style w:type="character" w:customStyle="1" w:styleId="label">
    <w:name w:val="label"/>
    <w:basedOn w:val="DefaultParagraphFont"/>
    <w:rsid w:val="00BF22BF"/>
  </w:style>
  <w:style w:type="character" w:styleId="FollowedHyperlink">
    <w:name w:val="FollowedHyperlink"/>
    <w:basedOn w:val="DefaultParagraphFont"/>
    <w:uiPriority w:val="99"/>
    <w:semiHidden/>
    <w:unhideWhenUsed/>
    <w:rsid w:val="00D15F20"/>
    <w:rPr>
      <w:color w:val="954F72" w:themeColor="followedHyperlink"/>
      <w:u w:val="single"/>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5463E7"/>
  </w:style>
  <w:style w:type="table" w:styleId="GridTable4-Accent3">
    <w:name w:val="Grid Table 4 Accent 3"/>
    <w:basedOn w:val="TableNormal"/>
    <w:uiPriority w:val="49"/>
    <w:rsid w:val="003D6FB6"/>
    <w:pPr>
      <w:spacing w:after="0" w:line="240" w:lineRule="auto"/>
    </w:pPr>
    <w:rPr>
      <w:kern w:val="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47006">
      <w:bodyDiv w:val="1"/>
      <w:marLeft w:val="0"/>
      <w:marRight w:val="0"/>
      <w:marTop w:val="0"/>
      <w:marBottom w:val="0"/>
      <w:divBdr>
        <w:top w:val="none" w:sz="0" w:space="0" w:color="auto"/>
        <w:left w:val="none" w:sz="0" w:space="0" w:color="auto"/>
        <w:bottom w:val="none" w:sz="0" w:space="0" w:color="auto"/>
        <w:right w:val="none" w:sz="0" w:space="0" w:color="auto"/>
      </w:divBdr>
    </w:div>
    <w:div w:id="172258835">
      <w:bodyDiv w:val="1"/>
      <w:marLeft w:val="0"/>
      <w:marRight w:val="0"/>
      <w:marTop w:val="0"/>
      <w:marBottom w:val="0"/>
      <w:divBdr>
        <w:top w:val="none" w:sz="0" w:space="0" w:color="auto"/>
        <w:left w:val="none" w:sz="0" w:space="0" w:color="auto"/>
        <w:bottom w:val="none" w:sz="0" w:space="0" w:color="auto"/>
        <w:right w:val="none" w:sz="0" w:space="0" w:color="auto"/>
      </w:divBdr>
      <w:divsChild>
        <w:div w:id="941255945">
          <w:marLeft w:val="0"/>
          <w:marRight w:val="0"/>
          <w:marTop w:val="0"/>
          <w:marBottom w:val="0"/>
          <w:divBdr>
            <w:top w:val="none" w:sz="0" w:space="0" w:color="auto"/>
            <w:left w:val="none" w:sz="0" w:space="0" w:color="auto"/>
            <w:bottom w:val="none" w:sz="0" w:space="0" w:color="auto"/>
            <w:right w:val="none" w:sz="0" w:space="0" w:color="auto"/>
          </w:divBdr>
          <w:divsChild>
            <w:div w:id="864968">
              <w:marLeft w:val="0"/>
              <w:marRight w:val="0"/>
              <w:marTop w:val="240"/>
              <w:marBottom w:val="240"/>
              <w:divBdr>
                <w:top w:val="single" w:sz="12" w:space="0" w:color="EBEBEB"/>
                <w:left w:val="none" w:sz="0" w:space="0" w:color="auto"/>
                <w:bottom w:val="single" w:sz="12" w:space="0" w:color="EBEBEB"/>
                <w:right w:val="none" w:sz="0" w:space="0" w:color="auto"/>
              </w:divBdr>
              <w:divsChild>
                <w:div w:id="12316369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634274">
      <w:bodyDiv w:val="1"/>
      <w:marLeft w:val="0"/>
      <w:marRight w:val="0"/>
      <w:marTop w:val="0"/>
      <w:marBottom w:val="0"/>
      <w:divBdr>
        <w:top w:val="none" w:sz="0" w:space="0" w:color="auto"/>
        <w:left w:val="none" w:sz="0" w:space="0" w:color="auto"/>
        <w:bottom w:val="none" w:sz="0" w:space="0" w:color="auto"/>
        <w:right w:val="none" w:sz="0" w:space="0" w:color="auto"/>
      </w:divBdr>
    </w:div>
    <w:div w:id="431976426">
      <w:bodyDiv w:val="1"/>
      <w:marLeft w:val="0"/>
      <w:marRight w:val="0"/>
      <w:marTop w:val="0"/>
      <w:marBottom w:val="0"/>
      <w:divBdr>
        <w:top w:val="none" w:sz="0" w:space="0" w:color="auto"/>
        <w:left w:val="none" w:sz="0" w:space="0" w:color="auto"/>
        <w:bottom w:val="none" w:sz="0" w:space="0" w:color="auto"/>
        <w:right w:val="none" w:sz="0" w:space="0" w:color="auto"/>
      </w:divBdr>
    </w:div>
    <w:div w:id="665937776">
      <w:bodyDiv w:val="1"/>
      <w:marLeft w:val="0"/>
      <w:marRight w:val="0"/>
      <w:marTop w:val="0"/>
      <w:marBottom w:val="0"/>
      <w:divBdr>
        <w:top w:val="none" w:sz="0" w:space="0" w:color="auto"/>
        <w:left w:val="none" w:sz="0" w:space="0" w:color="auto"/>
        <w:bottom w:val="none" w:sz="0" w:space="0" w:color="auto"/>
        <w:right w:val="none" w:sz="0" w:space="0" w:color="auto"/>
      </w:divBdr>
    </w:div>
    <w:div w:id="67006230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285988">
      <w:bodyDiv w:val="1"/>
      <w:marLeft w:val="0"/>
      <w:marRight w:val="0"/>
      <w:marTop w:val="0"/>
      <w:marBottom w:val="0"/>
      <w:divBdr>
        <w:top w:val="none" w:sz="0" w:space="0" w:color="auto"/>
        <w:left w:val="none" w:sz="0" w:space="0" w:color="auto"/>
        <w:bottom w:val="none" w:sz="0" w:space="0" w:color="auto"/>
        <w:right w:val="none" w:sz="0" w:space="0" w:color="auto"/>
      </w:divBdr>
    </w:div>
    <w:div w:id="964701649">
      <w:bodyDiv w:val="1"/>
      <w:marLeft w:val="0"/>
      <w:marRight w:val="0"/>
      <w:marTop w:val="0"/>
      <w:marBottom w:val="0"/>
      <w:divBdr>
        <w:top w:val="none" w:sz="0" w:space="0" w:color="auto"/>
        <w:left w:val="none" w:sz="0" w:space="0" w:color="auto"/>
        <w:bottom w:val="none" w:sz="0" w:space="0" w:color="auto"/>
        <w:right w:val="none" w:sz="0" w:space="0" w:color="auto"/>
      </w:divBdr>
    </w:div>
    <w:div w:id="974066835">
      <w:bodyDiv w:val="1"/>
      <w:marLeft w:val="0"/>
      <w:marRight w:val="0"/>
      <w:marTop w:val="0"/>
      <w:marBottom w:val="0"/>
      <w:divBdr>
        <w:top w:val="none" w:sz="0" w:space="0" w:color="auto"/>
        <w:left w:val="none" w:sz="0" w:space="0" w:color="auto"/>
        <w:bottom w:val="none" w:sz="0" w:space="0" w:color="auto"/>
        <w:right w:val="none" w:sz="0" w:space="0" w:color="auto"/>
      </w:divBdr>
    </w:div>
    <w:div w:id="1088575238">
      <w:bodyDiv w:val="1"/>
      <w:marLeft w:val="0"/>
      <w:marRight w:val="0"/>
      <w:marTop w:val="0"/>
      <w:marBottom w:val="0"/>
      <w:divBdr>
        <w:top w:val="none" w:sz="0" w:space="0" w:color="auto"/>
        <w:left w:val="none" w:sz="0" w:space="0" w:color="auto"/>
        <w:bottom w:val="none" w:sz="0" w:space="0" w:color="auto"/>
        <w:right w:val="none" w:sz="0" w:space="0" w:color="auto"/>
      </w:divBdr>
    </w:div>
    <w:div w:id="1116289100">
      <w:bodyDiv w:val="1"/>
      <w:marLeft w:val="0"/>
      <w:marRight w:val="0"/>
      <w:marTop w:val="0"/>
      <w:marBottom w:val="0"/>
      <w:divBdr>
        <w:top w:val="none" w:sz="0" w:space="0" w:color="auto"/>
        <w:left w:val="none" w:sz="0" w:space="0" w:color="auto"/>
        <w:bottom w:val="none" w:sz="0" w:space="0" w:color="auto"/>
        <w:right w:val="none" w:sz="0" w:space="0" w:color="auto"/>
      </w:divBdr>
    </w:div>
    <w:div w:id="1270772076">
      <w:bodyDiv w:val="1"/>
      <w:marLeft w:val="0"/>
      <w:marRight w:val="0"/>
      <w:marTop w:val="0"/>
      <w:marBottom w:val="0"/>
      <w:divBdr>
        <w:top w:val="none" w:sz="0" w:space="0" w:color="auto"/>
        <w:left w:val="none" w:sz="0" w:space="0" w:color="auto"/>
        <w:bottom w:val="none" w:sz="0" w:space="0" w:color="auto"/>
        <w:right w:val="none" w:sz="0" w:space="0" w:color="auto"/>
      </w:divBdr>
    </w:div>
    <w:div w:id="1509325816">
      <w:bodyDiv w:val="1"/>
      <w:marLeft w:val="0"/>
      <w:marRight w:val="0"/>
      <w:marTop w:val="0"/>
      <w:marBottom w:val="0"/>
      <w:divBdr>
        <w:top w:val="none" w:sz="0" w:space="0" w:color="auto"/>
        <w:left w:val="none" w:sz="0" w:space="0" w:color="auto"/>
        <w:bottom w:val="none" w:sz="0" w:space="0" w:color="auto"/>
        <w:right w:val="none" w:sz="0" w:space="0" w:color="auto"/>
      </w:divBdr>
      <w:divsChild>
        <w:div w:id="204878036">
          <w:marLeft w:val="0"/>
          <w:marRight w:val="0"/>
          <w:marTop w:val="240"/>
          <w:marBottom w:val="24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37679">
      <w:bodyDiv w:val="1"/>
      <w:marLeft w:val="0"/>
      <w:marRight w:val="0"/>
      <w:marTop w:val="0"/>
      <w:marBottom w:val="0"/>
      <w:divBdr>
        <w:top w:val="none" w:sz="0" w:space="0" w:color="auto"/>
        <w:left w:val="none" w:sz="0" w:space="0" w:color="auto"/>
        <w:bottom w:val="none" w:sz="0" w:space="0" w:color="auto"/>
        <w:right w:val="none" w:sz="0" w:space="0" w:color="auto"/>
      </w:divBdr>
    </w:div>
    <w:div w:id="172248471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811804">
      <w:bodyDiv w:val="1"/>
      <w:marLeft w:val="0"/>
      <w:marRight w:val="0"/>
      <w:marTop w:val="0"/>
      <w:marBottom w:val="0"/>
      <w:divBdr>
        <w:top w:val="none" w:sz="0" w:space="0" w:color="auto"/>
        <w:left w:val="none" w:sz="0" w:space="0" w:color="auto"/>
        <w:bottom w:val="none" w:sz="0" w:space="0" w:color="auto"/>
        <w:right w:val="none" w:sz="0" w:space="0" w:color="auto"/>
      </w:divBdr>
    </w:div>
    <w:div w:id="2013294843">
      <w:bodyDiv w:val="1"/>
      <w:marLeft w:val="0"/>
      <w:marRight w:val="0"/>
      <w:marTop w:val="0"/>
      <w:marBottom w:val="0"/>
      <w:divBdr>
        <w:top w:val="none" w:sz="0" w:space="0" w:color="auto"/>
        <w:left w:val="none" w:sz="0" w:space="0" w:color="auto"/>
        <w:bottom w:val="none" w:sz="0" w:space="0" w:color="auto"/>
        <w:right w:val="none" w:sz="0" w:space="0" w:color="auto"/>
      </w:divBdr>
    </w:div>
    <w:div w:id="209015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48.png"/><Relationship Id="rId68" Type="http://schemas.openxmlformats.org/officeDocument/2006/relationships/image" Target="media/image52.png"/><Relationship Id="rId84" Type="http://schemas.openxmlformats.org/officeDocument/2006/relationships/image" Target="media/image65.png"/><Relationship Id="rId89" Type="http://schemas.openxmlformats.org/officeDocument/2006/relationships/image" Target="media/image70.png"/><Relationship Id="rId16" Type="http://schemas.openxmlformats.org/officeDocument/2006/relationships/image" Target="media/image5.png"/><Relationship Id="rId11" Type="http://schemas.openxmlformats.org/officeDocument/2006/relationships/image" Target="media/image1.jpe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footer" Target="footer2.xml"/><Relationship Id="rId58" Type="http://schemas.openxmlformats.org/officeDocument/2006/relationships/image" Target="media/image45.png"/><Relationship Id="rId74" Type="http://schemas.openxmlformats.org/officeDocument/2006/relationships/image" Target="media/image58.png"/><Relationship Id="rId79" Type="http://schemas.openxmlformats.org/officeDocument/2006/relationships/image" Target="media/image62.png"/><Relationship Id="rId5" Type="http://schemas.openxmlformats.org/officeDocument/2006/relationships/numbering" Target="numbering.xml"/><Relationship Id="rId90" Type="http://schemas.openxmlformats.org/officeDocument/2006/relationships/image" Target="media/image71.png"/><Relationship Id="rId95" Type="http://schemas.openxmlformats.org/officeDocument/2006/relationships/hyperlink" Target="https://doi.org/10.1016/j.jhin.2020.12.027" TargetMode="External"/><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49.png"/><Relationship Id="rId69" Type="http://schemas.openxmlformats.org/officeDocument/2006/relationships/image" Target="media/image53.png"/><Relationship Id="rId80" Type="http://schemas.openxmlformats.org/officeDocument/2006/relationships/hyperlink" Target="https://doi.org/10.1136/bmjqs-2020-012124" TargetMode="External"/><Relationship Id="rId85" Type="http://schemas.openxmlformats.org/officeDocument/2006/relationships/image" Target="media/image66.pn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eader" Target="header2.xml"/><Relationship Id="rId67" Type="http://schemas.openxmlformats.org/officeDocument/2006/relationships/image" Target="media/image51.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1.png"/><Relationship Id="rId62" Type="http://schemas.openxmlformats.org/officeDocument/2006/relationships/header" Target="header3.xml"/><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4.png"/><Relationship Id="rId88" Type="http://schemas.openxmlformats.org/officeDocument/2006/relationships/image" Target="media/image69.png"/><Relationship Id="rId91" Type="http://schemas.openxmlformats.org/officeDocument/2006/relationships/image" Target="media/image72.png"/><Relationship Id="rId96" Type="http://schemas.openxmlformats.org/officeDocument/2006/relationships/hyperlink" Target="https://jamanetwork.com/journals/jamanetworkopen/fullarticle/2758401"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4.png"/><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eader" Target="header1.xml"/><Relationship Id="rId60" Type="http://schemas.openxmlformats.org/officeDocument/2006/relationships/image" Target="media/image46.png"/><Relationship Id="rId65" Type="http://schemas.openxmlformats.org/officeDocument/2006/relationships/header" Target="header4.xml"/><Relationship Id="rId73" Type="http://schemas.openxmlformats.org/officeDocument/2006/relationships/image" Target="media/image57.png"/><Relationship Id="rId78" Type="http://schemas.openxmlformats.org/officeDocument/2006/relationships/header" Target="header5.xml"/><Relationship Id="rId81" Type="http://schemas.openxmlformats.org/officeDocument/2006/relationships/header" Target="header6.xml"/><Relationship Id="rId86" Type="http://schemas.openxmlformats.org/officeDocument/2006/relationships/image" Target="media/image67.png"/><Relationship Id="rId94" Type="http://schemas.openxmlformats.org/officeDocument/2006/relationships/header" Target="header8.xml"/><Relationship Id="rId9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2.png"/><Relationship Id="rId76" Type="http://schemas.openxmlformats.org/officeDocument/2006/relationships/image" Target="media/image60.png"/><Relationship Id="rId97"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image" Target="media/image55.png"/><Relationship Id="rId92" Type="http://schemas.openxmlformats.org/officeDocument/2006/relationships/image" Target="media/image73.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0.png"/><Relationship Id="rId87" Type="http://schemas.openxmlformats.org/officeDocument/2006/relationships/image" Target="media/image68.png"/><Relationship Id="rId61" Type="http://schemas.openxmlformats.org/officeDocument/2006/relationships/image" Target="media/image47.png"/><Relationship Id="rId82" Type="http://schemas.openxmlformats.org/officeDocument/2006/relationships/image" Target="media/image63.png"/><Relationship Id="rId19" Type="http://schemas.openxmlformats.org/officeDocument/2006/relationships/image" Target="media/image8.png"/><Relationship Id="rId14" Type="http://schemas.openxmlformats.org/officeDocument/2006/relationships/footer" Target="footer1.xml"/><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3.png"/><Relationship Id="rId77" Type="http://schemas.openxmlformats.org/officeDocument/2006/relationships/image" Target="media/image61.png"/><Relationship Id="rId100"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40.png"/><Relationship Id="rId72" Type="http://schemas.openxmlformats.org/officeDocument/2006/relationships/image" Target="media/image56.png"/><Relationship Id="rId93" Type="http://schemas.openxmlformats.org/officeDocument/2006/relationships/header" Target="header7.xml"/><Relationship Id="rId98"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D3B1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D3B1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1DB"/>
    <w:rsid w:val="00027175"/>
    <w:rsid w:val="0005649F"/>
    <w:rsid w:val="0015255A"/>
    <w:rsid w:val="001D7C44"/>
    <w:rsid w:val="001E0CBB"/>
    <w:rsid w:val="002B7C87"/>
    <w:rsid w:val="00322598"/>
    <w:rsid w:val="00566B55"/>
    <w:rsid w:val="005F160D"/>
    <w:rsid w:val="00671A4C"/>
    <w:rsid w:val="00717FE6"/>
    <w:rsid w:val="0074160A"/>
    <w:rsid w:val="007441DA"/>
    <w:rsid w:val="00846AF9"/>
    <w:rsid w:val="008A4B8F"/>
    <w:rsid w:val="009250C9"/>
    <w:rsid w:val="00997553"/>
    <w:rsid w:val="009D3B14"/>
    <w:rsid w:val="00A32B50"/>
    <w:rsid w:val="00A3501A"/>
    <w:rsid w:val="00B50B63"/>
    <w:rsid w:val="00BC18C4"/>
    <w:rsid w:val="00CD0470"/>
    <w:rsid w:val="00D37B73"/>
    <w:rsid w:val="00D55427"/>
    <w:rsid w:val="00D835DE"/>
    <w:rsid w:val="00DC4585"/>
    <w:rsid w:val="00E6430A"/>
    <w:rsid w:val="00E73602"/>
    <w:rsid w:val="00EA5F4F"/>
    <w:rsid w:val="00EE3D28"/>
    <w:rsid w:val="00F17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1de4ef4e12f458871cdadfff01e05e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03be532e1313ca49f8b7a1c63ef52e3"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0B569FA-0223-4116-ABD6-1CA4CB299FEB}">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271B455F-6775-43FA-8617-3E42FCBBEF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356F87-09F7-4811-9534-75EA197C90DE}">
  <ds:schemaRefs>
    <ds:schemaRef ds:uri="http://schemas.openxmlformats.org/officeDocument/2006/bibliography"/>
  </ds:schemaRefs>
</ds:datastoreItem>
</file>

<file path=customXml/itemProps4.xml><?xml version="1.0" encoding="utf-8"?>
<ds:datastoreItem xmlns:ds="http://schemas.openxmlformats.org/officeDocument/2006/customXml" ds:itemID="{25DEF1A4-72D6-4722-8E18-22571F38D8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5496</Words>
  <Characters>31332</Characters>
  <Application>Microsoft Office Word</Application>
  <DocSecurity>4</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2024-05-13T13:49:00Z</dcterms:created>
  <dcterms:modified xsi:type="dcterms:W3CDTF">2024-05-13T13:49:00Z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