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FC4BA6" w14:textId="7D599652"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FFF9961" wp14:editId="3BAC062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17550B3" wp14:editId="1CA5BBE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D260401" wp14:editId="56745C99">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D38FB3E" w14:textId="77777777" w:rsidTr="00DA76AD">
        <w:tc>
          <w:tcPr>
            <w:tcW w:w="2547" w:type="dxa"/>
          </w:tcPr>
          <w:p w14:paraId="1A5E3CB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14:paraId="2C4CD103" w14:textId="762F1355" w:rsidR="00F5082D" w:rsidRPr="00FA0CA9" w:rsidRDefault="00BE1426" w:rsidP="007449A1">
                <w:pPr>
                  <w:rPr>
                    <w:rFonts w:ascii="Arial" w:hAnsi="Arial" w:cs="Arial"/>
                    <w:b/>
                    <w:sz w:val="24"/>
                    <w:szCs w:val="24"/>
                  </w:rPr>
                </w:pPr>
                <w:r>
                  <w:rPr>
                    <w:rFonts w:ascii="Arial" w:hAnsi="Arial" w:cs="Arial"/>
                    <w:b/>
                    <w:sz w:val="24"/>
                    <w:szCs w:val="24"/>
                  </w:rPr>
                  <w:t>28 November 2023</w:t>
                </w:r>
              </w:p>
            </w:tc>
          </w:sdtContent>
        </w:sdt>
        <w:tc>
          <w:tcPr>
            <w:tcW w:w="2368" w:type="dxa"/>
            <w:gridSpan w:val="3"/>
          </w:tcPr>
          <w:p w14:paraId="19FB3C5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6462CFE" w14:textId="7873FED7" w:rsidR="00F5082D" w:rsidRPr="00FA0CA9" w:rsidRDefault="00C0015E" w:rsidP="00FA0CA9">
            <w:pPr>
              <w:rPr>
                <w:rFonts w:ascii="Arial" w:hAnsi="Arial" w:cs="Arial"/>
                <w:b/>
                <w:sz w:val="24"/>
                <w:szCs w:val="24"/>
              </w:rPr>
            </w:pPr>
            <w:r>
              <w:rPr>
                <w:rFonts w:ascii="Arial" w:hAnsi="Arial" w:cs="Arial"/>
                <w:b/>
                <w:sz w:val="24"/>
                <w:szCs w:val="24"/>
              </w:rPr>
              <w:t>4.3</w:t>
            </w:r>
          </w:p>
        </w:tc>
      </w:tr>
      <w:tr w:rsidR="00083FC0" w:rsidRPr="00034194" w14:paraId="4407BB6C" w14:textId="77777777" w:rsidTr="00DA76AD">
        <w:tc>
          <w:tcPr>
            <w:tcW w:w="2547" w:type="dxa"/>
          </w:tcPr>
          <w:p w14:paraId="6E0B53B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39847CF" w14:textId="71355EEE" w:rsidR="00034194" w:rsidRPr="00FA0CA9" w:rsidRDefault="007449A1" w:rsidP="007449A1">
            <w:pPr>
              <w:rPr>
                <w:rFonts w:ascii="Arial" w:hAnsi="Arial" w:cs="Arial"/>
                <w:b/>
                <w:sz w:val="24"/>
                <w:szCs w:val="24"/>
              </w:rPr>
            </w:pPr>
            <w:r>
              <w:rPr>
                <w:rFonts w:ascii="Arial" w:hAnsi="Arial" w:cs="Arial"/>
                <w:b/>
                <w:sz w:val="24"/>
                <w:szCs w:val="24"/>
              </w:rPr>
              <w:t xml:space="preserve">Ombudsman Groundhog Day 2 Report: </w:t>
            </w:r>
            <w:r w:rsidRPr="007449A1">
              <w:rPr>
                <w:rFonts w:ascii="Arial" w:hAnsi="Arial" w:cs="Arial"/>
                <w:b/>
                <w:sz w:val="24"/>
                <w:szCs w:val="24"/>
              </w:rPr>
              <w:t xml:space="preserve">An </w:t>
            </w:r>
            <w:r>
              <w:rPr>
                <w:rFonts w:ascii="Arial" w:hAnsi="Arial" w:cs="Arial"/>
                <w:b/>
                <w:sz w:val="24"/>
                <w:szCs w:val="24"/>
              </w:rPr>
              <w:t>o</w:t>
            </w:r>
            <w:r w:rsidRPr="007449A1">
              <w:rPr>
                <w:rFonts w:ascii="Arial" w:hAnsi="Arial" w:cs="Arial"/>
                <w:b/>
                <w:sz w:val="24"/>
                <w:szCs w:val="24"/>
              </w:rPr>
              <w:t>pportunity for cultur</w:t>
            </w:r>
            <w:r w:rsidR="00BE1426">
              <w:rPr>
                <w:rFonts w:ascii="Arial" w:hAnsi="Arial" w:cs="Arial"/>
                <w:b/>
                <w:sz w:val="24"/>
                <w:szCs w:val="24"/>
              </w:rPr>
              <w:t>al change in complaint handling</w:t>
            </w:r>
          </w:p>
        </w:tc>
      </w:tr>
      <w:tr w:rsidR="00083FC0" w:rsidRPr="00034194" w14:paraId="42920CEA" w14:textId="77777777" w:rsidTr="00DA76AD">
        <w:tc>
          <w:tcPr>
            <w:tcW w:w="2547" w:type="dxa"/>
          </w:tcPr>
          <w:p w14:paraId="77ADF54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7A8675B" w14:textId="77777777" w:rsidR="00034194" w:rsidRPr="00FA0CA9" w:rsidRDefault="007449A1" w:rsidP="00FA0CA9">
            <w:pPr>
              <w:rPr>
                <w:rFonts w:ascii="Arial" w:hAnsi="Arial" w:cs="Arial"/>
                <w:sz w:val="24"/>
                <w:szCs w:val="24"/>
              </w:rPr>
            </w:pPr>
            <w:r>
              <w:rPr>
                <w:rFonts w:ascii="Arial" w:hAnsi="Arial" w:cs="Arial"/>
                <w:sz w:val="24"/>
                <w:szCs w:val="24"/>
              </w:rPr>
              <w:t>Erica Thomas-Howells, Concerns Assurance Manager</w:t>
            </w:r>
          </w:p>
        </w:tc>
      </w:tr>
      <w:tr w:rsidR="00762BBE" w:rsidRPr="00034194" w14:paraId="68073755" w14:textId="77777777" w:rsidTr="00DA76AD">
        <w:tc>
          <w:tcPr>
            <w:tcW w:w="2547" w:type="dxa"/>
          </w:tcPr>
          <w:p w14:paraId="78063456"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112C473" w14:textId="77777777" w:rsidR="00762BBE" w:rsidRPr="00FA0CA9" w:rsidRDefault="007449A1" w:rsidP="00762BBE">
            <w:pPr>
              <w:rPr>
                <w:rFonts w:ascii="Arial" w:hAnsi="Arial" w:cs="Arial"/>
                <w:sz w:val="24"/>
                <w:szCs w:val="24"/>
              </w:rPr>
            </w:pPr>
            <w:r>
              <w:rPr>
                <w:rFonts w:ascii="Arial" w:hAnsi="Arial" w:cs="Arial"/>
                <w:sz w:val="24"/>
                <w:szCs w:val="24"/>
              </w:rPr>
              <w:t>Hazel Lloyd, Director of Corporate Governance</w:t>
            </w:r>
          </w:p>
        </w:tc>
      </w:tr>
      <w:tr w:rsidR="00BE1426" w:rsidRPr="00034194" w14:paraId="0052AA4A" w14:textId="77777777" w:rsidTr="00DA76AD">
        <w:tc>
          <w:tcPr>
            <w:tcW w:w="2547" w:type="dxa"/>
          </w:tcPr>
          <w:p w14:paraId="77E2A39F" w14:textId="77777777" w:rsidR="00BE1426" w:rsidRPr="00FA0CA9" w:rsidRDefault="00BE1426" w:rsidP="00BE1426">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CAC129B" w14:textId="4C8B0961" w:rsidR="00BE1426" w:rsidRPr="00FA0CA9" w:rsidRDefault="00BE1426" w:rsidP="00BE1426">
            <w:pPr>
              <w:rPr>
                <w:rFonts w:ascii="Arial" w:hAnsi="Arial" w:cs="Arial"/>
                <w:sz w:val="24"/>
                <w:szCs w:val="24"/>
              </w:rPr>
            </w:pPr>
            <w:r>
              <w:rPr>
                <w:rFonts w:ascii="Arial" w:hAnsi="Arial" w:cs="Arial"/>
                <w:sz w:val="24"/>
                <w:szCs w:val="24"/>
              </w:rPr>
              <w:t>Hazel Lloyd, Director of Corporate Governance</w:t>
            </w:r>
          </w:p>
        </w:tc>
      </w:tr>
      <w:tr w:rsidR="00BE1426" w:rsidRPr="00034194" w14:paraId="1AF4D1A7" w14:textId="77777777" w:rsidTr="00DA76AD">
        <w:tc>
          <w:tcPr>
            <w:tcW w:w="2547" w:type="dxa"/>
          </w:tcPr>
          <w:p w14:paraId="7E5B9486" w14:textId="77777777" w:rsidR="00BE1426" w:rsidRPr="007449A1" w:rsidRDefault="00BE1426" w:rsidP="00BE1426">
            <w:pPr>
              <w:rPr>
                <w:rFonts w:ascii="Arial" w:hAnsi="Arial" w:cs="Arial"/>
                <w:b/>
                <w:sz w:val="24"/>
                <w:szCs w:val="24"/>
              </w:rPr>
            </w:pPr>
            <w:r w:rsidRPr="007449A1">
              <w:rPr>
                <w:rFonts w:ascii="Arial" w:hAnsi="Arial" w:cs="Arial"/>
                <w:b/>
                <w:sz w:val="24"/>
                <w:szCs w:val="24"/>
              </w:rPr>
              <w:t xml:space="preserve">Freedom of Information </w:t>
            </w:r>
          </w:p>
        </w:tc>
        <w:tc>
          <w:tcPr>
            <w:tcW w:w="6469" w:type="dxa"/>
            <w:gridSpan w:val="6"/>
          </w:tcPr>
          <w:p w14:paraId="1A5DC900" w14:textId="77777777" w:rsidR="00BE1426" w:rsidRPr="007449A1" w:rsidRDefault="00BE1426" w:rsidP="00BE1426">
            <w:pPr>
              <w:rPr>
                <w:rFonts w:ascii="Arial" w:hAnsi="Arial" w:cs="Arial"/>
                <w:sz w:val="24"/>
                <w:szCs w:val="24"/>
              </w:rPr>
            </w:pPr>
            <w:r w:rsidRPr="007449A1">
              <w:rPr>
                <w:rFonts w:ascii="Arial" w:hAnsi="Arial" w:cs="Arial"/>
                <w:sz w:val="24"/>
                <w:szCs w:val="24"/>
              </w:rPr>
              <w:t xml:space="preserve">Open </w:t>
            </w:r>
          </w:p>
        </w:tc>
      </w:tr>
      <w:tr w:rsidR="00BE1426" w:rsidRPr="00034194" w14:paraId="6083EBA6" w14:textId="77777777" w:rsidTr="00DA76AD">
        <w:tc>
          <w:tcPr>
            <w:tcW w:w="2547" w:type="dxa"/>
          </w:tcPr>
          <w:p w14:paraId="3D1BC68A" w14:textId="77777777" w:rsidR="00BE1426" w:rsidRPr="007449A1" w:rsidRDefault="00BE1426" w:rsidP="00BE1426">
            <w:pPr>
              <w:rPr>
                <w:rFonts w:ascii="Arial" w:hAnsi="Arial" w:cs="Arial"/>
                <w:b/>
                <w:sz w:val="24"/>
                <w:szCs w:val="24"/>
              </w:rPr>
            </w:pPr>
            <w:r w:rsidRPr="007449A1">
              <w:rPr>
                <w:rFonts w:ascii="Arial" w:hAnsi="Arial" w:cs="Arial"/>
                <w:b/>
                <w:sz w:val="24"/>
                <w:szCs w:val="24"/>
              </w:rPr>
              <w:t>Purpose of the Report</w:t>
            </w:r>
          </w:p>
        </w:tc>
        <w:tc>
          <w:tcPr>
            <w:tcW w:w="6469" w:type="dxa"/>
            <w:gridSpan w:val="6"/>
          </w:tcPr>
          <w:p w14:paraId="6D9C71EC" w14:textId="77777777" w:rsidR="00BE1426" w:rsidRDefault="00BE1426" w:rsidP="00BE1426">
            <w:pPr>
              <w:ind w:right="96"/>
              <w:rPr>
                <w:rFonts w:ascii="Arial" w:hAnsi="Arial" w:cs="Arial"/>
                <w:sz w:val="24"/>
                <w:szCs w:val="24"/>
              </w:rPr>
            </w:pPr>
            <w:r>
              <w:rPr>
                <w:rFonts w:ascii="Arial" w:hAnsi="Arial" w:cs="Arial"/>
                <w:sz w:val="24"/>
                <w:szCs w:val="24"/>
              </w:rPr>
              <w:t>To note the</w:t>
            </w:r>
            <w:r w:rsidRPr="007449A1">
              <w:rPr>
                <w:rFonts w:ascii="Arial" w:hAnsi="Arial" w:cs="Arial"/>
                <w:sz w:val="24"/>
                <w:szCs w:val="24"/>
              </w:rPr>
              <w:t xml:space="preserve"> Health Board’s response to the </w:t>
            </w:r>
            <w:r>
              <w:rPr>
                <w:rFonts w:ascii="Arial" w:hAnsi="Arial" w:cs="Arial"/>
                <w:sz w:val="24"/>
                <w:szCs w:val="24"/>
              </w:rPr>
              <w:t>Public Services Ombudsman for Wales’ press release ‘</w:t>
            </w:r>
            <w:r w:rsidRPr="007449A1">
              <w:rPr>
                <w:rFonts w:ascii="Arial" w:hAnsi="Arial" w:cs="Arial"/>
                <w:sz w:val="24"/>
                <w:szCs w:val="24"/>
              </w:rPr>
              <w:t>Groundhog Day 2 Report: An opportunity for cultural change in complaint handling?</w:t>
            </w:r>
            <w:r>
              <w:rPr>
                <w:rFonts w:ascii="Arial" w:hAnsi="Arial" w:cs="Arial"/>
                <w:sz w:val="24"/>
                <w:szCs w:val="24"/>
              </w:rPr>
              <w:t>’</w:t>
            </w:r>
          </w:p>
          <w:p w14:paraId="3CC8FD53" w14:textId="77777777" w:rsidR="00BE1426" w:rsidRDefault="00BE1426" w:rsidP="00BE1426">
            <w:pPr>
              <w:ind w:right="96"/>
              <w:rPr>
                <w:rFonts w:ascii="Arial" w:hAnsi="Arial" w:cs="Arial"/>
                <w:sz w:val="24"/>
                <w:szCs w:val="24"/>
              </w:rPr>
            </w:pPr>
          </w:p>
          <w:p w14:paraId="07B2AC49" w14:textId="60C8F164" w:rsidR="00BE1426" w:rsidRPr="007449A1" w:rsidRDefault="00BE1426" w:rsidP="00BE1426">
            <w:pPr>
              <w:ind w:right="96"/>
              <w:rPr>
                <w:rFonts w:ascii="Arial" w:hAnsi="Arial" w:cs="Arial"/>
                <w:sz w:val="24"/>
                <w:szCs w:val="24"/>
              </w:rPr>
            </w:pPr>
            <w:r>
              <w:rPr>
                <w:rFonts w:ascii="Arial" w:hAnsi="Arial" w:cs="Arial"/>
                <w:sz w:val="24"/>
                <w:szCs w:val="24"/>
              </w:rPr>
              <w:t>Also enclosing a report on upheld poor complaints handling – themes &amp; learning.  All upheld Ombudsman complaints are added to a quarterly learning brief for shared learning</w:t>
            </w:r>
            <w:r w:rsidR="00FF285B">
              <w:rPr>
                <w:rFonts w:ascii="Arial" w:hAnsi="Arial" w:cs="Arial"/>
                <w:sz w:val="24"/>
                <w:szCs w:val="24"/>
              </w:rPr>
              <w:t xml:space="preserve"> and included in complaints investigation training</w:t>
            </w:r>
            <w:r>
              <w:rPr>
                <w:rFonts w:ascii="Arial" w:hAnsi="Arial" w:cs="Arial"/>
                <w:sz w:val="24"/>
                <w:szCs w:val="24"/>
              </w:rPr>
              <w:t xml:space="preserve">. </w:t>
            </w:r>
          </w:p>
          <w:p w14:paraId="3E3A600F" w14:textId="0E8DA624" w:rsidR="00BE1426" w:rsidRPr="007449A1" w:rsidRDefault="00BE1426" w:rsidP="00BE1426">
            <w:pPr>
              <w:rPr>
                <w:rFonts w:ascii="Arial" w:hAnsi="Arial" w:cs="Arial"/>
                <w:sz w:val="24"/>
                <w:szCs w:val="24"/>
              </w:rPr>
            </w:pPr>
          </w:p>
        </w:tc>
      </w:tr>
      <w:tr w:rsidR="00BE1426" w:rsidRPr="00034194" w14:paraId="0ED2F05E" w14:textId="77777777" w:rsidTr="00DA76AD">
        <w:tc>
          <w:tcPr>
            <w:tcW w:w="2547" w:type="dxa"/>
          </w:tcPr>
          <w:p w14:paraId="3FF43518" w14:textId="77777777" w:rsidR="00BE1426" w:rsidRPr="00FA0CA9" w:rsidRDefault="00BE1426" w:rsidP="00BE1426">
            <w:pPr>
              <w:rPr>
                <w:rFonts w:ascii="Arial" w:hAnsi="Arial" w:cs="Arial"/>
                <w:b/>
                <w:sz w:val="24"/>
                <w:szCs w:val="24"/>
              </w:rPr>
            </w:pPr>
            <w:r w:rsidRPr="00FA0CA9">
              <w:rPr>
                <w:rFonts w:ascii="Arial" w:hAnsi="Arial" w:cs="Arial"/>
                <w:b/>
                <w:sz w:val="24"/>
                <w:szCs w:val="24"/>
              </w:rPr>
              <w:t>Key Issues</w:t>
            </w:r>
          </w:p>
          <w:p w14:paraId="16A5A1E1" w14:textId="77777777" w:rsidR="00BE1426" w:rsidRPr="00FA0CA9" w:rsidRDefault="00BE1426" w:rsidP="00BE1426">
            <w:pPr>
              <w:rPr>
                <w:rFonts w:ascii="Arial" w:hAnsi="Arial" w:cs="Arial"/>
                <w:b/>
                <w:sz w:val="24"/>
                <w:szCs w:val="24"/>
              </w:rPr>
            </w:pPr>
          </w:p>
          <w:p w14:paraId="6B3FE524" w14:textId="77777777" w:rsidR="00BE1426" w:rsidRPr="00FA0CA9" w:rsidRDefault="00BE1426" w:rsidP="00BE1426">
            <w:pPr>
              <w:rPr>
                <w:rFonts w:ascii="Arial" w:hAnsi="Arial" w:cs="Arial"/>
                <w:b/>
                <w:sz w:val="24"/>
                <w:szCs w:val="24"/>
              </w:rPr>
            </w:pPr>
          </w:p>
          <w:p w14:paraId="0D467CF5" w14:textId="77777777" w:rsidR="00BE1426" w:rsidRPr="00FA0CA9" w:rsidRDefault="00BE1426" w:rsidP="00BE1426">
            <w:pPr>
              <w:rPr>
                <w:rFonts w:ascii="Arial" w:hAnsi="Arial" w:cs="Arial"/>
                <w:b/>
                <w:sz w:val="24"/>
                <w:szCs w:val="24"/>
              </w:rPr>
            </w:pPr>
          </w:p>
        </w:tc>
        <w:tc>
          <w:tcPr>
            <w:tcW w:w="6469" w:type="dxa"/>
            <w:gridSpan w:val="6"/>
          </w:tcPr>
          <w:p w14:paraId="6434859D" w14:textId="77777777" w:rsidR="00BE1426" w:rsidRPr="00FA0CA9" w:rsidRDefault="00BE1426" w:rsidP="00BE1426">
            <w:pPr>
              <w:rPr>
                <w:rFonts w:ascii="Arial" w:hAnsi="Arial" w:cs="Arial"/>
                <w:sz w:val="24"/>
                <w:szCs w:val="24"/>
              </w:rPr>
            </w:pPr>
            <w:r>
              <w:rPr>
                <w:rFonts w:ascii="Arial" w:hAnsi="Arial" w:cs="Arial"/>
                <w:sz w:val="24"/>
                <w:szCs w:val="24"/>
              </w:rPr>
              <w:t xml:space="preserve">The Health Board is providing assurance to the Ombudsman regarding the work being done to improve complaints handling, both corporately and within the Service Groups.  The Ombudsman has also been advised of the forums their press release is being shared for learning and assurance purposes. </w:t>
            </w:r>
          </w:p>
          <w:p w14:paraId="4DF6C43B" w14:textId="77777777" w:rsidR="00BE1426" w:rsidRPr="00FA0CA9" w:rsidRDefault="00BE1426" w:rsidP="00BE1426">
            <w:pPr>
              <w:rPr>
                <w:rFonts w:ascii="Arial" w:hAnsi="Arial" w:cs="Arial"/>
                <w:sz w:val="24"/>
                <w:szCs w:val="24"/>
              </w:rPr>
            </w:pPr>
          </w:p>
        </w:tc>
      </w:tr>
      <w:tr w:rsidR="00BE1426" w:rsidRPr="00034194" w14:paraId="640D8ED7" w14:textId="77777777" w:rsidTr="00DA76AD">
        <w:trPr>
          <w:trHeight w:val="97"/>
        </w:trPr>
        <w:tc>
          <w:tcPr>
            <w:tcW w:w="2547" w:type="dxa"/>
            <w:vMerge w:val="restart"/>
          </w:tcPr>
          <w:p w14:paraId="4D5BECF6" w14:textId="77777777" w:rsidR="00BE1426" w:rsidRPr="00FA0CA9" w:rsidRDefault="00BE1426" w:rsidP="00BE1426">
            <w:pPr>
              <w:rPr>
                <w:rFonts w:ascii="Arial" w:hAnsi="Arial" w:cs="Arial"/>
                <w:b/>
                <w:sz w:val="24"/>
                <w:szCs w:val="24"/>
              </w:rPr>
            </w:pPr>
            <w:r w:rsidRPr="00FA0CA9">
              <w:rPr>
                <w:rFonts w:ascii="Arial" w:hAnsi="Arial" w:cs="Arial"/>
                <w:b/>
                <w:sz w:val="24"/>
                <w:szCs w:val="24"/>
              </w:rPr>
              <w:t xml:space="preserve">Specific Action Required </w:t>
            </w:r>
          </w:p>
          <w:p w14:paraId="5A9E76A7" w14:textId="77777777" w:rsidR="00BE1426" w:rsidRPr="00FA0CA9" w:rsidRDefault="00BE1426" w:rsidP="00BE1426">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C3AC3FB" w14:textId="77777777" w:rsidR="00BE1426" w:rsidRPr="00FA0CA9" w:rsidRDefault="00BE1426" w:rsidP="00BE1426">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57D2975" w14:textId="77777777" w:rsidR="00BE1426" w:rsidRPr="00FA0CA9" w:rsidRDefault="00BE1426" w:rsidP="00BE1426">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AC4CF6" w14:textId="77777777" w:rsidR="00BE1426" w:rsidRPr="00FA0CA9" w:rsidRDefault="00BE1426" w:rsidP="00BE1426">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61162F2" w14:textId="77777777" w:rsidR="00BE1426" w:rsidRPr="00FA0CA9" w:rsidRDefault="00BE1426" w:rsidP="00BE1426">
            <w:pPr>
              <w:rPr>
                <w:rFonts w:ascii="Arial" w:hAnsi="Arial" w:cs="Arial"/>
                <w:b/>
                <w:sz w:val="24"/>
                <w:szCs w:val="24"/>
              </w:rPr>
            </w:pPr>
            <w:r w:rsidRPr="00FA0CA9">
              <w:rPr>
                <w:rFonts w:ascii="Arial" w:hAnsi="Arial" w:cs="Arial"/>
                <w:b/>
                <w:sz w:val="24"/>
                <w:szCs w:val="24"/>
              </w:rPr>
              <w:t>Approval</w:t>
            </w:r>
          </w:p>
        </w:tc>
      </w:tr>
      <w:tr w:rsidR="00BE1426" w:rsidRPr="00034194" w14:paraId="5ACC05B4" w14:textId="77777777" w:rsidTr="00DA76AD">
        <w:trPr>
          <w:trHeight w:val="96"/>
        </w:trPr>
        <w:tc>
          <w:tcPr>
            <w:tcW w:w="2547" w:type="dxa"/>
            <w:vMerge/>
          </w:tcPr>
          <w:p w14:paraId="772DBF65" w14:textId="77777777" w:rsidR="00BE1426" w:rsidRPr="00FA0CA9" w:rsidRDefault="00BE1426" w:rsidP="00BE1426">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114781C" w14:textId="77777777" w:rsidR="00BE1426" w:rsidRPr="00FA0CA9" w:rsidRDefault="00BE1426" w:rsidP="00BE142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9508BBB" w14:textId="77777777" w:rsidR="00BE1426" w:rsidRPr="00FA0CA9" w:rsidRDefault="00BE1426" w:rsidP="00BE142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20D82AA" w14:textId="77777777" w:rsidR="00BE1426" w:rsidRPr="00FA0CA9" w:rsidRDefault="00BE1426" w:rsidP="00BE142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B5A85CD" w14:textId="77777777" w:rsidR="00BE1426" w:rsidRPr="00FA0CA9" w:rsidRDefault="00BE1426" w:rsidP="00BE1426">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E1426" w:rsidRPr="00034194" w14:paraId="3B140EFB" w14:textId="77777777" w:rsidTr="00DA76AD">
        <w:tc>
          <w:tcPr>
            <w:tcW w:w="2547" w:type="dxa"/>
          </w:tcPr>
          <w:p w14:paraId="6003AA86" w14:textId="77777777" w:rsidR="00BE1426" w:rsidRPr="00FA0CA9" w:rsidRDefault="00BE1426" w:rsidP="00BE1426">
            <w:pPr>
              <w:rPr>
                <w:rFonts w:ascii="Arial" w:hAnsi="Arial" w:cs="Arial"/>
                <w:b/>
                <w:sz w:val="24"/>
                <w:szCs w:val="24"/>
              </w:rPr>
            </w:pPr>
            <w:r w:rsidRPr="00FA0CA9">
              <w:rPr>
                <w:rFonts w:ascii="Arial" w:hAnsi="Arial" w:cs="Arial"/>
                <w:b/>
                <w:sz w:val="24"/>
                <w:szCs w:val="24"/>
              </w:rPr>
              <w:t>Recommendations</w:t>
            </w:r>
          </w:p>
          <w:p w14:paraId="07B1B23F" w14:textId="77777777" w:rsidR="00BE1426" w:rsidRPr="00FA0CA9" w:rsidRDefault="00BE1426" w:rsidP="00BE1426">
            <w:pPr>
              <w:rPr>
                <w:rFonts w:ascii="Arial" w:hAnsi="Arial" w:cs="Arial"/>
                <w:b/>
                <w:sz w:val="24"/>
                <w:szCs w:val="24"/>
              </w:rPr>
            </w:pPr>
          </w:p>
        </w:tc>
        <w:tc>
          <w:tcPr>
            <w:tcW w:w="6469" w:type="dxa"/>
            <w:gridSpan w:val="6"/>
          </w:tcPr>
          <w:p w14:paraId="470FCD03" w14:textId="77777777" w:rsidR="00BE1426" w:rsidRPr="00FF285B" w:rsidRDefault="00BE1426" w:rsidP="00BE1426">
            <w:pPr>
              <w:ind w:right="96"/>
              <w:rPr>
                <w:rFonts w:ascii="Arial" w:hAnsi="Arial" w:cs="Arial"/>
                <w:b/>
                <w:sz w:val="24"/>
                <w:szCs w:val="24"/>
              </w:rPr>
            </w:pPr>
            <w:r w:rsidRPr="00FF285B">
              <w:rPr>
                <w:rFonts w:ascii="Arial" w:hAnsi="Arial" w:cs="Arial"/>
                <w:b/>
                <w:sz w:val="24"/>
                <w:szCs w:val="24"/>
              </w:rPr>
              <w:t>Members are asked to:</w:t>
            </w:r>
          </w:p>
          <w:p w14:paraId="223B22DB" w14:textId="77777777" w:rsidR="00FF285B" w:rsidRDefault="00FF285B" w:rsidP="00FF285B">
            <w:pPr>
              <w:pStyle w:val="ListParagraph"/>
              <w:numPr>
                <w:ilvl w:val="0"/>
                <w:numId w:val="13"/>
              </w:numPr>
              <w:ind w:left="567" w:hanging="284"/>
              <w:rPr>
                <w:rFonts w:ascii="Arial" w:hAnsi="Arial" w:cs="Arial"/>
                <w:sz w:val="24"/>
                <w:szCs w:val="24"/>
              </w:rPr>
            </w:pPr>
            <w:r w:rsidRPr="006E1F65">
              <w:rPr>
                <w:rFonts w:ascii="Arial" w:hAnsi="Arial" w:cs="Arial"/>
                <w:sz w:val="24"/>
                <w:szCs w:val="24"/>
              </w:rPr>
              <w:t xml:space="preserve">Note the contents of the </w:t>
            </w:r>
            <w:r>
              <w:rPr>
                <w:rFonts w:ascii="Arial" w:hAnsi="Arial" w:cs="Arial"/>
                <w:sz w:val="24"/>
                <w:szCs w:val="24"/>
              </w:rPr>
              <w:t>report and Appendices;</w:t>
            </w:r>
          </w:p>
          <w:p w14:paraId="51B4DF1C" w14:textId="77777777" w:rsidR="00FF285B" w:rsidRDefault="00FF285B" w:rsidP="00FF285B">
            <w:pPr>
              <w:pStyle w:val="ListParagraph"/>
              <w:numPr>
                <w:ilvl w:val="0"/>
                <w:numId w:val="13"/>
              </w:numPr>
              <w:ind w:left="567" w:hanging="284"/>
              <w:rPr>
                <w:rFonts w:ascii="Arial" w:hAnsi="Arial" w:cs="Arial"/>
                <w:sz w:val="24"/>
                <w:szCs w:val="24"/>
              </w:rPr>
            </w:pPr>
            <w:r>
              <w:rPr>
                <w:rFonts w:ascii="Arial" w:hAnsi="Arial" w:cs="Arial"/>
                <w:sz w:val="24"/>
                <w:szCs w:val="24"/>
              </w:rPr>
              <w:t>Note the response to the Ombudsman recommendations set out on page 3 of this report and</w:t>
            </w:r>
          </w:p>
          <w:p w14:paraId="5407CADC" w14:textId="47E2B669" w:rsidR="00BE1426" w:rsidRPr="00FF285B" w:rsidRDefault="00FF285B" w:rsidP="00FF285B">
            <w:pPr>
              <w:pStyle w:val="ListParagraph"/>
              <w:numPr>
                <w:ilvl w:val="0"/>
                <w:numId w:val="13"/>
              </w:numPr>
              <w:ind w:left="567" w:hanging="284"/>
              <w:rPr>
                <w:rFonts w:ascii="Arial" w:hAnsi="Arial" w:cs="Arial"/>
                <w:sz w:val="24"/>
                <w:szCs w:val="24"/>
              </w:rPr>
            </w:pPr>
            <w:r>
              <w:rPr>
                <w:rFonts w:ascii="Arial" w:hAnsi="Arial" w:cs="Arial"/>
                <w:sz w:val="24"/>
                <w:szCs w:val="24"/>
              </w:rPr>
              <w:t xml:space="preserve">Note the summary of complaints upheld in Appendix 2 and lessons learned and that these have been shared with the Service Groups and incorporated into complaints investigation training. </w:t>
            </w:r>
          </w:p>
          <w:p w14:paraId="49FE47C4" w14:textId="77777777" w:rsidR="00BE1426" w:rsidRPr="00FA0CA9" w:rsidRDefault="00BE1426" w:rsidP="00BE1426">
            <w:pPr>
              <w:ind w:right="96"/>
              <w:rPr>
                <w:rFonts w:ascii="Arial" w:hAnsi="Arial" w:cs="Arial"/>
              </w:rPr>
            </w:pPr>
          </w:p>
        </w:tc>
      </w:tr>
    </w:tbl>
    <w:p w14:paraId="0B8F98CA" w14:textId="77777777" w:rsidR="0020539A" w:rsidRDefault="0020539A"/>
    <w:p w14:paraId="026E02EC" w14:textId="77777777" w:rsidR="00CD1E74" w:rsidRDefault="00CD1E74" w:rsidP="00CD1E74">
      <w:pPr>
        <w:spacing w:after="0" w:line="240" w:lineRule="auto"/>
        <w:jc w:val="center"/>
        <w:rPr>
          <w:rFonts w:ascii="Arial" w:hAnsi="Arial" w:cs="Arial"/>
          <w:b/>
          <w:sz w:val="24"/>
          <w:szCs w:val="24"/>
        </w:rPr>
      </w:pPr>
    </w:p>
    <w:p w14:paraId="23E3A291" w14:textId="331E7058" w:rsidR="00CD1E74" w:rsidRDefault="00CD1E74" w:rsidP="00770BB4">
      <w:pPr>
        <w:spacing w:after="0" w:line="240" w:lineRule="auto"/>
        <w:jc w:val="center"/>
        <w:rPr>
          <w:rFonts w:ascii="Arial" w:hAnsi="Arial" w:cs="Arial"/>
          <w:b/>
          <w:sz w:val="24"/>
          <w:szCs w:val="24"/>
        </w:rPr>
      </w:pPr>
      <w:r>
        <w:rPr>
          <w:rFonts w:ascii="Arial" w:hAnsi="Arial" w:cs="Arial"/>
          <w:b/>
          <w:sz w:val="24"/>
          <w:szCs w:val="24"/>
        </w:rPr>
        <w:lastRenderedPageBreak/>
        <w:t xml:space="preserve">Ombudsman Groundhog Day 2 Report: </w:t>
      </w:r>
      <w:r w:rsidRPr="007449A1">
        <w:rPr>
          <w:rFonts w:ascii="Arial" w:hAnsi="Arial" w:cs="Arial"/>
          <w:b/>
          <w:sz w:val="24"/>
          <w:szCs w:val="24"/>
        </w:rPr>
        <w:t xml:space="preserve">An </w:t>
      </w:r>
      <w:r>
        <w:rPr>
          <w:rFonts w:ascii="Arial" w:hAnsi="Arial" w:cs="Arial"/>
          <w:b/>
          <w:sz w:val="24"/>
          <w:szCs w:val="24"/>
        </w:rPr>
        <w:t>o</w:t>
      </w:r>
      <w:r w:rsidRPr="007449A1">
        <w:rPr>
          <w:rFonts w:ascii="Arial" w:hAnsi="Arial" w:cs="Arial"/>
          <w:b/>
          <w:sz w:val="24"/>
          <w:szCs w:val="24"/>
        </w:rPr>
        <w:t>pportunity for cultur</w:t>
      </w:r>
      <w:r w:rsidR="00BE1426">
        <w:rPr>
          <w:rFonts w:ascii="Arial" w:hAnsi="Arial" w:cs="Arial"/>
          <w:b/>
          <w:sz w:val="24"/>
          <w:szCs w:val="24"/>
        </w:rPr>
        <w:t>al change in complaint handling?</w:t>
      </w:r>
    </w:p>
    <w:p w14:paraId="4CEFF0B3" w14:textId="77777777" w:rsidR="00CD1E74" w:rsidRPr="0072604C" w:rsidRDefault="00CD1E74" w:rsidP="00CD1E74">
      <w:pPr>
        <w:spacing w:after="0" w:line="240" w:lineRule="auto"/>
        <w:jc w:val="center"/>
        <w:rPr>
          <w:rFonts w:ascii="Arial" w:hAnsi="Arial" w:cs="Arial"/>
          <w:b/>
          <w:sz w:val="24"/>
          <w:szCs w:val="24"/>
        </w:rPr>
      </w:pPr>
    </w:p>
    <w:p w14:paraId="6EE04C92" w14:textId="77777777" w:rsidR="00CD1E74" w:rsidRPr="0072604C" w:rsidRDefault="00CD1E74" w:rsidP="007131F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3506B1E7" w14:textId="538995A4" w:rsidR="00CD1E74" w:rsidRPr="00CD1E74" w:rsidRDefault="00CD1E74" w:rsidP="00CD1E74">
      <w:pPr>
        <w:spacing w:after="0" w:line="240" w:lineRule="auto"/>
        <w:jc w:val="both"/>
        <w:rPr>
          <w:rFonts w:ascii="Arial" w:hAnsi="Arial" w:cs="Arial"/>
          <w:sz w:val="24"/>
          <w:szCs w:val="24"/>
        </w:rPr>
      </w:pPr>
      <w:r w:rsidRPr="00CD1E74">
        <w:rPr>
          <w:rFonts w:ascii="Arial" w:hAnsi="Arial" w:cs="Arial"/>
          <w:sz w:val="24"/>
          <w:szCs w:val="24"/>
        </w:rPr>
        <w:t>The Health Board received a notification from the Ombudsman regarding a Press Release called ‘Groundhog Day 2: An Opportunity for Cultural Change in Complaint Handling?’</w:t>
      </w:r>
      <w:r w:rsidR="006E1F65">
        <w:rPr>
          <w:rFonts w:ascii="Arial" w:hAnsi="Arial" w:cs="Arial"/>
          <w:sz w:val="24"/>
          <w:szCs w:val="24"/>
        </w:rPr>
        <w:t xml:space="preserve">, attached as </w:t>
      </w:r>
      <w:r w:rsidR="006E1F65" w:rsidRPr="006E1F65">
        <w:rPr>
          <w:rFonts w:ascii="Arial" w:hAnsi="Arial" w:cs="Arial"/>
          <w:b/>
          <w:sz w:val="24"/>
          <w:szCs w:val="24"/>
        </w:rPr>
        <w:t xml:space="preserve">Appendix </w:t>
      </w:r>
      <w:r w:rsidR="006E1F65">
        <w:rPr>
          <w:rFonts w:ascii="Arial" w:hAnsi="Arial" w:cs="Arial"/>
          <w:sz w:val="24"/>
          <w:szCs w:val="24"/>
        </w:rPr>
        <w:t>1,</w:t>
      </w:r>
      <w:r w:rsidRPr="00CD1E74">
        <w:rPr>
          <w:rFonts w:ascii="Arial" w:hAnsi="Arial" w:cs="Arial"/>
          <w:sz w:val="24"/>
          <w:szCs w:val="24"/>
        </w:rPr>
        <w:t xml:space="preserve"> received on 13th June 2023, and published on 15th June 2023.   </w:t>
      </w:r>
    </w:p>
    <w:p w14:paraId="62822441" w14:textId="77777777" w:rsidR="00CD1E74" w:rsidRPr="0072604C" w:rsidRDefault="00CD1E74" w:rsidP="00CD1E74">
      <w:pPr>
        <w:pStyle w:val="ListParagraph"/>
        <w:spacing w:after="0" w:line="240" w:lineRule="auto"/>
        <w:rPr>
          <w:rFonts w:ascii="Arial" w:hAnsi="Arial" w:cs="Arial"/>
          <w:b/>
          <w:sz w:val="24"/>
          <w:szCs w:val="24"/>
        </w:rPr>
      </w:pPr>
    </w:p>
    <w:p w14:paraId="47AB7832" w14:textId="141E435A" w:rsidR="00CD1E74" w:rsidRDefault="00CD1E74" w:rsidP="007131F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00E81C3A" w14:textId="50166AF7" w:rsidR="00CD1E74" w:rsidRPr="00CD1E74" w:rsidRDefault="00CD1E74" w:rsidP="00CD1E74">
      <w:pPr>
        <w:spacing w:after="0" w:line="240" w:lineRule="auto"/>
        <w:jc w:val="both"/>
        <w:rPr>
          <w:rFonts w:ascii="Arial" w:hAnsi="Arial" w:cs="Arial"/>
          <w:sz w:val="24"/>
          <w:szCs w:val="24"/>
        </w:rPr>
      </w:pPr>
      <w:r w:rsidRPr="00CD1E74">
        <w:rPr>
          <w:rFonts w:ascii="Arial" w:hAnsi="Arial" w:cs="Arial"/>
          <w:sz w:val="24"/>
          <w:szCs w:val="24"/>
        </w:rPr>
        <w:t xml:space="preserve">The </w:t>
      </w:r>
      <w:r>
        <w:rPr>
          <w:rFonts w:ascii="Arial" w:hAnsi="Arial" w:cs="Arial"/>
          <w:sz w:val="24"/>
          <w:szCs w:val="24"/>
        </w:rPr>
        <w:t xml:space="preserve">Groundhog Day 2 </w:t>
      </w:r>
      <w:r w:rsidRPr="00CD1E74">
        <w:rPr>
          <w:rFonts w:ascii="Arial" w:hAnsi="Arial" w:cs="Arial"/>
          <w:sz w:val="24"/>
          <w:szCs w:val="24"/>
        </w:rPr>
        <w:t xml:space="preserve">report is in relation to NHS complaints handling on an All-Wales basis and </w:t>
      </w:r>
      <w:r w:rsidR="00BE1426">
        <w:rPr>
          <w:rFonts w:ascii="Arial" w:hAnsi="Arial" w:cs="Arial"/>
          <w:sz w:val="24"/>
          <w:szCs w:val="24"/>
        </w:rPr>
        <w:t>highlights a case from each Health Board to promote learning from complaint handling.</w:t>
      </w:r>
      <w:r w:rsidRPr="00CD1E74">
        <w:rPr>
          <w:rFonts w:ascii="Arial" w:hAnsi="Arial" w:cs="Arial"/>
          <w:sz w:val="24"/>
          <w:szCs w:val="24"/>
        </w:rPr>
        <w:t xml:space="preserve">  An accompanying letter was sent to the Chief Executive on </w:t>
      </w:r>
      <w:r>
        <w:rPr>
          <w:rFonts w:ascii="Arial" w:hAnsi="Arial" w:cs="Arial"/>
          <w:sz w:val="24"/>
          <w:szCs w:val="24"/>
        </w:rPr>
        <w:t>15</w:t>
      </w:r>
      <w:r w:rsidRPr="00CD1E74">
        <w:rPr>
          <w:rFonts w:ascii="Arial" w:hAnsi="Arial" w:cs="Arial"/>
          <w:sz w:val="24"/>
          <w:szCs w:val="24"/>
          <w:vertAlign w:val="superscript"/>
        </w:rPr>
        <w:t>th</w:t>
      </w:r>
      <w:r>
        <w:rPr>
          <w:rFonts w:ascii="Arial" w:hAnsi="Arial" w:cs="Arial"/>
          <w:sz w:val="24"/>
          <w:szCs w:val="24"/>
        </w:rPr>
        <w:t xml:space="preserve"> </w:t>
      </w:r>
      <w:r w:rsidRPr="00CD1E74">
        <w:rPr>
          <w:rFonts w:ascii="Arial" w:hAnsi="Arial" w:cs="Arial"/>
          <w:sz w:val="24"/>
          <w:szCs w:val="24"/>
        </w:rPr>
        <w:t xml:space="preserve">June 2023 in accordance with the Public Services Ombudsman for Wales Act 2019.  </w:t>
      </w:r>
    </w:p>
    <w:p w14:paraId="638F83BB" w14:textId="77777777" w:rsidR="00CD1E74" w:rsidRPr="00CD1E74" w:rsidRDefault="00CD1E74" w:rsidP="00CD1E74">
      <w:pPr>
        <w:spacing w:after="0" w:line="240" w:lineRule="auto"/>
        <w:jc w:val="both"/>
        <w:rPr>
          <w:rFonts w:ascii="Arial" w:hAnsi="Arial" w:cs="Arial"/>
          <w:sz w:val="24"/>
          <w:szCs w:val="24"/>
        </w:rPr>
      </w:pPr>
    </w:p>
    <w:p w14:paraId="13BD92A6" w14:textId="7E7245C3" w:rsidR="00CD1E74" w:rsidRDefault="00CD1E74" w:rsidP="00CD1E74">
      <w:pPr>
        <w:spacing w:after="0" w:line="240" w:lineRule="auto"/>
        <w:jc w:val="both"/>
        <w:rPr>
          <w:rFonts w:ascii="Arial" w:hAnsi="Arial" w:cs="Arial"/>
          <w:sz w:val="24"/>
          <w:szCs w:val="24"/>
        </w:rPr>
      </w:pPr>
      <w:r w:rsidRPr="00CD1E74">
        <w:rPr>
          <w:rFonts w:ascii="Arial" w:hAnsi="Arial" w:cs="Arial"/>
          <w:sz w:val="24"/>
          <w:szCs w:val="24"/>
        </w:rPr>
        <w:t xml:space="preserve">The report includes a number of general recommendations to all Health Boards in Wales which the Ombudsman advises will be helpful </w:t>
      </w:r>
      <w:r w:rsidR="00BE1426">
        <w:rPr>
          <w:rFonts w:ascii="Arial" w:hAnsi="Arial" w:cs="Arial"/>
          <w:sz w:val="24"/>
          <w:szCs w:val="24"/>
        </w:rPr>
        <w:t xml:space="preserve">for organisations </w:t>
      </w:r>
      <w:r w:rsidRPr="00CD1E74">
        <w:rPr>
          <w:rFonts w:ascii="Arial" w:hAnsi="Arial" w:cs="Arial"/>
          <w:sz w:val="24"/>
          <w:szCs w:val="24"/>
        </w:rPr>
        <w:t>as Health Board</w:t>
      </w:r>
      <w:r w:rsidR="00BE1426">
        <w:rPr>
          <w:rFonts w:ascii="Arial" w:hAnsi="Arial" w:cs="Arial"/>
          <w:sz w:val="24"/>
          <w:szCs w:val="24"/>
        </w:rPr>
        <w:t>s</w:t>
      </w:r>
      <w:r w:rsidRPr="00CD1E74">
        <w:rPr>
          <w:rFonts w:ascii="Arial" w:hAnsi="Arial" w:cs="Arial"/>
          <w:sz w:val="24"/>
          <w:szCs w:val="24"/>
        </w:rPr>
        <w:t xml:space="preserve"> im</w:t>
      </w:r>
      <w:r>
        <w:rPr>
          <w:rFonts w:ascii="Arial" w:hAnsi="Arial" w:cs="Arial"/>
          <w:sz w:val="24"/>
          <w:szCs w:val="24"/>
        </w:rPr>
        <w:t>plement the Duty of Candour and Quality reports.</w:t>
      </w:r>
    </w:p>
    <w:p w14:paraId="5C5B20CB" w14:textId="77777777" w:rsidR="00CD1E74" w:rsidRPr="0072604C" w:rsidRDefault="00CD1E74" w:rsidP="00CD1E74">
      <w:pPr>
        <w:pStyle w:val="ListParagraph"/>
        <w:spacing w:after="0" w:line="240" w:lineRule="auto"/>
        <w:rPr>
          <w:rFonts w:ascii="Arial" w:hAnsi="Arial" w:cs="Arial"/>
          <w:b/>
          <w:sz w:val="24"/>
          <w:szCs w:val="24"/>
        </w:rPr>
      </w:pPr>
    </w:p>
    <w:p w14:paraId="2F05E48A" w14:textId="77777777" w:rsidR="00CD1E74" w:rsidRPr="0072604C" w:rsidRDefault="00CD1E74" w:rsidP="007131F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6B258492" w14:textId="34D2CC0E" w:rsidR="00CD1E74" w:rsidRDefault="00CD1E74" w:rsidP="00CD1E74">
      <w:pPr>
        <w:spacing w:after="0" w:line="240" w:lineRule="auto"/>
        <w:rPr>
          <w:rFonts w:ascii="Arial" w:hAnsi="Arial" w:cs="Arial"/>
          <w:b/>
          <w:sz w:val="24"/>
          <w:szCs w:val="24"/>
        </w:rPr>
      </w:pPr>
    </w:p>
    <w:p w14:paraId="51E9BB02" w14:textId="77777777" w:rsidR="00CD1E74" w:rsidRPr="00CD1E74" w:rsidRDefault="00CD1E74" w:rsidP="00CD1E74">
      <w:pPr>
        <w:spacing w:after="0" w:line="240" w:lineRule="auto"/>
        <w:jc w:val="both"/>
        <w:rPr>
          <w:rFonts w:ascii="Arial" w:hAnsi="Arial" w:cs="Arial"/>
          <w:b/>
          <w:sz w:val="24"/>
        </w:rPr>
      </w:pPr>
      <w:r w:rsidRPr="00CD1E74">
        <w:rPr>
          <w:rFonts w:ascii="Arial" w:hAnsi="Arial" w:cs="Arial"/>
          <w:b/>
          <w:sz w:val="24"/>
        </w:rPr>
        <w:t>The following is noted for Swansea Bay in the press release:</w:t>
      </w:r>
    </w:p>
    <w:p w14:paraId="0EB8102D" w14:textId="77777777" w:rsidR="00CD1E74" w:rsidRPr="00CD1E74" w:rsidRDefault="00CD1E74" w:rsidP="00CD1E74">
      <w:pPr>
        <w:spacing w:after="0" w:line="240" w:lineRule="auto"/>
        <w:jc w:val="both"/>
        <w:rPr>
          <w:rFonts w:ascii="Arial" w:hAnsi="Arial" w:cs="Arial"/>
          <w:sz w:val="24"/>
        </w:rPr>
      </w:pPr>
    </w:p>
    <w:p w14:paraId="465136A9" w14:textId="77777777" w:rsidR="00CD1E74" w:rsidRPr="00CD1E74" w:rsidRDefault="00CD1E74" w:rsidP="00CD1E74">
      <w:pPr>
        <w:spacing w:after="0" w:line="240" w:lineRule="auto"/>
        <w:jc w:val="both"/>
        <w:rPr>
          <w:rFonts w:ascii="Arial" w:hAnsi="Arial" w:cs="Arial"/>
          <w:i/>
          <w:sz w:val="24"/>
        </w:rPr>
      </w:pPr>
      <w:r w:rsidRPr="00CD1E74">
        <w:rPr>
          <w:rFonts w:ascii="Arial" w:hAnsi="Arial" w:cs="Arial"/>
          <w:i/>
          <w:sz w:val="24"/>
        </w:rPr>
        <w:t>Mr D complained that he was not informed of his positive COVID-19 test when he was a patient at X Hospital. He also said that he was not given the right discharge advice about self-isolation. Shortly after Mr D was discharged, his wife, Mrs A, caught COVID-19 and sadly died. We could not be sure how Mrs A caught COVID-19; we focussed only on whether the ward procedures which were in place at the time of Mr A’s discharge were followed.</w:t>
      </w:r>
    </w:p>
    <w:p w14:paraId="34AAC098" w14:textId="77777777" w:rsidR="00CD1E74" w:rsidRPr="00CD1E74" w:rsidRDefault="00CD1E74" w:rsidP="00CD1E74">
      <w:pPr>
        <w:spacing w:after="0" w:line="240" w:lineRule="auto"/>
        <w:jc w:val="both"/>
        <w:rPr>
          <w:rFonts w:ascii="Arial" w:hAnsi="Arial" w:cs="Arial"/>
          <w:i/>
          <w:sz w:val="24"/>
        </w:rPr>
      </w:pPr>
    </w:p>
    <w:p w14:paraId="15AB60D6" w14:textId="15AD7DCE" w:rsidR="00CD1E74" w:rsidRPr="00CD1E74" w:rsidRDefault="00CD1E74" w:rsidP="00CD1E74">
      <w:pPr>
        <w:spacing w:after="0" w:line="240" w:lineRule="auto"/>
        <w:jc w:val="both"/>
        <w:rPr>
          <w:rFonts w:ascii="Arial" w:hAnsi="Arial" w:cs="Arial"/>
          <w:i/>
          <w:sz w:val="24"/>
        </w:rPr>
      </w:pPr>
      <w:r w:rsidRPr="00CD1E74">
        <w:rPr>
          <w:rFonts w:ascii="Arial" w:hAnsi="Arial" w:cs="Arial"/>
          <w:i/>
          <w:sz w:val="24"/>
        </w:rPr>
        <w:t xml:space="preserve">The Health Board acknowledged in its complaints response that there was no record of Mr D being given information in an appropriate discharge letter. </w:t>
      </w:r>
      <w:r w:rsidRPr="00833A08">
        <w:rPr>
          <w:rFonts w:ascii="Arial" w:hAnsi="Arial" w:cs="Arial"/>
          <w:i/>
          <w:sz w:val="24"/>
        </w:rPr>
        <w:t>The Ombudsman was</w:t>
      </w:r>
      <w:r w:rsidRPr="00CD1E74">
        <w:rPr>
          <w:rFonts w:ascii="Arial" w:hAnsi="Arial" w:cs="Arial"/>
          <w:i/>
          <w:sz w:val="24"/>
        </w:rPr>
        <w:t xml:space="preserve"> concerned that Swansea Bay University Health Board could </w:t>
      </w:r>
      <w:r w:rsidRPr="00833A08">
        <w:rPr>
          <w:rFonts w:ascii="Arial" w:hAnsi="Arial" w:cs="Arial"/>
          <w:i/>
          <w:sz w:val="24"/>
        </w:rPr>
        <w:t>not provide them</w:t>
      </w:r>
      <w:r w:rsidRPr="00CD1E74">
        <w:rPr>
          <w:rFonts w:ascii="Arial" w:hAnsi="Arial" w:cs="Arial"/>
          <w:i/>
          <w:sz w:val="24"/>
        </w:rPr>
        <w:t xml:space="preserve"> with evidence to show that it told Mr D about the positive COVID-19 test or gave him information and advice about the self-isolation period, as it should have done, according to its ward policy at the time.</w:t>
      </w:r>
    </w:p>
    <w:p w14:paraId="6AAEAE82" w14:textId="77777777" w:rsidR="00CD1E74" w:rsidRPr="00CD1E74" w:rsidRDefault="00CD1E74" w:rsidP="00CD1E74">
      <w:pPr>
        <w:spacing w:after="0" w:line="240" w:lineRule="auto"/>
        <w:jc w:val="both"/>
        <w:rPr>
          <w:rFonts w:ascii="Arial" w:hAnsi="Arial" w:cs="Arial"/>
          <w:i/>
          <w:sz w:val="24"/>
        </w:rPr>
      </w:pPr>
    </w:p>
    <w:p w14:paraId="4A6996FB" w14:textId="6E2A23D8" w:rsidR="00CD1E74" w:rsidRPr="00833A08" w:rsidRDefault="00CD1E74" w:rsidP="00CD1E74">
      <w:pPr>
        <w:spacing w:after="0" w:line="240" w:lineRule="auto"/>
        <w:jc w:val="both"/>
        <w:rPr>
          <w:rFonts w:ascii="Arial" w:hAnsi="Arial" w:cs="Arial"/>
          <w:i/>
          <w:sz w:val="24"/>
        </w:rPr>
      </w:pPr>
      <w:r w:rsidRPr="00833A08">
        <w:rPr>
          <w:rFonts w:ascii="Arial" w:hAnsi="Arial" w:cs="Arial"/>
          <w:i/>
          <w:sz w:val="24"/>
        </w:rPr>
        <w:t>The Ombudsman</w:t>
      </w:r>
      <w:r w:rsidRPr="00CD1E74">
        <w:rPr>
          <w:rFonts w:ascii="Arial" w:hAnsi="Arial" w:cs="Arial"/>
          <w:i/>
          <w:sz w:val="24"/>
        </w:rPr>
        <w:t xml:space="preserve"> recommended that the Health Board should apologise to Mr D and pay him £750 in recognition of these failings. The Health Board agreed to this as an alternati</w:t>
      </w:r>
      <w:r w:rsidRPr="00833A08">
        <w:rPr>
          <w:rFonts w:ascii="Arial" w:hAnsi="Arial" w:cs="Arial"/>
          <w:i/>
          <w:sz w:val="24"/>
        </w:rPr>
        <w:t>ve to an Ombudsman</w:t>
      </w:r>
      <w:r w:rsidRPr="00CD1E74">
        <w:rPr>
          <w:rFonts w:ascii="Arial" w:hAnsi="Arial" w:cs="Arial"/>
          <w:i/>
          <w:sz w:val="24"/>
        </w:rPr>
        <w:t xml:space="preserve"> investigation</w:t>
      </w:r>
      <w:r w:rsidRPr="00833A08">
        <w:rPr>
          <w:rFonts w:ascii="Arial" w:hAnsi="Arial" w:cs="Arial"/>
          <w:i/>
          <w:sz w:val="24"/>
        </w:rPr>
        <w:t xml:space="preserve"> (as an early resolution</w:t>
      </w:r>
      <w:r w:rsidR="00833A08" w:rsidRPr="00833A08">
        <w:rPr>
          <w:rFonts w:ascii="Arial" w:hAnsi="Arial" w:cs="Arial"/>
          <w:i/>
          <w:sz w:val="24"/>
        </w:rPr>
        <w:t>, which are encouraged by the Ombudsman</w:t>
      </w:r>
      <w:r w:rsidRPr="00833A08">
        <w:rPr>
          <w:rFonts w:ascii="Arial" w:hAnsi="Arial" w:cs="Arial"/>
          <w:i/>
          <w:sz w:val="24"/>
        </w:rPr>
        <w:t>)</w:t>
      </w:r>
      <w:r w:rsidRPr="00CD1E74">
        <w:rPr>
          <w:rFonts w:ascii="Arial" w:hAnsi="Arial" w:cs="Arial"/>
          <w:i/>
          <w:sz w:val="24"/>
        </w:rPr>
        <w:t xml:space="preserve">. However, although the Health Board accepted that its records were incomplete and agreed to </w:t>
      </w:r>
      <w:r w:rsidRPr="00833A08">
        <w:rPr>
          <w:rFonts w:ascii="Arial" w:hAnsi="Arial" w:cs="Arial"/>
          <w:i/>
          <w:sz w:val="24"/>
        </w:rPr>
        <w:t xml:space="preserve">the Ombudsman </w:t>
      </w:r>
      <w:r w:rsidRPr="00CD1E74">
        <w:rPr>
          <w:rFonts w:ascii="Arial" w:hAnsi="Arial" w:cs="Arial"/>
          <w:i/>
          <w:sz w:val="24"/>
        </w:rPr>
        <w:t>recommendations, it took further detailed discussions (also with its legal department) before the full settlement, including the modest financial payment, was finally accepted.</w:t>
      </w:r>
    </w:p>
    <w:p w14:paraId="61ADFE24" w14:textId="15EBCCC7" w:rsidR="00833A08" w:rsidRDefault="00833A08" w:rsidP="00CD1E74">
      <w:pPr>
        <w:spacing w:after="0" w:line="240" w:lineRule="auto"/>
        <w:jc w:val="both"/>
        <w:rPr>
          <w:rFonts w:ascii="Arial" w:hAnsi="Arial" w:cs="Arial"/>
          <w:sz w:val="24"/>
        </w:rPr>
      </w:pPr>
    </w:p>
    <w:p w14:paraId="23ED85A2" w14:textId="5B460A37" w:rsidR="00CD1E74" w:rsidRDefault="00833A08" w:rsidP="00CD1E74">
      <w:pPr>
        <w:spacing w:after="0" w:line="240" w:lineRule="auto"/>
        <w:jc w:val="both"/>
        <w:rPr>
          <w:rFonts w:ascii="Arial" w:hAnsi="Arial" w:cs="Arial"/>
          <w:sz w:val="24"/>
        </w:rPr>
      </w:pPr>
      <w:r>
        <w:rPr>
          <w:rFonts w:ascii="Arial" w:hAnsi="Arial" w:cs="Arial"/>
          <w:sz w:val="24"/>
        </w:rPr>
        <w:t xml:space="preserve">The Health Board’s Complaints Department and Morriston Quality &amp; Safety Group had discussions regarding this matter with the Health Board’s Legal Department, as the recommendation from the Ombudsman was noted as being an admission of breach of duty of care.  This was not appropriate or indicated in this matter – therefore the </w:t>
      </w:r>
      <w:r>
        <w:rPr>
          <w:rFonts w:ascii="Arial" w:hAnsi="Arial" w:cs="Arial"/>
          <w:sz w:val="24"/>
        </w:rPr>
        <w:lastRenderedPageBreak/>
        <w:t>recommendation was slightly amended, to not admit a breach of duty in this matter, which was agreed by the Ombudsman.</w:t>
      </w:r>
    </w:p>
    <w:p w14:paraId="2902C463" w14:textId="77777777" w:rsidR="007131F4" w:rsidRPr="00F8016E" w:rsidRDefault="007131F4" w:rsidP="00CD1E74">
      <w:pPr>
        <w:spacing w:after="0" w:line="240" w:lineRule="auto"/>
        <w:jc w:val="both"/>
        <w:rPr>
          <w:rFonts w:ascii="Arial" w:hAnsi="Arial" w:cs="Arial"/>
          <w:sz w:val="24"/>
        </w:rPr>
      </w:pPr>
    </w:p>
    <w:p w14:paraId="025402FE" w14:textId="7A905D6F" w:rsidR="007131F4" w:rsidRPr="007131F4" w:rsidRDefault="007131F4" w:rsidP="006E1F65">
      <w:pPr>
        <w:jc w:val="both"/>
        <w:rPr>
          <w:rFonts w:ascii="Manrope" w:hAnsi="Manrope" w:cs="Manrope"/>
          <w:color w:val="000000"/>
          <w:sz w:val="24"/>
          <w:szCs w:val="24"/>
        </w:rPr>
      </w:pPr>
      <w:r w:rsidRPr="00F8016E">
        <w:rPr>
          <w:rFonts w:ascii="Arial" w:hAnsi="Arial" w:cs="Arial"/>
          <w:sz w:val="24"/>
        </w:rPr>
        <w:t>The Ombudsman requested that the Health Board share</w:t>
      </w:r>
      <w:r w:rsidRPr="00833A08">
        <w:rPr>
          <w:rFonts w:ascii="Arial" w:hAnsi="Arial" w:cs="Arial"/>
          <w:sz w:val="24"/>
        </w:rPr>
        <w:t xml:space="preserve"> the report with the Quality &amp; Safety Committee to draw its attention to the recommendations which are ou</w:t>
      </w:r>
      <w:r w:rsidR="00F8016E">
        <w:rPr>
          <w:rFonts w:ascii="Arial" w:hAnsi="Arial" w:cs="Arial"/>
          <w:sz w:val="24"/>
        </w:rPr>
        <w:t>tlined at page 22 of the Report:</w:t>
      </w:r>
    </w:p>
    <w:p w14:paraId="6C037581" w14:textId="3FDB83AB" w:rsidR="007131F4" w:rsidRPr="00F8016E" w:rsidRDefault="007131F4" w:rsidP="007131F4">
      <w:pPr>
        <w:numPr>
          <w:ilvl w:val="0"/>
          <w:numId w:val="13"/>
        </w:numPr>
        <w:autoSpaceDE w:val="0"/>
        <w:autoSpaceDN w:val="0"/>
        <w:adjustRightInd w:val="0"/>
        <w:spacing w:after="174" w:line="240" w:lineRule="auto"/>
        <w:ind w:left="567" w:hanging="283"/>
        <w:rPr>
          <w:rFonts w:ascii="Arial" w:hAnsi="Arial" w:cs="Arial"/>
          <w:b/>
          <w:color w:val="000000"/>
          <w:sz w:val="24"/>
          <w:szCs w:val="24"/>
        </w:rPr>
      </w:pPr>
      <w:r w:rsidRPr="007131F4">
        <w:rPr>
          <w:rFonts w:ascii="Arial" w:hAnsi="Arial" w:cs="Arial"/>
          <w:b/>
          <w:bCs/>
          <w:color w:val="000000"/>
          <w:sz w:val="24"/>
          <w:szCs w:val="24"/>
        </w:rPr>
        <w:t>review the resources available to complaints teams in their Health Board</w:t>
      </w:r>
    </w:p>
    <w:p w14:paraId="6357177A" w14:textId="622167D6" w:rsidR="00F8016E" w:rsidRPr="007131F4" w:rsidRDefault="00F8016E" w:rsidP="00F8016E">
      <w:pPr>
        <w:autoSpaceDE w:val="0"/>
        <w:autoSpaceDN w:val="0"/>
        <w:adjustRightInd w:val="0"/>
        <w:spacing w:after="174" w:line="240" w:lineRule="auto"/>
        <w:ind w:left="567"/>
        <w:jc w:val="both"/>
        <w:rPr>
          <w:rFonts w:ascii="Arial" w:hAnsi="Arial" w:cs="Arial"/>
          <w:color w:val="000000"/>
          <w:sz w:val="24"/>
          <w:szCs w:val="24"/>
        </w:rPr>
      </w:pPr>
      <w:r>
        <w:rPr>
          <w:rFonts w:ascii="Arial" w:hAnsi="Arial" w:cs="Arial"/>
          <w:bCs/>
          <w:color w:val="000000"/>
          <w:sz w:val="24"/>
          <w:szCs w:val="24"/>
        </w:rPr>
        <w:t>Health Board has requested Welsh Risk Pool to undertake this review which will be completed in Q4.</w:t>
      </w:r>
    </w:p>
    <w:p w14:paraId="5BBFCEA6" w14:textId="39E6C8A4" w:rsidR="007131F4" w:rsidRPr="00F8016E" w:rsidRDefault="007131F4" w:rsidP="00F8016E">
      <w:pPr>
        <w:numPr>
          <w:ilvl w:val="0"/>
          <w:numId w:val="13"/>
        </w:numPr>
        <w:autoSpaceDE w:val="0"/>
        <w:autoSpaceDN w:val="0"/>
        <w:adjustRightInd w:val="0"/>
        <w:spacing w:after="174" w:line="240" w:lineRule="auto"/>
        <w:ind w:left="567" w:hanging="283"/>
        <w:jc w:val="both"/>
        <w:rPr>
          <w:rFonts w:ascii="Arial" w:hAnsi="Arial" w:cs="Arial"/>
          <w:b/>
          <w:color w:val="000000"/>
          <w:sz w:val="24"/>
          <w:szCs w:val="24"/>
        </w:rPr>
      </w:pPr>
      <w:proofErr w:type="gramStart"/>
      <w:r w:rsidRPr="007131F4">
        <w:rPr>
          <w:rFonts w:ascii="Arial" w:hAnsi="Arial" w:cs="Arial"/>
          <w:b/>
          <w:bCs/>
          <w:color w:val="000000"/>
          <w:sz w:val="24"/>
          <w:szCs w:val="24"/>
        </w:rPr>
        <w:t>consider</w:t>
      </w:r>
      <w:proofErr w:type="gramEnd"/>
      <w:r w:rsidRPr="007131F4">
        <w:rPr>
          <w:rFonts w:ascii="Arial" w:hAnsi="Arial" w:cs="Arial"/>
          <w:b/>
          <w:bCs/>
          <w:color w:val="000000"/>
          <w:sz w:val="24"/>
          <w:szCs w:val="24"/>
        </w:rPr>
        <w:t xml:space="preserve"> whether the option to provide staff investigating complaints with independent medical advice, is con</w:t>
      </w:r>
      <w:r w:rsidR="00F8016E" w:rsidRPr="00F8016E">
        <w:rPr>
          <w:rFonts w:ascii="Arial" w:hAnsi="Arial" w:cs="Arial"/>
          <w:b/>
          <w:bCs/>
          <w:color w:val="000000"/>
          <w:sz w:val="24"/>
          <w:szCs w:val="24"/>
        </w:rPr>
        <w:t>sidered on a case by case basis.</w:t>
      </w:r>
    </w:p>
    <w:p w14:paraId="1DAA3769" w14:textId="51A9CB07" w:rsidR="00F8016E" w:rsidRPr="00F8016E" w:rsidRDefault="00F8016E" w:rsidP="00F8016E">
      <w:pPr>
        <w:autoSpaceDE w:val="0"/>
        <w:autoSpaceDN w:val="0"/>
        <w:adjustRightInd w:val="0"/>
        <w:spacing w:after="174" w:line="240" w:lineRule="auto"/>
        <w:ind w:left="567"/>
        <w:jc w:val="both"/>
        <w:rPr>
          <w:rFonts w:ascii="Arial" w:hAnsi="Arial" w:cs="Arial"/>
          <w:color w:val="000000"/>
          <w:sz w:val="24"/>
          <w:szCs w:val="24"/>
        </w:rPr>
      </w:pPr>
      <w:r>
        <w:rPr>
          <w:rFonts w:ascii="Arial" w:hAnsi="Arial" w:cs="Arial"/>
          <w:color w:val="000000"/>
          <w:sz w:val="24"/>
          <w:szCs w:val="24"/>
        </w:rPr>
        <w:t>T</w:t>
      </w:r>
      <w:r w:rsidRPr="00F8016E">
        <w:rPr>
          <w:rFonts w:ascii="Arial" w:hAnsi="Arial" w:cs="Arial"/>
          <w:color w:val="000000"/>
          <w:sz w:val="24"/>
          <w:szCs w:val="24"/>
        </w:rPr>
        <w:t>he Health Board’s Quality and Safety Teams, during the course of investigating complaints, obtain comments on the issues raised from the relevant clinicians and nursing staff involved with the care of the patient. The Clinical Leads/Clinical Directors are also invited to review and provide comments and clinical opinion on the response to the complainant.</w:t>
      </w:r>
    </w:p>
    <w:p w14:paraId="261C848C" w14:textId="6FAC2AD8" w:rsidR="00F8016E" w:rsidRPr="00F8016E" w:rsidRDefault="00F8016E" w:rsidP="00F8016E">
      <w:pPr>
        <w:autoSpaceDE w:val="0"/>
        <w:autoSpaceDN w:val="0"/>
        <w:adjustRightInd w:val="0"/>
        <w:spacing w:after="174" w:line="240" w:lineRule="auto"/>
        <w:ind w:left="567"/>
        <w:jc w:val="both"/>
        <w:rPr>
          <w:rFonts w:ascii="Arial" w:hAnsi="Arial" w:cs="Arial"/>
          <w:color w:val="000000"/>
          <w:sz w:val="24"/>
          <w:szCs w:val="24"/>
        </w:rPr>
      </w:pPr>
      <w:r w:rsidRPr="00F8016E">
        <w:rPr>
          <w:rFonts w:ascii="Arial" w:hAnsi="Arial" w:cs="Arial"/>
          <w:color w:val="000000"/>
          <w:sz w:val="24"/>
          <w:szCs w:val="24"/>
        </w:rPr>
        <w:t>Following this, the response is quality assured by the Quality and Safety Manager, prior to being provided to</w:t>
      </w:r>
      <w:r>
        <w:rPr>
          <w:rFonts w:ascii="Arial" w:hAnsi="Arial" w:cs="Arial"/>
          <w:color w:val="000000"/>
          <w:sz w:val="24"/>
          <w:szCs w:val="24"/>
        </w:rPr>
        <w:t xml:space="preserve"> the relevant Service Group Medical Director or </w:t>
      </w:r>
      <w:r w:rsidRPr="00F8016E">
        <w:rPr>
          <w:rFonts w:ascii="Arial" w:hAnsi="Arial" w:cs="Arial"/>
          <w:color w:val="000000"/>
          <w:sz w:val="24"/>
          <w:szCs w:val="24"/>
        </w:rPr>
        <w:t>Nurse Director for final review and signing.</w:t>
      </w:r>
    </w:p>
    <w:p w14:paraId="65AC0E5F" w14:textId="36645B04" w:rsidR="00F8016E" w:rsidRPr="007131F4" w:rsidRDefault="00F8016E" w:rsidP="00F8016E">
      <w:pPr>
        <w:autoSpaceDE w:val="0"/>
        <w:autoSpaceDN w:val="0"/>
        <w:adjustRightInd w:val="0"/>
        <w:spacing w:after="174" w:line="240" w:lineRule="auto"/>
        <w:ind w:left="567"/>
        <w:jc w:val="both"/>
        <w:rPr>
          <w:rFonts w:ascii="Arial" w:hAnsi="Arial" w:cs="Arial"/>
          <w:color w:val="000000"/>
          <w:sz w:val="24"/>
          <w:szCs w:val="24"/>
        </w:rPr>
      </w:pPr>
      <w:r>
        <w:rPr>
          <w:rFonts w:ascii="Arial" w:hAnsi="Arial" w:cs="Arial"/>
          <w:color w:val="000000"/>
          <w:sz w:val="24"/>
          <w:szCs w:val="24"/>
        </w:rPr>
        <w:t xml:space="preserve">The </w:t>
      </w:r>
      <w:r w:rsidRPr="00F8016E">
        <w:rPr>
          <w:rFonts w:ascii="Arial" w:hAnsi="Arial" w:cs="Arial"/>
          <w:color w:val="000000"/>
          <w:sz w:val="24"/>
          <w:szCs w:val="24"/>
        </w:rPr>
        <w:t xml:space="preserve">opportunity for complaints investigators to highlight if they feel that independent medical advice is required, which would be on a case-to-case basis, is already an option available to complaints investigators. </w:t>
      </w:r>
      <w:r>
        <w:rPr>
          <w:rFonts w:ascii="Arial" w:hAnsi="Arial" w:cs="Arial"/>
          <w:color w:val="000000"/>
          <w:sz w:val="24"/>
          <w:szCs w:val="24"/>
        </w:rPr>
        <w:t xml:space="preserve"> Where cases are complex then </w:t>
      </w:r>
      <w:r w:rsidRPr="00F8016E">
        <w:rPr>
          <w:rFonts w:ascii="Arial" w:hAnsi="Arial" w:cs="Arial"/>
          <w:color w:val="000000"/>
          <w:sz w:val="24"/>
          <w:szCs w:val="24"/>
        </w:rPr>
        <w:t>obtaining expert medical advice is already an established process undertaken by the Health Board during complaints investigations.</w:t>
      </w:r>
    </w:p>
    <w:p w14:paraId="68679FBA" w14:textId="2EE55B83" w:rsidR="007131F4" w:rsidRPr="00F8016E" w:rsidRDefault="007131F4" w:rsidP="00F8016E">
      <w:pPr>
        <w:numPr>
          <w:ilvl w:val="0"/>
          <w:numId w:val="13"/>
        </w:numPr>
        <w:autoSpaceDE w:val="0"/>
        <w:autoSpaceDN w:val="0"/>
        <w:adjustRightInd w:val="0"/>
        <w:spacing w:after="174" w:line="240" w:lineRule="auto"/>
        <w:ind w:left="567" w:hanging="283"/>
        <w:jc w:val="both"/>
        <w:rPr>
          <w:rFonts w:ascii="Arial" w:hAnsi="Arial" w:cs="Arial"/>
          <w:b/>
          <w:color w:val="000000"/>
          <w:sz w:val="24"/>
          <w:szCs w:val="24"/>
        </w:rPr>
      </w:pPr>
      <w:proofErr w:type="gramStart"/>
      <w:r w:rsidRPr="007131F4">
        <w:rPr>
          <w:rFonts w:ascii="Arial" w:hAnsi="Arial" w:cs="Arial"/>
          <w:b/>
          <w:bCs/>
          <w:color w:val="000000"/>
          <w:sz w:val="24"/>
          <w:szCs w:val="24"/>
        </w:rPr>
        <w:t>reflect</w:t>
      </w:r>
      <w:proofErr w:type="gramEnd"/>
      <w:r w:rsidRPr="007131F4">
        <w:rPr>
          <w:rFonts w:ascii="Arial" w:hAnsi="Arial" w:cs="Arial"/>
          <w:b/>
          <w:bCs/>
          <w:color w:val="000000"/>
          <w:sz w:val="24"/>
          <w:szCs w:val="24"/>
        </w:rPr>
        <w:t xml:space="preserve"> upon the lessons highlighted in this report when scrutinising their performance on complaint handling</w:t>
      </w:r>
      <w:r w:rsidR="00F8016E" w:rsidRPr="00F8016E">
        <w:rPr>
          <w:rFonts w:ascii="Arial" w:hAnsi="Arial" w:cs="Arial"/>
          <w:b/>
          <w:bCs/>
          <w:color w:val="000000"/>
          <w:sz w:val="24"/>
          <w:szCs w:val="24"/>
        </w:rPr>
        <w:t>.</w:t>
      </w:r>
    </w:p>
    <w:p w14:paraId="6475B98F" w14:textId="56DF2631" w:rsidR="00F8016E" w:rsidRPr="00F8016E" w:rsidRDefault="00F8016E" w:rsidP="00F8016E">
      <w:pPr>
        <w:autoSpaceDE w:val="0"/>
        <w:autoSpaceDN w:val="0"/>
        <w:adjustRightInd w:val="0"/>
        <w:spacing w:after="174" w:line="240" w:lineRule="auto"/>
        <w:ind w:left="567"/>
        <w:jc w:val="both"/>
        <w:rPr>
          <w:rFonts w:ascii="Arial" w:hAnsi="Arial" w:cs="Arial"/>
          <w:color w:val="000000"/>
          <w:sz w:val="24"/>
          <w:szCs w:val="24"/>
        </w:rPr>
      </w:pPr>
      <w:r w:rsidRPr="00F8016E">
        <w:rPr>
          <w:rFonts w:ascii="Arial" w:hAnsi="Arial" w:cs="Arial"/>
          <w:color w:val="000000"/>
          <w:sz w:val="24"/>
          <w:szCs w:val="24"/>
        </w:rPr>
        <w:t>On a monthly basis, the Health Board conducts a Concerns Redress Assurance Group (CRAG) where the Corporate Complaints Team review recently closed complaints. Each month a ‘deep dive’ review is undertak</w:t>
      </w:r>
      <w:r>
        <w:rPr>
          <w:rFonts w:ascii="Arial" w:hAnsi="Arial" w:cs="Arial"/>
          <w:color w:val="000000"/>
          <w:sz w:val="24"/>
          <w:szCs w:val="24"/>
        </w:rPr>
        <w:t>en on each Service Group in rotation</w:t>
      </w:r>
      <w:r w:rsidRPr="00F8016E">
        <w:rPr>
          <w:rFonts w:ascii="Arial" w:hAnsi="Arial" w:cs="Arial"/>
          <w:color w:val="000000"/>
          <w:sz w:val="24"/>
          <w:szCs w:val="24"/>
        </w:rPr>
        <w:t>, as well as the review of a selection of closed complaints from the other Service Group. During this review, any agreed actions by the Service Group are monitored by the Corporate Complaints Team to confirm actions are completed to ensure compliance.</w:t>
      </w:r>
    </w:p>
    <w:p w14:paraId="6A679236" w14:textId="3810D05A" w:rsidR="007131F4" w:rsidRPr="00F8016E" w:rsidRDefault="007131F4" w:rsidP="00F8016E">
      <w:pPr>
        <w:numPr>
          <w:ilvl w:val="0"/>
          <w:numId w:val="13"/>
        </w:numPr>
        <w:autoSpaceDE w:val="0"/>
        <w:autoSpaceDN w:val="0"/>
        <w:adjustRightInd w:val="0"/>
        <w:spacing w:after="0" w:line="240" w:lineRule="auto"/>
        <w:ind w:left="567" w:hanging="283"/>
        <w:jc w:val="both"/>
        <w:rPr>
          <w:rFonts w:ascii="Arial" w:hAnsi="Arial" w:cs="Arial"/>
          <w:b/>
          <w:color w:val="000000"/>
          <w:sz w:val="24"/>
          <w:szCs w:val="24"/>
        </w:rPr>
      </w:pPr>
      <w:proofErr w:type="gramStart"/>
      <w:r w:rsidRPr="007131F4">
        <w:rPr>
          <w:rFonts w:ascii="Arial" w:hAnsi="Arial" w:cs="Arial"/>
          <w:b/>
          <w:bCs/>
          <w:color w:val="000000"/>
          <w:sz w:val="24"/>
          <w:szCs w:val="24"/>
        </w:rPr>
        <w:t>ensure</w:t>
      </w:r>
      <w:proofErr w:type="gramEnd"/>
      <w:r w:rsidRPr="007131F4">
        <w:rPr>
          <w:rFonts w:ascii="Arial" w:hAnsi="Arial" w:cs="Arial"/>
          <w:b/>
          <w:bCs/>
          <w:color w:val="000000"/>
          <w:sz w:val="24"/>
          <w:szCs w:val="24"/>
        </w:rPr>
        <w:t xml:space="preserve"> that lessons learned from the PSOW’s findings and recommendations are included in their Health Board’s annual report on the Duty of Candour and Quality.</w:t>
      </w:r>
    </w:p>
    <w:p w14:paraId="7815D1ED" w14:textId="77777777" w:rsidR="00F8016E" w:rsidRPr="007131F4" w:rsidRDefault="00F8016E" w:rsidP="00F8016E">
      <w:pPr>
        <w:autoSpaceDE w:val="0"/>
        <w:autoSpaceDN w:val="0"/>
        <w:adjustRightInd w:val="0"/>
        <w:spacing w:after="0" w:line="240" w:lineRule="auto"/>
        <w:ind w:left="567"/>
        <w:jc w:val="both"/>
        <w:rPr>
          <w:rFonts w:ascii="Arial" w:hAnsi="Arial" w:cs="Arial"/>
          <w:color w:val="000000"/>
          <w:sz w:val="24"/>
          <w:szCs w:val="24"/>
        </w:rPr>
      </w:pPr>
    </w:p>
    <w:p w14:paraId="656CFAD8" w14:textId="16ED63D0" w:rsidR="007131F4" w:rsidRPr="007131F4" w:rsidRDefault="00F8016E" w:rsidP="00F8016E">
      <w:pPr>
        <w:spacing w:after="0" w:line="240" w:lineRule="auto"/>
        <w:ind w:left="567"/>
        <w:jc w:val="both"/>
        <w:rPr>
          <w:rFonts w:ascii="Arial" w:hAnsi="Arial" w:cs="Arial"/>
          <w:sz w:val="24"/>
        </w:rPr>
      </w:pPr>
      <w:r>
        <w:rPr>
          <w:rFonts w:ascii="Arial" w:hAnsi="Arial" w:cs="Arial"/>
          <w:sz w:val="24"/>
        </w:rPr>
        <w:t>T</w:t>
      </w:r>
      <w:r w:rsidRPr="00F8016E">
        <w:rPr>
          <w:rFonts w:ascii="Arial" w:hAnsi="Arial" w:cs="Arial"/>
          <w:sz w:val="24"/>
        </w:rPr>
        <w:t>he lesson learned from the findings and recommendations will be included in the Health Board’s annual report on the Duty of Candour and Quality. The Groundhog Day 2 report and findings will also be taken to the Patient Safety Congress to ensu</w:t>
      </w:r>
      <w:r w:rsidR="006E1F65">
        <w:rPr>
          <w:rFonts w:ascii="Arial" w:hAnsi="Arial" w:cs="Arial"/>
          <w:sz w:val="24"/>
        </w:rPr>
        <w:t>re shared learning across the health board</w:t>
      </w:r>
      <w:r w:rsidRPr="00F8016E">
        <w:rPr>
          <w:rFonts w:ascii="Arial" w:hAnsi="Arial" w:cs="Arial"/>
          <w:sz w:val="24"/>
        </w:rPr>
        <w:t>.</w:t>
      </w:r>
    </w:p>
    <w:p w14:paraId="45E8B106" w14:textId="77777777" w:rsidR="006E1F65" w:rsidRDefault="006E1F65" w:rsidP="00F8016E">
      <w:pPr>
        <w:spacing w:after="0" w:line="240" w:lineRule="auto"/>
        <w:jc w:val="both"/>
        <w:rPr>
          <w:rFonts w:ascii="Arial" w:hAnsi="Arial" w:cs="Arial"/>
          <w:sz w:val="24"/>
        </w:rPr>
      </w:pPr>
    </w:p>
    <w:p w14:paraId="30BE3865" w14:textId="40E25521" w:rsidR="007131F4" w:rsidRPr="00CD1E74" w:rsidRDefault="007131F4" w:rsidP="00F8016E">
      <w:pPr>
        <w:spacing w:after="0" w:line="240" w:lineRule="auto"/>
        <w:jc w:val="both"/>
        <w:rPr>
          <w:rFonts w:ascii="Arial" w:hAnsi="Arial" w:cs="Arial"/>
          <w:sz w:val="24"/>
        </w:rPr>
      </w:pPr>
      <w:r w:rsidRPr="007131F4">
        <w:rPr>
          <w:rFonts w:ascii="Arial" w:hAnsi="Arial" w:cs="Arial"/>
          <w:sz w:val="24"/>
        </w:rPr>
        <w:t xml:space="preserve">The Ombudsman advised that she will be following up on the recommendations in the Annual Letter to the Health Board and as part of their ongoing engagement with the </w:t>
      </w:r>
      <w:r w:rsidRPr="007131F4">
        <w:rPr>
          <w:rFonts w:ascii="Arial" w:hAnsi="Arial" w:cs="Arial"/>
          <w:sz w:val="24"/>
        </w:rPr>
        <w:lastRenderedPageBreak/>
        <w:t>Health Board’s Ombudsman Lead</w:t>
      </w:r>
      <w:r>
        <w:rPr>
          <w:rFonts w:ascii="Arial" w:hAnsi="Arial" w:cs="Arial"/>
          <w:sz w:val="24"/>
        </w:rPr>
        <w:t>.  This report has been presented at Morriston Quality &amp; Safety Meeting, Quality &amp; Safety Group and also the Health Board Patient Stakeholder Experience Report to share the learning across the service groups.</w:t>
      </w:r>
    </w:p>
    <w:p w14:paraId="069E8E05" w14:textId="124C737B" w:rsidR="00CD1E74" w:rsidRDefault="00CD1E74" w:rsidP="00CD1E74">
      <w:pPr>
        <w:spacing w:after="0" w:line="240" w:lineRule="auto"/>
        <w:jc w:val="both"/>
        <w:rPr>
          <w:rFonts w:ascii="Arial" w:hAnsi="Arial" w:cs="Arial"/>
          <w:sz w:val="24"/>
        </w:rPr>
      </w:pPr>
    </w:p>
    <w:p w14:paraId="19F6FFB7" w14:textId="6933F250" w:rsidR="006E1F65" w:rsidRPr="00CD1E74" w:rsidRDefault="006E1F65" w:rsidP="00CD1E74">
      <w:pPr>
        <w:spacing w:after="0" w:line="240" w:lineRule="auto"/>
        <w:jc w:val="both"/>
        <w:rPr>
          <w:rFonts w:ascii="Arial" w:hAnsi="Arial" w:cs="Arial"/>
          <w:sz w:val="24"/>
        </w:rPr>
      </w:pPr>
      <w:r>
        <w:rPr>
          <w:rFonts w:ascii="Arial" w:hAnsi="Arial" w:cs="Arial"/>
          <w:sz w:val="24"/>
        </w:rPr>
        <w:t xml:space="preserve">A review of the complaints upheld by the Ombudsman relating to complaint handling are provided in </w:t>
      </w:r>
      <w:r w:rsidRPr="006E1F65">
        <w:rPr>
          <w:rFonts w:ascii="Arial" w:hAnsi="Arial" w:cs="Arial"/>
          <w:b/>
          <w:sz w:val="24"/>
        </w:rPr>
        <w:t>Appendix 2</w:t>
      </w:r>
      <w:r>
        <w:rPr>
          <w:rFonts w:ascii="Arial" w:hAnsi="Arial" w:cs="Arial"/>
          <w:sz w:val="24"/>
        </w:rPr>
        <w:t xml:space="preserve"> and the learning has been shared with the service groups and will be included in training provided on complaint investigations.</w:t>
      </w:r>
    </w:p>
    <w:p w14:paraId="15EAFAEC" w14:textId="77777777" w:rsidR="00CD1E74" w:rsidRPr="00CD1E74" w:rsidRDefault="00CD1E74" w:rsidP="00CD1E74">
      <w:pPr>
        <w:spacing w:after="0" w:line="240" w:lineRule="auto"/>
        <w:rPr>
          <w:rFonts w:ascii="Arial" w:hAnsi="Arial" w:cs="Arial"/>
          <w:b/>
          <w:sz w:val="24"/>
          <w:szCs w:val="24"/>
        </w:rPr>
      </w:pPr>
    </w:p>
    <w:p w14:paraId="66C80041" w14:textId="77777777" w:rsidR="00CD1E74" w:rsidRPr="0072604C" w:rsidRDefault="00CD1E74" w:rsidP="007131F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 xml:space="preserve"> FINANCIAL IMPLICATIONS</w:t>
      </w:r>
    </w:p>
    <w:p w14:paraId="397E4B87" w14:textId="02D8F490" w:rsidR="00CD1E74" w:rsidRPr="00833A08" w:rsidRDefault="00CD1E74" w:rsidP="00CD1E74">
      <w:pPr>
        <w:spacing w:after="0" w:line="240" w:lineRule="auto"/>
        <w:rPr>
          <w:rFonts w:ascii="Arial" w:hAnsi="Arial" w:cs="Arial"/>
          <w:sz w:val="24"/>
          <w:szCs w:val="24"/>
        </w:rPr>
      </w:pPr>
      <w:r w:rsidRPr="00833A08">
        <w:rPr>
          <w:rFonts w:ascii="Arial" w:hAnsi="Arial" w:cs="Arial"/>
          <w:sz w:val="24"/>
          <w:szCs w:val="24"/>
        </w:rPr>
        <w:t xml:space="preserve">The Ombudsman recommended that the Health Board made a payment of £750 to the complainant. </w:t>
      </w:r>
      <w:r w:rsidR="007131F4">
        <w:rPr>
          <w:rFonts w:ascii="Arial" w:hAnsi="Arial" w:cs="Arial"/>
          <w:sz w:val="24"/>
          <w:szCs w:val="24"/>
        </w:rPr>
        <w:t xml:space="preserve"> As noted above payments have been made in recognising the upheld complaints relating to complaint handling.</w:t>
      </w:r>
    </w:p>
    <w:p w14:paraId="5F391387" w14:textId="77777777" w:rsidR="00CD1E74" w:rsidRPr="00833A08" w:rsidRDefault="00CD1E74" w:rsidP="00CD1E74">
      <w:pPr>
        <w:spacing w:after="0" w:line="240" w:lineRule="auto"/>
        <w:rPr>
          <w:rFonts w:ascii="Arial" w:hAnsi="Arial" w:cs="Arial"/>
          <w:sz w:val="24"/>
          <w:szCs w:val="24"/>
        </w:rPr>
      </w:pPr>
    </w:p>
    <w:p w14:paraId="23D476CC" w14:textId="51A6FA1E" w:rsidR="00CD1E74" w:rsidRPr="00833A08" w:rsidRDefault="00CD1E74" w:rsidP="007131F4">
      <w:pPr>
        <w:pStyle w:val="ListParagraph"/>
        <w:numPr>
          <w:ilvl w:val="0"/>
          <w:numId w:val="1"/>
        </w:numPr>
        <w:spacing w:after="0" w:line="240" w:lineRule="auto"/>
        <w:ind w:left="0"/>
        <w:rPr>
          <w:rFonts w:ascii="Arial" w:hAnsi="Arial" w:cs="Arial"/>
          <w:b/>
          <w:sz w:val="24"/>
          <w:szCs w:val="24"/>
        </w:rPr>
      </w:pPr>
      <w:r w:rsidRPr="00833A08">
        <w:rPr>
          <w:rFonts w:ascii="Arial" w:hAnsi="Arial" w:cs="Arial"/>
          <w:b/>
          <w:sz w:val="24"/>
          <w:szCs w:val="24"/>
        </w:rPr>
        <w:t>RECOMMENDATION</w:t>
      </w:r>
    </w:p>
    <w:p w14:paraId="6273718A" w14:textId="4603C83F" w:rsidR="006E1F65" w:rsidRPr="006E1F65" w:rsidRDefault="006E1F65" w:rsidP="006E1F65">
      <w:pPr>
        <w:pStyle w:val="ListParagraph"/>
        <w:spacing w:after="0" w:line="240" w:lineRule="auto"/>
        <w:ind w:left="0"/>
        <w:rPr>
          <w:rFonts w:ascii="Arial" w:hAnsi="Arial" w:cs="Arial"/>
          <w:sz w:val="24"/>
          <w:szCs w:val="24"/>
        </w:rPr>
      </w:pPr>
      <w:r w:rsidRPr="006E1F65">
        <w:rPr>
          <w:rFonts w:ascii="Arial" w:hAnsi="Arial" w:cs="Arial"/>
          <w:sz w:val="24"/>
          <w:szCs w:val="24"/>
        </w:rPr>
        <w:t>Members are requested to:</w:t>
      </w:r>
    </w:p>
    <w:p w14:paraId="1A260409" w14:textId="3A075FA4" w:rsidR="006E1F65" w:rsidRDefault="006E1F65" w:rsidP="006E1F65">
      <w:pPr>
        <w:pStyle w:val="ListParagraph"/>
        <w:numPr>
          <w:ilvl w:val="0"/>
          <w:numId w:val="13"/>
        </w:numPr>
        <w:spacing w:after="0" w:line="240" w:lineRule="auto"/>
        <w:ind w:left="567" w:hanging="284"/>
        <w:rPr>
          <w:rFonts w:ascii="Arial" w:hAnsi="Arial" w:cs="Arial"/>
          <w:sz w:val="24"/>
          <w:szCs w:val="24"/>
        </w:rPr>
      </w:pPr>
      <w:r w:rsidRPr="006E1F65">
        <w:rPr>
          <w:rFonts w:ascii="Arial" w:hAnsi="Arial" w:cs="Arial"/>
          <w:sz w:val="24"/>
          <w:szCs w:val="24"/>
        </w:rPr>
        <w:t xml:space="preserve">Note the contents of the </w:t>
      </w:r>
      <w:r>
        <w:rPr>
          <w:rFonts w:ascii="Arial" w:hAnsi="Arial" w:cs="Arial"/>
          <w:sz w:val="24"/>
          <w:szCs w:val="24"/>
        </w:rPr>
        <w:t>report and Appendices;</w:t>
      </w:r>
    </w:p>
    <w:p w14:paraId="5EA791A6" w14:textId="7A7CB8C8" w:rsidR="00FF285B" w:rsidRDefault="006E1F65" w:rsidP="006E1F65">
      <w:pPr>
        <w:pStyle w:val="ListParagraph"/>
        <w:numPr>
          <w:ilvl w:val="0"/>
          <w:numId w:val="13"/>
        </w:numPr>
        <w:spacing w:after="0" w:line="240" w:lineRule="auto"/>
        <w:ind w:left="567" w:hanging="284"/>
        <w:rPr>
          <w:rFonts w:ascii="Arial" w:hAnsi="Arial" w:cs="Arial"/>
          <w:sz w:val="24"/>
          <w:szCs w:val="24"/>
        </w:rPr>
      </w:pPr>
      <w:r>
        <w:rPr>
          <w:rFonts w:ascii="Arial" w:hAnsi="Arial" w:cs="Arial"/>
          <w:sz w:val="24"/>
          <w:szCs w:val="24"/>
        </w:rPr>
        <w:t xml:space="preserve">Note the </w:t>
      </w:r>
      <w:r w:rsidR="005C77C2">
        <w:rPr>
          <w:rFonts w:ascii="Arial" w:hAnsi="Arial" w:cs="Arial"/>
          <w:sz w:val="24"/>
          <w:szCs w:val="24"/>
        </w:rPr>
        <w:t xml:space="preserve">response to the Ombudsman </w:t>
      </w:r>
      <w:r w:rsidR="00FF285B">
        <w:rPr>
          <w:rFonts w:ascii="Arial" w:hAnsi="Arial" w:cs="Arial"/>
          <w:sz w:val="24"/>
          <w:szCs w:val="24"/>
        </w:rPr>
        <w:t xml:space="preserve">recommendations </w:t>
      </w:r>
      <w:r w:rsidR="005C77C2">
        <w:rPr>
          <w:rFonts w:ascii="Arial" w:hAnsi="Arial" w:cs="Arial"/>
          <w:sz w:val="24"/>
          <w:szCs w:val="24"/>
        </w:rPr>
        <w:t xml:space="preserve">set out </w:t>
      </w:r>
      <w:r w:rsidR="00FF285B">
        <w:rPr>
          <w:rFonts w:ascii="Arial" w:hAnsi="Arial" w:cs="Arial"/>
          <w:sz w:val="24"/>
          <w:szCs w:val="24"/>
        </w:rPr>
        <w:t>o</w:t>
      </w:r>
      <w:r w:rsidR="005C77C2">
        <w:rPr>
          <w:rFonts w:ascii="Arial" w:hAnsi="Arial" w:cs="Arial"/>
          <w:sz w:val="24"/>
          <w:szCs w:val="24"/>
        </w:rPr>
        <w:t>n</w:t>
      </w:r>
      <w:r w:rsidR="00FF285B">
        <w:rPr>
          <w:rFonts w:ascii="Arial" w:hAnsi="Arial" w:cs="Arial"/>
          <w:sz w:val="24"/>
          <w:szCs w:val="24"/>
        </w:rPr>
        <w:t xml:space="preserve"> page 3 of this report and</w:t>
      </w:r>
    </w:p>
    <w:p w14:paraId="47ECF3F0" w14:textId="0603A986" w:rsidR="006E1F65" w:rsidRPr="006E1F65" w:rsidRDefault="00FF285B" w:rsidP="006E1F65">
      <w:pPr>
        <w:pStyle w:val="ListParagraph"/>
        <w:numPr>
          <w:ilvl w:val="0"/>
          <w:numId w:val="13"/>
        </w:numPr>
        <w:spacing w:after="0" w:line="240" w:lineRule="auto"/>
        <w:ind w:left="567" w:hanging="284"/>
        <w:rPr>
          <w:rFonts w:ascii="Arial" w:hAnsi="Arial" w:cs="Arial"/>
          <w:sz w:val="24"/>
          <w:szCs w:val="24"/>
        </w:rPr>
      </w:pPr>
      <w:r>
        <w:rPr>
          <w:rFonts w:ascii="Arial" w:hAnsi="Arial" w:cs="Arial"/>
          <w:sz w:val="24"/>
          <w:szCs w:val="24"/>
        </w:rPr>
        <w:t>Note the summary of complaints upheld in Appendix 2 and lessons learned and that these have been shared with the Service Groups and incorporated into complaints investigation training.</w:t>
      </w:r>
      <w:r w:rsidR="005C77C2">
        <w:rPr>
          <w:rFonts w:ascii="Arial" w:hAnsi="Arial" w:cs="Arial"/>
          <w:sz w:val="24"/>
          <w:szCs w:val="24"/>
        </w:rPr>
        <w:t xml:space="preserve"> </w:t>
      </w:r>
    </w:p>
    <w:p w14:paraId="1EE53C8D" w14:textId="77777777" w:rsidR="00762BBE" w:rsidRPr="006E1F65" w:rsidRDefault="0020539A" w:rsidP="006E1F65">
      <w:pPr>
        <w:spacing w:after="0" w:line="240" w:lineRule="auto"/>
        <w:rPr>
          <w:rFonts w:ascii="Arial" w:hAnsi="Arial" w:cs="Arial"/>
          <w:sz w:val="24"/>
          <w:szCs w:val="24"/>
        </w:rPr>
      </w:pPr>
      <w:r w:rsidRPr="006E1F65">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6A7EF88" w14:textId="77777777" w:rsidTr="00C95B3C">
        <w:tc>
          <w:tcPr>
            <w:tcW w:w="9245" w:type="dxa"/>
            <w:gridSpan w:val="4"/>
            <w:shd w:val="clear" w:color="auto" w:fill="D5DCE4" w:themeFill="text2" w:themeFillTint="33"/>
          </w:tcPr>
          <w:p w14:paraId="5B50A56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3FE6DC8D" w14:textId="77777777" w:rsidR="00034194" w:rsidRPr="00034194" w:rsidRDefault="00034194">
            <w:pPr>
              <w:rPr>
                <w:rFonts w:ascii="Arial" w:hAnsi="Arial" w:cs="Arial"/>
                <w:sz w:val="24"/>
                <w:szCs w:val="24"/>
              </w:rPr>
            </w:pPr>
          </w:p>
        </w:tc>
      </w:tr>
      <w:tr w:rsidR="00F5324A" w:rsidRPr="00034194" w14:paraId="045E7389" w14:textId="77777777" w:rsidTr="00F5324A">
        <w:tc>
          <w:tcPr>
            <w:tcW w:w="1809" w:type="dxa"/>
            <w:vMerge w:val="restart"/>
          </w:tcPr>
          <w:p w14:paraId="439CF3DF" w14:textId="77777777" w:rsidR="00F5324A" w:rsidRDefault="00F5324A">
            <w:pPr>
              <w:rPr>
                <w:rFonts w:ascii="Arial" w:hAnsi="Arial" w:cs="Arial"/>
                <w:b/>
                <w:sz w:val="24"/>
                <w:szCs w:val="24"/>
              </w:rPr>
            </w:pPr>
            <w:r>
              <w:rPr>
                <w:rFonts w:ascii="Arial" w:hAnsi="Arial" w:cs="Arial"/>
                <w:b/>
                <w:sz w:val="24"/>
                <w:szCs w:val="24"/>
              </w:rPr>
              <w:t>Link to Enabling Objectives</w:t>
            </w:r>
          </w:p>
          <w:p w14:paraId="7744861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AD8A5D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4CADC02" w14:textId="77777777" w:rsidTr="00F5324A">
        <w:tc>
          <w:tcPr>
            <w:tcW w:w="1809" w:type="dxa"/>
            <w:vMerge/>
          </w:tcPr>
          <w:p w14:paraId="3683071E" w14:textId="77777777" w:rsidR="00F5324A" w:rsidRPr="00034194" w:rsidRDefault="00F5324A">
            <w:pPr>
              <w:rPr>
                <w:rFonts w:ascii="Arial" w:hAnsi="Arial" w:cs="Arial"/>
                <w:b/>
                <w:sz w:val="24"/>
                <w:szCs w:val="24"/>
              </w:rPr>
            </w:pPr>
          </w:p>
        </w:tc>
        <w:tc>
          <w:tcPr>
            <w:tcW w:w="5812" w:type="dxa"/>
            <w:gridSpan w:val="2"/>
          </w:tcPr>
          <w:p w14:paraId="5BB4D42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33BB63B"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5DBB5BB" w14:textId="77777777" w:rsidTr="00F5324A">
        <w:tc>
          <w:tcPr>
            <w:tcW w:w="1809" w:type="dxa"/>
            <w:vMerge/>
          </w:tcPr>
          <w:p w14:paraId="55672C1D" w14:textId="77777777" w:rsidR="00F5324A" w:rsidRPr="00034194" w:rsidRDefault="00F5324A">
            <w:pPr>
              <w:rPr>
                <w:rFonts w:ascii="Arial" w:hAnsi="Arial" w:cs="Arial"/>
                <w:b/>
                <w:sz w:val="24"/>
                <w:szCs w:val="24"/>
              </w:rPr>
            </w:pPr>
          </w:p>
        </w:tc>
        <w:tc>
          <w:tcPr>
            <w:tcW w:w="5812" w:type="dxa"/>
            <w:gridSpan w:val="2"/>
          </w:tcPr>
          <w:p w14:paraId="72144A3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F713A7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C277D1" w14:textId="77777777" w:rsidTr="00F5324A">
        <w:tc>
          <w:tcPr>
            <w:tcW w:w="1809" w:type="dxa"/>
            <w:vMerge/>
          </w:tcPr>
          <w:p w14:paraId="58D76EA5" w14:textId="77777777" w:rsidR="00F5324A" w:rsidRPr="00034194" w:rsidRDefault="00F5324A">
            <w:pPr>
              <w:rPr>
                <w:rFonts w:ascii="Arial" w:hAnsi="Arial" w:cs="Arial"/>
                <w:b/>
                <w:sz w:val="24"/>
                <w:szCs w:val="24"/>
              </w:rPr>
            </w:pPr>
          </w:p>
        </w:tc>
        <w:tc>
          <w:tcPr>
            <w:tcW w:w="5812" w:type="dxa"/>
            <w:gridSpan w:val="2"/>
          </w:tcPr>
          <w:p w14:paraId="5BBC941F"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C8B3D7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6CDE24" w14:textId="77777777" w:rsidTr="00F5324A">
        <w:tc>
          <w:tcPr>
            <w:tcW w:w="1809" w:type="dxa"/>
            <w:vMerge/>
          </w:tcPr>
          <w:p w14:paraId="237B6891"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0673BC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425553F" w14:textId="77777777" w:rsidTr="00F5324A">
        <w:tc>
          <w:tcPr>
            <w:tcW w:w="1809" w:type="dxa"/>
            <w:vMerge/>
          </w:tcPr>
          <w:p w14:paraId="2292E24C" w14:textId="77777777" w:rsidR="00F5324A" w:rsidRPr="00034194" w:rsidRDefault="00F5324A" w:rsidP="00C107F2">
            <w:pPr>
              <w:rPr>
                <w:rFonts w:ascii="Arial" w:hAnsi="Arial" w:cs="Arial"/>
                <w:b/>
                <w:sz w:val="24"/>
                <w:szCs w:val="24"/>
              </w:rPr>
            </w:pPr>
          </w:p>
        </w:tc>
        <w:tc>
          <w:tcPr>
            <w:tcW w:w="5812" w:type="dxa"/>
            <w:gridSpan w:val="2"/>
          </w:tcPr>
          <w:p w14:paraId="7800419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CE04E3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73E841C" w14:textId="77777777" w:rsidTr="00F5324A">
        <w:tc>
          <w:tcPr>
            <w:tcW w:w="1809" w:type="dxa"/>
            <w:vMerge/>
          </w:tcPr>
          <w:p w14:paraId="27440D62" w14:textId="77777777" w:rsidR="00F5324A" w:rsidRPr="00034194" w:rsidRDefault="00F5324A" w:rsidP="00C107F2">
            <w:pPr>
              <w:rPr>
                <w:rFonts w:ascii="Arial" w:hAnsi="Arial" w:cs="Arial"/>
                <w:b/>
                <w:sz w:val="24"/>
                <w:szCs w:val="24"/>
              </w:rPr>
            </w:pPr>
          </w:p>
        </w:tc>
        <w:tc>
          <w:tcPr>
            <w:tcW w:w="5812" w:type="dxa"/>
            <w:gridSpan w:val="2"/>
          </w:tcPr>
          <w:p w14:paraId="78C2249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B03AE32"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33997D0" w14:textId="77777777" w:rsidTr="00F5324A">
        <w:tc>
          <w:tcPr>
            <w:tcW w:w="1809" w:type="dxa"/>
            <w:vMerge/>
          </w:tcPr>
          <w:p w14:paraId="645F1F1B" w14:textId="77777777" w:rsidR="00F5324A" w:rsidRPr="00034194" w:rsidRDefault="00F5324A" w:rsidP="00C107F2">
            <w:pPr>
              <w:rPr>
                <w:rFonts w:ascii="Arial" w:hAnsi="Arial" w:cs="Arial"/>
                <w:b/>
                <w:sz w:val="24"/>
                <w:szCs w:val="24"/>
              </w:rPr>
            </w:pPr>
          </w:p>
        </w:tc>
        <w:tc>
          <w:tcPr>
            <w:tcW w:w="5812" w:type="dxa"/>
            <w:gridSpan w:val="2"/>
          </w:tcPr>
          <w:p w14:paraId="30392F1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CD06ED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517E60A" w14:textId="77777777" w:rsidTr="00F5324A">
        <w:tc>
          <w:tcPr>
            <w:tcW w:w="1809" w:type="dxa"/>
            <w:vMerge/>
          </w:tcPr>
          <w:p w14:paraId="5381A848" w14:textId="77777777" w:rsidR="00F5324A" w:rsidRPr="00034194" w:rsidRDefault="00F5324A" w:rsidP="00C107F2">
            <w:pPr>
              <w:rPr>
                <w:rFonts w:ascii="Arial" w:hAnsi="Arial" w:cs="Arial"/>
                <w:b/>
                <w:sz w:val="24"/>
                <w:szCs w:val="24"/>
              </w:rPr>
            </w:pPr>
          </w:p>
        </w:tc>
        <w:tc>
          <w:tcPr>
            <w:tcW w:w="5812" w:type="dxa"/>
            <w:gridSpan w:val="2"/>
          </w:tcPr>
          <w:p w14:paraId="3021A1F5"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54F0FA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01CABBB" w14:textId="77777777" w:rsidTr="00F5324A">
        <w:tc>
          <w:tcPr>
            <w:tcW w:w="1809" w:type="dxa"/>
            <w:vMerge/>
          </w:tcPr>
          <w:p w14:paraId="50E0D0D8" w14:textId="77777777" w:rsidR="00F5324A" w:rsidRPr="00034194" w:rsidRDefault="00F5324A" w:rsidP="00C107F2">
            <w:pPr>
              <w:rPr>
                <w:rFonts w:ascii="Arial" w:hAnsi="Arial" w:cs="Arial"/>
                <w:b/>
                <w:sz w:val="24"/>
                <w:szCs w:val="24"/>
              </w:rPr>
            </w:pPr>
          </w:p>
        </w:tc>
        <w:tc>
          <w:tcPr>
            <w:tcW w:w="5812" w:type="dxa"/>
            <w:gridSpan w:val="2"/>
          </w:tcPr>
          <w:p w14:paraId="5BB8C5AF"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A84B4E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C2A2E48" w14:textId="77777777" w:rsidTr="00CD7AA5">
        <w:tc>
          <w:tcPr>
            <w:tcW w:w="9245" w:type="dxa"/>
            <w:gridSpan w:val="4"/>
            <w:shd w:val="clear" w:color="auto" w:fill="D5DCE4" w:themeFill="text2" w:themeFillTint="33"/>
          </w:tcPr>
          <w:p w14:paraId="56F4E60C"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606FB42" w14:textId="77777777" w:rsidTr="00F5324A">
        <w:tc>
          <w:tcPr>
            <w:tcW w:w="1809" w:type="dxa"/>
            <w:vMerge w:val="restart"/>
          </w:tcPr>
          <w:p w14:paraId="493E446A"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4D3828D"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1445893"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89DDE0C" w14:textId="77777777" w:rsidTr="00F5324A">
        <w:tc>
          <w:tcPr>
            <w:tcW w:w="1809" w:type="dxa"/>
            <w:vMerge/>
          </w:tcPr>
          <w:p w14:paraId="34E1F68F" w14:textId="77777777" w:rsidR="00F5324A" w:rsidRPr="00FA0CA9" w:rsidRDefault="00F5324A" w:rsidP="00F5324A">
            <w:pPr>
              <w:rPr>
                <w:rFonts w:ascii="Arial" w:hAnsi="Arial" w:cs="Arial"/>
                <w:b/>
                <w:sz w:val="24"/>
                <w:szCs w:val="24"/>
              </w:rPr>
            </w:pPr>
          </w:p>
        </w:tc>
        <w:tc>
          <w:tcPr>
            <w:tcW w:w="5812" w:type="dxa"/>
            <w:gridSpan w:val="2"/>
          </w:tcPr>
          <w:p w14:paraId="5BBC8EC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BBE8FC1"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9B89F5" w14:textId="77777777" w:rsidTr="00F5324A">
        <w:tc>
          <w:tcPr>
            <w:tcW w:w="1809" w:type="dxa"/>
            <w:vMerge/>
          </w:tcPr>
          <w:p w14:paraId="2B5C1A73" w14:textId="77777777" w:rsidR="00F5324A" w:rsidRPr="00FA0CA9" w:rsidRDefault="00F5324A" w:rsidP="00F5324A">
            <w:pPr>
              <w:rPr>
                <w:rFonts w:ascii="Arial" w:hAnsi="Arial" w:cs="Arial"/>
                <w:b/>
                <w:sz w:val="24"/>
                <w:szCs w:val="24"/>
              </w:rPr>
            </w:pPr>
          </w:p>
        </w:tc>
        <w:tc>
          <w:tcPr>
            <w:tcW w:w="5812" w:type="dxa"/>
            <w:gridSpan w:val="2"/>
          </w:tcPr>
          <w:p w14:paraId="076F681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7F8608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240F8A" w14:textId="77777777" w:rsidTr="00F5324A">
        <w:tc>
          <w:tcPr>
            <w:tcW w:w="1809" w:type="dxa"/>
            <w:vMerge/>
          </w:tcPr>
          <w:p w14:paraId="60086C52" w14:textId="77777777" w:rsidR="00F5324A" w:rsidRPr="00FA0CA9" w:rsidRDefault="00F5324A" w:rsidP="00F5324A">
            <w:pPr>
              <w:rPr>
                <w:rFonts w:ascii="Arial" w:hAnsi="Arial" w:cs="Arial"/>
                <w:b/>
                <w:sz w:val="24"/>
                <w:szCs w:val="24"/>
              </w:rPr>
            </w:pPr>
          </w:p>
        </w:tc>
        <w:tc>
          <w:tcPr>
            <w:tcW w:w="5812" w:type="dxa"/>
            <w:gridSpan w:val="2"/>
          </w:tcPr>
          <w:p w14:paraId="3E306A6B"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26F628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90455C" w14:textId="77777777" w:rsidTr="00F5324A">
        <w:tc>
          <w:tcPr>
            <w:tcW w:w="1809" w:type="dxa"/>
            <w:vMerge/>
          </w:tcPr>
          <w:p w14:paraId="1074FEF2" w14:textId="77777777" w:rsidR="00F5324A" w:rsidRPr="00FA0CA9" w:rsidRDefault="00F5324A" w:rsidP="00F5324A">
            <w:pPr>
              <w:rPr>
                <w:rFonts w:ascii="Arial" w:hAnsi="Arial" w:cs="Arial"/>
                <w:b/>
                <w:sz w:val="24"/>
                <w:szCs w:val="24"/>
              </w:rPr>
            </w:pPr>
          </w:p>
        </w:tc>
        <w:tc>
          <w:tcPr>
            <w:tcW w:w="5812" w:type="dxa"/>
            <w:gridSpan w:val="2"/>
          </w:tcPr>
          <w:p w14:paraId="73654D46"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0525B9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FC167F" w14:textId="77777777" w:rsidTr="00F5324A">
        <w:tc>
          <w:tcPr>
            <w:tcW w:w="1809" w:type="dxa"/>
            <w:vMerge/>
          </w:tcPr>
          <w:p w14:paraId="33C1B948" w14:textId="77777777" w:rsidR="00F5324A" w:rsidRPr="00FA0CA9" w:rsidRDefault="00F5324A" w:rsidP="00F5324A">
            <w:pPr>
              <w:rPr>
                <w:rFonts w:ascii="Arial" w:hAnsi="Arial" w:cs="Arial"/>
                <w:b/>
                <w:sz w:val="24"/>
                <w:szCs w:val="24"/>
              </w:rPr>
            </w:pPr>
          </w:p>
        </w:tc>
        <w:tc>
          <w:tcPr>
            <w:tcW w:w="5812" w:type="dxa"/>
            <w:gridSpan w:val="2"/>
          </w:tcPr>
          <w:p w14:paraId="29EDD759"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46B432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111C59E" w14:textId="77777777" w:rsidTr="00F5324A">
        <w:tc>
          <w:tcPr>
            <w:tcW w:w="1809" w:type="dxa"/>
            <w:vMerge/>
          </w:tcPr>
          <w:p w14:paraId="7EF7CC1E" w14:textId="77777777" w:rsidR="00F5324A" w:rsidRPr="00FA0CA9" w:rsidRDefault="00F5324A" w:rsidP="00F5324A">
            <w:pPr>
              <w:rPr>
                <w:rFonts w:ascii="Arial" w:hAnsi="Arial" w:cs="Arial"/>
                <w:b/>
                <w:sz w:val="24"/>
                <w:szCs w:val="24"/>
              </w:rPr>
            </w:pPr>
          </w:p>
        </w:tc>
        <w:tc>
          <w:tcPr>
            <w:tcW w:w="5812" w:type="dxa"/>
            <w:gridSpan w:val="2"/>
          </w:tcPr>
          <w:p w14:paraId="035E8DC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5D715D3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AEF572" w14:textId="77777777" w:rsidTr="00CD7AA5">
        <w:tc>
          <w:tcPr>
            <w:tcW w:w="9245" w:type="dxa"/>
            <w:gridSpan w:val="4"/>
            <w:shd w:val="clear" w:color="auto" w:fill="D5DCE4" w:themeFill="text2" w:themeFillTint="33"/>
          </w:tcPr>
          <w:p w14:paraId="01D738E9"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E900C33" w14:textId="77777777" w:rsidTr="00C95B3C">
        <w:tc>
          <w:tcPr>
            <w:tcW w:w="9245" w:type="dxa"/>
            <w:gridSpan w:val="4"/>
          </w:tcPr>
          <w:p w14:paraId="2B0AF61A" w14:textId="77777777" w:rsidR="00F5324A" w:rsidRPr="00FA0CA9" w:rsidRDefault="007449A1" w:rsidP="007449A1">
            <w:pPr>
              <w:rPr>
                <w:rFonts w:ascii="Arial" w:hAnsi="Arial" w:cs="Arial"/>
                <w:b/>
                <w:sz w:val="24"/>
                <w:szCs w:val="24"/>
              </w:rPr>
            </w:pPr>
            <w:r w:rsidRPr="007449A1">
              <w:rPr>
                <w:rFonts w:ascii="Arial" w:hAnsi="Arial" w:cs="Arial"/>
                <w:sz w:val="24"/>
                <w:szCs w:val="24"/>
              </w:rPr>
              <w:t xml:space="preserve">Lessons learned from the findings and recommendations will be included in the Health Board’s annual report on the Duty of Candour and Quality.  The Groundhog Day 2 report and findings will also be taken to the Patient Safety Congress to ensure shared learning and assurance. </w:t>
            </w:r>
          </w:p>
        </w:tc>
      </w:tr>
      <w:tr w:rsidR="00F5324A" w:rsidRPr="00034194" w14:paraId="0A5B211F" w14:textId="77777777" w:rsidTr="00CD7AA5">
        <w:tc>
          <w:tcPr>
            <w:tcW w:w="9245" w:type="dxa"/>
            <w:gridSpan w:val="4"/>
            <w:shd w:val="clear" w:color="auto" w:fill="D5DCE4" w:themeFill="text2" w:themeFillTint="33"/>
          </w:tcPr>
          <w:p w14:paraId="5730E8AD"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3D316EB" w14:textId="77777777" w:rsidTr="00C95B3C">
        <w:tc>
          <w:tcPr>
            <w:tcW w:w="9245" w:type="dxa"/>
            <w:gridSpan w:val="4"/>
          </w:tcPr>
          <w:p w14:paraId="651267CB" w14:textId="77777777" w:rsidR="007449A1" w:rsidRPr="007449A1" w:rsidRDefault="007449A1" w:rsidP="007449A1">
            <w:pPr>
              <w:rPr>
                <w:rFonts w:ascii="Arial" w:hAnsi="Arial" w:cs="Arial"/>
                <w:sz w:val="24"/>
                <w:szCs w:val="24"/>
              </w:rPr>
            </w:pPr>
            <w:r w:rsidRPr="007449A1">
              <w:rPr>
                <w:rFonts w:ascii="Arial" w:hAnsi="Arial" w:cs="Arial"/>
                <w:sz w:val="24"/>
                <w:szCs w:val="24"/>
              </w:rPr>
              <w:t xml:space="preserve">The Ombudsman has requested a review of resources available to complaints teams within the Health Board.  We have advised that in-line with the Welsh Government’s forthcoming PTR Regulations review, and anticipated changes to the Regulations, the Health Board strives to always develop and improve, and we will of course once again evaluate resources available to complaints teams within the Health Board as soon as the new PTR Regulations come into fruition. </w:t>
            </w:r>
          </w:p>
          <w:p w14:paraId="0E24C62B" w14:textId="77777777" w:rsidR="00F5324A" w:rsidRPr="007449A1" w:rsidRDefault="00F5324A" w:rsidP="007449A1">
            <w:pPr>
              <w:ind w:right="96"/>
              <w:rPr>
                <w:rFonts w:ascii="Arial" w:hAnsi="Arial" w:cs="Arial"/>
                <w:sz w:val="24"/>
                <w:szCs w:val="24"/>
              </w:rPr>
            </w:pPr>
          </w:p>
        </w:tc>
      </w:tr>
      <w:tr w:rsidR="00F5324A" w:rsidRPr="00BC241D" w14:paraId="105618EE" w14:textId="77777777" w:rsidTr="00CD7AA5">
        <w:tc>
          <w:tcPr>
            <w:tcW w:w="9245" w:type="dxa"/>
            <w:gridSpan w:val="4"/>
            <w:shd w:val="clear" w:color="auto" w:fill="D5DCE4" w:themeFill="text2" w:themeFillTint="33"/>
          </w:tcPr>
          <w:p w14:paraId="44231129"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A285361" w14:textId="77777777" w:rsidTr="00C95B3C">
        <w:tc>
          <w:tcPr>
            <w:tcW w:w="9245" w:type="dxa"/>
            <w:gridSpan w:val="4"/>
          </w:tcPr>
          <w:p w14:paraId="52071D6E" w14:textId="77777777" w:rsidR="00653AEC" w:rsidRPr="007449A1" w:rsidRDefault="007449A1" w:rsidP="00653AEC">
            <w:pPr>
              <w:ind w:right="96"/>
              <w:rPr>
                <w:rFonts w:ascii="Arial" w:hAnsi="Arial" w:cs="Arial"/>
                <w:sz w:val="24"/>
                <w:szCs w:val="24"/>
              </w:rPr>
            </w:pPr>
            <w:r w:rsidRPr="007449A1">
              <w:rPr>
                <w:rFonts w:ascii="Arial" w:hAnsi="Arial" w:cs="Arial"/>
                <w:sz w:val="24"/>
                <w:szCs w:val="24"/>
              </w:rPr>
              <w:t>N/A</w:t>
            </w:r>
            <w:r w:rsidR="00653AEC" w:rsidRPr="007449A1">
              <w:rPr>
                <w:rFonts w:ascii="Arial" w:hAnsi="Arial" w:cs="Arial"/>
                <w:sz w:val="24"/>
                <w:szCs w:val="24"/>
              </w:rPr>
              <w:t xml:space="preserve">.   </w:t>
            </w:r>
          </w:p>
          <w:p w14:paraId="7600DCEC" w14:textId="77777777" w:rsidR="00F5324A" w:rsidRPr="007449A1" w:rsidRDefault="00F5324A" w:rsidP="00F5324A">
            <w:pPr>
              <w:ind w:right="96"/>
              <w:rPr>
                <w:rFonts w:ascii="Arial" w:hAnsi="Arial" w:cs="Arial"/>
                <w:sz w:val="24"/>
                <w:szCs w:val="24"/>
              </w:rPr>
            </w:pPr>
          </w:p>
        </w:tc>
      </w:tr>
      <w:tr w:rsidR="00F5324A" w:rsidRPr="00DA76AD" w14:paraId="3EC7C868" w14:textId="77777777" w:rsidTr="00CD7AA5">
        <w:tc>
          <w:tcPr>
            <w:tcW w:w="9245" w:type="dxa"/>
            <w:gridSpan w:val="4"/>
            <w:shd w:val="clear" w:color="auto" w:fill="D5DCE4" w:themeFill="text2" w:themeFillTint="33"/>
          </w:tcPr>
          <w:p w14:paraId="18137DA4" w14:textId="77777777" w:rsidR="00F5324A" w:rsidRPr="007449A1" w:rsidRDefault="00F5324A" w:rsidP="00F5324A">
            <w:pPr>
              <w:ind w:right="96"/>
              <w:rPr>
                <w:rFonts w:ascii="Arial" w:hAnsi="Arial" w:cs="Arial"/>
                <w:b/>
                <w:sz w:val="24"/>
                <w:szCs w:val="24"/>
              </w:rPr>
            </w:pPr>
            <w:r w:rsidRPr="007449A1">
              <w:rPr>
                <w:rFonts w:ascii="Arial" w:hAnsi="Arial" w:cs="Arial"/>
                <w:b/>
                <w:sz w:val="24"/>
                <w:szCs w:val="24"/>
              </w:rPr>
              <w:t>Staffing Implications</w:t>
            </w:r>
          </w:p>
        </w:tc>
      </w:tr>
      <w:tr w:rsidR="00F5324A" w:rsidRPr="00034194" w14:paraId="050A6DC7" w14:textId="77777777" w:rsidTr="00C95B3C">
        <w:tc>
          <w:tcPr>
            <w:tcW w:w="9245" w:type="dxa"/>
            <w:gridSpan w:val="4"/>
          </w:tcPr>
          <w:p w14:paraId="116010BB" w14:textId="77777777" w:rsidR="00653AEC" w:rsidRPr="007449A1" w:rsidRDefault="007449A1" w:rsidP="00653AEC">
            <w:pPr>
              <w:ind w:right="96"/>
              <w:rPr>
                <w:rFonts w:ascii="Arial" w:hAnsi="Arial" w:cs="Arial"/>
                <w:sz w:val="24"/>
                <w:szCs w:val="24"/>
              </w:rPr>
            </w:pPr>
            <w:r w:rsidRPr="007449A1">
              <w:rPr>
                <w:rFonts w:ascii="Arial" w:hAnsi="Arial" w:cs="Arial"/>
                <w:sz w:val="24"/>
                <w:szCs w:val="24"/>
              </w:rPr>
              <w:t>N/A</w:t>
            </w:r>
          </w:p>
          <w:p w14:paraId="2D6E8C55" w14:textId="77777777" w:rsidR="00F5324A" w:rsidRPr="007449A1" w:rsidRDefault="00F5324A" w:rsidP="00762BBE">
            <w:pPr>
              <w:ind w:right="96"/>
              <w:rPr>
                <w:rFonts w:ascii="Arial" w:hAnsi="Arial" w:cs="Arial"/>
                <w:sz w:val="24"/>
                <w:szCs w:val="24"/>
              </w:rPr>
            </w:pPr>
          </w:p>
        </w:tc>
      </w:tr>
      <w:tr w:rsidR="00F5324A" w:rsidRPr="00034194" w14:paraId="42DB2A8F" w14:textId="77777777" w:rsidTr="00CD7AA5">
        <w:tc>
          <w:tcPr>
            <w:tcW w:w="9245" w:type="dxa"/>
            <w:gridSpan w:val="4"/>
            <w:shd w:val="clear" w:color="auto" w:fill="D5DCE4" w:themeFill="text2" w:themeFillTint="33"/>
          </w:tcPr>
          <w:p w14:paraId="7C22170C" w14:textId="77777777" w:rsidR="00F5324A" w:rsidRPr="007449A1" w:rsidRDefault="00296CD9" w:rsidP="00F5324A">
            <w:pPr>
              <w:ind w:right="96"/>
              <w:rPr>
                <w:rFonts w:ascii="Arial" w:hAnsi="Arial" w:cs="Arial"/>
                <w:b/>
                <w:sz w:val="24"/>
                <w:szCs w:val="24"/>
              </w:rPr>
            </w:pPr>
            <w:r w:rsidRPr="007449A1">
              <w:rPr>
                <w:rFonts w:ascii="Arial" w:hAnsi="Arial" w:cs="Arial"/>
                <w:b/>
                <w:sz w:val="24"/>
                <w:szCs w:val="24"/>
              </w:rPr>
              <w:t>Long Term Implications (including the impact of the Well-being of Future Generations (Wales) Act 2015)</w:t>
            </w:r>
          </w:p>
        </w:tc>
      </w:tr>
      <w:tr w:rsidR="00F5324A" w:rsidRPr="00034194" w14:paraId="29407391" w14:textId="77777777" w:rsidTr="00C95B3C">
        <w:tc>
          <w:tcPr>
            <w:tcW w:w="9245" w:type="dxa"/>
            <w:gridSpan w:val="4"/>
          </w:tcPr>
          <w:p w14:paraId="6CFC8BE2" w14:textId="77777777" w:rsidR="00653AEC" w:rsidRPr="007449A1" w:rsidRDefault="007449A1" w:rsidP="00653AEC">
            <w:pPr>
              <w:ind w:right="96"/>
              <w:rPr>
                <w:rFonts w:ascii="Arial" w:hAnsi="Arial" w:cs="Arial"/>
                <w:sz w:val="24"/>
                <w:szCs w:val="24"/>
              </w:rPr>
            </w:pPr>
            <w:r w:rsidRPr="007449A1">
              <w:rPr>
                <w:rFonts w:ascii="Arial" w:hAnsi="Arial" w:cs="Arial"/>
                <w:sz w:val="24"/>
                <w:szCs w:val="24"/>
              </w:rPr>
              <w:t>N/A</w:t>
            </w:r>
          </w:p>
          <w:p w14:paraId="2F8F586F" w14:textId="77777777" w:rsidR="00F5324A" w:rsidRPr="007449A1" w:rsidRDefault="00F5324A" w:rsidP="00F5324A">
            <w:pPr>
              <w:ind w:right="96"/>
              <w:rPr>
                <w:rFonts w:ascii="Arial" w:hAnsi="Arial" w:cs="Arial"/>
                <w:sz w:val="24"/>
                <w:szCs w:val="24"/>
              </w:rPr>
            </w:pPr>
          </w:p>
        </w:tc>
      </w:tr>
      <w:tr w:rsidR="00653AEC" w:rsidRPr="00034194" w14:paraId="1B6BCECD" w14:textId="77777777" w:rsidTr="00C95B3C">
        <w:tc>
          <w:tcPr>
            <w:tcW w:w="2470" w:type="dxa"/>
            <w:gridSpan w:val="2"/>
          </w:tcPr>
          <w:p w14:paraId="289E41F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A5574B9" w14:textId="77777777" w:rsidR="00653AEC" w:rsidRPr="00FA0CA9" w:rsidRDefault="007449A1" w:rsidP="007449A1">
            <w:pPr>
              <w:ind w:right="96"/>
              <w:rPr>
                <w:rFonts w:ascii="Arial" w:hAnsi="Arial" w:cs="Arial"/>
                <w:color w:val="FF0000"/>
                <w:sz w:val="24"/>
                <w:szCs w:val="24"/>
              </w:rPr>
            </w:pPr>
            <w:r w:rsidRPr="007449A1">
              <w:rPr>
                <w:rFonts w:ascii="Arial" w:hAnsi="Arial" w:cs="Arial"/>
                <w:sz w:val="24"/>
                <w:szCs w:val="24"/>
              </w:rPr>
              <w:t>N/A</w:t>
            </w:r>
          </w:p>
        </w:tc>
      </w:tr>
      <w:tr w:rsidR="00653AEC" w:rsidRPr="00034194" w14:paraId="16954378" w14:textId="77777777" w:rsidTr="00C95B3C">
        <w:tc>
          <w:tcPr>
            <w:tcW w:w="2470" w:type="dxa"/>
            <w:gridSpan w:val="2"/>
          </w:tcPr>
          <w:p w14:paraId="11E9500A" w14:textId="77777777" w:rsidR="00653AEC" w:rsidRPr="00833A08" w:rsidRDefault="00653AEC" w:rsidP="00653AEC">
            <w:pPr>
              <w:ind w:right="96"/>
              <w:rPr>
                <w:rFonts w:ascii="Arial" w:hAnsi="Arial" w:cs="Arial"/>
                <w:b/>
                <w:sz w:val="24"/>
                <w:szCs w:val="24"/>
              </w:rPr>
            </w:pPr>
            <w:r w:rsidRPr="00833A08">
              <w:rPr>
                <w:rFonts w:ascii="Arial" w:hAnsi="Arial" w:cs="Arial"/>
                <w:b/>
                <w:sz w:val="24"/>
                <w:szCs w:val="24"/>
              </w:rPr>
              <w:t>Appendices</w:t>
            </w:r>
          </w:p>
        </w:tc>
        <w:tc>
          <w:tcPr>
            <w:tcW w:w="6775" w:type="dxa"/>
            <w:gridSpan w:val="2"/>
          </w:tcPr>
          <w:p w14:paraId="04AB8328" w14:textId="60800F37" w:rsidR="00653AEC" w:rsidRDefault="00FF285B" w:rsidP="00FF285B">
            <w:pPr>
              <w:ind w:right="96"/>
              <w:rPr>
                <w:rFonts w:ascii="Arial" w:hAnsi="Arial" w:cs="Arial"/>
                <w:sz w:val="24"/>
                <w:szCs w:val="24"/>
              </w:rPr>
            </w:pPr>
            <w:r>
              <w:rPr>
                <w:rFonts w:ascii="Arial" w:hAnsi="Arial" w:cs="Arial"/>
                <w:sz w:val="24"/>
                <w:szCs w:val="24"/>
              </w:rPr>
              <w:t xml:space="preserve">Appendix 1: </w:t>
            </w:r>
            <w:r w:rsidRPr="00CD1E74">
              <w:rPr>
                <w:rFonts w:ascii="Arial" w:hAnsi="Arial" w:cs="Arial"/>
                <w:sz w:val="24"/>
                <w:szCs w:val="24"/>
              </w:rPr>
              <w:t>‘Groundhog Day 2: An Opportunity for Cultural Change in Complaint Handling?’</w:t>
            </w:r>
          </w:p>
          <w:p w14:paraId="0AAC7F1D" w14:textId="35196E12" w:rsidR="00FF285B" w:rsidRPr="00833A08" w:rsidRDefault="00FF285B" w:rsidP="00FF285B">
            <w:pPr>
              <w:ind w:right="96"/>
              <w:rPr>
                <w:rFonts w:ascii="Arial" w:hAnsi="Arial" w:cs="Arial"/>
                <w:sz w:val="24"/>
                <w:szCs w:val="24"/>
              </w:rPr>
            </w:pPr>
            <w:r>
              <w:rPr>
                <w:rFonts w:ascii="Arial" w:hAnsi="Arial" w:cs="Arial"/>
                <w:sz w:val="24"/>
                <w:szCs w:val="24"/>
              </w:rPr>
              <w:t>Appendix 2: Summary of complaints upheld</w:t>
            </w:r>
          </w:p>
        </w:tc>
      </w:tr>
    </w:tbl>
    <w:p w14:paraId="774A1474" w14:textId="77777777" w:rsidR="00034194" w:rsidRDefault="00034194"/>
    <w:sectPr w:rsidR="00034194"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B42B0A" w14:textId="77777777" w:rsidR="002C3DD6" w:rsidRDefault="002C3DD6" w:rsidP="00C107F2">
      <w:pPr>
        <w:spacing w:after="0" w:line="240" w:lineRule="auto"/>
      </w:pPr>
      <w:r>
        <w:separator/>
      </w:r>
    </w:p>
  </w:endnote>
  <w:endnote w:type="continuationSeparator" w:id="0">
    <w:p w14:paraId="0811360D"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anrope">
    <w:altName w:val="Manrope"/>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ACAEC9" w14:textId="77777777" w:rsidR="00C0015E" w:rsidRDefault="00C001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B99B32" w14:textId="277A410A" w:rsidR="003324CB" w:rsidRDefault="00BE1426">
    <w:pPr>
      <w:pStyle w:val="Footer"/>
    </w:pPr>
    <w:r>
      <w:t xml:space="preserve">Quality &amp; Safety Committee </w:t>
    </w:r>
    <w:r w:rsidR="00C0015E">
      <w:t xml:space="preserve">Tuesday, </w:t>
    </w:r>
    <w:bookmarkStart w:id="0" w:name="_GoBack"/>
    <w:bookmarkEnd w:id="0"/>
    <w:r>
      <w:t>28</w:t>
    </w:r>
    <w:r w:rsidRPr="00BE1426">
      <w:rPr>
        <w:vertAlign w:val="superscript"/>
      </w:rPr>
      <w:t>th</w:t>
    </w:r>
    <w:r>
      <w:t xml:space="preserve"> November 2023</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C0015E">
          <w:rPr>
            <w:noProof/>
          </w:rPr>
          <w:t>1</w:t>
        </w:r>
        <w:r w:rsidR="003324CB">
          <w:rPr>
            <w:noProof/>
          </w:rPr>
          <w:fldChar w:fldCharType="end"/>
        </w:r>
      </w:sdtContent>
    </w:sdt>
  </w:p>
  <w:p w14:paraId="7883BB3B"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9802F3" w14:textId="77777777" w:rsidR="00C0015E" w:rsidRDefault="00C001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4D467A" w14:textId="77777777" w:rsidR="002C3DD6" w:rsidRDefault="002C3DD6" w:rsidP="00C107F2">
      <w:pPr>
        <w:spacing w:after="0" w:line="240" w:lineRule="auto"/>
      </w:pPr>
      <w:r>
        <w:separator/>
      </w:r>
    </w:p>
  </w:footnote>
  <w:footnote w:type="continuationSeparator" w:id="0">
    <w:p w14:paraId="697DE0F2" w14:textId="77777777" w:rsidR="002C3DD6" w:rsidRDefault="002C3DD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038C1" w14:textId="77777777" w:rsidR="00C0015E" w:rsidRDefault="00C0015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4BE99" w14:textId="77777777" w:rsidR="00C0015E" w:rsidRDefault="00C0015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49026" w14:textId="77777777" w:rsidR="00C0015E" w:rsidRDefault="00C0015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EB2A7044"/>
    <w:multiLevelType w:val="hybridMultilevel"/>
    <w:tmpl w:val="8E58803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14033B"/>
    <w:multiLevelType w:val="hybridMultilevel"/>
    <w:tmpl w:val="45C05490"/>
    <w:lvl w:ilvl="0" w:tplc="0809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F290151"/>
    <w:multiLevelType w:val="hybridMultilevel"/>
    <w:tmpl w:val="9598543E"/>
    <w:lvl w:ilvl="0" w:tplc="DB142F3C">
      <w:numFmt w:val="bullet"/>
      <w:lvlText w:val=""/>
      <w:lvlJc w:val="left"/>
      <w:pPr>
        <w:ind w:left="720" w:hanging="360"/>
      </w:pPr>
      <w:rPr>
        <w:rFonts w:ascii="Symbol" w:eastAsiaTheme="minorHAnsi" w:hAnsi="Symbol" w:cs="Calibri" w:hint="default"/>
        <w:color w:val="1F497D"/>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7"/>
  </w:num>
  <w:num w:numId="3">
    <w:abstractNumId w:val="6"/>
  </w:num>
  <w:num w:numId="4">
    <w:abstractNumId w:val="5"/>
  </w:num>
  <w:num w:numId="5">
    <w:abstractNumId w:val="3"/>
  </w:num>
  <w:num w:numId="6">
    <w:abstractNumId w:val="11"/>
  </w:num>
  <w:num w:numId="7">
    <w:abstractNumId w:val="12"/>
  </w:num>
  <w:num w:numId="8">
    <w:abstractNumId w:val="8"/>
  </w:num>
  <w:num w:numId="9">
    <w:abstractNumId w:val="9"/>
  </w:num>
  <w:num w:numId="10">
    <w:abstractNumId w:val="10"/>
  </w:num>
  <w:num w:numId="11">
    <w:abstractNumId w:val="4"/>
  </w:num>
  <w:num w:numId="12">
    <w:abstractNumId w:val="0"/>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33EA1"/>
    <w:rsid w:val="0016096B"/>
    <w:rsid w:val="0020539A"/>
    <w:rsid w:val="00233330"/>
    <w:rsid w:val="00241662"/>
    <w:rsid w:val="00296CD9"/>
    <w:rsid w:val="002C3DD6"/>
    <w:rsid w:val="003324CB"/>
    <w:rsid w:val="003C0FF8"/>
    <w:rsid w:val="00414894"/>
    <w:rsid w:val="00461835"/>
    <w:rsid w:val="004D1534"/>
    <w:rsid w:val="0052297E"/>
    <w:rsid w:val="00585277"/>
    <w:rsid w:val="005C77C2"/>
    <w:rsid w:val="005D1652"/>
    <w:rsid w:val="00653AEC"/>
    <w:rsid w:val="00655190"/>
    <w:rsid w:val="00662218"/>
    <w:rsid w:val="00685AE0"/>
    <w:rsid w:val="006D1998"/>
    <w:rsid w:val="006E1F65"/>
    <w:rsid w:val="00711095"/>
    <w:rsid w:val="007131F4"/>
    <w:rsid w:val="0072604C"/>
    <w:rsid w:val="007449A1"/>
    <w:rsid w:val="00762BBE"/>
    <w:rsid w:val="00770BB4"/>
    <w:rsid w:val="00833A08"/>
    <w:rsid w:val="008C15D9"/>
    <w:rsid w:val="008D0747"/>
    <w:rsid w:val="009112DC"/>
    <w:rsid w:val="009E7AF7"/>
    <w:rsid w:val="00AD064D"/>
    <w:rsid w:val="00B35ECC"/>
    <w:rsid w:val="00BC241D"/>
    <w:rsid w:val="00BE1426"/>
    <w:rsid w:val="00C0015E"/>
    <w:rsid w:val="00C107F2"/>
    <w:rsid w:val="00C33A04"/>
    <w:rsid w:val="00C95B3C"/>
    <w:rsid w:val="00CD1E74"/>
    <w:rsid w:val="00CD7AA5"/>
    <w:rsid w:val="00CF323A"/>
    <w:rsid w:val="00D308BE"/>
    <w:rsid w:val="00DA76AD"/>
    <w:rsid w:val="00E242E5"/>
    <w:rsid w:val="00ED687B"/>
    <w:rsid w:val="00F06D6F"/>
    <w:rsid w:val="00F11CD2"/>
    <w:rsid w:val="00F5082D"/>
    <w:rsid w:val="00F531BD"/>
    <w:rsid w:val="00F5324A"/>
    <w:rsid w:val="00F57042"/>
    <w:rsid w:val="00F57C68"/>
    <w:rsid w:val="00F8016E"/>
    <w:rsid w:val="00FA0CA9"/>
    <w:rsid w:val="00FF28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3D9CD1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anrope">
    <w:altName w:val="Manrope"/>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35eec8c3a105efe410783a5ac6e581b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31b3942fb49f1259d1947ccc8694a58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151846-C3DA-491A-878A-8E65F901B4D7}">
  <ds:schemaRefs>
    <ds:schemaRef ds:uri="http://www.w3.org/XML/1998/namespace"/>
    <ds:schemaRef ds:uri="http://purl.org/dc/terms/"/>
    <ds:schemaRef ds:uri="2795bbee-07b4-4e79-98d8-0419d9871cad"/>
    <ds:schemaRef ds:uri="http://purl.org/dc/elements/1.1/"/>
    <ds:schemaRef ds:uri="http://schemas.openxmlformats.org/package/2006/metadata/core-properties"/>
    <ds:schemaRef ds:uri="http://schemas.microsoft.com/office/2006/documentManagement/types"/>
    <ds:schemaRef ds:uri="http://schemas.microsoft.com/office/infopath/2007/PartnerControls"/>
    <ds:schemaRef ds:uri="258d5018-feb4-45ec-8043-ac7152467c64"/>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79829F5D-3C20-43EF-930C-56B54F18B2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65224B-63B1-4C84-BFDD-35E9178650C9}">
  <ds:schemaRefs>
    <ds:schemaRef ds:uri="http://schemas.microsoft.com/sharepoint/v3/contenttype/forms"/>
  </ds:schemaRefs>
</ds:datastoreItem>
</file>

<file path=customXml/itemProps4.xml><?xml version="1.0" encoding="utf-8"?>
<ds:datastoreItem xmlns:ds="http://schemas.openxmlformats.org/officeDocument/2006/customXml" ds:itemID="{50882C29-69E4-4FC7-9194-1C23E3DFA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1526</Words>
  <Characters>8704</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3</cp:revision>
  <dcterms:created xsi:type="dcterms:W3CDTF">2023-11-16T18:12:00Z</dcterms:created>
  <dcterms:modified xsi:type="dcterms:W3CDTF">2023-11-21T10:19:00Z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