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767E3E" w:rsidR="00AD064D" w:rsidRDefault="00AD064D" w14:paraId="6D2903DD" w14:textId="77777777"/>
    <w:tbl>
      <w:tblPr>
        <w:tblStyle w:val="TableGrid"/>
        <w:tblW w:w="0" w:type="auto"/>
        <w:tblLayout w:type="fixed"/>
        <w:tblLook w:val="04A0" w:firstRow="1" w:lastRow="0" w:firstColumn="1" w:lastColumn="0" w:noHBand="0" w:noVBand="1"/>
      </w:tblPr>
      <w:tblGrid>
        <w:gridCol w:w="2689"/>
        <w:gridCol w:w="1427"/>
        <w:gridCol w:w="1691"/>
        <w:gridCol w:w="32"/>
        <w:gridCol w:w="1661"/>
        <w:gridCol w:w="675"/>
        <w:gridCol w:w="841"/>
      </w:tblGrid>
      <w:tr w:rsidRPr="00F8567E" w:rsidR="00083FC0" w:rsidTr="00F657E1" w14:paraId="6D2903E2" w14:textId="77777777">
        <w:tc>
          <w:tcPr>
            <w:tcW w:w="2689" w:type="dxa"/>
          </w:tcPr>
          <w:p w:rsidRPr="00E35C71" w:rsidR="00F5082D" w:rsidP="00FA0CA9" w:rsidRDefault="00F5082D" w14:paraId="6D2903DE" w14:textId="77777777">
            <w:pPr>
              <w:rPr>
                <w:rFonts w:ascii="Verdana" w:hAnsi="Verdana" w:cs="Arial"/>
                <w:b/>
                <w:sz w:val="23"/>
                <w:szCs w:val="23"/>
              </w:rPr>
            </w:pPr>
            <w:r w:rsidRPr="00E35C71">
              <w:rPr>
                <w:rFonts w:ascii="Verdana" w:hAnsi="Verdana" w:cs="Arial"/>
                <w:b/>
                <w:sz w:val="23"/>
                <w:szCs w:val="23"/>
              </w:rPr>
              <w:t>Meeting Date</w:t>
            </w:r>
          </w:p>
        </w:tc>
        <w:tc>
          <w:tcPr>
            <w:tcW w:w="3118" w:type="dxa"/>
            <w:gridSpan w:val="2"/>
          </w:tcPr>
          <w:p w:rsidRPr="00F8567E" w:rsidR="00F5082D" w:rsidP="00FA0CA9" w:rsidRDefault="00B05E38" w14:paraId="6D2903DF" w14:textId="469636B2">
            <w:pPr>
              <w:rPr>
                <w:rFonts w:ascii="Verdana" w:hAnsi="Verdana" w:cs="Arial"/>
                <w:b/>
                <w:sz w:val="24"/>
                <w:szCs w:val="24"/>
              </w:rPr>
            </w:pPr>
            <w:r>
              <w:rPr>
                <w:rFonts w:ascii="Verdana" w:hAnsi="Verdana" w:cs="Arial"/>
                <w:b/>
                <w:sz w:val="24"/>
                <w:szCs w:val="24"/>
              </w:rPr>
              <w:t>6 November</w:t>
            </w:r>
            <w:r w:rsidRPr="00F8567E" w:rsidR="005D3DF1">
              <w:rPr>
                <w:rFonts w:ascii="Verdana" w:hAnsi="Verdana" w:cs="Arial"/>
                <w:b/>
                <w:sz w:val="24"/>
                <w:szCs w:val="24"/>
              </w:rPr>
              <w:t xml:space="preserve"> 2025</w:t>
            </w:r>
          </w:p>
        </w:tc>
        <w:tc>
          <w:tcPr>
            <w:tcW w:w="2368" w:type="dxa"/>
            <w:gridSpan w:val="3"/>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Pr>
          <w:p w:rsidRPr="00F8567E" w:rsidR="00F5082D" w:rsidP="00FA0CA9" w:rsidRDefault="00F657E1" w14:paraId="6D2903E1" w14:textId="2EED49F6">
            <w:pPr>
              <w:rPr>
                <w:rFonts w:ascii="Verdana" w:hAnsi="Verdana" w:cs="Arial"/>
                <w:b/>
                <w:sz w:val="24"/>
                <w:szCs w:val="24"/>
              </w:rPr>
            </w:pPr>
            <w:r>
              <w:rPr>
                <w:rFonts w:ascii="Verdana" w:hAnsi="Verdana" w:cs="Arial"/>
                <w:b/>
                <w:sz w:val="24"/>
                <w:szCs w:val="24"/>
              </w:rPr>
              <w:t>5.1</w:t>
            </w:r>
          </w:p>
        </w:tc>
      </w:tr>
      <w:tr w:rsidRPr="00F8567E" w:rsidR="00B0479E" w:rsidTr="00E35C71" w14:paraId="1EEB45B2" w14:textId="77777777">
        <w:tc>
          <w:tcPr>
            <w:tcW w:w="2689" w:type="dxa"/>
          </w:tcPr>
          <w:p w:rsidRPr="00E35C71" w:rsidR="00B0479E" w:rsidP="00FA0CA9" w:rsidRDefault="00B0479E" w14:paraId="4A48663E" w14:textId="6879CA0B">
            <w:pPr>
              <w:rPr>
                <w:rFonts w:ascii="Verdana" w:hAnsi="Verdana" w:cs="Arial"/>
                <w:b/>
                <w:sz w:val="23"/>
                <w:szCs w:val="23"/>
              </w:rPr>
            </w:pPr>
            <w:r w:rsidRPr="00E35C71">
              <w:rPr>
                <w:rFonts w:ascii="Verdana" w:hAnsi="Verdana" w:cs="Arial"/>
                <w:b/>
                <w:sz w:val="23"/>
                <w:szCs w:val="23"/>
              </w:rPr>
              <w:t xml:space="preserve">Name of Meeting </w:t>
            </w:r>
          </w:p>
        </w:tc>
        <w:tc>
          <w:tcPr>
            <w:tcW w:w="6327" w:type="dxa"/>
            <w:gridSpan w:val="6"/>
          </w:tcPr>
          <w:p w:rsidRPr="00BA3657" w:rsidR="00B0479E" w:rsidP="00FA0CA9" w:rsidRDefault="00B05E38" w14:paraId="5687483E" w14:textId="701D5254">
            <w:pPr>
              <w:rPr>
                <w:rFonts w:ascii="Verdana" w:hAnsi="Verdana" w:cs="Arial"/>
                <w:b/>
                <w:sz w:val="24"/>
                <w:szCs w:val="24"/>
              </w:rPr>
            </w:pPr>
            <w:r>
              <w:rPr>
                <w:rFonts w:ascii="Verdana" w:hAnsi="Verdana" w:cs="Arial"/>
                <w:b/>
                <w:sz w:val="24"/>
                <w:szCs w:val="24"/>
              </w:rPr>
              <w:t>Quality and Safety</w:t>
            </w:r>
            <w:r w:rsidRPr="00BA3657" w:rsidR="00BA3657">
              <w:rPr>
                <w:rFonts w:ascii="Verdana" w:hAnsi="Verdana" w:cs="Arial"/>
                <w:b/>
                <w:sz w:val="24"/>
                <w:szCs w:val="24"/>
              </w:rPr>
              <w:t xml:space="preserve"> Committee</w:t>
            </w:r>
          </w:p>
        </w:tc>
      </w:tr>
      <w:tr w:rsidRPr="00F8567E" w:rsidR="00083FC0" w:rsidTr="00E35C71" w14:paraId="6D2903E5" w14:textId="77777777">
        <w:tc>
          <w:tcPr>
            <w:tcW w:w="2689" w:type="dxa"/>
          </w:tcPr>
          <w:p w:rsidRPr="00E35C71" w:rsidR="00034194" w:rsidP="00FA0CA9" w:rsidRDefault="00034194" w14:paraId="6D2903E3" w14:textId="77777777">
            <w:pPr>
              <w:rPr>
                <w:rFonts w:ascii="Verdana" w:hAnsi="Verdana" w:cs="Arial"/>
                <w:b/>
                <w:sz w:val="23"/>
                <w:szCs w:val="23"/>
              </w:rPr>
            </w:pPr>
            <w:r w:rsidRPr="00E35C71">
              <w:rPr>
                <w:rFonts w:ascii="Verdana" w:hAnsi="Verdana" w:cs="Arial"/>
                <w:b/>
                <w:sz w:val="23"/>
                <w:szCs w:val="23"/>
              </w:rPr>
              <w:t>Report Title</w:t>
            </w:r>
          </w:p>
        </w:tc>
        <w:tc>
          <w:tcPr>
            <w:tcW w:w="6327" w:type="dxa"/>
            <w:gridSpan w:val="6"/>
          </w:tcPr>
          <w:p w:rsidR="00034194" w:rsidP="00FA0CA9" w:rsidRDefault="00E35C71" w14:paraId="0C4DD689" w14:textId="77777777">
            <w:pPr>
              <w:rPr>
                <w:rFonts w:ascii="Verdana" w:hAnsi="Verdana" w:cs="Arial"/>
                <w:b/>
                <w:sz w:val="24"/>
                <w:szCs w:val="24"/>
              </w:rPr>
            </w:pPr>
            <w:r>
              <w:rPr>
                <w:rFonts w:ascii="Verdana" w:hAnsi="Verdana" w:cs="Arial"/>
                <w:b/>
                <w:sz w:val="24"/>
                <w:szCs w:val="24"/>
              </w:rPr>
              <w:t>NWSSP Audit &amp; Assurance Report</w:t>
            </w:r>
          </w:p>
          <w:p w:rsidRPr="00F8567E" w:rsidR="00E35C71" w:rsidP="00FA0CA9" w:rsidRDefault="00E35C71" w14:paraId="6D2903E4" w14:textId="7FB9B3AA">
            <w:pPr>
              <w:rPr>
                <w:rFonts w:ascii="Verdana" w:hAnsi="Verdana" w:cs="Arial"/>
                <w:b/>
                <w:sz w:val="24"/>
                <w:szCs w:val="24"/>
              </w:rPr>
            </w:pPr>
            <w:r>
              <w:rPr>
                <w:rFonts w:ascii="Verdana" w:hAnsi="Verdana" w:cs="Arial"/>
                <w:b/>
                <w:sz w:val="24"/>
                <w:szCs w:val="24"/>
              </w:rPr>
              <w:t>Strategic Equity Plan</w:t>
            </w:r>
          </w:p>
        </w:tc>
      </w:tr>
      <w:tr w:rsidRPr="00F8567E" w:rsidR="00083FC0" w:rsidTr="00E35C71" w14:paraId="6D2903E8" w14:textId="77777777">
        <w:tc>
          <w:tcPr>
            <w:tcW w:w="2689" w:type="dxa"/>
          </w:tcPr>
          <w:p w:rsidRPr="00E35C71" w:rsidR="00034194" w:rsidP="00FA0CA9" w:rsidRDefault="00034194" w14:paraId="6D2903E6" w14:textId="77777777">
            <w:pPr>
              <w:rPr>
                <w:rFonts w:ascii="Verdana" w:hAnsi="Verdana" w:cs="Arial"/>
                <w:b/>
                <w:sz w:val="23"/>
                <w:szCs w:val="23"/>
              </w:rPr>
            </w:pPr>
            <w:r w:rsidRPr="00E35C71">
              <w:rPr>
                <w:rFonts w:ascii="Verdana" w:hAnsi="Verdana" w:cs="Arial"/>
                <w:b/>
                <w:sz w:val="23"/>
                <w:szCs w:val="23"/>
              </w:rPr>
              <w:t>Report Author</w:t>
            </w:r>
          </w:p>
        </w:tc>
        <w:tc>
          <w:tcPr>
            <w:tcW w:w="6327" w:type="dxa"/>
            <w:gridSpan w:val="6"/>
          </w:tcPr>
          <w:p w:rsidRPr="00E35C71" w:rsidR="00034194" w:rsidP="00FA0CA9" w:rsidRDefault="00F657E1" w14:paraId="6D2903E7" w14:textId="0A8D319A">
            <w:pPr>
              <w:rPr>
                <w:rFonts w:ascii="Verdana" w:hAnsi="Verdana" w:cs="Arial"/>
                <w:bCs/>
                <w:sz w:val="24"/>
                <w:szCs w:val="24"/>
              </w:rPr>
            </w:pPr>
            <w:r>
              <w:rPr>
                <w:rFonts w:ascii="Verdana" w:hAnsi="Verdana" w:cs="Arial"/>
                <w:bCs/>
                <w:sz w:val="24"/>
                <w:szCs w:val="24"/>
              </w:rPr>
              <w:t xml:space="preserve">Richard Thomas, Director of Insight, Communication and Engagement </w:t>
            </w:r>
          </w:p>
        </w:tc>
      </w:tr>
      <w:tr w:rsidRPr="00F8567E" w:rsidR="00762BBE" w:rsidTr="00E35C71" w14:paraId="6D2903EB" w14:textId="77777777">
        <w:tc>
          <w:tcPr>
            <w:tcW w:w="2689" w:type="dxa"/>
          </w:tcPr>
          <w:p w:rsidRPr="00E35C71" w:rsidR="00762BBE" w:rsidP="00762BBE" w:rsidRDefault="00762BBE" w14:paraId="6D2903E9" w14:textId="77777777">
            <w:pPr>
              <w:rPr>
                <w:rFonts w:ascii="Verdana" w:hAnsi="Verdana" w:cs="Arial"/>
                <w:b/>
                <w:sz w:val="23"/>
                <w:szCs w:val="23"/>
              </w:rPr>
            </w:pPr>
            <w:r w:rsidRPr="00E35C71">
              <w:rPr>
                <w:rFonts w:ascii="Verdana" w:hAnsi="Verdana" w:cs="Arial"/>
                <w:b/>
                <w:sz w:val="23"/>
                <w:szCs w:val="23"/>
              </w:rPr>
              <w:t>Report Sponsor</w:t>
            </w:r>
          </w:p>
        </w:tc>
        <w:tc>
          <w:tcPr>
            <w:tcW w:w="6327" w:type="dxa"/>
            <w:gridSpan w:val="6"/>
          </w:tcPr>
          <w:p w:rsidRPr="00F8567E" w:rsidR="00762BBE" w:rsidP="00762BBE" w:rsidRDefault="00E35C71" w14:paraId="6D2903EA" w14:textId="4F8672E1">
            <w:pPr>
              <w:rPr>
                <w:rFonts w:ascii="Verdana" w:hAnsi="Verdana" w:cs="Arial"/>
                <w:sz w:val="24"/>
                <w:szCs w:val="24"/>
              </w:rPr>
            </w:pPr>
            <w:r>
              <w:rPr>
                <w:rFonts w:ascii="Verdana" w:hAnsi="Verdana" w:cs="Arial"/>
                <w:sz w:val="24"/>
                <w:szCs w:val="24"/>
              </w:rPr>
              <w:t>Hazel Lloyd, Director of Corporate Governance</w:t>
            </w:r>
          </w:p>
        </w:tc>
      </w:tr>
      <w:tr w:rsidRPr="00F8567E" w:rsidR="00762BBE" w:rsidTr="00E35C71" w14:paraId="6D2903EE" w14:textId="77777777">
        <w:tc>
          <w:tcPr>
            <w:tcW w:w="2689" w:type="dxa"/>
          </w:tcPr>
          <w:p w:rsidRPr="00E35C71" w:rsidR="00762BBE" w:rsidP="00762BBE" w:rsidRDefault="00762BBE" w14:paraId="6D2903EC" w14:textId="77777777">
            <w:pPr>
              <w:rPr>
                <w:rFonts w:ascii="Verdana" w:hAnsi="Verdana" w:cs="Arial"/>
                <w:b/>
                <w:sz w:val="23"/>
                <w:szCs w:val="23"/>
              </w:rPr>
            </w:pPr>
            <w:r w:rsidRPr="00E35C71">
              <w:rPr>
                <w:rFonts w:ascii="Verdana" w:hAnsi="Verdana" w:cs="Arial"/>
                <w:b/>
                <w:sz w:val="23"/>
                <w:szCs w:val="23"/>
              </w:rPr>
              <w:t>Presented by</w:t>
            </w:r>
          </w:p>
        </w:tc>
        <w:tc>
          <w:tcPr>
            <w:tcW w:w="6327" w:type="dxa"/>
            <w:gridSpan w:val="6"/>
          </w:tcPr>
          <w:p w:rsidRPr="00E35C71" w:rsidR="00762BBE" w:rsidP="00762BBE" w:rsidRDefault="00F657E1" w14:paraId="6D2903ED" w14:textId="1AC4DCC8">
            <w:pPr>
              <w:rPr>
                <w:rFonts w:ascii="Verdana" w:hAnsi="Verdana" w:cs="Arial"/>
                <w:bCs/>
                <w:sz w:val="24"/>
                <w:szCs w:val="24"/>
              </w:rPr>
            </w:pPr>
            <w:r>
              <w:rPr>
                <w:rFonts w:ascii="Verdana" w:hAnsi="Verdana" w:cs="Arial"/>
                <w:bCs/>
                <w:sz w:val="24"/>
                <w:szCs w:val="24"/>
              </w:rPr>
              <w:t xml:space="preserve">Richard Thomas, Director of Insight, Communication and Engagement </w:t>
            </w:r>
          </w:p>
        </w:tc>
      </w:tr>
      <w:tr w:rsidRPr="00F8567E" w:rsidR="00653AEC" w:rsidTr="00E35C71" w14:paraId="6D2903F1" w14:textId="77777777">
        <w:tc>
          <w:tcPr>
            <w:tcW w:w="2689" w:type="dxa"/>
          </w:tcPr>
          <w:p w:rsidRPr="00E35C71" w:rsidR="00653AEC" w:rsidP="00653AEC" w:rsidRDefault="00653AEC" w14:paraId="6D2903EF" w14:textId="77777777">
            <w:pPr>
              <w:rPr>
                <w:rFonts w:ascii="Verdana" w:hAnsi="Verdana" w:cs="Arial"/>
                <w:b/>
                <w:sz w:val="23"/>
                <w:szCs w:val="23"/>
              </w:rPr>
            </w:pPr>
            <w:r w:rsidRPr="00E35C71">
              <w:rPr>
                <w:rFonts w:ascii="Verdana" w:hAnsi="Verdana" w:cs="Arial"/>
                <w:b/>
                <w:sz w:val="23"/>
                <w:szCs w:val="23"/>
              </w:rPr>
              <w:t xml:space="preserve">Freedom of Information </w:t>
            </w:r>
          </w:p>
        </w:tc>
        <w:tc>
          <w:tcPr>
            <w:tcW w:w="6327" w:type="dxa"/>
            <w:gridSpan w:val="6"/>
          </w:tcPr>
          <w:p w:rsidRPr="00F8567E" w:rsidR="00653AEC" w:rsidP="00653AEC" w:rsidRDefault="00997D26" w14:paraId="6D2903F0" w14:textId="0E596938">
            <w:pPr>
              <w:rPr>
                <w:rFonts w:ascii="Verdana" w:hAnsi="Verdana" w:cs="Arial"/>
                <w:sz w:val="24"/>
                <w:szCs w:val="24"/>
              </w:rPr>
            </w:pPr>
            <w:r w:rsidRPr="00E35C71">
              <w:rPr>
                <w:rFonts w:ascii="Verdana" w:hAnsi="Verdana" w:cs="Arial"/>
                <w:sz w:val="24"/>
                <w:szCs w:val="24"/>
              </w:rPr>
              <w:t>Open</w:t>
            </w:r>
          </w:p>
        </w:tc>
      </w:tr>
      <w:tr w:rsidRPr="00F8567E" w:rsidR="00653AEC" w:rsidTr="00E35C71" w14:paraId="6D2903F8" w14:textId="77777777">
        <w:tc>
          <w:tcPr>
            <w:tcW w:w="2689" w:type="dxa"/>
          </w:tcPr>
          <w:p w:rsidRPr="00E35C71" w:rsidR="00653AEC" w:rsidP="00653AEC" w:rsidRDefault="00653AEC" w14:paraId="6D2903F2" w14:textId="77777777">
            <w:pPr>
              <w:rPr>
                <w:rFonts w:ascii="Verdana" w:hAnsi="Verdana" w:cs="Arial"/>
                <w:b/>
                <w:sz w:val="23"/>
                <w:szCs w:val="23"/>
              </w:rPr>
            </w:pPr>
            <w:r w:rsidRPr="00E35C71">
              <w:rPr>
                <w:rFonts w:ascii="Verdana" w:hAnsi="Verdana" w:cs="Arial"/>
                <w:b/>
                <w:sz w:val="23"/>
                <w:szCs w:val="23"/>
              </w:rPr>
              <w:t>Purpose of the Report</w:t>
            </w:r>
          </w:p>
        </w:tc>
        <w:tc>
          <w:tcPr>
            <w:tcW w:w="6327" w:type="dxa"/>
            <w:gridSpan w:val="6"/>
          </w:tcPr>
          <w:p w:rsidRPr="00BA3657" w:rsidR="00653AEC" w:rsidP="00653AEC" w:rsidRDefault="00997D26" w14:paraId="6D2903F3" w14:textId="45018868">
            <w:pPr>
              <w:ind w:right="96"/>
              <w:rPr>
                <w:rFonts w:ascii="Verdana" w:hAnsi="Verdana" w:cs="Arial"/>
                <w:sz w:val="24"/>
                <w:szCs w:val="24"/>
              </w:rPr>
            </w:pPr>
            <w:r w:rsidRPr="00BA3657">
              <w:rPr>
                <w:rFonts w:ascii="Verdana" w:hAnsi="Verdana" w:cs="Arial"/>
                <w:sz w:val="24"/>
                <w:szCs w:val="24"/>
              </w:rPr>
              <w:t>The purpose of this report is to b</w:t>
            </w:r>
            <w:r w:rsidR="00BC2E53">
              <w:rPr>
                <w:rFonts w:ascii="Verdana" w:hAnsi="Verdana" w:cs="Arial"/>
                <w:sz w:val="24"/>
                <w:szCs w:val="24"/>
              </w:rPr>
              <w:t>r</w:t>
            </w:r>
            <w:r w:rsidRPr="00BA3657">
              <w:rPr>
                <w:rFonts w:ascii="Verdana" w:hAnsi="Verdana" w:cs="Arial"/>
                <w:sz w:val="24"/>
                <w:szCs w:val="24"/>
              </w:rPr>
              <w:t>ing the recent NWSSP Audit &amp; Assurance report on the Strategic Equ</w:t>
            </w:r>
            <w:r w:rsidR="00B05E38">
              <w:rPr>
                <w:rFonts w:ascii="Verdana" w:hAnsi="Verdana" w:cs="Arial"/>
                <w:sz w:val="24"/>
                <w:szCs w:val="24"/>
              </w:rPr>
              <w:t>ity</w:t>
            </w:r>
            <w:r w:rsidRPr="00BA3657">
              <w:rPr>
                <w:rFonts w:ascii="Verdana" w:hAnsi="Verdana" w:cs="Arial"/>
                <w:sz w:val="24"/>
                <w:szCs w:val="24"/>
              </w:rPr>
              <w:t xml:space="preserve"> Plan to the attention of the Committee, as requested by the Chair of the Audit Committee.</w:t>
            </w:r>
          </w:p>
          <w:p w:rsidRPr="00BA3657" w:rsidR="00653AEC" w:rsidP="00653AEC" w:rsidRDefault="00653AEC" w14:paraId="6D2903F7" w14:textId="77777777">
            <w:pPr>
              <w:rPr>
                <w:rFonts w:ascii="Verdana" w:hAnsi="Verdana" w:cs="Arial"/>
                <w:sz w:val="24"/>
                <w:szCs w:val="24"/>
              </w:rPr>
            </w:pPr>
          </w:p>
        </w:tc>
      </w:tr>
      <w:tr w:rsidRPr="00F8567E" w:rsidR="00653AEC" w:rsidTr="00E35C71" w14:paraId="6D290402" w14:textId="77777777">
        <w:tc>
          <w:tcPr>
            <w:tcW w:w="2689" w:type="dxa"/>
          </w:tcPr>
          <w:p w:rsidRPr="00E35C71" w:rsidR="00653AEC" w:rsidP="00653AEC" w:rsidRDefault="00653AEC" w14:paraId="6D2903F9" w14:textId="77777777">
            <w:pPr>
              <w:rPr>
                <w:rFonts w:ascii="Verdana" w:hAnsi="Verdana" w:cs="Arial"/>
                <w:b/>
                <w:sz w:val="23"/>
                <w:szCs w:val="23"/>
              </w:rPr>
            </w:pPr>
            <w:r w:rsidRPr="00E35C71">
              <w:rPr>
                <w:rFonts w:ascii="Verdana" w:hAnsi="Verdana" w:cs="Arial"/>
                <w:b/>
                <w:sz w:val="23"/>
                <w:szCs w:val="23"/>
              </w:rPr>
              <w:t>Key Issues</w:t>
            </w:r>
          </w:p>
          <w:p w:rsidRPr="00E35C71" w:rsidR="00653AEC" w:rsidP="00653AEC" w:rsidRDefault="00653AEC" w14:paraId="6D2903FA" w14:textId="77777777">
            <w:pPr>
              <w:rPr>
                <w:rFonts w:ascii="Verdana" w:hAnsi="Verdana" w:cs="Arial"/>
                <w:b/>
                <w:sz w:val="23"/>
                <w:szCs w:val="23"/>
              </w:rPr>
            </w:pPr>
          </w:p>
          <w:p w:rsidRPr="00E35C71" w:rsidR="00653AEC" w:rsidP="00653AEC" w:rsidRDefault="00653AEC" w14:paraId="6D2903FB" w14:textId="77777777">
            <w:pPr>
              <w:rPr>
                <w:rFonts w:ascii="Verdana" w:hAnsi="Verdana" w:cs="Arial"/>
                <w:b/>
                <w:sz w:val="23"/>
                <w:szCs w:val="23"/>
              </w:rPr>
            </w:pPr>
          </w:p>
          <w:p w:rsidRPr="00E35C71" w:rsidR="00653AEC" w:rsidP="00653AEC" w:rsidRDefault="00653AEC" w14:paraId="6D2903FC" w14:textId="77777777">
            <w:pPr>
              <w:rPr>
                <w:rFonts w:ascii="Verdana" w:hAnsi="Verdana" w:cs="Arial"/>
                <w:b/>
                <w:sz w:val="23"/>
                <w:szCs w:val="23"/>
              </w:rPr>
            </w:pPr>
          </w:p>
        </w:tc>
        <w:tc>
          <w:tcPr>
            <w:tcW w:w="6327" w:type="dxa"/>
            <w:gridSpan w:val="6"/>
          </w:tcPr>
          <w:p w:rsidRPr="00BA3657" w:rsidR="00653AEC" w:rsidP="00653AEC" w:rsidRDefault="00997D26" w14:paraId="6D2903FD" w14:textId="559D9053">
            <w:pPr>
              <w:ind w:right="96"/>
              <w:rPr>
                <w:rFonts w:ascii="Verdana" w:hAnsi="Verdana" w:cs="Arial"/>
                <w:sz w:val="24"/>
                <w:szCs w:val="24"/>
              </w:rPr>
            </w:pPr>
            <w:r w:rsidRPr="00BA3657">
              <w:rPr>
                <w:rFonts w:ascii="Verdana" w:hAnsi="Verdana" w:cs="Arial"/>
                <w:sz w:val="24"/>
                <w:szCs w:val="24"/>
              </w:rPr>
              <w:t>The NWSSP Audit &amp; Assurance report on the Strategic Equality Plan</w:t>
            </w:r>
            <w:r w:rsidRPr="00BA3657" w:rsidR="002E301C">
              <w:rPr>
                <w:rFonts w:ascii="Verdana" w:hAnsi="Verdana" w:cs="Arial"/>
                <w:sz w:val="24"/>
                <w:szCs w:val="24"/>
              </w:rPr>
              <w:t xml:space="preserve"> was received and considered by the Audit Committee at its September 2025 meeting.</w:t>
            </w:r>
          </w:p>
          <w:p w:rsidRPr="00F8567E" w:rsidR="00653AEC" w:rsidP="00653AEC" w:rsidRDefault="00653AEC" w14:paraId="6D2903FE" w14:textId="77777777">
            <w:pPr>
              <w:rPr>
                <w:rFonts w:ascii="Verdana" w:hAnsi="Verdana" w:cs="Arial"/>
                <w:sz w:val="24"/>
                <w:szCs w:val="24"/>
              </w:rPr>
            </w:pPr>
          </w:p>
          <w:p w:rsidR="00653AEC" w:rsidP="00653AEC" w:rsidRDefault="002E301C" w14:paraId="6D2903FF" w14:textId="2C7BB1B1">
            <w:pPr>
              <w:rPr>
                <w:rFonts w:ascii="Verdana" w:hAnsi="Verdana" w:cs="Arial"/>
                <w:sz w:val="24"/>
                <w:szCs w:val="24"/>
              </w:rPr>
            </w:pPr>
            <w:r>
              <w:rPr>
                <w:rFonts w:ascii="Verdana" w:hAnsi="Verdana" w:cs="Arial"/>
                <w:sz w:val="24"/>
                <w:szCs w:val="24"/>
              </w:rPr>
              <w:t xml:space="preserve">The report concluded </w:t>
            </w:r>
            <w:r w:rsidRPr="002E301C">
              <w:rPr>
                <w:rFonts w:ascii="Verdana" w:hAnsi="Verdana" w:cs="Arial"/>
                <w:b/>
                <w:bCs/>
                <w:i/>
                <w:iCs/>
                <w:sz w:val="24"/>
                <w:szCs w:val="24"/>
              </w:rPr>
              <w:t>Limited Assurance</w:t>
            </w:r>
            <w:r>
              <w:rPr>
                <w:rFonts w:ascii="Verdana" w:hAnsi="Verdana" w:cs="Arial"/>
                <w:sz w:val="24"/>
                <w:szCs w:val="24"/>
              </w:rPr>
              <w:t xml:space="preserve"> in this area.</w:t>
            </w:r>
          </w:p>
          <w:p w:rsidR="00997D26" w:rsidP="00653AEC" w:rsidRDefault="00997D26" w14:paraId="094D6CAC" w14:textId="77777777">
            <w:pPr>
              <w:rPr>
                <w:rFonts w:ascii="Verdana" w:hAnsi="Verdana" w:cs="Arial"/>
                <w:sz w:val="24"/>
                <w:szCs w:val="24"/>
              </w:rPr>
            </w:pPr>
          </w:p>
          <w:p w:rsidRPr="00F8567E" w:rsidR="00653AEC" w:rsidP="00653AEC" w:rsidRDefault="00997D26" w14:paraId="6D290401" w14:textId="29CD1292">
            <w:pPr>
              <w:rPr>
                <w:rFonts w:ascii="Verdana" w:hAnsi="Verdana" w:cs="Arial"/>
                <w:sz w:val="24"/>
                <w:szCs w:val="24"/>
              </w:rPr>
            </w:pPr>
            <w:r>
              <w:rPr>
                <w:rFonts w:ascii="Verdana" w:hAnsi="Verdana" w:cs="Arial"/>
                <w:sz w:val="24"/>
                <w:szCs w:val="24"/>
              </w:rPr>
              <w:t xml:space="preserve">As part of the deliberations, the Audit Committee Chair requested that the report be </w:t>
            </w:r>
            <w:r w:rsidR="002E301C">
              <w:rPr>
                <w:rFonts w:ascii="Verdana" w:hAnsi="Verdana" w:cs="Arial"/>
                <w:sz w:val="24"/>
                <w:szCs w:val="24"/>
              </w:rPr>
              <w:t xml:space="preserve">referred to the </w:t>
            </w:r>
            <w:r w:rsidR="00F657E1">
              <w:rPr>
                <w:rFonts w:ascii="Verdana" w:hAnsi="Verdana" w:cs="Arial"/>
                <w:sz w:val="24"/>
                <w:szCs w:val="24"/>
              </w:rPr>
              <w:t xml:space="preserve">Quality and Safety Committee </w:t>
            </w:r>
            <w:r w:rsidR="002E301C">
              <w:rPr>
                <w:rFonts w:ascii="Verdana" w:hAnsi="Verdana" w:cs="Arial"/>
                <w:sz w:val="24"/>
                <w:szCs w:val="24"/>
              </w:rPr>
              <w:t>for consideration.</w:t>
            </w:r>
          </w:p>
        </w:tc>
      </w:tr>
      <w:tr w:rsidRPr="00F8567E" w:rsidR="00762BBE" w:rsidTr="00E35C71" w14:paraId="6D290409" w14:textId="77777777">
        <w:trPr>
          <w:trHeight w:val="97"/>
        </w:trPr>
        <w:tc>
          <w:tcPr>
            <w:tcW w:w="2689" w:type="dxa"/>
            <w:vMerge w:val="restart"/>
          </w:tcPr>
          <w:p w:rsidRPr="00E35C71" w:rsidR="00762BBE" w:rsidP="00762BBE" w:rsidRDefault="00762BBE" w14:paraId="6D290403" w14:textId="77777777">
            <w:pPr>
              <w:rPr>
                <w:rFonts w:ascii="Verdana" w:hAnsi="Verdana" w:cs="Arial"/>
                <w:b/>
                <w:sz w:val="23"/>
                <w:szCs w:val="23"/>
              </w:rPr>
            </w:pPr>
            <w:r w:rsidRPr="00E35C71">
              <w:rPr>
                <w:rFonts w:ascii="Verdana" w:hAnsi="Verdana" w:cs="Arial"/>
                <w:b/>
                <w:sz w:val="23"/>
                <w:szCs w:val="23"/>
              </w:rPr>
              <w:t xml:space="preserve">Specific Action Required </w:t>
            </w:r>
          </w:p>
          <w:p w:rsidRPr="00E35C71" w:rsidR="00762BBE" w:rsidP="00762BBE" w:rsidRDefault="00762BBE" w14:paraId="6D290404" w14:textId="77777777">
            <w:pPr>
              <w:rPr>
                <w:rFonts w:ascii="Verdana" w:hAnsi="Verdana" w:cs="Arial"/>
                <w:b/>
                <w:i/>
                <w:sz w:val="23"/>
                <w:szCs w:val="23"/>
              </w:rPr>
            </w:pPr>
            <w:r w:rsidRPr="00E35C71">
              <w:rPr>
                <w:rFonts w:ascii="Verdana" w:hAnsi="Verdana" w:cs="Arial"/>
                <w:b/>
                <w:i/>
                <w:sz w:val="23"/>
                <w:szCs w:val="23"/>
              </w:rPr>
              <w:t>(please choose one only)</w:t>
            </w:r>
          </w:p>
        </w:tc>
        <w:tc>
          <w:tcPr>
            <w:tcW w:w="1427" w:type="dxa"/>
            <w:shd w:val="clear" w:color="auto" w:fill="D5DCE4" w:themeFill="text2" w:themeFillTint="33"/>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00E35C71" w14:paraId="6D29040F" w14:textId="77777777">
        <w:trPr>
          <w:trHeight w:val="96"/>
        </w:trPr>
        <w:tc>
          <w:tcPr>
            <w:tcW w:w="2689" w:type="dxa"/>
            <w:vMerge/>
          </w:tcPr>
          <w:p w:rsidRPr="00E35C71" w:rsidR="00762BBE" w:rsidP="00762BBE" w:rsidRDefault="00762BBE" w14:paraId="6D29040A" w14:textId="77777777">
            <w:pPr>
              <w:rPr>
                <w:rFonts w:ascii="Verdana" w:hAnsi="Verdana" w:cs="Arial"/>
                <w:b/>
                <w:sz w:val="23"/>
                <w:szCs w:val="23"/>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427" w:type="dxa"/>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rsidRPr="00F8567E" w:rsidR="00762BBE" w:rsidP="00762BBE" w:rsidRDefault="00E35C71" w14:paraId="6D29040D" w14:textId="149715CB">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00E35C71" w14:paraId="6D290418" w14:textId="77777777">
        <w:tc>
          <w:tcPr>
            <w:tcW w:w="2689" w:type="dxa"/>
          </w:tcPr>
          <w:p w:rsidRPr="00E35C71" w:rsidR="00762BBE" w:rsidP="00762BBE" w:rsidRDefault="00762BBE" w14:paraId="6D290410" w14:textId="77777777">
            <w:pPr>
              <w:rPr>
                <w:rFonts w:ascii="Verdana" w:hAnsi="Verdana" w:cs="Arial"/>
                <w:b/>
                <w:sz w:val="23"/>
                <w:szCs w:val="23"/>
              </w:rPr>
            </w:pPr>
            <w:r w:rsidRPr="00E35C71">
              <w:rPr>
                <w:rFonts w:ascii="Verdana" w:hAnsi="Verdana" w:cs="Arial"/>
                <w:b/>
                <w:sz w:val="23"/>
                <w:szCs w:val="23"/>
              </w:rPr>
              <w:t>Recommendations</w:t>
            </w:r>
          </w:p>
          <w:p w:rsidRPr="00E35C71" w:rsidR="00762BBE" w:rsidP="00762BBE" w:rsidRDefault="00762BBE" w14:paraId="6D290411" w14:textId="77777777">
            <w:pPr>
              <w:rPr>
                <w:rFonts w:ascii="Verdana" w:hAnsi="Verdana" w:cs="Arial"/>
                <w:b/>
                <w:sz w:val="23"/>
                <w:szCs w:val="23"/>
              </w:rPr>
            </w:pPr>
          </w:p>
        </w:tc>
        <w:tc>
          <w:tcPr>
            <w:tcW w:w="6327" w:type="dxa"/>
            <w:gridSpan w:val="6"/>
          </w:tcPr>
          <w:p w:rsidRPr="00BA3657" w:rsidR="00653AEC" w:rsidP="00653AEC" w:rsidRDefault="00653AEC" w14:paraId="6D290412" w14:textId="77777777">
            <w:pPr>
              <w:ind w:right="96"/>
              <w:rPr>
                <w:rFonts w:ascii="Verdana" w:hAnsi="Verdana" w:cs="Arial"/>
                <w:sz w:val="24"/>
                <w:szCs w:val="24"/>
              </w:rPr>
            </w:pPr>
            <w:r w:rsidRPr="00BA3657">
              <w:rPr>
                <w:rFonts w:ascii="Verdana" w:hAnsi="Verdana" w:cs="Arial"/>
                <w:sz w:val="24"/>
                <w:szCs w:val="24"/>
              </w:rPr>
              <w:t>Members are asked to:</w:t>
            </w:r>
          </w:p>
          <w:p w:rsidRPr="00BA3657" w:rsidR="002E301C" w:rsidP="00653AEC" w:rsidRDefault="002E301C" w14:paraId="0B4E57B1" w14:textId="7CEBFC9B">
            <w:pPr>
              <w:pStyle w:val="ListParagraph"/>
              <w:numPr>
                <w:ilvl w:val="0"/>
                <w:numId w:val="6"/>
              </w:numPr>
              <w:ind w:right="96"/>
              <w:rPr>
                <w:rFonts w:ascii="Verdana" w:hAnsi="Verdana" w:cs="Arial"/>
                <w:sz w:val="24"/>
                <w:szCs w:val="24"/>
              </w:rPr>
            </w:pPr>
            <w:r w:rsidRPr="00BA3657">
              <w:rPr>
                <w:rFonts w:ascii="Verdana" w:hAnsi="Verdana" w:cs="Arial"/>
                <w:b/>
                <w:bCs/>
                <w:sz w:val="24"/>
                <w:szCs w:val="24"/>
              </w:rPr>
              <w:t xml:space="preserve">Consider </w:t>
            </w:r>
            <w:r w:rsidRPr="00BA3657">
              <w:rPr>
                <w:rFonts w:ascii="Verdana" w:hAnsi="Verdana" w:cs="Arial"/>
                <w:sz w:val="24"/>
                <w:szCs w:val="24"/>
              </w:rPr>
              <w:t>the NWSS Audit &amp; Assurance report on the Strategic Equity Plan.</w:t>
            </w:r>
          </w:p>
          <w:p w:rsidRPr="00E35C71" w:rsidR="00762BBE" w:rsidP="00E35C71" w:rsidRDefault="00BA3657" w14:paraId="6D290417" w14:textId="7238A5DC">
            <w:pPr>
              <w:pStyle w:val="ListParagraph"/>
              <w:numPr>
                <w:ilvl w:val="0"/>
                <w:numId w:val="6"/>
              </w:numPr>
              <w:ind w:right="96"/>
              <w:rPr>
                <w:rFonts w:ascii="Verdana" w:hAnsi="Verdana" w:cs="Arial"/>
                <w:sz w:val="24"/>
                <w:szCs w:val="24"/>
              </w:rPr>
            </w:pPr>
            <w:r w:rsidRPr="00BA3657">
              <w:rPr>
                <w:rFonts w:ascii="Verdana" w:hAnsi="Verdana" w:cs="Arial"/>
                <w:b/>
                <w:bCs/>
                <w:sz w:val="24"/>
                <w:szCs w:val="24"/>
              </w:rPr>
              <w:t xml:space="preserve">Agree </w:t>
            </w:r>
            <w:r w:rsidRPr="00BA3657">
              <w:rPr>
                <w:rFonts w:ascii="Verdana" w:hAnsi="Verdana" w:cs="Arial"/>
                <w:sz w:val="24"/>
                <w:szCs w:val="24"/>
              </w:rPr>
              <w:t>any areas where the Committee feel further assurance is required in respect of either the content of the report, or the steps being taken by management to mitigate risk during the implementation of the action plan contained therein</w:t>
            </w:r>
          </w:p>
        </w:tc>
      </w:tr>
    </w:tbl>
    <w:p w:rsidR="0020539A" w:rsidRDefault="0020539A" w14:paraId="6D290419" w14:textId="77777777">
      <w:pPr>
        <w:rPr>
          <w:rFonts w:ascii="Verdana" w:hAnsi="Verdana"/>
          <w:sz w:val="24"/>
          <w:szCs w:val="24"/>
        </w:rPr>
      </w:pPr>
    </w:p>
    <w:p w:rsidR="00D518D0" w:rsidRDefault="00D518D0" w14:paraId="52F5A735" w14:textId="77777777">
      <w:pPr>
        <w:rPr>
          <w:rFonts w:ascii="Verdana" w:hAnsi="Verdana"/>
          <w:sz w:val="24"/>
          <w:szCs w:val="24"/>
        </w:rPr>
      </w:pPr>
    </w:p>
    <w:p w:rsidRPr="00F8567E" w:rsidR="00E35C71" w:rsidRDefault="00E35C71" w14:paraId="032E4DC2" w14:textId="77777777">
      <w:pPr>
        <w:rPr>
          <w:rFonts w:ascii="Verdana" w:hAnsi="Verdana"/>
          <w:sz w:val="24"/>
          <w:szCs w:val="24"/>
        </w:rPr>
      </w:pPr>
    </w:p>
    <w:tbl>
      <w:tblPr>
        <w:tblStyle w:val="TableGrid"/>
        <w:tblW w:w="9245" w:type="dxa"/>
        <w:tblLayout w:type="fixed"/>
        <w:tblLook w:val="04A0" w:firstRow="1" w:lastRow="0" w:firstColumn="1" w:lastColumn="0" w:noHBand="0" w:noVBand="1"/>
      </w:tblPr>
      <w:tblGrid>
        <w:gridCol w:w="1809"/>
        <w:gridCol w:w="661"/>
        <w:gridCol w:w="1778"/>
        <w:gridCol w:w="3373"/>
        <w:gridCol w:w="1624"/>
      </w:tblGrid>
      <w:tr w:rsidRPr="00F8567E" w:rsidR="00034194" w:rsidTr="00C95B3C" w14:paraId="6D290436" w14:textId="77777777">
        <w:tc>
          <w:tcPr>
            <w:tcW w:w="9245" w:type="dxa"/>
            <w:gridSpan w:val="5"/>
            <w:shd w:val="clear" w:color="auto" w:fill="D5DCE4" w:themeFill="text2" w:themeFillTint="33"/>
          </w:tcPr>
          <w:p w:rsidRPr="00F8567E" w:rsidR="00034194" w:rsidRDefault="0020539A" w14:paraId="6D290434" w14:textId="135C73AF">
            <w:pPr>
              <w:rPr>
                <w:rFonts w:ascii="Verdana" w:hAnsi="Verdana" w:cs="Arial"/>
                <w:b/>
                <w:sz w:val="24"/>
                <w:szCs w:val="24"/>
              </w:rPr>
            </w:pPr>
            <w:r w:rsidRPr="00F8567E">
              <w:rPr>
                <w:rFonts w:ascii="Verdana" w:hAnsi="Verdana"/>
                <w:sz w:val="24"/>
                <w:szCs w:val="24"/>
              </w:rPr>
              <w:br w:type="page"/>
            </w:r>
            <w:r w:rsidRPr="00F8567E">
              <w:rPr>
                <w:rFonts w:ascii="Verdana" w:hAnsi="Verdana" w:cs="Arial"/>
                <w:b/>
                <w:sz w:val="24"/>
                <w:szCs w:val="24"/>
              </w:rPr>
              <w:t>Governance and Assurance</w:t>
            </w:r>
          </w:p>
          <w:p w:rsidRPr="00F8567E" w:rsidR="00034194" w:rsidRDefault="00034194" w14:paraId="6D290435" w14:textId="77777777">
            <w:pPr>
              <w:rPr>
                <w:rFonts w:ascii="Verdana" w:hAnsi="Verdana" w:cs="Arial"/>
                <w:sz w:val="24"/>
                <w:szCs w:val="24"/>
              </w:rPr>
            </w:pP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4"/>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3"/>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C37A3E" w14:paraId="6D29043D" w14:textId="729B2ED9">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3"/>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rsidRPr="00F8567E" w:rsidR="00F5324A" w:rsidP="0020539A" w:rsidRDefault="00C37A3E" w14:paraId="6D290441" w14:textId="193FAFBF">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3"/>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F8567E" w:rsidR="00F5324A" w:rsidP="0020539A" w:rsidRDefault="00C37A3E" w14:paraId="6D290445" w14:textId="04CF329B">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4"/>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3"/>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C37A3E" w14:paraId="6D29044C" w14:textId="595D276C">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3"/>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F8567E" w:rsidR="00F5324A" w:rsidP="00133EA1" w:rsidRDefault="00C37A3E" w14:paraId="6D290450" w14:textId="4F6D1137">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3"/>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8567E" w:rsidR="00F5324A" w:rsidP="00133EA1" w:rsidRDefault="00C37A3E" w14:paraId="6D290454" w14:textId="27E73600">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3"/>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F8567E" w:rsidR="00F5324A" w:rsidP="00133EA1" w:rsidRDefault="00C37A3E" w14:paraId="6D290458" w14:textId="1D394FAA">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3"/>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F8567E" w:rsidR="00F5324A" w:rsidP="00133EA1" w:rsidRDefault="00C37A3E" w14:paraId="6D29045C" w14:textId="5697DC96">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5F" w14:textId="77777777">
        <w:tc>
          <w:tcPr>
            <w:tcW w:w="9245" w:type="dxa"/>
            <w:gridSpan w:val="5"/>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3"/>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F8567E" w:rsidR="00F5324A" w:rsidP="00133EA1" w:rsidRDefault="00C37A3E" w14:paraId="6D290462" w14:textId="75CF3A5F">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3"/>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F8567E" w:rsidR="00F5324A" w:rsidP="00133EA1" w:rsidRDefault="00C37A3E" w14:paraId="6D290466" w14:textId="43CEC4F8">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3"/>
          </w:tcPr>
          <w:p w:rsidRPr="00F8567E" w:rsidR="00F5324A" w:rsidP="00F5324A" w:rsidRDefault="00F5324A" w14:paraId="6D290469" w14:textId="77777777">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F8567E" w:rsidR="00F5324A" w:rsidP="00133EA1" w:rsidRDefault="00C37A3E" w14:paraId="6D29046A" w14:textId="05F11EFF">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3"/>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F8567E" w:rsidR="00F5324A" w:rsidP="00133EA1" w:rsidRDefault="00C37A3E" w14:paraId="6D29046E" w14:textId="19AEC6A0">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3"/>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F8567E" w:rsidR="00F5324A" w:rsidP="00133EA1" w:rsidRDefault="00C37A3E" w14:paraId="6D290472" w14:textId="5746E0B3">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3"/>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F8567E" w:rsidR="00F5324A" w:rsidP="00133EA1" w:rsidRDefault="00C37A3E" w14:paraId="6D290476" w14:textId="58B4D4D5">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3"/>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F8567E" w:rsidR="00F5324A" w:rsidP="00133EA1" w:rsidRDefault="00C37A3E" w14:paraId="6D29047A" w14:textId="74EF5A2A">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7D" w14:textId="77777777">
        <w:tc>
          <w:tcPr>
            <w:tcW w:w="9245" w:type="dxa"/>
            <w:gridSpan w:val="5"/>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5"/>
          </w:tcPr>
          <w:p w:rsidRPr="00A85999" w:rsidR="00F5324A" w:rsidP="00A85999" w:rsidRDefault="003D303C" w14:paraId="6D29047F" w14:textId="3C5FA553">
            <w:pPr>
              <w:rPr>
                <w:rFonts w:ascii="Verdana" w:hAnsi="Verdana" w:cs="Arial"/>
                <w:color w:val="FF0000"/>
                <w:sz w:val="24"/>
                <w:szCs w:val="24"/>
              </w:rPr>
            </w:pPr>
            <w:r w:rsidRPr="00D518D0">
              <w:rPr>
                <w:rFonts w:ascii="Verdana" w:hAnsi="Verdana" w:cs="Arial"/>
                <w:sz w:val="24"/>
                <w:szCs w:val="24"/>
              </w:rPr>
              <w:t xml:space="preserve">Failure to action on the findings of audit reports </w:t>
            </w:r>
            <w:r w:rsidRPr="003D303C">
              <w:rPr>
                <w:rFonts w:ascii="Verdana" w:hAnsi="Verdana" w:cs="Arial"/>
                <w:sz w:val="24"/>
                <w:szCs w:val="24"/>
              </w:rPr>
              <w:t>may affect quality, safety and patient</w:t>
            </w:r>
            <w:r w:rsidRPr="00D518D0" w:rsidR="00A85999">
              <w:rPr>
                <w:rFonts w:ascii="Verdana" w:hAnsi="Verdana" w:cs="Arial"/>
                <w:sz w:val="24"/>
                <w:szCs w:val="24"/>
              </w:rPr>
              <w:t xml:space="preserve"> </w:t>
            </w:r>
            <w:r w:rsidRPr="003D303C">
              <w:rPr>
                <w:rFonts w:ascii="Verdana" w:hAnsi="Verdana" w:cs="Arial"/>
                <w:sz w:val="24"/>
                <w:szCs w:val="24"/>
              </w:rPr>
              <w:t>experience. It is essential that where audit recommendations are made,</w:t>
            </w:r>
            <w:r w:rsidRPr="00D518D0" w:rsidR="00A85999">
              <w:rPr>
                <w:rFonts w:ascii="Verdana" w:hAnsi="Verdana" w:cs="Arial"/>
                <w:sz w:val="24"/>
                <w:szCs w:val="24"/>
              </w:rPr>
              <w:t xml:space="preserve"> </w:t>
            </w:r>
            <w:r w:rsidRPr="003D303C">
              <w:rPr>
                <w:rFonts w:ascii="Verdana" w:hAnsi="Verdana" w:cs="Arial"/>
                <w:sz w:val="24"/>
                <w:szCs w:val="24"/>
              </w:rPr>
              <w:t>they are acted upon with leadership from the relevant Director.</w:t>
            </w:r>
          </w:p>
        </w:tc>
      </w:tr>
      <w:tr w:rsidRPr="00F8567E" w:rsidR="00F5324A" w:rsidTr="00CD7AA5" w14:paraId="6D290482" w14:textId="77777777">
        <w:tc>
          <w:tcPr>
            <w:tcW w:w="9245" w:type="dxa"/>
            <w:gridSpan w:val="5"/>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00C95B3C" w14:paraId="6D290487" w14:textId="77777777">
        <w:tc>
          <w:tcPr>
            <w:tcW w:w="9245" w:type="dxa"/>
            <w:gridSpan w:val="5"/>
          </w:tcPr>
          <w:p w:rsidRPr="00A0686F" w:rsidR="00A0686F" w:rsidP="00A0686F" w:rsidRDefault="00A0686F" w14:paraId="472DF0A7" w14:textId="77777777">
            <w:pPr>
              <w:ind w:right="96"/>
              <w:rPr>
                <w:rFonts w:ascii="Verdana" w:hAnsi="Verdana" w:cs="Arial"/>
                <w:sz w:val="24"/>
                <w:szCs w:val="24"/>
              </w:rPr>
            </w:pPr>
            <w:r w:rsidRPr="00A0686F">
              <w:rPr>
                <w:rFonts w:ascii="Verdana" w:hAnsi="Verdana" w:cs="Arial"/>
                <w:sz w:val="24"/>
                <w:szCs w:val="24"/>
              </w:rPr>
              <w:t>Whilst there are no direct financial implications that need to be</w:t>
            </w:r>
          </w:p>
          <w:p w:rsidRPr="00A0686F" w:rsidR="00A0686F" w:rsidP="00A0686F" w:rsidRDefault="00A0686F" w14:paraId="4876021F" w14:textId="77777777">
            <w:pPr>
              <w:ind w:right="96"/>
              <w:rPr>
                <w:rFonts w:ascii="Verdana" w:hAnsi="Verdana" w:cs="Arial"/>
                <w:sz w:val="24"/>
                <w:szCs w:val="24"/>
              </w:rPr>
            </w:pPr>
            <w:r w:rsidRPr="00A0686F">
              <w:rPr>
                <w:rFonts w:ascii="Verdana" w:hAnsi="Verdana" w:cs="Arial"/>
                <w:sz w:val="24"/>
                <w:szCs w:val="24"/>
              </w:rPr>
              <w:t>highlighted in this report, such may arise from individual audit reports or</w:t>
            </w:r>
          </w:p>
          <w:p w:rsidRPr="00F8567E" w:rsidR="00F5324A" w:rsidP="00F5324A" w:rsidRDefault="00A0686F" w14:paraId="6D290486" w14:textId="6CF99401">
            <w:pPr>
              <w:ind w:right="96"/>
              <w:rPr>
                <w:rFonts w:ascii="Verdana" w:hAnsi="Verdana" w:cs="Arial"/>
                <w:color w:val="FF0000"/>
                <w:sz w:val="24"/>
                <w:szCs w:val="24"/>
              </w:rPr>
            </w:pPr>
            <w:r w:rsidRPr="00A0686F">
              <w:rPr>
                <w:rFonts w:ascii="Verdana" w:hAnsi="Verdana" w:cs="Arial"/>
                <w:sz w:val="24"/>
                <w:szCs w:val="24"/>
              </w:rPr>
              <w:t>recommendations made.</w:t>
            </w:r>
          </w:p>
        </w:tc>
      </w:tr>
      <w:tr w:rsidRPr="00F8567E" w:rsidR="00F5324A" w:rsidTr="00CD7AA5" w14:paraId="6D290489" w14:textId="77777777">
        <w:tc>
          <w:tcPr>
            <w:tcW w:w="9245" w:type="dxa"/>
            <w:gridSpan w:val="5"/>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5"/>
          </w:tcPr>
          <w:p w:rsidRPr="00A0686F" w:rsidR="00A0686F" w:rsidP="00A0686F" w:rsidRDefault="00A0686F" w14:paraId="16F5BCFF" w14:textId="77777777">
            <w:pPr>
              <w:ind w:right="96"/>
              <w:rPr>
                <w:rFonts w:ascii="Verdana" w:hAnsi="Verdana" w:cs="Arial"/>
                <w:sz w:val="24"/>
                <w:szCs w:val="24"/>
              </w:rPr>
            </w:pPr>
            <w:r w:rsidRPr="00A0686F">
              <w:rPr>
                <w:rFonts w:ascii="Verdana" w:hAnsi="Verdana" w:cs="Arial"/>
                <w:sz w:val="24"/>
                <w:szCs w:val="24"/>
              </w:rPr>
              <w:t>Failure to address audit recommendations relating to areas such as staff</w:t>
            </w:r>
          </w:p>
          <w:p w:rsidRPr="00A0686F" w:rsidR="00A0686F" w:rsidP="00A0686F" w:rsidRDefault="00A0686F" w14:paraId="6C603B5B" w14:textId="77777777">
            <w:pPr>
              <w:ind w:right="96"/>
              <w:rPr>
                <w:rFonts w:ascii="Verdana" w:hAnsi="Verdana" w:cs="Arial"/>
                <w:sz w:val="24"/>
                <w:szCs w:val="24"/>
              </w:rPr>
            </w:pPr>
            <w:r w:rsidRPr="00A0686F">
              <w:rPr>
                <w:rFonts w:ascii="Verdana" w:hAnsi="Verdana" w:cs="Arial"/>
                <w:sz w:val="24"/>
                <w:szCs w:val="24"/>
              </w:rPr>
              <w:t>and/or patient safety, or legislative compliance, may lead to action being</w:t>
            </w:r>
          </w:p>
          <w:p w:rsidRPr="00F8567E" w:rsidR="00F5324A" w:rsidP="00F5324A" w:rsidRDefault="00A0686F" w14:paraId="6D29048B" w14:textId="6F7CBD98">
            <w:pPr>
              <w:ind w:right="96"/>
              <w:rPr>
                <w:rFonts w:ascii="Verdana" w:hAnsi="Verdana" w:cs="Arial"/>
                <w:color w:val="FF0000"/>
                <w:sz w:val="24"/>
                <w:szCs w:val="24"/>
              </w:rPr>
            </w:pPr>
            <w:r w:rsidRPr="00A0686F">
              <w:rPr>
                <w:rFonts w:ascii="Verdana" w:hAnsi="Verdana" w:cs="Arial"/>
                <w:sz w:val="24"/>
                <w:szCs w:val="24"/>
              </w:rPr>
              <w:t>taken against the health board.</w:t>
            </w:r>
          </w:p>
        </w:tc>
      </w:tr>
      <w:tr w:rsidRPr="00F8567E" w:rsidR="00F5324A" w:rsidTr="00CD7AA5" w14:paraId="6D29048E" w14:textId="77777777">
        <w:tc>
          <w:tcPr>
            <w:tcW w:w="9245" w:type="dxa"/>
            <w:gridSpan w:val="5"/>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00C95B3C" w14:paraId="6D290491" w14:textId="77777777">
        <w:tc>
          <w:tcPr>
            <w:tcW w:w="9245" w:type="dxa"/>
            <w:gridSpan w:val="5"/>
          </w:tcPr>
          <w:p w:rsidRPr="00F8567E" w:rsidR="00F5324A" w:rsidP="00762BBE" w:rsidRDefault="00B05E38" w14:paraId="6D290490" w14:textId="2B9DD561">
            <w:pPr>
              <w:ind w:right="96"/>
              <w:rPr>
                <w:rFonts w:ascii="Verdana" w:hAnsi="Verdana" w:cs="Arial"/>
                <w:color w:val="FF0000"/>
                <w:sz w:val="24"/>
                <w:szCs w:val="24"/>
              </w:rPr>
            </w:pPr>
            <w:r>
              <w:rPr>
                <w:rFonts w:ascii="Verdana" w:hAnsi="Verdana" w:cs="Arial"/>
                <w:sz w:val="24"/>
                <w:szCs w:val="24"/>
              </w:rPr>
              <w:t xml:space="preserve">There will be additional and clearer requirements of staff as a result of the roll out of the SEP, not least in terms of the work required to properly undertake Integrated Impact Assessments.  There are also staffing implications within DICE related to the next stage of the roll out of the SEP as a result of staff absence due to sickness, an increased workload </w:t>
            </w:r>
            <w:r>
              <w:rPr>
                <w:rFonts w:ascii="Verdana" w:hAnsi="Verdana" w:cs="Arial"/>
                <w:sz w:val="24"/>
                <w:szCs w:val="24"/>
              </w:rPr>
              <w:lastRenderedPageBreak/>
              <w:t>and not filling vacancies as part of the Health Board’s financial savings challenge.</w:t>
            </w:r>
          </w:p>
        </w:tc>
      </w:tr>
      <w:tr w:rsidRPr="00F8567E" w:rsidR="00F5324A" w:rsidTr="00CD7AA5" w14:paraId="6D290493" w14:textId="77777777">
        <w:tc>
          <w:tcPr>
            <w:tcW w:w="9245" w:type="dxa"/>
            <w:gridSpan w:val="5"/>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lastRenderedPageBreak/>
              <w:t>Long Term Implications (including the impact of the Well-being of Future Generations (Wales) Act 2015)</w:t>
            </w:r>
          </w:p>
        </w:tc>
      </w:tr>
      <w:tr w:rsidRPr="00F8567E" w:rsidR="00F5324A" w:rsidTr="00C95B3C" w14:paraId="6D290496" w14:textId="77777777">
        <w:tc>
          <w:tcPr>
            <w:tcW w:w="9245" w:type="dxa"/>
            <w:gridSpan w:val="5"/>
          </w:tcPr>
          <w:p w:rsidRPr="00FE7A6E" w:rsidR="00FE7A6E" w:rsidP="00FE7A6E" w:rsidRDefault="00FE7A6E" w14:paraId="6EC68E5F" w14:textId="10587558">
            <w:pPr>
              <w:ind w:right="96"/>
              <w:rPr>
                <w:rFonts w:ascii="Verdana" w:hAnsi="Verdana" w:cs="Arial"/>
                <w:sz w:val="24"/>
                <w:szCs w:val="24"/>
              </w:rPr>
            </w:pPr>
            <w:r w:rsidRPr="00FE7A6E">
              <w:rPr>
                <w:rFonts w:ascii="Verdana" w:hAnsi="Verdana" w:cs="Arial"/>
                <w:sz w:val="24"/>
                <w:szCs w:val="24"/>
              </w:rPr>
              <w:t xml:space="preserve">A robust </w:t>
            </w:r>
            <w:r w:rsidRPr="00D518D0">
              <w:rPr>
                <w:rFonts w:ascii="Verdana" w:hAnsi="Verdana" w:cs="Arial"/>
                <w:sz w:val="24"/>
                <w:szCs w:val="24"/>
              </w:rPr>
              <w:t xml:space="preserve">Audit </w:t>
            </w:r>
            <w:r w:rsidRPr="00FE7A6E">
              <w:rPr>
                <w:rFonts w:ascii="Verdana" w:hAnsi="Verdana" w:cs="Arial"/>
                <w:sz w:val="24"/>
                <w:szCs w:val="24"/>
              </w:rPr>
              <w:t>Work Programme will assist the Board in assessing</w:t>
            </w:r>
          </w:p>
          <w:p w:rsidRPr="00FE7A6E" w:rsidR="00FE7A6E" w:rsidP="00FE7A6E" w:rsidRDefault="00FE7A6E" w14:paraId="5250BC62" w14:textId="77777777">
            <w:pPr>
              <w:ind w:right="96"/>
              <w:rPr>
                <w:rFonts w:ascii="Verdana" w:hAnsi="Verdana" w:cs="Arial"/>
                <w:sz w:val="24"/>
                <w:szCs w:val="24"/>
              </w:rPr>
            </w:pPr>
            <w:r w:rsidRPr="00FE7A6E">
              <w:rPr>
                <w:rFonts w:ascii="Verdana" w:hAnsi="Verdana" w:cs="Arial"/>
                <w:sz w:val="24"/>
                <w:szCs w:val="24"/>
              </w:rPr>
              <w:t>risk and gathering assurance across all corporate objectives, which span</w:t>
            </w:r>
          </w:p>
          <w:p w:rsidRPr="00D518D0" w:rsidR="00F5324A" w:rsidP="00F5324A" w:rsidRDefault="00FE7A6E" w14:paraId="6D290495" w14:textId="4D550C44">
            <w:pPr>
              <w:ind w:right="96"/>
              <w:rPr>
                <w:rFonts w:ascii="Verdana" w:hAnsi="Verdana" w:cs="Arial"/>
                <w:sz w:val="24"/>
                <w:szCs w:val="24"/>
              </w:rPr>
            </w:pPr>
            <w:r w:rsidRPr="00FE7A6E">
              <w:rPr>
                <w:rFonts w:ascii="Verdana" w:hAnsi="Verdana" w:cs="Arial"/>
                <w:sz w:val="24"/>
                <w:szCs w:val="24"/>
              </w:rPr>
              <w:t>the five ways of working, and the wellbeing goals identified in the Act.</w:t>
            </w:r>
          </w:p>
        </w:tc>
      </w:tr>
      <w:tr w:rsidRPr="00F8567E" w:rsidR="00653AEC" w:rsidTr="00C95B3C" w14:paraId="6D29049A" w14:textId="77777777">
        <w:tc>
          <w:tcPr>
            <w:tcW w:w="2470" w:type="dxa"/>
            <w:gridSpan w:val="2"/>
          </w:tcPr>
          <w:p w:rsidRPr="00D518D0" w:rsidR="00653AEC" w:rsidP="00653AEC" w:rsidRDefault="00653AEC" w14:paraId="6D290497" w14:textId="77777777">
            <w:pPr>
              <w:ind w:right="96"/>
              <w:rPr>
                <w:rFonts w:ascii="Verdana" w:hAnsi="Verdana" w:cs="Arial"/>
                <w:sz w:val="24"/>
                <w:szCs w:val="24"/>
              </w:rPr>
            </w:pPr>
            <w:r w:rsidRPr="00D518D0">
              <w:rPr>
                <w:rFonts w:ascii="Verdana" w:hAnsi="Verdana" w:cs="Arial"/>
                <w:b/>
                <w:sz w:val="24"/>
                <w:szCs w:val="24"/>
              </w:rPr>
              <w:t>Report History</w:t>
            </w:r>
          </w:p>
        </w:tc>
        <w:tc>
          <w:tcPr>
            <w:tcW w:w="6775" w:type="dxa"/>
            <w:gridSpan w:val="3"/>
          </w:tcPr>
          <w:p w:rsidRPr="00D518D0" w:rsidR="00653AEC" w:rsidP="00653AEC" w:rsidRDefault="00FE7A6E" w14:paraId="6D290498" w14:textId="71D25DC6">
            <w:pPr>
              <w:ind w:right="96"/>
              <w:rPr>
                <w:rFonts w:ascii="Verdana" w:hAnsi="Verdana" w:cs="Arial"/>
                <w:sz w:val="24"/>
                <w:szCs w:val="24"/>
              </w:rPr>
            </w:pPr>
            <w:r w:rsidRPr="00D518D0">
              <w:rPr>
                <w:rFonts w:ascii="Verdana" w:hAnsi="Verdana" w:cs="Arial"/>
                <w:sz w:val="24"/>
                <w:szCs w:val="24"/>
              </w:rPr>
              <w:t xml:space="preserve">The </w:t>
            </w:r>
            <w:r w:rsidRPr="00D518D0" w:rsidR="00667839">
              <w:rPr>
                <w:rFonts w:ascii="Verdana" w:hAnsi="Verdana" w:cs="Arial"/>
                <w:sz w:val="24"/>
                <w:szCs w:val="24"/>
              </w:rPr>
              <w:t xml:space="preserve">Strategic Equity Plan audit report was received and </w:t>
            </w:r>
            <w:r w:rsidRPr="00D518D0" w:rsidR="00887E4C">
              <w:rPr>
                <w:rFonts w:ascii="Verdana" w:hAnsi="Verdana" w:cs="Arial"/>
                <w:sz w:val="24"/>
                <w:szCs w:val="24"/>
              </w:rPr>
              <w:t>considered by the Audit Committee in September 2025</w:t>
            </w:r>
          </w:p>
          <w:p w:rsidRPr="00D518D0" w:rsidR="00653AEC" w:rsidP="00653AEC" w:rsidRDefault="00653AEC" w14:paraId="6D290499" w14:textId="77777777">
            <w:pPr>
              <w:ind w:right="96"/>
              <w:rPr>
                <w:rFonts w:ascii="Verdana" w:hAnsi="Verdana" w:cs="Arial"/>
                <w:sz w:val="24"/>
                <w:szCs w:val="24"/>
              </w:rPr>
            </w:pPr>
          </w:p>
        </w:tc>
      </w:tr>
      <w:tr w:rsidRPr="00F8567E" w:rsidR="00667839" w:rsidTr="00D518D0" w14:paraId="6D29049F" w14:textId="77777777">
        <w:trPr>
          <w:trHeight w:val="43"/>
        </w:trPr>
        <w:tc>
          <w:tcPr>
            <w:tcW w:w="2470" w:type="dxa"/>
            <w:gridSpan w:val="2"/>
          </w:tcPr>
          <w:p w:rsidRPr="00D518D0" w:rsidR="00667839" w:rsidP="00653AEC" w:rsidRDefault="00667839" w14:paraId="6D29049B" w14:textId="77777777">
            <w:pPr>
              <w:ind w:right="96"/>
              <w:rPr>
                <w:rFonts w:ascii="Verdana" w:hAnsi="Verdana" w:cs="Arial"/>
                <w:b/>
                <w:sz w:val="24"/>
                <w:szCs w:val="24"/>
              </w:rPr>
            </w:pPr>
            <w:r w:rsidRPr="00D518D0">
              <w:rPr>
                <w:rFonts w:ascii="Verdana" w:hAnsi="Verdana" w:cs="Arial"/>
                <w:b/>
                <w:sz w:val="24"/>
                <w:szCs w:val="24"/>
              </w:rPr>
              <w:t>Appendices</w:t>
            </w:r>
          </w:p>
        </w:tc>
        <w:tc>
          <w:tcPr>
            <w:tcW w:w="1778" w:type="dxa"/>
          </w:tcPr>
          <w:p w:rsidRPr="00D518D0" w:rsidR="00667839" w:rsidP="00653AEC" w:rsidRDefault="00667839" w14:paraId="7A55E0D4" w14:textId="2FF50BCD">
            <w:pPr>
              <w:ind w:right="96"/>
              <w:rPr>
                <w:rFonts w:ascii="Verdana" w:hAnsi="Verdana" w:cs="Arial"/>
                <w:sz w:val="24"/>
                <w:szCs w:val="24"/>
              </w:rPr>
            </w:pPr>
            <w:r w:rsidRPr="00D518D0">
              <w:rPr>
                <w:rFonts w:ascii="Verdana" w:hAnsi="Verdana" w:cs="Arial"/>
                <w:sz w:val="24"/>
                <w:szCs w:val="24"/>
              </w:rPr>
              <w:t>Appendix 1</w:t>
            </w:r>
          </w:p>
        </w:tc>
        <w:tc>
          <w:tcPr>
            <w:tcW w:w="4997" w:type="dxa"/>
            <w:gridSpan w:val="2"/>
          </w:tcPr>
          <w:p w:rsidRPr="00D518D0" w:rsidR="00667839" w:rsidP="00653AEC" w:rsidRDefault="00D518D0" w14:paraId="6D29049E" w14:textId="3A0C28CE">
            <w:pPr>
              <w:ind w:right="96"/>
              <w:rPr>
                <w:rFonts w:ascii="Verdana" w:hAnsi="Verdana" w:cs="Arial"/>
                <w:sz w:val="24"/>
                <w:szCs w:val="24"/>
              </w:rPr>
            </w:pPr>
            <w:r w:rsidRPr="00D518D0">
              <w:rPr>
                <w:rFonts w:ascii="Verdana" w:hAnsi="Verdana" w:cs="Arial"/>
                <w:sz w:val="24"/>
                <w:szCs w:val="24"/>
              </w:rPr>
              <w:t>Strategic Equity Plan audit report</w:t>
            </w:r>
          </w:p>
        </w:tc>
      </w:tr>
    </w:tbl>
    <w:p w:rsidRPr="00F8567E" w:rsidR="00034194" w:rsidRDefault="00034194" w14:paraId="6D2904A0" w14:textId="77777777">
      <w:pPr>
        <w:rPr>
          <w:rFonts w:ascii="Verdana" w:hAnsi="Verdana"/>
          <w:sz w:val="24"/>
          <w:szCs w:val="24"/>
        </w:rPr>
      </w:pPr>
    </w:p>
    <w:sectPr w:rsidRPr="00F8567E" w:rsidR="00034194" w:rsidSect="00021C60">
      <w:headerReference w:type="default" r:id="rId10"/>
      <w:footerReference w:type="default" r:id="rId11"/>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F68AD" w:rsidP="00C107F2" w:rsidRDefault="00AF68AD" w14:paraId="32737505" w14:textId="77777777">
      <w:pPr>
        <w:spacing w:after="0" w:line="240" w:lineRule="auto"/>
      </w:pPr>
      <w:r>
        <w:separator/>
      </w:r>
    </w:p>
  </w:endnote>
  <w:endnote w:type="continuationSeparator" w:id="0">
    <w:p w:rsidR="00AF68AD" w:rsidP="00C107F2" w:rsidRDefault="00AF68AD" w14:paraId="1969E9F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2A9F4C30">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BC2E53">
          <w:t>3</w:t>
        </w:r>
      </w:p>
    </w:sdtContent>
  </w:sdt>
  <w:p w:rsidR="003324CB" w:rsidP="002B7C9A" w:rsidRDefault="00F657E1" w14:paraId="6D2904A9" w14:noSpellErr="1" w14:textId="281AE604">
    <w:pPr>
      <w:pStyle w:val="Footer"/>
      <w:jc w:val="right"/>
    </w:pPr>
    <w:r w:rsidR="6D7FE0E7">
      <w:rPr/>
      <w:t>Quality and Safety Committee – 6</w:t>
    </w:r>
    <w:r w:rsidR="6D7FE0E7">
      <w:rPr/>
      <w:t xml:space="preserve">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F68AD" w:rsidP="00C107F2" w:rsidRDefault="00AF68AD" w14:paraId="0B0450C8" w14:textId="77777777">
      <w:pPr>
        <w:spacing w:after="0" w:line="240" w:lineRule="auto"/>
      </w:pPr>
      <w:r>
        <w:separator/>
      </w:r>
    </w:p>
  </w:footnote>
  <w:footnote w:type="continuationSeparator" w:id="0">
    <w:p w:rsidR="00AF68AD" w:rsidP="00C107F2" w:rsidRDefault="00AF68AD" w14:paraId="545F381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14:noSpellErr="1">
    <w:pPr>
      <w:pStyle w:val="Header"/>
    </w:pPr>
    <w:r>
      <w:rPr>
        <w:noProof/>
        <w:lang w:eastAsia="en-GB"/>
      </w:rPr>
      <w:drawing>
        <wp:anchor distT="0" distB="0" distL="114300" distR="114300" simplePos="0" relativeHeight="251659264" behindDoc="1" locked="0" layoutInCell="1" allowOverlap="1" wp14:anchorId="6D2904AC" wp14:editId="35BD38D1">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357389419">
    <w:abstractNumId w:val="0"/>
  </w:num>
  <w:num w:numId="2" w16cid:durableId="1768889196">
    <w:abstractNumId w:val="4"/>
  </w:num>
  <w:num w:numId="3" w16cid:durableId="1189025201">
    <w:abstractNumId w:val="3"/>
  </w:num>
  <w:num w:numId="4" w16cid:durableId="569581943">
    <w:abstractNumId w:val="2"/>
  </w:num>
  <w:num w:numId="5" w16cid:durableId="93484048">
    <w:abstractNumId w:val="1"/>
  </w:num>
  <w:num w:numId="6" w16cid:durableId="634025489">
    <w:abstractNumId w:val="8"/>
  </w:num>
  <w:num w:numId="7" w16cid:durableId="1184705979">
    <w:abstractNumId w:val="9"/>
  </w:num>
  <w:num w:numId="8" w16cid:durableId="1530407839">
    <w:abstractNumId w:val="5"/>
  </w:num>
  <w:num w:numId="9" w16cid:durableId="15693811">
    <w:abstractNumId w:val="6"/>
  </w:num>
  <w:num w:numId="10" w16cid:durableId="190312922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D05E5"/>
    <w:rsid w:val="000F14FE"/>
    <w:rsid w:val="000F361B"/>
    <w:rsid w:val="00133EA1"/>
    <w:rsid w:val="0016096B"/>
    <w:rsid w:val="0020539A"/>
    <w:rsid w:val="00233330"/>
    <w:rsid w:val="00241662"/>
    <w:rsid w:val="002518B7"/>
    <w:rsid w:val="002950FF"/>
    <w:rsid w:val="00296CD9"/>
    <w:rsid w:val="002B7C9A"/>
    <w:rsid w:val="002C3DD6"/>
    <w:rsid w:val="002E301C"/>
    <w:rsid w:val="0032747D"/>
    <w:rsid w:val="003324CB"/>
    <w:rsid w:val="003C0FF8"/>
    <w:rsid w:val="003D303C"/>
    <w:rsid w:val="00414894"/>
    <w:rsid w:val="00461835"/>
    <w:rsid w:val="004D6DC8"/>
    <w:rsid w:val="0052297E"/>
    <w:rsid w:val="00574BCF"/>
    <w:rsid w:val="00585277"/>
    <w:rsid w:val="005D1652"/>
    <w:rsid w:val="005D2C4A"/>
    <w:rsid w:val="005D3DF1"/>
    <w:rsid w:val="006201D0"/>
    <w:rsid w:val="00653AEC"/>
    <w:rsid w:val="00655190"/>
    <w:rsid w:val="00662218"/>
    <w:rsid w:val="00667839"/>
    <w:rsid w:val="00685AE0"/>
    <w:rsid w:val="006D1998"/>
    <w:rsid w:val="00703D77"/>
    <w:rsid w:val="00711095"/>
    <w:rsid w:val="0072604C"/>
    <w:rsid w:val="00762BBE"/>
    <w:rsid w:val="00767E3E"/>
    <w:rsid w:val="00820546"/>
    <w:rsid w:val="00887E4C"/>
    <w:rsid w:val="008C15D9"/>
    <w:rsid w:val="008D0747"/>
    <w:rsid w:val="009112DC"/>
    <w:rsid w:val="00996159"/>
    <w:rsid w:val="00997D26"/>
    <w:rsid w:val="009E7AF7"/>
    <w:rsid w:val="00A0686F"/>
    <w:rsid w:val="00A83E54"/>
    <w:rsid w:val="00A85999"/>
    <w:rsid w:val="00AD064D"/>
    <w:rsid w:val="00AD71BC"/>
    <w:rsid w:val="00AF68AD"/>
    <w:rsid w:val="00B0479E"/>
    <w:rsid w:val="00B0564E"/>
    <w:rsid w:val="00B05E38"/>
    <w:rsid w:val="00B224D7"/>
    <w:rsid w:val="00B35ECC"/>
    <w:rsid w:val="00BA2507"/>
    <w:rsid w:val="00BA3657"/>
    <w:rsid w:val="00BB764F"/>
    <w:rsid w:val="00BC241D"/>
    <w:rsid w:val="00BC2E53"/>
    <w:rsid w:val="00C107F2"/>
    <w:rsid w:val="00C2143D"/>
    <w:rsid w:val="00C33A04"/>
    <w:rsid w:val="00C37A3E"/>
    <w:rsid w:val="00C56152"/>
    <w:rsid w:val="00C61658"/>
    <w:rsid w:val="00C95B3C"/>
    <w:rsid w:val="00CA6D65"/>
    <w:rsid w:val="00CB1C7D"/>
    <w:rsid w:val="00CD7AA5"/>
    <w:rsid w:val="00D518D0"/>
    <w:rsid w:val="00DA76AD"/>
    <w:rsid w:val="00E242E5"/>
    <w:rsid w:val="00E35C71"/>
    <w:rsid w:val="00EF31AD"/>
    <w:rsid w:val="00F06D6F"/>
    <w:rsid w:val="00F11CD2"/>
    <w:rsid w:val="00F5082D"/>
    <w:rsid w:val="00F531BD"/>
    <w:rsid w:val="00F5324A"/>
    <w:rsid w:val="00F55629"/>
    <w:rsid w:val="00F57042"/>
    <w:rsid w:val="00F57C68"/>
    <w:rsid w:val="00F657E1"/>
    <w:rsid w:val="00F8567E"/>
    <w:rsid w:val="00FA0CA9"/>
    <w:rsid w:val="00FB3910"/>
    <w:rsid w:val="00FE7A6E"/>
    <w:rsid w:val="6D7FE0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B05E3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579422">
      <w:bodyDiv w:val="1"/>
      <w:marLeft w:val="0"/>
      <w:marRight w:val="0"/>
      <w:marTop w:val="0"/>
      <w:marBottom w:val="0"/>
      <w:divBdr>
        <w:top w:val="none" w:sz="0" w:space="0" w:color="auto"/>
        <w:left w:val="none" w:sz="0" w:space="0" w:color="auto"/>
        <w:bottom w:val="none" w:sz="0" w:space="0" w:color="auto"/>
        <w:right w:val="none" w:sz="0" w:space="0" w:color="auto"/>
      </w:divBdr>
    </w:div>
    <w:div w:id="235942109">
      <w:bodyDiv w:val="1"/>
      <w:marLeft w:val="0"/>
      <w:marRight w:val="0"/>
      <w:marTop w:val="0"/>
      <w:marBottom w:val="0"/>
      <w:divBdr>
        <w:top w:val="none" w:sz="0" w:space="0" w:color="auto"/>
        <w:left w:val="none" w:sz="0" w:space="0" w:color="auto"/>
        <w:bottom w:val="none" w:sz="0" w:space="0" w:color="auto"/>
        <w:right w:val="none" w:sz="0" w:space="0" w:color="auto"/>
      </w:divBdr>
    </w:div>
    <w:div w:id="300159172">
      <w:bodyDiv w:val="1"/>
      <w:marLeft w:val="0"/>
      <w:marRight w:val="0"/>
      <w:marTop w:val="0"/>
      <w:marBottom w:val="0"/>
      <w:divBdr>
        <w:top w:val="none" w:sz="0" w:space="0" w:color="auto"/>
        <w:left w:val="none" w:sz="0" w:space="0" w:color="auto"/>
        <w:bottom w:val="none" w:sz="0" w:space="0" w:color="auto"/>
        <w:right w:val="none" w:sz="0" w:space="0" w:color="auto"/>
      </w:divBdr>
    </w:div>
    <w:div w:id="45981102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8966786">
      <w:bodyDiv w:val="1"/>
      <w:marLeft w:val="0"/>
      <w:marRight w:val="0"/>
      <w:marTop w:val="0"/>
      <w:marBottom w:val="0"/>
      <w:divBdr>
        <w:top w:val="none" w:sz="0" w:space="0" w:color="auto"/>
        <w:left w:val="none" w:sz="0" w:space="0" w:color="auto"/>
        <w:bottom w:val="none" w:sz="0" w:space="0" w:color="auto"/>
        <w:right w:val="none" w:sz="0" w:space="0" w:color="auto"/>
      </w:divBdr>
    </w:div>
    <w:div w:id="1103920770">
      <w:bodyDiv w:val="1"/>
      <w:marLeft w:val="0"/>
      <w:marRight w:val="0"/>
      <w:marTop w:val="0"/>
      <w:marBottom w:val="0"/>
      <w:divBdr>
        <w:top w:val="none" w:sz="0" w:space="0" w:color="auto"/>
        <w:left w:val="none" w:sz="0" w:space="0" w:color="auto"/>
        <w:bottom w:val="none" w:sz="0" w:space="0" w:color="auto"/>
        <w:right w:val="none" w:sz="0" w:space="0" w:color="auto"/>
      </w:divBdr>
    </w:div>
    <w:div w:id="1331981078">
      <w:bodyDiv w:val="1"/>
      <w:marLeft w:val="0"/>
      <w:marRight w:val="0"/>
      <w:marTop w:val="0"/>
      <w:marBottom w:val="0"/>
      <w:divBdr>
        <w:top w:val="none" w:sz="0" w:space="0" w:color="auto"/>
        <w:left w:val="none" w:sz="0" w:space="0" w:color="auto"/>
        <w:bottom w:val="none" w:sz="0" w:space="0" w:color="auto"/>
        <w:right w:val="none" w:sz="0" w:space="0" w:color="auto"/>
      </w:divBdr>
    </w:div>
    <w:div w:id="1381327001">
      <w:bodyDiv w:val="1"/>
      <w:marLeft w:val="0"/>
      <w:marRight w:val="0"/>
      <w:marTop w:val="0"/>
      <w:marBottom w:val="0"/>
      <w:divBdr>
        <w:top w:val="none" w:sz="0" w:space="0" w:color="auto"/>
        <w:left w:val="none" w:sz="0" w:space="0" w:color="auto"/>
        <w:bottom w:val="none" w:sz="0" w:space="0" w:color="auto"/>
        <w:right w:val="none" w:sz="0" w:space="0" w:color="auto"/>
      </w:divBdr>
    </w:div>
    <w:div w:id="140129523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6685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customXml" Target="../customXml/item4.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D4F676CD-B26C-40A1-9DA4-5B4D0522F2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5197BA-E8A0-46F5-9CE5-2B30347F314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Amelia Cole (Swansea Bay UHB - Corporate)</lastModifiedBy>
  <revision>3</revision>
  <lastPrinted>2025-10-30T07:08:00.0000000Z</lastPrinted>
  <dcterms:created xsi:type="dcterms:W3CDTF">2025-10-30T07:46:00.0000000Z</dcterms:created>
  <dcterms:modified xsi:type="dcterms:W3CDTF">2025-10-30T10:55:11.3039530Z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6" name="docLang">
    <vt:lpwstr>en</vt:lpwstr>
  </property>
  <property fmtid="{D5CDD505-2E9C-101B-9397-08002B2CF9AE}" pid="7" name="MediaServiceImageTags">
    <vt:lpwstr/>
  </property>
</Properties>
</file>