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065" w:type="dxa"/>
        <w:tblInd w:w="-147" w:type="dxa"/>
        <w:tblLayout w:type="fixed"/>
        <w:tblCellMar>
          <w:left w:w="10" w:type="dxa"/>
          <w:right w:w="10" w:type="dxa"/>
        </w:tblCellMar>
        <w:tblLook w:val="0000" w:firstRow="0" w:lastRow="0" w:firstColumn="0" w:lastColumn="0" w:noHBand="0" w:noVBand="0"/>
      </w:tblPr>
      <w:tblGrid>
        <w:gridCol w:w="2552"/>
        <w:gridCol w:w="1850"/>
        <w:gridCol w:w="1691"/>
        <w:gridCol w:w="178"/>
        <w:gridCol w:w="1661"/>
        <w:gridCol w:w="675"/>
        <w:gridCol w:w="1458"/>
      </w:tblGrid>
      <w:tr w:rsidR="00C74BBB" w:rsidRPr="00FD78F9" w14:paraId="1D7A626D" w14:textId="77777777" w:rsidTr="001C72BF">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189E72"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Meeting Date</w:t>
            </w:r>
          </w:p>
        </w:tc>
        <w:tc>
          <w:tcPr>
            <w:tcW w:w="3541"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833376" w14:textId="0FC42630" w:rsidR="00C74BBB" w:rsidRPr="00FD78F9" w:rsidRDefault="0072779B">
            <w:pPr>
              <w:spacing w:after="0" w:line="240" w:lineRule="auto"/>
              <w:rPr>
                <w:rFonts w:ascii="Verdana" w:hAnsi="Verdana"/>
                <w:b/>
                <w:sz w:val="24"/>
                <w:szCs w:val="24"/>
              </w:rPr>
            </w:pPr>
            <w:r>
              <w:rPr>
                <w:rFonts w:ascii="Verdana" w:hAnsi="Verdana"/>
                <w:b/>
                <w:sz w:val="24"/>
                <w:szCs w:val="24"/>
              </w:rPr>
              <w:t>23</w:t>
            </w:r>
            <w:r w:rsidRPr="0072779B">
              <w:rPr>
                <w:rFonts w:ascii="Verdana" w:hAnsi="Verdana"/>
                <w:b/>
                <w:sz w:val="24"/>
                <w:szCs w:val="24"/>
                <w:vertAlign w:val="superscript"/>
              </w:rPr>
              <w:t>rd</w:t>
            </w:r>
            <w:r>
              <w:rPr>
                <w:rFonts w:ascii="Verdana" w:hAnsi="Verdana"/>
                <w:b/>
                <w:sz w:val="24"/>
                <w:szCs w:val="24"/>
              </w:rPr>
              <w:t xml:space="preserve"> April 2026</w:t>
            </w:r>
          </w:p>
        </w:tc>
        <w:tc>
          <w:tcPr>
            <w:tcW w:w="2514"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5A0A9D"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Agenda Item</w:t>
            </w:r>
          </w:p>
        </w:tc>
        <w:tc>
          <w:tcPr>
            <w:tcW w:w="14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55ED39" w14:textId="266CBD46" w:rsidR="00C74BBB" w:rsidRPr="00FD78F9" w:rsidRDefault="0072779B">
            <w:pPr>
              <w:spacing w:after="0" w:line="240" w:lineRule="auto"/>
              <w:rPr>
                <w:rFonts w:ascii="Verdana" w:hAnsi="Verdana"/>
                <w:b/>
                <w:sz w:val="24"/>
                <w:szCs w:val="24"/>
              </w:rPr>
            </w:pPr>
            <w:r>
              <w:rPr>
                <w:rFonts w:ascii="Verdana" w:hAnsi="Verdana"/>
                <w:b/>
                <w:sz w:val="24"/>
                <w:szCs w:val="24"/>
              </w:rPr>
              <w:t>2.2</w:t>
            </w:r>
          </w:p>
        </w:tc>
      </w:tr>
      <w:tr w:rsidR="00C74BBB" w:rsidRPr="00FD78F9" w14:paraId="7C21A601" w14:textId="77777777" w:rsidTr="001C72BF">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1EA458"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 xml:space="preserve">Name of Meeting </w:t>
            </w:r>
          </w:p>
        </w:tc>
        <w:tc>
          <w:tcPr>
            <w:tcW w:w="751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93BF60" w14:textId="31BE4738" w:rsidR="00C74BBB" w:rsidRPr="00FD78F9" w:rsidRDefault="0072779B">
            <w:pPr>
              <w:spacing w:after="0" w:line="240" w:lineRule="auto"/>
              <w:rPr>
                <w:rFonts w:ascii="Verdana" w:hAnsi="Verdana"/>
                <w:sz w:val="24"/>
                <w:szCs w:val="24"/>
              </w:rPr>
            </w:pPr>
            <w:r>
              <w:rPr>
                <w:rFonts w:ascii="Verdana" w:hAnsi="Verdana"/>
                <w:b/>
                <w:sz w:val="24"/>
                <w:szCs w:val="24"/>
              </w:rPr>
              <w:t xml:space="preserve">Quality &amp; Safety Committee </w:t>
            </w:r>
          </w:p>
        </w:tc>
      </w:tr>
      <w:tr w:rsidR="00C74BBB" w:rsidRPr="00FD78F9" w14:paraId="548162F2" w14:textId="77777777" w:rsidTr="001C72BF">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EA764A"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Report Title</w:t>
            </w:r>
          </w:p>
        </w:tc>
        <w:tc>
          <w:tcPr>
            <w:tcW w:w="751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C8CD87"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Perinatal Committee Report</w:t>
            </w:r>
          </w:p>
        </w:tc>
      </w:tr>
      <w:tr w:rsidR="00C74BBB" w:rsidRPr="00FD78F9" w14:paraId="456D1AC6" w14:textId="77777777" w:rsidTr="001C72BF">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BDD2E2"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Report Author</w:t>
            </w:r>
          </w:p>
        </w:tc>
        <w:tc>
          <w:tcPr>
            <w:tcW w:w="751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4FC9F8"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Kathyrn Greaves – Director of Midwifery</w:t>
            </w:r>
          </w:p>
          <w:p w14:paraId="5B040CD4"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Sujoy Banerjee – Associate Service Group Medical Director - CYPWH</w:t>
            </w:r>
          </w:p>
        </w:tc>
      </w:tr>
      <w:tr w:rsidR="00C74BBB" w:rsidRPr="00FD78F9" w14:paraId="58C7B041" w14:textId="77777777" w:rsidTr="001C72BF">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A8FE24"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Report Sponsor</w:t>
            </w:r>
          </w:p>
        </w:tc>
        <w:tc>
          <w:tcPr>
            <w:tcW w:w="751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2A673F"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Elizabeth Rix, Executive Director of Nursing and Patient Experience</w:t>
            </w:r>
          </w:p>
        </w:tc>
      </w:tr>
      <w:tr w:rsidR="00C74BBB" w:rsidRPr="00FD78F9" w14:paraId="2798396F" w14:textId="77777777" w:rsidTr="001C72BF">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C19BAE"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Presented by</w:t>
            </w:r>
          </w:p>
        </w:tc>
        <w:tc>
          <w:tcPr>
            <w:tcW w:w="751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17E5BE5"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Elizabeth Rix, Executive Director of Nursing and Patient Experience</w:t>
            </w:r>
          </w:p>
        </w:tc>
      </w:tr>
      <w:tr w:rsidR="00C74BBB" w:rsidRPr="00FD78F9" w14:paraId="23B21C23" w14:textId="77777777" w:rsidTr="001C72BF">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E0179E"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 xml:space="preserve">Freedom of Information </w:t>
            </w:r>
          </w:p>
        </w:tc>
        <w:tc>
          <w:tcPr>
            <w:tcW w:w="751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F6B607"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 xml:space="preserve">Open </w:t>
            </w:r>
          </w:p>
        </w:tc>
      </w:tr>
      <w:tr w:rsidR="00C74BBB" w:rsidRPr="00FD78F9" w14:paraId="2B10F15C" w14:textId="77777777" w:rsidTr="001C72BF">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EE2C48"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Purpose of the Report</w:t>
            </w:r>
          </w:p>
        </w:tc>
        <w:tc>
          <w:tcPr>
            <w:tcW w:w="751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3BFEBA" w14:textId="77777777" w:rsidR="001C72BF" w:rsidRDefault="001C72BF" w:rsidP="001C72BF">
            <w:pPr>
              <w:spacing w:before="100" w:beforeAutospacing="1" w:after="100" w:afterAutospacing="1" w:line="300" w:lineRule="atLeast"/>
              <w:rPr>
                <w:rFonts w:ascii="Verdana" w:hAnsi="Verdana" w:cs="Segoe UI"/>
                <w:sz w:val="24"/>
                <w:szCs w:val="24"/>
                <w:lang w:eastAsia="en-GB"/>
              </w:rPr>
            </w:pPr>
            <w:r w:rsidRPr="001C72BF">
              <w:rPr>
                <w:rFonts w:ascii="Verdana" w:hAnsi="Verdana" w:cs="Segoe UI"/>
                <w:sz w:val="24"/>
                <w:szCs w:val="24"/>
                <w:lang w:eastAsia="en-GB"/>
              </w:rPr>
              <w:t>The Health Board recognises that every woman, birthing person, baby and family using our perinatal services deserves consistently safe, high</w:t>
            </w:r>
            <w:r w:rsidRPr="001C72BF">
              <w:rPr>
                <w:rFonts w:ascii="Verdana" w:hAnsi="Verdana" w:cs="Segoe UI"/>
                <w:sz w:val="24"/>
                <w:szCs w:val="24"/>
                <w:lang w:eastAsia="en-GB"/>
              </w:rPr>
              <w:noBreakHyphen/>
              <w:t xml:space="preserve">quality and compassionate care. </w:t>
            </w:r>
          </w:p>
          <w:p w14:paraId="166F4996" w14:textId="1BC28383" w:rsidR="001C72BF" w:rsidRPr="001C72BF" w:rsidRDefault="001C72BF" w:rsidP="001C72BF">
            <w:pPr>
              <w:spacing w:before="100" w:beforeAutospacing="1" w:after="100" w:afterAutospacing="1" w:line="300" w:lineRule="atLeast"/>
              <w:rPr>
                <w:rFonts w:ascii="Verdana" w:hAnsi="Verdana" w:cs="Segoe UI"/>
                <w:sz w:val="24"/>
                <w:szCs w:val="24"/>
                <w:lang w:eastAsia="en-GB"/>
              </w:rPr>
            </w:pPr>
            <w:r w:rsidRPr="001C72BF">
              <w:rPr>
                <w:rFonts w:ascii="Verdana" w:hAnsi="Verdana" w:cs="Segoe UI"/>
                <w:sz w:val="24"/>
                <w:szCs w:val="24"/>
                <w:lang w:eastAsia="en-GB"/>
              </w:rPr>
              <w:t>While the majority of experiences are positive, we are acutely aware that even a single instance where care falls short is one too many. This report is therefore grounded in a commitment to transparency, learning and improvement, ensuring that every voice and every experience continues to shape and strengthen our service.</w:t>
            </w:r>
          </w:p>
          <w:p w14:paraId="0625772A" w14:textId="6C47C08D" w:rsidR="00C74BBB" w:rsidRDefault="00C72C9C">
            <w:pPr>
              <w:spacing w:after="0" w:line="240" w:lineRule="auto"/>
              <w:ind w:right="96"/>
              <w:jc w:val="both"/>
              <w:rPr>
                <w:rFonts w:ascii="Verdana" w:hAnsi="Verdana"/>
                <w:sz w:val="24"/>
                <w:szCs w:val="24"/>
              </w:rPr>
            </w:pPr>
            <w:r w:rsidRPr="00FD78F9">
              <w:rPr>
                <w:rFonts w:ascii="Verdana" w:hAnsi="Verdana"/>
                <w:sz w:val="24"/>
                <w:szCs w:val="24"/>
              </w:rPr>
              <w:t>The purpose of the paper is to provide the Board with an update:</w:t>
            </w:r>
          </w:p>
          <w:p w14:paraId="005BFD52" w14:textId="77777777" w:rsidR="001C72BF" w:rsidRPr="00FD78F9" w:rsidRDefault="001C72BF">
            <w:pPr>
              <w:spacing w:after="0" w:line="240" w:lineRule="auto"/>
              <w:ind w:right="96"/>
              <w:jc w:val="both"/>
              <w:rPr>
                <w:rFonts w:ascii="Verdana" w:hAnsi="Verdana"/>
                <w:sz w:val="24"/>
                <w:szCs w:val="24"/>
              </w:rPr>
            </w:pPr>
          </w:p>
          <w:p w14:paraId="665931CB" w14:textId="3088B823" w:rsidR="00C74BBB" w:rsidRPr="00FD78F9" w:rsidRDefault="00C72C9C">
            <w:pPr>
              <w:pStyle w:val="ListParagraph"/>
              <w:numPr>
                <w:ilvl w:val="0"/>
                <w:numId w:val="1"/>
              </w:numPr>
              <w:spacing w:after="0" w:line="240" w:lineRule="auto"/>
              <w:ind w:right="96"/>
              <w:jc w:val="both"/>
              <w:rPr>
                <w:rFonts w:ascii="Verdana" w:hAnsi="Verdana"/>
                <w:sz w:val="24"/>
                <w:szCs w:val="24"/>
              </w:rPr>
            </w:pPr>
            <w:r w:rsidRPr="00FD78F9">
              <w:rPr>
                <w:rFonts w:ascii="Verdana" w:hAnsi="Verdana"/>
                <w:sz w:val="24"/>
                <w:szCs w:val="24"/>
              </w:rPr>
              <w:t xml:space="preserve">from the Perinatal Committee, assurance and information relating to the risks to quality, </w:t>
            </w:r>
            <w:r w:rsidR="006B113F" w:rsidRPr="00FD78F9">
              <w:rPr>
                <w:rFonts w:ascii="Verdana" w:hAnsi="Verdana"/>
                <w:sz w:val="24"/>
                <w:szCs w:val="24"/>
              </w:rPr>
              <w:t>safety,</w:t>
            </w:r>
            <w:r w:rsidRPr="00FD78F9">
              <w:rPr>
                <w:rFonts w:ascii="Verdana" w:hAnsi="Verdana"/>
                <w:sz w:val="24"/>
                <w:szCs w:val="24"/>
              </w:rPr>
              <w:t xml:space="preserve"> and patient experience in maternity and neonatal services, with escalation of any key areas of concern.</w:t>
            </w:r>
          </w:p>
          <w:p w14:paraId="06D817AD" w14:textId="77777777" w:rsidR="00C74BBB" w:rsidRPr="00FD78F9" w:rsidRDefault="00C74BBB">
            <w:pPr>
              <w:spacing w:after="0" w:line="240" w:lineRule="auto"/>
              <w:rPr>
                <w:rFonts w:ascii="Verdana" w:hAnsi="Verdana"/>
                <w:sz w:val="24"/>
                <w:szCs w:val="24"/>
              </w:rPr>
            </w:pPr>
          </w:p>
        </w:tc>
      </w:tr>
      <w:tr w:rsidR="00C74BBB" w:rsidRPr="00FD78F9" w14:paraId="6F44F8D7" w14:textId="77777777" w:rsidTr="001C72BF">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082206"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Key Issues</w:t>
            </w:r>
          </w:p>
          <w:p w14:paraId="070E2496" w14:textId="77777777" w:rsidR="00C74BBB" w:rsidRPr="00FD78F9" w:rsidRDefault="00C74BBB">
            <w:pPr>
              <w:spacing w:after="0" w:line="240" w:lineRule="auto"/>
              <w:rPr>
                <w:rFonts w:ascii="Verdana" w:hAnsi="Verdana"/>
                <w:b/>
                <w:sz w:val="24"/>
                <w:szCs w:val="24"/>
              </w:rPr>
            </w:pPr>
          </w:p>
          <w:p w14:paraId="449E5141" w14:textId="77777777" w:rsidR="00C74BBB" w:rsidRPr="00FD78F9" w:rsidRDefault="00C74BBB">
            <w:pPr>
              <w:spacing w:after="0" w:line="240" w:lineRule="auto"/>
              <w:rPr>
                <w:rFonts w:ascii="Verdana" w:hAnsi="Verdana"/>
                <w:b/>
                <w:sz w:val="24"/>
                <w:szCs w:val="24"/>
              </w:rPr>
            </w:pPr>
          </w:p>
          <w:p w14:paraId="089FFE63" w14:textId="77777777" w:rsidR="00C74BBB" w:rsidRPr="00FD78F9" w:rsidRDefault="00C74BBB">
            <w:pPr>
              <w:spacing w:after="0" w:line="240" w:lineRule="auto"/>
              <w:rPr>
                <w:rFonts w:ascii="Verdana" w:hAnsi="Verdana"/>
                <w:b/>
                <w:sz w:val="24"/>
                <w:szCs w:val="24"/>
              </w:rPr>
            </w:pPr>
          </w:p>
        </w:tc>
        <w:tc>
          <w:tcPr>
            <w:tcW w:w="751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EED249"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A Perinatal Improvement Programme has commenced in 4 workstreams headed by an executive member following the recommendations of the oversight panel with a view to implement the recommendations of the external review.</w:t>
            </w:r>
          </w:p>
          <w:p w14:paraId="71062ECE" w14:textId="77777777" w:rsidR="00C74BBB" w:rsidRPr="00FD78F9" w:rsidRDefault="00C74BBB">
            <w:pPr>
              <w:spacing w:after="0" w:line="240" w:lineRule="auto"/>
              <w:jc w:val="both"/>
              <w:rPr>
                <w:rFonts w:ascii="Verdana" w:hAnsi="Verdana"/>
                <w:sz w:val="24"/>
                <w:szCs w:val="24"/>
              </w:rPr>
            </w:pPr>
          </w:p>
          <w:p w14:paraId="153E9172"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 Perinatal Committee continues to monitor quality, safety and patient engagement and experience outcomes (business as usual) and provides a system of Alert, Advice, Assure to Quality and Safety Committee and Management Board</w:t>
            </w:r>
          </w:p>
          <w:p w14:paraId="1C5E7897" w14:textId="77777777" w:rsidR="00C74BBB" w:rsidRPr="00FD78F9" w:rsidRDefault="00C74BBB">
            <w:pPr>
              <w:spacing w:after="0" w:line="240" w:lineRule="auto"/>
              <w:rPr>
                <w:rFonts w:ascii="Verdana" w:hAnsi="Verdana"/>
                <w:sz w:val="24"/>
                <w:szCs w:val="24"/>
              </w:rPr>
            </w:pPr>
          </w:p>
        </w:tc>
      </w:tr>
      <w:tr w:rsidR="00C74BBB" w:rsidRPr="00FD78F9" w14:paraId="0516D8E1" w14:textId="77777777" w:rsidTr="001C72BF">
        <w:trPr>
          <w:trHeight w:val="97"/>
        </w:trPr>
        <w:tc>
          <w:tcPr>
            <w:tcW w:w="2552"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C6F06F" w14:textId="6265B386" w:rsidR="00C74BBB" w:rsidRPr="001C72BF" w:rsidRDefault="00C72C9C" w:rsidP="001C72BF">
            <w:pPr>
              <w:spacing w:after="0" w:line="240" w:lineRule="auto"/>
              <w:rPr>
                <w:rFonts w:ascii="Verdana" w:hAnsi="Verdana"/>
                <w:b/>
                <w:i/>
                <w:sz w:val="20"/>
                <w:szCs w:val="20"/>
              </w:rPr>
            </w:pPr>
            <w:r w:rsidRPr="00FD78F9">
              <w:rPr>
                <w:rFonts w:ascii="Verdana" w:hAnsi="Verdana"/>
                <w:b/>
                <w:sz w:val="24"/>
                <w:szCs w:val="24"/>
              </w:rPr>
              <w:t xml:space="preserve">Specific Action Required </w:t>
            </w:r>
            <w:r w:rsidRPr="001C72BF">
              <w:rPr>
                <w:rFonts w:ascii="Verdana" w:hAnsi="Verdana"/>
                <w:b/>
                <w:i/>
                <w:sz w:val="20"/>
                <w:szCs w:val="20"/>
              </w:rPr>
              <w:t>(please choose one only)</w:t>
            </w:r>
          </w:p>
        </w:tc>
        <w:tc>
          <w:tcPr>
            <w:tcW w:w="1850" w:type="dxa"/>
            <w:tcBorders>
              <w:top w:val="single" w:sz="4" w:space="0" w:color="000000"/>
              <w:left w:val="single" w:sz="4" w:space="0" w:color="000000"/>
              <w:bottom w:val="single" w:sz="4" w:space="0" w:color="000000"/>
              <w:right w:val="single" w:sz="4" w:space="0" w:color="000000"/>
            </w:tcBorders>
            <w:shd w:val="clear" w:color="auto" w:fill="D5DCE4"/>
            <w:tcMar>
              <w:top w:w="0" w:type="dxa"/>
              <w:left w:w="108" w:type="dxa"/>
              <w:bottom w:w="0" w:type="dxa"/>
              <w:right w:w="108" w:type="dxa"/>
            </w:tcMar>
          </w:tcPr>
          <w:p w14:paraId="480272FE"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Information</w:t>
            </w:r>
          </w:p>
        </w:tc>
        <w:tc>
          <w:tcPr>
            <w:tcW w:w="1869" w:type="dxa"/>
            <w:gridSpan w:val="2"/>
            <w:tcBorders>
              <w:top w:val="single" w:sz="4" w:space="0" w:color="000000"/>
              <w:left w:val="single" w:sz="4" w:space="0" w:color="000000"/>
              <w:bottom w:val="single" w:sz="4" w:space="0" w:color="000000"/>
              <w:right w:val="single" w:sz="4" w:space="0" w:color="000000"/>
            </w:tcBorders>
            <w:shd w:val="clear" w:color="auto" w:fill="D5DCE4"/>
            <w:tcMar>
              <w:top w:w="0" w:type="dxa"/>
              <w:left w:w="108" w:type="dxa"/>
              <w:bottom w:w="0" w:type="dxa"/>
              <w:right w:w="108" w:type="dxa"/>
            </w:tcMar>
          </w:tcPr>
          <w:p w14:paraId="21025B9C"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Discussion</w:t>
            </w:r>
          </w:p>
        </w:tc>
        <w:tc>
          <w:tcPr>
            <w:tcW w:w="1661" w:type="dxa"/>
            <w:tcBorders>
              <w:top w:val="single" w:sz="4" w:space="0" w:color="000000"/>
              <w:left w:val="single" w:sz="4" w:space="0" w:color="000000"/>
              <w:bottom w:val="single" w:sz="4" w:space="0" w:color="000000"/>
              <w:right w:val="single" w:sz="4" w:space="0" w:color="000000"/>
            </w:tcBorders>
            <w:shd w:val="clear" w:color="auto" w:fill="D5DCE4"/>
            <w:tcMar>
              <w:top w:w="0" w:type="dxa"/>
              <w:left w:w="108" w:type="dxa"/>
              <w:bottom w:w="0" w:type="dxa"/>
              <w:right w:w="108" w:type="dxa"/>
            </w:tcMar>
          </w:tcPr>
          <w:p w14:paraId="72813846"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Assurance</w:t>
            </w:r>
          </w:p>
        </w:tc>
        <w:tc>
          <w:tcPr>
            <w:tcW w:w="2133" w:type="dxa"/>
            <w:gridSpan w:val="2"/>
            <w:tcBorders>
              <w:top w:val="single" w:sz="4" w:space="0" w:color="000000"/>
              <w:left w:val="single" w:sz="4" w:space="0" w:color="000000"/>
              <w:bottom w:val="single" w:sz="4" w:space="0" w:color="000000"/>
              <w:right w:val="single" w:sz="4" w:space="0" w:color="000000"/>
            </w:tcBorders>
            <w:shd w:val="clear" w:color="auto" w:fill="D5DCE4"/>
            <w:tcMar>
              <w:top w:w="0" w:type="dxa"/>
              <w:left w:w="108" w:type="dxa"/>
              <w:bottom w:w="0" w:type="dxa"/>
              <w:right w:w="108" w:type="dxa"/>
            </w:tcMar>
          </w:tcPr>
          <w:p w14:paraId="6258D601"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Approval</w:t>
            </w:r>
          </w:p>
        </w:tc>
      </w:tr>
      <w:tr w:rsidR="00C74BBB" w:rsidRPr="00FD78F9" w14:paraId="0F77F22F" w14:textId="77777777" w:rsidTr="001C72BF">
        <w:trPr>
          <w:trHeight w:val="96"/>
        </w:trPr>
        <w:tc>
          <w:tcPr>
            <w:tcW w:w="2552"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8AF485" w14:textId="77777777" w:rsidR="00C74BBB" w:rsidRPr="00FD78F9" w:rsidRDefault="00C74BBB">
            <w:pPr>
              <w:spacing w:after="0" w:line="240" w:lineRule="auto"/>
              <w:rPr>
                <w:rFonts w:ascii="Verdana" w:hAnsi="Verdana"/>
                <w:b/>
                <w:sz w:val="24"/>
                <w:szCs w:val="24"/>
              </w:rPr>
            </w:pPr>
          </w:p>
        </w:tc>
        <w:tc>
          <w:tcPr>
            <w:tcW w:w="18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D388C7" w14:textId="77777777" w:rsidR="00C74BBB" w:rsidRPr="00FD78F9" w:rsidRDefault="00C72C9C">
            <w:pPr>
              <w:spacing w:after="0" w:line="240" w:lineRule="auto"/>
              <w:ind w:right="96"/>
              <w:jc w:val="center"/>
              <w:rPr>
                <w:rFonts w:ascii="Verdana" w:hAnsi="Verdana"/>
                <w:sz w:val="24"/>
                <w:szCs w:val="24"/>
              </w:rPr>
            </w:pPr>
            <w:r w:rsidRPr="00FD78F9">
              <w:rPr>
                <w:rFonts w:ascii="Segoe UI Symbol" w:eastAsia="MS Gothic" w:hAnsi="Segoe UI Symbol" w:cs="Segoe UI Symbol"/>
                <w:sz w:val="24"/>
                <w:szCs w:val="24"/>
              </w:rPr>
              <w:t>☐</w:t>
            </w:r>
          </w:p>
        </w:tc>
        <w:tc>
          <w:tcPr>
            <w:tcW w:w="186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331ACC" w14:textId="77777777" w:rsidR="00C74BBB" w:rsidRPr="00FD78F9" w:rsidRDefault="00C72C9C">
            <w:pPr>
              <w:spacing w:after="0" w:line="240" w:lineRule="auto"/>
              <w:ind w:right="96"/>
              <w:jc w:val="center"/>
              <w:rPr>
                <w:rFonts w:ascii="Verdana" w:hAnsi="Verdana"/>
                <w:sz w:val="24"/>
                <w:szCs w:val="24"/>
              </w:rPr>
            </w:pPr>
            <w:r w:rsidRPr="00FD78F9">
              <w:rPr>
                <w:rFonts w:ascii="Segoe UI Symbol" w:eastAsia="MS Gothic" w:hAnsi="Segoe UI Symbol" w:cs="Segoe UI Symbol"/>
                <w:sz w:val="24"/>
                <w:szCs w:val="24"/>
              </w:rPr>
              <w:t>☐</w:t>
            </w:r>
          </w:p>
        </w:tc>
        <w:tc>
          <w:tcPr>
            <w:tcW w:w="16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980283" w14:textId="77777777" w:rsidR="00C74BBB" w:rsidRPr="00FD78F9" w:rsidRDefault="00C72C9C">
            <w:pPr>
              <w:spacing w:after="0" w:line="240" w:lineRule="auto"/>
              <w:ind w:right="96"/>
              <w:jc w:val="center"/>
              <w:rPr>
                <w:rFonts w:ascii="Verdana" w:hAnsi="Verdana"/>
                <w:sz w:val="24"/>
                <w:szCs w:val="24"/>
              </w:rPr>
            </w:pPr>
            <w:r w:rsidRPr="00FD78F9">
              <w:rPr>
                <w:rFonts w:ascii="Segoe UI Symbol" w:eastAsia="MS Gothic" w:hAnsi="Segoe UI Symbol" w:cs="Segoe UI Symbol"/>
                <w:sz w:val="24"/>
                <w:szCs w:val="24"/>
              </w:rPr>
              <w:t>☒</w:t>
            </w:r>
          </w:p>
        </w:tc>
        <w:tc>
          <w:tcPr>
            <w:tcW w:w="2133"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A545E9" w14:textId="77777777" w:rsidR="00C74BBB" w:rsidRPr="00FD78F9" w:rsidRDefault="00C72C9C">
            <w:pPr>
              <w:spacing w:after="0" w:line="240" w:lineRule="auto"/>
              <w:ind w:right="96"/>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0FE44A78" w14:textId="77777777" w:rsidTr="001C72BF">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92B657" w14:textId="77777777" w:rsidR="00C74BBB" w:rsidRPr="001C72BF" w:rsidRDefault="00C72C9C">
            <w:pPr>
              <w:spacing w:after="0" w:line="240" w:lineRule="auto"/>
              <w:rPr>
                <w:rFonts w:ascii="Verdana" w:hAnsi="Verdana"/>
                <w:b/>
              </w:rPr>
            </w:pPr>
            <w:r w:rsidRPr="001C72BF">
              <w:rPr>
                <w:rFonts w:ascii="Verdana" w:hAnsi="Verdana"/>
                <w:b/>
              </w:rPr>
              <w:t>Recommendations</w:t>
            </w:r>
          </w:p>
          <w:p w14:paraId="2269E31A" w14:textId="77777777" w:rsidR="00C74BBB" w:rsidRPr="00FD78F9" w:rsidRDefault="00C74BBB">
            <w:pPr>
              <w:spacing w:after="0" w:line="240" w:lineRule="auto"/>
              <w:rPr>
                <w:rFonts w:ascii="Verdana" w:hAnsi="Verdana"/>
                <w:b/>
                <w:sz w:val="24"/>
                <w:szCs w:val="24"/>
              </w:rPr>
            </w:pPr>
          </w:p>
        </w:tc>
        <w:tc>
          <w:tcPr>
            <w:tcW w:w="751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3A1876" w14:textId="77777777" w:rsidR="00C74BBB" w:rsidRPr="00FD78F9" w:rsidRDefault="00C72C9C">
            <w:pPr>
              <w:spacing w:after="0" w:line="240" w:lineRule="auto"/>
              <w:ind w:right="96"/>
              <w:rPr>
                <w:rFonts w:ascii="Verdana" w:hAnsi="Verdana"/>
                <w:sz w:val="24"/>
                <w:szCs w:val="24"/>
              </w:rPr>
            </w:pPr>
            <w:r w:rsidRPr="00FD78F9">
              <w:rPr>
                <w:rFonts w:ascii="Verdana" w:hAnsi="Verdana"/>
                <w:sz w:val="24"/>
                <w:szCs w:val="24"/>
              </w:rPr>
              <w:lastRenderedPageBreak/>
              <w:t>Members are to:</w:t>
            </w:r>
          </w:p>
          <w:p w14:paraId="76C953A9" w14:textId="77777777" w:rsidR="00C74BBB" w:rsidRPr="00FD78F9" w:rsidRDefault="00C74BBB">
            <w:pPr>
              <w:pStyle w:val="ListParagraph"/>
              <w:spacing w:after="0" w:line="240" w:lineRule="auto"/>
              <w:ind w:right="96"/>
              <w:rPr>
                <w:rFonts w:ascii="Verdana" w:hAnsi="Verdana"/>
                <w:b/>
                <w:color w:val="FF0000"/>
                <w:sz w:val="24"/>
                <w:szCs w:val="24"/>
              </w:rPr>
            </w:pPr>
          </w:p>
          <w:p w14:paraId="249B70B5" w14:textId="7591E2F7"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t>BE ADVISED THAT:</w:t>
            </w:r>
          </w:p>
          <w:p w14:paraId="7A3FA266" w14:textId="77777777" w:rsidR="00C74BBB" w:rsidRPr="00FD78F9" w:rsidRDefault="00C72C9C">
            <w:pPr>
              <w:pStyle w:val="ListParagraph"/>
              <w:numPr>
                <w:ilvl w:val="0"/>
                <w:numId w:val="2"/>
              </w:num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The Perinatal Improvement Plan Executive Programme Board has developed and will continue to monitor improvement plans in response to the Independent Review, All Wales Self-Assessment and other improvement actions, will be triangulated and any gaps will be added to the overall improvement plan. </w:t>
            </w:r>
          </w:p>
          <w:p w14:paraId="76460A4E" w14:textId="719DDE77" w:rsidR="00C74BBB" w:rsidRPr="00FD78F9" w:rsidRDefault="00C72C9C">
            <w:pPr>
              <w:pStyle w:val="ListParagraph"/>
              <w:numPr>
                <w:ilvl w:val="0"/>
                <w:numId w:val="2"/>
              </w:numPr>
              <w:spacing w:after="0" w:line="240" w:lineRule="auto"/>
              <w:jc w:val="both"/>
              <w:rPr>
                <w:rFonts w:ascii="Verdana" w:eastAsia="Verdana" w:hAnsi="Verdana" w:cs="Verdana"/>
                <w:sz w:val="24"/>
                <w:szCs w:val="24"/>
              </w:rPr>
            </w:pPr>
            <w:r w:rsidRPr="00FD78F9">
              <w:rPr>
                <w:rFonts w:ascii="Verdana" w:eastAsia="Verdana" w:hAnsi="Verdana" w:cs="Verdana"/>
                <w:sz w:val="24"/>
                <w:szCs w:val="24"/>
              </w:rPr>
              <w:t>Perinatal Improvement Programme Executive Board was held in December 2025, with workstreams agreed, Executive and service Leads assigned</w:t>
            </w:r>
            <w:r w:rsidR="006B113F" w:rsidRPr="00FD78F9">
              <w:rPr>
                <w:rFonts w:ascii="Verdana" w:eastAsia="Verdana" w:hAnsi="Verdana" w:cs="Verdana"/>
                <w:sz w:val="24"/>
                <w:szCs w:val="24"/>
              </w:rPr>
              <w:t xml:space="preserve">. </w:t>
            </w:r>
            <w:r w:rsidRPr="00FD78F9">
              <w:rPr>
                <w:rFonts w:ascii="Verdana" w:eastAsia="Verdana" w:hAnsi="Verdana" w:cs="Verdana"/>
                <w:sz w:val="24"/>
                <w:szCs w:val="24"/>
              </w:rPr>
              <w:t>Workstream meetings arranged and outputs will be reported via the Perinatal Improvement Programme Board.</w:t>
            </w:r>
          </w:p>
          <w:p w14:paraId="780637DC" w14:textId="77777777" w:rsidR="00C74BBB" w:rsidRPr="00FD78F9" w:rsidRDefault="00C72C9C">
            <w:pPr>
              <w:pStyle w:val="ListParagraph"/>
              <w:numPr>
                <w:ilvl w:val="0"/>
                <w:numId w:val="2"/>
              </w:num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Perinatal Committee meets monthly and reviews all key metrics for perinatal services. </w:t>
            </w:r>
          </w:p>
          <w:p w14:paraId="2199F7EC" w14:textId="0A9F66A9"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t>BE ASSURED THAT:</w:t>
            </w:r>
          </w:p>
          <w:p w14:paraId="2AC8DC19" w14:textId="77777777" w:rsidR="00C74BBB" w:rsidRPr="00FD78F9" w:rsidRDefault="00C72C9C">
            <w:pPr>
              <w:pStyle w:val="ListParagraph"/>
              <w:numPr>
                <w:ilvl w:val="0"/>
                <w:numId w:val="3"/>
              </w:num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The Perinatal Service does not currently have any elements of care that would flag as a Negative Outlier. </w:t>
            </w:r>
          </w:p>
          <w:p w14:paraId="76B069DE" w14:textId="77777777" w:rsidR="00C74BBB" w:rsidRPr="00FD78F9" w:rsidRDefault="00C72C9C">
            <w:pPr>
              <w:pStyle w:val="ListParagraph"/>
              <w:numPr>
                <w:ilvl w:val="0"/>
                <w:numId w:val="3"/>
              </w:numPr>
              <w:spacing w:after="0" w:line="240" w:lineRule="auto"/>
              <w:jc w:val="both"/>
              <w:rPr>
                <w:rFonts w:ascii="Verdana" w:eastAsia="Verdana" w:hAnsi="Verdana" w:cs="Verdana"/>
                <w:sz w:val="24"/>
                <w:szCs w:val="24"/>
              </w:rPr>
            </w:pPr>
            <w:r w:rsidRPr="00FD78F9">
              <w:rPr>
                <w:rFonts w:ascii="Verdana" w:eastAsia="Verdana" w:hAnsi="Verdana" w:cs="Verdana"/>
                <w:sz w:val="24"/>
                <w:szCs w:val="24"/>
              </w:rPr>
              <w:t>Any stillbirths or neonatal deaths have been sensitively reported through the MBRRACE (Mothers and Babies: Reducing Risk through Audits and Confidential Enquiries) process to support learning and improve future care.</w:t>
            </w:r>
          </w:p>
          <w:p w14:paraId="68DA7217" w14:textId="3CDBBABC" w:rsidR="00C74BBB" w:rsidRPr="00FD78F9" w:rsidRDefault="00C72C9C">
            <w:pPr>
              <w:spacing w:after="0" w:line="240" w:lineRule="auto"/>
              <w:jc w:val="both"/>
              <w:rPr>
                <w:rFonts w:ascii="Verdana" w:hAnsi="Verdana"/>
                <w:b/>
                <w:bCs/>
                <w:sz w:val="24"/>
                <w:szCs w:val="24"/>
              </w:rPr>
            </w:pPr>
            <w:r w:rsidRPr="00FD78F9">
              <w:rPr>
                <w:rFonts w:ascii="Verdana" w:hAnsi="Verdana"/>
                <w:b/>
                <w:bCs/>
                <w:sz w:val="24"/>
                <w:szCs w:val="24"/>
              </w:rPr>
              <w:t>BE ALERTED TO:</w:t>
            </w:r>
          </w:p>
          <w:p w14:paraId="1F57D3B8" w14:textId="77777777" w:rsidR="00C74BBB" w:rsidRPr="00FD78F9" w:rsidRDefault="00C72C9C">
            <w:pPr>
              <w:pStyle w:val="Default"/>
              <w:numPr>
                <w:ilvl w:val="0"/>
                <w:numId w:val="4"/>
              </w:numPr>
              <w:jc w:val="both"/>
              <w:rPr>
                <w:rFonts w:ascii="Verdana" w:hAnsi="Verdana"/>
              </w:rPr>
            </w:pPr>
            <w:r w:rsidRPr="00FD78F9">
              <w:rPr>
                <w:rFonts w:ascii="Verdana" w:hAnsi="Verdana" w:cs="Arial"/>
              </w:rPr>
              <w:t>There has been a strong steer nationally that there will be an All-Wales maternity triage service developed as a recommendation from the All-Wales Perinatal Assessment. The</w:t>
            </w:r>
            <w:r w:rsidRPr="00FD78F9">
              <w:rPr>
                <w:rFonts w:ascii="Verdana" w:eastAsia="Verdana" w:hAnsi="Verdana" w:cs="Verdana"/>
                <w:color w:val="auto"/>
              </w:rPr>
              <w:t xml:space="preserve"> Perinatal Improvement Plan Executive Programme Board has agreed to pause development of a standalone SBUHB model pending publication of the Assessment (due end of Jan 2026). </w:t>
            </w:r>
          </w:p>
          <w:p w14:paraId="0761FAE3" w14:textId="77777777" w:rsidR="00C74BBB" w:rsidRPr="00FD78F9" w:rsidRDefault="00C72C9C">
            <w:pPr>
              <w:pStyle w:val="Default"/>
              <w:numPr>
                <w:ilvl w:val="0"/>
                <w:numId w:val="4"/>
              </w:numPr>
              <w:jc w:val="both"/>
              <w:rPr>
                <w:rFonts w:ascii="Verdana" w:hAnsi="Verdana"/>
              </w:rPr>
            </w:pPr>
            <w:r w:rsidRPr="00FD78F9">
              <w:rPr>
                <w:rFonts w:ascii="Verdana" w:eastAsia="Verdana" w:hAnsi="Verdana" w:cs="Verdana"/>
                <w:color w:val="auto"/>
              </w:rPr>
              <w:t>Mitigating action to provide a single point of contact triage phoneline was achieved on 3</w:t>
            </w:r>
            <w:r w:rsidRPr="00FD78F9">
              <w:rPr>
                <w:rFonts w:ascii="Verdana" w:eastAsia="Verdana" w:hAnsi="Verdana" w:cs="Verdana"/>
                <w:color w:val="auto"/>
                <w:vertAlign w:val="superscript"/>
              </w:rPr>
              <w:t>rd</w:t>
            </w:r>
            <w:r w:rsidRPr="00FD78F9">
              <w:rPr>
                <w:rFonts w:ascii="Verdana" w:eastAsia="Verdana" w:hAnsi="Verdana" w:cs="Verdana"/>
                <w:color w:val="auto"/>
              </w:rPr>
              <w:t xml:space="preserve"> March 2026. Calls are directed to a single telephone entry point where women will be directed to the appropriate department based on their needs. This process will ensure that all calls for maternity triage are directed to one place.</w:t>
            </w:r>
          </w:p>
          <w:p w14:paraId="54E27D0D" w14:textId="77777777" w:rsidR="00C74BBB" w:rsidRPr="00FD78F9" w:rsidRDefault="00C74BBB">
            <w:pPr>
              <w:pStyle w:val="Default"/>
              <w:rPr>
                <w:rFonts w:ascii="Verdana" w:hAnsi="Verdana" w:cs="Arial"/>
              </w:rPr>
            </w:pPr>
          </w:p>
        </w:tc>
      </w:tr>
    </w:tbl>
    <w:p w14:paraId="4409A2E7" w14:textId="77777777" w:rsidR="00C74BBB" w:rsidRPr="00FD78F9" w:rsidRDefault="00C74BBB">
      <w:pPr>
        <w:rPr>
          <w:rFonts w:ascii="Verdana" w:hAnsi="Verdana"/>
          <w:sz w:val="24"/>
          <w:szCs w:val="24"/>
        </w:rPr>
      </w:pPr>
    </w:p>
    <w:p w14:paraId="40BB526E" w14:textId="56F94548" w:rsidR="00C74BBB" w:rsidRPr="00FD78F9" w:rsidRDefault="00C72C9C">
      <w:pPr>
        <w:pageBreakBefore/>
        <w:jc w:val="center"/>
        <w:rPr>
          <w:rFonts w:ascii="Verdana" w:hAnsi="Verdana"/>
          <w:sz w:val="24"/>
          <w:szCs w:val="24"/>
        </w:rPr>
      </w:pPr>
      <w:r w:rsidRPr="00FD78F9">
        <w:rPr>
          <w:rFonts w:ascii="Verdana" w:hAnsi="Verdana"/>
          <w:b/>
          <w:sz w:val="24"/>
          <w:szCs w:val="24"/>
        </w:rPr>
        <w:lastRenderedPageBreak/>
        <w:t>PERINATAL COMMITTEE REPORT</w:t>
      </w:r>
    </w:p>
    <w:p w14:paraId="6D562FFB" w14:textId="77777777" w:rsidR="00C74BBB" w:rsidRPr="00FD78F9" w:rsidRDefault="00C74BBB">
      <w:pPr>
        <w:spacing w:after="0" w:line="240" w:lineRule="auto"/>
        <w:jc w:val="center"/>
        <w:rPr>
          <w:rFonts w:ascii="Verdana" w:hAnsi="Verdana"/>
          <w:b/>
          <w:sz w:val="24"/>
          <w:szCs w:val="24"/>
        </w:rPr>
      </w:pPr>
    </w:p>
    <w:p w14:paraId="1E7BB136" w14:textId="0A019697" w:rsidR="00C74BBB" w:rsidRPr="00FD78F9" w:rsidRDefault="00C72C9C" w:rsidP="006B113F">
      <w:pPr>
        <w:pStyle w:val="ListParagraph"/>
        <w:numPr>
          <w:ilvl w:val="0"/>
          <w:numId w:val="17"/>
        </w:numPr>
        <w:tabs>
          <w:tab w:val="left" w:pos="720"/>
        </w:tabs>
        <w:spacing w:after="0" w:line="240" w:lineRule="auto"/>
        <w:ind w:hanging="720"/>
        <w:rPr>
          <w:rFonts w:ascii="Verdana" w:hAnsi="Verdana"/>
          <w:b/>
          <w:sz w:val="24"/>
          <w:szCs w:val="24"/>
        </w:rPr>
      </w:pPr>
      <w:r w:rsidRPr="00FD78F9">
        <w:rPr>
          <w:rFonts w:ascii="Verdana" w:hAnsi="Verdana"/>
          <w:b/>
          <w:sz w:val="24"/>
          <w:szCs w:val="24"/>
        </w:rPr>
        <w:t>INTRODUCTION</w:t>
      </w:r>
    </w:p>
    <w:p w14:paraId="147A242B" w14:textId="77777777" w:rsidR="001C72BF" w:rsidRPr="001C72BF" w:rsidRDefault="001C72BF" w:rsidP="001C72BF">
      <w:pPr>
        <w:spacing w:before="100" w:beforeAutospacing="1" w:after="100" w:afterAutospacing="1" w:line="300" w:lineRule="atLeast"/>
        <w:rPr>
          <w:rFonts w:ascii="Verdana" w:hAnsi="Verdana" w:cs="Segoe UI"/>
          <w:sz w:val="24"/>
          <w:szCs w:val="24"/>
          <w:lang w:eastAsia="en-GB"/>
        </w:rPr>
      </w:pPr>
      <w:r w:rsidRPr="001C72BF">
        <w:rPr>
          <w:rFonts w:ascii="Verdana" w:hAnsi="Verdana" w:cs="Segoe UI"/>
          <w:sz w:val="24"/>
          <w:szCs w:val="24"/>
          <w:lang w:eastAsia="en-GB"/>
        </w:rPr>
        <w:t>The Health Board recognises that every woman, birthing person, baby and family using our perinatal services deserves consistently safe, high</w:t>
      </w:r>
      <w:r w:rsidRPr="001C72BF">
        <w:rPr>
          <w:rFonts w:ascii="Verdana" w:hAnsi="Verdana" w:cs="Segoe UI"/>
          <w:sz w:val="24"/>
          <w:szCs w:val="24"/>
          <w:lang w:eastAsia="en-GB"/>
        </w:rPr>
        <w:noBreakHyphen/>
        <w:t xml:space="preserve">quality and compassionate care. </w:t>
      </w:r>
    </w:p>
    <w:p w14:paraId="0716E5CA" w14:textId="7DDA5B8F" w:rsidR="001C72BF" w:rsidRDefault="001C72BF" w:rsidP="001C72BF">
      <w:pPr>
        <w:spacing w:before="100" w:beforeAutospacing="1" w:after="100" w:afterAutospacing="1" w:line="300" w:lineRule="atLeast"/>
        <w:rPr>
          <w:rFonts w:ascii="Verdana" w:hAnsi="Verdana"/>
          <w:sz w:val="24"/>
          <w:szCs w:val="24"/>
        </w:rPr>
      </w:pPr>
      <w:r w:rsidRPr="001C72BF">
        <w:rPr>
          <w:rFonts w:ascii="Verdana" w:hAnsi="Verdana" w:cs="Segoe UI"/>
          <w:sz w:val="24"/>
          <w:szCs w:val="24"/>
          <w:lang w:eastAsia="en-GB"/>
        </w:rPr>
        <w:t>While the majority of experiences are positive, we are acutely aware that even a single instance where care falls short is one too many. This report is therefore grounded in a commitment to transparency, learning and improvement, ensuring that every voice and every experience continues to shape and strengthen our service.</w:t>
      </w:r>
    </w:p>
    <w:p w14:paraId="0A4A365E" w14:textId="10076769" w:rsidR="00C74BBB" w:rsidRPr="00FD78F9" w:rsidRDefault="00C72C9C">
      <w:pPr>
        <w:tabs>
          <w:tab w:val="left" w:pos="709"/>
        </w:tabs>
        <w:spacing w:after="0" w:line="240" w:lineRule="auto"/>
        <w:jc w:val="both"/>
        <w:rPr>
          <w:rFonts w:ascii="Verdana" w:hAnsi="Verdana"/>
          <w:sz w:val="24"/>
          <w:szCs w:val="24"/>
        </w:rPr>
      </w:pPr>
      <w:r w:rsidRPr="00FD78F9">
        <w:rPr>
          <w:rFonts w:ascii="Verdana" w:hAnsi="Verdana"/>
          <w:sz w:val="24"/>
          <w:szCs w:val="24"/>
        </w:rPr>
        <w:t xml:space="preserve">This report is intended to provide assurance and information relating to the risks to quality, </w:t>
      </w:r>
      <w:r w:rsidR="006B113F" w:rsidRPr="00FD78F9">
        <w:rPr>
          <w:rFonts w:ascii="Verdana" w:hAnsi="Verdana"/>
          <w:sz w:val="24"/>
          <w:szCs w:val="24"/>
        </w:rPr>
        <w:t>safety,</w:t>
      </w:r>
      <w:r w:rsidRPr="00FD78F9">
        <w:rPr>
          <w:rFonts w:ascii="Verdana" w:hAnsi="Verdana"/>
          <w:sz w:val="24"/>
          <w:szCs w:val="24"/>
        </w:rPr>
        <w:t xml:space="preserve"> and patient experience in maternity and neonatal services, with escalation of any key areas of concern.</w:t>
      </w:r>
    </w:p>
    <w:p w14:paraId="5C146E24" w14:textId="77777777" w:rsidR="00C74BBB" w:rsidRPr="00FD78F9" w:rsidRDefault="00C74BBB">
      <w:pPr>
        <w:pStyle w:val="ListParagraph"/>
        <w:spacing w:after="0" w:line="240" w:lineRule="auto"/>
        <w:jc w:val="both"/>
        <w:rPr>
          <w:rFonts w:ascii="Verdana" w:hAnsi="Verdana"/>
          <w:b/>
          <w:bCs/>
          <w:sz w:val="24"/>
          <w:szCs w:val="24"/>
        </w:rPr>
      </w:pPr>
    </w:p>
    <w:p w14:paraId="16D24B8C" w14:textId="74F2D460" w:rsidR="00C74BBB" w:rsidRPr="00FD78F9" w:rsidRDefault="00C72C9C" w:rsidP="006B113F">
      <w:pPr>
        <w:pStyle w:val="ListParagraph"/>
        <w:numPr>
          <w:ilvl w:val="0"/>
          <w:numId w:val="17"/>
        </w:numPr>
        <w:tabs>
          <w:tab w:val="left" w:pos="720"/>
        </w:tabs>
        <w:spacing w:after="0" w:line="240" w:lineRule="auto"/>
        <w:ind w:hanging="720"/>
        <w:rPr>
          <w:rFonts w:ascii="Verdana" w:hAnsi="Verdana"/>
          <w:b/>
          <w:sz w:val="24"/>
          <w:szCs w:val="24"/>
        </w:rPr>
      </w:pPr>
      <w:r w:rsidRPr="00FD78F9">
        <w:rPr>
          <w:rFonts w:ascii="Verdana" w:hAnsi="Verdana"/>
          <w:b/>
          <w:sz w:val="24"/>
          <w:szCs w:val="24"/>
        </w:rPr>
        <w:t>BACKGROUND</w:t>
      </w:r>
    </w:p>
    <w:p w14:paraId="1CA905FD" w14:textId="28A4FAA2" w:rsidR="00C74BBB" w:rsidRPr="00FD78F9" w:rsidRDefault="00C72C9C">
      <w:pPr>
        <w:pStyle w:val="ListParagraph"/>
        <w:spacing w:after="0" w:line="240" w:lineRule="auto"/>
        <w:ind w:left="0"/>
        <w:jc w:val="both"/>
        <w:rPr>
          <w:rFonts w:ascii="Verdana" w:hAnsi="Verdana"/>
          <w:sz w:val="24"/>
          <w:szCs w:val="24"/>
        </w:rPr>
      </w:pPr>
      <w:r w:rsidRPr="00FD78F9">
        <w:rPr>
          <w:rFonts w:ascii="Verdana" w:hAnsi="Verdana"/>
          <w:sz w:val="24"/>
          <w:szCs w:val="24"/>
        </w:rPr>
        <w:t xml:space="preserve">The Perinatal Committee was established in June 2025, to provide assurance to the Board that an evidence based, quality assured, </w:t>
      </w:r>
      <w:r w:rsidR="006B113F" w:rsidRPr="00FD78F9">
        <w:rPr>
          <w:rFonts w:ascii="Verdana" w:hAnsi="Verdana"/>
          <w:sz w:val="24"/>
          <w:szCs w:val="24"/>
        </w:rPr>
        <w:t>safe,</w:t>
      </w:r>
      <w:r w:rsidRPr="00FD78F9">
        <w:rPr>
          <w:rFonts w:ascii="Verdana" w:hAnsi="Verdana"/>
          <w:sz w:val="24"/>
          <w:szCs w:val="24"/>
        </w:rPr>
        <w:t xml:space="preserve"> and sustainable service for women, people and babies receiving maternity and neonatal care at Swansea Bay University Health Board</w:t>
      </w:r>
      <w:r w:rsidR="006B113F" w:rsidRPr="00FD78F9">
        <w:rPr>
          <w:rFonts w:ascii="Verdana" w:hAnsi="Verdana"/>
          <w:sz w:val="24"/>
          <w:szCs w:val="24"/>
        </w:rPr>
        <w:t xml:space="preserve">. </w:t>
      </w:r>
    </w:p>
    <w:p w14:paraId="1B57835E" w14:textId="77777777" w:rsidR="00C74BBB" w:rsidRPr="00FD78F9" w:rsidRDefault="00C74BBB">
      <w:pPr>
        <w:pStyle w:val="ListParagraph"/>
        <w:spacing w:after="0" w:line="240" w:lineRule="auto"/>
        <w:ind w:left="0"/>
        <w:jc w:val="both"/>
        <w:rPr>
          <w:rFonts w:ascii="Verdana" w:hAnsi="Verdana"/>
          <w:sz w:val="24"/>
          <w:szCs w:val="24"/>
        </w:rPr>
      </w:pPr>
    </w:p>
    <w:p w14:paraId="0757796E" w14:textId="2B219229" w:rsidR="00C74BBB" w:rsidRPr="00FD78F9" w:rsidRDefault="00C72C9C">
      <w:pPr>
        <w:pStyle w:val="ListParagraph"/>
        <w:spacing w:after="0" w:line="240" w:lineRule="auto"/>
        <w:ind w:left="0"/>
        <w:jc w:val="both"/>
        <w:rPr>
          <w:rFonts w:ascii="Verdana" w:hAnsi="Verdana"/>
          <w:sz w:val="24"/>
          <w:szCs w:val="24"/>
        </w:rPr>
      </w:pPr>
      <w:r w:rsidRPr="00FD78F9">
        <w:rPr>
          <w:rFonts w:ascii="Verdana" w:hAnsi="Verdana"/>
          <w:sz w:val="24"/>
          <w:szCs w:val="24"/>
        </w:rPr>
        <w:t>The Perinatal Committee reports directly into Quality and Safety Committee and noted via Service Group Quality, Safety &amp; Risk Group and Senior Leadership Team</w:t>
      </w:r>
      <w:r w:rsidR="006B113F" w:rsidRPr="00FD78F9">
        <w:rPr>
          <w:rFonts w:ascii="Verdana" w:hAnsi="Verdana"/>
          <w:sz w:val="24"/>
          <w:szCs w:val="24"/>
        </w:rPr>
        <w:t xml:space="preserve">. </w:t>
      </w:r>
    </w:p>
    <w:p w14:paraId="41DA20FD" w14:textId="77777777" w:rsidR="00C74BBB" w:rsidRPr="00FD78F9" w:rsidRDefault="00C74BBB">
      <w:pPr>
        <w:pStyle w:val="ListParagraph"/>
        <w:spacing w:after="0" w:line="240" w:lineRule="auto"/>
        <w:ind w:left="-993"/>
        <w:jc w:val="both"/>
        <w:rPr>
          <w:rFonts w:ascii="Verdana" w:hAnsi="Verdana"/>
          <w:sz w:val="24"/>
          <w:szCs w:val="24"/>
        </w:rPr>
      </w:pPr>
    </w:p>
    <w:p w14:paraId="6830744E" w14:textId="77777777" w:rsidR="00C74BBB" w:rsidRPr="00FD78F9" w:rsidRDefault="00C72C9C">
      <w:pPr>
        <w:pStyle w:val="ListParagraph"/>
        <w:spacing w:after="0" w:line="240" w:lineRule="auto"/>
        <w:ind w:left="0"/>
        <w:jc w:val="both"/>
        <w:rPr>
          <w:rFonts w:ascii="Verdana" w:hAnsi="Verdana"/>
          <w:sz w:val="24"/>
          <w:szCs w:val="24"/>
        </w:rPr>
      </w:pPr>
      <w:r w:rsidRPr="00FD78F9">
        <w:rPr>
          <w:rFonts w:ascii="Verdana" w:hAnsi="Verdana"/>
          <w:sz w:val="24"/>
          <w:szCs w:val="24"/>
        </w:rPr>
        <w:t>The Perinatal Committee focuses on the business-as-usual activities provided across our perinatal services. Matters relating to the Perinatal Improvement Plan are reported separately via the Perinatal Improvement Programme Board and into Management Board.</w:t>
      </w:r>
    </w:p>
    <w:p w14:paraId="25EAD1D8" w14:textId="77777777" w:rsidR="00C74BBB" w:rsidRPr="00FD78F9" w:rsidRDefault="00C74BBB">
      <w:pPr>
        <w:pStyle w:val="ListParagraph"/>
        <w:spacing w:after="0" w:line="240" w:lineRule="auto"/>
        <w:ind w:left="0"/>
        <w:rPr>
          <w:rFonts w:ascii="Verdana" w:hAnsi="Verdana"/>
          <w:sz w:val="24"/>
          <w:szCs w:val="24"/>
        </w:rPr>
      </w:pPr>
    </w:p>
    <w:p w14:paraId="3C810876" w14:textId="5E0BB3FD" w:rsidR="00C74BBB" w:rsidRPr="00FD78F9" w:rsidRDefault="00C72C9C" w:rsidP="006B113F">
      <w:pPr>
        <w:pStyle w:val="ListParagraph"/>
        <w:numPr>
          <w:ilvl w:val="0"/>
          <w:numId w:val="17"/>
        </w:numPr>
        <w:tabs>
          <w:tab w:val="left" w:pos="720"/>
        </w:tabs>
        <w:spacing w:after="0" w:line="240" w:lineRule="auto"/>
        <w:ind w:hanging="720"/>
        <w:rPr>
          <w:rFonts w:ascii="Verdana" w:hAnsi="Verdana"/>
          <w:b/>
          <w:sz w:val="24"/>
          <w:szCs w:val="24"/>
        </w:rPr>
      </w:pPr>
      <w:r w:rsidRPr="00FD78F9">
        <w:rPr>
          <w:rFonts w:ascii="Verdana" w:hAnsi="Verdana"/>
          <w:b/>
          <w:sz w:val="24"/>
          <w:szCs w:val="24"/>
        </w:rPr>
        <w:t>GOVERNANCE AND RISK ISSUES</w:t>
      </w:r>
    </w:p>
    <w:p w14:paraId="3D2E6B29" w14:textId="77777777" w:rsidR="00C74BBB" w:rsidRPr="00FD78F9" w:rsidRDefault="00C74BBB">
      <w:pPr>
        <w:spacing w:after="0" w:line="240" w:lineRule="auto"/>
        <w:ind w:left="-567"/>
        <w:rPr>
          <w:rFonts w:ascii="Verdana" w:hAnsi="Verdana"/>
          <w:b/>
          <w:sz w:val="24"/>
          <w:szCs w:val="24"/>
        </w:rPr>
      </w:pPr>
    </w:p>
    <w:p w14:paraId="38D1EAFF" w14:textId="77777777" w:rsidR="00C74BBB" w:rsidRPr="00FD78F9" w:rsidRDefault="00C72C9C">
      <w:pPr>
        <w:tabs>
          <w:tab w:val="left" w:pos="284"/>
        </w:tabs>
        <w:spacing w:after="0" w:line="240" w:lineRule="auto"/>
        <w:rPr>
          <w:rFonts w:ascii="Verdana" w:hAnsi="Verdana"/>
          <w:b/>
          <w:sz w:val="24"/>
          <w:szCs w:val="24"/>
        </w:rPr>
      </w:pPr>
      <w:r w:rsidRPr="00FD78F9">
        <w:rPr>
          <w:rFonts w:ascii="Verdana" w:hAnsi="Verdana"/>
          <w:b/>
          <w:sz w:val="24"/>
          <w:szCs w:val="24"/>
        </w:rPr>
        <w:t>Information and graphs/tables to be included by Service leads:</w:t>
      </w:r>
    </w:p>
    <w:p w14:paraId="68311013" w14:textId="77777777" w:rsidR="00C74BBB" w:rsidRPr="00FD78F9" w:rsidRDefault="00C74BBB">
      <w:pPr>
        <w:tabs>
          <w:tab w:val="left" w:pos="284"/>
        </w:tabs>
        <w:spacing w:after="0" w:line="240" w:lineRule="auto"/>
        <w:ind w:left="-567"/>
        <w:rPr>
          <w:rFonts w:ascii="Verdana" w:hAnsi="Verdana"/>
          <w:b/>
          <w:sz w:val="24"/>
          <w:szCs w:val="24"/>
        </w:rPr>
      </w:pPr>
    </w:p>
    <w:p w14:paraId="3D42A822" w14:textId="77777777" w:rsidR="00C74BBB" w:rsidRPr="00FD78F9" w:rsidRDefault="00C72C9C">
      <w:pPr>
        <w:tabs>
          <w:tab w:val="left" w:pos="284"/>
        </w:tabs>
        <w:spacing w:after="0" w:line="240" w:lineRule="auto"/>
        <w:rPr>
          <w:rFonts w:ascii="Verdana" w:hAnsi="Verdana"/>
          <w:b/>
          <w:bCs/>
          <w:sz w:val="24"/>
          <w:szCs w:val="24"/>
        </w:rPr>
      </w:pPr>
      <w:r w:rsidRPr="00FD78F9">
        <w:rPr>
          <w:rFonts w:ascii="Verdana" w:hAnsi="Verdana"/>
          <w:b/>
          <w:bCs/>
          <w:sz w:val="24"/>
          <w:szCs w:val="24"/>
        </w:rPr>
        <w:t>Key updates from Perinatal Committee</w:t>
      </w:r>
    </w:p>
    <w:p w14:paraId="4138E429" w14:textId="77777777" w:rsidR="00C74BBB" w:rsidRPr="00FD78F9" w:rsidRDefault="00C72C9C">
      <w:pPr>
        <w:tabs>
          <w:tab w:val="left" w:pos="284"/>
        </w:tabs>
        <w:spacing w:after="0" w:line="240" w:lineRule="auto"/>
        <w:jc w:val="both"/>
        <w:rPr>
          <w:rFonts w:ascii="Verdana" w:hAnsi="Verdana"/>
          <w:sz w:val="24"/>
          <w:szCs w:val="24"/>
        </w:rPr>
      </w:pPr>
      <w:r w:rsidRPr="00FD78F9">
        <w:rPr>
          <w:rFonts w:ascii="Verdana" w:eastAsia="Verdana" w:hAnsi="Verdana" w:cs="Verdana"/>
          <w:sz w:val="24"/>
          <w:szCs w:val="24"/>
        </w:rPr>
        <w:t>As previously agreed, the following measures are some of the high-level information we review within our perinatal committee.</w:t>
      </w:r>
    </w:p>
    <w:p w14:paraId="3E95E17F" w14:textId="77777777" w:rsidR="00C74BBB" w:rsidRPr="00FD78F9" w:rsidRDefault="00C74BBB">
      <w:pPr>
        <w:spacing w:after="0" w:line="240" w:lineRule="auto"/>
        <w:ind w:left="-567"/>
        <w:jc w:val="both"/>
        <w:rPr>
          <w:rFonts w:ascii="Verdana" w:hAnsi="Verdana"/>
          <w:sz w:val="24"/>
          <w:szCs w:val="24"/>
        </w:rPr>
      </w:pPr>
    </w:p>
    <w:p w14:paraId="16F88E7F" w14:textId="6B566562" w:rsidR="00C74BBB" w:rsidRPr="00FD78F9" w:rsidRDefault="00C72C9C">
      <w:pPr>
        <w:spacing w:after="0" w:line="240" w:lineRule="auto"/>
        <w:jc w:val="both"/>
        <w:rPr>
          <w:rFonts w:ascii="Verdana" w:hAnsi="Verdana"/>
          <w:sz w:val="24"/>
          <w:szCs w:val="24"/>
        </w:rPr>
      </w:pPr>
      <w:r w:rsidRPr="00FD78F9">
        <w:rPr>
          <w:rFonts w:ascii="Verdana" w:hAnsi="Verdana"/>
          <w:b/>
          <w:bCs/>
          <w:sz w:val="24"/>
          <w:szCs w:val="24"/>
        </w:rPr>
        <w:t xml:space="preserve">3.1 Number of births, caesarean section </w:t>
      </w:r>
      <w:r w:rsidR="006B113F" w:rsidRPr="00FD78F9">
        <w:rPr>
          <w:rFonts w:ascii="Verdana" w:hAnsi="Verdana"/>
          <w:b/>
          <w:bCs/>
          <w:sz w:val="24"/>
          <w:szCs w:val="24"/>
        </w:rPr>
        <w:t>births,</w:t>
      </w:r>
      <w:r w:rsidRPr="00FD78F9">
        <w:rPr>
          <w:rFonts w:ascii="Verdana" w:hAnsi="Verdana"/>
          <w:b/>
          <w:bCs/>
          <w:sz w:val="24"/>
          <w:szCs w:val="24"/>
        </w:rPr>
        <w:t xml:space="preserve"> and Surgical Site Infection rates </w:t>
      </w:r>
    </w:p>
    <w:p w14:paraId="587F4AF1" w14:textId="59F4A7DF" w:rsidR="00C74BBB" w:rsidRPr="00FD78F9" w:rsidRDefault="004B1826">
      <w:pPr>
        <w:spacing w:after="0" w:line="240" w:lineRule="auto"/>
        <w:jc w:val="both"/>
        <w:rPr>
          <w:rFonts w:ascii="Verdana" w:hAnsi="Verdana"/>
          <w:sz w:val="24"/>
          <w:szCs w:val="24"/>
        </w:rPr>
      </w:pPr>
      <w:r>
        <w:lastRenderedPageBreak/>
        <w:t> </w:t>
      </w:r>
      <w:r>
        <w:rPr>
          <w:noProof/>
        </w:rPr>
        <w:drawing>
          <wp:inline distT="0" distB="0" distL="0" distR="0" wp14:anchorId="51F504E9" wp14:editId="189F5C50">
            <wp:extent cx="2608206" cy="1147314"/>
            <wp:effectExtent l="0" t="0" r="1905" b="0"/>
            <wp:docPr id="2" name="Picture 1" descr="A graph with numbers an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graph with numbers and lines&#10;&#10;AI-generated content may be incorrec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620844" cy="1152873"/>
                    </a:xfrm>
                    <a:prstGeom prst="rect">
                      <a:avLst/>
                    </a:prstGeom>
                    <a:noFill/>
                    <a:ln>
                      <a:noFill/>
                    </a:ln>
                  </pic:spPr>
                </pic:pic>
              </a:graphicData>
            </a:graphic>
          </wp:inline>
        </w:drawing>
      </w:r>
      <w:r w:rsidR="00C72C9C" w:rsidRPr="00FD78F9">
        <w:rPr>
          <w:rFonts w:ascii="Verdana" w:hAnsi="Verdana"/>
          <w:sz w:val="24"/>
          <w:szCs w:val="24"/>
        </w:rPr>
        <w:t>    </w:t>
      </w:r>
      <w:r>
        <w:t>  </w:t>
      </w:r>
      <w:r w:rsidRPr="004B1826">
        <w:rPr>
          <w:noProof/>
        </w:rPr>
        <w:drawing>
          <wp:inline distT="0" distB="0" distL="0" distR="0" wp14:anchorId="19D8F360" wp14:editId="32FD69CA">
            <wp:extent cx="2505425" cy="1009791"/>
            <wp:effectExtent l="0" t="0" r="9525" b="0"/>
            <wp:docPr id="3028397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839726" name=""/>
                    <pic:cNvPicPr/>
                  </pic:nvPicPr>
                  <pic:blipFill>
                    <a:blip r:embed="rId11"/>
                    <a:stretch>
                      <a:fillRect/>
                    </a:stretch>
                  </pic:blipFill>
                  <pic:spPr>
                    <a:xfrm>
                      <a:off x="0" y="0"/>
                      <a:ext cx="2505425" cy="1009791"/>
                    </a:xfrm>
                    <a:prstGeom prst="rect">
                      <a:avLst/>
                    </a:prstGeom>
                  </pic:spPr>
                </pic:pic>
              </a:graphicData>
            </a:graphic>
          </wp:inline>
        </w:drawing>
      </w:r>
    </w:p>
    <w:p w14:paraId="266AF138" w14:textId="711532FD" w:rsidR="00C74BBB" w:rsidRPr="00FD78F9" w:rsidRDefault="004B1826" w:rsidP="004B1826">
      <w:pPr>
        <w:spacing w:after="0" w:line="240" w:lineRule="auto"/>
        <w:rPr>
          <w:rFonts w:ascii="Verdana" w:hAnsi="Verdana"/>
          <w:sz w:val="24"/>
          <w:szCs w:val="24"/>
        </w:rPr>
      </w:pPr>
      <w:r>
        <w:t> </w:t>
      </w:r>
      <w:r>
        <w:rPr>
          <w:noProof/>
        </w:rPr>
        <w:drawing>
          <wp:inline distT="0" distB="0" distL="0" distR="0" wp14:anchorId="45E8CDB7" wp14:editId="134904BF">
            <wp:extent cx="2664685" cy="1155940"/>
            <wp:effectExtent l="0" t="0" r="2540" b="6350"/>
            <wp:docPr id="483834224" name="Picture 3" descr="A graph of birth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graph of birthing&#10;&#10;AI-generated content may be incorrec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684553" cy="1164559"/>
                    </a:xfrm>
                    <a:prstGeom prst="rect">
                      <a:avLst/>
                    </a:prstGeom>
                    <a:noFill/>
                    <a:ln>
                      <a:noFill/>
                    </a:ln>
                  </pic:spPr>
                </pic:pic>
              </a:graphicData>
            </a:graphic>
          </wp:inline>
        </w:drawing>
      </w:r>
      <w:r w:rsidR="00C72C9C" w:rsidRPr="00FD78F9">
        <w:rPr>
          <w:rFonts w:ascii="Verdana" w:hAnsi="Verdana"/>
          <w:sz w:val="24"/>
          <w:szCs w:val="24"/>
        </w:rPr>
        <w:t>   </w:t>
      </w:r>
      <w:r>
        <w:t> </w:t>
      </w:r>
      <w:r>
        <w:rPr>
          <w:noProof/>
        </w:rPr>
        <w:drawing>
          <wp:inline distT="0" distB="0" distL="0" distR="0" wp14:anchorId="55521144" wp14:editId="7A11C84E">
            <wp:extent cx="2311880" cy="1388922"/>
            <wp:effectExtent l="0" t="0" r="0" b="1905"/>
            <wp:docPr id="4" name="Picture 5" descr="A diagram of a pregnant pers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 diagram of a pregnant person&#10;&#10;AI-generated content may be incorrect."/>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55762" cy="1415285"/>
                    </a:xfrm>
                    <a:prstGeom prst="rect">
                      <a:avLst/>
                    </a:prstGeom>
                    <a:noFill/>
                    <a:ln>
                      <a:noFill/>
                    </a:ln>
                  </pic:spPr>
                </pic:pic>
              </a:graphicData>
            </a:graphic>
          </wp:inline>
        </w:drawing>
      </w:r>
    </w:p>
    <w:p w14:paraId="6FB4B9DF" w14:textId="54C037F0" w:rsidR="00C74BBB" w:rsidRPr="00FD78F9" w:rsidRDefault="004B1826" w:rsidP="004B1826">
      <w:pPr>
        <w:spacing w:after="0" w:line="240" w:lineRule="auto"/>
        <w:rPr>
          <w:rFonts w:ascii="Verdana" w:hAnsi="Verdana"/>
          <w:sz w:val="24"/>
          <w:szCs w:val="24"/>
        </w:rPr>
      </w:pPr>
      <w:r w:rsidRPr="00FD78F9">
        <w:rPr>
          <w:rFonts w:ascii="Verdana" w:hAnsi="Verdana"/>
          <w:noProof/>
          <w:sz w:val="24"/>
          <w:szCs w:val="24"/>
          <w:lang w:eastAsia="en-GB"/>
        </w:rPr>
        <mc:AlternateContent>
          <mc:Choice Requires="wps">
            <w:drawing>
              <wp:anchor distT="0" distB="0" distL="114300" distR="114300" simplePos="0" relativeHeight="251658240" behindDoc="0" locked="0" layoutInCell="1" allowOverlap="1" wp14:anchorId="2C7D88C8" wp14:editId="00525A22">
                <wp:simplePos x="0" y="0"/>
                <wp:positionH relativeFrom="margin">
                  <wp:posOffset>2851581</wp:posOffset>
                </wp:positionH>
                <wp:positionV relativeFrom="paragraph">
                  <wp:posOffset>194981</wp:posOffset>
                </wp:positionV>
                <wp:extent cx="2406014" cy="897885"/>
                <wp:effectExtent l="0" t="0" r="13336" b="16515"/>
                <wp:wrapNone/>
                <wp:docPr id="1978860408" name="Rectangle: Rounded Corners 9"/>
                <wp:cNvGraphicFramePr/>
                <a:graphic xmlns:a="http://schemas.openxmlformats.org/drawingml/2006/main">
                  <a:graphicData uri="http://schemas.microsoft.com/office/word/2010/wordprocessingShape">
                    <wps:wsp>
                      <wps:cNvSpPr/>
                      <wps:spPr>
                        <a:xfrm>
                          <a:off x="0" y="0"/>
                          <a:ext cx="2406014" cy="897885"/>
                        </a:xfrm>
                        <a:custGeom>
                          <a:avLst>
                            <a:gd name="f0" fmla="val 3600"/>
                          </a:avLst>
                          <a:gdLst>
                            <a:gd name="f1" fmla="val 10800000"/>
                            <a:gd name="f2" fmla="val 5400000"/>
                            <a:gd name="f3" fmla="val 16200000"/>
                            <a:gd name="f4" fmla="val w"/>
                            <a:gd name="f5" fmla="val h"/>
                            <a:gd name="f6" fmla="val ss"/>
                            <a:gd name="f7" fmla="val 0"/>
                            <a:gd name="f8" fmla="*/ 5419351 1 1725033"/>
                            <a:gd name="f9" fmla="val 45"/>
                            <a:gd name="f10" fmla="val 10800"/>
                            <a:gd name="f11" fmla="val -2147483647"/>
                            <a:gd name="f12" fmla="val 2147483647"/>
                            <a:gd name="f13" fmla="abs f4"/>
                            <a:gd name="f14" fmla="abs f5"/>
                            <a:gd name="f15" fmla="abs f6"/>
                            <a:gd name="f16" fmla="*/ f8 1 180"/>
                            <a:gd name="f17" fmla="pin 0 f0 10800"/>
                            <a:gd name="f18" fmla="+- 0 0 f2"/>
                            <a:gd name="f19" fmla="?: f13 f4 1"/>
                            <a:gd name="f20" fmla="?: f14 f5 1"/>
                            <a:gd name="f21" fmla="?: f15 f6 1"/>
                            <a:gd name="f22" fmla="*/ f9 f16 1"/>
                            <a:gd name="f23" fmla="+- f7 f17 0"/>
                            <a:gd name="f24" fmla="*/ f19 1 21600"/>
                            <a:gd name="f25" fmla="*/ f20 1 21600"/>
                            <a:gd name="f26" fmla="*/ 21600 f19 1"/>
                            <a:gd name="f27" fmla="*/ 21600 f20 1"/>
                            <a:gd name="f28" fmla="+- 0 0 f22"/>
                            <a:gd name="f29" fmla="min f25 f24"/>
                            <a:gd name="f30" fmla="*/ f26 1 f21"/>
                            <a:gd name="f31" fmla="*/ f27 1 f21"/>
                            <a:gd name="f32" fmla="*/ f28 f1 1"/>
                            <a:gd name="f33" fmla="*/ f32 1 f8"/>
                            <a:gd name="f34" fmla="+- f31 0 f17"/>
                            <a:gd name="f35" fmla="+- f30 0 f17"/>
                            <a:gd name="f36" fmla="*/ f17 f29 1"/>
                            <a:gd name="f37" fmla="*/ f7 f29 1"/>
                            <a:gd name="f38" fmla="*/ f23 f29 1"/>
                            <a:gd name="f39" fmla="*/ f31 f29 1"/>
                            <a:gd name="f40" fmla="*/ f30 f29 1"/>
                            <a:gd name="f41" fmla="+- f33 0 f2"/>
                            <a:gd name="f42" fmla="+- f37 0 f38"/>
                            <a:gd name="f43" fmla="+- f38 0 f37"/>
                            <a:gd name="f44" fmla="*/ f34 f29 1"/>
                            <a:gd name="f45" fmla="*/ f35 f29 1"/>
                            <a:gd name="f46" fmla="cos 1 f41"/>
                            <a:gd name="f47" fmla="abs f42"/>
                            <a:gd name="f48" fmla="abs f43"/>
                            <a:gd name="f49" fmla="?: f42 f18 f2"/>
                            <a:gd name="f50" fmla="?: f42 f2 f18"/>
                            <a:gd name="f51" fmla="?: f42 f3 f2"/>
                            <a:gd name="f52" fmla="?: f42 f2 f3"/>
                            <a:gd name="f53" fmla="+- f39 0 f44"/>
                            <a:gd name="f54" fmla="?: f43 f18 f2"/>
                            <a:gd name="f55" fmla="?: f43 f2 f18"/>
                            <a:gd name="f56" fmla="+- f40 0 f45"/>
                            <a:gd name="f57" fmla="+- f44 0 f39"/>
                            <a:gd name="f58" fmla="+- f45 0 f40"/>
                            <a:gd name="f59" fmla="?: f42 0 f1"/>
                            <a:gd name="f60" fmla="?: f42 f1 0"/>
                            <a:gd name="f61" fmla="+- 0 0 f46"/>
                            <a:gd name="f62" fmla="?: f42 f52 f51"/>
                            <a:gd name="f63" fmla="?: f42 f51 f52"/>
                            <a:gd name="f64" fmla="?: f43 f50 f49"/>
                            <a:gd name="f65" fmla="abs f53"/>
                            <a:gd name="f66" fmla="?: f53 0 f1"/>
                            <a:gd name="f67" fmla="?: f53 f1 0"/>
                            <a:gd name="f68" fmla="?: f53 f54 f55"/>
                            <a:gd name="f69" fmla="abs f56"/>
                            <a:gd name="f70" fmla="abs f57"/>
                            <a:gd name="f71" fmla="?: f56 f18 f2"/>
                            <a:gd name="f72" fmla="?: f56 f2 f18"/>
                            <a:gd name="f73" fmla="?: f56 f3 f2"/>
                            <a:gd name="f74" fmla="?: f56 f2 f3"/>
                            <a:gd name="f75" fmla="abs f58"/>
                            <a:gd name="f76" fmla="?: f58 f18 f2"/>
                            <a:gd name="f77" fmla="?: f58 f2 f18"/>
                            <a:gd name="f78" fmla="?: f58 f60 f59"/>
                            <a:gd name="f79" fmla="?: f58 f59 f60"/>
                            <a:gd name="f80" fmla="*/ f17 f61 1"/>
                            <a:gd name="f81" fmla="?: f43 f63 f62"/>
                            <a:gd name="f82" fmla="?: f43 f67 f66"/>
                            <a:gd name="f83" fmla="?: f43 f66 f67"/>
                            <a:gd name="f84" fmla="?: f56 f74 f73"/>
                            <a:gd name="f85" fmla="?: f56 f73 f74"/>
                            <a:gd name="f86" fmla="?: f57 f72 f71"/>
                            <a:gd name="f87" fmla="?: f42 f78 f79"/>
                            <a:gd name="f88" fmla="?: f42 f76 f77"/>
                            <a:gd name="f89" fmla="*/ f80 3163 1"/>
                            <a:gd name="f90" fmla="?: f53 f82 f83"/>
                            <a:gd name="f91" fmla="?: f57 f85 f84"/>
                            <a:gd name="f92" fmla="*/ f89 1 7636"/>
                            <a:gd name="f93" fmla="+- f7 f92 0"/>
                            <a:gd name="f94" fmla="+- f30 0 f92"/>
                            <a:gd name="f95" fmla="+- f31 0 f92"/>
                            <a:gd name="f96" fmla="*/ f93 f29 1"/>
                            <a:gd name="f97" fmla="*/ f94 f29 1"/>
                            <a:gd name="f98" fmla="*/ f95 f29 1"/>
                          </a:gdLst>
                          <a:ahLst>
                            <a:ahXY gdRefX="f0" minX="f7" maxX="f10">
                              <a:pos x="f36" y="f37"/>
                            </a:ahXY>
                          </a:ahLst>
                          <a:cxnLst>
                            <a:cxn ang="3cd4">
                              <a:pos x="hc" y="t"/>
                            </a:cxn>
                            <a:cxn ang="0">
                              <a:pos x="r" y="vc"/>
                            </a:cxn>
                            <a:cxn ang="cd4">
                              <a:pos x="hc" y="b"/>
                            </a:cxn>
                            <a:cxn ang="cd2">
                              <a:pos x="l" y="vc"/>
                            </a:cxn>
                          </a:cxnLst>
                          <a:rect l="f96" t="f96" r="f97" b="f98"/>
                          <a:pathLst>
                            <a:path>
                              <a:moveTo>
                                <a:pt x="f38" y="f37"/>
                              </a:moveTo>
                              <a:arcTo wR="f47" hR="f48" stAng="f81" swAng="f64"/>
                              <a:lnTo>
                                <a:pt x="f37" y="f44"/>
                              </a:lnTo>
                              <a:arcTo wR="f48" hR="f65" stAng="f90" swAng="f68"/>
                              <a:lnTo>
                                <a:pt x="f45" y="f39"/>
                              </a:lnTo>
                              <a:arcTo wR="f69" hR="f70" stAng="f91" swAng="f86"/>
                              <a:lnTo>
                                <a:pt x="f40" y="f38"/>
                              </a:lnTo>
                              <a:arcTo wR="f75" hR="f47" stAng="f87" swAng="f88"/>
                              <a:close/>
                            </a:path>
                          </a:pathLst>
                        </a:custGeom>
                        <a:solidFill>
                          <a:srgbClr val="5B9BD5"/>
                        </a:solidFill>
                        <a:ln w="12701" cap="flat">
                          <a:solidFill>
                            <a:srgbClr val="41719C"/>
                          </a:solidFill>
                          <a:prstDash val="solid"/>
                          <a:miter/>
                        </a:ln>
                      </wps:spPr>
                      <wps:txbx>
                        <w:txbxContent>
                          <w:p w14:paraId="4963AD29" w14:textId="77777777" w:rsidR="00C74BBB" w:rsidRDefault="00C72C9C">
                            <w:pPr>
                              <w:ind w:left="-426" w:firstLine="426"/>
                              <w:jc w:val="center"/>
                            </w:pPr>
                            <w:r>
                              <w:rPr>
                                <w:rFonts w:eastAsia="+mn-ea" w:cs="+mn-cs"/>
                                <w:color w:val="FFFFFF"/>
                                <w:kern w:val="3"/>
                                <w:sz w:val="18"/>
                                <w:szCs w:val="18"/>
                                <w:u w:val="single"/>
                              </w:rPr>
                              <w:t>Classification of Caesarean Sections</w:t>
                            </w:r>
                          </w:p>
                          <w:p w14:paraId="0FF6D736" w14:textId="77777777" w:rsidR="00C74BBB" w:rsidRDefault="00C72C9C">
                            <w:pPr>
                              <w:ind w:left="-426" w:firstLine="426"/>
                              <w:jc w:val="center"/>
                              <w:rPr>
                                <w:rFonts w:eastAsia="+mn-ea" w:cs="+mn-cs"/>
                                <w:color w:val="FFFFFF"/>
                                <w:kern w:val="3"/>
                                <w:sz w:val="18"/>
                                <w:szCs w:val="18"/>
                              </w:rPr>
                            </w:pPr>
                            <w:r>
                              <w:rPr>
                                <w:rFonts w:eastAsia="+mn-ea" w:cs="+mn-cs"/>
                                <w:color w:val="FFFFFF"/>
                                <w:kern w:val="3"/>
                                <w:sz w:val="18"/>
                                <w:szCs w:val="18"/>
                              </w:rPr>
                              <w:t>Elective – Includes Category 3 and 4</w:t>
                            </w:r>
                          </w:p>
                          <w:p w14:paraId="0BAAF9E1" w14:textId="77777777" w:rsidR="00C74BBB" w:rsidRDefault="00C72C9C">
                            <w:pPr>
                              <w:ind w:left="-426" w:firstLine="426"/>
                              <w:jc w:val="center"/>
                              <w:rPr>
                                <w:rFonts w:eastAsia="+mn-ea" w:cs="+mn-cs"/>
                                <w:color w:val="FFFFFF"/>
                                <w:kern w:val="3"/>
                                <w:sz w:val="18"/>
                                <w:szCs w:val="18"/>
                              </w:rPr>
                            </w:pPr>
                            <w:r>
                              <w:rPr>
                                <w:rFonts w:eastAsia="+mn-ea" w:cs="+mn-cs"/>
                                <w:color w:val="FFFFFF"/>
                                <w:kern w:val="3"/>
                                <w:sz w:val="18"/>
                                <w:szCs w:val="18"/>
                              </w:rPr>
                              <w:t>Emergency – Includes Category 1 and 2</w:t>
                            </w:r>
                          </w:p>
                        </w:txbxContent>
                      </wps:txbx>
                      <wps:bodyPr vert="horz" wrap="square" lIns="91440" tIns="45720" rIns="91440" bIns="45720" anchor="ctr" anchorCtr="0" compatLnSpc="0">
                        <a:noAutofit/>
                      </wps:bodyPr>
                    </wps:wsp>
                  </a:graphicData>
                </a:graphic>
              </wp:anchor>
            </w:drawing>
          </mc:Choice>
          <mc:Fallback>
            <w:pict>
              <v:shape w14:anchorId="2C7D88C8" id="Rectangle: Rounded Corners 9" o:spid="_x0000_s1026" style="position:absolute;margin-left:224.55pt;margin-top:15.35pt;width:189.45pt;height:70.7pt;z-index:251658240;visibility:visible;mso-wrap-style:square;mso-wrap-distance-left:9pt;mso-wrap-distance-top:0;mso-wrap-distance-right:9pt;mso-wrap-distance-bottom:0;mso-position-horizontal:absolute;mso-position-horizontal-relative:margin;mso-position-vertical:absolute;mso-position-vertical-relative:text;v-text-anchor:middle" coordsize="2406014,89788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k9BwgwYAAF8VAAAOAAAAZHJzL2Uyb0RvYy54bWysmFuPnEYQhd8j5T+0eExkD/fLyrOW7ZWj&#10;SFZi2Y5kP7IMvTMStwC7M/avz6kCaoBm8xDFltfN9uF09VfVNPSr15eyUE95253qam85L21L5VVW&#10;H07Vw97668v7F7Gluj6tDmlRV/ne+p531uvbn396dW5ucrc+1sUhbxVMqu7m3OytY983N7tdlx3z&#10;Mu1e1k1eoVPXbZn2uGwfdoc2PcO9LHaubYe7c90emrbO8q7Db++GTuuW/bXOs/5Prbu8V8XeQmw9&#10;/2z55z393N2+Sm8e2rQ5nrIxjPQ/RFGmpwqDitVd2qfqsT0ZVuUpa+uu1v3LrC53tdanLOc5YDaO&#10;vZrN52Pa5DwXwOkawdT9f7bZH0+fm48tMJyb7qZDk2Zx0W1J/yM+dWFY3wVWfulVhl+6vh3ajm+p&#10;DH1xEsVxQDR317uzx67/La/ZKX360PUM6KCqtEQlaKRDlwVoP6WF8kKbk4HbZ1LjHmd+j2PHNv0Z&#10;kyjG7lwU+Jsab65xQpTShhEmd43wvB4mmPce173hvLfr1t3RvNuYARbNMPAvOxX4TuIFjsLfyA1s&#10;z1tbJZOYOPqcBNSh0HAWnJnZ2sFZYH3hOn7kx17oR4ZwgfZfdII3ve+U9g0fIcv9ZszClvtD436h&#10;C0A6JjaxAdERxs2pUrbSttqevdD+9QVkELrGeML49Y3SjocpKWctcgU0i3ylgw2RoGZRoHS4IRLM&#10;NL0EI26JhDHC1hFEkTIYuAKanJwEpFxnXGrzInEFOOlckHpGNwfPToOrwULYw2/UkauhM9kb8F2B&#10;XyKP2gUzTGt4cEuVewKfJwBeUBnDeUKfVdEzqgV+N8YUzcixDq9rVHsuWcVGVIKfcuQ5VFwoy3Xs&#10;Ap9VXIIbqjl6SrZ2kU7Daw6eqmJTJNQZA8p5UyXcSYXgN1X+ArxHq2cjLF/A8xS9zVXmC3cWoZwx&#10;rMHUF/CsilllMPWFPAePxbgZlpBnFVXWVvBCPqs7yjNms0ohHpVjNQwPPKOIfUE+CIynuC+06cHg&#10;uygUFJ7hEwjuScbKdTyB8J5klGRDJcAnFcyMyIIl8ISAA++KQCDA2QvDbccvxCfZdvyCnJLs85Iw&#10;t7ZAqLPK51JIjMgEPasCjt94UgZr/rRU11ahQR9L2hAJe4w3RG5sYKFBPgAHZG1FNRT2U4bwJqAD&#10;I5OhQT+gLBksQsE/bLxGskMBTwMGvFDNqIT7KMID0sQg2CdRQFuisdeHAn4IyWAVCfRBYKz1SIDz&#10;SOEzpRctmAeQbZZetEBOsq2lEy2Aj2YGzWiF23iYRUvctNVsrfpoCZwkpFxXS7REDlmIKkBlr6oq&#10;EuQMDLoALxko7pUO71SzPY62nHBjJ4wX+H3QCumfUaPxgj/ryNHId7xIAOuQhNBIe2ykIEKBIX3r&#10;WUgSpvKIEB8SuNYtc4HYIlBGca11i2TQkzoCQTBd6xbZYB3mgVSudZIN2oRiW3kOABrDJpKMaT3F&#10;GBqwVnbJIh0BphFjXwOstU7SwcPSq2EUekY2EskGPT3hlrjmWk8kFSTCSwDKLjEKIJFEsIrfhjZU&#10;kgaKK6HFt7EnJ5IEVj2zvyeSAlbN9nd8Zz4cxs/L9CiNr9/Uw+FTrr8O36d44aQWxirTC7XwMUUf&#10;sQ3eA/AJrIFL4etXe5xU+nY9fv3G38DimV2q0R0tldKxiJcd/LnNMWOXnjIED+hoDJEvhmxZ+pQ9&#10;o912vn9W7c7jKDa8h3jGGbQ4TqGDFJ1g3jhK4f9xmKIpGzhO0eDNVdak/cSUmjSdsn7Kv9QMrx/Y&#10;ITcLdldF2mZfanX+BEd6sTpyA/Kuf0P8ND1xuvPQxs7HQxbV0h33kfvwooJZTP1zb1iyN+2Kkzct&#10;M/EepzPd2wyR40VkiJyX/LY37WrsTbuXeM/ijseVtvaGnKnw0NvetKsMTDDJyTum9sgkHuPOirrL&#10;h6Ia0gA/SQ3a8wOari5Oh/enoqAUde3D/buiVThR2FvB2+Tt3XS2s5AVlTrj0M+NbEwsS3F8p4u0&#10;55Ja6BZ2vhM5ybuxIheypu36u7Q7DsNy15Db8tTn7TCPAmtjdz2qolZ/ub+gk5r39eH7R4Sdt6jO&#10;Y93+sNQZZ3t7q/v7MW1zSxW/Vzg8SxyfPlt6vvCDiL7c23nP/bwnrTJY7a2sx+IbLt71uMZNOMMD&#10;zw/V5yaja0JX1W8e+1qfeor3GtN4gVM8XuPjiSMdE86vWXU9F739BwAA//8DAFBLAwQUAAYACAAA&#10;ACEA0t5UAeAAAAAKAQAADwAAAGRycy9kb3ducmV2LnhtbEyPQUvDQBCF74L/YRnBm90kFhNjNqUI&#10;4i1gLJXeNtlpEprdDdntNvrrHU/2OMzHe98rNoseWcDZDdYIiFcRMDStVYPpBOw+3x4yYM5Lo+Ro&#10;DQr4Rgeb8vamkLmyF/OBofYdoxDjcimg937KOXdtj1q6lZ3Q0O9oZy09nXPH1SwvFK5HnkTRE9dy&#10;MNTQywlfe2xP9VkL+NmHXfgK1f6wDe9Nqiqsh0MlxP3dsn0B5nHx/zD86ZM6lOTU2LNRjo0C1uvn&#10;mFABj1EKjIAsyWhcQ2SaxMDLgl9PKH8BAAD//wMAUEsBAi0AFAAGAAgAAAAhALaDOJL+AAAA4QEA&#10;ABMAAAAAAAAAAAAAAAAAAAAAAFtDb250ZW50X1R5cGVzXS54bWxQSwECLQAUAAYACAAAACEAOP0h&#10;/9YAAACUAQAACwAAAAAAAAAAAAAAAAAvAQAAX3JlbHMvLnJlbHNQSwECLQAUAAYACAAAACEAd5PQ&#10;cIMGAABfFQAADgAAAAAAAAAAAAAAAAAuAgAAZHJzL2Uyb0RvYy54bWxQSwECLQAUAAYACAAAACEA&#10;0t5UAeAAAAAKAQAADwAAAAAAAAAAAAAAAADdCAAAZHJzL2Rvd25yZXYueG1sUEsFBgAAAAAEAAQA&#10;8wAAAOoJAAAAAA==&#10;" adj="-11796480,,5400" path="m149648,at,,299296,299296,149648,,,149648l,748238at,598590,299296,897886,,748238,149648,897886l2256367,897885at2106719,598589,2406015,897885,2256367,897885,2406015,748237l2406014,149648at2106718,,2406014,299296,2406014,149648,2256366,l149648,xe" fillcolor="#5b9bd5" strokecolor="#41719c" strokeweight=".35281mm">
                <v:stroke joinstyle="miter"/>
                <v:formulas/>
                <v:path arrowok="t" o:connecttype="custom" o:connectlocs="1203007,0;2406014,448943;1203007,897885;0,448943" o:connectangles="270,0,90,180" textboxrect="43832,43832,2362182,854053"/>
                <v:textbox>
                  <w:txbxContent>
                    <w:p w14:paraId="4963AD29" w14:textId="77777777" w:rsidR="00C74BBB" w:rsidRDefault="00C72C9C">
                      <w:pPr>
                        <w:ind w:left="-426" w:firstLine="426"/>
                        <w:jc w:val="center"/>
                      </w:pPr>
                      <w:r>
                        <w:rPr>
                          <w:rFonts w:eastAsia="+mn-ea" w:cs="+mn-cs"/>
                          <w:color w:val="FFFFFF"/>
                          <w:kern w:val="3"/>
                          <w:sz w:val="18"/>
                          <w:szCs w:val="18"/>
                          <w:u w:val="single"/>
                        </w:rPr>
                        <w:t>Classification of Caesarean Sections</w:t>
                      </w:r>
                    </w:p>
                    <w:p w14:paraId="0FF6D736" w14:textId="77777777" w:rsidR="00C74BBB" w:rsidRDefault="00C72C9C">
                      <w:pPr>
                        <w:ind w:left="-426" w:firstLine="426"/>
                        <w:jc w:val="center"/>
                        <w:rPr>
                          <w:rFonts w:eastAsia="+mn-ea" w:cs="+mn-cs"/>
                          <w:color w:val="FFFFFF"/>
                          <w:kern w:val="3"/>
                          <w:sz w:val="18"/>
                          <w:szCs w:val="18"/>
                        </w:rPr>
                      </w:pPr>
                      <w:r>
                        <w:rPr>
                          <w:rFonts w:eastAsia="+mn-ea" w:cs="+mn-cs"/>
                          <w:color w:val="FFFFFF"/>
                          <w:kern w:val="3"/>
                          <w:sz w:val="18"/>
                          <w:szCs w:val="18"/>
                        </w:rPr>
                        <w:t>Elective – Includes Category 3 and 4</w:t>
                      </w:r>
                    </w:p>
                    <w:p w14:paraId="0BAAF9E1" w14:textId="77777777" w:rsidR="00C74BBB" w:rsidRDefault="00C72C9C">
                      <w:pPr>
                        <w:ind w:left="-426" w:firstLine="426"/>
                        <w:jc w:val="center"/>
                        <w:rPr>
                          <w:rFonts w:eastAsia="+mn-ea" w:cs="+mn-cs"/>
                          <w:color w:val="FFFFFF"/>
                          <w:kern w:val="3"/>
                          <w:sz w:val="18"/>
                          <w:szCs w:val="18"/>
                        </w:rPr>
                      </w:pPr>
                      <w:r>
                        <w:rPr>
                          <w:rFonts w:eastAsia="+mn-ea" w:cs="+mn-cs"/>
                          <w:color w:val="FFFFFF"/>
                          <w:kern w:val="3"/>
                          <w:sz w:val="18"/>
                          <w:szCs w:val="18"/>
                        </w:rPr>
                        <w:t>Emergency – Includes Category 1 and 2</w:t>
                      </w:r>
                    </w:p>
                  </w:txbxContent>
                </v:textbox>
                <w10:wrap anchorx="margin"/>
              </v:shape>
            </w:pict>
          </mc:Fallback>
        </mc:AlternateContent>
      </w:r>
      <w:r>
        <w:rPr>
          <w:noProof/>
        </w:rPr>
        <w:drawing>
          <wp:inline distT="0" distB="0" distL="0" distR="0" wp14:anchorId="72AFA6FA" wp14:editId="57A5BC68">
            <wp:extent cx="2251494" cy="1352644"/>
            <wp:effectExtent l="0" t="0" r="0" b="0"/>
            <wp:docPr id="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258347" cy="1356761"/>
                    </a:xfrm>
                    <a:prstGeom prst="rect">
                      <a:avLst/>
                    </a:prstGeom>
                    <a:noFill/>
                    <a:ln>
                      <a:noFill/>
                    </a:ln>
                  </pic:spPr>
                </pic:pic>
              </a:graphicData>
            </a:graphic>
          </wp:inline>
        </w:drawing>
      </w:r>
    </w:p>
    <w:p w14:paraId="034B99A0" w14:textId="28462857" w:rsidR="00C74BBB" w:rsidRPr="00FD78F9" w:rsidRDefault="00C72C9C" w:rsidP="004B1826">
      <w:pPr>
        <w:spacing w:after="0" w:line="240" w:lineRule="auto"/>
        <w:ind w:hanging="284"/>
        <w:rPr>
          <w:rFonts w:ascii="Verdana" w:hAnsi="Verdana"/>
          <w:sz w:val="24"/>
          <w:szCs w:val="24"/>
        </w:rPr>
      </w:pPr>
      <w:r w:rsidRPr="00FD78F9">
        <w:rPr>
          <w:rFonts w:ascii="Verdana" w:eastAsia="Times New Roman" w:hAnsi="Verdana" w:cs="Times New Roman"/>
          <w:color w:val="000000"/>
          <w:sz w:val="24"/>
          <w:szCs w:val="24"/>
        </w:rPr>
        <w:t xml:space="preserve"> </w:t>
      </w:r>
      <w:r w:rsidRPr="00FD78F9">
        <w:rPr>
          <w:rFonts w:ascii="Verdana" w:eastAsia="Verdana" w:hAnsi="Verdana" w:cs="Verdana"/>
          <w:sz w:val="24"/>
          <w:szCs w:val="24"/>
        </w:rPr>
        <w:t xml:space="preserve"> </w:t>
      </w:r>
      <w:r w:rsidR="004B1826">
        <w:t> </w:t>
      </w:r>
      <w:r w:rsidR="004B1826">
        <w:rPr>
          <w:noProof/>
        </w:rPr>
        <w:drawing>
          <wp:inline distT="0" distB="0" distL="0" distR="0" wp14:anchorId="26865EB5" wp14:editId="36D324DD">
            <wp:extent cx="2368984" cy="1457864"/>
            <wp:effectExtent l="0" t="0" r="0" b="9525"/>
            <wp:docPr id="7" name="Picture 8" descr="A graph of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 graph of different colored lines&#10;&#10;AI-generated content may be incorrec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384755" cy="1467570"/>
                    </a:xfrm>
                    <a:prstGeom prst="rect">
                      <a:avLst/>
                    </a:prstGeom>
                    <a:noFill/>
                    <a:ln>
                      <a:noFill/>
                    </a:ln>
                  </pic:spPr>
                </pic:pic>
              </a:graphicData>
            </a:graphic>
          </wp:inline>
        </w:drawing>
      </w:r>
      <w:r w:rsidRPr="00FD78F9">
        <w:rPr>
          <w:rFonts w:ascii="Verdana" w:eastAsia="Verdana" w:hAnsi="Verdana" w:cs="Verdana"/>
          <w:color w:val="000000"/>
          <w:sz w:val="24"/>
          <w:szCs w:val="24"/>
        </w:rPr>
        <w:t xml:space="preserve"> </w:t>
      </w:r>
      <w:r w:rsidRPr="00FD78F9">
        <w:rPr>
          <w:rFonts w:ascii="Verdana" w:hAnsi="Verdana"/>
          <w:sz w:val="24"/>
          <w:szCs w:val="24"/>
        </w:rPr>
        <w:t>  </w:t>
      </w:r>
      <w:r w:rsidRPr="00FD78F9">
        <w:rPr>
          <w:rFonts w:ascii="Verdana" w:eastAsia="Verdana" w:hAnsi="Verdana" w:cs="Verdana"/>
          <w:sz w:val="24"/>
          <w:szCs w:val="24"/>
        </w:rPr>
        <w:t xml:space="preserve"> </w:t>
      </w:r>
      <w:r w:rsidRPr="00FD78F9">
        <w:rPr>
          <w:rFonts w:ascii="Verdana" w:hAnsi="Verdana"/>
          <w:sz w:val="24"/>
          <w:szCs w:val="24"/>
        </w:rPr>
        <w:t> </w:t>
      </w:r>
      <w:r w:rsidR="004B1826">
        <w:t> </w:t>
      </w:r>
    </w:p>
    <w:p w14:paraId="75556C8D" w14:textId="72588D09" w:rsidR="00C74BBB" w:rsidRPr="00FD78F9" w:rsidRDefault="00C72C9C">
      <w:pPr>
        <w:spacing w:after="0" w:line="240" w:lineRule="auto"/>
        <w:ind w:left="284"/>
        <w:rPr>
          <w:rFonts w:ascii="Verdana" w:hAnsi="Verdana"/>
          <w:sz w:val="24"/>
          <w:szCs w:val="24"/>
        </w:rPr>
      </w:pPr>
      <w:r w:rsidRPr="00FD78F9">
        <w:rPr>
          <w:rFonts w:ascii="Verdana" w:hAnsi="Verdana"/>
          <w:sz w:val="24"/>
          <w:szCs w:val="24"/>
        </w:rPr>
        <w:t>  </w:t>
      </w:r>
    </w:p>
    <w:p w14:paraId="693243B7" w14:textId="77777777" w:rsidR="00C74BBB" w:rsidRPr="00FD78F9" w:rsidRDefault="00C74BBB">
      <w:pPr>
        <w:spacing w:after="0" w:line="240" w:lineRule="auto"/>
        <w:jc w:val="both"/>
        <w:rPr>
          <w:rFonts w:ascii="Verdana" w:hAnsi="Verdana"/>
          <w:sz w:val="24"/>
          <w:szCs w:val="24"/>
        </w:rPr>
      </w:pPr>
    </w:p>
    <w:p w14:paraId="485CA0C4"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NHS maternity statistics data sets suggest caesarean sections should account for 42% of births (2023/2024), there is a national upward trend in C-Sections with Swansea Bay University Health Board (SBUHB) rates recorded as 43% (as seen above). National Maternity and Perinatal Audit (NMPA) data published in 2025 (reports 2023 data i.e. lags by 2 years) reports UK planned caesarean section rate as 16.4% (15.1-17.9%). SBUHB planned caesarean section rates were 19.87% in 2023 (outlier in NMPA report), 22.85% in 2024 and 25.2% in 2025. This is consistent with an increasing trend of planned C-sections which has been reported nationally. In some parts of the UK this mode of birth has been reported as being higher than vaginal births for the first time in recorded data collection.</w:t>
      </w:r>
    </w:p>
    <w:p w14:paraId="24905E84" w14:textId="77777777" w:rsidR="00C74BBB" w:rsidRPr="00FD78F9" w:rsidRDefault="00C74BBB">
      <w:pPr>
        <w:spacing w:after="0" w:line="240" w:lineRule="auto"/>
        <w:jc w:val="both"/>
        <w:rPr>
          <w:rFonts w:ascii="Verdana" w:hAnsi="Verdana"/>
          <w:sz w:val="24"/>
          <w:szCs w:val="24"/>
        </w:rPr>
      </w:pPr>
    </w:p>
    <w:p w14:paraId="5186A33A"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In contrast our Emergency C-section rate is not an outlier on NMPA report. This suggests a greater influence of maternal choice in relation to elective C-section as a mode of delivery.</w:t>
      </w:r>
    </w:p>
    <w:p w14:paraId="3530C788" w14:textId="77777777" w:rsidR="00C74BBB" w:rsidRPr="00FD78F9" w:rsidRDefault="00C74BBB">
      <w:pPr>
        <w:spacing w:after="0" w:line="240" w:lineRule="auto"/>
        <w:jc w:val="both"/>
        <w:rPr>
          <w:rFonts w:ascii="Verdana" w:hAnsi="Verdana"/>
          <w:sz w:val="24"/>
          <w:szCs w:val="24"/>
        </w:rPr>
      </w:pPr>
    </w:p>
    <w:p w14:paraId="2B636F9E" w14:textId="77FCCECA"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 All-Wales Perinatal Assurance review, The Path to Safer Beginnings in Wales 2026, reported that rates of spontaneous vaginal birth declined since 2016, from 63% to 54% in 2023, also reflecting trends seen in other UK countries. The main contributor to this is the rise in caesarean birth, both planned and unplanned, to a total of 35.2% in 2024 (19.8% unplanned caesarean birth)</w:t>
      </w:r>
      <w:r w:rsidR="006B113F" w:rsidRPr="00FD78F9">
        <w:rPr>
          <w:rFonts w:ascii="Verdana" w:hAnsi="Verdana"/>
          <w:sz w:val="24"/>
          <w:szCs w:val="24"/>
        </w:rPr>
        <w:t xml:space="preserve">. </w:t>
      </w:r>
      <w:r w:rsidRPr="00FD78F9">
        <w:rPr>
          <w:rFonts w:ascii="Verdana" w:hAnsi="Verdana"/>
          <w:sz w:val="24"/>
          <w:szCs w:val="24"/>
        </w:rPr>
        <w:t>Around a third of women having induction of labour subsequently had a caesarean birth (29.2% in 2023), like data from other UK countries. Those rates are reflective of the clinical complexities experienced in Swansea Bay.</w:t>
      </w:r>
    </w:p>
    <w:p w14:paraId="20BDD79E" w14:textId="77777777" w:rsidR="00C74BBB" w:rsidRPr="00FD78F9" w:rsidRDefault="00C74BBB">
      <w:pPr>
        <w:spacing w:after="0" w:line="240" w:lineRule="auto"/>
        <w:jc w:val="both"/>
        <w:rPr>
          <w:rFonts w:ascii="Verdana" w:hAnsi="Verdana"/>
          <w:sz w:val="24"/>
          <w:szCs w:val="24"/>
        </w:rPr>
      </w:pPr>
    </w:p>
    <w:p w14:paraId="2E058C5C" w14:textId="6E20C41A" w:rsidR="00C74BBB" w:rsidRPr="00FD78F9" w:rsidRDefault="00C72C9C">
      <w:pPr>
        <w:spacing w:after="0" w:line="240" w:lineRule="auto"/>
        <w:jc w:val="both"/>
        <w:rPr>
          <w:rFonts w:ascii="Verdana" w:hAnsi="Verdana"/>
          <w:sz w:val="24"/>
          <w:szCs w:val="24"/>
        </w:rPr>
      </w:pPr>
      <w:r w:rsidRPr="00FD78F9">
        <w:rPr>
          <w:rFonts w:ascii="Verdana" w:hAnsi="Verdana" w:cs="Calibri"/>
          <w:sz w:val="24"/>
          <w:szCs w:val="24"/>
        </w:rPr>
        <w:t>A C-section working group has been established to provide women with comprehensive and balanced information, enabling them to make fully informed decisions regarding their care</w:t>
      </w:r>
      <w:r w:rsidR="006B113F" w:rsidRPr="00FD78F9">
        <w:rPr>
          <w:rFonts w:ascii="Verdana" w:hAnsi="Verdana"/>
          <w:sz w:val="24"/>
          <w:szCs w:val="24"/>
        </w:rPr>
        <w:t xml:space="preserve">. </w:t>
      </w:r>
      <w:r w:rsidRPr="00FD78F9">
        <w:rPr>
          <w:rFonts w:ascii="Verdana" w:eastAsia="Times New Roman" w:hAnsi="Verdana" w:cs="Segoe UI"/>
          <w:sz w:val="24"/>
          <w:szCs w:val="24"/>
          <w:lang w:eastAsia="en-GB"/>
        </w:rPr>
        <w:t xml:space="preserve">The group provides strategic oversight of elective caesarean section capacity across labour ward and main theatres, ensuring alignment with daily acuity and clinical risk. The group will lead the development of a digitally enabled booking approach, integrated with </w:t>
      </w:r>
      <w:r w:rsidR="006B113F" w:rsidRPr="00FD78F9">
        <w:rPr>
          <w:rFonts w:ascii="Verdana" w:eastAsia="Times New Roman" w:hAnsi="Verdana" w:cs="Segoe UI"/>
          <w:sz w:val="24"/>
          <w:szCs w:val="24"/>
          <w:lang w:eastAsia="en-GB"/>
        </w:rPr>
        <w:t>Badgernet</w:t>
      </w:r>
      <w:r w:rsidRPr="00FD78F9">
        <w:rPr>
          <w:rFonts w:ascii="Verdana" w:eastAsia="Times New Roman" w:hAnsi="Verdana" w:cs="Segoe UI"/>
          <w:sz w:val="24"/>
          <w:szCs w:val="24"/>
          <w:lang w:eastAsia="en-GB"/>
        </w:rPr>
        <w:t>, to support forward planning in advance, optimise utilisation of theatre capacity, and improve equity, safety, and operational resilience through risk-based scheduling.</w:t>
      </w:r>
    </w:p>
    <w:p w14:paraId="25E67599" w14:textId="77777777" w:rsidR="00C74BBB" w:rsidRPr="00FD78F9" w:rsidRDefault="00C74BBB">
      <w:pPr>
        <w:spacing w:after="0" w:line="240" w:lineRule="auto"/>
        <w:jc w:val="both"/>
        <w:rPr>
          <w:rFonts w:ascii="Verdana" w:hAnsi="Verdana"/>
          <w:sz w:val="24"/>
          <w:szCs w:val="24"/>
        </w:rPr>
      </w:pPr>
    </w:p>
    <w:p w14:paraId="153A2FB3" w14:textId="536123EC" w:rsidR="00C74BBB" w:rsidRPr="00FD78F9" w:rsidRDefault="006B113F">
      <w:pPr>
        <w:spacing w:after="0" w:line="240" w:lineRule="auto"/>
        <w:rPr>
          <w:rFonts w:ascii="Verdana" w:hAnsi="Verdana"/>
          <w:b/>
          <w:bCs/>
          <w:sz w:val="24"/>
          <w:szCs w:val="24"/>
        </w:rPr>
      </w:pPr>
      <w:r w:rsidRPr="00FD78F9">
        <w:rPr>
          <w:rFonts w:ascii="Verdana" w:hAnsi="Verdana"/>
          <w:b/>
          <w:bCs/>
          <w:sz w:val="24"/>
          <w:szCs w:val="24"/>
        </w:rPr>
        <w:t>3.2 Surgical Site Infection:</w:t>
      </w:r>
    </w:p>
    <w:p w14:paraId="74449395"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Surgical Site Infection (SSI) data for all C-section shows a decrease in quarter of the number of infections reported with improvements in compliance of reporting to provide accurate data capture and tracking (Source: Public Health Wales). The service has received Q4 data from the Healthcare Associated Infection, Antimicrobial Resistance &amp; Prescribing Programme [HARP] team. Whilst this shows a small increase in reported SSI’s (within normal variance), based on local intelligence we understand that the agreed pathway for detection and treatment was not consistently followed and have instigated corrective actions to support accurate detection and reporting. </w:t>
      </w:r>
    </w:p>
    <w:p w14:paraId="05DEA5C1" w14:textId="77777777" w:rsidR="00C74BBB" w:rsidRPr="00FD78F9" w:rsidRDefault="00C72C9C">
      <w:pPr>
        <w:spacing w:after="0" w:line="240" w:lineRule="auto"/>
        <w:rPr>
          <w:rFonts w:ascii="Verdana" w:hAnsi="Verdana"/>
          <w:sz w:val="24"/>
          <w:szCs w:val="24"/>
        </w:rPr>
      </w:pPr>
      <w:r w:rsidRPr="00FD78F9">
        <w:rPr>
          <w:rFonts w:ascii="Verdana" w:hAnsi="Verdana"/>
          <w:noProof/>
          <w:sz w:val="24"/>
          <w:szCs w:val="24"/>
        </w:rPr>
        <w:drawing>
          <wp:inline distT="0" distB="0" distL="0" distR="0" wp14:anchorId="5E7B933F" wp14:editId="283C44D5">
            <wp:extent cx="4356340" cy="3062377"/>
            <wp:effectExtent l="0" t="0" r="6350" b="5080"/>
            <wp:docPr id="203732100" name="Picture 1" descr="A screenshot of a graph&#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4392817" cy="3088019"/>
                    </a:xfrm>
                    <a:prstGeom prst="rect">
                      <a:avLst/>
                    </a:prstGeom>
                    <a:noFill/>
                    <a:ln>
                      <a:noFill/>
                      <a:prstDash/>
                    </a:ln>
                  </pic:spPr>
                </pic:pic>
              </a:graphicData>
            </a:graphic>
          </wp:inline>
        </w:drawing>
      </w:r>
    </w:p>
    <w:p w14:paraId="4989A2DF" w14:textId="77777777"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lastRenderedPageBreak/>
        <w:t>Local SSI rates</w:t>
      </w:r>
    </w:p>
    <w:p w14:paraId="403A22F9" w14:textId="6D614097" w:rsidR="00C74BBB" w:rsidRPr="00FD78F9" w:rsidRDefault="00C72C9C">
      <w:pPr>
        <w:pStyle w:val="paragraph"/>
        <w:spacing w:before="0" w:after="0"/>
        <w:jc w:val="both"/>
        <w:rPr>
          <w:rFonts w:ascii="Verdana" w:hAnsi="Verdana"/>
        </w:rPr>
      </w:pPr>
      <w:r w:rsidRPr="00FD78F9">
        <w:rPr>
          <w:rStyle w:val="normaltextrun"/>
          <w:rFonts w:ascii="Verdana" w:hAnsi="Verdana" w:cs="Calibri"/>
          <w:color w:val="000000"/>
        </w:rPr>
        <w:t>There was a further decrease in the SSI rate for December 2025 of 6.48% from 7.29% in November.</w:t>
      </w:r>
      <w:r w:rsidRPr="00FD78F9">
        <w:rPr>
          <w:rStyle w:val="eop"/>
          <w:rFonts w:ascii="Arial" w:hAnsi="Arial" w:cs="Arial"/>
          <w:lang w:val="en-US"/>
        </w:rPr>
        <w:t>​</w:t>
      </w:r>
      <w:r w:rsidRPr="00FD78F9">
        <w:rPr>
          <w:rFonts w:ascii="Verdana" w:hAnsi="Verdana" w:cs="Segoe UI"/>
          <w:lang w:val="en-US"/>
        </w:rPr>
        <w:t xml:space="preserve"> </w:t>
      </w:r>
      <w:r w:rsidR="00A30C0C">
        <w:rPr>
          <w:rFonts w:ascii="Verdana" w:hAnsi="Verdana" w:cs="Segoe UI"/>
          <w:lang w:val="en-US"/>
        </w:rPr>
        <w:t>Data for January and February is</w:t>
      </w:r>
      <w:r w:rsidR="00E11113">
        <w:rPr>
          <w:rFonts w:ascii="Verdana" w:hAnsi="Verdana" w:cs="Segoe UI"/>
          <w:lang w:val="en-US"/>
        </w:rPr>
        <w:t xml:space="preserve"> awaiting and will be reported in future Perinatal Committee reports.  </w:t>
      </w:r>
      <w:r w:rsidRPr="00FD78F9">
        <w:rPr>
          <w:rFonts w:ascii="Verdana" w:hAnsi="Verdana" w:cs="Calibri"/>
          <w:color w:val="000000"/>
        </w:rPr>
        <w:t>A review of current practice has identified that the majority of wound swabs related to postnatal infections are being taken within Primary Care rather than by Community Midwives (CMWs). As a result, the presenting symptoms and the adequacy of wound preparation prior to sampling are not consistently known, creating variability in data quality and potential delays in appropriate management.</w:t>
      </w:r>
    </w:p>
    <w:p w14:paraId="115C7BC2" w14:textId="77777777" w:rsidR="00C74BBB" w:rsidRPr="00FD78F9" w:rsidRDefault="00C74BBB">
      <w:pPr>
        <w:pStyle w:val="paragraph"/>
        <w:spacing w:before="0" w:after="0"/>
        <w:jc w:val="both"/>
        <w:rPr>
          <w:rFonts w:ascii="Verdana" w:hAnsi="Verdana" w:cs="Calibri"/>
          <w:color w:val="000000"/>
        </w:rPr>
      </w:pPr>
    </w:p>
    <w:p w14:paraId="24047807" w14:textId="77777777" w:rsidR="00C74BBB" w:rsidRPr="00FD78F9" w:rsidRDefault="00C72C9C">
      <w:pPr>
        <w:pStyle w:val="paragraph"/>
        <w:spacing w:before="0" w:after="0"/>
        <w:jc w:val="both"/>
        <w:rPr>
          <w:rFonts w:ascii="Verdana" w:hAnsi="Verdana" w:cs="Calibri"/>
          <w:color w:val="000000"/>
        </w:rPr>
      </w:pPr>
      <w:r w:rsidRPr="00FD78F9">
        <w:rPr>
          <w:rFonts w:ascii="Verdana" w:hAnsi="Verdana" w:cs="Calibri"/>
          <w:color w:val="000000"/>
        </w:rPr>
        <w:t>To strengthen clinical oversight and ensure alignment with best practice, the service is reinforcing the requirement for CMWs to obtain wound swabs within 28 days postnatally. To support this, two key actions have been implemented:</w:t>
      </w:r>
    </w:p>
    <w:p w14:paraId="5A7D6102" w14:textId="77777777" w:rsidR="00C74BBB" w:rsidRPr="00FD78F9" w:rsidRDefault="00C74BBB">
      <w:pPr>
        <w:pStyle w:val="paragraph"/>
        <w:spacing w:before="0" w:after="0"/>
        <w:jc w:val="both"/>
        <w:rPr>
          <w:rFonts w:ascii="Verdana" w:hAnsi="Verdana" w:cs="Calibri"/>
          <w:color w:val="000000"/>
        </w:rPr>
      </w:pPr>
    </w:p>
    <w:p w14:paraId="16FF79F9" w14:textId="77777777" w:rsidR="00C74BBB" w:rsidRPr="00FD78F9" w:rsidRDefault="00C72C9C">
      <w:pPr>
        <w:pStyle w:val="paragraph"/>
        <w:numPr>
          <w:ilvl w:val="0"/>
          <w:numId w:val="6"/>
        </w:numPr>
        <w:spacing w:before="0" w:after="0"/>
        <w:jc w:val="both"/>
        <w:rPr>
          <w:rFonts w:ascii="Verdana" w:hAnsi="Verdana" w:cs="Calibri"/>
          <w:color w:val="000000"/>
        </w:rPr>
      </w:pPr>
      <w:r w:rsidRPr="00FD78F9">
        <w:rPr>
          <w:rFonts w:ascii="Verdana" w:hAnsi="Verdana" w:cs="Calibri"/>
          <w:color w:val="000000"/>
        </w:rPr>
        <w:t>Targeted Training for Primary Care: Primary Care teams will receive focused education outlining the importance of referring suspected wound infections directly to Community Midwifery services for assessment and swab collection.</w:t>
      </w:r>
    </w:p>
    <w:p w14:paraId="61F6FCAD" w14:textId="77777777" w:rsidR="00C74BBB" w:rsidRPr="00FD78F9" w:rsidRDefault="00C72C9C">
      <w:pPr>
        <w:pStyle w:val="paragraph"/>
        <w:numPr>
          <w:ilvl w:val="0"/>
          <w:numId w:val="6"/>
        </w:numPr>
        <w:spacing w:before="0" w:after="0"/>
        <w:jc w:val="both"/>
        <w:rPr>
          <w:rFonts w:ascii="Verdana" w:hAnsi="Verdana" w:cs="Calibri"/>
          <w:color w:val="000000"/>
        </w:rPr>
      </w:pPr>
      <w:r w:rsidRPr="00FD78F9">
        <w:rPr>
          <w:rFonts w:ascii="Verdana" w:hAnsi="Verdana" w:cs="Calibri"/>
          <w:color w:val="000000"/>
        </w:rPr>
        <w:t>CMW Presence at GP Training Days: Community Midwives will attend scheduled GP training sessions to:</w:t>
      </w:r>
    </w:p>
    <w:p w14:paraId="5B487407" w14:textId="77777777" w:rsidR="00C74BBB" w:rsidRPr="00FD78F9" w:rsidRDefault="00C72C9C">
      <w:pPr>
        <w:pStyle w:val="paragraph"/>
        <w:numPr>
          <w:ilvl w:val="1"/>
          <w:numId w:val="6"/>
        </w:numPr>
        <w:spacing w:before="0" w:after="0"/>
        <w:jc w:val="both"/>
        <w:rPr>
          <w:rFonts w:ascii="Verdana" w:hAnsi="Verdana" w:cs="Calibri"/>
          <w:color w:val="000000"/>
        </w:rPr>
      </w:pPr>
      <w:r w:rsidRPr="00FD78F9">
        <w:rPr>
          <w:rFonts w:ascii="Verdana" w:hAnsi="Verdana" w:cs="Calibri"/>
          <w:color w:val="000000"/>
        </w:rPr>
        <w:t>Update Primary Care colleagues on the revised pathway for review and treatment.</w:t>
      </w:r>
    </w:p>
    <w:p w14:paraId="05982210" w14:textId="77777777" w:rsidR="00C74BBB" w:rsidRPr="00FD78F9" w:rsidRDefault="00C72C9C">
      <w:pPr>
        <w:pStyle w:val="paragraph"/>
        <w:numPr>
          <w:ilvl w:val="1"/>
          <w:numId w:val="6"/>
        </w:numPr>
        <w:spacing w:before="0" w:after="0"/>
        <w:jc w:val="both"/>
        <w:rPr>
          <w:rFonts w:ascii="Verdana" w:hAnsi="Verdana"/>
        </w:rPr>
      </w:pPr>
      <w:r w:rsidRPr="00FD78F9">
        <w:rPr>
          <w:rFonts w:ascii="Verdana" w:hAnsi="Verdana" w:cs="Calibri"/>
          <w:color w:val="000000"/>
        </w:rPr>
        <w:t>Provide refreshed competency training on appropriate wounds swabbing technique.</w:t>
      </w:r>
    </w:p>
    <w:p w14:paraId="385F7A68" w14:textId="77777777" w:rsidR="00C74BBB" w:rsidRPr="00FD78F9" w:rsidRDefault="00C74BBB">
      <w:pPr>
        <w:pStyle w:val="paragraph"/>
        <w:spacing w:before="0" w:after="0"/>
        <w:ind w:left="1440"/>
        <w:jc w:val="both"/>
        <w:rPr>
          <w:rFonts w:ascii="Verdana" w:hAnsi="Verdana" w:cs="Calibri"/>
          <w:color w:val="000000"/>
        </w:rPr>
      </w:pPr>
    </w:p>
    <w:p w14:paraId="41E7C345" w14:textId="77777777" w:rsidR="00C74BBB" w:rsidRPr="00FD78F9" w:rsidRDefault="00C72C9C">
      <w:pPr>
        <w:pStyle w:val="paragraph"/>
        <w:spacing w:before="0" w:after="0"/>
        <w:jc w:val="both"/>
        <w:rPr>
          <w:rFonts w:ascii="Verdana" w:hAnsi="Verdana" w:cs="Calibri"/>
          <w:color w:val="000000"/>
        </w:rPr>
      </w:pPr>
      <w:r w:rsidRPr="00FD78F9">
        <w:rPr>
          <w:rFonts w:ascii="Verdana" w:hAnsi="Verdana" w:cs="Calibri"/>
          <w:color w:val="000000"/>
        </w:rPr>
        <w:t>These actions aim to standardise practice, improve accuracy of infection surveillance, and strengthen collaborative working between Primary Care and Community Midwifery teams.</w:t>
      </w:r>
    </w:p>
    <w:p w14:paraId="733AFF96" w14:textId="77777777" w:rsidR="00C74BBB" w:rsidRPr="00FD78F9" w:rsidRDefault="00C74BBB">
      <w:pPr>
        <w:pStyle w:val="paragraph"/>
        <w:spacing w:before="0" w:after="0"/>
        <w:jc w:val="both"/>
        <w:rPr>
          <w:rFonts w:ascii="Verdana" w:hAnsi="Verdana"/>
        </w:rPr>
      </w:pPr>
    </w:p>
    <w:p w14:paraId="396C0F4F" w14:textId="77777777" w:rsidR="00C74BBB" w:rsidRPr="00FD78F9" w:rsidRDefault="00C72C9C">
      <w:pPr>
        <w:pStyle w:val="paragraph"/>
        <w:spacing w:before="0" w:after="0"/>
        <w:jc w:val="both"/>
        <w:rPr>
          <w:rFonts w:ascii="Verdana" w:hAnsi="Verdana"/>
        </w:rPr>
      </w:pPr>
      <w:r w:rsidRPr="00FD78F9">
        <w:rPr>
          <w:rStyle w:val="normaltextrun"/>
          <w:rFonts w:ascii="Verdana" w:hAnsi="Verdana" w:cs="Calibri"/>
          <w:color w:val="000000"/>
        </w:rPr>
        <w:t xml:space="preserve">Public Health Wales Healthcare Associated Infection, Antimicrobial Resistance &amp; Prescribing Programme (HARP) team have confirmed that the definition of SSI and parameters for reporting have been standardised to &lt;14 days. </w:t>
      </w:r>
      <w:r w:rsidRPr="00FD78F9">
        <w:rPr>
          <w:rStyle w:val="contextualspellingandgrammarerrorzoomed"/>
          <w:rFonts w:ascii="Verdana" w:hAnsi="Verdana" w:cs="Calibri"/>
          <w:color w:val="000000"/>
        </w:rPr>
        <w:t>Therefore</w:t>
      </w:r>
      <w:r w:rsidRPr="00FD78F9">
        <w:rPr>
          <w:rStyle w:val="normaltextrun"/>
          <w:rFonts w:ascii="Verdana" w:hAnsi="Verdana" w:cs="Calibri"/>
          <w:color w:val="000000"/>
        </w:rPr>
        <w:t>, the service to report SSI &lt;14 days from January 2026. To continue data collection for &lt;28 days until January 2026 due to ongoing Quality Improvement (QI) project.</w:t>
      </w:r>
      <w:r w:rsidRPr="00FD78F9">
        <w:rPr>
          <w:rStyle w:val="eop"/>
          <w:rFonts w:ascii="Arial" w:hAnsi="Arial" w:cs="Arial"/>
          <w:lang w:val="en-US"/>
        </w:rPr>
        <w:t>​</w:t>
      </w:r>
    </w:p>
    <w:p w14:paraId="0194203F" w14:textId="77777777" w:rsidR="00C74BBB" w:rsidRDefault="00C72C9C">
      <w:pPr>
        <w:spacing w:after="0" w:line="240" w:lineRule="auto"/>
        <w:jc w:val="center"/>
        <w:rPr>
          <w:rFonts w:ascii="Verdana" w:hAnsi="Verdana"/>
          <w:sz w:val="24"/>
          <w:szCs w:val="24"/>
        </w:rPr>
      </w:pPr>
      <w:r w:rsidRPr="00FD78F9">
        <w:rPr>
          <w:rFonts w:ascii="Verdana" w:hAnsi="Verdana"/>
          <w:sz w:val="24"/>
          <w:szCs w:val="24"/>
        </w:rPr>
        <w:t> </w:t>
      </w:r>
      <w:r w:rsidRPr="00FD78F9">
        <w:rPr>
          <w:rFonts w:ascii="Verdana" w:hAnsi="Verdana"/>
          <w:noProof/>
          <w:sz w:val="24"/>
          <w:szCs w:val="24"/>
        </w:rPr>
        <w:drawing>
          <wp:inline distT="0" distB="0" distL="0" distR="0" wp14:anchorId="589D004F" wp14:editId="1A21CBAA">
            <wp:extent cx="2994467" cy="2055635"/>
            <wp:effectExtent l="0" t="0" r="0" b="1765"/>
            <wp:docPr id="750585549" name="Picture 561706712" descr="A graph showing the number of the company's financial data&#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rcRect/>
                    <a:stretch>
                      <a:fillRect/>
                    </a:stretch>
                  </pic:blipFill>
                  <pic:spPr>
                    <a:xfrm>
                      <a:off x="0" y="0"/>
                      <a:ext cx="2994467" cy="2055635"/>
                    </a:xfrm>
                    <a:prstGeom prst="rect">
                      <a:avLst/>
                    </a:prstGeom>
                    <a:noFill/>
                    <a:ln>
                      <a:noFill/>
                      <a:prstDash/>
                    </a:ln>
                  </pic:spPr>
                </pic:pic>
              </a:graphicData>
            </a:graphic>
          </wp:inline>
        </w:drawing>
      </w:r>
    </w:p>
    <w:p w14:paraId="45D672E9" w14:textId="77777777" w:rsidR="00E11113" w:rsidRPr="00FD78F9" w:rsidRDefault="00E11113">
      <w:pPr>
        <w:spacing w:after="0" w:line="240" w:lineRule="auto"/>
        <w:jc w:val="center"/>
        <w:rPr>
          <w:rFonts w:ascii="Verdana" w:hAnsi="Verdana"/>
          <w:sz w:val="24"/>
          <w:szCs w:val="24"/>
        </w:rPr>
      </w:pPr>
    </w:p>
    <w:p w14:paraId="2AA5BC7F" w14:textId="77777777" w:rsidR="00C74BBB" w:rsidRPr="00FD78F9" w:rsidRDefault="00C74BBB">
      <w:pPr>
        <w:spacing w:after="0" w:line="240" w:lineRule="auto"/>
        <w:jc w:val="center"/>
        <w:rPr>
          <w:rFonts w:ascii="Verdana" w:hAnsi="Verdana"/>
          <w:sz w:val="24"/>
          <w:szCs w:val="24"/>
        </w:rPr>
      </w:pPr>
    </w:p>
    <w:p w14:paraId="333D230A" w14:textId="6D6E0046"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lastRenderedPageBreak/>
        <w:t>3.</w:t>
      </w:r>
      <w:r w:rsidR="006B113F" w:rsidRPr="00FD78F9">
        <w:rPr>
          <w:rFonts w:ascii="Verdana" w:hAnsi="Verdana"/>
          <w:b/>
          <w:bCs/>
          <w:sz w:val="24"/>
          <w:szCs w:val="24"/>
        </w:rPr>
        <w:t>3</w:t>
      </w:r>
      <w:r w:rsidRPr="00FD78F9">
        <w:rPr>
          <w:rFonts w:ascii="Verdana" w:hAnsi="Verdana"/>
          <w:b/>
          <w:bCs/>
          <w:sz w:val="24"/>
          <w:szCs w:val="24"/>
        </w:rPr>
        <w:t xml:space="preserve"> Extended Perinatal Mortality and Morbidity</w:t>
      </w:r>
    </w:p>
    <w:p w14:paraId="4B75FFE0" w14:textId="77777777" w:rsidR="00C74BBB" w:rsidRPr="00FD78F9" w:rsidRDefault="00C72C9C">
      <w:pPr>
        <w:spacing w:after="0" w:line="240" w:lineRule="auto"/>
        <w:jc w:val="both"/>
        <w:rPr>
          <w:rFonts w:ascii="Verdana" w:hAnsi="Verdana"/>
          <w:sz w:val="24"/>
          <w:szCs w:val="24"/>
        </w:rPr>
      </w:pPr>
      <w:r w:rsidRPr="00FD78F9">
        <w:rPr>
          <w:rFonts w:ascii="Verdana" w:eastAsia="Verdana" w:hAnsi="Verdana" w:cs="Verdana"/>
          <w:sz w:val="24"/>
          <w:szCs w:val="24"/>
        </w:rPr>
        <w:t xml:space="preserve">All stillbirths, Neonatal Deaths and brain injury cases are reported via Mothers and Babies: Reducing Risk through Audits and Confidential Enquiries (MBRRACE). MBRRACE’s purpose is to identify patterns, causes, and preventable factors in maternal and perinatal mortality and morbidity. </w:t>
      </w:r>
    </w:p>
    <w:p w14:paraId="08E61047" w14:textId="77777777" w:rsidR="00C74BBB" w:rsidRPr="00FD78F9" w:rsidRDefault="00C74BBB">
      <w:pPr>
        <w:spacing w:after="0" w:line="240" w:lineRule="auto"/>
        <w:jc w:val="both"/>
        <w:rPr>
          <w:rFonts w:ascii="Verdana" w:eastAsia="Verdana" w:hAnsi="Verdana" w:cs="Verdana"/>
          <w:sz w:val="24"/>
          <w:szCs w:val="24"/>
        </w:rPr>
      </w:pPr>
    </w:p>
    <w:p w14:paraId="7D0B3221" w14:textId="45F40517" w:rsidR="00C74BBB" w:rsidRDefault="00C72C9C" w:rsidP="004B1826">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All cases receive internal, and where indicated, external investigation using the Perinatal Mortality Review Tool to support understanding and identify any modifiable causes to support families understand the causes of the death or brain injury and to support both local and national learning for improvement. Families are encouraged to be engaged with this process and have an assigned point of contact, who welcomes questions to be included within the review. The crude rate for Perinatal deaths in 2023 from MBRRACE was 7.49/1000 births with a stabilised and adjusted rate of 5.87 (95% CI at 4.84-7.76). </w:t>
      </w:r>
      <w:r w:rsidRPr="00FD78F9">
        <w:rPr>
          <w:rFonts w:ascii="Verdana" w:eastAsia="Verdana" w:hAnsi="Verdana" w:cs="Verdana"/>
          <w:b/>
          <w:bCs/>
          <w:sz w:val="24"/>
          <w:szCs w:val="24"/>
        </w:rPr>
        <w:t>In 2024 the crude rate was 5.73/1000 births which is lower than previous years. MBRRACE has just published the 2024 benchmarked data. SBUHB stabilised &amp; adjusted extended perinatal mortality rate is 5.46 per 1,000 total births. This is around the average for similar Trusts &amp; Health Boards.</w:t>
      </w:r>
      <w:r w:rsidRPr="00FD78F9">
        <w:rPr>
          <w:rFonts w:ascii="Verdana" w:eastAsia="Verdana" w:hAnsi="Verdana" w:cs="Verdana"/>
          <w:sz w:val="24"/>
          <w:szCs w:val="24"/>
        </w:rPr>
        <w:t xml:space="preserve"> More analysis to follow in the next perinatal committee </w:t>
      </w:r>
      <w:r w:rsidR="006B113F" w:rsidRPr="00FD78F9">
        <w:rPr>
          <w:rFonts w:ascii="Verdana" w:eastAsia="Verdana" w:hAnsi="Verdana" w:cs="Verdana"/>
          <w:sz w:val="24"/>
          <w:szCs w:val="24"/>
        </w:rPr>
        <w:t>report.</w:t>
      </w:r>
      <w:r w:rsidRPr="00FD78F9">
        <w:rPr>
          <w:rFonts w:ascii="Verdana" w:eastAsia="Verdana" w:hAnsi="Verdana" w:cs="Verdana"/>
          <w:sz w:val="24"/>
          <w:szCs w:val="24"/>
        </w:rPr>
        <w:t xml:space="preserve"> </w:t>
      </w:r>
    </w:p>
    <w:p w14:paraId="724D98B8" w14:textId="77777777" w:rsidR="004B1826" w:rsidRPr="00FD78F9" w:rsidRDefault="004B1826" w:rsidP="00453B42">
      <w:pPr>
        <w:spacing w:after="0" w:line="240" w:lineRule="auto"/>
        <w:jc w:val="both"/>
        <w:rPr>
          <w:rFonts w:ascii="Verdana" w:hAnsi="Verdana"/>
          <w:sz w:val="24"/>
          <w:szCs w:val="24"/>
        </w:rPr>
      </w:pPr>
    </w:p>
    <w:p w14:paraId="318F20FD" w14:textId="7777777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MBRRACE report data in quarter 3/4 2026/27 each year when we will receive data for births in 2025. </w:t>
      </w:r>
    </w:p>
    <w:p w14:paraId="5AF14D45" w14:textId="77777777" w:rsidR="00C74BBB" w:rsidRPr="00FD78F9" w:rsidRDefault="00C74BBB">
      <w:pPr>
        <w:spacing w:after="0" w:line="240" w:lineRule="auto"/>
        <w:jc w:val="both"/>
        <w:rPr>
          <w:rFonts w:ascii="Verdana" w:eastAsia="Verdana" w:hAnsi="Verdana" w:cs="Verdana"/>
          <w:sz w:val="24"/>
          <w:szCs w:val="24"/>
        </w:rPr>
      </w:pPr>
    </w:p>
    <w:p w14:paraId="65BC876C" w14:textId="47D13A5E" w:rsidR="00C74BBB" w:rsidRPr="00FD78F9" w:rsidRDefault="00C72C9C">
      <w:pPr>
        <w:spacing w:after="0" w:line="240" w:lineRule="auto"/>
        <w:jc w:val="both"/>
        <w:rPr>
          <w:rFonts w:ascii="Verdana" w:eastAsia="Verdana" w:hAnsi="Verdana" w:cs="Verdana"/>
          <w:b/>
          <w:bCs/>
          <w:sz w:val="24"/>
          <w:szCs w:val="24"/>
        </w:rPr>
      </w:pPr>
      <w:r w:rsidRPr="00FD78F9">
        <w:rPr>
          <w:rFonts w:ascii="Verdana" w:eastAsia="Verdana" w:hAnsi="Verdana" w:cs="Verdana"/>
          <w:b/>
          <w:bCs/>
          <w:sz w:val="24"/>
          <w:szCs w:val="24"/>
        </w:rPr>
        <w:t>3.</w:t>
      </w:r>
      <w:r w:rsidR="006B113F" w:rsidRPr="00FD78F9">
        <w:rPr>
          <w:rFonts w:ascii="Verdana" w:eastAsia="Verdana" w:hAnsi="Verdana" w:cs="Verdana"/>
          <w:b/>
          <w:bCs/>
          <w:sz w:val="24"/>
          <w:szCs w:val="24"/>
        </w:rPr>
        <w:t>3</w:t>
      </w:r>
      <w:r w:rsidRPr="00FD78F9">
        <w:rPr>
          <w:rFonts w:ascii="Verdana" w:eastAsia="Verdana" w:hAnsi="Verdana" w:cs="Verdana"/>
          <w:b/>
          <w:bCs/>
          <w:sz w:val="24"/>
          <w:szCs w:val="24"/>
        </w:rPr>
        <w:t xml:space="preserve">.1 Stillbirths from </w:t>
      </w:r>
      <w:r w:rsidR="00AD4271">
        <w:rPr>
          <w:rFonts w:ascii="Verdana" w:eastAsia="Verdana" w:hAnsi="Verdana" w:cs="Verdana"/>
          <w:b/>
          <w:bCs/>
          <w:sz w:val="24"/>
          <w:szCs w:val="24"/>
        </w:rPr>
        <w:t>February</w:t>
      </w:r>
      <w:r w:rsidR="00AD4271" w:rsidRPr="00FD78F9">
        <w:rPr>
          <w:rFonts w:ascii="Verdana" w:eastAsia="Verdana" w:hAnsi="Verdana" w:cs="Verdana"/>
          <w:b/>
          <w:bCs/>
          <w:sz w:val="24"/>
          <w:szCs w:val="24"/>
        </w:rPr>
        <w:t xml:space="preserve"> </w:t>
      </w:r>
      <w:r w:rsidRPr="00FD78F9">
        <w:rPr>
          <w:rFonts w:ascii="Verdana" w:eastAsia="Verdana" w:hAnsi="Verdana" w:cs="Verdana"/>
          <w:b/>
          <w:bCs/>
          <w:sz w:val="24"/>
          <w:szCs w:val="24"/>
        </w:rPr>
        <w:t>2026</w:t>
      </w:r>
    </w:p>
    <w:p w14:paraId="0CA43199" w14:textId="40B90968"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There have been no stillbirths reported in </w:t>
      </w:r>
      <w:r w:rsidR="00AD4271">
        <w:rPr>
          <w:rFonts w:ascii="Verdana" w:eastAsia="Verdana" w:hAnsi="Verdana" w:cs="Verdana"/>
          <w:sz w:val="24"/>
          <w:szCs w:val="24"/>
        </w:rPr>
        <w:t>February</w:t>
      </w:r>
      <w:r w:rsidRPr="00FD78F9">
        <w:rPr>
          <w:rFonts w:ascii="Verdana" w:eastAsia="Verdana" w:hAnsi="Verdana" w:cs="Verdana"/>
          <w:sz w:val="24"/>
          <w:szCs w:val="24"/>
        </w:rPr>
        <w:t>, any stillbirths are included in the MBRRACE reporting data based on reporting criteria. The service recognises that the death of a baby is an unimaginable and life altering tragedy for families, and each case represents an event of profound emotional impact. We approach every incident with the utmost sensitivity, acknowledging the depth of grief experienced by parents and the wider family, as well as the significant effect felt by the staff involved</w:t>
      </w:r>
      <w:r w:rsidR="006B113F" w:rsidRPr="00FD78F9">
        <w:rPr>
          <w:rFonts w:ascii="Verdana" w:eastAsia="Verdana" w:hAnsi="Verdana" w:cs="Verdana"/>
          <w:sz w:val="24"/>
          <w:szCs w:val="24"/>
        </w:rPr>
        <w:t xml:space="preserve">. </w:t>
      </w:r>
      <w:r w:rsidRPr="00FD78F9">
        <w:rPr>
          <w:rFonts w:ascii="Verdana" w:eastAsia="Verdana" w:hAnsi="Verdana" w:cs="Verdana"/>
          <w:sz w:val="24"/>
          <w:szCs w:val="24"/>
        </w:rPr>
        <w:t>Based on current UK stillbirth rates, a service of our size would sadly be expected to experience approximately 12–13 stillbirths each year. Each of these represents an immeasurable loss, and we remain committed to responding with the utmost compassion, care, and timely support for every family affected.</w:t>
      </w:r>
    </w:p>
    <w:p w14:paraId="120F7B9F" w14:textId="77777777" w:rsidR="00C74BBB" w:rsidRPr="00FD78F9" w:rsidRDefault="00C74BBB">
      <w:pPr>
        <w:spacing w:after="0" w:line="240" w:lineRule="auto"/>
        <w:jc w:val="both"/>
        <w:rPr>
          <w:rFonts w:ascii="Verdana" w:eastAsia="Verdana" w:hAnsi="Verdana" w:cs="Verdana"/>
          <w:sz w:val="24"/>
          <w:szCs w:val="24"/>
        </w:rPr>
      </w:pPr>
    </w:p>
    <w:p w14:paraId="77064FB6" w14:textId="7777777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The Health Board’s previously reported crude stillbirth rate for 2025 as 3.68 per 1,000 births can now be updated following discussion with MBRRACE and clarification around a complex presentation with stillbirth, the crude rate is now calculated as 3.4 per 1000. For context, Swansea Bay’s crude stillbirth rates for 2023, based on 13 stillbirths, were 4.79 per 1,000 births. </w:t>
      </w:r>
    </w:p>
    <w:p w14:paraId="482CE7DC" w14:textId="77777777" w:rsidR="00C74BBB" w:rsidRPr="00FD78F9" w:rsidRDefault="00C74BBB">
      <w:pPr>
        <w:spacing w:after="0" w:line="240" w:lineRule="auto"/>
        <w:jc w:val="both"/>
        <w:rPr>
          <w:rFonts w:ascii="Verdana" w:eastAsia="Verdana" w:hAnsi="Verdana" w:cs="Verdana"/>
          <w:sz w:val="24"/>
          <w:szCs w:val="24"/>
        </w:rPr>
      </w:pPr>
    </w:p>
    <w:p w14:paraId="7DC7CEBE" w14:textId="77777777" w:rsidR="00C74BBB" w:rsidRPr="00FD78F9" w:rsidRDefault="00C72C9C">
      <w:pPr>
        <w:spacing w:after="0" w:line="240" w:lineRule="auto"/>
        <w:jc w:val="both"/>
        <w:rPr>
          <w:rFonts w:ascii="Verdana" w:eastAsia="Verdana" w:hAnsi="Verdana" w:cs="Verdana"/>
          <w:b/>
          <w:bCs/>
          <w:sz w:val="24"/>
          <w:szCs w:val="24"/>
        </w:rPr>
      </w:pPr>
      <w:r w:rsidRPr="00FD78F9">
        <w:rPr>
          <w:rFonts w:ascii="Verdana" w:eastAsia="Verdana" w:hAnsi="Verdana" w:cs="Verdana"/>
          <w:b/>
          <w:bCs/>
          <w:sz w:val="24"/>
          <w:szCs w:val="24"/>
        </w:rPr>
        <w:t>Learning from Stillbirth review:</w:t>
      </w:r>
    </w:p>
    <w:p w14:paraId="75533778" w14:textId="7CAA4C4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A thematic review of stillbirths in 2025 </w:t>
      </w:r>
      <w:r w:rsidR="00403EBF">
        <w:rPr>
          <w:rFonts w:ascii="Verdana" w:eastAsia="Verdana" w:hAnsi="Verdana" w:cs="Verdana"/>
          <w:sz w:val="24"/>
          <w:szCs w:val="24"/>
        </w:rPr>
        <w:t xml:space="preserve">there were </w:t>
      </w:r>
      <w:r w:rsidRPr="00FD78F9">
        <w:rPr>
          <w:rFonts w:ascii="Verdana" w:eastAsia="Verdana" w:hAnsi="Verdana" w:cs="Verdana"/>
          <w:sz w:val="24"/>
          <w:szCs w:val="24"/>
        </w:rPr>
        <w:t xml:space="preserve">several learning points identified. These included the need to ensure that where growth surveillance is undertaken using symphysis–fundal height measurements, a full antenatal assessment incorporating abdominal palpation and an updated SFH measurement to be </w:t>
      </w:r>
      <w:r w:rsidRPr="00FD78F9">
        <w:rPr>
          <w:rFonts w:ascii="Verdana" w:eastAsia="Verdana" w:hAnsi="Verdana" w:cs="Verdana"/>
          <w:sz w:val="24"/>
          <w:szCs w:val="24"/>
        </w:rPr>
        <w:lastRenderedPageBreak/>
        <w:t>completed when women present with altered fetal movements. The review also highlighted the importance of maintaining clinical curiosity in situations where there is poor attendance at antenatal appointments, ensuring that potential reasons and barriers are explored. Following this, the service implemented an updated guidance for the non-attendance of antenatal appointments. This guidance ensures individualised care for women, exploring the barriers and guidance for professionals in improving engagement. In addition, the review emphasised the requirement for timely escalation and obstetric review when MEWS triggers occur, to support early recognition and management of maternal deterioration. This has coincided with the introduction of the All Wales MEWS and is being audited and implemented in all clinical areas where a pregnant women or birthing person will attend.</w:t>
      </w:r>
    </w:p>
    <w:p w14:paraId="26D633E4" w14:textId="77777777" w:rsidR="00C74BBB" w:rsidRPr="00FD78F9" w:rsidRDefault="00C74BBB">
      <w:pPr>
        <w:spacing w:after="0" w:line="240" w:lineRule="auto"/>
        <w:jc w:val="both"/>
        <w:rPr>
          <w:rFonts w:ascii="Verdana" w:eastAsia="Verdana" w:hAnsi="Verdana" w:cs="Verdana"/>
          <w:sz w:val="24"/>
          <w:szCs w:val="24"/>
        </w:rPr>
      </w:pPr>
    </w:p>
    <w:p w14:paraId="02917B1D" w14:textId="1B7CF48F" w:rsidR="00C74BBB" w:rsidRPr="00FD78F9" w:rsidRDefault="00C72C9C">
      <w:pPr>
        <w:spacing w:line="276" w:lineRule="auto"/>
        <w:jc w:val="both"/>
        <w:rPr>
          <w:rFonts w:ascii="Verdana" w:hAnsi="Verdana"/>
          <w:sz w:val="24"/>
          <w:szCs w:val="24"/>
        </w:rPr>
      </w:pPr>
      <w:r w:rsidRPr="00FD78F9">
        <w:rPr>
          <w:rFonts w:ascii="Verdana" w:eastAsia="Verdana" w:hAnsi="Verdana" w:cs="Verdana"/>
          <w:b/>
          <w:bCs/>
          <w:sz w:val="24"/>
          <w:szCs w:val="24"/>
        </w:rPr>
        <w:t xml:space="preserve">MBRRACE 2024 report has just been published and SBUHB stabilised &amp; adjusted stillbirth rate for 2024 is 3.54 per 1,000 total births. This is around the average for similar Trusts &amp; Health Boards. </w:t>
      </w:r>
      <w:r w:rsidRPr="00FD78F9">
        <w:rPr>
          <w:rFonts w:ascii="Verdana" w:eastAsia="Verdana" w:hAnsi="Verdana" w:cs="Verdana"/>
          <w:sz w:val="24"/>
          <w:szCs w:val="24"/>
        </w:rPr>
        <w:t xml:space="preserve">Further analysis to follow in next PC </w:t>
      </w:r>
      <w:r w:rsidR="006B113F" w:rsidRPr="00FD78F9">
        <w:rPr>
          <w:rFonts w:ascii="Verdana" w:eastAsia="Verdana" w:hAnsi="Verdana" w:cs="Verdana"/>
          <w:sz w:val="24"/>
          <w:szCs w:val="24"/>
        </w:rPr>
        <w:t>report.</w:t>
      </w:r>
      <w:r w:rsidRPr="00FD78F9">
        <w:rPr>
          <w:rFonts w:ascii="Verdana" w:eastAsia="Verdana" w:hAnsi="Verdana" w:cs="Verdana"/>
          <w:sz w:val="24"/>
          <w:szCs w:val="24"/>
        </w:rPr>
        <w:t xml:space="preserve"> </w:t>
      </w:r>
    </w:p>
    <w:p w14:paraId="222CAD60" w14:textId="577F9B75"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Finalised stabilised, adjusted rates for 2025 data from MBRRACE will not be available until quarter 3/4 of 2027</w:t>
      </w:r>
      <w:r w:rsidR="006B113F" w:rsidRPr="00FD78F9">
        <w:rPr>
          <w:rFonts w:ascii="Verdana" w:eastAsia="Verdana" w:hAnsi="Verdana" w:cs="Verdana"/>
          <w:sz w:val="24"/>
          <w:szCs w:val="24"/>
        </w:rPr>
        <w:t xml:space="preserve">. </w:t>
      </w:r>
    </w:p>
    <w:p w14:paraId="27040B4E" w14:textId="77777777" w:rsidR="00C74BBB" w:rsidRPr="00FD78F9" w:rsidRDefault="00C74BBB">
      <w:pPr>
        <w:spacing w:after="0" w:line="240" w:lineRule="auto"/>
        <w:jc w:val="both"/>
        <w:rPr>
          <w:rFonts w:ascii="Verdana" w:eastAsia="Verdana" w:hAnsi="Verdana" w:cs="Verdana"/>
          <w:b/>
          <w:bCs/>
          <w:sz w:val="24"/>
          <w:szCs w:val="24"/>
        </w:rPr>
      </w:pPr>
    </w:p>
    <w:p w14:paraId="61326821" w14:textId="05B9E957" w:rsidR="00C74BBB" w:rsidRPr="00FD78F9" w:rsidRDefault="00C72C9C">
      <w:pPr>
        <w:spacing w:after="0" w:line="240" w:lineRule="auto"/>
        <w:jc w:val="both"/>
        <w:rPr>
          <w:rFonts w:ascii="Verdana" w:eastAsia="Verdana" w:hAnsi="Verdana" w:cs="Verdana"/>
          <w:b/>
          <w:bCs/>
          <w:sz w:val="24"/>
          <w:szCs w:val="24"/>
        </w:rPr>
      </w:pPr>
      <w:r w:rsidRPr="00FD78F9">
        <w:rPr>
          <w:rFonts w:ascii="Verdana" w:eastAsia="Verdana" w:hAnsi="Verdana" w:cs="Verdana"/>
          <w:b/>
          <w:bCs/>
          <w:sz w:val="24"/>
          <w:szCs w:val="24"/>
        </w:rPr>
        <w:t>3.</w:t>
      </w:r>
      <w:r w:rsidR="006B113F" w:rsidRPr="00FD78F9">
        <w:rPr>
          <w:rFonts w:ascii="Verdana" w:eastAsia="Verdana" w:hAnsi="Verdana" w:cs="Verdana"/>
          <w:b/>
          <w:bCs/>
          <w:sz w:val="24"/>
          <w:szCs w:val="24"/>
        </w:rPr>
        <w:t>3</w:t>
      </w:r>
      <w:r w:rsidRPr="00FD78F9">
        <w:rPr>
          <w:rFonts w:ascii="Verdana" w:eastAsia="Verdana" w:hAnsi="Verdana" w:cs="Verdana"/>
          <w:b/>
          <w:bCs/>
          <w:sz w:val="24"/>
          <w:szCs w:val="24"/>
        </w:rPr>
        <w:t>.2 Neonatal Deaths 2026 with summary statistics from 2025</w:t>
      </w:r>
    </w:p>
    <w:p w14:paraId="65D1AE0D" w14:textId="77777777" w:rsidR="00C74BBB" w:rsidRPr="00FD78F9" w:rsidRDefault="00C74BBB">
      <w:pPr>
        <w:spacing w:after="0" w:line="240" w:lineRule="auto"/>
        <w:jc w:val="both"/>
        <w:rPr>
          <w:rFonts w:ascii="Verdana" w:eastAsia="Verdana" w:hAnsi="Verdana" w:cs="Verdana"/>
          <w:sz w:val="24"/>
          <w:szCs w:val="24"/>
        </w:rPr>
      </w:pPr>
    </w:p>
    <w:p w14:paraId="380F106D" w14:textId="4430C73C" w:rsidR="00C74BBB" w:rsidRPr="00FD78F9" w:rsidRDefault="00C72C9C">
      <w:pPr>
        <w:spacing w:after="0" w:line="240" w:lineRule="auto"/>
        <w:jc w:val="both"/>
        <w:rPr>
          <w:rFonts w:ascii="Verdana" w:eastAsia="Verdana" w:hAnsi="Verdana" w:cs="Verdana"/>
          <w:b/>
          <w:bCs/>
          <w:sz w:val="24"/>
          <w:szCs w:val="24"/>
        </w:rPr>
      </w:pPr>
      <w:r w:rsidRPr="00FD78F9">
        <w:rPr>
          <w:rFonts w:ascii="Verdana" w:eastAsia="Verdana" w:hAnsi="Verdana" w:cs="Verdana"/>
          <w:b/>
          <w:bCs/>
          <w:sz w:val="24"/>
          <w:szCs w:val="24"/>
        </w:rPr>
        <w:t xml:space="preserve">There were no neonatal deaths reported in </w:t>
      </w:r>
      <w:r w:rsidR="004B1826">
        <w:rPr>
          <w:rFonts w:ascii="Verdana" w:eastAsia="Verdana" w:hAnsi="Verdana" w:cs="Verdana"/>
          <w:b/>
          <w:bCs/>
          <w:sz w:val="24"/>
          <w:szCs w:val="24"/>
        </w:rPr>
        <w:t>February</w:t>
      </w:r>
      <w:r w:rsidRPr="00FD78F9">
        <w:rPr>
          <w:rFonts w:ascii="Verdana" w:eastAsia="Verdana" w:hAnsi="Verdana" w:cs="Verdana"/>
          <w:b/>
          <w:bCs/>
          <w:sz w:val="24"/>
          <w:szCs w:val="24"/>
        </w:rPr>
        <w:t xml:space="preserve"> 2026.</w:t>
      </w:r>
    </w:p>
    <w:p w14:paraId="34F5E80F" w14:textId="77777777" w:rsidR="00C74BBB" w:rsidRPr="00FD78F9" w:rsidRDefault="00C74BBB">
      <w:pPr>
        <w:spacing w:after="0" w:line="240" w:lineRule="auto"/>
        <w:jc w:val="both"/>
        <w:rPr>
          <w:rFonts w:ascii="Verdana" w:eastAsia="Verdana" w:hAnsi="Verdana" w:cs="Verdana"/>
          <w:sz w:val="24"/>
          <w:szCs w:val="24"/>
        </w:rPr>
      </w:pPr>
    </w:p>
    <w:p w14:paraId="58D465B5" w14:textId="19EC7328"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There has been only one neonatal death reported in 2026– extremely high</w:t>
      </w:r>
      <w:r w:rsidR="006B113F" w:rsidRPr="00FD78F9">
        <w:rPr>
          <w:rFonts w:ascii="Verdana" w:eastAsia="Verdana" w:hAnsi="Verdana" w:cs="Verdana"/>
          <w:sz w:val="24"/>
          <w:szCs w:val="24"/>
        </w:rPr>
        <w:t>-</w:t>
      </w:r>
      <w:r w:rsidRPr="00FD78F9">
        <w:rPr>
          <w:rFonts w:ascii="Verdana" w:eastAsia="Verdana" w:hAnsi="Verdana" w:cs="Verdana"/>
          <w:sz w:val="24"/>
          <w:szCs w:val="24"/>
        </w:rPr>
        <w:t xml:space="preserve">risk and with immature organ development, incompatible with life. Clinical details not provided due to risk of </w:t>
      </w:r>
      <w:r w:rsidR="006B113F" w:rsidRPr="00FD78F9">
        <w:rPr>
          <w:rFonts w:ascii="Verdana" w:eastAsia="Verdana" w:hAnsi="Verdana" w:cs="Verdana"/>
          <w:sz w:val="24"/>
          <w:szCs w:val="24"/>
        </w:rPr>
        <w:t>identification.</w:t>
      </w:r>
      <w:r w:rsidRPr="00FD78F9">
        <w:rPr>
          <w:rFonts w:ascii="Verdana" w:eastAsia="Verdana" w:hAnsi="Verdana" w:cs="Verdana"/>
          <w:sz w:val="24"/>
          <w:szCs w:val="24"/>
        </w:rPr>
        <w:t xml:space="preserve"> </w:t>
      </w:r>
    </w:p>
    <w:p w14:paraId="674EBDEC" w14:textId="77777777" w:rsidR="00C74BBB" w:rsidRPr="00FD78F9" w:rsidRDefault="00C74BBB">
      <w:pPr>
        <w:spacing w:after="0" w:line="240" w:lineRule="auto"/>
        <w:jc w:val="both"/>
        <w:rPr>
          <w:rFonts w:ascii="Verdana" w:eastAsia="Verdana" w:hAnsi="Verdana" w:cs="Verdana"/>
          <w:sz w:val="24"/>
          <w:szCs w:val="24"/>
        </w:rPr>
      </w:pPr>
    </w:p>
    <w:p w14:paraId="52D8F986" w14:textId="77777777" w:rsidR="00C74BBB" w:rsidRPr="00FD78F9" w:rsidRDefault="00C72C9C">
      <w:pPr>
        <w:spacing w:after="0" w:line="240" w:lineRule="auto"/>
        <w:jc w:val="both"/>
        <w:rPr>
          <w:rFonts w:ascii="Verdana" w:hAnsi="Verdana"/>
          <w:sz w:val="24"/>
          <w:szCs w:val="24"/>
        </w:rPr>
      </w:pPr>
      <w:r w:rsidRPr="00FD78F9">
        <w:rPr>
          <w:rFonts w:ascii="Verdana" w:eastAsia="Verdana" w:hAnsi="Verdana" w:cs="Verdana"/>
          <w:b/>
          <w:bCs/>
          <w:sz w:val="24"/>
          <w:szCs w:val="24"/>
        </w:rPr>
        <w:t>The Health Board’s crude neonatal death rate for 2025 is 1.23 per 1,000 births.</w:t>
      </w:r>
      <w:r w:rsidRPr="00FD78F9">
        <w:rPr>
          <w:rFonts w:ascii="Verdana" w:eastAsia="Verdana" w:hAnsi="Verdana" w:cs="Verdana"/>
          <w:sz w:val="24"/>
          <w:szCs w:val="24"/>
        </w:rPr>
        <w:t xml:space="preserve"> Finalised crude, stabilised and adjusted rates from MBRRACE will not be available until quarter 3 of 2027, although at this stage there is no indication that our position will be an outlier. </w:t>
      </w:r>
    </w:p>
    <w:p w14:paraId="68E96E02" w14:textId="77777777" w:rsidR="00C74BBB" w:rsidRPr="00FD78F9" w:rsidRDefault="00C74BBB">
      <w:pPr>
        <w:spacing w:after="0" w:line="240" w:lineRule="auto"/>
        <w:jc w:val="both"/>
        <w:rPr>
          <w:rFonts w:ascii="Verdana" w:eastAsia="Verdana" w:hAnsi="Verdana" w:cs="Verdana"/>
          <w:sz w:val="24"/>
          <w:szCs w:val="24"/>
        </w:rPr>
      </w:pPr>
    </w:p>
    <w:p w14:paraId="5E2E24E2" w14:textId="7777777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Learning themes from the 2025 neonatal deaths are being collated into a thematic report and will be presented in the next Perinatal Committee Report.</w:t>
      </w:r>
    </w:p>
    <w:p w14:paraId="2B49C9FE" w14:textId="77777777" w:rsidR="00C74BBB" w:rsidRPr="00FD78F9" w:rsidRDefault="00C74BBB">
      <w:pPr>
        <w:spacing w:after="0" w:line="240" w:lineRule="auto"/>
        <w:jc w:val="both"/>
        <w:rPr>
          <w:rFonts w:ascii="Verdana" w:eastAsia="Verdana" w:hAnsi="Verdana" w:cs="Verdana"/>
          <w:sz w:val="24"/>
          <w:szCs w:val="24"/>
        </w:rPr>
      </w:pPr>
    </w:p>
    <w:p w14:paraId="48D6F196" w14:textId="77777777" w:rsidR="00C74BBB" w:rsidRPr="00FD78F9" w:rsidRDefault="00C72C9C">
      <w:pPr>
        <w:spacing w:line="276" w:lineRule="auto"/>
        <w:jc w:val="both"/>
        <w:rPr>
          <w:rFonts w:ascii="Verdana" w:eastAsia="Verdana" w:hAnsi="Verdana" w:cs="Verdana"/>
          <w:b/>
          <w:bCs/>
          <w:sz w:val="24"/>
          <w:szCs w:val="24"/>
        </w:rPr>
      </w:pPr>
      <w:r w:rsidRPr="00FD78F9">
        <w:rPr>
          <w:rFonts w:ascii="Verdana" w:eastAsia="Verdana" w:hAnsi="Verdana" w:cs="Verdana"/>
          <w:b/>
          <w:bCs/>
          <w:sz w:val="24"/>
          <w:szCs w:val="24"/>
        </w:rPr>
        <w:t>MBRRACE 2024 report has just been published SBUHB stabilised &amp; adjusted neonatal mortality rate is 1.93 per 1,000 live births. This is around the average for similar Trusts &amp; Health Boards.</w:t>
      </w:r>
    </w:p>
    <w:p w14:paraId="78FED8F0" w14:textId="7777777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Every neonatal death represents an immeasurable loss for families, and we remain committed to approaching each case with compassion, transparency, and a determination to learn and continually strengthen the care we provide.</w:t>
      </w:r>
    </w:p>
    <w:p w14:paraId="63D55A09" w14:textId="77777777" w:rsidR="00C74BBB" w:rsidRPr="00FD78F9" w:rsidRDefault="00C74BBB">
      <w:pPr>
        <w:spacing w:after="0" w:line="240" w:lineRule="auto"/>
        <w:jc w:val="both"/>
        <w:rPr>
          <w:rFonts w:ascii="Verdana" w:eastAsia="Verdana" w:hAnsi="Verdana" w:cs="Verdana"/>
          <w:sz w:val="24"/>
          <w:szCs w:val="24"/>
        </w:rPr>
      </w:pPr>
    </w:p>
    <w:p w14:paraId="6CC2AB3E" w14:textId="0C868E8A" w:rsidR="006B113F" w:rsidRPr="00FD78F9" w:rsidRDefault="006B113F" w:rsidP="006B113F">
      <w:pPr>
        <w:spacing w:after="0" w:line="240" w:lineRule="auto"/>
        <w:jc w:val="both"/>
        <w:rPr>
          <w:rFonts w:ascii="Verdana" w:eastAsia="Verdana" w:hAnsi="Verdana" w:cs="Verdana"/>
          <w:i/>
          <w:iCs/>
          <w:sz w:val="24"/>
          <w:szCs w:val="24"/>
        </w:rPr>
      </w:pPr>
      <w:r w:rsidRPr="00FD78F9">
        <w:rPr>
          <w:rFonts w:ascii="Verdana" w:eastAsia="Verdana" w:hAnsi="Verdana" w:cs="Verdana"/>
          <w:i/>
          <w:iCs/>
          <w:sz w:val="24"/>
          <w:szCs w:val="24"/>
        </w:rPr>
        <w:lastRenderedPageBreak/>
        <w:t>Figure: 11 year running stabilised and adjusted mortality rates for SBUHB including latest published year 2024. Note SBUHB separated from POW in in 2019 resulting in reduction in births attributable to SBUHB (Data source MBRRACE UK)</w:t>
      </w:r>
    </w:p>
    <w:p w14:paraId="660BC648" w14:textId="77777777" w:rsidR="006B113F" w:rsidRPr="00FD78F9" w:rsidRDefault="006B113F">
      <w:pPr>
        <w:spacing w:after="0" w:line="240" w:lineRule="auto"/>
        <w:jc w:val="both"/>
        <w:rPr>
          <w:rFonts w:ascii="Verdana" w:eastAsia="Verdana" w:hAnsi="Verdana" w:cs="Verdana"/>
          <w:i/>
          <w:iCs/>
          <w:sz w:val="24"/>
          <w:szCs w:val="24"/>
        </w:rPr>
      </w:pPr>
    </w:p>
    <w:p w14:paraId="0AEBE603" w14:textId="77777777" w:rsidR="00C74BBB" w:rsidRPr="00FD78F9" w:rsidRDefault="00C72C9C">
      <w:pPr>
        <w:spacing w:after="0" w:line="240" w:lineRule="auto"/>
        <w:jc w:val="center"/>
        <w:rPr>
          <w:rFonts w:ascii="Verdana" w:hAnsi="Verdana"/>
          <w:sz w:val="24"/>
          <w:szCs w:val="24"/>
        </w:rPr>
      </w:pPr>
      <w:r w:rsidRPr="00FD78F9">
        <w:rPr>
          <w:rFonts w:ascii="Verdana" w:hAnsi="Verdana"/>
          <w:noProof/>
          <w:sz w:val="24"/>
          <w:szCs w:val="24"/>
        </w:rPr>
        <w:drawing>
          <wp:inline distT="0" distB="0" distL="0" distR="0" wp14:anchorId="1D8F00FE" wp14:editId="4B05093C">
            <wp:extent cx="5355165" cy="2733717"/>
            <wp:effectExtent l="19050" t="19050" r="17145" b="9525"/>
            <wp:docPr id="491576471" name="drawi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rcRect l="19672" t="12215" r="22056" b="16193"/>
                    <a:stretch>
                      <a:fillRect/>
                    </a:stretch>
                  </pic:blipFill>
                  <pic:spPr>
                    <a:xfrm>
                      <a:off x="0" y="0"/>
                      <a:ext cx="5355165" cy="2733717"/>
                    </a:xfrm>
                    <a:prstGeom prst="rect">
                      <a:avLst/>
                    </a:prstGeom>
                    <a:noFill/>
                    <a:ln>
                      <a:solidFill>
                        <a:schemeClr val="tx1"/>
                      </a:solidFill>
                      <a:prstDash/>
                    </a:ln>
                  </pic:spPr>
                </pic:pic>
              </a:graphicData>
            </a:graphic>
          </wp:inline>
        </w:drawing>
      </w:r>
    </w:p>
    <w:p w14:paraId="3862128C" w14:textId="77777777" w:rsidR="00C74BBB" w:rsidRPr="00FD78F9" w:rsidRDefault="00C74BBB">
      <w:pPr>
        <w:spacing w:after="0" w:line="240" w:lineRule="auto"/>
        <w:jc w:val="both"/>
        <w:rPr>
          <w:rFonts w:ascii="Verdana" w:eastAsia="Verdana" w:hAnsi="Verdana" w:cs="Verdana"/>
          <w:sz w:val="24"/>
          <w:szCs w:val="24"/>
        </w:rPr>
      </w:pPr>
    </w:p>
    <w:p w14:paraId="256E5795" w14:textId="6B534EC8" w:rsidR="00C74BBB" w:rsidRPr="00FD78F9" w:rsidRDefault="00C72C9C">
      <w:pPr>
        <w:spacing w:after="0" w:line="240" w:lineRule="auto"/>
        <w:jc w:val="both"/>
        <w:rPr>
          <w:rFonts w:ascii="Verdana" w:eastAsia="Verdana" w:hAnsi="Verdana" w:cs="Verdana"/>
          <w:b/>
          <w:bCs/>
          <w:sz w:val="24"/>
          <w:szCs w:val="24"/>
        </w:rPr>
      </w:pPr>
      <w:r w:rsidRPr="00FD78F9">
        <w:rPr>
          <w:rFonts w:ascii="Verdana" w:eastAsia="Verdana" w:hAnsi="Verdana" w:cs="Verdana"/>
          <w:b/>
          <w:bCs/>
          <w:sz w:val="24"/>
          <w:szCs w:val="24"/>
        </w:rPr>
        <w:t>3.</w:t>
      </w:r>
      <w:r w:rsidR="006B113F" w:rsidRPr="00FD78F9">
        <w:rPr>
          <w:rFonts w:ascii="Verdana" w:eastAsia="Verdana" w:hAnsi="Verdana" w:cs="Verdana"/>
          <w:b/>
          <w:bCs/>
          <w:sz w:val="24"/>
          <w:szCs w:val="24"/>
        </w:rPr>
        <w:t>4</w:t>
      </w:r>
      <w:r w:rsidRPr="00FD78F9">
        <w:rPr>
          <w:rFonts w:ascii="Verdana" w:eastAsia="Verdana" w:hAnsi="Verdana" w:cs="Verdana"/>
          <w:b/>
          <w:bCs/>
          <w:sz w:val="24"/>
          <w:szCs w:val="24"/>
        </w:rPr>
        <w:t xml:space="preserve"> Hypoxic-Ischemic Encephalopathy (HIE) from January – December 2025</w:t>
      </w:r>
    </w:p>
    <w:p w14:paraId="5044EEEE" w14:textId="77777777" w:rsidR="006B113F" w:rsidRPr="00FD78F9" w:rsidRDefault="006B113F">
      <w:pPr>
        <w:spacing w:after="0" w:line="240" w:lineRule="auto"/>
        <w:jc w:val="both"/>
        <w:rPr>
          <w:rFonts w:ascii="Verdana" w:eastAsia="Verdana" w:hAnsi="Verdana" w:cs="Verdana"/>
          <w:b/>
          <w:bCs/>
          <w:sz w:val="24"/>
          <w:szCs w:val="24"/>
        </w:rPr>
      </w:pPr>
    </w:p>
    <w:p w14:paraId="1522B6FD" w14:textId="08D570F8" w:rsidR="00C74BBB" w:rsidRPr="00FD78F9" w:rsidRDefault="00C72C9C">
      <w:pPr>
        <w:spacing w:after="0" w:line="240" w:lineRule="auto"/>
        <w:jc w:val="both"/>
        <w:rPr>
          <w:rFonts w:ascii="Verdana" w:hAnsi="Verdana"/>
          <w:sz w:val="24"/>
          <w:szCs w:val="24"/>
        </w:rPr>
      </w:pPr>
      <w:r w:rsidRPr="00FD78F9">
        <w:rPr>
          <w:rFonts w:ascii="Verdana" w:eastAsia="Verdana" w:hAnsi="Verdana" w:cs="Verdana"/>
          <w:b/>
          <w:bCs/>
          <w:sz w:val="24"/>
          <w:szCs w:val="24"/>
        </w:rPr>
        <w:t xml:space="preserve">There </w:t>
      </w:r>
      <w:r w:rsidR="006B113F" w:rsidRPr="00FD78F9">
        <w:rPr>
          <w:rFonts w:ascii="Verdana" w:eastAsia="Verdana" w:hAnsi="Verdana" w:cs="Verdana"/>
          <w:b/>
          <w:bCs/>
          <w:sz w:val="24"/>
          <w:szCs w:val="24"/>
        </w:rPr>
        <w:t>has</w:t>
      </w:r>
      <w:r w:rsidRPr="00FD78F9">
        <w:rPr>
          <w:rFonts w:ascii="Verdana" w:eastAsia="Verdana" w:hAnsi="Verdana" w:cs="Verdana"/>
          <w:b/>
          <w:bCs/>
          <w:sz w:val="24"/>
          <w:szCs w:val="24"/>
        </w:rPr>
        <w:t xml:space="preserve"> been no moderate to severe HIE cases reported in 2026. </w:t>
      </w:r>
    </w:p>
    <w:p w14:paraId="6FD2C2CD" w14:textId="77777777" w:rsidR="00C74BBB" w:rsidRPr="00FD78F9" w:rsidRDefault="00C74BBB">
      <w:pPr>
        <w:spacing w:after="0" w:line="240" w:lineRule="auto"/>
        <w:jc w:val="both"/>
        <w:rPr>
          <w:rFonts w:ascii="Verdana" w:eastAsia="Verdana" w:hAnsi="Verdana" w:cs="Verdana"/>
          <w:sz w:val="24"/>
          <w:szCs w:val="24"/>
        </w:rPr>
      </w:pPr>
    </w:p>
    <w:p w14:paraId="038829D6" w14:textId="7777777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There is limited data published to allow National benchmarking. Latest published data from National Neonatal Research Database (NNRD) is 4 years out of date (Department of Health, 2021 data). This reports a UK average incidence for Moderate and Severe HIE cases of 1.59/1000 births (1.49-1.70). </w:t>
      </w:r>
    </w:p>
    <w:p w14:paraId="19B9B7DC" w14:textId="77777777" w:rsidR="00C74BBB" w:rsidRPr="00FD78F9" w:rsidRDefault="00C74BBB">
      <w:pPr>
        <w:spacing w:after="0" w:line="240" w:lineRule="auto"/>
        <w:jc w:val="both"/>
        <w:rPr>
          <w:rFonts w:ascii="Verdana" w:eastAsia="Verdana" w:hAnsi="Verdana" w:cs="Verdana"/>
          <w:sz w:val="24"/>
          <w:szCs w:val="24"/>
        </w:rPr>
      </w:pPr>
    </w:p>
    <w:p w14:paraId="191DD2F2" w14:textId="6961F19D"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Due to the low number of HIE and births in SBUHB a rolling 12-month HIE incidence reporting is more appropriate. This shows that </w:t>
      </w:r>
      <w:r w:rsidRPr="00FD78F9">
        <w:rPr>
          <w:rFonts w:ascii="Verdana" w:eastAsia="Verdana" w:hAnsi="Verdana" w:cs="Verdana"/>
          <w:b/>
          <w:bCs/>
          <w:sz w:val="24"/>
          <w:szCs w:val="24"/>
        </w:rPr>
        <w:t>in February 2026 our moderate to severe rolling 12-month HIE rate was 1.24/1000 births.</w:t>
      </w:r>
      <w:r w:rsidRPr="00FD78F9">
        <w:rPr>
          <w:rFonts w:ascii="Verdana" w:eastAsia="Verdana" w:hAnsi="Verdana" w:cs="Verdana"/>
          <w:sz w:val="24"/>
          <w:szCs w:val="24"/>
        </w:rPr>
        <w:t xml:space="preserve"> </w:t>
      </w:r>
      <w:r w:rsidRPr="00FD78F9">
        <w:rPr>
          <w:rFonts w:ascii="Verdana" w:eastAsia="Verdana" w:hAnsi="Verdana" w:cs="Verdana"/>
          <w:b/>
          <w:bCs/>
          <w:sz w:val="24"/>
          <w:szCs w:val="24"/>
        </w:rPr>
        <w:t xml:space="preserve">This represents a 62% decrease since its peak in April 2024 of 3.32/1000 births. </w:t>
      </w:r>
    </w:p>
    <w:p w14:paraId="28325399" w14:textId="77777777" w:rsidR="00C74BBB" w:rsidRPr="00FD78F9" w:rsidRDefault="00C74BBB">
      <w:pPr>
        <w:spacing w:after="0" w:line="240" w:lineRule="auto"/>
        <w:jc w:val="both"/>
        <w:rPr>
          <w:rFonts w:ascii="Verdana" w:eastAsia="Verdana" w:hAnsi="Verdana" w:cs="Verdana"/>
          <w:sz w:val="24"/>
          <w:szCs w:val="24"/>
        </w:rPr>
      </w:pPr>
    </w:p>
    <w:p w14:paraId="2DBDEB93" w14:textId="77777777" w:rsidR="00C74BBB" w:rsidRPr="00FD78F9" w:rsidRDefault="00C72C9C">
      <w:pPr>
        <w:spacing w:after="0" w:line="240" w:lineRule="auto"/>
        <w:jc w:val="both"/>
        <w:rPr>
          <w:rFonts w:ascii="Verdana" w:hAnsi="Verdana"/>
          <w:sz w:val="24"/>
          <w:szCs w:val="24"/>
        </w:rPr>
      </w:pPr>
      <w:r w:rsidRPr="00FD78F9">
        <w:rPr>
          <w:rFonts w:ascii="Verdana" w:hAnsi="Verdana"/>
          <w:noProof/>
          <w:sz w:val="24"/>
          <w:szCs w:val="24"/>
        </w:rPr>
        <w:drawing>
          <wp:inline distT="0" distB="0" distL="0" distR="0" wp14:anchorId="4E68E7B2" wp14:editId="3681E89D">
            <wp:extent cx="3778370" cy="1595887"/>
            <wp:effectExtent l="0" t="0" r="0" b="4445"/>
            <wp:docPr id="2034886288" name="drawi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rcRect l="32041" t="68465" r="40238" b="9090"/>
                    <a:stretch>
                      <a:fillRect/>
                    </a:stretch>
                  </pic:blipFill>
                  <pic:spPr>
                    <a:xfrm>
                      <a:off x="0" y="0"/>
                      <a:ext cx="3827466" cy="1616624"/>
                    </a:xfrm>
                    <a:prstGeom prst="rect">
                      <a:avLst/>
                    </a:prstGeom>
                    <a:noFill/>
                    <a:ln>
                      <a:noFill/>
                      <a:prstDash/>
                    </a:ln>
                  </pic:spPr>
                </pic:pic>
              </a:graphicData>
            </a:graphic>
          </wp:inline>
        </w:drawing>
      </w:r>
    </w:p>
    <w:p w14:paraId="6A033BD1" w14:textId="77777777" w:rsidR="00C74BBB" w:rsidRPr="00FD78F9" w:rsidRDefault="00C74BBB">
      <w:pPr>
        <w:spacing w:after="0" w:line="240" w:lineRule="auto"/>
        <w:jc w:val="both"/>
        <w:rPr>
          <w:rFonts w:ascii="Verdana" w:eastAsia="Verdana" w:hAnsi="Verdana" w:cs="Verdana"/>
          <w:sz w:val="24"/>
          <w:szCs w:val="24"/>
        </w:rPr>
      </w:pPr>
    </w:p>
    <w:p w14:paraId="191AC3D4" w14:textId="7F8EF474" w:rsidR="00C74BBB" w:rsidRPr="00FD78F9" w:rsidRDefault="00C72C9C">
      <w:pPr>
        <w:spacing w:after="0" w:line="240" w:lineRule="auto"/>
        <w:jc w:val="both"/>
        <w:rPr>
          <w:rFonts w:ascii="Verdana" w:eastAsia="Verdana" w:hAnsi="Verdana" w:cs="Verdana"/>
          <w:b/>
          <w:bCs/>
          <w:sz w:val="24"/>
          <w:szCs w:val="24"/>
        </w:rPr>
      </w:pPr>
      <w:r w:rsidRPr="00FD78F9">
        <w:rPr>
          <w:rFonts w:ascii="Verdana" w:eastAsia="Verdana" w:hAnsi="Verdana" w:cs="Verdana"/>
          <w:b/>
          <w:bCs/>
          <w:sz w:val="24"/>
          <w:szCs w:val="24"/>
        </w:rPr>
        <w:t xml:space="preserve">The absolute 2025 HIE rate (Jan-December) was 1.68/1000 births. </w:t>
      </w:r>
    </w:p>
    <w:p w14:paraId="32D75C01" w14:textId="77777777" w:rsidR="00C74BBB" w:rsidRPr="00FD78F9" w:rsidRDefault="00C74BBB">
      <w:pPr>
        <w:spacing w:after="0" w:line="240" w:lineRule="auto"/>
        <w:jc w:val="both"/>
        <w:rPr>
          <w:rFonts w:ascii="Verdana" w:eastAsia="Verdana" w:hAnsi="Verdana" w:cs="Verdana"/>
          <w:sz w:val="24"/>
          <w:szCs w:val="24"/>
        </w:rPr>
      </w:pPr>
    </w:p>
    <w:p w14:paraId="0AF170DA" w14:textId="77777777" w:rsidR="00C74BBB" w:rsidRPr="00FD78F9" w:rsidRDefault="00C72C9C">
      <w:pPr>
        <w:spacing w:after="0" w:line="240" w:lineRule="auto"/>
        <w:jc w:val="both"/>
        <w:rPr>
          <w:rFonts w:ascii="Verdana" w:hAnsi="Verdana"/>
          <w:sz w:val="24"/>
          <w:szCs w:val="24"/>
        </w:rPr>
      </w:pPr>
      <w:r w:rsidRPr="00FD78F9">
        <w:rPr>
          <w:rFonts w:ascii="Verdana" w:eastAsia="Verdana" w:hAnsi="Verdana" w:cs="Verdana"/>
          <w:b/>
          <w:bCs/>
          <w:sz w:val="24"/>
          <w:szCs w:val="24"/>
        </w:rPr>
        <w:t>Learning from 2025 HIE reviews:</w:t>
      </w:r>
      <w:r w:rsidRPr="00FD78F9">
        <w:rPr>
          <w:rFonts w:ascii="Verdana" w:eastAsia="Verdana" w:hAnsi="Verdana" w:cs="Verdana"/>
          <w:sz w:val="24"/>
          <w:szCs w:val="24"/>
        </w:rPr>
        <w:t xml:space="preserve"> All cases in which a baby is diagnosed with HIE and undergoes active cooling are reviewed by the Perinatal team, with a joint review also provided to the family. Learning from the review of HIE cases in 2025 identified three instances where there was a delay in the recognition and escalation of an abnormal antenatal CTG. This theme had initially emerged at the end of 2024, prompting the service to undertake a risk assessment for the implementation of computerised CTG monitoring. The risk assessment was subsequently placed on the risk register with a score of 20, and a business case was developed and approved, with funding now secured. The computerised CTG system is currently undergoing testing, with iterative feedback being provided to the supplier to ensure system safety prior to implementation. Additional learning from the reviews included the need for timely recognition and management of uterine hyperstimulation and the avoidance of delays in expediting birth; these themes continue to be incorporated into mandatory professional training through case studies presented within the Intrapartum Fetal Surveillance study day.</w:t>
      </w:r>
    </w:p>
    <w:p w14:paraId="6B83108B" w14:textId="77777777" w:rsidR="00C74BBB" w:rsidRPr="00FD78F9" w:rsidRDefault="00C74BBB">
      <w:pPr>
        <w:spacing w:after="0" w:line="240" w:lineRule="auto"/>
        <w:jc w:val="both"/>
        <w:rPr>
          <w:rFonts w:ascii="Verdana" w:eastAsia="Verdana" w:hAnsi="Verdana" w:cs="Verdana"/>
          <w:sz w:val="24"/>
          <w:szCs w:val="24"/>
        </w:rPr>
      </w:pPr>
    </w:p>
    <w:p w14:paraId="628ED246" w14:textId="6A3AC469" w:rsidR="00C74BBB" w:rsidRPr="00FD78F9" w:rsidRDefault="00C72C9C">
      <w:pPr>
        <w:spacing w:after="0" w:line="240" w:lineRule="auto"/>
        <w:jc w:val="both"/>
        <w:rPr>
          <w:rFonts w:ascii="Verdana" w:eastAsia="Verdana" w:hAnsi="Verdana" w:cs="Verdana"/>
          <w:b/>
          <w:bCs/>
          <w:sz w:val="24"/>
          <w:szCs w:val="24"/>
        </w:rPr>
      </w:pPr>
      <w:r w:rsidRPr="00FD78F9">
        <w:rPr>
          <w:rFonts w:ascii="Verdana" w:hAnsi="Verdana"/>
          <w:sz w:val="24"/>
          <w:szCs w:val="24"/>
        </w:rPr>
        <w:t> </w:t>
      </w:r>
      <w:r w:rsidRPr="00FD78F9">
        <w:rPr>
          <w:rFonts w:ascii="Verdana" w:eastAsia="Verdana" w:hAnsi="Verdana" w:cs="Verdana"/>
          <w:b/>
          <w:bCs/>
          <w:sz w:val="24"/>
          <w:szCs w:val="24"/>
        </w:rPr>
        <w:t>3.</w:t>
      </w:r>
      <w:r w:rsidR="006B113F" w:rsidRPr="00FD78F9">
        <w:rPr>
          <w:rFonts w:ascii="Verdana" w:eastAsia="Verdana" w:hAnsi="Verdana" w:cs="Verdana"/>
          <w:b/>
          <w:bCs/>
          <w:sz w:val="24"/>
          <w:szCs w:val="24"/>
        </w:rPr>
        <w:t>4</w:t>
      </w:r>
      <w:r w:rsidRPr="00FD78F9">
        <w:rPr>
          <w:rFonts w:ascii="Verdana" w:eastAsia="Verdana" w:hAnsi="Verdana" w:cs="Verdana"/>
          <w:b/>
          <w:bCs/>
          <w:sz w:val="24"/>
          <w:szCs w:val="24"/>
        </w:rPr>
        <w:t xml:space="preserve"> Triage Metrics</w:t>
      </w:r>
    </w:p>
    <w:p w14:paraId="1C25A6F7"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Birmingham Symptom Specific Obstetric Triage System (BSOTS) is the Maternity services emergency department to support women experiencing concerns or urgent complications with their pregnancy or postnatal period. The following metrics help the system understand how effective, efficient, timely and safe our triage system is in responding to these.</w:t>
      </w:r>
    </w:p>
    <w:p w14:paraId="6B831BE8" w14:textId="77777777" w:rsidR="00C74BBB" w:rsidRPr="00FD78F9" w:rsidRDefault="00C74BBB">
      <w:pPr>
        <w:spacing w:after="0" w:line="240" w:lineRule="auto"/>
        <w:ind w:left="720"/>
        <w:jc w:val="both"/>
        <w:rPr>
          <w:rFonts w:ascii="Verdana" w:hAnsi="Verdana"/>
          <w:sz w:val="24"/>
          <w:szCs w:val="24"/>
        </w:rPr>
      </w:pPr>
    </w:p>
    <w:p w14:paraId="1FD28CBE" w14:textId="509DCFCE"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In January 546 women were reviewed in triage and assessed for ongoing care requirements in comparison to 530 women in December an increase of 3% on the number of women reviewed in December</w:t>
      </w:r>
      <w:r w:rsidR="006B113F" w:rsidRPr="00FD78F9">
        <w:rPr>
          <w:rFonts w:ascii="Verdana" w:hAnsi="Verdana"/>
          <w:sz w:val="24"/>
          <w:szCs w:val="24"/>
        </w:rPr>
        <w:t xml:space="preserve">. </w:t>
      </w:r>
    </w:p>
    <w:p w14:paraId="6B6E196E" w14:textId="77777777" w:rsidR="00C74BBB" w:rsidRPr="00FD78F9" w:rsidRDefault="00C74BBB">
      <w:pPr>
        <w:spacing w:after="0" w:line="240" w:lineRule="auto"/>
        <w:jc w:val="both"/>
        <w:rPr>
          <w:rFonts w:ascii="Verdana" w:hAnsi="Verdana"/>
          <w:sz w:val="24"/>
          <w:szCs w:val="24"/>
        </w:rPr>
      </w:pPr>
    </w:p>
    <w:p w14:paraId="79D28AF1"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Initial trigae within 15 minutes, standard is 90% - rate in January 93.2% which is an increase from the compliance in December of 87.5%.</w:t>
      </w:r>
    </w:p>
    <w:p w14:paraId="1D2934AB" w14:textId="77777777" w:rsidR="00C74BBB" w:rsidRPr="00FD78F9" w:rsidRDefault="00C72C9C">
      <w:pPr>
        <w:spacing w:after="0" w:line="240" w:lineRule="auto"/>
        <w:jc w:val="center"/>
        <w:rPr>
          <w:rFonts w:ascii="Verdana" w:hAnsi="Verdana"/>
          <w:sz w:val="24"/>
          <w:szCs w:val="24"/>
        </w:rPr>
      </w:pPr>
      <w:r w:rsidRPr="00FD78F9">
        <w:rPr>
          <w:rFonts w:ascii="Verdana" w:hAnsi="Verdana"/>
          <w:noProof/>
          <w:sz w:val="24"/>
          <w:szCs w:val="24"/>
        </w:rPr>
        <w:drawing>
          <wp:inline distT="0" distB="0" distL="0" distR="0" wp14:anchorId="6758C4E3" wp14:editId="7D33F192">
            <wp:extent cx="4856671" cy="2355011"/>
            <wp:effectExtent l="0" t="0" r="1270" b="7620"/>
            <wp:docPr id="793411499" name="Picture 1" descr="A graph with numbers and a line&#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4864387" cy="2358753"/>
                    </a:xfrm>
                    <a:prstGeom prst="rect">
                      <a:avLst/>
                    </a:prstGeom>
                    <a:noFill/>
                    <a:ln>
                      <a:noFill/>
                      <a:prstDash/>
                    </a:ln>
                  </pic:spPr>
                </pic:pic>
              </a:graphicData>
            </a:graphic>
          </wp:inline>
        </w:drawing>
      </w:r>
    </w:p>
    <w:p w14:paraId="50D63400" w14:textId="77777777" w:rsidR="00C74BBB" w:rsidRPr="00FD78F9" w:rsidRDefault="00C74BBB">
      <w:pPr>
        <w:spacing w:after="0" w:line="240" w:lineRule="auto"/>
        <w:jc w:val="both"/>
        <w:rPr>
          <w:rFonts w:ascii="Verdana" w:hAnsi="Verdana"/>
          <w:sz w:val="24"/>
          <w:szCs w:val="24"/>
        </w:rPr>
      </w:pPr>
    </w:p>
    <w:p w14:paraId="2730DCB7" w14:textId="77777777" w:rsidR="006B113F" w:rsidRPr="00FD78F9" w:rsidRDefault="006B113F">
      <w:pPr>
        <w:spacing w:after="0" w:line="240" w:lineRule="auto"/>
        <w:jc w:val="both"/>
        <w:rPr>
          <w:rFonts w:ascii="Verdana" w:hAnsi="Verdana"/>
          <w:sz w:val="24"/>
          <w:szCs w:val="24"/>
        </w:rPr>
      </w:pPr>
    </w:p>
    <w:p w14:paraId="6BFBE715" w14:textId="77777777" w:rsidR="006B113F" w:rsidRPr="00FD78F9" w:rsidRDefault="006B113F">
      <w:pPr>
        <w:spacing w:after="0" w:line="240" w:lineRule="auto"/>
        <w:jc w:val="both"/>
        <w:rPr>
          <w:rFonts w:ascii="Verdana" w:hAnsi="Verdana"/>
          <w:sz w:val="24"/>
          <w:szCs w:val="24"/>
        </w:rPr>
      </w:pPr>
    </w:p>
    <w:tbl>
      <w:tblPr>
        <w:tblW w:w="9493" w:type="dxa"/>
        <w:tblCellMar>
          <w:left w:w="10" w:type="dxa"/>
          <w:right w:w="10" w:type="dxa"/>
        </w:tblCellMar>
        <w:tblLook w:val="0000" w:firstRow="0" w:lastRow="0" w:firstColumn="0" w:lastColumn="0" w:noHBand="0" w:noVBand="0"/>
      </w:tblPr>
      <w:tblGrid>
        <w:gridCol w:w="1413"/>
        <w:gridCol w:w="4819"/>
        <w:gridCol w:w="3261"/>
      </w:tblGrid>
      <w:tr w:rsidR="00C74BBB" w:rsidRPr="00FD78F9" w14:paraId="290DDFE6" w14:textId="77777777">
        <w:tc>
          <w:tcPr>
            <w:tcW w:w="1413" w:type="dxa"/>
            <w:tcBorders>
              <w:top w:val="single" w:sz="4" w:space="0" w:color="000000"/>
              <w:left w:val="single" w:sz="4" w:space="0" w:color="000000"/>
              <w:bottom w:val="single" w:sz="4" w:space="0" w:color="000000"/>
              <w:right w:val="single" w:sz="4" w:space="0" w:color="000000"/>
            </w:tcBorders>
            <w:shd w:val="clear" w:color="auto" w:fill="B4C6E7"/>
            <w:tcMar>
              <w:top w:w="0" w:type="dxa"/>
              <w:left w:w="108" w:type="dxa"/>
              <w:bottom w:w="0" w:type="dxa"/>
              <w:right w:w="108" w:type="dxa"/>
            </w:tcMar>
          </w:tcPr>
          <w:p w14:paraId="4495C076"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lastRenderedPageBreak/>
              <w:t>Category</w:t>
            </w:r>
          </w:p>
        </w:tc>
        <w:tc>
          <w:tcPr>
            <w:tcW w:w="4819" w:type="dxa"/>
            <w:tcBorders>
              <w:top w:val="single" w:sz="4" w:space="0" w:color="000000"/>
              <w:left w:val="single" w:sz="4" w:space="0" w:color="000000"/>
              <w:bottom w:val="single" w:sz="4" w:space="0" w:color="000000"/>
              <w:right w:val="single" w:sz="4" w:space="0" w:color="000000"/>
            </w:tcBorders>
            <w:shd w:val="clear" w:color="auto" w:fill="B4C6E7"/>
            <w:tcMar>
              <w:top w:w="0" w:type="dxa"/>
              <w:left w:w="108" w:type="dxa"/>
              <w:bottom w:w="0" w:type="dxa"/>
              <w:right w:w="108" w:type="dxa"/>
            </w:tcMar>
          </w:tcPr>
          <w:p w14:paraId="40054E40"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Category description</w:t>
            </w:r>
          </w:p>
        </w:tc>
        <w:tc>
          <w:tcPr>
            <w:tcW w:w="3261" w:type="dxa"/>
            <w:tcBorders>
              <w:top w:val="single" w:sz="4" w:space="0" w:color="000000"/>
              <w:left w:val="single" w:sz="4" w:space="0" w:color="000000"/>
              <w:bottom w:val="single" w:sz="4" w:space="0" w:color="000000"/>
              <w:right w:val="single" w:sz="4" w:space="0" w:color="000000"/>
            </w:tcBorders>
            <w:shd w:val="clear" w:color="auto" w:fill="B4C6E7"/>
            <w:tcMar>
              <w:top w:w="0" w:type="dxa"/>
              <w:left w:w="108" w:type="dxa"/>
              <w:bottom w:w="0" w:type="dxa"/>
              <w:right w:w="108" w:type="dxa"/>
            </w:tcMar>
          </w:tcPr>
          <w:p w14:paraId="2697CFDC"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Number and percentage of total cases in month</w:t>
            </w:r>
          </w:p>
        </w:tc>
      </w:tr>
      <w:tr w:rsidR="00C74BBB" w:rsidRPr="00FD78F9" w14:paraId="4D72BD5A" w14:textId="77777777">
        <w:tc>
          <w:tcPr>
            <w:tcW w:w="1413" w:type="dxa"/>
            <w:tcBorders>
              <w:top w:val="single" w:sz="4" w:space="0" w:color="000000"/>
              <w:left w:val="single" w:sz="4" w:space="0" w:color="000000"/>
              <w:bottom w:val="single" w:sz="4" w:space="0" w:color="000000"/>
              <w:right w:val="single" w:sz="4" w:space="0" w:color="000000"/>
            </w:tcBorders>
            <w:shd w:val="clear" w:color="auto" w:fill="C00000"/>
            <w:tcMar>
              <w:top w:w="0" w:type="dxa"/>
              <w:left w:w="108" w:type="dxa"/>
              <w:bottom w:w="0" w:type="dxa"/>
              <w:right w:w="108" w:type="dxa"/>
            </w:tcMar>
          </w:tcPr>
          <w:p w14:paraId="14533E25"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Red </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83BEC6"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Number of women requiring ongoing immediate care</w:t>
            </w: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3A87A6"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7 (1.28%)</w:t>
            </w:r>
          </w:p>
        </w:tc>
      </w:tr>
      <w:tr w:rsidR="00C74BBB" w:rsidRPr="00FD78F9" w14:paraId="0621A688" w14:textId="77777777">
        <w:tc>
          <w:tcPr>
            <w:tcW w:w="1413" w:type="dxa"/>
            <w:tcBorders>
              <w:top w:val="single" w:sz="4" w:space="0" w:color="000000"/>
              <w:left w:val="single" w:sz="4" w:space="0" w:color="000000"/>
              <w:bottom w:val="single" w:sz="4" w:space="0" w:color="000000"/>
              <w:right w:val="single" w:sz="4" w:space="0" w:color="000000"/>
            </w:tcBorders>
            <w:shd w:val="clear" w:color="auto" w:fill="FFC000"/>
            <w:tcMar>
              <w:top w:w="0" w:type="dxa"/>
              <w:left w:w="108" w:type="dxa"/>
              <w:bottom w:w="0" w:type="dxa"/>
              <w:right w:w="108" w:type="dxa"/>
            </w:tcMar>
          </w:tcPr>
          <w:p w14:paraId="45D6FB90"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Orange </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7DA34B"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Number of women requiring ongoing care within 15 minutes</w:t>
            </w: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EE683C"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48 (8.79%)</w:t>
            </w:r>
          </w:p>
        </w:tc>
      </w:tr>
      <w:tr w:rsidR="00C74BBB" w:rsidRPr="00FD78F9" w14:paraId="18AF9DB9" w14:textId="77777777">
        <w:tc>
          <w:tcPr>
            <w:tcW w:w="1413" w:type="dxa"/>
            <w:tcBorders>
              <w:top w:val="single" w:sz="4" w:space="0" w:color="000000"/>
              <w:left w:val="single" w:sz="4" w:space="0" w:color="000000"/>
              <w:bottom w:val="single" w:sz="4" w:space="0" w:color="000000"/>
              <w:right w:val="single" w:sz="4" w:space="0" w:color="000000"/>
            </w:tcBorders>
            <w:shd w:val="clear" w:color="auto" w:fill="FFFF00"/>
            <w:tcMar>
              <w:top w:w="0" w:type="dxa"/>
              <w:left w:w="108" w:type="dxa"/>
              <w:bottom w:w="0" w:type="dxa"/>
              <w:right w:w="108" w:type="dxa"/>
            </w:tcMar>
          </w:tcPr>
          <w:p w14:paraId="53FE75FD"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Yellow </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0148CB"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Number of women requiring ongoing care within 1 hour</w:t>
            </w: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528471"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397 (72.71%)</w:t>
            </w:r>
          </w:p>
        </w:tc>
      </w:tr>
      <w:tr w:rsidR="00C74BBB" w:rsidRPr="00FD78F9" w14:paraId="25EF4757" w14:textId="77777777">
        <w:tc>
          <w:tcPr>
            <w:tcW w:w="1413" w:type="dxa"/>
            <w:tcBorders>
              <w:top w:val="single" w:sz="4" w:space="0" w:color="000000"/>
              <w:left w:val="single" w:sz="4" w:space="0" w:color="000000"/>
              <w:bottom w:val="single" w:sz="4" w:space="0" w:color="000000"/>
              <w:right w:val="single" w:sz="4" w:space="0" w:color="000000"/>
            </w:tcBorders>
            <w:shd w:val="clear" w:color="auto" w:fill="92D050"/>
            <w:tcMar>
              <w:top w:w="0" w:type="dxa"/>
              <w:left w:w="108" w:type="dxa"/>
              <w:bottom w:w="0" w:type="dxa"/>
              <w:right w:w="108" w:type="dxa"/>
            </w:tcMar>
          </w:tcPr>
          <w:p w14:paraId="24427E4D"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Green </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F41D60"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Number of women requiring ongoing care within 4 hours </w:t>
            </w: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17B7B4"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35 (6.41%)</w:t>
            </w:r>
          </w:p>
        </w:tc>
      </w:tr>
      <w:tr w:rsidR="00C74BBB" w:rsidRPr="00FD78F9" w14:paraId="6C3F83EA" w14:textId="77777777">
        <w:tc>
          <w:tcPr>
            <w:tcW w:w="1413" w:type="dxa"/>
            <w:tcBorders>
              <w:top w:val="single" w:sz="4" w:space="0" w:color="000000"/>
              <w:left w:val="single" w:sz="4" w:space="0" w:color="000000"/>
              <w:bottom w:val="single" w:sz="4" w:space="0" w:color="000000"/>
              <w:right w:val="single" w:sz="4" w:space="0" w:color="000000"/>
            </w:tcBorders>
            <w:shd w:val="clear" w:color="auto" w:fill="00B0F0"/>
            <w:tcMar>
              <w:top w:w="0" w:type="dxa"/>
              <w:left w:w="108" w:type="dxa"/>
              <w:bottom w:w="0" w:type="dxa"/>
              <w:right w:w="108" w:type="dxa"/>
            </w:tcMar>
          </w:tcPr>
          <w:p w14:paraId="67908B00"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Uncoded cases </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317A42" w14:textId="77777777" w:rsidR="00C74BBB" w:rsidRPr="00FD78F9" w:rsidRDefault="00C74BBB">
            <w:pPr>
              <w:spacing w:after="0" w:line="240" w:lineRule="auto"/>
              <w:jc w:val="both"/>
              <w:rPr>
                <w:rFonts w:ascii="Verdana" w:hAnsi="Verdana"/>
                <w:sz w:val="24"/>
                <w:szCs w:val="24"/>
              </w:rPr>
            </w:pPr>
          </w:p>
        </w:tc>
        <w:tc>
          <w:tcPr>
            <w:tcW w:w="3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2C081A"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10 (1.86%)</w:t>
            </w:r>
          </w:p>
        </w:tc>
      </w:tr>
    </w:tbl>
    <w:p w14:paraId="5BB4AA3B" w14:textId="77777777" w:rsidR="00C74BBB" w:rsidRPr="00FD78F9" w:rsidRDefault="00C74BBB">
      <w:pPr>
        <w:spacing w:after="0" w:line="240" w:lineRule="auto"/>
        <w:jc w:val="both"/>
        <w:rPr>
          <w:rFonts w:ascii="Verdana" w:hAnsi="Verdana"/>
          <w:sz w:val="24"/>
          <w:szCs w:val="24"/>
        </w:rPr>
      </w:pPr>
    </w:p>
    <w:p w14:paraId="3CF38DF3" w14:textId="49591FB4"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January uncoded cases was an improved position form December, continued communication is share with staff of the requirement for all cases to be coded but this report recognises the significant improvement on previous reporting</w:t>
      </w:r>
      <w:r w:rsidR="006B113F" w:rsidRPr="00FD78F9">
        <w:rPr>
          <w:rFonts w:ascii="Verdana" w:hAnsi="Verdana"/>
          <w:sz w:val="24"/>
          <w:szCs w:val="24"/>
        </w:rPr>
        <w:t xml:space="preserve">. </w:t>
      </w:r>
    </w:p>
    <w:p w14:paraId="6699680F" w14:textId="77777777" w:rsidR="00C74BBB" w:rsidRPr="00FD78F9" w:rsidRDefault="00C74BBB">
      <w:pPr>
        <w:spacing w:after="0" w:line="240" w:lineRule="auto"/>
        <w:jc w:val="both"/>
        <w:rPr>
          <w:rFonts w:ascii="Verdana" w:hAnsi="Verdana"/>
          <w:sz w:val="24"/>
          <w:szCs w:val="24"/>
        </w:rPr>
      </w:pPr>
    </w:p>
    <w:p w14:paraId="2639FDEA" w14:textId="0310640A"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There were 14 incidents reported due to delays following initial assessment and risk stratification for yellow, </w:t>
      </w:r>
      <w:r w:rsidR="006B113F" w:rsidRPr="00FD78F9">
        <w:rPr>
          <w:rFonts w:ascii="Verdana" w:hAnsi="Verdana"/>
          <w:sz w:val="24"/>
          <w:szCs w:val="24"/>
        </w:rPr>
        <w:t>amber,</w:t>
      </w:r>
      <w:r w:rsidRPr="00FD78F9">
        <w:rPr>
          <w:rFonts w:ascii="Verdana" w:hAnsi="Verdana"/>
          <w:sz w:val="24"/>
          <w:szCs w:val="24"/>
        </w:rPr>
        <w:t xml:space="preserve"> and red pathways. There were no </w:t>
      </w:r>
      <w:r w:rsidR="006B113F" w:rsidRPr="00FD78F9">
        <w:rPr>
          <w:rFonts w:ascii="Verdana" w:hAnsi="Verdana"/>
          <w:sz w:val="24"/>
          <w:szCs w:val="24"/>
        </w:rPr>
        <w:t>‘</w:t>
      </w:r>
      <w:r w:rsidRPr="00FD78F9">
        <w:rPr>
          <w:rFonts w:ascii="Verdana" w:hAnsi="Verdana"/>
          <w:sz w:val="24"/>
          <w:szCs w:val="24"/>
        </w:rPr>
        <w:t>harm incidents</w:t>
      </w:r>
      <w:r w:rsidR="006B113F" w:rsidRPr="00FD78F9">
        <w:rPr>
          <w:rFonts w:ascii="Verdana" w:hAnsi="Verdana"/>
          <w:sz w:val="24"/>
          <w:szCs w:val="24"/>
        </w:rPr>
        <w:t>’</w:t>
      </w:r>
      <w:r w:rsidRPr="00FD78F9">
        <w:rPr>
          <w:rFonts w:ascii="Verdana" w:hAnsi="Verdana"/>
          <w:sz w:val="24"/>
          <w:szCs w:val="24"/>
        </w:rPr>
        <w:t xml:space="preserve"> as a result of these delays. There were 24 breaches in timely medical review of 4.40% which is an improved position of 7.8% in December. Where breach in time to review is identified, an additional measure which looks at what time review was achieved will be introduced and we will be reporting these in the May report following a period of data collection and implementation of Badger.</w:t>
      </w:r>
    </w:p>
    <w:p w14:paraId="19CEB428" w14:textId="77777777" w:rsidR="00C74BBB" w:rsidRPr="00FD78F9" w:rsidRDefault="00C74BBB">
      <w:pPr>
        <w:spacing w:after="0" w:line="240" w:lineRule="auto"/>
        <w:jc w:val="both"/>
        <w:rPr>
          <w:rFonts w:ascii="Verdana" w:hAnsi="Verdana"/>
          <w:sz w:val="24"/>
          <w:szCs w:val="24"/>
        </w:rPr>
      </w:pPr>
    </w:p>
    <w:p w14:paraId="29E21436" w14:textId="573806E5"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 implementation of a single telephone access point for maternity services, which successfully went live on 3 March 2026, represents a significant step forward in improving the accessibility, coordination, and safety of care for women and families. This new unified contact route streamlines how service users seek advice, report concerns, and access timely clinical support, replacing previously fragmented pathways that could create delays and inconsistency. By centralising triage through a dedicated</w:t>
      </w:r>
      <w:r w:rsidR="006B113F" w:rsidRPr="00FD78F9">
        <w:rPr>
          <w:rFonts w:ascii="Verdana" w:hAnsi="Verdana"/>
          <w:sz w:val="24"/>
          <w:szCs w:val="24"/>
        </w:rPr>
        <w:t xml:space="preserve"> and</w:t>
      </w:r>
      <w:r w:rsidRPr="00FD78F9">
        <w:rPr>
          <w:rFonts w:ascii="Verdana" w:hAnsi="Verdana"/>
          <w:sz w:val="24"/>
          <w:szCs w:val="24"/>
        </w:rPr>
        <w:t xml:space="preserve"> clinically supported hub, the service enhances real</w:t>
      </w:r>
      <w:r w:rsidRPr="00FD78F9">
        <w:rPr>
          <w:rFonts w:ascii="Verdana" w:hAnsi="Verdana" w:cs="Cambria Math"/>
          <w:sz w:val="24"/>
          <w:szCs w:val="24"/>
        </w:rPr>
        <w:noBreakHyphen/>
      </w:r>
      <w:r w:rsidRPr="00FD78F9">
        <w:rPr>
          <w:rFonts w:ascii="Verdana" w:hAnsi="Verdana"/>
          <w:sz w:val="24"/>
          <w:szCs w:val="24"/>
        </w:rPr>
        <w:t>time decision</w:t>
      </w:r>
      <w:r w:rsidRPr="00FD78F9">
        <w:rPr>
          <w:rFonts w:ascii="Verdana" w:hAnsi="Verdana" w:cs="Cambria Math"/>
          <w:sz w:val="24"/>
          <w:szCs w:val="24"/>
        </w:rPr>
        <w:noBreakHyphen/>
      </w:r>
      <w:r w:rsidRPr="00FD78F9">
        <w:rPr>
          <w:rFonts w:ascii="Verdana" w:hAnsi="Verdana"/>
          <w:sz w:val="24"/>
          <w:szCs w:val="24"/>
        </w:rPr>
        <w:t xml:space="preserve">making, ensures equitable access regardless of entry point, and strengthens early identification of risk. </w:t>
      </w:r>
    </w:p>
    <w:p w14:paraId="612E1F80" w14:textId="77777777" w:rsidR="00C74BBB" w:rsidRPr="00FD78F9" w:rsidRDefault="00C74BBB">
      <w:pPr>
        <w:spacing w:after="0" w:line="240" w:lineRule="auto"/>
        <w:jc w:val="both"/>
        <w:rPr>
          <w:rFonts w:ascii="Verdana" w:hAnsi="Verdana"/>
          <w:sz w:val="24"/>
          <w:szCs w:val="24"/>
        </w:rPr>
      </w:pPr>
    </w:p>
    <w:p w14:paraId="417B6112" w14:textId="77777777" w:rsidR="00C74BBB" w:rsidRDefault="00C72C9C">
      <w:pPr>
        <w:spacing w:after="0" w:line="240" w:lineRule="auto"/>
        <w:jc w:val="both"/>
        <w:rPr>
          <w:rFonts w:ascii="Verdana" w:hAnsi="Verdana"/>
          <w:sz w:val="24"/>
          <w:szCs w:val="24"/>
        </w:rPr>
      </w:pPr>
      <w:r w:rsidRPr="00FD78F9">
        <w:rPr>
          <w:rFonts w:ascii="Verdana" w:hAnsi="Verdana"/>
          <w:sz w:val="24"/>
          <w:szCs w:val="24"/>
        </w:rPr>
        <w:t>This development not only improves user experience but also supports staff by reducing duplication, clarifying escalation processes, and enabling more effective deployment of clinical resources. The early operational feedback demonstrates clear potential for improved outcomes, service efficiency, and alignment with national maternity safety recommendations.</w:t>
      </w:r>
    </w:p>
    <w:p w14:paraId="307CC3EA" w14:textId="77777777" w:rsidR="004B1826" w:rsidRDefault="004B1826">
      <w:pPr>
        <w:spacing w:after="0" w:line="240" w:lineRule="auto"/>
        <w:jc w:val="both"/>
        <w:rPr>
          <w:rFonts w:ascii="Verdana" w:hAnsi="Verdana"/>
          <w:sz w:val="24"/>
          <w:szCs w:val="24"/>
        </w:rPr>
      </w:pPr>
    </w:p>
    <w:p w14:paraId="353281FB" w14:textId="77777777" w:rsidR="004B1826" w:rsidRPr="004B1826" w:rsidRDefault="004B1826" w:rsidP="004B1826">
      <w:pPr>
        <w:spacing w:after="0" w:line="240" w:lineRule="auto"/>
        <w:jc w:val="both"/>
        <w:rPr>
          <w:rFonts w:ascii="Verdana" w:hAnsi="Verdana"/>
          <w:sz w:val="24"/>
          <w:szCs w:val="24"/>
        </w:rPr>
      </w:pPr>
      <w:r w:rsidRPr="004B1826">
        <w:rPr>
          <w:rFonts w:ascii="Verdana" w:hAnsi="Verdana"/>
          <w:sz w:val="24"/>
          <w:szCs w:val="24"/>
        </w:rPr>
        <w:t>Reporting of February data has been slightly delayed as staff capacity was temporarily redirected to support the safe go</w:t>
      </w:r>
      <w:r w:rsidRPr="004B1826">
        <w:rPr>
          <w:rFonts w:ascii="Verdana" w:hAnsi="Verdana"/>
          <w:sz w:val="24"/>
          <w:szCs w:val="24"/>
        </w:rPr>
        <w:noBreakHyphen/>
        <w:t>live and implementation of the BadgerNet digital maternity record. This work was prioritised to ensure continuity of care and patient safety during a significant service change.</w:t>
      </w:r>
    </w:p>
    <w:p w14:paraId="6DB14B2E" w14:textId="77777777" w:rsidR="004B1826" w:rsidRDefault="004B1826" w:rsidP="004B1826">
      <w:pPr>
        <w:spacing w:after="0" w:line="240" w:lineRule="auto"/>
        <w:jc w:val="both"/>
        <w:rPr>
          <w:rFonts w:ascii="Verdana" w:hAnsi="Verdana"/>
          <w:sz w:val="24"/>
          <w:szCs w:val="24"/>
        </w:rPr>
      </w:pPr>
      <w:r w:rsidRPr="004B1826">
        <w:rPr>
          <w:rFonts w:ascii="Verdana" w:hAnsi="Verdana"/>
          <w:sz w:val="24"/>
          <w:szCs w:val="24"/>
        </w:rPr>
        <w:lastRenderedPageBreak/>
        <w:t>Despite this, during February the Specialist Women’s Experience Midwife undertook targeted quality feedback activity to understand women’s experiences of the maternity triage service. Twenty families were contacted and invited to share their views following use of the new 24</w:t>
      </w:r>
      <w:r w:rsidRPr="004B1826">
        <w:rPr>
          <w:rFonts w:ascii="Verdana" w:hAnsi="Verdana"/>
          <w:sz w:val="24"/>
          <w:szCs w:val="24"/>
        </w:rPr>
        <w:noBreakHyphen/>
        <w:t>hour single point of access telephone line.</w:t>
      </w:r>
    </w:p>
    <w:p w14:paraId="5A4C6FEC" w14:textId="77777777" w:rsidR="004B1826" w:rsidRPr="004B1826" w:rsidRDefault="004B1826" w:rsidP="004B1826">
      <w:pPr>
        <w:spacing w:after="0" w:line="240" w:lineRule="auto"/>
        <w:jc w:val="both"/>
        <w:rPr>
          <w:rFonts w:ascii="Verdana" w:hAnsi="Verdana"/>
          <w:sz w:val="24"/>
          <w:szCs w:val="24"/>
        </w:rPr>
      </w:pPr>
    </w:p>
    <w:p w14:paraId="459E0B1D" w14:textId="77777777" w:rsidR="004B1826" w:rsidRDefault="004B1826" w:rsidP="004B1826">
      <w:pPr>
        <w:spacing w:after="0" w:line="240" w:lineRule="auto"/>
        <w:jc w:val="both"/>
        <w:rPr>
          <w:rFonts w:ascii="Verdana" w:hAnsi="Verdana"/>
          <w:sz w:val="24"/>
          <w:szCs w:val="24"/>
        </w:rPr>
      </w:pPr>
      <w:r w:rsidRPr="004B1826">
        <w:rPr>
          <w:rFonts w:ascii="Verdana" w:hAnsi="Verdana"/>
          <w:sz w:val="24"/>
          <w:szCs w:val="24"/>
        </w:rPr>
        <w:t xml:space="preserve">Feedback was overwhelmingly positive. All women reported feeling either </w:t>
      </w:r>
      <w:r w:rsidRPr="004B1826">
        <w:rPr>
          <w:rFonts w:ascii="Verdana" w:hAnsi="Verdana"/>
          <w:i/>
          <w:iCs/>
          <w:sz w:val="24"/>
          <w:szCs w:val="24"/>
        </w:rPr>
        <w:t>very satisfied</w:t>
      </w:r>
      <w:r w:rsidRPr="004B1826">
        <w:rPr>
          <w:rFonts w:ascii="Verdana" w:hAnsi="Verdana"/>
          <w:sz w:val="24"/>
          <w:szCs w:val="24"/>
        </w:rPr>
        <w:t xml:space="preserve"> or </w:t>
      </w:r>
      <w:r w:rsidRPr="004B1826">
        <w:rPr>
          <w:rFonts w:ascii="Verdana" w:hAnsi="Verdana"/>
          <w:i/>
          <w:iCs/>
          <w:sz w:val="24"/>
          <w:szCs w:val="24"/>
        </w:rPr>
        <w:t>satisfied</w:t>
      </w:r>
      <w:r w:rsidRPr="004B1826">
        <w:rPr>
          <w:rFonts w:ascii="Verdana" w:hAnsi="Verdana"/>
          <w:sz w:val="24"/>
          <w:szCs w:val="24"/>
        </w:rPr>
        <w:t xml:space="preserve"> with the advice provided and the outcomes of their calls. Many described receiving clear explanations, timely invitations to attend for assessment where appropriate, and practical advice that was helpful and effective.</w:t>
      </w:r>
    </w:p>
    <w:p w14:paraId="29B2A42F" w14:textId="77777777" w:rsidR="004B1826" w:rsidRPr="004B1826" w:rsidRDefault="004B1826" w:rsidP="004B1826">
      <w:pPr>
        <w:spacing w:after="0" w:line="240" w:lineRule="auto"/>
        <w:jc w:val="both"/>
        <w:rPr>
          <w:rFonts w:ascii="Verdana" w:hAnsi="Verdana"/>
          <w:sz w:val="24"/>
          <w:szCs w:val="24"/>
        </w:rPr>
      </w:pPr>
    </w:p>
    <w:p w14:paraId="5B1D247C" w14:textId="77777777" w:rsidR="004B1826" w:rsidRDefault="004B1826" w:rsidP="004B1826">
      <w:pPr>
        <w:spacing w:after="0" w:line="240" w:lineRule="auto"/>
        <w:jc w:val="both"/>
        <w:rPr>
          <w:rFonts w:ascii="Verdana" w:hAnsi="Verdana"/>
          <w:sz w:val="24"/>
          <w:szCs w:val="24"/>
        </w:rPr>
      </w:pPr>
      <w:r w:rsidRPr="004B1826">
        <w:rPr>
          <w:rFonts w:ascii="Verdana" w:hAnsi="Verdana"/>
          <w:sz w:val="24"/>
          <w:szCs w:val="24"/>
        </w:rPr>
        <w:t xml:space="preserve">Importantly, all respondents reported that it was </w:t>
      </w:r>
      <w:r w:rsidRPr="004B1826">
        <w:rPr>
          <w:rFonts w:ascii="Verdana" w:hAnsi="Verdana"/>
          <w:i/>
          <w:iCs/>
          <w:sz w:val="24"/>
          <w:szCs w:val="24"/>
        </w:rPr>
        <w:t>very easy</w:t>
      </w:r>
      <w:r w:rsidRPr="004B1826">
        <w:rPr>
          <w:rFonts w:ascii="Verdana" w:hAnsi="Verdana"/>
          <w:sz w:val="24"/>
          <w:szCs w:val="24"/>
        </w:rPr>
        <w:t xml:space="preserve"> to get through to the Antenatal Assessment Unit (Triage) telephone line, providing reassurance that the service is accessible and responsive at times of need.</w:t>
      </w:r>
    </w:p>
    <w:p w14:paraId="6E8B86DB" w14:textId="77777777" w:rsidR="00E11113" w:rsidRDefault="00E11113" w:rsidP="004B1826">
      <w:pPr>
        <w:spacing w:after="0" w:line="240" w:lineRule="auto"/>
        <w:jc w:val="both"/>
        <w:rPr>
          <w:rFonts w:ascii="Verdana" w:hAnsi="Verdana"/>
          <w:sz w:val="24"/>
          <w:szCs w:val="24"/>
        </w:rPr>
      </w:pPr>
    </w:p>
    <w:p w14:paraId="02EF2F20" w14:textId="5319540F" w:rsidR="004B1826" w:rsidRPr="004B1826" w:rsidRDefault="004B1826" w:rsidP="004B1826">
      <w:pPr>
        <w:spacing w:after="0" w:line="240" w:lineRule="auto"/>
        <w:jc w:val="both"/>
        <w:rPr>
          <w:rFonts w:ascii="Verdana" w:hAnsi="Verdana"/>
          <w:sz w:val="24"/>
          <w:szCs w:val="24"/>
        </w:rPr>
      </w:pPr>
      <w:r w:rsidRPr="004B1826">
        <w:rPr>
          <w:rFonts w:ascii="Verdana" w:hAnsi="Verdana"/>
          <w:noProof/>
          <w:sz w:val="24"/>
          <w:szCs w:val="24"/>
        </w:rPr>
        <w:drawing>
          <wp:inline distT="0" distB="0" distL="0" distR="0" wp14:anchorId="0DBAB33F" wp14:editId="70645954">
            <wp:extent cx="6006729" cy="3407434"/>
            <wp:effectExtent l="0" t="0" r="0" b="2540"/>
            <wp:docPr id="18479559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7955901" name=""/>
                    <pic:cNvPicPr/>
                  </pic:nvPicPr>
                  <pic:blipFill>
                    <a:blip r:embed="rId21"/>
                    <a:stretch>
                      <a:fillRect/>
                    </a:stretch>
                  </pic:blipFill>
                  <pic:spPr>
                    <a:xfrm>
                      <a:off x="0" y="0"/>
                      <a:ext cx="6013913" cy="3411509"/>
                    </a:xfrm>
                    <a:prstGeom prst="rect">
                      <a:avLst/>
                    </a:prstGeom>
                  </pic:spPr>
                </pic:pic>
              </a:graphicData>
            </a:graphic>
          </wp:inline>
        </w:drawing>
      </w:r>
    </w:p>
    <w:p w14:paraId="3547B4C6" w14:textId="77777777" w:rsidR="00C74BBB" w:rsidRPr="00FD78F9" w:rsidRDefault="00C74BBB">
      <w:pPr>
        <w:spacing w:after="0" w:line="240" w:lineRule="auto"/>
        <w:ind w:left="720"/>
        <w:jc w:val="both"/>
        <w:rPr>
          <w:rFonts w:ascii="Verdana" w:hAnsi="Verdana"/>
          <w:sz w:val="24"/>
          <w:szCs w:val="24"/>
        </w:rPr>
      </w:pPr>
    </w:p>
    <w:p w14:paraId="20735903" w14:textId="77777777" w:rsidR="006B113F" w:rsidRPr="00FD78F9" w:rsidRDefault="006B113F" w:rsidP="006B113F">
      <w:pPr>
        <w:spacing w:after="0" w:line="240" w:lineRule="auto"/>
        <w:rPr>
          <w:rFonts w:ascii="Verdana" w:hAnsi="Verdana"/>
          <w:sz w:val="24"/>
          <w:szCs w:val="24"/>
        </w:rPr>
      </w:pPr>
    </w:p>
    <w:p w14:paraId="5999871A" w14:textId="7B34757B" w:rsidR="00C74BBB" w:rsidRPr="00FD78F9" w:rsidRDefault="006B113F" w:rsidP="006B113F">
      <w:pPr>
        <w:spacing w:after="0" w:line="240" w:lineRule="auto"/>
        <w:rPr>
          <w:rFonts w:ascii="Verdana" w:hAnsi="Verdana"/>
          <w:b/>
          <w:bCs/>
          <w:sz w:val="24"/>
          <w:szCs w:val="24"/>
        </w:rPr>
      </w:pPr>
      <w:r w:rsidRPr="00FD78F9">
        <w:rPr>
          <w:rFonts w:ascii="Verdana" w:hAnsi="Verdana"/>
          <w:b/>
          <w:bCs/>
          <w:sz w:val="24"/>
          <w:szCs w:val="24"/>
        </w:rPr>
        <w:t>3.5. Third and fourth-degree tears</w:t>
      </w:r>
    </w:p>
    <w:p w14:paraId="71E0CABB" w14:textId="77777777" w:rsidR="00C74BBB" w:rsidRPr="00FD78F9" w:rsidRDefault="00C74BBB">
      <w:pPr>
        <w:spacing w:after="0" w:line="240" w:lineRule="auto"/>
        <w:jc w:val="both"/>
        <w:rPr>
          <w:rFonts w:ascii="Verdana" w:hAnsi="Verdana"/>
          <w:b/>
          <w:bCs/>
          <w:sz w:val="24"/>
          <w:szCs w:val="24"/>
        </w:rPr>
      </w:pPr>
    </w:p>
    <w:p w14:paraId="57CE636A" w14:textId="2E7B5099"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Latest data published by the National Maternity and Neonatal Audit (NMPA, 2023 data) reports a UK incidence of 3.29% (2.60-3.80) for 3</w:t>
      </w:r>
      <w:r w:rsidRPr="00FD78F9">
        <w:rPr>
          <w:rFonts w:ascii="Verdana" w:hAnsi="Verdana"/>
          <w:sz w:val="24"/>
          <w:szCs w:val="24"/>
          <w:vertAlign w:val="superscript"/>
        </w:rPr>
        <w:t>rd</w:t>
      </w:r>
      <w:r w:rsidRPr="00FD78F9">
        <w:rPr>
          <w:rFonts w:ascii="Verdana" w:hAnsi="Verdana"/>
          <w:sz w:val="24"/>
          <w:szCs w:val="24"/>
        </w:rPr>
        <w:t xml:space="preserve"> and 4</w:t>
      </w:r>
      <w:r w:rsidRPr="00FD78F9">
        <w:rPr>
          <w:rFonts w:ascii="Verdana" w:hAnsi="Verdana"/>
          <w:sz w:val="24"/>
          <w:szCs w:val="24"/>
          <w:vertAlign w:val="superscript"/>
        </w:rPr>
        <w:t>th</w:t>
      </w:r>
      <w:r w:rsidRPr="00FD78F9">
        <w:rPr>
          <w:rFonts w:ascii="Verdana" w:hAnsi="Verdana"/>
          <w:sz w:val="24"/>
          <w:szCs w:val="24"/>
        </w:rPr>
        <w:t xml:space="preserve"> degree perineal tear. Reviewing 2025 data, SBUHB would have a rate of 3.37/1000 births which is within the 95% confidence limit for UK data and shows a reduction from 2024 data of 4.08/1000 births. This figure can be as high as 6% for first time mothers</w:t>
      </w:r>
      <w:r w:rsidR="006B113F" w:rsidRPr="00FD78F9">
        <w:rPr>
          <w:rFonts w:ascii="Verdana" w:hAnsi="Verdana"/>
          <w:sz w:val="24"/>
          <w:szCs w:val="24"/>
        </w:rPr>
        <w:t xml:space="preserve">. </w:t>
      </w:r>
      <w:r w:rsidRPr="00FD78F9">
        <w:rPr>
          <w:rFonts w:ascii="Verdana" w:hAnsi="Verdana"/>
          <w:sz w:val="24"/>
          <w:szCs w:val="24"/>
        </w:rPr>
        <w:t>SBUHB do not currently stratify data by parity, but this will be a future consideration.</w:t>
      </w:r>
      <w:r w:rsidRPr="00FD78F9">
        <w:rPr>
          <w:rFonts w:ascii="Verdana" w:hAnsi="Verdana"/>
          <w:b/>
          <w:bCs/>
          <w:sz w:val="24"/>
          <w:szCs w:val="24"/>
        </w:rPr>
        <w:t xml:space="preserve"> </w:t>
      </w:r>
    </w:p>
    <w:p w14:paraId="23C8C089" w14:textId="77777777" w:rsidR="00C74BBB" w:rsidRPr="00FD78F9" w:rsidRDefault="00C74BBB">
      <w:pPr>
        <w:spacing w:after="0" w:line="240" w:lineRule="auto"/>
        <w:jc w:val="both"/>
        <w:rPr>
          <w:rFonts w:ascii="Verdana" w:hAnsi="Verdana"/>
          <w:sz w:val="24"/>
          <w:szCs w:val="24"/>
        </w:rPr>
      </w:pPr>
    </w:p>
    <w:p w14:paraId="678F183E" w14:textId="50D76A81"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 NHS Wales data dictionary has been consulted and confirms how the calculation should be made. Using this data standard to calculate 3</w:t>
      </w:r>
      <w:r w:rsidRPr="00FD78F9">
        <w:rPr>
          <w:rFonts w:ascii="Verdana" w:hAnsi="Verdana"/>
          <w:sz w:val="24"/>
          <w:szCs w:val="24"/>
          <w:vertAlign w:val="superscript"/>
        </w:rPr>
        <w:t>rd</w:t>
      </w:r>
      <w:r w:rsidRPr="00FD78F9">
        <w:rPr>
          <w:rFonts w:ascii="Verdana" w:hAnsi="Verdana"/>
          <w:sz w:val="24"/>
          <w:szCs w:val="24"/>
        </w:rPr>
        <w:t>/4</w:t>
      </w:r>
      <w:r w:rsidRPr="00FD78F9">
        <w:rPr>
          <w:rFonts w:ascii="Verdana" w:hAnsi="Verdana"/>
          <w:sz w:val="24"/>
          <w:szCs w:val="24"/>
          <w:vertAlign w:val="superscript"/>
        </w:rPr>
        <w:t>th</w:t>
      </w:r>
      <w:r w:rsidRPr="00FD78F9">
        <w:rPr>
          <w:rFonts w:ascii="Verdana" w:hAnsi="Verdana"/>
          <w:sz w:val="24"/>
          <w:szCs w:val="24"/>
        </w:rPr>
        <w:t xml:space="preserve"> degree tears the rate for </w:t>
      </w:r>
      <w:r w:rsidR="004B1826">
        <w:rPr>
          <w:rFonts w:ascii="Verdana" w:hAnsi="Verdana"/>
          <w:sz w:val="24"/>
          <w:szCs w:val="24"/>
        </w:rPr>
        <w:t>February</w:t>
      </w:r>
      <w:r w:rsidR="004B1826" w:rsidRPr="004B1826">
        <w:rPr>
          <w:rFonts w:ascii="Verdana" w:hAnsi="Verdana"/>
          <w:sz w:val="24"/>
          <w:szCs w:val="24"/>
        </w:rPr>
        <w:t xml:space="preserve"> </w:t>
      </w:r>
      <w:r w:rsidRPr="004B1826">
        <w:rPr>
          <w:rFonts w:ascii="Verdana" w:hAnsi="Verdana"/>
          <w:sz w:val="24"/>
          <w:szCs w:val="24"/>
        </w:rPr>
        <w:t xml:space="preserve">2025 is </w:t>
      </w:r>
      <w:r w:rsidR="004B1826" w:rsidRPr="00453B42">
        <w:rPr>
          <w:rFonts w:ascii="Verdana" w:hAnsi="Verdana"/>
          <w:sz w:val="24"/>
          <w:szCs w:val="24"/>
        </w:rPr>
        <w:t>4.7</w:t>
      </w:r>
      <w:r w:rsidRPr="004B1826">
        <w:rPr>
          <w:rFonts w:ascii="Verdana" w:hAnsi="Verdana"/>
          <w:sz w:val="24"/>
          <w:szCs w:val="24"/>
        </w:rPr>
        <w:t>%</w:t>
      </w:r>
      <w:r w:rsidR="004B1826">
        <w:rPr>
          <w:rFonts w:ascii="Verdana" w:hAnsi="Verdana"/>
          <w:sz w:val="24"/>
          <w:szCs w:val="24"/>
        </w:rPr>
        <w:t>, slight percentage increase</w:t>
      </w:r>
      <w:r w:rsidR="006B113F" w:rsidRPr="004B1826">
        <w:rPr>
          <w:rFonts w:ascii="Verdana" w:hAnsi="Verdana"/>
          <w:sz w:val="24"/>
          <w:szCs w:val="24"/>
        </w:rPr>
        <w:t>.</w:t>
      </w:r>
      <w:r w:rsidR="006B113F" w:rsidRPr="00FD78F9">
        <w:rPr>
          <w:rFonts w:ascii="Verdana" w:hAnsi="Verdana"/>
          <w:sz w:val="24"/>
          <w:szCs w:val="24"/>
        </w:rPr>
        <w:t xml:space="preserve"> </w:t>
      </w:r>
      <w:r w:rsidRPr="00FD78F9">
        <w:rPr>
          <w:rFonts w:ascii="Verdana" w:hAnsi="Verdana"/>
          <w:sz w:val="24"/>
          <w:szCs w:val="24"/>
        </w:rPr>
        <w:t xml:space="preserve">When trend data is </w:t>
      </w:r>
      <w:r w:rsidRPr="00FD78F9">
        <w:rPr>
          <w:rFonts w:ascii="Verdana" w:hAnsi="Verdana"/>
          <w:sz w:val="24"/>
          <w:szCs w:val="24"/>
        </w:rPr>
        <w:lastRenderedPageBreak/>
        <w:t>benchmarked against national data, SBUHB performs well. The Royal College of Obstetricians and Gynaecologist reports a national rate of 2.9%. (Green Top Guideline No.29).</w:t>
      </w:r>
    </w:p>
    <w:p w14:paraId="77A1DF82" w14:textId="77777777" w:rsidR="00C74BBB" w:rsidRPr="00FD78F9" w:rsidRDefault="00C74BBB">
      <w:pPr>
        <w:spacing w:after="0" w:line="240" w:lineRule="auto"/>
        <w:jc w:val="both"/>
        <w:rPr>
          <w:rFonts w:ascii="Verdana" w:hAnsi="Verdana"/>
          <w:sz w:val="24"/>
          <w:szCs w:val="24"/>
        </w:rPr>
      </w:pPr>
    </w:p>
    <w:p w14:paraId="158B9A4E" w14:textId="10710EB3"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Episiotomy rate for </w:t>
      </w:r>
      <w:r w:rsidR="004B1826">
        <w:rPr>
          <w:rFonts w:ascii="Verdana" w:hAnsi="Verdana"/>
          <w:sz w:val="24"/>
          <w:szCs w:val="24"/>
        </w:rPr>
        <w:t>February</w:t>
      </w:r>
      <w:r w:rsidR="004B1826" w:rsidRPr="00FD78F9">
        <w:rPr>
          <w:rFonts w:ascii="Verdana" w:hAnsi="Verdana"/>
          <w:sz w:val="24"/>
          <w:szCs w:val="24"/>
        </w:rPr>
        <w:t xml:space="preserve"> </w:t>
      </w:r>
      <w:r w:rsidRPr="00FD78F9">
        <w:rPr>
          <w:rFonts w:ascii="Verdana" w:hAnsi="Verdana"/>
          <w:sz w:val="24"/>
          <w:szCs w:val="24"/>
        </w:rPr>
        <w:t>in SBUHB was 8.</w:t>
      </w:r>
      <w:r w:rsidR="004B1826">
        <w:rPr>
          <w:rFonts w:ascii="Verdana" w:hAnsi="Verdana"/>
          <w:sz w:val="24"/>
          <w:szCs w:val="24"/>
        </w:rPr>
        <w:t>24</w:t>
      </w:r>
      <w:r w:rsidRPr="00FD78F9">
        <w:rPr>
          <w:rFonts w:ascii="Verdana" w:hAnsi="Verdana"/>
          <w:sz w:val="24"/>
          <w:szCs w:val="24"/>
        </w:rPr>
        <w:t>%. National data for all births in the UK is not collected via the National Maternity Perinatal Audit. However, according to the NHS Maternity Statistics, England for 2023/24, the rate of vaginal births with episiotomy was 13.9%</w:t>
      </w:r>
      <w:r w:rsidR="006B113F" w:rsidRPr="00FD78F9">
        <w:rPr>
          <w:rFonts w:ascii="Verdana" w:hAnsi="Verdana"/>
          <w:sz w:val="24"/>
          <w:szCs w:val="24"/>
        </w:rPr>
        <w:t xml:space="preserve">. </w:t>
      </w:r>
      <w:r w:rsidR="004B1826" w:rsidRPr="004B1826">
        <w:rPr>
          <w:rFonts w:ascii="Verdana" w:hAnsi="Verdana"/>
          <w:sz w:val="24"/>
          <w:szCs w:val="24"/>
        </w:rPr>
        <w:t xml:space="preserve">The use of instruments at birth carries a higher risk of sustaining perineal trauma. </w:t>
      </w:r>
      <w:r w:rsidRPr="00FD78F9">
        <w:rPr>
          <w:rFonts w:ascii="Verdana" w:hAnsi="Verdana"/>
          <w:sz w:val="24"/>
          <w:szCs w:val="24"/>
        </w:rPr>
        <w:t>All instrumental births are subject to thorough review, including an audit of elective episiotomy practice. These findings are carefully monitored and reported through the Maternity Dashboard Scorecard, ensuring transparency, learning, and continuous improvement in the safety and quality of care we provide.</w:t>
      </w:r>
    </w:p>
    <w:p w14:paraId="27AB59EF" w14:textId="77777777" w:rsidR="00C74BBB" w:rsidRPr="00FD78F9" w:rsidRDefault="00C74BBB">
      <w:pPr>
        <w:spacing w:after="0" w:line="240" w:lineRule="auto"/>
        <w:ind w:left="567"/>
        <w:jc w:val="both"/>
        <w:rPr>
          <w:rFonts w:ascii="Verdana" w:hAnsi="Verdana"/>
          <w:sz w:val="24"/>
          <w:szCs w:val="24"/>
        </w:rPr>
      </w:pPr>
    </w:p>
    <w:p w14:paraId="73A5F71E"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 </w:t>
      </w:r>
    </w:p>
    <w:tbl>
      <w:tblPr>
        <w:tblW w:w="7225" w:type="dxa"/>
        <w:jc w:val="center"/>
        <w:tblCellMar>
          <w:left w:w="10" w:type="dxa"/>
          <w:right w:w="10" w:type="dxa"/>
        </w:tblCellMar>
        <w:tblLook w:val="0000" w:firstRow="0" w:lastRow="0" w:firstColumn="0" w:lastColumn="0" w:noHBand="0" w:noVBand="0"/>
      </w:tblPr>
      <w:tblGrid>
        <w:gridCol w:w="3823"/>
        <w:gridCol w:w="1701"/>
        <w:gridCol w:w="1701"/>
      </w:tblGrid>
      <w:tr w:rsidR="00C74BBB" w:rsidRPr="00FD78F9" w14:paraId="1B57866D" w14:textId="77777777">
        <w:trPr>
          <w:jc w:val="center"/>
        </w:trPr>
        <w:tc>
          <w:tcPr>
            <w:tcW w:w="3823" w:type="dxa"/>
            <w:tcBorders>
              <w:top w:val="single" w:sz="4" w:space="0" w:color="000000"/>
              <w:left w:val="single" w:sz="4" w:space="0" w:color="000000"/>
              <w:bottom w:val="single" w:sz="4" w:space="0" w:color="000000"/>
              <w:right w:val="single" w:sz="4" w:space="0" w:color="000000"/>
            </w:tcBorders>
            <w:shd w:val="clear" w:color="auto" w:fill="BDD6EE"/>
            <w:tcMar>
              <w:top w:w="0" w:type="dxa"/>
              <w:left w:w="108" w:type="dxa"/>
              <w:bottom w:w="0" w:type="dxa"/>
              <w:right w:w="108" w:type="dxa"/>
            </w:tcMar>
          </w:tcPr>
          <w:p w14:paraId="41063D2C"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Birth Mode</w:t>
            </w:r>
          </w:p>
        </w:tc>
        <w:tc>
          <w:tcPr>
            <w:tcW w:w="1701" w:type="dxa"/>
            <w:tcBorders>
              <w:top w:val="single" w:sz="4" w:space="0" w:color="000000"/>
              <w:left w:val="single" w:sz="4" w:space="0" w:color="000000"/>
              <w:bottom w:val="single" w:sz="4" w:space="0" w:color="000000"/>
              <w:right w:val="single" w:sz="4" w:space="0" w:color="000000"/>
            </w:tcBorders>
            <w:shd w:val="clear" w:color="auto" w:fill="BDD6EE"/>
            <w:tcMar>
              <w:top w:w="0" w:type="dxa"/>
              <w:left w:w="108" w:type="dxa"/>
              <w:bottom w:w="0" w:type="dxa"/>
              <w:right w:w="108" w:type="dxa"/>
            </w:tcMar>
          </w:tcPr>
          <w:p w14:paraId="2765A3D1"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Number 3</w:t>
            </w:r>
            <w:r w:rsidRPr="00FD78F9">
              <w:rPr>
                <w:rFonts w:ascii="Verdana" w:hAnsi="Verdana"/>
                <w:sz w:val="24"/>
                <w:szCs w:val="24"/>
                <w:vertAlign w:val="superscript"/>
              </w:rPr>
              <w:t>rd</w:t>
            </w:r>
            <w:r w:rsidRPr="00FD78F9">
              <w:rPr>
                <w:rFonts w:ascii="Verdana" w:hAnsi="Verdana"/>
                <w:sz w:val="24"/>
                <w:szCs w:val="24"/>
              </w:rPr>
              <w:t xml:space="preserve"> degree</w:t>
            </w:r>
          </w:p>
        </w:tc>
        <w:tc>
          <w:tcPr>
            <w:tcW w:w="1701" w:type="dxa"/>
            <w:tcBorders>
              <w:top w:val="single" w:sz="4" w:space="0" w:color="000000"/>
              <w:left w:val="single" w:sz="4" w:space="0" w:color="000000"/>
              <w:bottom w:val="single" w:sz="4" w:space="0" w:color="000000"/>
              <w:right w:val="single" w:sz="4" w:space="0" w:color="000000"/>
            </w:tcBorders>
            <w:shd w:val="clear" w:color="auto" w:fill="BDD6EE"/>
            <w:tcMar>
              <w:top w:w="0" w:type="dxa"/>
              <w:left w:w="108" w:type="dxa"/>
              <w:bottom w:w="0" w:type="dxa"/>
              <w:right w:w="108" w:type="dxa"/>
            </w:tcMar>
          </w:tcPr>
          <w:p w14:paraId="014A52CF"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Number 4</w:t>
            </w:r>
            <w:r w:rsidRPr="00FD78F9">
              <w:rPr>
                <w:rFonts w:ascii="Verdana" w:hAnsi="Verdana"/>
                <w:sz w:val="24"/>
                <w:szCs w:val="24"/>
                <w:vertAlign w:val="superscript"/>
              </w:rPr>
              <w:t>th</w:t>
            </w:r>
            <w:r w:rsidRPr="00FD78F9">
              <w:rPr>
                <w:rFonts w:ascii="Verdana" w:hAnsi="Verdana"/>
                <w:sz w:val="24"/>
                <w:szCs w:val="24"/>
              </w:rPr>
              <w:t xml:space="preserve"> degree</w:t>
            </w:r>
          </w:p>
        </w:tc>
      </w:tr>
      <w:tr w:rsidR="00C74BBB" w:rsidRPr="00FD78F9" w14:paraId="771C2790" w14:textId="77777777">
        <w:trPr>
          <w:jc w:val="center"/>
        </w:trPr>
        <w:tc>
          <w:tcPr>
            <w:tcW w:w="3823" w:type="dxa"/>
            <w:tcBorders>
              <w:top w:val="single" w:sz="4" w:space="0" w:color="000000"/>
              <w:left w:val="single" w:sz="4" w:space="0" w:color="000000"/>
              <w:bottom w:val="single" w:sz="4" w:space="0" w:color="000000"/>
              <w:right w:val="single" w:sz="4" w:space="0" w:color="000000"/>
            </w:tcBorders>
            <w:shd w:val="clear" w:color="auto" w:fill="DEEAF6"/>
            <w:tcMar>
              <w:top w:w="0" w:type="dxa"/>
              <w:left w:w="108" w:type="dxa"/>
              <w:bottom w:w="0" w:type="dxa"/>
              <w:right w:w="108" w:type="dxa"/>
            </w:tcMar>
          </w:tcPr>
          <w:p w14:paraId="07CCB20F"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Spontaneous vaginal birth</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D799BD" w14:textId="5C4DA4BE" w:rsidR="00C74BBB" w:rsidRPr="00FD78F9" w:rsidRDefault="00C72C9C">
            <w:pPr>
              <w:spacing w:after="0" w:line="240" w:lineRule="auto"/>
              <w:jc w:val="center"/>
              <w:rPr>
                <w:rFonts w:ascii="Verdana" w:hAnsi="Verdana"/>
                <w:sz w:val="24"/>
                <w:szCs w:val="24"/>
              </w:rPr>
            </w:pPr>
            <w:r w:rsidRPr="00FD78F9">
              <w:rPr>
                <w:rFonts w:ascii="Verdana" w:hAnsi="Verdana"/>
                <w:sz w:val="24"/>
                <w:szCs w:val="24"/>
              </w:rPr>
              <w:t>6</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31D744" w14:textId="77777777" w:rsidR="00C74BBB" w:rsidRPr="00FD78F9" w:rsidRDefault="00C72C9C">
            <w:pPr>
              <w:spacing w:after="0" w:line="240" w:lineRule="auto"/>
              <w:jc w:val="center"/>
              <w:rPr>
                <w:rFonts w:ascii="Verdana" w:hAnsi="Verdana"/>
                <w:sz w:val="24"/>
                <w:szCs w:val="24"/>
              </w:rPr>
            </w:pPr>
            <w:r w:rsidRPr="00FD78F9">
              <w:rPr>
                <w:rFonts w:ascii="Verdana" w:hAnsi="Verdana"/>
                <w:sz w:val="24"/>
                <w:szCs w:val="24"/>
              </w:rPr>
              <w:t>0</w:t>
            </w:r>
          </w:p>
        </w:tc>
      </w:tr>
      <w:tr w:rsidR="00C74BBB" w:rsidRPr="00FD78F9" w14:paraId="51870308" w14:textId="77777777">
        <w:trPr>
          <w:jc w:val="center"/>
        </w:trPr>
        <w:tc>
          <w:tcPr>
            <w:tcW w:w="3823" w:type="dxa"/>
            <w:tcBorders>
              <w:top w:val="single" w:sz="4" w:space="0" w:color="000000"/>
              <w:left w:val="single" w:sz="4" w:space="0" w:color="000000"/>
              <w:bottom w:val="single" w:sz="4" w:space="0" w:color="000000"/>
              <w:right w:val="single" w:sz="4" w:space="0" w:color="000000"/>
            </w:tcBorders>
            <w:shd w:val="clear" w:color="auto" w:fill="DEEAF6"/>
            <w:tcMar>
              <w:top w:w="0" w:type="dxa"/>
              <w:left w:w="108" w:type="dxa"/>
              <w:bottom w:w="0" w:type="dxa"/>
              <w:right w:w="108" w:type="dxa"/>
            </w:tcMar>
          </w:tcPr>
          <w:p w14:paraId="0E26B3AE"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Spontaneous vaginal birth – labour and birth in a pool</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C7D121" w14:textId="77777777" w:rsidR="00C74BBB" w:rsidRPr="00FD78F9" w:rsidRDefault="00C72C9C">
            <w:pPr>
              <w:spacing w:after="0" w:line="240" w:lineRule="auto"/>
              <w:jc w:val="center"/>
              <w:rPr>
                <w:rFonts w:ascii="Verdana" w:hAnsi="Verdana"/>
                <w:sz w:val="24"/>
                <w:szCs w:val="24"/>
              </w:rPr>
            </w:pPr>
            <w:r w:rsidRPr="00FD78F9">
              <w:rPr>
                <w:rFonts w:ascii="Verdana" w:hAnsi="Verdana"/>
                <w:sz w:val="24"/>
                <w:szCs w:val="24"/>
              </w:rPr>
              <w:t>0</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AEE4A8" w14:textId="77777777" w:rsidR="00C74BBB" w:rsidRPr="00FD78F9" w:rsidRDefault="00C72C9C">
            <w:pPr>
              <w:spacing w:after="0" w:line="240" w:lineRule="auto"/>
              <w:jc w:val="center"/>
              <w:rPr>
                <w:rFonts w:ascii="Verdana" w:hAnsi="Verdana"/>
                <w:sz w:val="24"/>
                <w:szCs w:val="24"/>
              </w:rPr>
            </w:pPr>
            <w:r w:rsidRPr="00FD78F9">
              <w:rPr>
                <w:rFonts w:ascii="Verdana" w:hAnsi="Verdana"/>
                <w:sz w:val="24"/>
                <w:szCs w:val="24"/>
              </w:rPr>
              <w:t>0</w:t>
            </w:r>
          </w:p>
        </w:tc>
      </w:tr>
      <w:tr w:rsidR="00C74BBB" w:rsidRPr="00FD78F9" w14:paraId="08EBF5D2" w14:textId="77777777">
        <w:trPr>
          <w:jc w:val="center"/>
        </w:trPr>
        <w:tc>
          <w:tcPr>
            <w:tcW w:w="3823" w:type="dxa"/>
            <w:tcBorders>
              <w:top w:val="single" w:sz="4" w:space="0" w:color="000000"/>
              <w:left w:val="single" w:sz="4" w:space="0" w:color="000000"/>
              <w:bottom w:val="single" w:sz="4" w:space="0" w:color="000000"/>
              <w:right w:val="single" w:sz="4" w:space="0" w:color="000000"/>
            </w:tcBorders>
            <w:shd w:val="clear" w:color="auto" w:fill="DEEAF6"/>
            <w:tcMar>
              <w:top w:w="0" w:type="dxa"/>
              <w:left w:w="108" w:type="dxa"/>
              <w:bottom w:w="0" w:type="dxa"/>
              <w:right w:w="108" w:type="dxa"/>
            </w:tcMar>
          </w:tcPr>
          <w:p w14:paraId="438C2971"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Instrumental birth Ventose/Forceps</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1E9E3A" w14:textId="77777777" w:rsidR="00C74BBB" w:rsidRPr="00FD78F9" w:rsidRDefault="00C72C9C">
            <w:pPr>
              <w:spacing w:after="0" w:line="240" w:lineRule="auto"/>
              <w:jc w:val="center"/>
              <w:rPr>
                <w:rFonts w:ascii="Verdana" w:hAnsi="Verdana"/>
                <w:sz w:val="24"/>
                <w:szCs w:val="24"/>
              </w:rPr>
            </w:pPr>
            <w:r w:rsidRPr="00FD78F9">
              <w:rPr>
                <w:rFonts w:ascii="Verdana" w:hAnsi="Verdana"/>
                <w:sz w:val="24"/>
                <w:szCs w:val="24"/>
              </w:rPr>
              <w:t>0</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A91087" w14:textId="77777777" w:rsidR="00C74BBB" w:rsidRPr="00FD78F9" w:rsidRDefault="00C72C9C">
            <w:pPr>
              <w:spacing w:after="0" w:line="240" w:lineRule="auto"/>
              <w:jc w:val="center"/>
              <w:rPr>
                <w:rFonts w:ascii="Verdana" w:hAnsi="Verdana"/>
                <w:sz w:val="24"/>
                <w:szCs w:val="24"/>
              </w:rPr>
            </w:pPr>
            <w:r w:rsidRPr="00FD78F9">
              <w:rPr>
                <w:rFonts w:ascii="Verdana" w:hAnsi="Verdana"/>
                <w:sz w:val="24"/>
                <w:szCs w:val="24"/>
              </w:rPr>
              <w:t>0</w:t>
            </w:r>
          </w:p>
        </w:tc>
      </w:tr>
      <w:tr w:rsidR="00C74BBB" w:rsidRPr="00FD78F9" w14:paraId="6C8B8ACD" w14:textId="77777777">
        <w:trPr>
          <w:jc w:val="center"/>
        </w:trPr>
        <w:tc>
          <w:tcPr>
            <w:tcW w:w="3823" w:type="dxa"/>
            <w:tcBorders>
              <w:top w:val="single" w:sz="4" w:space="0" w:color="000000"/>
              <w:left w:val="single" w:sz="4" w:space="0" w:color="000000"/>
              <w:bottom w:val="single" w:sz="4" w:space="0" w:color="000000"/>
              <w:right w:val="single" w:sz="4" w:space="0" w:color="000000"/>
            </w:tcBorders>
            <w:shd w:val="clear" w:color="auto" w:fill="DEEAF6"/>
            <w:tcMar>
              <w:top w:w="0" w:type="dxa"/>
              <w:left w:w="108" w:type="dxa"/>
              <w:bottom w:w="0" w:type="dxa"/>
              <w:right w:w="108" w:type="dxa"/>
            </w:tcMar>
          </w:tcPr>
          <w:p w14:paraId="5F42269E" w14:textId="764D2BF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Failed instrumental birth converted to c</w:t>
            </w:r>
            <w:r w:rsidR="006B113F" w:rsidRPr="00FD78F9">
              <w:rPr>
                <w:rFonts w:ascii="Verdana" w:hAnsi="Verdana"/>
                <w:sz w:val="24"/>
                <w:szCs w:val="24"/>
              </w:rPr>
              <w:t>a</w:t>
            </w:r>
            <w:r w:rsidRPr="00FD78F9">
              <w:rPr>
                <w:rFonts w:ascii="Verdana" w:hAnsi="Verdana"/>
                <w:sz w:val="24"/>
                <w:szCs w:val="24"/>
              </w:rPr>
              <w:t>esarean birth</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D0777C" w14:textId="77777777" w:rsidR="00C74BBB" w:rsidRPr="00FD78F9" w:rsidRDefault="00C72C9C">
            <w:pPr>
              <w:spacing w:after="0" w:line="240" w:lineRule="auto"/>
              <w:jc w:val="center"/>
              <w:rPr>
                <w:rFonts w:ascii="Verdana" w:hAnsi="Verdana"/>
                <w:sz w:val="24"/>
                <w:szCs w:val="24"/>
              </w:rPr>
            </w:pPr>
            <w:r w:rsidRPr="00FD78F9">
              <w:rPr>
                <w:rFonts w:ascii="Verdana" w:hAnsi="Verdana"/>
                <w:sz w:val="24"/>
                <w:szCs w:val="24"/>
              </w:rPr>
              <w:t>0</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847BBA" w14:textId="77777777" w:rsidR="00C74BBB" w:rsidRPr="00FD78F9" w:rsidRDefault="00C72C9C">
            <w:pPr>
              <w:spacing w:after="0" w:line="240" w:lineRule="auto"/>
              <w:jc w:val="center"/>
              <w:rPr>
                <w:rFonts w:ascii="Verdana" w:hAnsi="Verdana"/>
                <w:sz w:val="24"/>
                <w:szCs w:val="24"/>
              </w:rPr>
            </w:pPr>
            <w:r w:rsidRPr="00FD78F9">
              <w:rPr>
                <w:rFonts w:ascii="Verdana" w:hAnsi="Verdana"/>
                <w:sz w:val="24"/>
                <w:szCs w:val="24"/>
              </w:rPr>
              <w:t>0</w:t>
            </w:r>
          </w:p>
        </w:tc>
      </w:tr>
    </w:tbl>
    <w:p w14:paraId="4058BA75" w14:textId="77777777" w:rsidR="00C74BBB" w:rsidRPr="00FD78F9" w:rsidRDefault="00C74BBB">
      <w:pPr>
        <w:spacing w:after="0" w:line="240" w:lineRule="auto"/>
        <w:jc w:val="both"/>
        <w:rPr>
          <w:rFonts w:ascii="Verdana" w:hAnsi="Verdana"/>
          <w:sz w:val="24"/>
          <w:szCs w:val="24"/>
        </w:rPr>
      </w:pPr>
    </w:p>
    <w:p w14:paraId="26F5E835"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Any learning following case review is fed to the quality improvement project that is looking for interventions and mitigations to reduce the occurrence of third and fourth-degree tears and the risk factors associated with perineal trauma.</w:t>
      </w:r>
    </w:p>
    <w:p w14:paraId="7EF5CBD0" w14:textId="77777777" w:rsidR="00C74BBB" w:rsidRPr="00FD78F9" w:rsidRDefault="00C74BBB">
      <w:pPr>
        <w:spacing w:after="0" w:line="240" w:lineRule="auto"/>
        <w:rPr>
          <w:rFonts w:ascii="Verdana" w:hAnsi="Verdana"/>
          <w:sz w:val="24"/>
          <w:szCs w:val="24"/>
        </w:rPr>
      </w:pPr>
    </w:p>
    <w:p w14:paraId="3698F315" w14:textId="70F48D3C" w:rsidR="00C74BBB" w:rsidRPr="00FD78F9" w:rsidRDefault="00C72C9C">
      <w:pPr>
        <w:spacing w:after="0" w:line="240" w:lineRule="auto"/>
        <w:rPr>
          <w:rFonts w:ascii="Verdana" w:hAnsi="Verdana"/>
          <w:sz w:val="24"/>
          <w:szCs w:val="24"/>
        </w:rPr>
      </w:pPr>
      <w:r w:rsidRPr="00FD78F9">
        <w:rPr>
          <w:rFonts w:ascii="Verdana" w:hAnsi="Verdana"/>
          <w:b/>
          <w:bCs/>
          <w:sz w:val="24"/>
          <w:szCs w:val="24"/>
        </w:rPr>
        <w:t>3.</w:t>
      </w:r>
      <w:r w:rsidR="006B113F" w:rsidRPr="00FD78F9">
        <w:rPr>
          <w:rFonts w:ascii="Verdana" w:hAnsi="Verdana"/>
          <w:b/>
          <w:bCs/>
          <w:sz w:val="24"/>
          <w:szCs w:val="24"/>
        </w:rPr>
        <w:t>6</w:t>
      </w:r>
      <w:r w:rsidRPr="00FD78F9">
        <w:rPr>
          <w:rFonts w:ascii="Verdana" w:hAnsi="Verdana"/>
          <w:b/>
          <w:bCs/>
          <w:sz w:val="24"/>
          <w:szCs w:val="24"/>
        </w:rPr>
        <w:t xml:space="preserve"> Postpartum Haemorrhage</w:t>
      </w:r>
      <w:r w:rsidRPr="00FD78F9">
        <w:rPr>
          <w:rFonts w:ascii="Verdana" w:hAnsi="Verdana"/>
          <w:sz w:val="24"/>
          <w:szCs w:val="24"/>
        </w:rPr>
        <w:t xml:space="preserve"> </w:t>
      </w:r>
    </w:p>
    <w:p w14:paraId="24B244AC" w14:textId="77777777" w:rsidR="00C74BBB" w:rsidRPr="00FD78F9" w:rsidRDefault="00C74BBB">
      <w:pPr>
        <w:spacing w:after="0" w:line="240" w:lineRule="auto"/>
        <w:ind w:firstLine="567"/>
        <w:rPr>
          <w:rFonts w:ascii="Verdana" w:hAnsi="Verdana"/>
          <w:sz w:val="24"/>
          <w:szCs w:val="24"/>
        </w:rPr>
      </w:pPr>
    </w:p>
    <w:p w14:paraId="66013E5E" w14:textId="41807F1B" w:rsidR="00C74BBB" w:rsidRPr="00FD78F9" w:rsidRDefault="004B1826">
      <w:pPr>
        <w:tabs>
          <w:tab w:val="left" w:pos="7390"/>
        </w:tabs>
        <w:spacing w:after="0" w:line="240" w:lineRule="auto"/>
        <w:ind w:firstLine="567"/>
        <w:rPr>
          <w:rFonts w:ascii="Verdana" w:hAnsi="Verdana"/>
          <w:sz w:val="24"/>
          <w:szCs w:val="24"/>
        </w:rPr>
      </w:pPr>
      <w:r>
        <w:t> </w:t>
      </w:r>
      <w:r>
        <w:rPr>
          <w:noProof/>
        </w:rPr>
        <w:drawing>
          <wp:inline distT="0" distB="0" distL="0" distR="0" wp14:anchorId="5C43ABC8" wp14:editId="1BF17197">
            <wp:extent cx="2613804" cy="2311909"/>
            <wp:effectExtent l="0" t="0" r="0" b="0"/>
            <wp:docPr id="416222381" name="Picture 2" descr="A graph of women with blood los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 graph of women with blood loss&#10;&#10;AI-generated content may be incorrect."/>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625405" cy="2322170"/>
                    </a:xfrm>
                    <a:prstGeom prst="rect">
                      <a:avLst/>
                    </a:prstGeom>
                    <a:noFill/>
                    <a:ln>
                      <a:noFill/>
                    </a:ln>
                  </pic:spPr>
                </pic:pic>
              </a:graphicData>
            </a:graphic>
          </wp:inline>
        </w:drawing>
      </w:r>
      <w:r w:rsidR="00C72C9C" w:rsidRPr="00FD78F9">
        <w:rPr>
          <w:rFonts w:ascii="Verdana" w:hAnsi="Verdana"/>
          <w:sz w:val="24"/>
          <w:szCs w:val="24"/>
        </w:rPr>
        <w:t>  </w:t>
      </w:r>
      <w:r>
        <w:t> </w:t>
      </w:r>
      <w:r w:rsidRPr="004B1826">
        <w:rPr>
          <w:noProof/>
        </w:rPr>
        <w:drawing>
          <wp:inline distT="0" distB="0" distL="0" distR="0" wp14:anchorId="4A3780CF" wp14:editId="6256C8BB">
            <wp:extent cx="2881222" cy="2258946"/>
            <wp:effectExtent l="0" t="0" r="0" b="8255"/>
            <wp:docPr id="17303895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0389509" name=""/>
                    <pic:cNvPicPr/>
                  </pic:nvPicPr>
                  <pic:blipFill>
                    <a:blip r:embed="rId23"/>
                    <a:stretch>
                      <a:fillRect/>
                    </a:stretch>
                  </pic:blipFill>
                  <pic:spPr>
                    <a:xfrm>
                      <a:off x="0" y="0"/>
                      <a:ext cx="2888490" cy="2264645"/>
                    </a:xfrm>
                    <a:prstGeom prst="rect">
                      <a:avLst/>
                    </a:prstGeom>
                  </pic:spPr>
                </pic:pic>
              </a:graphicData>
            </a:graphic>
          </wp:inline>
        </w:drawing>
      </w:r>
      <w:r w:rsidR="00C72C9C" w:rsidRPr="00FD78F9">
        <w:rPr>
          <w:rFonts w:ascii="Verdana" w:hAnsi="Verdana"/>
          <w:sz w:val="24"/>
          <w:szCs w:val="24"/>
        </w:rPr>
        <w:tab/>
        <w:t> </w:t>
      </w:r>
    </w:p>
    <w:p w14:paraId="58C28BB7" w14:textId="7EFED932" w:rsidR="00C74BBB" w:rsidRPr="00FD78F9" w:rsidRDefault="00C72C9C">
      <w:pPr>
        <w:spacing w:after="0" w:line="240" w:lineRule="auto"/>
        <w:jc w:val="both"/>
        <w:rPr>
          <w:rFonts w:ascii="Verdana" w:hAnsi="Verdana"/>
          <w:sz w:val="24"/>
          <w:szCs w:val="24"/>
        </w:rPr>
      </w:pPr>
      <w:r w:rsidRPr="00FD78F9">
        <w:rPr>
          <w:rFonts w:ascii="Verdana" w:hAnsi="Verdana"/>
          <w:sz w:val="24"/>
          <w:szCs w:val="24"/>
        </w:rPr>
        <w:lastRenderedPageBreak/>
        <w:t xml:space="preserve">In </w:t>
      </w:r>
      <w:r w:rsidR="004B1826">
        <w:rPr>
          <w:rFonts w:ascii="Verdana" w:hAnsi="Verdana"/>
          <w:sz w:val="24"/>
          <w:szCs w:val="24"/>
        </w:rPr>
        <w:t>February</w:t>
      </w:r>
      <w:r w:rsidR="004B1826" w:rsidRPr="00FD78F9">
        <w:rPr>
          <w:rFonts w:ascii="Verdana" w:hAnsi="Verdana"/>
          <w:sz w:val="24"/>
          <w:szCs w:val="24"/>
        </w:rPr>
        <w:t xml:space="preserve"> </w:t>
      </w:r>
      <w:r w:rsidRPr="00FD78F9">
        <w:rPr>
          <w:rFonts w:ascii="Verdana" w:hAnsi="Verdana"/>
          <w:sz w:val="24"/>
          <w:szCs w:val="24"/>
        </w:rPr>
        <w:t xml:space="preserve">2026, the service saw </w:t>
      </w:r>
      <w:r w:rsidR="004B1826">
        <w:rPr>
          <w:rFonts w:ascii="Verdana" w:hAnsi="Verdana"/>
          <w:sz w:val="24"/>
          <w:szCs w:val="24"/>
        </w:rPr>
        <w:t>normal variation</w:t>
      </w:r>
      <w:r w:rsidRPr="00FD78F9">
        <w:rPr>
          <w:rFonts w:ascii="Verdana" w:hAnsi="Verdana"/>
          <w:sz w:val="24"/>
          <w:szCs w:val="24"/>
        </w:rPr>
        <w:t xml:space="preserve"> in the number of cases involving blood loss that met the criteria for reportable obstetric haemorrhage. All cases were subjected to a rapid review by the Multi-Disciplinary Team (MDT) to ensure there were no breaches in duty, confirm compliance with management guidance, and identify any early learning opportunities. All cases were appropriately risk assessed and managed. Importantly, these events remain within national benchmarking standards.</w:t>
      </w:r>
    </w:p>
    <w:p w14:paraId="3A76D714" w14:textId="77777777" w:rsidR="00C74BBB" w:rsidRPr="00FD78F9" w:rsidRDefault="00C74BBB">
      <w:pPr>
        <w:spacing w:after="0" w:line="240" w:lineRule="auto"/>
        <w:jc w:val="both"/>
        <w:rPr>
          <w:rFonts w:ascii="Verdana" w:hAnsi="Verdana"/>
          <w:sz w:val="24"/>
          <w:szCs w:val="24"/>
        </w:rPr>
      </w:pPr>
    </w:p>
    <w:p w14:paraId="7C25EDCF"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The NMPA published 2023 data for National benchmarking and reported postpartum haemorrhage incidence as 3.41/1000 births (2.98-3.79). SBUHB rate for postpartum haemorrhage in 2025 was reported as 2.49/1000 births, lower than the National benchmark. This showed a steady reduction from 2024 data, of 3.51/1000 births. </w:t>
      </w:r>
    </w:p>
    <w:p w14:paraId="56210C58" w14:textId="77777777" w:rsidR="00C74BBB" w:rsidRPr="00FD78F9" w:rsidRDefault="00C74BBB">
      <w:pPr>
        <w:spacing w:after="0" w:line="240" w:lineRule="auto"/>
        <w:jc w:val="both"/>
        <w:rPr>
          <w:rFonts w:ascii="Verdana" w:hAnsi="Verdana"/>
          <w:sz w:val="24"/>
          <w:szCs w:val="24"/>
        </w:rPr>
      </w:pPr>
    </w:p>
    <w:p w14:paraId="4CE36668" w14:textId="253008DE" w:rsidR="00C74BBB" w:rsidRPr="00FD78F9" w:rsidRDefault="00C72C9C">
      <w:pPr>
        <w:spacing w:after="0" w:line="240" w:lineRule="auto"/>
        <w:jc w:val="both"/>
        <w:rPr>
          <w:rFonts w:ascii="Verdana" w:hAnsi="Verdana"/>
          <w:b/>
          <w:bCs/>
          <w:sz w:val="24"/>
          <w:szCs w:val="24"/>
        </w:rPr>
      </w:pPr>
      <w:r w:rsidRPr="00FD78F9">
        <w:rPr>
          <w:rFonts w:ascii="Verdana" w:hAnsi="Verdana"/>
          <w:b/>
          <w:bCs/>
          <w:sz w:val="24"/>
          <w:szCs w:val="24"/>
        </w:rPr>
        <w:t>3.</w:t>
      </w:r>
      <w:r w:rsidR="006B113F" w:rsidRPr="00FD78F9">
        <w:rPr>
          <w:rFonts w:ascii="Verdana" w:hAnsi="Verdana"/>
          <w:b/>
          <w:bCs/>
          <w:sz w:val="24"/>
          <w:szCs w:val="24"/>
        </w:rPr>
        <w:t>7</w:t>
      </w:r>
      <w:r w:rsidRPr="00FD78F9">
        <w:rPr>
          <w:rFonts w:ascii="Verdana" w:hAnsi="Verdana"/>
          <w:b/>
          <w:bCs/>
          <w:sz w:val="24"/>
          <w:szCs w:val="24"/>
        </w:rPr>
        <w:t xml:space="preserve"> Maternal Intensive Care Unit (ICU) Admissions</w:t>
      </w:r>
    </w:p>
    <w:p w14:paraId="4ADC86D6"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In line with the Maternity Services Standard Operating Procedures (SOPs) for Escalation, Incident Reporting, and Maternal Deterioration, I can confirm the following assurance regarding admissions to higher acuity care:</w:t>
      </w:r>
    </w:p>
    <w:p w14:paraId="092D9E88" w14:textId="77777777" w:rsidR="00C74BBB" w:rsidRPr="00FD78F9" w:rsidRDefault="00C74BBB">
      <w:pPr>
        <w:spacing w:after="0" w:line="240" w:lineRule="auto"/>
        <w:jc w:val="both"/>
        <w:rPr>
          <w:rFonts w:ascii="Verdana" w:hAnsi="Verdana"/>
          <w:sz w:val="24"/>
          <w:szCs w:val="24"/>
        </w:rPr>
      </w:pPr>
    </w:p>
    <w:p w14:paraId="36277244" w14:textId="77777777" w:rsidR="00C74BBB" w:rsidRPr="00FD78F9" w:rsidRDefault="00C72C9C" w:rsidP="006B113F">
      <w:pPr>
        <w:pStyle w:val="ListParagraph"/>
        <w:numPr>
          <w:ilvl w:val="0"/>
          <w:numId w:val="7"/>
        </w:numPr>
        <w:spacing w:after="0" w:line="240" w:lineRule="auto"/>
        <w:ind w:firstLine="66"/>
        <w:jc w:val="both"/>
        <w:rPr>
          <w:rFonts w:ascii="Verdana" w:hAnsi="Verdana"/>
          <w:sz w:val="24"/>
          <w:szCs w:val="24"/>
          <w:u w:val="single"/>
        </w:rPr>
      </w:pPr>
      <w:r w:rsidRPr="00FD78F9">
        <w:rPr>
          <w:rFonts w:ascii="Verdana" w:hAnsi="Verdana"/>
          <w:sz w:val="24"/>
          <w:szCs w:val="24"/>
          <w:u w:val="single"/>
        </w:rPr>
        <w:t>Maternal ICU Activity</w:t>
      </w:r>
    </w:p>
    <w:p w14:paraId="225770A6" w14:textId="46B605BD" w:rsidR="00C74BBB" w:rsidRPr="00FD78F9" w:rsidRDefault="00C72C9C" w:rsidP="006B113F">
      <w:pPr>
        <w:spacing w:after="0" w:line="240" w:lineRule="auto"/>
        <w:ind w:left="709"/>
        <w:jc w:val="both"/>
        <w:rPr>
          <w:rFonts w:ascii="Verdana" w:hAnsi="Verdana"/>
          <w:sz w:val="24"/>
          <w:szCs w:val="24"/>
        </w:rPr>
      </w:pPr>
      <w:r w:rsidRPr="00FD78F9">
        <w:rPr>
          <w:rFonts w:ascii="Verdana" w:hAnsi="Verdana"/>
          <w:sz w:val="24"/>
          <w:szCs w:val="24"/>
        </w:rPr>
        <w:t>There have been no obstetric maternal Intensive Care Unit (ICU) admissions since September 2024</w:t>
      </w:r>
      <w:r w:rsidR="006B113F" w:rsidRPr="00FD78F9">
        <w:rPr>
          <w:rFonts w:ascii="Verdana" w:hAnsi="Verdana"/>
          <w:sz w:val="24"/>
          <w:szCs w:val="24"/>
        </w:rPr>
        <w:t xml:space="preserve">. </w:t>
      </w:r>
      <w:r w:rsidRPr="00FD78F9">
        <w:rPr>
          <w:rFonts w:ascii="Verdana" w:hAnsi="Verdana"/>
          <w:sz w:val="24"/>
          <w:szCs w:val="24"/>
        </w:rPr>
        <w:t>This remains within expected parameters and is monitored through established safety and escalation systems.</w:t>
      </w:r>
    </w:p>
    <w:p w14:paraId="0F8950E5" w14:textId="77777777" w:rsidR="00C74BBB" w:rsidRPr="00FD78F9" w:rsidRDefault="00C74BBB" w:rsidP="006B113F">
      <w:pPr>
        <w:spacing w:after="0" w:line="240" w:lineRule="auto"/>
        <w:ind w:left="709"/>
        <w:jc w:val="both"/>
        <w:rPr>
          <w:rFonts w:ascii="Verdana" w:hAnsi="Verdana"/>
          <w:sz w:val="24"/>
          <w:szCs w:val="24"/>
        </w:rPr>
      </w:pPr>
    </w:p>
    <w:p w14:paraId="21F12AB3" w14:textId="77777777" w:rsidR="00C74BBB" w:rsidRPr="00FD78F9" w:rsidRDefault="00C72C9C">
      <w:pPr>
        <w:pStyle w:val="ListParagraph"/>
        <w:numPr>
          <w:ilvl w:val="0"/>
          <w:numId w:val="8"/>
        </w:numPr>
        <w:tabs>
          <w:tab w:val="left" w:pos="426"/>
        </w:tabs>
        <w:spacing w:after="0" w:line="240" w:lineRule="auto"/>
        <w:jc w:val="both"/>
        <w:rPr>
          <w:rFonts w:ascii="Verdana" w:hAnsi="Verdana"/>
          <w:sz w:val="24"/>
          <w:szCs w:val="24"/>
          <w:u w:val="single"/>
        </w:rPr>
      </w:pPr>
      <w:r w:rsidRPr="00FD78F9">
        <w:rPr>
          <w:rFonts w:ascii="Verdana" w:hAnsi="Verdana"/>
          <w:sz w:val="24"/>
          <w:szCs w:val="24"/>
          <w:u w:val="single"/>
        </w:rPr>
        <w:t>Mandatory DATIX Reporting and Governance Oversight</w:t>
      </w:r>
    </w:p>
    <w:p w14:paraId="69FC936A" w14:textId="77777777" w:rsidR="006B113F" w:rsidRPr="00FD78F9" w:rsidRDefault="00C72C9C" w:rsidP="006B113F">
      <w:pPr>
        <w:pStyle w:val="ListParagraph"/>
        <w:spacing w:after="0" w:line="240" w:lineRule="auto"/>
        <w:ind w:left="709"/>
        <w:rPr>
          <w:rFonts w:ascii="Verdana" w:hAnsi="Verdana"/>
          <w:sz w:val="24"/>
          <w:szCs w:val="24"/>
        </w:rPr>
      </w:pPr>
      <w:r w:rsidRPr="00FD78F9">
        <w:rPr>
          <w:rFonts w:ascii="Verdana" w:hAnsi="Verdana"/>
          <w:sz w:val="24"/>
          <w:szCs w:val="24"/>
        </w:rPr>
        <w:t>In accordance with the Health Board’s Standard Operating Procedure (SOP) for Incident Reporting and Investigation, all maternal transfers to higher-acuity settings (HDU/ICU/CCU or external clinical areas) trigger mandatory DATIX submission.</w:t>
      </w:r>
      <w:r w:rsidRPr="00FD78F9">
        <w:rPr>
          <w:rFonts w:ascii="Verdana" w:hAnsi="Verdana"/>
          <w:sz w:val="24"/>
          <w:szCs w:val="24"/>
        </w:rPr>
        <w:br/>
      </w:r>
    </w:p>
    <w:p w14:paraId="3BFFCFC6" w14:textId="15B55EA5" w:rsidR="00C74BBB" w:rsidRPr="00FD78F9" w:rsidRDefault="00C72C9C" w:rsidP="006B113F">
      <w:pPr>
        <w:pStyle w:val="ListParagraph"/>
        <w:spacing w:after="0" w:line="240" w:lineRule="auto"/>
        <w:ind w:left="709"/>
        <w:jc w:val="both"/>
        <w:rPr>
          <w:rFonts w:ascii="Verdana" w:hAnsi="Verdana"/>
          <w:sz w:val="24"/>
          <w:szCs w:val="24"/>
        </w:rPr>
      </w:pPr>
      <w:r w:rsidRPr="00FD78F9">
        <w:rPr>
          <w:rFonts w:ascii="Verdana" w:hAnsi="Verdana"/>
          <w:sz w:val="24"/>
          <w:szCs w:val="24"/>
        </w:rPr>
        <w:t>This ensures:</w:t>
      </w:r>
    </w:p>
    <w:p w14:paraId="5FD2A1FD" w14:textId="77777777" w:rsidR="00C74BBB" w:rsidRPr="00FD78F9" w:rsidRDefault="00C72C9C">
      <w:pPr>
        <w:numPr>
          <w:ilvl w:val="0"/>
          <w:numId w:val="9"/>
        </w:numPr>
        <w:spacing w:after="0" w:line="240" w:lineRule="auto"/>
        <w:jc w:val="both"/>
        <w:rPr>
          <w:rFonts w:ascii="Verdana" w:hAnsi="Verdana"/>
          <w:sz w:val="24"/>
          <w:szCs w:val="24"/>
        </w:rPr>
      </w:pPr>
      <w:r w:rsidRPr="00FD78F9">
        <w:rPr>
          <w:rFonts w:ascii="Verdana" w:hAnsi="Verdana"/>
          <w:sz w:val="24"/>
          <w:szCs w:val="24"/>
        </w:rPr>
        <w:t>immediate visibility to senior midwifery and clinical teams</w:t>
      </w:r>
    </w:p>
    <w:p w14:paraId="2E9D568E" w14:textId="77777777" w:rsidR="00C74BBB" w:rsidRPr="00FD78F9" w:rsidRDefault="00C72C9C">
      <w:pPr>
        <w:numPr>
          <w:ilvl w:val="0"/>
          <w:numId w:val="9"/>
        </w:numPr>
        <w:spacing w:after="0" w:line="240" w:lineRule="auto"/>
        <w:jc w:val="both"/>
        <w:rPr>
          <w:rFonts w:ascii="Verdana" w:hAnsi="Verdana"/>
          <w:sz w:val="24"/>
          <w:szCs w:val="24"/>
        </w:rPr>
      </w:pPr>
      <w:r w:rsidRPr="00FD78F9">
        <w:rPr>
          <w:rFonts w:ascii="Verdana" w:hAnsi="Verdana"/>
          <w:sz w:val="24"/>
          <w:szCs w:val="24"/>
        </w:rPr>
        <w:t>appropriate triage for review</w:t>
      </w:r>
    </w:p>
    <w:p w14:paraId="650E51C9" w14:textId="77777777" w:rsidR="00C74BBB" w:rsidRPr="00FD78F9" w:rsidRDefault="00C72C9C">
      <w:pPr>
        <w:numPr>
          <w:ilvl w:val="0"/>
          <w:numId w:val="9"/>
        </w:numPr>
        <w:spacing w:after="0" w:line="240" w:lineRule="auto"/>
        <w:jc w:val="both"/>
        <w:rPr>
          <w:rFonts w:ascii="Verdana" w:hAnsi="Verdana"/>
          <w:sz w:val="24"/>
          <w:szCs w:val="24"/>
        </w:rPr>
      </w:pPr>
      <w:r w:rsidRPr="00FD78F9">
        <w:rPr>
          <w:rFonts w:ascii="Verdana" w:hAnsi="Verdana"/>
          <w:sz w:val="24"/>
          <w:szCs w:val="24"/>
        </w:rPr>
        <w:t>inclusion in weekly maternity governance meetings</w:t>
      </w:r>
    </w:p>
    <w:p w14:paraId="716481CE" w14:textId="286963EE" w:rsidR="00C74BBB" w:rsidRPr="00FD78F9" w:rsidRDefault="00C72C9C">
      <w:pPr>
        <w:numPr>
          <w:ilvl w:val="0"/>
          <w:numId w:val="9"/>
        </w:numPr>
        <w:spacing w:after="0" w:line="240" w:lineRule="auto"/>
        <w:jc w:val="both"/>
        <w:rPr>
          <w:rFonts w:ascii="Verdana" w:hAnsi="Verdana"/>
          <w:sz w:val="24"/>
          <w:szCs w:val="24"/>
        </w:rPr>
      </w:pPr>
      <w:r w:rsidRPr="00FD78F9">
        <w:rPr>
          <w:rFonts w:ascii="Verdana" w:hAnsi="Verdana"/>
          <w:sz w:val="24"/>
          <w:szCs w:val="24"/>
        </w:rPr>
        <w:t xml:space="preserve">escalation through the Service Group Quality &amp; Safety process if </w:t>
      </w:r>
      <w:r w:rsidR="006B113F" w:rsidRPr="00FD78F9">
        <w:rPr>
          <w:rFonts w:ascii="Verdana" w:hAnsi="Verdana"/>
          <w:sz w:val="24"/>
          <w:szCs w:val="24"/>
        </w:rPr>
        <w:t>required.</w:t>
      </w:r>
    </w:p>
    <w:p w14:paraId="37D4AA5B" w14:textId="77777777" w:rsidR="00C74BBB" w:rsidRPr="00FD78F9" w:rsidRDefault="00C74BBB">
      <w:pPr>
        <w:spacing w:after="0" w:line="240" w:lineRule="auto"/>
        <w:ind w:left="720"/>
        <w:jc w:val="both"/>
        <w:rPr>
          <w:rFonts w:ascii="Verdana" w:hAnsi="Verdana"/>
          <w:sz w:val="24"/>
          <w:szCs w:val="24"/>
        </w:rPr>
      </w:pPr>
    </w:p>
    <w:p w14:paraId="74983BE6" w14:textId="77777777" w:rsidR="00C74BBB" w:rsidRPr="00FD78F9" w:rsidRDefault="00C72C9C">
      <w:pPr>
        <w:pStyle w:val="ListParagraph"/>
        <w:numPr>
          <w:ilvl w:val="0"/>
          <w:numId w:val="7"/>
        </w:numPr>
        <w:spacing w:after="0" w:line="240" w:lineRule="auto"/>
        <w:ind w:left="142" w:hanging="142"/>
        <w:jc w:val="both"/>
        <w:rPr>
          <w:rFonts w:ascii="Verdana" w:hAnsi="Verdana"/>
          <w:sz w:val="24"/>
          <w:szCs w:val="24"/>
          <w:u w:val="single"/>
        </w:rPr>
      </w:pPr>
      <w:r w:rsidRPr="00FD78F9">
        <w:rPr>
          <w:rFonts w:ascii="Verdana" w:hAnsi="Verdana"/>
          <w:b/>
          <w:bCs/>
          <w:sz w:val="24"/>
          <w:szCs w:val="24"/>
          <w:u w:val="single"/>
        </w:rPr>
        <w:t xml:space="preserve">  </w:t>
      </w:r>
      <w:r w:rsidRPr="00FD78F9">
        <w:rPr>
          <w:rFonts w:ascii="Verdana" w:hAnsi="Verdana"/>
          <w:sz w:val="24"/>
          <w:szCs w:val="24"/>
          <w:u w:val="single"/>
        </w:rPr>
        <w:t>Daily SitRep Monitoring and Cross Service Patient Tracking</w:t>
      </w:r>
    </w:p>
    <w:p w14:paraId="77507E9E" w14:textId="77777777" w:rsidR="006B113F" w:rsidRPr="00FD78F9" w:rsidRDefault="006B113F" w:rsidP="006B113F">
      <w:pPr>
        <w:pStyle w:val="ListParagraph"/>
        <w:spacing w:after="0" w:line="240" w:lineRule="auto"/>
        <w:ind w:left="142"/>
        <w:jc w:val="both"/>
        <w:rPr>
          <w:rFonts w:ascii="Verdana" w:hAnsi="Verdana"/>
          <w:sz w:val="24"/>
          <w:szCs w:val="24"/>
          <w:u w:val="single"/>
        </w:rPr>
      </w:pPr>
    </w:p>
    <w:p w14:paraId="0F3ED467" w14:textId="77777777" w:rsidR="00C74BBB" w:rsidRPr="00FD78F9" w:rsidRDefault="00C72C9C" w:rsidP="006B113F">
      <w:pPr>
        <w:pStyle w:val="ListParagraph"/>
        <w:spacing w:after="0" w:line="240" w:lineRule="auto"/>
        <w:ind w:left="284"/>
        <w:jc w:val="both"/>
        <w:rPr>
          <w:rFonts w:ascii="Verdana" w:hAnsi="Verdana"/>
          <w:sz w:val="24"/>
          <w:szCs w:val="24"/>
        </w:rPr>
      </w:pPr>
      <w:r w:rsidRPr="00FD78F9">
        <w:rPr>
          <w:rFonts w:ascii="Verdana" w:hAnsi="Verdana"/>
          <w:sz w:val="24"/>
          <w:szCs w:val="24"/>
        </w:rPr>
        <w:t>As outlined in the Operational Escalation and Daily Safety Huddle SOP, all women admitted outside maternity services are actively tracked through the daily Health Board SITREP process.</w:t>
      </w:r>
    </w:p>
    <w:p w14:paraId="786731FB" w14:textId="77777777" w:rsidR="00C74BBB" w:rsidRPr="00FD78F9" w:rsidRDefault="00C72C9C">
      <w:pPr>
        <w:pStyle w:val="ListParagraph"/>
        <w:spacing w:after="0" w:line="240" w:lineRule="auto"/>
        <w:ind w:left="360"/>
        <w:jc w:val="both"/>
        <w:rPr>
          <w:rFonts w:ascii="Verdana" w:hAnsi="Verdana"/>
          <w:sz w:val="24"/>
          <w:szCs w:val="24"/>
        </w:rPr>
      </w:pPr>
      <w:r w:rsidRPr="00FD78F9">
        <w:rPr>
          <w:rFonts w:ascii="Verdana" w:hAnsi="Verdana"/>
          <w:sz w:val="24"/>
          <w:szCs w:val="24"/>
        </w:rPr>
        <w:br/>
        <w:t>This provides:</w:t>
      </w:r>
    </w:p>
    <w:p w14:paraId="29F55DBA" w14:textId="77777777" w:rsidR="00C74BBB" w:rsidRPr="00FD78F9" w:rsidRDefault="00C72C9C">
      <w:pPr>
        <w:numPr>
          <w:ilvl w:val="0"/>
          <w:numId w:val="10"/>
        </w:numPr>
        <w:spacing w:after="0" w:line="240" w:lineRule="auto"/>
        <w:jc w:val="both"/>
        <w:rPr>
          <w:rFonts w:ascii="Verdana" w:hAnsi="Verdana"/>
          <w:sz w:val="24"/>
          <w:szCs w:val="24"/>
        </w:rPr>
      </w:pPr>
      <w:r w:rsidRPr="00FD78F9">
        <w:rPr>
          <w:rFonts w:ascii="Verdana" w:hAnsi="Verdana"/>
          <w:sz w:val="24"/>
          <w:szCs w:val="24"/>
        </w:rPr>
        <w:t>Real time identification of any obstetric patient in nonmaternity clinical areas</w:t>
      </w:r>
    </w:p>
    <w:p w14:paraId="45195FA5" w14:textId="0FD34837" w:rsidR="00C74BBB" w:rsidRPr="00FD78F9" w:rsidRDefault="00C72C9C">
      <w:pPr>
        <w:numPr>
          <w:ilvl w:val="0"/>
          <w:numId w:val="10"/>
        </w:numPr>
        <w:spacing w:after="0" w:line="240" w:lineRule="auto"/>
        <w:jc w:val="both"/>
        <w:rPr>
          <w:rFonts w:ascii="Verdana" w:hAnsi="Verdana"/>
          <w:sz w:val="24"/>
          <w:szCs w:val="24"/>
        </w:rPr>
      </w:pPr>
      <w:r w:rsidRPr="00FD78F9">
        <w:rPr>
          <w:rFonts w:ascii="Verdana" w:hAnsi="Verdana"/>
          <w:sz w:val="24"/>
          <w:szCs w:val="24"/>
        </w:rPr>
        <w:t xml:space="preserve">Coordinated multidisciplinary </w:t>
      </w:r>
      <w:r w:rsidR="006B113F" w:rsidRPr="00FD78F9">
        <w:rPr>
          <w:rFonts w:ascii="Verdana" w:hAnsi="Verdana"/>
          <w:sz w:val="24"/>
          <w:szCs w:val="24"/>
        </w:rPr>
        <w:t>response.</w:t>
      </w:r>
    </w:p>
    <w:p w14:paraId="797703D2" w14:textId="77777777" w:rsidR="00C74BBB" w:rsidRPr="00FD78F9" w:rsidRDefault="00C72C9C">
      <w:pPr>
        <w:numPr>
          <w:ilvl w:val="0"/>
          <w:numId w:val="10"/>
        </w:numPr>
        <w:spacing w:after="0" w:line="240" w:lineRule="auto"/>
        <w:jc w:val="both"/>
        <w:rPr>
          <w:rFonts w:ascii="Verdana" w:hAnsi="Verdana"/>
          <w:sz w:val="24"/>
          <w:szCs w:val="24"/>
        </w:rPr>
      </w:pPr>
      <w:r w:rsidRPr="00FD78F9">
        <w:rPr>
          <w:rFonts w:ascii="Verdana" w:hAnsi="Verdana"/>
          <w:sz w:val="24"/>
          <w:szCs w:val="24"/>
        </w:rPr>
        <w:lastRenderedPageBreak/>
        <w:t>Timely involvement of obstetricians, anaesthetics, and senior midwifery leadership</w:t>
      </w:r>
    </w:p>
    <w:p w14:paraId="65DA890C" w14:textId="72BF031B" w:rsidR="00C74BBB" w:rsidRPr="00FD78F9" w:rsidRDefault="00C72C9C">
      <w:pPr>
        <w:numPr>
          <w:ilvl w:val="0"/>
          <w:numId w:val="10"/>
        </w:numPr>
        <w:spacing w:after="0" w:line="240" w:lineRule="auto"/>
        <w:jc w:val="both"/>
        <w:rPr>
          <w:rFonts w:ascii="Verdana" w:hAnsi="Verdana"/>
          <w:sz w:val="24"/>
          <w:szCs w:val="24"/>
        </w:rPr>
      </w:pPr>
      <w:r w:rsidRPr="00FD78F9">
        <w:rPr>
          <w:rFonts w:ascii="Verdana" w:hAnsi="Verdana"/>
          <w:sz w:val="24"/>
          <w:szCs w:val="24"/>
        </w:rPr>
        <w:t xml:space="preserve">Assurance that women receive care supported by the appropriate clinical </w:t>
      </w:r>
      <w:r w:rsidR="006B113F" w:rsidRPr="00FD78F9">
        <w:rPr>
          <w:rFonts w:ascii="Verdana" w:hAnsi="Verdana"/>
          <w:sz w:val="24"/>
          <w:szCs w:val="24"/>
        </w:rPr>
        <w:t>expertise.</w:t>
      </w:r>
    </w:p>
    <w:p w14:paraId="0BC871A5" w14:textId="77777777" w:rsidR="00C74BBB" w:rsidRPr="00FD78F9" w:rsidRDefault="00C74BBB">
      <w:pPr>
        <w:spacing w:after="0" w:line="240" w:lineRule="auto"/>
        <w:ind w:left="720"/>
        <w:jc w:val="both"/>
        <w:rPr>
          <w:rFonts w:ascii="Verdana" w:hAnsi="Verdana"/>
          <w:sz w:val="24"/>
          <w:szCs w:val="24"/>
        </w:rPr>
      </w:pPr>
    </w:p>
    <w:p w14:paraId="23BC8A14" w14:textId="77777777" w:rsidR="00C74BBB" w:rsidRPr="00FD78F9" w:rsidRDefault="00C72C9C" w:rsidP="006B113F">
      <w:pPr>
        <w:pStyle w:val="ListParagraph"/>
        <w:numPr>
          <w:ilvl w:val="0"/>
          <w:numId w:val="18"/>
        </w:numPr>
        <w:tabs>
          <w:tab w:val="left" w:pos="284"/>
        </w:tabs>
        <w:spacing w:after="0" w:line="240" w:lineRule="auto"/>
        <w:ind w:hanging="720"/>
        <w:jc w:val="both"/>
        <w:rPr>
          <w:rFonts w:ascii="Verdana" w:hAnsi="Verdana"/>
          <w:sz w:val="24"/>
          <w:szCs w:val="24"/>
          <w:u w:val="single"/>
        </w:rPr>
      </w:pPr>
      <w:r w:rsidRPr="00FD78F9">
        <w:rPr>
          <w:rFonts w:ascii="Verdana" w:hAnsi="Verdana"/>
          <w:b/>
          <w:bCs/>
          <w:sz w:val="24"/>
          <w:szCs w:val="24"/>
          <w:u w:val="single"/>
        </w:rPr>
        <w:t xml:space="preserve"> </w:t>
      </w:r>
      <w:r w:rsidRPr="00FD78F9">
        <w:rPr>
          <w:rFonts w:ascii="Verdana" w:hAnsi="Verdana"/>
          <w:sz w:val="24"/>
          <w:szCs w:val="24"/>
          <w:u w:val="single"/>
        </w:rPr>
        <w:t>Clinical Oversight and Escalation Pathway</w:t>
      </w:r>
    </w:p>
    <w:p w14:paraId="1309F184" w14:textId="77777777" w:rsidR="00C74BBB" w:rsidRPr="00FD78F9" w:rsidRDefault="00C74BBB">
      <w:pPr>
        <w:spacing w:after="0" w:line="240" w:lineRule="auto"/>
        <w:ind w:left="426" w:hanging="284"/>
        <w:jc w:val="both"/>
        <w:rPr>
          <w:rFonts w:ascii="Verdana" w:hAnsi="Verdana"/>
          <w:sz w:val="24"/>
          <w:szCs w:val="24"/>
        </w:rPr>
      </w:pPr>
    </w:p>
    <w:p w14:paraId="7F831D08" w14:textId="77777777" w:rsidR="00C74BBB" w:rsidRPr="00FD78F9" w:rsidRDefault="00C72C9C">
      <w:pPr>
        <w:spacing w:after="0" w:line="240" w:lineRule="auto"/>
        <w:ind w:left="426" w:hanging="284"/>
        <w:jc w:val="both"/>
        <w:rPr>
          <w:rFonts w:ascii="Verdana" w:hAnsi="Verdana"/>
          <w:sz w:val="24"/>
          <w:szCs w:val="24"/>
        </w:rPr>
      </w:pPr>
      <w:r w:rsidRPr="00FD78F9">
        <w:rPr>
          <w:rFonts w:ascii="Verdana" w:hAnsi="Verdana"/>
          <w:sz w:val="24"/>
          <w:szCs w:val="24"/>
        </w:rPr>
        <w:t>Any maternal admission to a higher level of care is subject to:</w:t>
      </w:r>
    </w:p>
    <w:p w14:paraId="63FDB211" w14:textId="77777777" w:rsidR="00C74BBB" w:rsidRPr="00FD78F9" w:rsidRDefault="00C72C9C">
      <w:pPr>
        <w:numPr>
          <w:ilvl w:val="0"/>
          <w:numId w:val="11"/>
        </w:numPr>
        <w:spacing w:after="0" w:line="240" w:lineRule="auto"/>
        <w:jc w:val="both"/>
        <w:rPr>
          <w:rFonts w:ascii="Verdana" w:hAnsi="Verdana"/>
          <w:sz w:val="24"/>
          <w:szCs w:val="24"/>
        </w:rPr>
      </w:pPr>
      <w:r w:rsidRPr="00FD78F9">
        <w:rPr>
          <w:rFonts w:ascii="Verdana" w:hAnsi="Verdana"/>
          <w:sz w:val="24"/>
          <w:szCs w:val="24"/>
        </w:rPr>
        <w:t>Senior midwifery oversight</w:t>
      </w:r>
    </w:p>
    <w:p w14:paraId="16A52140" w14:textId="77777777" w:rsidR="00C74BBB" w:rsidRPr="00FD78F9" w:rsidRDefault="00C72C9C">
      <w:pPr>
        <w:numPr>
          <w:ilvl w:val="0"/>
          <w:numId w:val="11"/>
        </w:numPr>
        <w:spacing w:after="0" w:line="240" w:lineRule="auto"/>
        <w:jc w:val="both"/>
        <w:rPr>
          <w:rFonts w:ascii="Verdana" w:hAnsi="Verdana"/>
          <w:sz w:val="24"/>
          <w:szCs w:val="24"/>
        </w:rPr>
      </w:pPr>
      <w:r w:rsidRPr="00FD78F9">
        <w:rPr>
          <w:rFonts w:ascii="Verdana" w:hAnsi="Verdana"/>
          <w:sz w:val="24"/>
          <w:szCs w:val="24"/>
        </w:rPr>
        <w:t>Consultant obstetric review</w:t>
      </w:r>
    </w:p>
    <w:p w14:paraId="57F95D61" w14:textId="65FD25D6" w:rsidR="00C74BBB" w:rsidRPr="00FD78F9" w:rsidRDefault="00C72C9C">
      <w:pPr>
        <w:numPr>
          <w:ilvl w:val="0"/>
          <w:numId w:val="11"/>
        </w:numPr>
        <w:spacing w:after="0" w:line="240" w:lineRule="auto"/>
        <w:jc w:val="both"/>
        <w:rPr>
          <w:rFonts w:ascii="Verdana" w:hAnsi="Verdana"/>
          <w:sz w:val="24"/>
          <w:szCs w:val="24"/>
        </w:rPr>
      </w:pPr>
      <w:r w:rsidRPr="00FD78F9">
        <w:rPr>
          <w:rFonts w:ascii="Verdana" w:hAnsi="Verdana"/>
          <w:sz w:val="24"/>
          <w:szCs w:val="24"/>
        </w:rPr>
        <w:t xml:space="preserve">Escalation to the Director of Midwifery and on-call obstetric consultant where </w:t>
      </w:r>
      <w:r w:rsidR="006B113F" w:rsidRPr="00FD78F9">
        <w:rPr>
          <w:rFonts w:ascii="Verdana" w:hAnsi="Verdana"/>
          <w:sz w:val="24"/>
          <w:szCs w:val="24"/>
        </w:rPr>
        <w:t>indicated.</w:t>
      </w:r>
    </w:p>
    <w:p w14:paraId="148036DF" w14:textId="54809996" w:rsidR="00C74BBB" w:rsidRPr="00FD78F9" w:rsidRDefault="00C72C9C">
      <w:pPr>
        <w:numPr>
          <w:ilvl w:val="0"/>
          <w:numId w:val="11"/>
        </w:numPr>
        <w:spacing w:after="0" w:line="240" w:lineRule="auto"/>
        <w:jc w:val="both"/>
        <w:rPr>
          <w:rFonts w:ascii="Verdana" w:hAnsi="Verdana"/>
          <w:sz w:val="24"/>
          <w:szCs w:val="24"/>
        </w:rPr>
      </w:pPr>
      <w:r w:rsidRPr="00FD78F9">
        <w:rPr>
          <w:rFonts w:ascii="Verdana" w:hAnsi="Verdana"/>
          <w:sz w:val="24"/>
          <w:szCs w:val="24"/>
        </w:rPr>
        <w:t xml:space="preserve">Review against the Maternal Early Warning Score (MEWS) pathway and deterioration </w:t>
      </w:r>
      <w:r w:rsidR="006B113F" w:rsidRPr="00FD78F9">
        <w:rPr>
          <w:rFonts w:ascii="Verdana" w:hAnsi="Verdana"/>
          <w:sz w:val="24"/>
          <w:szCs w:val="24"/>
        </w:rPr>
        <w:t>SOP.</w:t>
      </w:r>
    </w:p>
    <w:p w14:paraId="15C5BA51" w14:textId="77777777" w:rsidR="00C74BBB" w:rsidRPr="00FD78F9" w:rsidRDefault="00C74BBB">
      <w:pPr>
        <w:spacing w:after="0" w:line="240" w:lineRule="auto"/>
        <w:jc w:val="both"/>
        <w:rPr>
          <w:rFonts w:ascii="Verdana" w:hAnsi="Verdana"/>
          <w:sz w:val="24"/>
          <w:szCs w:val="24"/>
        </w:rPr>
      </w:pPr>
    </w:p>
    <w:p w14:paraId="5D897CD5"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These arrangements ensure robust surveillance and prompt escalation in line with national maternity safety expectations.</w:t>
      </w:r>
    </w:p>
    <w:p w14:paraId="7E86D530" w14:textId="77777777" w:rsidR="00C74BBB" w:rsidRPr="00FD78F9" w:rsidRDefault="00C74BBB">
      <w:pPr>
        <w:spacing w:after="0" w:line="240" w:lineRule="auto"/>
        <w:jc w:val="both"/>
        <w:rPr>
          <w:rFonts w:ascii="Verdana" w:hAnsi="Verdana"/>
          <w:sz w:val="24"/>
          <w:szCs w:val="24"/>
        </w:rPr>
      </w:pPr>
    </w:p>
    <w:p w14:paraId="15AD7C2A" w14:textId="77777777" w:rsidR="00C74BBB" w:rsidRPr="00FD78F9" w:rsidRDefault="00C72C9C" w:rsidP="006B113F">
      <w:pPr>
        <w:tabs>
          <w:tab w:val="left" w:pos="426"/>
        </w:tabs>
        <w:spacing w:after="0" w:line="240" w:lineRule="auto"/>
        <w:jc w:val="both"/>
        <w:rPr>
          <w:rFonts w:ascii="Verdana" w:hAnsi="Verdana"/>
          <w:sz w:val="24"/>
          <w:szCs w:val="24"/>
        </w:rPr>
      </w:pPr>
      <w:r w:rsidRPr="00FD78F9">
        <w:rPr>
          <w:rFonts w:ascii="Verdana" w:hAnsi="Verdana"/>
          <w:sz w:val="24"/>
          <w:szCs w:val="24"/>
        </w:rPr>
        <w:t>Assurance to the Health Board</w:t>
      </w:r>
    </w:p>
    <w:p w14:paraId="3B811620" w14:textId="77777777" w:rsidR="00C74BBB" w:rsidRPr="00FD78F9" w:rsidRDefault="00C74BBB">
      <w:pPr>
        <w:pStyle w:val="ListParagraph"/>
        <w:spacing w:after="0" w:line="240" w:lineRule="auto"/>
        <w:ind w:hanging="578"/>
        <w:jc w:val="both"/>
        <w:rPr>
          <w:rFonts w:ascii="Verdana" w:hAnsi="Verdana"/>
          <w:sz w:val="24"/>
          <w:szCs w:val="24"/>
        </w:rPr>
      </w:pPr>
    </w:p>
    <w:p w14:paraId="623A8C4F" w14:textId="77777777" w:rsidR="00C74BBB" w:rsidRPr="00FD78F9" w:rsidRDefault="00C72C9C">
      <w:pPr>
        <w:pStyle w:val="ListParagraph"/>
        <w:spacing w:after="0" w:line="240" w:lineRule="auto"/>
        <w:ind w:hanging="578"/>
        <w:jc w:val="both"/>
        <w:rPr>
          <w:rFonts w:ascii="Verdana" w:hAnsi="Verdana"/>
          <w:sz w:val="24"/>
          <w:szCs w:val="24"/>
        </w:rPr>
      </w:pPr>
      <w:r w:rsidRPr="00FD78F9">
        <w:rPr>
          <w:rFonts w:ascii="Verdana" w:hAnsi="Verdana"/>
          <w:sz w:val="24"/>
          <w:szCs w:val="24"/>
        </w:rPr>
        <w:t>Combined, these processes provide clear assurance that maternal admissions are:</w:t>
      </w:r>
    </w:p>
    <w:p w14:paraId="7B25A5DC" w14:textId="77777777" w:rsidR="00C74BBB" w:rsidRPr="00FD78F9" w:rsidRDefault="00C72C9C">
      <w:pPr>
        <w:numPr>
          <w:ilvl w:val="0"/>
          <w:numId w:val="12"/>
        </w:numPr>
        <w:spacing w:after="0" w:line="240" w:lineRule="auto"/>
        <w:jc w:val="both"/>
        <w:rPr>
          <w:rFonts w:ascii="Verdana" w:hAnsi="Verdana"/>
          <w:sz w:val="24"/>
          <w:szCs w:val="24"/>
        </w:rPr>
      </w:pPr>
      <w:r w:rsidRPr="00FD78F9">
        <w:rPr>
          <w:rFonts w:ascii="Verdana" w:hAnsi="Verdana"/>
          <w:sz w:val="24"/>
          <w:szCs w:val="24"/>
        </w:rPr>
        <w:t>safely monitored</w:t>
      </w:r>
    </w:p>
    <w:p w14:paraId="6E58F017" w14:textId="77777777" w:rsidR="00C74BBB" w:rsidRPr="00FD78F9" w:rsidRDefault="00C72C9C">
      <w:pPr>
        <w:numPr>
          <w:ilvl w:val="0"/>
          <w:numId w:val="12"/>
        </w:numPr>
        <w:spacing w:after="0" w:line="240" w:lineRule="auto"/>
        <w:jc w:val="both"/>
        <w:rPr>
          <w:rFonts w:ascii="Verdana" w:hAnsi="Verdana"/>
          <w:sz w:val="24"/>
          <w:szCs w:val="24"/>
        </w:rPr>
      </w:pPr>
      <w:r w:rsidRPr="00FD78F9">
        <w:rPr>
          <w:rFonts w:ascii="Verdana" w:hAnsi="Verdana"/>
          <w:sz w:val="24"/>
          <w:szCs w:val="24"/>
        </w:rPr>
        <w:t>subject to appropriate governance</w:t>
      </w:r>
    </w:p>
    <w:p w14:paraId="64FF9645" w14:textId="031F622B" w:rsidR="00C74BBB" w:rsidRPr="00FD78F9" w:rsidRDefault="00C72C9C">
      <w:pPr>
        <w:numPr>
          <w:ilvl w:val="0"/>
          <w:numId w:val="12"/>
        </w:numPr>
        <w:spacing w:after="0" w:line="240" w:lineRule="auto"/>
        <w:jc w:val="both"/>
        <w:rPr>
          <w:rFonts w:ascii="Verdana" w:hAnsi="Verdana"/>
          <w:sz w:val="24"/>
          <w:szCs w:val="24"/>
        </w:rPr>
      </w:pPr>
      <w:r w:rsidRPr="00FD78F9">
        <w:rPr>
          <w:rFonts w:ascii="Verdana" w:hAnsi="Verdana"/>
          <w:sz w:val="24"/>
          <w:szCs w:val="24"/>
        </w:rPr>
        <w:t xml:space="preserve">reviewed through the established quality and safety </w:t>
      </w:r>
      <w:r w:rsidR="006B113F" w:rsidRPr="00FD78F9">
        <w:rPr>
          <w:rFonts w:ascii="Verdana" w:hAnsi="Verdana"/>
          <w:sz w:val="24"/>
          <w:szCs w:val="24"/>
        </w:rPr>
        <w:t>framework.</w:t>
      </w:r>
    </w:p>
    <w:p w14:paraId="3C34AEE8" w14:textId="77777777" w:rsidR="00C74BBB" w:rsidRPr="00FD78F9" w:rsidRDefault="00C72C9C">
      <w:pPr>
        <w:numPr>
          <w:ilvl w:val="0"/>
          <w:numId w:val="12"/>
        </w:numPr>
        <w:spacing w:after="0" w:line="240" w:lineRule="auto"/>
        <w:jc w:val="both"/>
        <w:rPr>
          <w:rFonts w:ascii="Verdana" w:hAnsi="Verdana"/>
          <w:sz w:val="24"/>
          <w:szCs w:val="24"/>
        </w:rPr>
      </w:pPr>
      <w:r w:rsidRPr="00FD78F9">
        <w:rPr>
          <w:rFonts w:ascii="Verdana" w:hAnsi="Verdana"/>
          <w:sz w:val="24"/>
          <w:szCs w:val="24"/>
        </w:rPr>
        <w:t>supported by coordinated multidisciplinary care</w:t>
      </w:r>
    </w:p>
    <w:p w14:paraId="6B021F1F" w14:textId="77777777" w:rsidR="004B1826" w:rsidRDefault="004B1826">
      <w:pPr>
        <w:spacing w:after="0" w:line="240" w:lineRule="auto"/>
        <w:jc w:val="both"/>
        <w:rPr>
          <w:rFonts w:ascii="Verdana" w:hAnsi="Verdana"/>
          <w:sz w:val="24"/>
          <w:szCs w:val="24"/>
        </w:rPr>
      </w:pPr>
    </w:p>
    <w:p w14:paraId="4C26CBF4" w14:textId="21879F9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This systematic approach maintains strong oversight and enables early identification of any emerging risk.</w:t>
      </w:r>
    </w:p>
    <w:p w14:paraId="076B2909"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 </w:t>
      </w:r>
      <w:r w:rsidRPr="00FD78F9">
        <w:rPr>
          <w:rFonts w:ascii="Verdana" w:hAnsi="Verdana"/>
          <w:noProof/>
          <w:sz w:val="24"/>
          <w:szCs w:val="24"/>
        </w:rPr>
        <w:drawing>
          <wp:inline distT="0" distB="0" distL="0" distR="0" wp14:anchorId="08C2A258" wp14:editId="2DDABECB">
            <wp:extent cx="3537292" cy="1552413"/>
            <wp:effectExtent l="0" t="0" r="6008" b="0"/>
            <wp:docPr id="863470480" name="Picture 1" descr="A graph of a graph with numbers and a line&#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3537292" cy="1552413"/>
                    </a:xfrm>
                    <a:prstGeom prst="rect">
                      <a:avLst/>
                    </a:prstGeom>
                    <a:noFill/>
                    <a:ln>
                      <a:noFill/>
                      <a:prstDash/>
                    </a:ln>
                  </pic:spPr>
                </pic:pic>
              </a:graphicData>
            </a:graphic>
          </wp:inline>
        </w:drawing>
      </w:r>
    </w:p>
    <w:p w14:paraId="3511E622" w14:textId="77777777" w:rsidR="00C74BBB" w:rsidRPr="00FD78F9" w:rsidRDefault="00C74BBB">
      <w:pPr>
        <w:spacing w:after="0" w:line="240" w:lineRule="auto"/>
        <w:jc w:val="both"/>
        <w:rPr>
          <w:rFonts w:ascii="Verdana" w:hAnsi="Verdana"/>
          <w:sz w:val="24"/>
          <w:szCs w:val="24"/>
        </w:rPr>
      </w:pPr>
    </w:p>
    <w:p w14:paraId="0AB6721C" w14:textId="02BFC615" w:rsidR="00C74BBB" w:rsidRPr="00FD78F9" w:rsidRDefault="00C72C9C">
      <w:pPr>
        <w:spacing w:after="0" w:line="240" w:lineRule="auto"/>
        <w:jc w:val="both"/>
        <w:rPr>
          <w:rFonts w:ascii="Verdana" w:hAnsi="Verdana"/>
          <w:sz w:val="24"/>
          <w:szCs w:val="24"/>
        </w:rPr>
      </w:pPr>
      <w:r w:rsidRPr="00FD78F9">
        <w:rPr>
          <w:rFonts w:ascii="Verdana" w:hAnsi="Verdana"/>
          <w:b/>
          <w:bCs/>
          <w:sz w:val="24"/>
          <w:szCs w:val="24"/>
        </w:rPr>
        <w:t>There was one delivery in ED area in March 2026,</w:t>
      </w:r>
      <w:r w:rsidRPr="00FD78F9">
        <w:rPr>
          <w:rFonts w:ascii="Verdana" w:hAnsi="Verdana"/>
          <w:sz w:val="24"/>
          <w:szCs w:val="24"/>
        </w:rPr>
        <w:t xml:space="preserve"> which was managed well by MDT team of midwives, obstetric and ED </w:t>
      </w:r>
      <w:r w:rsidR="006B113F" w:rsidRPr="00FD78F9">
        <w:rPr>
          <w:rFonts w:ascii="Verdana" w:hAnsi="Verdana"/>
          <w:sz w:val="24"/>
          <w:szCs w:val="24"/>
        </w:rPr>
        <w:t>consultant,</w:t>
      </w:r>
      <w:r w:rsidRPr="00FD78F9">
        <w:rPr>
          <w:rFonts w:ascii="Verdana" w:hAnsi="Verdana"/>
          <w:sz w:val="24"/>
          <w:szCs w:val="24"/>
        </w:rPr>
        <w:t xml:space="preserve"> and paediatrician. Both baby and mother had a good outcome. This was an excellent example of cross site joined up working with excellent communication between the teams. </w:t>
      </w:r>
    </w:p>
    <w:p w14:paraId="144441CA" w14:textId="77777777" w:rsidR="00C74BBB" w:rsidRPr="00FD78F9" w:rsidRDefault="00C74BBB">
      <w:pPr>
        <w:spacing w:after="0" w:line="240" w:lineRule="auto"/>
        <w:jc w:val="both"/>
        <w:rPr>
          <w:rFonts w:ascii="Verdana" w:hAnsi="Verdana"/>
          <w:sz w:val="24"/>
          <w:szCs w:val="24"/>
        </w:rPr>
      </w:pPr>
    </w:p>
    <w:p w14:paraId="199C9CE8" w14:textId="055DD848" w:rsidR="00C74BBB" w:rsidRPr="00FD78F9" w:rsidRDefault="00C72C9C">
      <w:pPr>
        <w:spacing w:after="0" w:line="240" w:lineRule="auto"/>
        <w:rPr>
          <w:rFonts w:ascii="Verdana" w:hAnsi="Verdana"/>
          <w:sz w:val="24"/>
          <w:szCs w:val="24"/>
        </w:rPr>
      </w:pPr>
      <w:r w:rsidRPr="00FD78F9">
        <w:rPr>
          <w:rFonts w:ascii="Verdana" w:hAnsi="Verdana"/>
          <w:b/>
          <w:bCs/>
          <w:sz w:val="24"/>
          <w:szCs w:val="24"/>
        </w:rPr>
        <w:t>3.</w:t>
      </w:r>
      <w:r w:rsidR="006B113F" w:rsidRPr="00FD78F9">
        <w:rPr>
          <w:rFonts w:ascii="Verdana" w:hAnsi="Verdana"/>
          <w:b/>
          <w:bCs/>
          <w:sz w:val="24"/>
          <w:szCs w:val="24"/>
        </w:rPr>
        <w:t>8</w:t>
      </w:r>
      <w:r w:rsidRPr="00FD78F9">
        <w:rPr>
          <w:rFonts w:ascii="Verdana" w:hAnsi="Verdana"/>
          <w:b/>
          <w:bCs/>
          <w:sz w:val="24"/>
          <w:szCs w:val="24"/>
        </w:rPr>
        <w:t xml:space="preserve"> Perinatal Incident Reporting</w:t>
      </w:r>
      <w:r w:rsidRPr="00FD78F9">
        <w:rPr>
          <w:rFonts w:ascii="Verdana" w:hAnsi="Verdana"/>
          <w:sz w:val="24"/>
          <w:szCs w:val="24"/>
        </w:rPr>
        <w:t xml:space="preserve"> </w:t>
      </w:r>
    </w:p>
    <w:p w14:paraId="283C1E70" w14:textId="5362388B"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Work continues to maintain the improvement in the reduction of overdue open incidents across perinatal services, this includes weekly incident review meetings, rapid reviews of any incident of moderate harm and above, with early learning </w:t>
      </w:r>
      <w:r w:rsidRPr="00FD78F9">
        <w:rPr>
          <w:rFonts w:ascii="Verdana" w:eastAsia="Verdana" w:hAnsi="Verdana" w:cs="Verdana"/>
          <w:sz w:val="24"/>
          <w:szCs w:val="24"/>
        </w:rPr>
        <w:lastRenderedPageBreak/>
        <w:t xml:space="preserve">identified and shared. Significant improvement is noted with regards to open incidents, incident </w:t>
      </w:r>
      <w:r w:rsidR="006B113F" w:rsidRPr="00FD78F9">
        <w:rPr>
          <w:rFonts w:ascii="Verdana" w:eastAsia="Verdana" w:hAnsi="Verdana" w:cs="Verdana"/>
          <w:sz w:val="24"/>
          <w:szCs w:val="24"/>
        </w:rPr>
        <w:t>investigation,</w:t>
      </w:r>
      <w:r w:rsidRPr="00FD78F9">
        <w:rPr>
          <w:rFonts w:ascii="Verdana" w:eastAsia="Verdana" w:hAnsi="Verdana" w:cs="Verdana"/>
          <w:sz w:val="24"/>
          <w:szCs w:val="24"/>
        </w:rPr>
        <w:t xml:space="preserve"> and closure processes. Learning is identified and disseminated regularly through safety alerts where applicable, monthly Risky Business Newsletters, and risk meetings across the perinatal services. Complaint resolution back log has been reduced to just 3 months except cases requiring external review or Coroner’s input. Duty of Candour (DoC) processes are in place and timely. The Legal redress cases are reducing slowly. </w:t>
      </w:r>
    </w:p>
    <w:p w14:paraId="25688455" w14:textId="148815AA" w:rsidR="00C74BBB" w:rsidRPr="00FD78F9" w:rsidRDefault="00883579" w:rsidP="00883579">
      <w:pPr>
        <w:tabs>
          <w:tab w:val="left" w:pos="6715"/>
        </w:tabs>
        <w:spacing w:after="0" w:line="240" w:lineRule="auto"/>
        <w:jc w:val="both"/>
        <w:rPr>
          <w:rFonts w:ascii="Verdana" w:eastAsia="Verdana" w:hAnsi="Verdana" w:cs="Verdana"/>
          <w:sz w:val="24"/>
          <w:szCs w:val="24"/>
        </w:rPr>
      </w:pPr>
      <w:r>
        <w:rPr>
          <w:rFonts w:ascii="Verdana" w:eastAsia="Verdana" w:hAnsi="Verdana" w:cs="Verdana"/>
          <w:sz w:val="24"/>
          <w:szCs w:val="24"/>
        </w:rPr>
        <w:tab/>
      </w:r>
    </w:p>
    <w:p w14:paraId="35A97BF5" w14:textId="4187F822" w:rsidR="00C74BBB" w:rsidRPr="00FD78F9" w:rsidRDefault="00C72C9C">
      <w:pPr>
        <w:spacing w:after="0" w:line="240" w:lineRule="auto"/>
        <w:jc w:val="both"/>
        <w:rPr>
          <w:rFonts w:ascii="Verdana" w:eastAsia="Verdana" w:hAnsi="Verdana" w:cs="Verdana"/>
          <w:sz w:val="24"/>
          <w:szCs w:val="24"/>
          <w:lang w:val="pt-BR"/>
        </w:rPr>
      </w:pPr>
      <w:r w:rsidRPr="00FD78F9">
        <w:rPr>
          <w:rFonts w:ascii="Verdana" w:eastAsia="Verdana" w:hAnsi="Verdana" w:cs="Verdana"/>
          <w:sz w:val="24"/>
          <w:szCs w:val="24"/>
          <w:lang w:val="pt-BR"/>
        </w:rPr>
        <w:t xml:space="preserve">Perinatal DoC cases – as at </w:t>
      </w:r>
      <w:r w:rsidR="004B1826">
        <w:rPr>
          <w:rFonts w:ascii="Verdana" w:eastAsia="Verdana" w:hAnsi="Verdana" w:cs="Verdana"/>
          <w:sz w:val="24"/>
          <w:szCs w:val="24"/>
          <w:lang w:val="pt-BR"/>
        </w:rPr>
        <w:t>05.03.2026</w:t>
      </w:r>
    </w:p>
    <w:p w14:paraId="42053FFE" w14:textId="1847144F"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w:t>
      </w:r>
      <w:r w:rsidR="004B1826" w:rsidRPr="004B1826">
        <w:rPr>
          <w:rFonts w:ascii="Verdana" w:hAnsi="Verdana"/>
          <w:noProof/>
          <w:sz w:val="24"/>
          <w:szCs w:val="24"/>
        </w:rPr>
        <w:drawing>
          <wp:inline distT="0" distB="0" distL="0" distR="0" wp14:anchorId="5A71E0F4" wp14:editId="09A69D69">
            <wp:extent cx="5447519" cy="1639019"/>
            <wp:effectExtent l="0" t="0" r="1270" b="0"/>
            <wp:docPr id="2374491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449178" name=""/>
                    <pic:cNvPicPr/>
                  </pic:nvPicPr>
                  <pic:blipFill>
                    <a:blip r:embed="rId25"/>
                    <a:stretch>
                      <a:fillRect/>
                    </a:stretch>
                  </pic:blipFill>
                  <pic:spPr>
                    <a:xfrm>
                      <a:off x="0" y="0"/>
                      <a:ext cx="5457725" cy="1642090"/>
                    </a:xfrm>
                    <a:prstGeom prst="rect">
                      <a:avLst/>
                    </a:prstGeom>
                  </pic:spPr>
                </pic:pic>
              </a:graphicData>
            </a:graphic>
          </wp:inline>
        </w:drawing>
      </w:r>
      <w:r w:rsidRPr="00FD78F9">
        <w:rPr>
          <w:rFonts w:ascii="Verdana" w:hAnsi="Verdana"/>
          <w:sz w:val="24"/>
          <w:szCs w:val="24"/>
        </w:rPr>
        <w:t xml:space="preserve">   </w:t>
      </w:r>
    </w:p>
    <w:p w14:paraId="5E74D2E1" w14:textId="77777777" w:rsidR="00C74BBB" w:rsidRPr="00FD78F9" w:rsidRDefault="00C74BBB">
      <w:pPr>
        <w:spacing w:after="0" w:line="240" w:lineRule="auto"/>
        <w:jc w:val="both"/>
        <w:rPr>
          <w:rFonts w:ascii="Verdana" w:eastAsia="Verdana" w:hAnsi="Verdana" w:cs="Verdana"/>
          <w:sz w:val="24"/>
          <w:szCs w:val="24"/>
          <w:lang w:val="pt-BR"/>
        </w:rPr>
      </w:pPr>
    </w:p>
    <w:p w14:paraId="42CAF940"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Types of incidents – Perinatal Services – 01/10/25-31/12/2025</w:t>
      </w:r>
    </w:p>
    <w:p w14:paraId="7FC8DB39" w14:textId="3B4D43C5" w:rsidR="00C74BBB" w:rsidRPr="00FD78F9" w:rsidRDefault="004B1826">
      <w:pPr>
        <w:spacing w:after="0" w:line="240" w:lineRule="auto"/>
        <w:rPr>
          <w:rFonts w:ascii="Verdana" w:hAnsi="Verdana"/>
          <w:b/>
          <w:bCs/>
          <w:sz w:val="24"/>
          <w:szCs w:val="24"/>
        </w:rPr>
      </w:pPr>
      <w:r w:rsidRPr="004B1826">
        <w:rPr>
          <w:rFonts w:ascii="Verdana" w:hAnsi="Verdana"/>
          <w:b/>
          <w:bCs/>
          <w:noProof/>
          <w:sz w:val="24"/>
          <w:szCs w:val="24"/>
        </w:rPr>
        <w:drawing>
          <wp:inline distT="0" distB="0" distL="0" distR="0" wp14:anchorId="1E2DB92E" wp14:editId="79F1F9A3">
            <wp:extent cx="4796287" cy="2184160"/>
            <wp:effectExtent l="0" t="0" r="4445" b="6985"/>
            <wp:docPr id="19103350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0335062" name=""/>
                    <pic:cNvPicPr/>
                  </pic:nvPicPr>
                  <pic:blipFill>
                    <a:blip r:embed="rId26"/>
                    <a:stretch>
                      <a:fillRect/>
                    </a:stretch>
                  </pic:blipFill>
                  <pic:spPr>
                    <a:xfrm>
                      <a:off x="0" y="0"/>
                      <a:ext cx="4816449" cy="2193342"/>
                    </a:xfrm>
                    <a:prstGeom prst="rect">
                      <a:avLst/>
                    </a:prstGeom>
                  </pic:spPr>
                </pic:pic>
              </a:graphicData>
            </a:graphic>
          </wp:inline>
        </w:drawing>
      </w:r>
    </w:p>
    <w:p w14:paraId="578F04C7" w14:textId="0ED29197" w:rsidR="00C74BBB" w:rsidRPr="00FD78F9" w:rsidRDefault="00C72C9C">
      <w:pPr>
        <w:spacing w:after="0" w:line="240" w:lineRule="auto"/>
        <w:rPr>
          <w:rFonts w:ascii="Verdana" w:hAnsi="Verdana"/>
          <w:sz w:val="24"/>
          <w:szCs w:val="24"/>
        </w:rPr>
      </w:pPr>
      <w:r w:rsidRPr="00FD78F9">
        <w:rPr>
          <w:rFonts w:ascii="Verdana" w:hAnsi="Verdana"/>
          <w:sz w:val="24"/>
          <w:szCs w:val="24"/>
        </w:rPr>
        <w:t xml:space="preserve"> </w:t>
      </w:r>
      <w:r w:rsidR="004B1826" w:rsidRPr="004B1826">
        <w:rPr>
          <w:rFonts w:ascii="Verdana" w:hAnsi="Verdana"/>
          <w:noProof/>
          <w:sz w:val="24"/>
          <w:szCs w:val="24"/>
        </w:rPr>
        <w:drawing>
          <wp:inline distT="0" distB="0" distL="0" distR="0" wp14:anchorId="73CCF591" wp14:editId="38091D94">
            <wp:extent cx="4705390" cy="2260120"/>
            <wp:effectExtent l="0" t="0" r="0" b="6985"/>
            <wp:docPr id="3122664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266486" name=""/>
                    <pic:cNvPicPr/>
                  </pic:nvPicPr>
                  <pic:blipFill>
                    <a:blip r:embed="rId27"/>
                    <a:stretch>
                      <a:fillRect/>
                    </a:stretch>
                  </pic:blipFill>
                  <pic:spPr>
                    <a:xfrm>
                      <a:off x="0" y="0"/>
                      <a:ext cx="4730377" cy="2272122"/>
                    </a:xfrm>
                    <a:prstGeom prst="rect">
                      <a:avLst/>
                    </a:prstGeom>
                  </pic:spPr>
                </pic:pic>
              </a:graphicData>
            </a:graphic>
          </wp:inline>
        </w:drawing>
      </w:r>
    </w:p>
    <w:p w14:paraId="24B735DD" w14:textId="77777777" w:rsidR="00C74BBB" w:rsidRPr="00FD78F9" w:rsidRDefault="00C74BBB">
      <w:pPr>
        <w:spacing w:after="0" w:line="240" w:lineRule="auto"/>
        <w:rPr>
          <w:rFonts w:ascii="Verdana" w:hAnsi="Verdana"/>
          <w:b/>
          <w:bCs/>
          <w:sz w:val="24"/>
          <w:szCs w:val="24"/>
        </w:rPr>
      </w:pPr>
    </w:p>
    <w:p w14:paraId="239A2485"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lastRenderedPageBreak/>
        <w:t xml:space="preserve">The highest category of incident is classified under ‘neonates. The Maternity trigger list refers to the mandatory reporting of incidents within the service under Maternity and Neonatal. A further break down of incidents in relation to these categories can be seen in the below chart. </w:t>
      </w:r>
    </w:p>
    <w:p w14:paraId="6B77D5DC" w14:textId="77777777" w:rsidR="00C74BBB" w:rsidRPr="00FD78F9" w:rsidRDefault="00C74BBB">
      <w:pPr>
        <w:spacing w:after="0" w:line="240" w:lineRule="auto"/>
        <w:jc w:val="both"/>
        <w:rPr>
          <w:rFonts w:ascii="Verdana" w:hAnsi="Verdana"/>
          <w:sz w:val="24"/>
          <w:szCs w:val="24"/>
        </w:rPr>
      </w:pPr>
    </w:p>
    <w:p w14:paraId="6F544710" w14:textId="7777777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The mandatory reporting of incidents includes unexpected term admission to the neonatal unit and babies born small for gestational age, shoulder dystocia and baby born prior to arrival. All unexpected term admissions to the neonatal unit are reviewed by the perinatal multi-disciplinary team for individual learning and thematic review. Thematic review has identified quality improvement opportunities such as the implementation of ‘ASTRA’ - Avoiding Short Term Respiratory Admissions to the Neonatal unit. The outcome of the ASTRA quality improvement cycle will be reported at Perinatal Committee and reported via this mechanism to board. </w:t>
      </w:r>
    </w:p>
    <w:p w14:paraId="0F37319E" w14:textId="77777777" w:rsidR="00C74BBB" w:rsidRPr="00FD78F9" w:rsidRDefault="00C74BBB">
      <w:pPr>
        <w:spacing w:after="0" w:line="240" w:lineRule="auto"/>
        <w:jc w:val="center"/>
        <w:rPr>
          <w:rFonts w:ascii="Verdana" w:hAnsi="Verdana"/>
          <w:b/>
          <w:bCs/>
          <w:sz w:val="24"/>
          <w:szCs w:val="24"/>
        </w:rPr>
      </w:pPr>
    </w:p>
    <w:p w14:paraId="5377372A" w14:textId="15E0BF59"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t>3.</w:t>
      </w:r>
      <w:r w:rsidR="006B113F" w:rsidRPr="00FD78F9">
        <w:rPr>
          <w:rFonts w:ascii="Verdana" w:hAnsi="Verdana"/>
          <w:b/>
          <w:bCs/>
          <w:sz w:val="24"/>
          <w:szCs w:val="24"/>
        </w:rPr>
        <w:t>9</w:t>
      </w:r>
      <w:r w:rsidRPr="00FD78F9">
        <w:rPr>
          <w:rFonts w:ascii="Verdana" w:hAnsi="Verdana"/>
          <w:b/>
          <w:bCs/>
          <w:sz w:val="24"/>
          <w:szCs w:val="24"/>
        </w:rPr>
        <w:t xml:space="preserve"> Patient Feedback and Experience</w:t>
      </w:r>
    </w:p>
    <w:p w14:paraId="1F8C2C03" w14:textId="455BF26A" w:rsidR="00C74BBB" w:rsidRPr="00FD78F9" w:rsidRDefault="00C72C9C">
      <w:pPr>
        <w:spacing w:after="0" w:line="240" w:lineRule="auto"/>
        <w:jc w:val="both"/>
        <w:rPr>
          <w:rFonts w:ascii="Verdana" w:hAnsi="Verdana"/>
          <w:sz w:val="24"/>
          <w:szCs w:val="24"/>
        </w:rPr>
      </w:pPr>
      <w:r w:rsidRPr="00FD78F9">
        <w:rPr>
          <w:rFonts w:ascii="Verdana" w:eastAsia="Verdana" w:hAnsi="Verdana" w:cs="Verdana"/>
          <w:sz w:val="24"/>
          <w:szCs w:val="24"/>
        </w:rPr>
        <w:t xml:space="preserve">The service continues to capture feedback via friends and family, and we were the pilot site for the NHS core questionnaire. The Core Questionnaire pilot sends a text to users of our services at five points during their pregnancy, the responses are received and responded to by the senior midwifery and nursing team. Where concerns are raised, direct contact is made with the family, either on the ward, or via a telephone call to talk about their experience and we </w:t>
      </w:r>
      <w:r w:rsidR="006B113F" w:rsidRPr="00FD78F9">
        <w:rPr>
          <w:rFonts w:ascii="Verdana" w:eastAsia="Verdana" w:hAnsi="Verdana" w:cs="Verdana"/>
          <w:sz w:val="24"/>
          <w:szCs w:val="24"/>
        </w:rPr>
        <w:t>collaborate</w:t>
      </w:r>
      <w:r w:rsidRPr="00FD78F9">
        <w:rPr>
          <w:rFonts w:ascii="Verdana" w:eastAsia="Verdana" w:hAnsi="Verdana" w:cs="Verdana"/>
          <w:sz w:val="24"/>
          <w:szCs w:val="24"/>
        </w:rPr>
        <w:t xml:space="preserve"> with the woman and family to ensure improvements are made.</w:t>
      </w:r>
    </w:p>
    <w:p w14:paraId="5F813C31" w14:textId="77777777" w:rsidR="00C74BBB" w:rsidRPr="00FD78F9" w:rsidRDefault="00C74BBB">
      <w:pPr>
        <w:spacing w:after="0" w:line="240" w:lineRule="auto"/>
        <w:jc w:val="both"/>
        <w:rPr>
          <w:rFonts w:ascii="Verdana" w:eastAsia="Verdana" w:hAnsi="Verdana" w:cs="Verdana"/>
          <w:sz w:val="24"/>
          <w:szCs w:val="24"/>
        </w:rPr>
      </w:pPr>
    </w:p>
    <w:p w14:paraId="7BEEFA1D" w14:textId="3977A4BA"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Common themes from patient feedback are around access to services, in particular waiting times within antenatal clinic</w:t>
      </w:r>
      <w:r w:rsidR="006B113F" w:rsidRPr="00FD78F9">
        <w:rPr>
          <w:rFonts w:ascii="Verdana" w:eastAsia="Verdana" w:hAnsi="Verdana" w:cs="Verdana"/>
          <w:sz w:val="24"/>
          <w:szCs w:val="24"/>
        </w:rPr>
        <w:t xml:space="preserve">. </w:t>
      </w:r>
      <w:r w:rsidRPr="00FD78F9">
        <w:rPr>
          <w:rFonts w:ascii="Verdana" w:eastAsia="Verdana" w:hAnsi="Verdana" w:cs="Verdana"/>
          <w:sz w:val="24"/>
          <w:szCs w:val="24"/>
        </w:rPr>
        <w:t>An antenatal clinic review is in progress which will consider several complex care requirements involving the coordination of several services to streamline and minimise waits for women.</w:t>
      </w:r>
    </w:p>
    <w:p w14:paraId="19FE3455" w14:textId="77777777" w:rsidR="00C74BBB" w:rsidRPr="00FD78F9" w:rsidRDefault="00C74BBB">
      <w:pPr>
        <w:spacing w:after="0" w:line="240" w:lineRule="auto"/>
        <w:jc w:val="both"/>
        <w:rPr>
          <w:rFonts w:ascii="Verdana" w:eastAsia="Verdana" w:hAnsi="Verdana" w:cs="Verdana"/>
          <w:sz w:val="24"/>
          <w:szCs w:val="24"/>
        </w:rPr>
      </w:pPr>
    </w:p>
    <w:p w14:paraId="482A55DA" w14:textId="16A9C78A"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The Perinatal Women’s Experience Forum reviews all service-user feedback and works collaboratively with teams to ensure that women, </w:t>
      </w:r>
      <w:r w:rsidR="006B113F" w:rsidRPr="00FD78F9">
        <w:rPr>
          <w:rFonts w:ascii="Verdana" w:eastAsia="Verdana" w:hAnsi="Verdana" w:cs="Verdana"/>
          <w:sz w:val="24"/>
          <w:szCs w:val="24"/>
        </w:rPr>
        <w:t>staff,</w:t>
      </w:r>
      <w:r w:rsidRPr="00FD78F9">
        <w:rPr>
          <w:rFonts w:ascii="Verdana" w:eastAsia="Verdana" w:hAnsi="Verdana" w:cs="Verdana"/>
          <w:sz w:val="24"/>
          <w:szCs w:val="24"/>
        </w:rPr>
        <w:t xml:space="preserve"> and our wider communities are informed about how we are responding to their experiences. A comprehensive monthly experience report is produced and shared across the service to support broader engagement, continuous </w:t>
      </w:r>
      <w:r w:rsidR="006B113F" w:rsidRPr="00FD78F9">
        <w:rPr>
          <w:rFonts w:ascii="Verdana" w:eastAsia="Verdana" w:hAnsi="Verdana" w:cs="Verdana"/>
          <w:sz w:val="24"/>
          <w:szCs w:val="24"/>
        </w:rPr>
        <w:t>learning,</w:t>
      </w:r>
      <w:r w:rsidRPr="00FD78F9">
        <w:rPr>
          <w:rFonts w:ascii="Verdana" w:eastAsia="Verdana" w:hAnsi="Verdana" w:cs="Verdana"/>
          <w:sz w:val="24"/>
          <w:szCs w:val="24"/>
        </w:rPr>
        <w:t xml:space="preserve"> and service improvement.</w:t>
      </w:r>
    </w:p>
    <w:p w14:paraId="1B2C7626" w14:textId="77777777" w:rsidR="00C74BBB" w:rsidRPr="00FD78F9" w:rsidRDefault="00C74BBB">
      <w:pPr>
        <w:spacing w:after="0" w:line="240" w:lineRule="auto"/>
        <w:jc w:val="both"/>
        <w:rPr>
          <w:rFonts w:ascii="Verdana" w:eastAsia="Verdana" w:hAnsi="Verdana" w:cs="Verdana"/>
          <w:sz w:val="24"/>
          <w:szCs w:val="24"/>
        </w:rPr>
      </w:pPr>
    </w:p>
    <w:p w14:paraId="13BD3D24" w14:textId="7CDEEA83"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There are currently 1</w:t>
      </w:r>
      <w:r w:rsidR="004B1826">
        <w:rPr>
          <w:rFonts w:ascii="Verdana" w:eastAsia="Verdana" w:hAnsi="Verdana" w:cs="Verdana"/>
          <w:sz w:val="24"/>
          <w:szCs w:val="24"/>
        </w:rPr>
        <w:t>3</w:t>
      </w:r>
      <w:r w:rsidRPr="00FD78F9">
        <w:rPr>
          <w:rFonts w:ascii="Verdana" w:eastAsia="Verdana" w:hAnsi="Verdana" w:cs="Verdana"/>
          <w:sz w:val="24"/>
          <w:szCs w:val="24"/>
        </w:rPr>
        <w:t xml:space="preserve"> outstanding Perinatal formal concerns and whilst </w:t>
      </w:r>
      <w:r w:rsidR="004B1826">
        <w:rPr>
          <w:rFonts w:ascii="Verdana" w:eastAsia="Verdana" w:hAnsi="Verdana" w:cs="Verdana"/>
          <w:sz w:val="24"/>
          <w:szCs w:val="24"/>
        </w:rPr>
        <w:t>two</w:t>
      </w:r>
      <w:r w:rsidR="004B1826" w:rsidRPr="00FD78F9">
        <w:rPr>
          <w:rFonts w:ascii="Verdana" w:eastAsia="Verdana" w:hAnsi="Verdana" w:cs="Verdana"/>
          <w:sz w:val="24"/>
          <w:szCs w:val="24"/>
        </w:rPr>
        <w:t xml:space="preserve"> </w:t>
      </w:r>
      <w:r w:rsidRPr="00FD78F9">
        <w:rPr>
          <w:rFonts w:ascii="Verdana" w:eastAsia="Verdana" w:hAnsi="Verdana" w:cs="Verdana"/>
          <w:sz w:val="24"/>
          <w:szCs w:val="24"/>
        </w:rPr>
        <w:t>are overdue they are in active management and lengthy due to the complexity of the cases. One is in an external review process, four in final stages of completion and two are under investigation and review by the multi-disciplinary team.</w:t>
      </w:r>
    </w:p>
    <w:p w14:paraId="5DDF3D6E" w14:textId="0ED7A8BE" w:rsidR="00C74BBB" w:rsidRPr="00FD78F9" w:rsidRDefault="004B1826">
      <w:pPr>
        <w:spacing w:after="0" w:line="240" w:lineRule="auto"/>
        <w:jc w:val="both"/>
        <w:rPr>
          <w:rFonts w:ascii="Verdana" w:hAnsi="Verdana"/>
          <w:sz w:val="24"/>
          <w:szCs w:val="24"/>
        </w:rPr>
      </w:pPr>
      <w:r w:rsidRPr="004B1826">
        <w:rPr>
          <w:rFonts w:ascii="Verdana" w:hAnsi="Verdana"/>
          <w:noProof/>
          <w:sz w:val="24"/>
          <w:szCs w:val="24"/>
        </w:rPr>
        <w:lastRenderedPageBreak/>
        <w:drawing>
          <wp:inline distT="0" distB="0" distL="0" distR="0" wp14:anchorId="3CBF4B49" wp14:editId="2F595B46">
            <wp:extent cx="6390640" cy="2754630"/>
            <wp:effectExtent l="0" t="0" r="0" b="7620"/>
            <wp:docPr id="3197247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9724771" name=""/>
                    <pic:cNvPicPr/>
                  </pic:nvPicPr>
                  <pic:blipFill>
                    <a:blip r:embed="rId28"/>
                    <a:stretch>
                      <a:fillRect/>
                    </a:stretch>
                  </pic:blipFill>
                  <pic:spPr>
                    <a:xfrm>
                      <a:off x="0" y="0"/>
                      <a:ext cx="6390640" cy="2754630"/>
                    </a:xfrm>
                    <a:prstGeom prst="rect">
                      <a:avLst/>
                    </a:prstGeom>
                  </pic:spPr>
                </pic:pic>
              </a:graphicData>
            </a:graphic>
          </wp:inline>
        </w:drawing>
      </w:r>
    </w:p>
    <w:p w14:paraId="58449D5F" w14:textId="77777777" w:rsidR="00C74BBB" w:rsidRPr="00FD78F9" w:rsidRDefault="00C74BBB">
      <w:pPr>
        <w:spacing w:after="0" w:line="240" w:lineRule="auto"/>
        <w:jc w:val="both"/>
        <w:rPr>
          <w:rFonts w:ascii="Verdana" w:hAnsi="Verdana"/>
          <w:b/>
          <w:bCs/>
          <w:sz w:val="24"/>
          <w:szCs w:val="24"/>
        </w:rPr>
      </w:pPr>
    </w:p>
    <w:p w14:paraId="5B561B61" w14:textId="004CBE14" w:rsidR="00C74BBB" w:rsidRPr="00FD78F9" w:rsidRDefault="006B113F" w:rsidP="006B113F">
      <w:pPr>
        <w:spacing w:after="0" w:line="240" w:lineRule="auto"/>
        <w:ind w:left="360" w:hanging="360"/>
        <w:jc w:val="both"/>
        <w:rPr>
          <w:rFonts w:ascii="Verdana" w:hAnsi="Verdana"/>
          <w:b/>
          <w:bCs/>
          <w:sz w:val="24"/>
          <w:szCs w:val="24"/>
        </w:rPr>
      </w:pPr>
      <w:r w:rsidRPr="00FD78F9">
        <w:rPr>
          <w:rFonts w:ascii="Verdana" w:hAnsi="Verdana"/>
          <w:b/>
          <w:bCs/>
          <w:sz w:val="24"/>
          <w:szCs w:val="24"/>
        </w:rPr>
        <w:t>3.9.1 Engagement with Diverse Communities – Maternity Services</w:t>
      </w:r>
    </w:p>
    <w:p w14:paraId="11653839"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Swansea Bay University Health Board’s maternity services are actively progressing initiatives to ensure inclusive, culturally sensitive care informed by lived experiences. Current actions include collaboration with community groups such as the ‘Mums and Toddlers Foundation’ and ‘Chai and Chat’ to gather feedback and strengthen representation in service planning. Work is underway to establish a Black, Asian, and Minority Ethnic (BAME) Advisory Network to embed diverse voices in policy and improvement decisions. Feedback mechanisms, including Civica surveys and outreach sessions, are being expanded with translation support and cultural awareness questions. Staff engagement in equality, diversity, and inclusion (EDI) training and events continues, alongside implementation of fast-track antenatal services for BAME families. Inclusive practices are visible across clinical areas through multilingual signage, diverse educational materials, and access to interpretation services. </w:t>
      </w:r>
    </w:p>
    <w:p w14:paraId="732AB054" w14:textId="77777777" w:rsidR="00C74BBB" w:rsidRPr="00FD78F9" w:rsidRDefault="00C74BBB">
      <w:pPr>
        <w:spacing w:after="0" w:line="240" w:lineRule="auto"/>
        <w:jc w:val="both"/>
        <w:rPr>
          <w:rFonts w:ascii="Verdana" w:hAnsi="Verdana"/>
          <w:sz w:val="24"/>
          <w:szCs w:val="24"/>
        </w:rPr>
      </w:pPr>
    </w:p>
    <w:p w14:paraId="47BB8D9C" w14:textId="09B14E04"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Future plans include enhanced demographic data collection, culturally inclusive communications, and recruitment of diverse representation within the Maternity Voices Partnership</w:t>
      </w:r>
      <w:r w:rsidR="006B113F" w:rsidRPr="00FD78F9">
        <w:rPr>
          <w:rFonts w:ascii="Verdana" w:hAnsi="Verdana"/>
          <w:sz w:val="24"/>
          <w:szCs w:val="24"/>
        </w:rPr>
        <w:t xml:space="preserve">. </w:t>
      </w:r>
      <w:r w:rsidRPr="00FD78F9">
        <w:rPr>
          <w:rFonts w:ascii="Verdana" w:hAnsi="Verdana"/>
          <w:sz w:val="24"/>
          <w:szCs w:val="24"/>
        </w:rPr>
        <w:t>Our engagement strategy will include a strengthened focus on the experiences of partners and fathers. The service has already implemented changes in response to feedback from women and their partners, particularly in improving access and support for those undergoing induction of labour.</w:t>
      </w:r>
    </w:p>
    <w:p w14:paraId="013486B2" w14:textId="77777777" w:rsidR="00C74BBB" w:rsidRPr="00FD78F9" w:rsidRDefault="00C74BBB">
      <w:pPr>
        <w:spacing w:after="0" w:line="240" w:lineRule="auto"/>
        <w:jc w:val="both"/>
        <w:rPr>
          <w:rFonts w:ascii="Verdana" w:hAnsi="Verdana"/>
          <w:sz w:val="24"/>
          <w:szCs w:val="24"/>
        </w:rPr>
      </w:pPr>
    </w:p>
    <w:p w14:paraId="57201927"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Our Womens Experience Midwife continues to strengthen partner inclusion within the perinatal pathway, recognising the vital role that fathers and co</w:t>
      </w:r>
      <w:r w:rsidRPr="00FD78F9">
        <w:rPr>
          <w:rFonts w:ascii="Verdana" w:hAnsi="Verdana"/>
          <w:sz w:val="24"/>
          <w:szCs w:val="24"/>
        </w:rPr>
        <w:noBreakHyphen/>
        <w:t>parents play in the wellbeing of mothers, babies, and families. Key developments include:</w:t>
      </w:r>
    </w:p>
    <w:p w14:paraId="0571D9BE" w14:textId="77777777" w:rsidR="00C74BBB" w:rsidRPr="00FD78F9" w:rsidRDefault="00C74BBB">
      <w:pPr>
        <w:spacing w:after="0" w:line="240" w:lineRule="auto"/>
        <w:jc w:val="both"/>
        <w:rPr>
          <w:rFonts w:ascii="Verdana" w:hAnsi="Verdana"/>
          <w:sz w:val="24"/>
          <w:szCs w:val="24"/>
        </w:rPr>
      </w:pPr>
    </w:p>
    <w:p w14:paraId="7BBB1487" w14:textId="38144253" w:rsidR="00C74BBB" w:rsidRPr="00FD78F9" w:rsidRDefault="006B113F">
      <w:pPr>
        <w:spacing w:after="0" w:line="240" w:lineRule="auto"/>
        <w:jc w:val="both"/>
        <w:rPr>
          <w:rFonts w:ascii="Verdana" w:hAnsi="Verdana"/>
          <w:b/>
          <w:bCs/>
          <w:sz w:val="24"/>
          <w:szCs w:val="24"/>
        </w:rPr>
      </w:pPr>
      <w:r w:rsidRPr="00FD78F9">
        <w:rPr>
          <w:rFonts w:ascii="Verdana" w:hAnsi="Verdana"/>
          <w:b/>
          <w:bCs/>
          <w:sz w:val="24"/>
          <w:szCs w:val="24"/>
        </w:rPr>
        <w:t>3.9.2 Strengthening Partner Voice and Feedback Mechanisms</w:t>
      </w:r>
    </w:p>
    <w:p w14:paraId="530F7C52" w14:textId="77777777" w:rsidR="00C74BBB" w:rsidRPr="00FD78F9" w:rsidRDefault="00C72C9C">
      <w:pPr>
        <w:numPr>
          <w:ilvl w:val="0"/>
          <w:numId w:val="13"/>
        </w:numPr>
        <w:spacing w:after="0" w:line="240" w:lineRule="auto"/>
        <w:jc w:val="both"/>
        <w:rPr>
          <w:rFonts w:ascii="Verdana" w:hAnsi="Verdana"/>
          <w:sz w:val="24"/>
          <w:szCs w:val="24"/>
        </w:rPr>
      </w:pPr>
      <w:r w:rsidRPr="00FD78F9">
        <w:rPr>
          <w:rFonts w:ascii="Verdana" w:hAnsi="Verdana"/>
          <w:sz w:val="24"/>
          <w:szCs w:val="24"/>
        </w:rPr>
        <w:t xml:space="preserve">Friends and Family Test (FFT): Fathers are actively encouraged to provide feedback through the FFT. Their comments are routinely reviewed, and </w:t>
      </w:r>
      <w:r w:rsidRPr="00FD78F9">
        <w:rPr>
          <w:rFonts w:ascii="Verdana" w:hAnsi="Verdana"/>
          <w:sz w:val="24"/>
          <w:szCs w:val="24"/>
        </w:rPr>
        <w:lastRenderedPageBreak/>
        <w:t>themes are shared through the Women’s Experience Forum to support continuous learning and improvement.</w:t>
      </w:r>
    </w:p>
    <w:p w14:paraId="14214A9B" w14:textId="77777777" w:rsidR="00C74BBB" w:rsidRPr="00FD78F9" w:rsidRDefault="00C72C9C">
      <w:pPr>
        <w:pStyle w:val="ListParagraph"/>
        <w:numPr>
          <w:ilvl w:val="0"/>
          <w:numId w:val="13"/>
        </w:numPr>
        <w:spacing w:after="0" w:line="240" w:lineRule="auto"/>
        <w:jc w:val="both"/>
        <w:rPr>
          <w:rFonts w:ascii="Verdana" w:hAnsi="Verdana"/>
          <w:sz w:val="24"/>
          <w:szCs w:val="24"/>
        </w:rPr>
      </w:pPr>
      <w:r w:rsidRPr="00FD78F9">
        <w:rPr>
          <w:rFonts w:ascii="Verdana" w:hAnsi="Verdana"/>
          <w:sz w:val="24"/>
          <w:szCs w:val="24"/>
        </w:rPr>
        <w:t>Local Engagement: Findings from the Sketty MOSC survey of fathers have been presented at the Women’s Experience Forum, enabling a service wide response and informing planning across maternity services.</w:t>
      </w:r>
    </w:p>
    <w:p w14:paraId="5C37D69A" w14:textId="77777777" w:rsidR="00C74BBB" w:rsidRPr="00FD78F9" w:rsidRDefault="00C72C9C">
      <w:pPr>
        <w:pStyle w:val="ListParagraph"/>
        <w:numPr>
          <w:ilvl w:val="0"/>
          <w:numId w:val="14"/>
        </w:numPr>
        <w:spacing w:after="0" w:line="240" w:lineRule="auto"/>
        <w:jc w:val="both"/>
        <w:rPr>
          <w:rFonts w:ascii="Verdana" w:hAnsi="Verdana"/>
          <w:sz w:val="24"/>
          <w:szCs w:val="24"/>
        </w:rPr>
      </w:pPr>
      <w:r w:rsidRPr="00FD78F9">
        <w:rPr>
          <w:rFonts w:ascii="Verdana" w:hAnsi="Verdana"/>
          <w:sz w:val="24"/>
          <w:szCs w:val="24"/>
        </w:rPr>
        <w:t>Partner Focused Learning and Staff Development:</w:t>
      </w:r>
      <w:r w:rsidRPr="00FD78F9">
        <w:rPr>
          <w:rFonts w:ascii="Verdana" w:hAnsi="Verdana"/>
          <w:b/>
          <w:bCs/>
          <w:sz w:val="24"/>
          <w:szCs w:val="24"/>
        </w:rPr>
        <w:t xml:space="preserve"> </w:t>
      </w:r>
      <w:r w:rsidRPr="00FD78F9">
        <w:rPr>
          <w:rFonts w:ascii="Verdana" w:hAnsi="Verdana"/>
          <w:sz w:val="24"/>
          <w:szCs w:val="24"/>
        </w:rPr>
        <w:t>we developed a father’s lived experience story, focusing on neurodivergence in the perinatal journey. This resource is now used in staff education to deepen understanding of diverse family needs and enhance inclusive communication and support.</w:t>
      </w:r>
    </w:p>
    <w:p w14:paraId="6530B7EC" w14:textId="77777777" w:rsidR="00C74BBB" w:rsidRPr="00FD78F9" w:rsidRDefault="00C72C9C">
      <w:pPr>
        <w:pStyle w:val="ListParagraph"/>
        <w:numPr>
          <w:ilvl w:val="0"/>
          <w:numId w:val="15"/>
        </w:numPr>
        <w:spacing w:after="0" w:line="240" w:lineRule="auto"/>
        <w:jc w:val="both"/>
        <w:rPr>
          <w:rFonts w:ascii="Verdana" w:hAnsi="Verdana"/>
          <w:sz w:val="24"/>
          <w:szCs w:val="24"/>
        </w:rPr>
      </w:pPr>
      <w:r w:rsidRPr="00FD78F9">
        <w:rPr>
          <w:rFonts w:ascii="Verdana" w:hAnsi="Verdana"/>
          <w:sz w:val="24"/>
          <w:szCs w:val="24"/>
        </w:rPr>
        <w:t>Promoting Partner Participation in Postnatal Activities:</w:t>
      </w:r>
      <w:r w:rsidRPr="00FD78F9">
        <w:rPr>
          <w:rFonts w:ascii="Verdana" w:hAnsi="Verdana"/>
          <w:b/>
          <w:bCs/>
          <w:sz w:val="24"/>
          <w:szCs w:val="24"/>
        </w:rPr>
        <w:t xml:space="preserve"> </w:t>
      </w:r>
      <w:r w:rsidRPr="00FD78F9">
        <w:rPr>
          <w:rFonts w:ascii="Verdana" w:hAnsi="Verdana"/>
          <w:sz w:val="24"/>
          <w:szCs w:val="24"/>
        </w:rPr>
        <w:t>Fathers are welcomed and encouraged to attend local mother-and-baby classes, ensuring they have equitable access to support, information, and bonding opportunities.</w:t>
      </w:r>
    </w:p>
    <w:p w14:paraId="190CBABE" w14:textId="77777777" w:rsidR="00C74BBB" w:rsidRPr="00FD78F9" w:rsidRDefault="00C74BBB">
      <w:pPr>
        <w:spacing w:after="0" w:line="240" w:lineRule="auto"/>
        <w:jc w:val="both"/>
        <w:rPr>
          <w:rFonts w:ascii="Verdana" w:hAnsi="Verdana"/>
          <w:sz w:val="24"/>
          <w:szCs w:val="24"/>
        </w:rPr>
      </w:pPr>
    </w:p>
    <w:p w14:paraId="1864D4FB" w14:textId="2A942495" w:rsidR="00C74BBB" w:rsidRPr="00FD78F9" w:rsidRDefault="006B113F">
      <w:pPr>
        <w:spacing w:after="0" w:line="240" w:lineRule="auto"/>
        <w:rPr>
          <w:rFonts w:ascii="Verdana" w:hAnsi="Verdana"/>
          <w:b/>
          <w:bCs/>
          <w:sz w:val="24"/>
          <w:szCs w:val="24"/>
        </w:rPr>
      </w:pPr>
      <w:r w:rsidRPr="00FD78F9">
        <w:rPr>
          <w:rFonts w:ascii="Verdana" w:hAnsi="Verdana"/>
          <w:b/>
          <w:bCs/>
          <w:sz w:val="24"/>
          <w:szCs w:val="24"/>
        </w:rPr>
        <w:t>3.10 Induction of Labour delays</w:t>
      </w:r>
    </w:p>
    <w:p w14:paraId="6F4B5F5F"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Delays in induction of labour continue to be monitored and escalated to ensure clinical prioritisation and service requirements to improve flow based on clinical acuity. All delays are Datix reported to ensure any triangulation of any harm as a result. Through this process of clinical risk assessment and prioritisation, no delays reported have resulted in harm. </w:t>
      </w:r>
    </w:p>
    <w:p w14:paraId="3996B693" w14:textId="02712BF6" w:rsidR="00C74BBB" w:rsidRDefault="004B1826">
      <w:pPr>
        <w:spacing w:after="0" w:line="240" w:lineRule="auto"/>
        <w:jc w:val="both"/>
        <w:rPr>
          <w:rFonts w:ascii="Verdana" w:hAnsi="Verdana"/>
          <w:sz w:val="24"/>
          <w:szCs w:val="24"/>
        </w:rPr>
      </w:pPr>
      <w:r w:rsidRPr="004B1826">
        <w:rPr>
          <w:rFonts w:ascii="Verdana" w:hAnsi="Verdana"/>
          <w:noProof/>
          <w:sz w:val="24"/>
          <w:szCs w:val="24"/>
        </w:rPr>
        <w:drawing>
          <wp:inline distT="0" distB="0" distL="0" distR="0" wp14:anchorId="1E9F9BFA" wp14:editId="5870FCF6">
            <wp:extent cx="6390640" cy="385445"/>
            <wp:effectExtent l="0" t="0" r="0" b="0"/>
            <wp:docPr id="3334175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417562" name=""/>
                    <pic:cNvPicPr/>
                  </pic:nvPicPr>
                  <pic:blipFill>
                    <a:blip r:embed="rId29"/>
                    <a:stretch>
                      <a:fillRect/>
                    </a:stretch>
                  </pic:blipFill>
                  <pic:spPr>
                    <a:xfrm>
                      <a:off x="0" y="0"/>
                      <a:ext cx="6390640" cy="385445"/>
                    </a:xfrm>
                    <a:prstGeom prst="rect">
                      <a:avLst/>
                    </a:prstGeom>
                  </pic:spPr>
                </pic:pic>
              </a:graphicData>
            </a:graphic>
          </wp:inline>
        </w:drawing>
      </w:r>
    </w:p>
    <w:p w14:paraId="5B719A8B" w14:textId="4F2BCA85" w:rsidR="004B1826" w:rsidRDefault="004B1826">
      <w:pPr>
        <w:spacing w:after="0" w:line="240" w:lineRule="auto"/>
        <w:jc w:val="both"/>
        <w:rPr>
          <w:rFonts w:ascii="Verdana" w:hAnsi="Verdana"/>
          <w:sz w:val="24"/>
          <w:szCs w:val="24"/>
        </w:rPr>
      </w:pPr>
      <w:r w:rsidRPr="004B1826">
        <w:rPr>
          <w:rFonts w:ascii="Verdana" w:hAnsi="Verdana"/>
          <w:noProof/>
          <w:sz w:val="24"/>
          <w:szCs w:val="24"/>
        </w:rPr>
        <w:drawing>
          <wp:inline distT="0" distB="0" distL="0" distR="0" wp14:anchorId="5E052549" wp14:editId="06743A9D">
            <wp:extent cx="6249272" cy="3229426"/>
            <wp:effectExtent l="0" t="0" r="0" b="9525"/>
            <wp:docPr id="2278720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872097" name=""/>
                    <pic:cNvPicPr/>
                  </pic:nvPicPr>
                  <pic:blipFill>
                    <a:blip r:embed="rId30"/>
                    <a:stretch>
                      <a:fillRect/>
                    </a:stretch>
                  </pic:blipFill>
                  <pic:spPr>
                    <a:xfrm>
                      <a:off x="0" y="0"/>
                      <a:ext cx="6249272" cy="3229426"/>
                    </a:xfrm>
                    <a:prstGeom prst="rect">
                      <a:avLst/>
                    </a:prstGeom>
                  </pic:spPr>
                </pic:pic>
              </a:graphicData>
            </a:graphic>
          </wp:inline>
        </w:drawing>
      </w:r>
    </w:p>
    <w:p w14:paraId="1134C2DA" w14:textId="77777777" w:rsidR="004B1826" w:rsidRDefault="004B1826" w:rsidP="004B1826">
      <w:pPr>
        <w:spacing w:after="0" w:line="240" w:lineRule="auto"/>
        <w:jc w:val="both"/>
        <w:rPr>
          <w:rFonts w:ascii="Verdana" w:hAnsi="Verdana"/>
          <w:sz w:val="24"/>
          <w:szCs w:val="24"/>
        </w:rPr>
      </w:pPr>
      <w:r w:rsidRPr="004B1826">
        <w:rPr>
          <w:rFonts w:ascii="Verdana" w:hAnsi="Verdana"/>
          <w:sz w:val="24"/>
          <w:szCs w:val="24"/>
        </w:rPr>
        <w:t>A review of reported incidents relating to induction of labour identified delays in transferring some women for continued augmentation within 24 hours. These delays occurred during periods of high clinical acuity, where workforce availability and competing service pressures affected the timeliness of transfers.</w:t>
      </w:r>
    </w:p>
    <w:p w14:paraId="3BA21295" w14:textId="77777777" w:rsidR="004B1826" w:rsidRPr="004B1826" w:rsidRDefault="004B1826" w:rsidP="004B1826">
      <w:pPr>
        <w:spacing w:after="0" w:line="240" w:lineRule="auto"/>
        <w:jc w:val="both"/>
        <w:rPr>
          <w:rFonts w:ascii="Verdana" w:hAnsi="Verdana"/>
          <w:sz w:val="24"/>
          <w:szCs w:val="24"/>
        </w:rPr>
      </w:pPr>
    </w:p>
    <w:p w14:paraId="3023D048" w14:textId="77777777" w:rsidR="004B1826" w:rsidRDefault="004B1826" w:rsidP="004B1826">
      <w:pPr>
        <w:spacing w:after="0" w:line="240" w:lineRule="auto"/>
        <w:jc w:val="both"/>
        <w:rPr>
          <w:rFonts w:ascii="Verdana" w:hAnsi="Verdana"/>
          <w:sz w:val="24"/>
          <w:szCs w:val="24"/>
        </w:rPr>
      </w:pPr>
      <w:r w:rsidRPr="004B1826">
        <w:rPr>
          <w:rFonts w:ascii="Verdana" w:hAnsi="Verdana"/>
          <w:sz w:val="24"/>
          <w:szCs w:val="24"/>
        </w:rPr>
        <w:t xml:space="preserve">All episodes of delayed induction of labour were appropriately reported and reviewed. Importantly, no harm was identified as a result of these delays. However, </w:t>
      </w:r>
      <w:r w:rsidRPr="004B1826">
        <w:rPr>
          <w:rFonts w:ascii="Verdana" w:hAnsi="Verdana"/>
          <w:sz w:val="24"/>
          <w:szCs w:val="24"/>
        </w:rPr>
        <w:lastRenderedPageBreak/>
        <w:t>it is recognised that delays in induction of labour can have a negative impact on women’s experience, contributing to anxiety, distress, and an increase in complaints and concerns, even where clinical outcomes remain safe.</w:t>
      </w:r>
    </w:p>
    <w:p w14:paraId="28A68FBA" w14:textId="77777777" w:rsidR="004B1826" w:rsidRPr="004B1826" w:rsidRDefault="004B1826" w:rsidP="004B1826">
      <w:pPr>
        <w:spacing w:after="0" w:line="240" w:lineRule="auto"/>
        <w:jc w:val="both"/>
        <w:rPr>
          <w:rFonts w:ascii="Verdana" w:hAnsi="Verdana"/>
          <w:sz w:val="24"/>
          <w:szCs w:val="24"/>
        </w:rPr>
      </w:pPr>
    </w:p>
    <w:p w14:paraId="68FA1EA3" w14:textId="65F7E2C5" w:rsidR="004B1826" w:rsidRDefault="004B1826" w:rsidP="004B1826">
      <w:pPr>
        <w:spacing w:after="0" w:line="240" w:lineRule="auto"/>
        <w:jc w:val="both"/>
        <w:rPr>
          <w:rFonts w:ascii="Verdana" w:hAnsi="Verdana"/>
          <w:sz w:val="24"/>
          <w:szCs w:val="24"/>
        </w:rPr>
      </w:pPr>
      <w:r w:rsidRPr="004B1826">
        <w:rPr>
          <w:rFonts w:ascii="Verdana" w:hAnsi="Verdana"/>
          <w:sz w:val="24"/>
          <w:szCs w:val="24"/>
        </w:rPr>
        <w:t>Alongside these service pressures, the implementation of the BadgerNet digital maternity record has required a significant programme of staff training. Since January 2026, training has been delivered across all staff groups</w:t>
      </w:r>
      <w:r>
        <w:rPr>
          <w:rFonts w:ascii="Verdana" w:hAnsi="Verdana"/>
          <w:sz w:val="24"/>
          <w:szCs w:val="24"/>
        </w:rPr>
        <w:t xml:space="preserve">, </w:t>
      </w:r>
      <w:r w:rsidRPr="004B1826">
        <w:rPr>
          <w:rFonts w:ascii="Verdana" w:hAnsi="Verdana"/>
          <w:sz w:val="24"/>
          <w:szCs w:val="24"/>
        </w:rPr>
        <w:t>registered and unregistered</w:t>
      </w:r>
      <w:r>
        <w:rPr>
          <w:rFonts w:ascii="Verdana" w:hAnsi="Verdana"/>
          <w:sz w:val="24"/>
          <w:szCs w:val="24"/>
        </w:rPr>
        <w:t xml:space="preserve">, </w:t>
      </w:r>
      <w:r w:rsidRPr="004B1826">
        <w:rPr>
          <w:rFonts w:ascii="Verdana" w:hAnsi="Verdana"/>
          <w:sz w:val="24"/>
          <w:szCs w:val="24"/>
        </w:rPr>
        <w:t>to ensure safe, consistent, and effective use of the system. While essential for long</w:t>
      </w:r>
      <w:r w:rsidRPr="004B1826">
        <w:rPr>
          <w:rFonts w:ascii="Cambria Math" w:hAnsi="Cambria Math" w:cs="Cambria Math"/>
          <w:sz w:val="24"/>
          <w:szCs w:val="24"/>
        </w:rPr>
        <w:t>‑</w:t>
      </w:r>
      <w:r w:rsidRPr="004B1826">
        <w:rPr>
          <w:rFonts w:ascii="Verdana" w:hAnsi="Verdana"/>
          <w:sz w:val="24"/>
          <w:szCs w:val="24"/>
        </w:rPr>
        <w:t>term improvements in quality, safety, and women</w:t>
      </w:r>
      <w:r w:rsidRPr="004B1826">
        <w:rPr>
          <w:rFonts w:ascii="Verdana" w:hAnsi="Verdana" w:cs="Verdana"/>
          <w:sz w:val="24"/>
          <w:szCs w:val="24"/>
        </w:rPr>
        <w:t>’</w:t>
      </w:r>
      <w:r w:rsidRPr="004B1826">
        <w:rPr>
          <w:rFonts w:ascii="Verdana" w:hAnsi="Verdana"/>
          <w:sz w:val="24"/>
          <w:szCs w:val="24"/>
        </w:rPr>
        <w:t>s experience, this training commitment has temporarily reduced available staffing capacity, contributing to short</w:t>
      </w:r>
      <w:r w:rsidRPr="004B1826">
        <w:rPr>
          <w:rFonts w:ascii="Cambria Math" w:hAnsi="Cambria Math" w:cs="Cambria Math"/>
          <w:sz w:val="24"/>
          <w:szCs w:val="24"/>
        </w:rPr>
        <w:t>‑</w:t>
      </w:r>
      <w:r w:rsidRPr="004B1826">
        <w:rPr>
          <w:rFonts w:ascii="Verdana" w:hAnsi="Verdana"/>
          <w:sz w:val="24"/>
          <w:szCs w:val="24"/>
        </w:rPr>
        <w:t>term operational pressures.</w:t>
      </w:r>
    </w:p>
    <w:p w14:paraId="7D70D248" w14:textId="77777777" w:rsidR="004B1826" w:rsidRPr="004B1826" w:rsidRDefault="004B1826" w:rsidP="004B1826">
      <w:pPr>
        <w:spacing w:after="0" w:line="240" w:lineRule="auto"/>
        <w:jc w:val="both"/>
        <w:rPr>
          <w:rFonts w:ascii="Verdana" w:hAnsi="Verdana"/>
          <w:sz w:val="24"/>
          <w:szCs w:val="24"/>
        </w:rPr>
      </w:pPr>
    </w:p>
    <w:p w14:paraId="5D5FFABE" w14:textId="5E76542A" w:rsidR="004B1826" w:rsidRPr="00FD78F9" w:rsidRDefault="004B1826" w:rsidP="004B1826">
      <w:pPr>
        <w:spacing w:after="0" w:line="240" w:lineRule="auto"/>
        <w:jc w:val="both"/>
        <w:rPr>
          <w:rFonts w:ascii="Verdana" w:hAnsi="Verdana"/>
          <w:sz w:val="24"/>
          <w:szCs w:val="24"/>
        </w:rPr>
      </w:pPr>
      <w:r w:rsidRPr="004B1826">
        <w:rPr>
          <w:rFonts w:ascii="Verdana" w:hAnsi="Verdana"/>
          <w:sz w:val="24"/>
          <w:szCs w:val="24"/>
        </w:rPr>
        <w:t>The organisation remains committed to ensuring that staff are appropriately trained and supported to use digital systems safely. This investment is fundamental to delivering a single, high</w:t>
      </w:r>
      <w:r w:rsidRPr="004B1826">
        <w:rPr>
          <w:rFonts w:ascii="Cambria Math" w:hAnsi="Cambria Math" w:cs="Cambria Math"/>
          <w:sz w:val="24"/>
          <w:szCs w:val="24"/>
        </w:rPr>
        <w:t>‑</w:t>
      </w:r>
      <w:r w:rsidRPr="004B1826">
        <w:rPr>
          <w:rFonts w:ascii="Verdana" w:hAnsi="Verdana"/>
          <w:sz w:val="24"/>
          <w:szCs w:val="24"/>
        </w:rPr>
        <w:t>quality digital pregnancy record, improving communication, continuity of care, and patient experience, while strengthening clinical safety and governance. Ongoing learning from these reviews will continue to inform workforce planning, training delivery, and service resilience, with women</w:t>
      </w:r>
      <w:r w:rsidRPr="004B1826">
        <w:rPr>
          <w:rFonts w:ascii="Verdana" w:hAnsi="Verdana" w:cs="Verdana"/>
          <w:sz w:val="24"/>
          <w:szCs w:val="24"/>
        </w:rPr>
        <w:t>’</w:t>
      </w:r>
      <w:r w:rsidRPr="004B1826">
        <w:rPr>
          <w:rFonts w:ascii="Verdana" w:hAnsi="Verdana"/>
          <w:sz w:val="24"/>
          <w:szCs w:val="24"/>
        </w:rPr>
        <w:t>s safety, dignity, and experience at the centre of all improvement actions.</w:t>
      </w:r>
    </w:p>
    <w:p w14:paraId="65E6F101" w14:textId="77777777" w:rsidR="00C74BBB" w:rsidRPr="00FD78F9" w:rsidRDefault="00C74BBB">
      <w:pPr>
        <w:pStyle w:val="ListParagraph"/>
        <w:spacing w:after="0" w:line="240" w:lineRule="auto"/>
        <w:ind w:left="1440"/>
        <w:rPr>
          <w:rFonts w:ascii="Verdana" w:hAnsi="Verdana"/>
          <w:sz w:val="24"/>
          <w:szCs w:val="24"/>
        </w:rPr>
      </w:pPr>
    </w:p>
    <w:p w14:paraId="67B897C4" w14:textId="542A8B34"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t>3.1</w:t>
      </w:r>
      <w:r w:rsidR="006B113F" w:rsidRPr="00FD78F9">
        <w:rPr>
          <w:rFonts w:ascii="Verdana" w:hAnsi="Verdana"/>
          <w:b/>
          <w:bCs/>
          <w:sz w:val="24"/>
          <w:szCs w:val="24"/>
        </w:rPr>
        <w:t>1</w:t>
      </w:r>
      <w:r w:rsidRPr="00FD78F9">
        <w:rPr>
          <w:rFonts w:ascii="Verdana" w:hAnsi="Verdana"/>
          <w:b/>
          <w:bCs/>
          <w:sz w:val="24"/>
          <w:szCs w:val="24"/>
        </w:rPr>
        <w:t xml:space="preserve"> Workforce</w:t>
      </w:r>
    </w:p>
    <w:p w14:paraId="2FA32354" w14:textId="1DDCCD57" w:rsidR="00C74BBB" w:rsidRPr="00FD78F9" w:rsidRDefault="00C72C9C">
      <w:pPr>
        <w:spacing w:after="0" w:line="240" w:lineRule="auto"/>
        <w:jc w:val="both"/>
        <w:rPr>
          <w:rFonts w:ascii="Verdana" w:hAnsi="Verdana"/>
          <w:sz w:val="24"/>
          <w:szCs w:val="24"/>
        </w:rPr>
      </w:pPr>
      <w:r w:rsidRPr="00FD78F9">
        <w:rPr>
          <w:rFonts w:ascii="Verdana" w:eastAsia="Verdana" w:hAnsi="Verdana" w:cs="Verdana"/>
          <w:sz w:val="24"/>
          <w:szCs w:val="24"/>
        </w:rPr>
        <w:t>There have been some challenges within the Neonatal medical workforce due to unavailability, this has been mitigated with flexible working arrangements which has meant there has been no gap in service</w:t>
      </w:r>
      <w:r w:rsidR="006B113F" w:rsidRPr="00FD78F9">
        <w:rPr>
          <w:rFonts w:ascii="Verdana" w:eastAsia="Verdana" w:hAnsi="Verdana" w:cs="Verdana"/>
          <w:sz w:val="24"/>
          <w:szCs w:val="24"/>
        </w:rPr>
        <w:t xml:space="preserve">. </w:t>
      </w:r>
      <w:r w:rsidRPr="00FD78F9">
        <w:rPr>
          <w:rFonts w:ascii="Verdana" w:eastAsia="Verdana" w:hAnsi="Verdana" w:cs="Verdana"/>
          <w:sz w:val="24"/>
          <w:szCs w:val="24"/>
        </w:rPr>
        <w:t>A Neonatal Consultant was successfully recruited on the 9</w:t>
      </w:r>
      <w:r w:rsidRPr="00FD78F9">
        <w:rPr>
          <w:rFonts w:ascii="Verdana" w:eastAsia="Verdana" w:hAnsi="Verdana" w:cs="Verdana"/>
          <w:sz w:val="24"/>
          <w:szCs w:val="24"/>
          <w:vertAlign w:val="superscript"/>
        </w:rPr>
        <w:t xml:space="preserve">th </w:t>
      </w:r>
      <w:r w:rsidRPr="00FD78F9">
        <w:rPr>
          <w:rFonts w:ascii="Verdana" w:eastAsia="Verdana" w:hAnsi="Verdana" w:cs="Verdana"/>
          <w:sz w:val="24"/>
          <w:szCs w:val="24"/>
        </w:rPr>
        <w:t>of December and Neonatal Consultant has returned following maternity leave in January 2026.</w:t>
      </w:r>
    </w:p>
    <w:p w14:paraId="208F214A" w14:textId="77777777" w:rsidR="00C74BBB" w:rsidRPr="00FD78F9" w:rsidRDefault="00C74BBB">
      <w:pPr>
        <w:spacing w:after="0" w:line="240" w:lineRule="auto"/>
        <w:jc w:val="both"/>
        <w:rPr>
          <w:rFonts w:ascii="Verdana" w:eastAsia="Verdana" w:hAnsi="Verdana" w:cs="Verdana"/>
          <w:sz w:val="24"/>
          <w:szCs w:val="24"/>
        </w:rPr>
      </w:pPr>
    </w:p>
    <w:p w14:paraId="2DFCCA35" w14:textId="7777777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Obstetric workforce – 2 fixed term gaps for career break and other leave have been covered with no vacancies impacting on services.</w:t>
      </w:r>
    </w:p>
    <w:p w14:paraId="55E6212E" w14:textId="77777777" w:rsidR="00C74BBB" w:rsidRPr="00FD78F9" w:rsidRDefault="00C72C9C">
      <w:pPr>
        <w:spacing w:after="0" w:line="240" w:lineRule="auto"/>
        <w:ind w:left="567" w:hanging="284"/>
        <w:jc w:val="both"/>
        <w:rPr>
          <w:rFonts w:ascii="Verdana" w:hAnsi="Verdana"/>
          <w:sz w:val="24"/>
          <w:szCs w:val="24"/>
        </w:rPr>
      </w:pPr>
      <w:r w:rsidRPr="00FD78F9">
        <w:rPr>
          <w:rFonts w:ascii="Verdana" w:hAnsi="Verdana"/>
          <w:noProof/>
          <w:sz w:val="24"/>
          <w:szCs w:val="24"/>
        </w:rPr>
        <w:drawing>
          <wp:inline distT="0" distB="0" distL="0" distR="0" wp14:anchorId="5D28C289" wp14:editId="7FBBF83A">
            <wp:extent cx="3016989" cy="1674869"/>
            <wp:effectExtent l="0" t="0" r="0" b="1531"/>
            <wp:docPr id="192742039" name="Picture 1" descr="A screenshot of a table&#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3016989" cy="1674869"/>
                    </a:xfrm>
                    <a:prstGeom prst="rect">
                      <a:avLst/>
                    </a:prstGeom>
                    <a:noFill/>
                    <a:ln>
                      <a:noFill/>
                      <a:prstDash/>
                    </a:ln>
                  </pic:spPr>
                </pic:pic>
              </a:graphicData>
            </a:graphic>
          </wp:inline>
        </w:drawing>
      </w:r>
      <w:r w:rsidRPr="00FD78F9">
        <w:rPr>
          <w:rFonts w:ascii="Verdana" w:hAnsi="Verdana"/>
          <w:sz w:val="24"/>
          <w:szCs w:val="24"/>
        </w:rPr>
        <w:t xml:space="preserve"> </w:t>
      </w:r>
      <w:r w:rsidRPr="00FD78F9">
        <w:rPr>
          <w:rFonts w:ascii="Verdana" w:hAnsi="Verdana"/>
          <w:noProof/>
          <w:sz w:val="24"/>
          <w:szCs w:val="24"/>
        </w:rPr>
        <w:drawing>
          <wp:inline distT="0" distB="0" distL="0" distR="0" wp14:anchorId="692ECFF0" wp14:editId="43EC2897">
            <wp:extent cx="3140808" cy="1665899"/>
            <wp:effectExtent l="0" t="0" r="2442" b="0"/>
            <wp:docPr id="1441775989" name="Picture 1" descr="A screenshot of a table&#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3140808" cy="1665899"/>
                    </a:xfrm>
                    <a:prstGeom prst="rect">
                      <a:avLst/>
                    </a:prstGeom>
                    <a:noFill/>
                    <a:ln>
                      <a:noFill/>
                      <a:prstDash/>
                    </a:ln>
                  </pic:spPr>
                </pic:pic>
              </a:graphicData>
            </a:graphic>
          </wp:inline>
        </w:drawing>
      </w:r>
    </w:p>
    <w:p w14:paraId="7893B7F3" w14:textId="649E1DD7" w:rsidR="00C74BBB" w:rsidRPr="00FD78F9" w:rsidRDefault="004B1826">
      <w:pPr>
        <w:spacing w:after="0" w:line="240" w:lineRule="auto"/>
        <w:ind w:left="142" w:firstLine="142"/>
        <w:jc w:val="both"/>
        <w:rPr>
          <w:rFonts w:ascii="Verdana" w:hAnsi="Verdana"/>
          <w:sz w:val="24"/>
          <w:szCs w:val="24"/>
        </w:rPr>
      </w:pPr>
      <w:r w:rsidRPr="004B1826">
        <w:rPr>
          <w:rFonts w:ascii="Verdana" w:hAnsi="Verdana"/>
          <w:noProof/>
          <w:sz w:val="24"/>
          <w:szCs w:val="24"/>
        </w:rPr>
        <w:lastRenderedPageBreak/>
        <w:drawing>
          <wp:inline distT="0" distB="0" distL="0" distR="0" wp14:anchorId="70617FA1" wp14:editId="32AF5FB0">
            <wp:extent cx="3220629" cy="1777042"/>
            <wp:effectExtent l="0" t="0" r="0" b="0"/>
            <wp:docPr id="7387195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8719580" name=""/>
                    <pic:cNvPicPr/>
                  </pic:nvPicPr>
                  <pic:blipFill>
                    <a:blip r:embed="rId33"/>
                    <a:stretch>
                      <a:fillRect/>
                    </a:stretch>
                  </pic:blipFill>
                  <pic:spPr>
                    <a:xfrm>
                      <a:off x="0" y="0"/>
                      <a:ext cx="3260113" cy="1798828"/>
                    </a:xfrm>
                    <a:prstGeom prst="rect">
                      <a:avLst/>
                    </a:prstGeom>
                  </pic:spPr>
                </pic:pic>
              </a:graphicData>
            </a:graphic>
          </wp:inline>
        </w:drawing>
      </w:r>
      <w:r w:rsidR="00C72C9C" w:rsidRPr="00FD78F9">
        <w:rPr>
          <w:rFonts w:ascii="Verdana" w:hAnsi="Verdana"/>
          <w:sz w:val="24"/>
          <w:szCs w:val="24"/>
        </w:rPr>
        <w:t xml:space="preserve">  </w:t>
      </w:r>
      <w:r w:rsidRPr="004B1826">
        <w:rPr>
          <w:rFonts w:ascii="Verdana" w:hAnsi="Verdana"/>
          <w:noProof/>
          <w:sz w:val="24"/>
          <w:szCs w:val="24"/>
        </w:rPr>
        <w:drawing>
          <wp:inline distT="0" distB="0" distL="0" distR="0" wp14:anchorId="7268C363" wp14:editId="1726EE05">
            <wp:extent cx="2725327" cy="1545291"/>
            <wp:effectExtent l="0" t="0" r="0" b="0"/>
            <wp:docPr id="13849516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4951651" name=""/>
                    <pic:cNvPicPr/>
                  </pic:nvPicPr>
                  <pic:blipFill>
                    <a:blip r:embed="rId34"/>
                    <a:stretch>
                      <a:fillRect/>
                    </a:stretch>
                  </pic:blipFill>
                  <pic:spPr>
                    <a:xfrm>
                      <a:off x="0" y="0"/>
                      <a:ext cx="2751546" cy="1560157"/>
                    </a:xfrm>
                    <a:prstGeom prst="rect">
                      <a:avLst/>
                    </a:prstGeom>
                  </pic:spPr>
                </pic:pic>
              </a:graphicData>
            </a:graphic>
          </wp:inline>
        </w:drawing>
      </w:r>
    </w:p>
    <w:p w14:paraId="5604E81A" w14:textId="20EBA1FD" w:rsidR="00C74BBB" w:rsidRPr="00FD78F9" w:rsidRDefault="004B1826">
      <w:pPr>
        <w:spacing w:after="0" w:line="240" w:lineRule="auto"/>
        <w:ind w:left="851" w:hanging="709"/>
        <w:rPr>
          <w:rFonts w:ascii="Verdana" w:hAnsi="Verdana"/>
          <w:sz w:val="24"/>
          <w:szCs w:val="24"/>
        </w:rPr>
      </w:pPr>
      <w:r w:rsidRPr="004B1826">
        <w:rPr>
          <w:rFonts w:ascii="Verdana" w:hAnsi="Verdana"/>
          <w:noProof/>
          <w:sz w:val="24"/>
          <w:szCs w:val="24"/>
        </w:rPr>
        <w:drawing>
          <wp:inline distT="0" distB="0" distL="0" distR="0" wp14:anchorId="4D952294" wp14:editId="16AA6F6E">
            <wp:extent cx="3381836" cy="1793744"/>
            <wp:effectExtent l="0" t="0" r="0" b="0"/>
            <wp:docPr id="14381754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8175478" name=""/>
                    <pic:cNvPicPr/>
                  </pic:nvPicPr>
                  <pic:blipFill>
                    <a:blip r:embed="rId35"/>
                    <a:stretch>
                      <a:fillRect/>
                    </a:stretch>
                  </pic:blipFill>
                  <pic:spPr>
                    <a:xfrm>
                      <a:off x="0" y="0"/>
                      <a:ext cx="3413992" cy="1810800"/>
                    </a:xfrm>
                    <a:prstGeom prst="rect">
                      <a:avLst/>
                    </a:prstGeom>
                  </pic:spPr>
                </pic:pic>
              </a:graphicData>
            </a:graphic>
          </wp:inline>
        </w:drawing>
      </w:r>
    </w:p>
    <w:p w14:paraId="15490CFB" w14:textId="77777777" w:rsidR="00C74BBB" w:rsidRPr="00FD78F9" w:rsidRDefault="00C74BBB">
      <w:pPr>
        <w:spacing w:after="0" w:line="240" w:lineRule="auto"/>
        <w:ind w:hanging="709"/>
        <w:jc w:val="center"/>
        <w:rPr>
          <w:rFonts w:ascii="Verdana" w:eastAsia="Verdana" w:hAnsi="Verdana" w:cs="Verdana"/>
          <w:sz w:val="24"/>
          <w:szCs w:val="24"/>
        </w:rPr>
      </w:pPr>
    </w:p>
    <w:p w14:paraId="2E83C35D" w14:textId="4254411B" w:rsidR="00C74BBB" w:rsidRPr="00FD78F9" w:rsidRDefault="00C72C9C">
      <w:pPr>
        <w:spacing w:after="0" w:line="240" w:lineRule="auto"/>
        <w:ind w:right="-1"/>
        <w:jc w:val="both"/>
        <w:rPr>
          <w:rFonts w:ascii="Verdana" w:eastAsia="Verdana" w:hAnsi="Verdana" w:cs="Verdana"/>
          <w:sz w:val="24"/>
          <w:szCs w:val="24"/>
        </w:rPr>
      </w:pPr>
      <w:r w:rsidRPr="00FD78F9">
        <w:rPr>
          <w:rFonts w:ascii="Verdana" w:eastAsia="Verdana" w:hAnsi="Verdana" w:cs="Verdana"/>
          <w:sz w:val="24"/>
          <w:szCs w:val="24"/>
        </w:rPr>
        <w:t>Compliance is improv</w:t>
      </w:r>
      <w:r w:rsidR="004B1826">
        <w:rPr>
          <w:rFonts w:ascii="Verdana" w:eastAsia="Verdana" w:hAnsi="Verdana" w:cs="Verdana"/>
          <w:sz w:val="24"/>
          <w:szCs w:val="24"/>
        </w:rPr>
        <w:t>ed</w:t>
      </w:r>
      <w:r w:rsidRPr="00FD78F9">
        <w:rPr>
          <w:rFonts w:ascii="Verdana" w:eastAsia="Verdana" w:hAnsi="Verdana" w:cs="Verdana"/>
          <w:sz w:val="24"/>
          <w:szCs w:val="24"/>
        </w:rPr>
        <w:t xml:space="preserve"> across the board</w:t>
      </w:r>
      <w:r w:rsidR="004B1826">
        <w:rPr>
          <w:rFonts w:ascii="Verdana" w:eastAsia="Verdana" w:hAnsi="Verdana" w:cs="Verdana"/>
          <w:sz w:val="24"/>
          <w:szCs w:val="24"/>
        </w:rPr>
        <w:t xml:space="preserve">, where staff have been unable to maintain  compliance they </w:t>
      </w:r>
      <w:r w:rsidRPr="00FD78F9">
        <w:rPr>
          <w:rFonts w:ascii="Verdana" w:eastAsia="Verdana" w:hAnsi="Verdana" w:cs="Verdana"/>
          <w:sz w:val="24"/>
          <w:szCs w:val="24"/>
        </w:rPr>
        <w:t xml:space="preserve">have been emailed to </w:t>
      </w:r>
      <w:r w:rsidR="004B1826">
        <w:rPr>
          <w:rFonts w:ascii="Verdana" w:eastAsia="Verdana" w:hAnsi="Verdana" w:cs="Verdana"/>
          <w:sz w:val="24"/>
          <w:szCs w:val="24"/>
        </w:rPr>
        <w:t>what support is required</w:t>
      </w:r>
      <w:r w:rsidRPr="00FD78F9">
        <w:rPr>
          <w:rFonts w:ascii="Verdana" w:eastAsia="Verdana" w:hAnsi="Verdana" w:cs="Verdana"/>
          <w:sz w:val="24"/>
          <w:szCs w:val="24"/>
        </w:rPr>
        <w:t xml:space="preserve">. Respective line managers have been following this up to support maintenance of compliance within expected thresholds. </w:t>
      </w:r>
    </w:p>
    <w:p w14:paraId="0FEA99E2" w14:textId="77777777" w:rsidR="00C74BBB" w:rsidRPr="00FD78F9" w:rsidRDefault="00C74BBB">
      <w:pPr>
        <w:spacing w:after="0" w:line="240" w:lineRule="auto"/>
        <w:ind w:right="-341"/>
        <w:jc w:val="both"/>
        <w:rPr>
          <w:rFonts w:ascii="Verdana" w:hAnsi="Verdana"/>
          <w:bCs/>
          <w:sz w:val="24"/>
          <w:szCs w:val="24"/>
        </w:rPr>
      </w:pPr>
    </w:p>
    <w:p w14:paraId="361E3770" w14:textId="7732F9D3"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t>3.1</w:t>
      </w:r>
      <w:r w:rsidR="006B113F" w:rsidRPr="00FD78F9">
        <w:rPr>
          <w:rFonts w:ascii="Verdana" w:hAnsi="Verdana"/>
          <w:b/>
          <w:bCs/>
          <w:sz w:val="24"/>
          <w:szCs w:val="24"/>
        </w:rPr>
        <w:t xml:space="preserve">2 </w:t>
      </w:r>
      <w:r w:rsidRPr="00FD78F9">
        <w:rPr>
          <w:rFonts w:ascii="Verdana" w:hAnsi="Verdana"/>
          <w:b/>
          <w:bCs/>
          <w:sz w:val="24"/>
          <w:szCs w:val="24"/>
        </w:rPr>
        <w:t xml:space="preserve">Infection Prevention and Control </w:t>
      </w:r>
    </w:p>
    <w:p w14:paraId="40419057" w14:textId="322167C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Improvement plans have been put in place to support infection control in ward areas</w:t>
      </w:r>
      <w:r w:rsidR="006B113F" w:rsidRPr="00FD78F9">
        <w:rPr>
          <w:rFonts w:ascii="Verdana" w:hAnsi="Verdana"/>
          <w:sz w:val="24"/>
          <w:szCs w:val="24"/>
        </w:rPr>
        <w:t xml:space="preserve">. </w:t>
      </w:r>
      <w:r w:rsidRPr="00FD78F9">
        <w:rPr>
          <w:rFonts w:ascii="Verdana" w:hAnsi="Verdana"/>
          <w:sz w:val="24"/>
          <w:szCs w:val="24"/>
        </w:rPr>
        <w:t xml:space="preserve">Matron audits have identified areas that need focus and action plans implemented to improve. This is being benchmarked against the bi-quarterly validations. Infection Control Team corporate inspection continues, and any learning identified is being included in the improvement plan which is monitored via the Perinatal Committee. There were 2 infections in Quarter 3, 1 </w:t>
      </w:r>
      <w:r w:rsidR="006B113F" w:rsidRPr="00FD78F9">
        <w:rPr>
          <w:rFonts w:ascii="Verdana" w:hAnsi="Verdana"/>
          <w:sz w:val="24"/>
          <w:szCs w:val="24"/>
        </w:rPr>
        <w:t>E. Coli</w:t>
      </w:r>
      <w:r w:rsidRPr="00FD78F9">
        <w:rPr>
          <w:rFonts w:ascii="Verdana" w:hAnsi="Verdana"/>
          <w:sz w:val="24"/>
          <w:szCs w:val="24"/>
        </w:rPr>
        <w:t xml:space="preserve"> on the Obstetric Unit and 1 klebsiella in Neonatal services. </w:t>
      </w:r>
    </w:p>
    <w:p w14:paraId="2E4B2C7A" w14:textId="77777777" w:rsidR="00C74BBB" w:rsidRPr="00FD78F9" w:rsidRDefault="00C74BBB">
      <w:pPr>
        <w:spacing w:after="0" w:line="240" w:lineRule="auto"/>
        <w:rPr>
          <w:rFonts w:ascii="Verdana" w:hAnsi="Verdana"/>
          <w:b/>
          <w:bCs/>
          <w:sz w:val="24"/>
          <w:szCs w:val="24"/>
        </w:rPr>
      </w:pPr>
    </w:p>
    <w:p w14:paraId="14F61A1E" w14:textId="194A0EF7"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t>3.1</w:t>
      </w:r>
      <w:r w:rsidR="006B113F" w:rsidRPr="00FD78F9">
        <w:rPr>
          <w:rFonts w:ascii="Verdana" w:hAnsi="Verdana"/>
          <w:b/>
          <w:bCs/>
          <w:sz w:val="24"/>
          <w:szCs w:val="24"/>
        </w:rPr>
        <w:t>3</w:t>
      </w:r>
      <w:r w:rsidRPr="00FD78F9">
        <w:rPr>
          <w:rFonts w:ascii="Verdana" w:hAnsi="Verdana"/>
          <w:b/>
          <w:bCs/>
          <w:sz w:val="24"/>
          <w:szCs w:val="24"/>
        </w:rPr>
        <w:t xml:space="preserve"> Neonatal National Audit and Performance (NNAP)/PERIPrem Cymru – context and figures </w:t>
      </w:r>
    </w:p>
    <w:p w14:paraId="4054A38D"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There are no new updates to report for this period. Performance and audit indicators remain reassuring and consistent with the position outlined in the previous report.</w:t>
      </w:r>
    </w:p>
    <w:p w14:paraId="0A1329F9" w14:textId="77777777" w:rsidR="00C74BBB" w:rsidRPr="00FD78F9" w:rsidRDefault="00C74BBB">
      <w:pPr>
        <w:spacing w:after="0" w:line="240" w:lineRule="auto"/>
        <w:jc w:val="both"/>
        <w:rPr>
          <w:rFonts w:ascii="Verdana" w:hAnsi="Verdana"/>
          <w:sz w:val="24"/>
          <w:szCs w:val="24"/>
        </w:rPr>
      </w:pPr>
    </w:p>
    <w:p w14:paraId="1C3DEF74"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 next formal update from NNAP Cymru is expected toward the end of 2026.</w:t>
      </w:r>
    </w:p>
    <w:p w14:paraId="0F17FF3F" w14:textId="77777777" w:rsidR="00C74BBB" w:rsidRPr="00FD78F9" w:rsidRDefault="00C74BBB">
      <w:pPr>
        <w:spacing w:after="0" w:line="240" w:lineRule="auto"/>
        <w:jc w:val="both"/>
        <w:rPr>
          <w:rFonts w:ascii="Verdana" w:hAnsi="Verdana"/>
          <w:sz w:val="24"/>
          <w:szCs w:val="24"/>
        </w:rPr>
      </w:pPr>
    </w:p>
    <w:p w14:paraId="26A7E004" w14:textId="136EB070"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The overall PERIPrem bundle optimisation score for </w:t>
      </w:r>
      <w:r w:rsidR="0009320C">
        <w:rPr>
          <w:rFonts w:ascii="Verdana" w:hAnsi="Verdana"/>
          <w:sz w:val="24"/>
          <w:szCs w:val="24"/>
        </w:rPr>
        <w:t>February</w:t>
      </w:r>
      <w:r w:rsidR="0009320C" w:rsidRPr="00FD78F9">
        <w:rPr>
          <w:rFonts w:ascii="Verdana" w:hAnsi="Verdana"/>
          <w:sz w:val="24"/>
          <w:szCs w:val="24"/>
        </w:rPr>
        <w:t xml:space="preserve"> </w:t>
      </w:r>
      <w:r w:rsidRPr="00FD78F9">
        <w:rPr>
          <w:rFonts w:ascii="Verdana" w:hAnsi="Verdana"/>
          <w:sz w:val="24"/>
          <w:szCs w:val="24"/>
        </w:rPr>
        <w:t xml:space="preserve">was </w:t>
      </w:r>
      <w:r w:rsidR="00304723" w:rsidRPr="00453B42">
        <w:rPr>
          <w:rFonts w:ascii="Verdana" w:eastAsia="Wingdings" w:hAnsi="Verdana" w:cs="Wingdings"/>
          <w:sz w:val="24"/>
          <w:szCs w:val="24"/>
        </w:rPr>
        <w:t>79</w:t>
      </w:r>
      <w:r w:rsidRPr="00FD78F9">
        <w:rPr>
          <w:rFonts w:ascii="Verdana" w:hAnsi="Verdana"/>
          <w:sz w:val="24"/>
          <w:szCs w:val="24"/>
        </w:rPr>
        <w:t>%, reflecting maintained high-quality care across the pathway.</w:t>
      </w:r>
    </w:p>
    <w:p w14:paraId="1149C1E9" w14:textId="77777777" w:rsidR="00C74BBB" w:rsidRPr="00FD78F9" w:rsidRDefault="00C74BBB">
      <w:pPr>
        <w:spacing w:after="0" w:line="240" w:lineRule="auto"/>
        <w:jc w:val="both"/>
        <w:rPr>
          <w:rFonts w:ascii="Verdana" w:hAnsi="Verdana"/>
          <w:sz w:val="24"/>
          <w:szCs w:val="24"/>
        </w:rPr>
      </w:pPr>
    </w:p>
    <w:p w14:paraId="55A0D3EC"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lastRenderedPageBreak/>
        <w:t>Certain specialist interventions, such as early surfactant, lactation support, and screening, showed continued stability, with some variation expected due to small numbers.</w:t>
      </w:r>
    </w:p>
    <w:p w14:paraId="15EEDB21" w14:textId="77777777" w:rsidR="00C74BBB" w:rsidRPr="00FD78F9" w:rsidRDefault="00C74BBB">
      <w:pPr>
        <w:spacing w:after="0" w:line="240" w:lineRule="auto"/>
        <w:jc w:val="both"/>
        <w:rPr>
          <w:rFonts w:ascii="Verdana" w:hAnsi="Verdana"/>
          <w:sz w:val="24"/>
          <w:szCs w:val="24"/>
        </w:rPr>
      </w:pPr>
    </w:p>
    <w:p w14:paraId="07594507"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Care quality within the PERIPrem pathway remains consistently high and reassuring, with most metrics performing at or above expected levels. Areas with minor variation relate to small cohort size rather than systemic issues. The service continues to demonstrate strong adherence to evidence based neonatal optimisation measures.</w:t>
      </w:r>
    </w:p>
    <w:p w14:paraId="212D0325" w14:textId="5A0DBCFB"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w:t>
      </w:r>
      <w:r w:rsidR="004B1826" w:rsidRPr="004B1826">
        <w:rPr>
          <w:rFonts w:ascii="Verdana" w:hAnsi="Verdana"/>
          <w:noProof/>
          <w:sz w:val="24"/>
          <w:szCs w:val="24"/>
        </w:rPr>
        <w:drawing>
          <wp:inline distT="0" distB="0" distL="0" distR="0" wp14:anchorId="0F5C7A2C" wp14:editId="248C4F13">
            <wp:extent cx="6390640" cy="3426460"/>
            <wp:effectExtent l="0" t="0" r="0" b="2540"/>
            <wp:docPr id="19428387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2838783" name=""/>
                    <pic:cNvPicPr/>
                  </pic:nvPicPr>
                  <pic:blipFill>
                    <a:blip r:embed="rId36"/>
                    <a:stretch>
                      <a:fillRect/>
                    </a:stretch>
                  </pic:blipFill>
                  <pic:spPr>
                    <a:xfrm>
                      <a:off x="0" y="0"/>
                      <a:ext cx="6390640" cy="3426460"/>
                    </a:xfrm>
                    <a:prstGeom prst="rect">
                      <a:avLst/>
                    </a:prstGeom>
                  </pic:spPr>
                </pic:pic>
              </a:graphicData>
            </a:graphic>
          </wp:inline>
        </w:drawing>
      </w:r>
    </w:p>
    <w:p w14:paraId="56DE76BC" w14:textId="77777777" w:rsidR="00C74BBB" w:rsidRPr="00FD78F9" w:rsidRDefault="00C74BBB">
      <w:pPr>
        <w:spacing w:after="0" w:line="240" w:lineRule="auto"/>
        <w:jc w:val="both"/>
        <w:rPr>
          <w:rFonts w:ascii="Verdana" w:hAnsi="Verdana"/>
          <w:sz w:val="24"/>
          <w:szCs w:val="24"/>
        </w:rPr>
      </w:pPr>
    </w:p>
    <w:p w14:paraId="2F7DF166" w14:textId="1A6D6C86" w:rsidR="00C74BBB" w:rsidRPr="00FD78F9" w:rsidRDefault="00C72C9C">
      <w:pPr>
        <w:spacing w:after="0" w:line="240" w:lineRule="auto"/>
        <w:rPr>
          <w:rFonts w:ascii="Verdana" w:hAnsi="Verdana"/>
          <w:b/>
          <w:bCs/>
          <w:sz w:val="24"/>
          <w:szCs w:val="24"/>
        </w:rPr>
      </w:pPr>
      <w:r w:rsidRPr="00FD78F9">
        <w:rPr>
          <w:rFonts w:ascii="Verdana" w:hAnsi="Verdana"/>
          <w:b/>
          <w:bCs/>
          <w:sz w:val="24"/>
          <w:szCs w:val="24"/>
        </w:rPr>
        <w:t>3.1</w:t>
      </w:r>
      <w:r w:rsidR="006B113F" w:rsidRPr="00FD78F9">
        <w:rPr>
          <w:rFonts w:ascii="Verdana" w:hAnsi="Verdana"/>
          <w:b/>
          <w:bCs/>
          <w:sz w:val="24"/>
          <w:szCs w:val="24"/>
        </w:rPr>
        <w:t>4</w:t>
      </w:r>
      <w:r w:rsidRPr="00FD78F9">
        <w:rPr>
          <w:rFonts w:ascii="Verdana" w:hAnsi="Verdana"/>
          <w:b/>
          <w:bCs/>
          <w:sz w:val="24"/>
          <w:szCs w:val="24"/>
        </w:rPr>
        <w:t xml:space="preserve"> Avoiding Term Admission into Neonatal </w:t>
      </w:r>
      <w:r w:rsidR="006B113F" w:rsidRPr="00FD78F9">
        <w:rPr>
          <w:rFonts w:ascii="Verdana" w:hAnsi="Verdana"/>
          <w:b/>
          <w:bCs/>
          <w:sz w:val="24"/>
          <w:szCs w:val="24"/>
        </w:rPr>
        <w:t>services.</w:t>
      </w:r>
      <w:r w:rsidRPr="00FD78F9">
        <w:rPr>
          <w:rFonts w:ascii="Verdana" w:hAnsi="Verdana"/>
          <w:b/>
          <w:bCs/>
          <w:sz w:val="24"/>
          <w:szCs w:val="24"/>
        </w:rPr>
        <w:t xml:space="preserve"> </w:t>
      </w:r>
    </w:p>
    <w:p w14:paraId="0DA2AD80" w14:textId="1E2DABEB" w:rsidR="00C74BBB" w:rsidRPr="00FD78F9" w:rsidRDefault="00C72C9C">
      <w:pPr>
        <w:spacing w:after="0" w:line="240" w:lineRule="auto"/>
        <w:jc w:val="both"/>
        <w:rPr>
          <w:rFonts w:ascii="Verdana" w:hAnsi="Verdana"/>
          <w:bCs/>
          <w:sz w:val="24"/>
          <w:szCs w:val="24"/>
        </w:rPr>
      </w:pPr>
      <w:r w:rsidRPr="00FD78F9">
        <w:rPr>
          <w:rFonts w:ascii="Verdana" w:hAnsi="Verdana"/>
          <w:bCs/>
          <w:sz w:val="24"/>
          <w:szCs w:val="24"/>
        </w:rPr>
        <w:t>The service is managing and reviewing term admissions to the neonatal unit in real time and has moved the caseload into business as usual</w:t>
      </w:r>
      <w:r w:rsidR="006B113F" w:rsidRPr="00FD78F9">
        <w:rPr>
          <w:rFonts w:ascii="Verdana" w:hAnsi="Verdana"/>
          <w:bCs/>
          <w:sz w:val="24"/>
          <w:szCs w:val="24"/>
        </w:rPr>
        <w:t xml:space="preserve">. </w:t>
      </w:r>
      <w:r w:rsidRPr="00FD78F9">
        <w:rPr>
          <w:rFonts w:ascii="Verdana" w:hAnsi="Verdana"/>
          <w:bCs/>
          <w:sz w:val="24"/>
          <w:szCs w:val="24"/>
        </w:rPr>
        <w:t>The principal reason for admission is respiratory distress of the new-born; data analysis shows that 70% of these admissions is following planned caesarean birth</w:t>
      </w:r>
      <w:r w:rsidR="006B113F" w:rsidRPr="00FD78F9">
        <w:rPr>
          <w:rFonts w:ascii="Verdana" w:hAnsi="Verdana"/>
          <w:bCs/>
          <w:sz w:val="24"/>
          <w:szCs w:val="24"/>
        </w:rPr>
        <w:t xml:space="preserve">. </w:t>
      </w:r>
      <w:r w:rsidRPr="00FD78F9">
        <w:rPr>
          <w:rFonts w:ascii="Verdana" w:hAnsi="Verdana"/>
          <w:bCs/>
          <w:sz w:val="24"/>
          <w:szCs w:val="24"/>
        </w:rPr>
        <w:t>The service implemented a quality improvement project in April of this year in which high flow oxygen is delivered for up to one hour of life prior to assessing if admission to neonatal unit is required</w:t>
      </w:r>
      <w:r w:rsidR="006B113F" w:rsidRPr="00FD78F9">
        <w:rPr>
          <w:rFonts w:ascii="Verdana" w:hAnsi="Verdana"/>
          <w:bCs/>
          <w:sz w:val="24"/>
          <w:szCs w:val="24"/>
        </w:rPr>
        <w:t xml:space="preserve">. </w:t>
      </w:r>
      <w:r w:rsidRPr="00FD78F9">
        <w:rPr>
          <w:rFonts w:ascii="Verdana" w:hAnsi="Verdana"/>
          <w:bCs/>
          <w:sz w:val="24"/>
          <w:szCs w:val="24"/>
        </w:rPr>
        <w:t xml:space="preserve">This is </w:t>
      </w:r>
      <w:r w:rsidR="006B113F" w:rsidRPr="00FD78F9">
        <w:rPr>
          <w:rFonts w:ascii="Verdana" w:hAnsi="Verdana"/>
          <w:bCs/>
          <w:sz w:val="24"/>
          <w:szCs w:val="24"/>
        </w:rPr>
        <w:t>conducted</w:t>
      </w:r>
      <w:r w:rsidRPr="00FD78F9">
        <w:rPr>
          <w:rFonts w:ascii="Verdana" w:hAnsi="Verdana"/>
          <w:bCs/>
          <w:sz w:val="24"/>
          <w:szCs w:val="24"/>
        </w:rPr>
        <w:t xml:space="preserve"> at the bedside mitigating any separation of mother and baby</w:t>
      </w:r>
      <w:r w:rsidR="006B113F" w:rsidRPr="00FD78F9">
        <w:rPr>
          <w:rFonts w:ascii="Verdana" w:hAnsi="Verdana"/>
          <w:bCs/>
          <w:sz w:val="24"/>
          <w:szCs w:val="24"/>
        </w:rPr>
        <w:t xml:space="preserve">. </w:t>
      </w:r>
      <w:r w:rsidRPr="00FD78F9">
        <w:rPr>
          <w:rFonts w:ascii="Verdana" w:hAnsi="Verdana"/>
          <w:bCs/>
          <w:sz w:val="24"/>
          <w:szCs w:val="24"/>
        </w:rPr>
        <w:t xml:space="preserve">It is too early to assess how successful this programme has been but will be reported following completion of the improvement cycle to board via the Perinatal Committee Report. </w:t>
      </w:r>
    </w:p>
    <w:p w14:paraId="34E6BA01" w14:textId="77777777" w:rsidR="00C74BBB" w:rsidRPr="00FD78F9" w:rsidRDefault="00C74BBB">
      <w:pPr>
        <w:spacing w:after="0" w:line="240" w:lineRule="auto"/>
        <w:jc w:val="both"/>
        <w:rPr>
          <w:rFonts w:ascii="Verdana" w:hAnsi="Verdana"/>
          <w:bCs/>
          <w:sz w:val="24"/>
          <w:szCs w:val="24"/>
        </w:rPr>
      </w:pPr>
    </w:p>
    <w:p w14:paraId="127A7C2D" w14:textId="1E4FB33B" w:rsidR="00C74BBB" w:rsidRPr="00FD78F9" w:rsidRDefault="004B1826">
      <w:pPr>
        <w:spacing w:after="0" w:line="240" w:lineRule="auto"/>
        <w:jc w:val="both"/>
        <w:rPr>
          <w:rFonts w:ascii="Verdana" w:hAnsi="Verdana"/>
          <w:bCs/>
          <w:sz w:val="24"/>
          <w:szCs w:val="24"/>
        </w:rPr>
      </w:pPr>
      <w:r w:rsidRPr="004B1826">
        <w:rPr>
          <w:rFonts w:ascii="Verdana" w:hAnsi="Verdana"/>
          <w:bCs/>
          <w:noProof/>
          <w:sz w:val="24"/>
          <w:szCs w:val="24"/>
        </w:rPr>
        <w:lastRenderedPageBreak/>
        <w:drawing>
          <wp:inline distT="0" distB="0" distL="0" distR="0" wp14:anchorId="729BB08D" wp14:editId="57E9ACBB">
            <wp:extent cx="6390640" cy="2896235"/>
            <wp:effectExtent l="0" t="0" r="0" b="0"/>
            <wp:docPr id="6776530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7653049" name=""/>
                    <pic:cNvPicPr/>
                  </pic:nvPicPr>
                  <pic:blipFill>
                    <a:blip r:embed="rId37"/>
                    <a:stretch>
                      <a:fillRect/>
                    </a:stretch>
                  </pic:blipFill>
                  <pic:spPr>
                    <a:xfrm>
                      <a:off x="0" y="0"/>
                      <a:ext cx="6390640" cy="2896235"/>
                    </a:xfrm>
                    <a:prstGeom prst="rect">
                      <a:avLst/>
                    </a:prstGeom>
                  </pic:spPr>
                </pic:pic>
              </a:graphicData>
            </a:graphic>
          </wp:inline>
        </w:drawing>
      </w:r>
    </w:p>
    <w:p w14:paraId="7FFA8C95" w14:textId="5C17C3FF" w:rsidR="00C74BBB" w:rsidRPr="00FD78F9" w:rsidRDefault="00C72C9C">
      <w:pPr>
        <w:spacing w:after="0" w:line="240" w:lineRule="auto"/>
        <w:rPr>
          <w:rFonts w:ascii="Verdana" w:hAnsi="Verdana"/>
          <w:sz w:val="24"/>
          <w:szCs w:val="24"/>
        </w:rPr>
      </w:pPr>
      <w:r w:rsidRPr="00FD78F9">
        <w:rPr>
          <w:rFonts w:ascii="Verdana" w:hAnsi="Verdana"/>
          <w:sz w:val="24"/>
          <w:szCs w:val="24"/>
        </w:rPr>
        <w:t> </w:t>
      </w:r>
    </w:p>
    <w:p w14:paraId="49F01FD9" w14:textId="0E445EA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 All-Wales Perinatal Assurance review, The Path to Safer Beginnings in Wales 2026, reported that the rate of babies admitted to neonatal units (124.4 per 1000 live births) has remained constant since 2021, although the actual number has fallen from 3234 to 3112 because of the decline in the birth rate. Just over 30/1000 of these were babies born below 32 weeks’ gestation, with 36.5/1000 at 32-36 weeks’ gestation. The remainder were term (37 weeks and over) admissions (45.7/1000). Babies born by unplanned caesarean and subsequently admitted to the neonatal unit were over-represented; 85.3/1000 babies born by caesarean, compared with 38.7/1000 babies born by spontaneous vaginal birth</w:t>
      </w:r>
      <w:r w:rsidR="006B113F" w:rsidRPr="00FD78F9">
        <w:rPr>
          <w:rFonts w:ascii="Verdana" w:hAnsi="Verdana"/>
          <w:sz w:val="24"/>
          <w:szCs w:val="24"/>
        </w:rPr>
        <w:t xml:space="preserve">. </w:t>
      </w:r>
      <w:r w:rsidR="006C790C" w:rsidRPr="00FD78F9">
        <w:rPr>
          <w:rFonts w:ascii="Verdana" w:hAnsi="Verdana"/>
          <w:sz w:val="24"/>
          <w:szCs w:val="24"/>
        </w:rPr>
        <w:t xml:space="preserve">In SBUHB </w:t>
      </w:r>
      <w:r w:rsidR="00375DC1" w:rsidRPr="00FD78F9">
        <w:rPr>
          <w:rFonts w:ascii="Verdana" w:hAnsi="Verdana"/>
          <w:sz w:val="24"/>
          <w:szCs w:val="24"/>
        </w:rPr>
        <w:t xml:space="preserve">29/1000 </w:t>
      </w:r>
      <w:r w:rsidR="006C790C" w:rsidRPr="00FD78F9">
        <w:rPr>
          <w:rFonts w:ascii="Verdana" w:hAnsi="Verdana"/>
          <w:sz w:val="24"/>
          <w:szCs w:val="24"/>
        </w:rPr>
        <w:t xml:space="preserve">neonatal admissions were from elective section births </w:t>
      </w:r>
    </w:p>
    <w:p w14:paraId="1C029B14" w14:textId="77777777" w:rsidR="00C74BBB" w:rsidRPr="00FD78F9" w:rsidRDefault="00C72C9C">
      <w:pPr>
        <w:spacing w:after="0" w:line="240" w:lineRule="auto"/>
        <w:rPr>
          <w:rFonts w:ascii="Verdana" w:hAnsi="Verdana"/>
          <w:sz w:val="24"/>
          <w:szCs w:val="24"/>
        </w:rPr>
      </w:pPr>
      <w:r w:rsidRPr="00FD78F9">
        <w:rPr>
          <w:rFonts w:ascii="Verdana" w:hAnsi="Verdana"/>
          <w:noProof/>
          <w:sz w:val="24"/>
          <w:szCs w:val="24"/>
        </w:rPr>
        <w:drawing>
          <wp:inline distT="0" distB="0" distL="0" distR="0" wp14:anchorId="2CF62037" wp14:editId="793EB45F">
            <wp:extent cx="4500000" cy="2476250"/>
            <wp:effectExtent l="0" t="0" r="0" b="250"/>
            <wp:docPr id="56957660" name="Pictur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rcRect/>
                    <a:stretch>
                      <a:fillRect/>
                    </a:stretch>
                  </pic:blipFill>
                  <pic:spPr>
                    <a:xfrm>
                      <a:off x="0" y="0"/>
                      <a:ext cx="4500000" cy="2476250"/>
                    </a:xfrm>
                    <a:prstGeom prst="rect">
                      <a:avLst/>
                    </a:prstGeom>
                    <a:noFill/>
                    <a:ln>
                      <a:noFill/>
                      <a:prstDash/>
                    </a:ln>
                  </pic:spPr>
                </pic:pic>
              </a:graphicData>
            </a:graphic>
          </wp:inline>
        </w:drawing>
      </w:r>
    </w:p>
    <w:p w14:paraId="2B04208A" w14:textId="77777777" w:rsidR="00C74BBB" w:rsidRPr="00FD78F9" w:rsidRDefault="00C74BBB">
      <w:pPr>
        <w:spacing w:after="0" w:line="240" w:lineRule="auto"/>
        <w:rPr>
          <w:rFonts w:ascii="Verdana" w:hAnsi="Verdana"/>
          <w:sz w:val="24"/>
          <w:szCs w:val="24"/>
        </w:rPr>
      </w:pPr>
    </w:p>
    <w:p w14:paraId="5861128B" w14:textId="2503E9B1" w:rsidR="00C74BBB" w:rsidRPr="00FD78F9" w:rsidRDefault="00C72C9C">
      <w:pPr>
        <w:spacing w:after="0" w:line="240" w:lineRule="auto"/>
        <w:rPr>
          <w:rFonts w:ascii="Verdana" w:hAnsi="Verdana"/>
          <w:b/>
          <w:sz w:val="24"/>
          <w:szCs w:val="24"/>
        </w:rPr>
      </w:pPr>
      <w:r w:rsidRPr="00FD78F9">
        <w:rPr>
          <w:rFonts w:ascii="Verdana" w:hAnsi="Verdana"/>
          <w:b/>
          <w:sz w:val="24"/>
          <w:szCs w:val="24"/>
        </w:rPr>
        <w:t>3.1</w:t>
      </w:r>
      <w:r w:rsidR="006B113F" w:rsidRPr="00FD78F9">
        <w:rPr>
          <w:rFonts w:ascii="Verdana" w:hAnsi="Verdana"/>
          <w:b/>
          <w:sz w:val="24"/>
          <w:szCs w:val="24"/>
        </w:rPr>
        <w:t>5</w:t>
      </w:r>
      <w:r w:rsidRPr="00FD78F9">
        <w:rPr>
          <w:rFonts w:ascii="Verdana" w:hAnsi="Verdana"/>
          <w:b/>
          <w:sz w:val="24"/>
          <w:szCs w:val="24"/>
        </w:rPr>
        <w:t xml:space="preserve"> Risk Register</w:t>
      </w:r>
    </w:p>
    <w:p w14:paraId="1F11321E"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 perinatal Risk Register governance process and controls is set up to provide a single, controlled view of clinical and operational risks across maternity and neonatal services, ensuring timely mitigation, escalation, and assurance to the Board.</w:t>
      </w:r>
    </w:p>
    <w:p w14:paraId="71BC77A5" w14:textId="77777777" w:rsidR="00C74BBB" w:rsidRPr="00FD78F9" w:rsidRDefault="00C74BBB">
      <w:pPr>
        <w:spacing w:after="0" w:line="240" w:lineRule="auto"/>
        <w:rPr>
          <w:rFonts w:ascii="Verdana" w:hAnsi="Verdana"/>
          <w:b/>
          <w:sz w:val="24"/>
          <w:szCs w:val="24"/>
        </w:rPr>
      </w:pPr>
    </w:p>
    <w:p w14:paraId="6646F178" w14:textId="1F325DD3" w:rsidR="00C74BBB" w:rsidRPr="00FD78F9" w:rsidRDefault="00C72C9C">
      <w:pPr>
        <w:tabs>
          <w:tab w:val="left" w:pos="720"/>
        </w:tabs>
        <w:spacing w:after="0" w:line="240" w:lineRule="auto"/>
        <w:jc w:val="both"/>
        <w:rPr>
          <w:rFonts w:ascii="Verdana" w:hAnsi="Verdana"/>
          <w:sz w:val="24"/>
          <w:szCs w:val="24"/>
        </w:rPr>
      </w:pPr>
      <w:r w:rsidRPr="00FD78F9">
        <w:rPr>
          <w:rFonts w:ascii="Verdana" w:hAnsi="Verdana"/>
          <w:sz w:val="24"/>
          <w:szCs w:val="24"/>
        </w:rPr>
        <w:lastRenderedPageBreak/>
        <w:t>The governance structure and accountability are owned using established roles and functions of the governance process with risk ownership clearly articulated for each area</w:t>
      </w:r>
      <w:r w:rsidR="006B113F" w:rsidRPr="00FD78F9">
        <w:rPr>
          <w:rFonts w:ascii="Verdana" w:hAnsi="Verdana"/>
          <w:sz w:val="24"/>
          <w:szCs w:val="24"/>
        </w:rPr>
        <w:t xml:space="preserve">. </w:t>
      </w:r>
      <w:r w:rsidRPr="00FD78F9">
        <w:rPr>
          <w:rFonts w:ascii="Verdana" w:hAnsi="Verdana"/>
          <w:sz w:val="24"/>
          <w:szCs w:val="24"/>
        </w:rPr>
        <w:t>Control owners and overall accountability for Perinatal Risk governance is delegated to the Head of Midwifery and Director of Midwifery for sign off the register submissions</w:t>
      </w:r>
      <w:r w:rsidR="006B113F" w:rsidRPr="00FD78F9">
        <w:rPr>
          <w:rFonts w:ascii="Verdana" w:hAnsi="Verdana"/>
          <w:sz w:val="24"/>
          <w:szCs w:val="24"/>
        </w:rPr>
        <w:t xml:space="preserve">. </w:t>
      </w:r>
      <w:r w:rsidRPr="00FD78F9">
        <w:rPr>
          <w:rFonts w:ascii="Verdana" w:hAnsi="Verdana"/>
          <w:sz w:val="24"/>
          <w:szCs w:val="24"/>
        </w:rPr>
        <w:t>The Lead Midwife Quality Improvement Practitioner for Maternity/Neonatal Services ensures compliance with policy, supports risk scoring, DATIX quality, and trend analysis.</w:t>
      </w:r>
    </w:p>
    <w:p w14:paraId="4AAA849A" w14:textId="77777777" w:rsidR="00C74BBB" w:rsidRPr="00FD78F9" w:rsidRDefault="00C74BBB">
      <w:pPr>
        <w:tabs>
          <w:tab w:val="left" w:pos="720"/>
        </w:tabs>
        <w:spacing w:after="0" w:line="240" w:lineRule="auto"/>
        <w:jc w:val="both"/>
        <w:rPr>
          <w:rFonts w:ascii="Verdana" w:hAnsi="Verdana"/>
          <w:sz w:val="24"/>
          <w:szCs w:val="24"/>
        </w:rPr>
      </w:pPr>
    </w:p>
    <w:p w14:paraId="0AADD307"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 Service Group Quality, Safety and Risk Committee receives the register, monitors progress, which is reviewed and updated monthly and escalates to Service Group Quality &amp; Safety Committee/Board as required.</w:t>
      </w:r>
    </w:p>
    <w:p w14:paraId="4985672B" w14:textId="77777777" w:rsidR="00C74BBB" w:rsidRPr="00FD78F9" w:rsidRDefault="00C74BBB">
      <w:pPr>
        <w:spacing w:after="0" w:line="240" w:lineRule="auto"/>
        <w:jc w:val="both"/>
        <w:rPr>
          <w:rFonts w:ascii="Verdana" w:hAnsi="Verdana"/>
          <w:sz w:val="24"/>
          <w:szCs w:val="24"/>
        </w:rPr>
      </w:pPr>
    </w:p>
    <w:p w14:paraId="1DD3BC3B"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Board is informed and assured having oversight via Perinatal Committee reporting.</w:t>
      </w:r>
    </w:p>
    <w:p w14:paraId="5EE8F494" w14:textId="77777777" w:rsidR="00C74BBB" w:rsidRPr="00FD78F9" w:rsidRDefault="00C74BBB">
      <w:pPr>
        <w:spacing w:after="0" w:line="240" w:lineRule="auto"/>
        <w:rPr>
          <w:rFonts w:ascii="Verdana" w:hAnsi="Verdana"/>
          <w:b/>
          <w:sz w:val="24"/>
          <w:szCs w:val="24"/>
        </w:rPr>
      </w:pPr>
    </w:p>
    <w:p w14:paraId="29FBC71B" w14:textId="0E58D3A1" w:rsidR="00C74BBB" w:rsidRPr="00FD78F9" w:rsidRDefault="00C72C9C">
      <w:pPr>
        <w:spacing w:after="0" w:line="240" w:lineRule="auto"/>
        <w:jc w:val="both"/>
        <w:rPr>
          <w:rFonts w:ascii="Verdana" w:hAnsi="Verdana"/>
          <w:b/>
          <w:sz w:val="24"/>
          <w:szCs w:val="24"/>
        </w:rPr>
      </w:pPr>
      <w:r w:rsidRPr="00FD78F9">
        <w:rPr>
          <w:rFonts w:ascii="Verdana" w:hAnsi="Verdana"/>
          <w:b/>
          <w:sz w:val="24"/>
          <w:szCs w:val="24"/>
        </w:rPr>
        <w:t xml:space="preserve">Risk assessments &gt; 20 </w:t>
      </w:r>
      <w:r w:rsidR="006B113F" w:rsidRPr="00FD78F9">
        <w:rPr>
          <w:rFonts w:ascii="Verdana" w:hAnsi="Verdana"/>
          <w:b/>
          <w:sz w:val="24"/>
          <w:szCs w:val="24"/>
        </w:rPr>
        <w:t>x1.</w:t>
      </w:r>
    </w:p>
    <w:p w14:paraId="3B121B85"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A high scoring risk relating to the full implementation of the Computerised Cardiotocograph [CTG] system remains on the register; however, significant progress has been made, and the risk is expected to be resolved the 2</w:t>
      </w:r>
      <w:r w:rsidRPr="00FD78F9">
        <w:rPr>
          <w:rFonts w:ascii="Verdana" w:hAnsi="Verdana"/>
          <w:sz w:val="24"/>
          <w:szCs w:val="24"/>
          <w:vertAlign w:val="superscript"/>
        </w:rPr>
        <w:t>nd</w:t>
      </w:r>
      <w:r w:rsidRPr="00FD78F9">
        <w:rPr>
          <w:rFonts w:ascii="Verdana" w:hAnsi="Verdana"/>
          <w:sz w:val="24"/>
          <w:szCs w:val="24"/>
        </w:rPr>
        <w:t xml:space="preserve"> of February.</w:t>
      </w:r>
    </w:p>
    <w:p w14:paraId="40B68672" w14:textId="77777777" w:rsidR="00C74BBB" w:rsidRPr="00FD78F9" w:rsidRDefault="00C74BBB">
      <w:pPr>
        <w:spacing w:after="0" w:line="240" w:lineRule="auto"/>
        <w:jc w:val="both"/>
        <w:rPr>
          <w:rFonts w:ascii="Verdana" w:hAnsi="Verdana"/>
          <w:bCs/>
          <w:sz w:val="24"/>
          <w:szCs w:val="24"/>
        </w:rPr>
      </w:pPr>
    </w:p>
    <w:p w14:paraId="3550A80B"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The test server was successfully updated on 23 January, with formal testing scheduled for 26–27 January. Subject to successful testing, the system is planned to go live on 2 February. Once implemented, this risk will be closed as the digital platform will provide enhanced monitoring, improved clinical decision support, and greater consistency in fetal surveillance.</w:t>
      </w:r>
    </w:p>
    <w:p w14:paraId="724B85A9" w14:textId="77777777" w:rsidR="00C74BBB" w:rsidRPr="00FD78F9" w:rsidRDefault="00C74BBB">
      <w:pPr>
        <w:spacing w:after="0" w:line="240" w:lineRule="auto"/>
        <w:jc w:val="both"/>
        <w:rPr>
          <w:rFonts w:ascii="Verdana" w:hAnsi="Verdana"/>
          <w:bCs/>
          <w:sz w:val="24"/>
          <w:szCs w:val="24"/>
        </w:rPr>
      </w:pPr>
    </w:p>
    <w:p w14:paraId="5653922A" w14:textId="77777777" w:rsidR="00C74BBB" w:rsidRPr="00FD78F9" w:rsidRDefault="00C72C9C">
      <w:pPr>
        <w:spacing w:after="0" w:line="240" w:lineRule="auto"/>
        <w:jc w:val="both"/>
        <w:rPr>
          <w:rFonts w:ascii="Verdana" w:hAnsi="Verdana"/>
          <w:bCs/>
          <w:sz w:val="24"/>
          <w:szCs w:val="24"/>
        </w:rPr>
      </w:pPr>
      <w:r w:rsidRPr="00FD78F9">
        <w:rPr>
          <w:rFonts w:ascii="Verdana" w:hAnsi="Verdana"/>
          <w:bCs/>
          <w:sz w:val="24"/>
          <w:szCs w:val="24"/>
        </w:rPr>
        <w:t>The service continues to follow established governance processes throughout implementation to ensure a safe and seamless transition.</w:t>
      </w:r>
    </w:p>
    <w:p w14:paraId="5F1B3324" w14:textId="77777777" w:rsidR="00C74BBB" w:rsidRPr="00FD78F9" w:rsidRDefault="00C74BBB">
      <w:pPr>
        <w:spacing w:after="0" w:line="240" w:lineRule="auto"/>
        <w:jc w:val="both"/>
        <w:rPr>
          <w:rFonts w:ascii="Verdana" w:hAnsi="Verdana"/>
          <w:bCs/>
          <w:sz w:val="24"/>
          <w:szCs w:val="24"/>
        </w:rPr>
      </w:pPr>
    </w:p>
    <w:p w14:paraId="3185DCC5" w14:textId="79FE295D" w:rsidR="00C74BBB" w:rsidRPr="00FD78F9" w:rsidRDefault="00C72C9C">
      <w:pPr>
        <w:spacing w:after="0" w:line="240" w:lineRule="auto"/>
        <w:jc w:val="both"/>
        <w:rPr>
          <w:rFonts w:ascii="Verdana" w:hAnsi="Verdana"/>
          <w:b/>
          <w:sz w:val="24"/>
          <w:szCs w:val="24"/>
        </w:rPr>
      </w:pPr>
      <w:r w:rsidRPr="00FD78F9">
        <w:rPr>
          <w:rFonts w:ascii="Verdana" w:hAnsi="Verdana"/>
          <w:b/>
          <w:sz w:val="24"/>
          <w:szCs w:val="24"/>
        </w:rPr>
        <w:t xml:space="preserve">Risk assessments &gt;16 x2 scoring </w:t>
      </w:r>
      <w:r w:rsidR="006B113F" w:rsidRPr="00FD78F9">
        <w:rPr>
          <w:rFonts w:ascii="Verdana" w:hAnsi="Verdana"/>
          <w:b/>
          <w:sz w:val="24"/>
          <w:szCs w:val="24"/>
        </w:rPr>
        <w:t>16.</w:t>
      </w:r>
      <w:r w:rsidRPr="00FD78F9">
        <w:rPr>
          <w:rFonts w:ascii="Verdana" w:hAnsi="Verdana"/>
          <w:b/>
          <w:sz w:val="24"/>
          <w:szCs w:val="24"/>
        </w:rPr>
        <w:t xml:space="preserve"> </w:t>
      </w:r>
    </w:p>
    <w:p w14:paraId="77735298" w14:textId="77777777" w:rsidR="00C74BBB" w:rsidRPr="00FD78F9" w:rsidRDefault="00C72C9C">
      <w:pPr>
        <w:spacing w:after="0" w:line="240" w:lineRule="auto"/>
        <w:jc w:val="both"/>
        <w:rPr>
          <w:rFonts w:ascii="Verdana" w:hAnsi="Verdana"/>
          <w:bCs/>
          <w:sz w:val="24"/>
          <w:szCs w:val="24"/>
        </w:rPr>
      </w:pPr>
      <w:r w:rsidRPr="00FD78F9">
        <w:rPr>
          <w:rFonts w:ascii="Verdana" w:hAnsi="Verdana"/>
          <w:bCs/>
          <w:sz w:val="24"/>
          <w:szCs w:val="24"/>
        </w:rPr>
        <w:t>Two risks currently score 16 and remain under close management. Both have clear mitigations in place, are monitored through established governance processes, and are not associated with any adverse outcomes.</w:t>
      </w:r>
    </w:p>
    <w:p w14:paraId="1E349A0A" w14:textId="77777777" w:rsidR="00C74BBB" w:rsidRPr="00FD78F9" w:rsidRDefault="00C74BBB">
      <w:pPr>
        <w:spacing w:after="0" w:line="240" w:lineRule="auto"/>
        <w:jc w:val="both"/>
        <w:rPr>
          <w:rFonts w:ascii="Verdana" w:hAnsi="Verdana"/>
          <w:bCs/>
          <w:sz w:val="24"/>
          <w:szCs w:val="24"/>
        </w:rPr>
      </w:pPr>
    </w:p>
    <w:p w14:paraId="63063F2F" w14:textId="11CDB56E" w:rsidR="00C74BBB" w:rsidRPr="00FD78F9" w:rsidRDefault="00C72C9C">
      <w:pPr>
        <w:spacing w:after="0" w:line="240" w:lineRule="auto"/>
        <w:jc w:val="both"/>
        <w:rPr>
          <w:rFonts w:ascii="Verdana" w:hAnsi="Verdana"/>
          <w:b/>
          <w:sz w:val="24"/>
          <w:szCs w:val="24"/>
        </w:rPr>
      </w:pPr>
      <w:r w:rsidRPr="00FD78F9">
        <w:rPr>
          <w:rFonts w:ascii="Verdana" w:hAnsi="Verdana"/>
          <w:b/>
          <w:sz w:val="24"/>
          <w:szCs w:val="24"/>
        </w:rPr>
        <w:t xml:space="preserve">Risk assessments &lt; 16 x9 scoring less than </w:t>
      </w:r>
      <w:r w:rsidR="006B113F" w:rsidRPr="00FD78F9">
        <w:rPr>
          <w:rFonts w:ascii="Verdana" w:hAnsi="Verdana"/>
          <w:b/>
          <w:sz w:val="24"/>
          <w:szCs w:val="24"/>
        </w:rPr>
        <w:t>16.</w:t>
      </w:r>
    </w:p>
    <w:p w14:paraId="01B2C7D8" w14:textId="77777777" w:rsidR="00C74BBB" w:rsidRPr="00FD78F9" w:rsidRDefault="00C72C9C">
      <w:pPr>
        <w:spacing w:after="0" w:line="240" w:lineRule="auto"/>
        <w:jc w:val="both"/>
        <w:rPr>
          <w:rFonts w:ascii="Verdana" w:hAnsi="Verdana"/>
          <w:bCs/>
          <w:sz w:val="24"/>
          <w:szCs w:val="24"/>
        </w:rPr>
      </w:pPr>
      <w:r w:rsidRPr="00FD78F9">
        <w:rPr>
          <w:rFonts w:ascii="Verdana" w:hAnsi="Verdana"/>
          <w:bCs/>
          <w:sz w:val="24"/>
          <w:szCs w:val="24"/>
        </w:rPr>
        <w:t>A review of current maternity and neonatal risks rated below 16 indicates that while several operational challenges remain, all are being actively managed with clear mitigation in place. No issues currently pose an immediate threat to patient safety or service continuity.</w:t>
      </w:r>
    </w:p>
    <w:p w14:paraId="42A94DCF" w14:textId="77777777" w:rsidR="00C74BBB" w:rsidRPr="00FD78F9" w:rsidRDefault="00C74BBB">
      <w:pPr>
        <w:spacing w:after="0" w:line="240" w:lineRule="auto"/>
        <w:jc w:val="both"/>
        <w:rPr>
          <w:rFonts w:ascii="Verdana" w:hAnsi="Verdana"/>
          <w:bCs/>
          <w:sz w:val="24"/>
          <w:szCs w:val="24"/>
        </w:rPr>
      </w:pPr>
    </w:p>
    <w:p w14:paraId="741ADBB6" w14:textId="198C1534" w:rsidR="00C74BBB" w:rsidRPr="00FD78F9" w:rsidRDefault="00C72C9C">
      <w:pPr>
        <w:spacing w:after="0" w:line="240" w:lineRule="auto"/>
        <w:jc w:val="both"/>
        <w:rPr>
          <w:rFonts w:ascii="Verdana" w:hAnsi="Verdana"/>
          <w:b/>
          <w:bCs/>
          <w:sz w:val="24"/>
          <w:szCs w:val="24"/>
        </w:rPr>
      </w:pPr>
      <w:r w:rsidRPr="00FD78F9">
        <w:rPr>
          <w:rFonts w:ascii="Verdana" w:hAnsi="Verdana"/>
          <w:b/>
          <w:bCs/>
          <w:sz w:val="24"/>
          <w:szCs w:val="24"/>
        </w:rPr>
        <w:t>3.1</w:t>
      </w:r>
      <w:r w:rsidR="006B113F" w:rsidRPr="00FD78F9">
        <w:rPr>
          <w:rFonts w:ascii="Verdana" w:hAnsi="Verdana"/>
          <w:b/>
          <w:bCs/>
          <w:sz w:val="24"/>
          <w:szCs w:val="24"/>
        </w:rPr>
        <w:t>6</w:t>
      </w:r>
      <w:r w:rsidRPr="00FD78F9">
        <w:rPr>
          <w:rFonts w:ascii="Verdana" w:hAnsi="Verdana"/>
          <w:b/>
          <w:bCs/>
          <w:sz w:val="24"/>
          <w:szCs w:val="24"/>
        </w:rPr>
        <w:t xml:space="preserve"> Quality Improvement Approach, Methodology and Programmes</w:t>
      </w:r>
    </w:p>
    <w:p w14:paraId="456BB9F8"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Perinatal services adopt structured Quality Improvement methodology to ensure safe, reliable, evidence-based care for women, babies, and families. The approach is grounded in recognised improvement science frameworks and national priorities, combining local data driven change with strong multidisciplinary collaboration.</w:t>
      </w:r>
    </w:p>
    <w:p w14:paraId="50CA4BD0" w14:textId="77777777" w:rsidR="00C74BBB" w:rsidRPr="00FD78F9" w:rsidRDefault="00C74BBB">
      <w:pPr>
        <w:spacing w:after="0" w:line="240" w:lineRule="auto"/>
        <w:jc w:val="both"/>
        <w:rPr>
          <w:rFonts w:ascii="Verdana" w:hAnsi="Verdana"/>
          <w:b/>
          <w:bCs/>
          <w:sz w:val="24"/>
          <w:szCs w:val="24"/>
        </w:rPr>
      </w:pPr>
    </w:p>
    <w:p w14:paraId="7BCB59E7"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lastRenderedPageBreak/>
        <w:t>A detailed plan was presented in the January 2026 report to QSC and Board, further updates will be represented in the report as these are formulated and once able to report outcomes and impact. This also applies to any quality improvement programmes which was presented in January.</w:t>
      </w:r>
    </w:p>
    <w:p w14:paraId="4344EFF9" w14:textId="77777777" w:rsidR="00C74BBB" w:rsidRPr="00FD78F9" w:rsidRDefault="00C74BBB">
      <w:pPr>
        <w:spacing w:after="0" w:line="240" w:lineRule="auto"/>
        <w:jc w:val="both"/>
        <w:rPr>
          <w:rFonts w:ascii="Verdana" w:hAnsi="Verdana"/>
          <w:sz w:val="24"/>
          <w:szCs w:val="24"/>
        </w:rPr>
      </w:pPr>
    </w:p>
    <w:p w14:paraId="46B70371" w14:textId="22A9E038" w:rsidR="00C74BBB" w:rsidRPr="00FD78F9" w:rsidRDefault="00C72C9C">
      <w:pPr>
        <w:spacing w:after="0" w:line="240" w:lineRule="auto"/>
        <w:jc w:val="both"/>
        <w:rPr>
          <w:rFonts w:ascii="Verdana" w:hAnsi="Verdana"/>
          <w:b/>
          <w:bCs/>
          <w:sz w:val="24"/>
          <w:szCs w:val="24"/>
        </w:rPr>
      </w:pPr>
      <w:r w:rsidRPr="00FD78F9">
        <w:rPr>
          <w:rFonts w:ascii="Verdana" w:hAnsi="Verdana"/>
          <w:b/>
          <w:bCs/>
          <w:sz w:val="24"/>
          <w:szCs w:val="24"/>
        </w:rPr>
        <w:t>3.1</w:t>
      </w:r>
      <w:r w:rsidR="006B113F" w:rsidRPr="00FD78F9">
        <w:rPr>
          <w:rFonts w:ascii="Verdana" w:hAnsi="Verdana"/>
          <w:b/>
          <w:bCs/>
          <w:sz w:val="24"/>
          <w:szCs w:val="24"/>
        </w:rPr>
        <w:t>7</w:t>
      </w:r>
      <w:r w:rsidRPr="00FD78F9">
        <w:rPr>
          <w:rFonts w:ascii="Verdana" w:hAnsi="Verdana"/>
          <w:b/>
          <w:bCs/>
          <w:sz w:val="24"/>
          <w:szCs w:val="24"/>
        </w:rPr>
        <w:t xml:space="preserve"> National Awards.</w:t>
      </w:r>
    </w:p>
    <w:p w14:paraId="760BD3AC"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Swansea Bay University Health Board’s maternity and neonatal services continue to demonstrate excellence through strong patient validated recognition and organisational accolades. In the past year, the service has secured multiple acknowledgements that reinforce its commitment to high quality, compassionate and continuously improving care.</w:t>
      </w:r>
    </w:p>
    <w:p w14:paraId="3EC47495" w14:textId="77777777" w:rsidR="00C74BBB" w:rsidRPr="00FD78F9" w:rsidRDefault="00C74BBB">
      <w:pPr>
        <w:spacing w:after="0" w:line="240" w:lineRule="auto"/>
        <w:jc w:val="both"/>
        <w:rPr>
          <w:rFonts w:ascii="Verdana" w:hAnsi="Verdana"/>
          <w:sz w:val="24"/>
          <w:szCs w:val="24"/>
        </w:rPr>
      </w:pPr>
    </w:p>
    <w:p w14:paraId="11B93ECA"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 xml:space="preserve">The Perinatal Committee will continue to receive updates for any nominations and awards achieved by the Perinatal Services and reported via the Perinatal Committee. </w:t>
      </w:r>
    </w:p>
    <w:p w14:paraId="0AAA89E0" w14:textId="77777777" w:rsidR="00C74BBB" w:rsidRPr="00FD78F9" w:rsidRDefault="00C74BBB">
      <w:pPr>
        <w:spacing w:after="0" w:line="240" w:lineRule="auto"/>
        <w:jc w:val="both"/>
        <w:rPr>
          <w:rFonts w:ascii="Verdana" w:hAnsi="Verdana"/>
          <w:bCs/>
          <w:sz w:val="24"/>
          <w:szCs w:val="24"/>
        </w:rPr>
      </w:pPr>
    </w:p>
    <w:p w14:paraId="4B781C95" w14:textId="77777777" w:rsidR="00C74BBB" w:rsidRPr="00FD78F9" w:rsidRDefault="00C72C9C">
      <w:pPr>
        <w:pStyle w:val="ListParagraph"/>
        <w:numPr>
          <w:ilvl w:val="0"/>
          <w:numId w:val="5"/>
        </w:numPr>
        <w:spacing w:after="0" w:line="240" w:lineRule="auto"/>
        <w:rPr>
          <w:rFonts w:ascii="Verdana" w:hAnsi="Verdana"/>
          <w:sz w:val="24"/>
          <w:szCs w:val="24"/>
        </w:rPr>
      </w:pPr>
      <w:r w:rsidRPr="00FD78F9">
        <w:rPr>
          <w:rFonts w:ascii="Verdana" w:hAnsi="Verdana"/>
          <w:b/>
          <w:bCs/>
          <w:sz w:val="24"/>
          <w:szCs w:val="24"/>
        </w:rPr>
        <w:t>FINANCIAL IMPLICATIONS</w:t>
      </w:r>
    </w:p>
    <w:p w14:paraId="59ED6189" w14:textId="7777777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t>As previously advised, there will be some financial implications because of the recommendations from the Independent Review, these are currently being developed as part of developing the improvement plan.</w:t>
      </w:r>
    </w:p>
    <w:p w14:paraId="02C3A3B5" w14:textId="77777777" w:rsidR="00C74BBB" w:rsidRPr="00FD78F9" w:rsidRDefault="00C74BBB">
      <w:pPr>
        <w:spacing w:after="0" w:line="240" w:lineRule="auto"/>
        <w:rPr>
          <w:rFonts w:ascii="Verdana" w:hAnsi="Verdana"/>
          <w:b/>
          <w:sz w:val="24"/>
          <w:szCs w:val="24"/>
        </w:rPr>
      </w:pPr>
    </w:p>
    <w:p w14:paraId="266C0F8D" w14:textId="77777777" w:rsidR="00C74BBB" w:rsidRPr="00FD78F9" w:rsidRDefault="00C72C9C">
      <w:pPr>
        <w:pStyle w:val="ListParagraph"/>
        <w:numPr>
          <w:ilvl w:val="0"/>
          <w:numId w:val="5"/>
        </w:numPr>
        <w:spacing w:after="0" w:line="240" w:lineRule="auto"/>
        <w:rPr>
          <w:rFonts w:ascii="Verdana" w:hAnsi="Verdana"/>
          <w:b/>
          <w:sz w:val="24"/>
          <w:szCs w:val="24"/>
        </w:rPr>
      </w:pPr>
      <w:r w:rsidRPr="00FD78F9">
        <w:rPr>
          <w:rFonts w:ascii="Verdana" w:hAnsi="Verdana"/>
          <w:b/>
          <w:sz w:val="24"/>
          <w:szCs w:val="24"/>
        </w:rPr>
        <w:t>RECOMMENDATION</w:t>
      </w:r>
    </w:p>
    <w:p w14:paraId="1A9D61EE" w14:textId="77777777" w:rsidR="00C74BBB" w:rsidRPr="00FD78F9" w:rsidRDefault="00C74BBB">
      <w:pPr>
        <w:spacing w:after="0" w:line="240" w:lineRule="auto"/>
        <w:rPr>
          <w:rFonts w:ascii="Verdana" w:hAnsi="Verdana"/>
          <w:b/>
          <w:bCs/>
          <w:sz w:val="24"/>
          <w:szCs w:val="24"/>
        </w:rPr>
      </w:pPr>
    </w:p>
    <w:p w14:paraId="22C29971" w14:textId="3A4BCC4F" w:rsidR="00C74BBB" w:rsidRPr="00FD78F9" w:rsidRDefault="00883579">
      <w:pPr>
        <w:spacing w:after="0" w:line="240" w:lineRule="auto"/>
        <w:rPr>
          <w:rFonts w:ascii="Verdana" w:hAnsi="Verdana"/>
          <w:b/>
          <w:bCs/>
          <w:sz w:val="24"/>
          <w:szCs w:val="24"/>
        </w:rPr>
      </w:pPr>
      <w:r w:rsidRPr="00FD78F9">
        <w:rPr>
          <w:rFonts w:ascii="Verdana" w:hAnsi="Verdana"/>
          <w:b/>
          <w:bCs/>
          <w:sz w:val="24"/>
          <w:szCs w:val="24"/>
        </w:rPr>
        <w:t>BE ADVISED THAT:</w:t>
      </w:r>
    </w:p>
    <w:p w14:paraId="1E853D73" w14:textId="77777777" w:rsidR="00C74BBB" w:rsidRPr="00FD78F9" w:rsidRDefault="00C72C9C">
      <w:pPr>
        <w:pStyle w:val="ListParagraph"/>
        <w:numPr>
          <w:ilvl w:val="0"/>
          <w:numId w:val="2"/>
        </w:num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The Perinatal Improvement Plan Executive Programme Board will develop and monitor improvement plans in response to the Independent Review, All Wales Self-Assessment and other improvement actions, will be triangulated and any gaps will be added to the overall improvement plan. </w:t>
      </w:r>
    </w:p>
    <w:p w14:paraId="78931D7F" w14:textId="1E15B7F7" w:rsidR="00C74BBB" w:rsidRPr="00FD78F9" w:rsidRDefault="00C72C9C">
      <w:pPr>
        <w:pStyle w:val="ListParagraph"/>
        <w:numPr>
          <w:ilvl w:val="0"/>
          <w:numId w:val="2"/>
        </w:numPr>
        <w:spacing w:after="0" w:line="240" w:lineRule="auto"/>
        <w:jc w:val="both"/>
        <w:rPr>
          <w:rFonts w:ascii="Verdana" w:eastAsia="Verdana" w:hAnsi="Verdana" w:cs="Verdana"/>
          <w:sz w:val="24"/>
          <w:szCs w:val="24"/>
        </w:rPr>
      </w:pPr>
      <w:r w:rsidRPr="00FD78F9">
        <w:rPr>
          <w:rFonts w:ascii="Verdana" w:eastAsia="Verdana" w:hAnsi="Verdana" w:cs="Verdana"/>
          <w:sz w:val="24"/>
          <w:szCs w:val="24"/>
        </w:rPr>
        <w:t>Perinatal Improvement Programme Executive Board was held in December 2025, with workstreams agreed, Executive and service Leads assigned</w:t>
      </w:r>
      <w:r w:rsidR="006B113F" w:rsidRPr="00FD78F9">
        <w:rPr>
          <w:rFonts w:ascii="Verdana" w:eastAsia="Verdana" w:hAnsi="Verdana" w:cs="Verdana"/>
          <w:sz w:val="24"/>
          <w:szCs w:val="24"/>
        </w:rPr>
        <w:t xml:space="preserve">. </w:t>
      </w:r>
      <w:r w:rsidRPr="00FD78F9">
        <w:rPr>
          <w:rFonts w:ascii="Verdana" w:eastAsia="Verdana" w:hAnsi="Verdana" w:cs="Verdana"/>
          <w:sz w:val="24"/>
          <w:szCs w:val="24"/>
        </w:rPr>
        <w:t>Workstream meetings arranged and outputs will be reported via the Perinatal Improvement Programme Board.</w:t>
      </w:r>
    </w:p>
    <w:p w14:paraId="3EDF7E3C" w14:textId="77777777" w:rsidR="00C74BBB" w:rsidRPr="00FD78F9" w:rsidRDefault="00C72C9C">
      <w:pPr>
        <w:pStyle w:val="ListParagraph"/>
        <w:numPr>
          <w:ilvl w:val="0"/>
          <w:numId w:val="2"/>
        </w:numPr>
        <w:spacing w:after="0" w:line="240" w:lineRule="auto"/>
        <w:jc w:val="both"/>
        <w:rPr>
          <w:rFonts w:ascii="Verdana" w:eastAsia="Verdana" w:hAnsi="Verdana" w:cs="Verdana"/>
          <w:sz w:val="24"/>
          <w:szCs w:val="24"/>
        </w:rPr>
      </w:pPr>
      <w:r w:rsidRPr="00FD78F9">
        <w:rPr>
          <w:rFonts w:ascii="Verdana" w:eastAsia="Verdana" w:hAnsi="Verdana" w:cs="Verdana"/>
          <w:sz w:val="24"/>
          <w:szCs w:val="24"/>
        </w:rPr>
        <w:t xml:space="preserve">Perinatal Committee meets monthly and reviews all key metrics for perinatal services. </w:t>
      </w:r>
    </w:p>
    <w:p w14:paraId="1EFA8942" w14:textId="77777777" w:rsidR="00C74BBB" w:rsidRPr="00FD78F9" w:rsidRDefault="00C74BBB">
      <w:pPr>
        <w:pStyle w:val="ListParagraph"/>
        <w:spacing w:after="0" w:line="240" w:lineRule="auto"/>
        <w:jc w:val="both"/>
        <w:rPr>
          <w:rFonts w:ascii="Verdana" w:eastAsia="Verdana" w:hAnsi="Verdana" w:cs="Verdana"/>
          <w:sz w:val="24"/>
          <w:szCs w:val="24"/>
        </w:rPr>
      </w:pPr>
    </w:p>
    <w:p w14:paraId="0C706B11" w14:textId="0B308921" w:rsidR="00C74BBB" w:rsidRPr="00FD78F9" w:rsidRDefault="00883579">
      <w:pPr>
        <w:rPr>
          <w:rFonts w:ascii="Verdana" w:hAnsi="Verdana"/>
          <w:b/>
          <w:bCs/>
          <w:sz w:val="24"/>
          <w:szCs w:val="24"/>
        </w:rPr>
      </w:pPr>
      <w:r w:rsidRPr="00FD78F9">
        <w:rPr>
          <w:rFonts w:ascii="Verdana" w:hAnsi="Verdana"/>
          <w:b/>
          <w:bCs/>
          <w:sz w:val="24"/>
          <w:szCs w:val="24"/>
        </w:rPr>
        <w:t>BE ASSURED THAT:</w:t>
      </w:r>
    </w:p>
    <w:p w14:paraId="4FC82698" w14:textId="77777777" w:rsidR="00C74BBB" w:rsidRPr="00FD78F9" w:rsidRDefault="00C72C9C">
      <w:pPr>
        <w:pStyle w:val="ListParagraph"/>
        <w:numPr>
          <w:ilvl w:val="0"/>
          <w:numId w:val="3"/>
        </w:numPr>
        <w:jc w:val="both"/>
        <w:rPr>
          <w:rFonts w:ascii="Verdana" w:eastAsia="Verdana" w:hAnsi="Verdana" w:cs="Verdana"/>
          <w:sz w:val="24"/>
          <w:szCs w:val="24"/>
        </w:rPr>
      </w:pPr>
      <w:r w:rsidRPr="00FD78F9">
        <w:rPr>
          <w:rFonts w:ascii="Verdana" w:eastAsia="Verdana" w:hAnsi="Verdana" w:cs="Verdana"/>
          <w:sz w:val="24"/>
          <w:szCs w:val="24"/>
        </w:rPr>
        <w:t xml:space="preserve">The Perinatal Service does not currently have any elements of care that would flag as a Negative Outlier. </w:t>
      </w:r>
    </w:p>
    <w:p w14:paraId="4C7D70A1" w14:textId="77777777" w:rsidR="00C74BBB" w:rsidRPr="00FD78F9" w:rsidRDefault="00C72C9C">
      <w:pPr>
        <w:pStyle w:val="ListParagraph"/>
        <w:numPr>
          <w:ilvl w:val="0"/>
          <w:numId w:val="3"/>
        </w:numPr>
        <w:jc w:val="both"/>
        <w:rPr>
          <w:rFonts w:ascii="Verdana" w:eastAsia="Verdana" w:hAnsi="Verdana" w:cs="Verdana"/>
          <w:sz w:val="24"/>
          <w:szCs w:val="24"/>
        </w:rPr>
      </w:pPr>
      <w:r w:rsidRPr="00FD78F9">
        <w:rPr>
          <w:rFonts w:ascii="Verdana" w:eastAsia="Verdana" w:hAnsi="Verdana" w:cs="Verdana"/>
          <w:sz w:val="24"/>
          <w:szCs w:val="24"/>
        </w:rPr>
        <w:t>Any stillbirths or neonatal deaths have been reported through the MBRRACE process.</w:t>
      </w:r>
    </w:p>
    <w:p w14:paraId="0356C169" w14:textId="6493C569" w:rsidR="00C74BBB" w:rsidRPr="00FD78F9" w:rsidRDefault="00883579">
      <w:pPr>
        <w:rPr>
          <w:rFonts w:ascii="Verdana" w:hAnsi="Verdana"/>
          <w:b/>
          <w:bCs/>
          <w:sz w:val="24"/>
          <w:szCs w:val="24"/>
        </w:rPr>
      </w:pPr>
      <w:r w:rsidRPr="00FD78F9">
        <w:rPr>
          <w:rFonts w:ascii="Verdana" w:hAnsi="Verdana"/>
          <w:b/>
          <w:bCs/>
          <w:sz w:val="24"/>
          <w:szCs w:val="24"/>
        </w:rPr>
        <w:t>BE ALERTED TO:</w:t>
      </w:r>
    </w:p>
    <w:p w14:paraId="3246825B" w14:textId="77777777" w:rsidR="00C74BBB" w:rsidRPr="00FD78F9" w:rsidRDefault="00C72C9C">
      <w:pPr>
        <w:pStyle w:val="Default"/>
        <w:numPr>
          <w:ilvl w:val="0"/>
          <w:numId w:val="16"/>
        </w:numPr>
        <w:jc w:val="both"/>
        <w:rPr>
          <w:rFonts w:ascii="Verdana" w:hAnsi="Verdana"/>
        </w:rPr>
      </w:pPr>
      <w:r w:rsidRPr="00FD78F9">
        <w:rPr>
          <w:rFonts w:ascii="Verdana" w:hAnsi="Verdana" w:cs="Arial"/>
        </w:rPr>
        <w:t>There has been a strong steer nationally that there will be an All-Wales maternity triage service developed as a recommendation from the All-Wales Perinatal Assessment. The</w:t>
      </w:r>
      <w:r w:rsidRPr="00FD78F9">
        <w:rPr>
          <w:rFonts w:ascii="Verdana" w:eastAsia="Verdana" w:hAnsi="Verdana" w:cs="Verdana"/>
          <w:color w:val="auto"/>
        </w:rPr>
        <w:t xml:space="preserve"> Perinatal Improvement Plan Executive Programme </w:t>
      </w:r>
      <w:r w:rsidRPr="00FD78F9">
        <w:rPr>
          <w:rFonts w:ascii="Verdana" w:eastAsia="Verdana" w:hAnsi="Verdana" w:cs="Verdana"/>
          <w:color w:val="auto"/>
        </w:rPr>
        <w:lastRenderedPageBreak/>
        <w:t>Board has agreed to pause development of a standalone SBUHB model pending publication of the Assessment (due end of Jan 2026). </w:t>
      </w:r>
    </w:p>
    <w:p w14:paraId="5603B326" w14:textId="77777777" w:rsidR="00C74BBB" w:rsidRPr="00FD78F9" w:rsidRDefault="00C72C9C">
      <w:pPr>
        <w:pStyle w:val="Default"/>
        <w:numPr>
          <w:ilvl w:val="0"/>
          <w:numId w:val="16"/>
        </w:numPr>
        <w:jc w:val="both"/>
        <w:rPr>
          <w:rFonts w:ascii="Verdana" w:hAnsi="Verdana"/>
        </w:rPr>
      </w:pPr>
      <w:r w:rsidRPr="00FD78F9">
        <w:rPr>
          <w:rFonts w:ascii="Verdana" w:eastAsia="Verdana" w:hAnsi="Verdana" w:cs="Verdana"/>
          <w:color w:val="auto"/>
        </w:rPr>
        <w:t>Mitigating action to provide a single point of contact triage phoneline was completed on 3</w:t>
      </w:r>
      <w:r w:rsidRPr="00FD78F9">
        <w:rPr>
          <w:rFonts w:ascii="Verdana" w:eastAsia="Verdana" w:hAnsi="Verdana" w:cs="Verdana"/>
          <w:color w:val="auto"/>
          <w:vertAlign w:val="superscript"/>
        </w:rPr>
        <w:t>rd</w:t>
      </w:r>
      <w:r w:rsidRPr="00FD78F9">
        <w:rPr>
          <w:rFonts w:ascii="Verdana" w:eastAsia="Verdana" w:hAnsi="Verdana" w:cs="Verdana"/>
          <w:color w:val="auto"/>
        </w:rPr>
        <w:t xml:space="preserve"> March 2026. Calls are being directed to a single telephone entry point where women will be directed to the appropriate department based on their needs. This process will ensure that all calls for maternity triage are directed to one place.</w:t>
      </w:r>
    </w:p>
    <w:p w14:paraId="66FCADB1" w14:textId="77777777" w:rsidR="00C74BBB" w:rsidRPr="00FD78F9" w:rsidRDefault="00C74BBB">
      <w:pPr>
        <w:rPr>
          <w:rFonts w:ascii="Verdana" w:hAnsi="Verdana"/>
          <w:b/>
          <w:sz w:val="24"/>
          <w:szCs w:val="24"/>
        </w:rPr>
      </w:pPr>
    </w:p>
    <w:p w14:paraId="06A046EE" w14:textId="6AB04162" w:rsidR="00883579" w:rsidRDefault="00883579">
      <w:pPr>
        <w:suppressAutoHyphens w:val="0"/>
        <w:rPr>
          <w:rFonts w:ascii="Verdana" w:hAnsi="Verdana"/>
          <w:b/>
          <w:sz w:val="24"/>
          <w:szCs w:val="24"/>
        </w:rPr>
      </w:pPr>
      <w:r>
        <w:rPr>
          <w:rFonts w:ascii="Verdana" w:hAnsi="Verdana"/>
          <w:b/>
          <w:sz w:val="24"/>
          <w:szCs w:val="24"/>
        </w:rPr>
        <w:br w:type="page"/>
      </w:r>
    </w:p>
    <w:tbl>
      <w:tblPr>
        <w:tblW w:w="9245" w:type="dxa"/>
        <w:tblLayout w:type="fixed"/>
        <w:tblCellMar>
          <w:left w:w="10" w:type="dxa"/>
          <w:right w:w="10" w:type="dxa"/>
        </w:tblCellMar>
        <w:tblLook w:val="0000" w:firstRow="0" w:lastRow="0" w:firstColumn="0" w:lastColumn="0" w:noHBand="0" w:noVBand="0"/>
      </w:tblPr>
      <w:tblGrid>
        <w:gridCol w:w="1809"/>
        <w:gridCol w:w="661"/>
        <w:gridCol w:w="5151"/>
        <w:gridCol w:w="1624"/>
      </w:tblGrid>
      <w:tr w:rsidR="00C74BBB" w:rsidRPr="00FD78F9" w14:paraId="4B781E9D" w14:textId="77777777">
        <w:tc>
          <w:tcPr>
            <w:tcW w:w="9245" w:type="dxa"/>
            <w:gridSpan w:val="4"/>
            <w:tcBorders>
              <w:top w:val="single" w:sz="4" w:space="0" w:color="000000"/>
              <w:left w:val="single" w:sz="4" w:space="0" w:color="000000"/>
              <w:bottom w:val="single" w:sz="4" w:space="0" w:color="000000"/>
              <w:right w:val="single" w:sz="4" w:space="0" w:color="000000"/>
            </w:tcBorders>
            <w:shd w:val="clear" w:color="auto" w:fill="D5DCE4"/>
            <w:tcMar>
              <w:top w:w="0" w:type="dxa"/>
              <w:left w:w="108" w:type="dxa"/>
              <w:bottom w:w="0" w:type="dxa"/>
              <w:right w:w="108" w:type="dxa"/>
            </w:tcMar>
          </w:tcPr>
          <w:p w14:paraId="6C491A05"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lastRenderedPageBreak/>
              <w:t>Governance and Assurance</w:t>
            </w:r>
          </w:p>
        </w:tc>
      </w:tr>
      <w:tr w:rsidR="00C74BBB" w:rsidRPr="00FD78F9" w14:paraId="1FFB4336" w14:textId="77777777">
        <w:tc>
          <w:tcPr>
            <w:tcW w:w="1809"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3B3CFB"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Link to Enabling Objectives</w:t>
            </w:r>
          </w:p>
          <w:p w14:paraId="2D9F621F" w14:textId="77777777" w:rsidR="00C74BBB" w:rsidRPr="00FD78F9" w:rsidRDefault="00C72C9C">
            <w:pPr>
              <w:spacing w:after="0" w:line="240" w:lineRule="auto"/>
              <w:rPr>
                <w:rFonts w:ascii="Verdana" w:hAnsi="Verdana"/>
                <w:sz w:val="24"/>
                <w:szCs w:val="24"/>
              </w:rPr>
            </w:pPr>
            <w:r w:rsidRPr="00FD78F9">
              <w:rPr>
                <w:rFonts w:ascii="Verdana" w:hAnsi="Verdana"/>
                <w:b/>
                <w:i/>
                <w:sz w:val="24"/>
                <w:szCs w:val="24"/>
              </w:rPr>
              <w:t>(please choose)</w:t>
            </w:r>
          </w:p>
        </w:tc>
        <w:tc>
          <w:tcPr>
            <w:tcW w:w="7436" w:type="dxa"/>
            <w:gridSpan w:val="3"/>
            <w:tcBorders>
              <w:top w:val="single" w:sz="4" w:space="0" w:color="000000"/>
              <w:left w:val="single" w:sz="4" w:space="0" w:color="000000"/>
              <w:bottom w:val="single" w:sz="4" w:space="0" w:color="000000"/>
              <w:right w:val="single" w:sz="4" w:space="0" w:color="000000"/>
            </w:tcBorders>
            <w:shd w:val="clear" w:color="auto" w:fill="BDD6EE"/>
            <w:tcMar>
              <w:top w:w="0" w:type="dxa"/>
              <w:left w:w="108" w:type="dxa"/>
              <w:bottom w:w="0" w:type="dxa"/>
              <w:right w:w="108" w:type="dxa"/>
            </w:tcMar>
          </w:tcPr>
          <w:p w14:paraId="5683F92E" w14:textId="77777777" w:rsidR="00C74BBB" w:rsidRPr="00FD78F9" w:rsidRDefault="00C72C9C">
            <w:pPr>
              <w:spacing w:after="0" w:line="240" w:lineRule="auto"/>
              <w:jc w:val="both"/>
              <w:rPr>
                <w:rFonts w:ascii="Verdana" w:hAnsi="Verdana"/>
                <w:b/>
                <w:sz w:val="24"/>
                <w:szCs w:val="24"/>
              </w:rPr>
            </w:pPr>
            <w:r w:rsidRPr="00FD78F9">
              <w:rPr>
                <w:rFonts w:ascii="Verdana" w:hAnsi="Verdana"/>
                <w:b/>
                <w:sz w:val="24"/>
                <w:szCs w:val="24"/>
              </w:rPr>
              <w:t>Supporting better health and wellbeing by actively promoting and empowering people to live well in resilient communities</w:t>
            </w:r>
          </w:p>
        </w:tc>
      </w:tr>
      <w:tr w:rsidR="00C74BBB" w:rsidRPr="00FD78F9" w14:paraId="2796F3EF"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4E3EDF"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CE92BB"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Partnerships for Improving Health and Wellbeing</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DFDFBD"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0098D222"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18D9FC"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6F8CCD"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Co-Production and Health Literacy</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795404"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69AD3E0F"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C20A11"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08EBFF" w14:textId="77777777" w:rsidR="00C74BBB" w:rsidRPr="00FD78F9" w:rsidRDefault="00C72C9C">
            <w:pPr>
              <w:spacing w:after="0" w:line="240" w:lineRule="auto"/>
              <w:jc w:val="both"/>
              <w:rPr>
                <w:rFonts w:ascii="Verdana" w:hAnsi="Verdana"/>
                <w:sz w:val="24"/>
                <w:szCs w:val="24"/>
              </w:rPr>
            </w:pPr>
            <w:r w:rsidRPr="00FD78F9">
              <w:rPr>
                <w:rFonts w:ascii="Verdana" w:hAnsi="Verdana"/>
                <w:sz w:val="24"/>
                <w:szCs w:val="24"/>
              </w:rPr>
              <w:t>Digitally Enabled Health and Wellbeing</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524EFE"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1C7B4362"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32B9BD" w14:textId="77777777" w:rsidR="00C74BBB" w:rsidRPr="00FD78F9" w:rsidRDefault="00C74BBB">
            <w:pPr>
              <w:spacing w:after="0" w:line="240" w:lineRule="auto"/>
              <w:rPr>
                <w:rFonts w:ascii="Verdana" w:hAnsi="Verdana"/>
                <w:b/>
                <w:sz w:val="24"/>
                <w:szCs w:val="24"/>
              </w:rPr>
            </w:pPr>
          </w:p>
        </w:tc>
        <w:tc>
          <w:tcPr>
            <w:tcW w:w="7436" w:type="dxa"/>
            <w:gridSpan w:val="3"/>
            <w:tcBorders>
              <w:top w:val="single" w:sz="4" w:space="0" w:color="000000"/>
              <w:left w:val="single" w:sz="4" w:space="0" w:color="000000"/>
              <w:bottom w:val="single" w:sz="4" w:space="0" w:color="000000"/>
              <w:right w:val="single" w:sz="4" w:space="0" w:color="000000"/>
            </w:tcBorders>
            <w:shd w:val="clear" w:color="auto" w:fill="BDD6EE"/>
            <w:tcMar>
              <w:top w:w="0" w:type="dxa"/>
              <w:left w:w="108" w:type="dxa"/>
              <w:bottom w:w="0" w:type="dxa"/>
              <w:right w:w="108" w:type="dxa"/>
            </w:tcMar>
          </w:tcPr>
          <w:p w14:paraId="530C5DE7"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 xml:space="preserve">Deliver better care through excellent health and care services achieving the outcomes that matter most to people </w:t>
            </w:r>
          </w:p>
        </w:tc>
      </w:tr>
      <w:tr w:rsidR="00C74BBB" w:rsidRPr="00FD78F9" w14:paraId="093FAD00"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D4BF9F"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C8195E" w14:textId="2E48C530" w:rsidR="00C74BBB" w:rsidRPr="00FD78F9" w:rsidRDefault="00C72C9C">
            <w:pPr>
              <w:spacing w:after="0" w:line="240" w:lineRule="auto"/>
              <w:rPr>
                <w:rFonts w:ascii="Verdana" w:hAnsi="Verdana"/>
                <w:sz w:val="24"/>
                <w:szCs w:val="24"/>
              </w:rPr>
            </w:pPr>
            <w:r w:rsidRPr="00FD78F9">
              <w:rPr>
                <w:rFonts w:ascii="Verdana" w:hAnsi="Verdana"/>
                <w:sz w:val="24"/>
                <w:szCs w:val="24"/>
              </w:rPr>
              <w:t xml:space="preserve">Best Value Outcomes and </w:t>
            </w:r>
            <w:r w:rsidR="006B113F" w:rsidRPr="00FD78F9">
              <w:rPr>
                <w:rFonts w:ascii="Verdana" w:hAnsi="Verdana"/>
                <w:sz w:val="24"/>
                <w:szCs w:val="24"/>
              </w:rPr>
              <w:t>High-Quality</w:t>
            </w:r>
            <w:r w:rsidRPr="00FD78F9">
              <w:rPr>
                <w:rFonts w:ascii="Verdana" w:hAnsi="Verdana"/>
                <w:sz w:val="24"/>
                <w:szCs w:val="24"/>
              </w:rPr>
              <w:t xml:space="preserve"> Care</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82067D"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2C57995C"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DC8654"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1A4099"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Partnerships for Care</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2CFFA0"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6FF4961F"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A31831"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E3EB5E"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Excellent Staff</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C92746"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1541C6DB"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302078"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5A6326"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Digitally Enabled Care</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9A948E"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0A383924"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768D0A"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0D6511"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Outstanding Research, Innovation, Education and Learning</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EB0C00"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2E39C0DF" w14:textId="77777777">
        <w:tc>
          <w:tcPr>
            <w:tcW w:w="9245" w:type="dxa"/>
            <w:gridSpan w:val="4"/>
            <w:tcBorders>
              <w:top w:val="single" w:sz="4" w:space="0" w:color="000000"/>
              <w:left w:val="single" w:sz="4" w:space="0" w:color="000000"/>
              <w:bottom w:val="single" w:sz="4" w:space="0" w:color="000000"/>
              <w:right w:val="single" w:sz="4" w:space="0" w:color="000000"/>
            </w:tcBorders>
            <w:shd w:val="clear" w:color="auto" w:fill="D5DCE4"/>
            <w:tcMar>
              <w:top w:w="0" w:type="dxa"/>
              <w:left w:w="108" w:type="dxa"/>
              <w:bottom w:w="0" w:type="dxa"/>
              <w:right w:w="108" w:type="dxa"/>
            </w:tcMar>
          </w:tcPr>
          <w:p w14:paraId="29F4C517"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Health and Care Standards</w:t>
            </w:r>
          </w:p>
        </w:tc>
      </w:tr>
      <w:tr w:rsidR="00C74BBB" w:rsidRPr="00FD78F9" w14:paraId="4B55E0E8" w14:textId="77777777">
        <w:tc>
          <w:tcPr>
            <w:tcW w:w="1809"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A909B8" w14:textId="77777777" w:rsidR="00C74BBB" w:rsidRPr="00FD78F9" w:rsidRDefault="00C72C9C">
            <w:pPr>
              <w:spacing w:after="0" w:line="240" w:lineRule="auto"/>
              <w:rPr>
                <w:rFonts w:ascii="Verdana" w:hAnsi="Verdana"/>
                <w:sz w:val="24"/>
                <w:szCs w:val="24"/>
              </w:rPr>
            </w:pPr>
            <w:r w:rsidRPr="00FD78F9">
              <w:rPr>
                <w:rFonts w:ascii="Verdana" w:hAnsi="Verdana"/>
                <w:b/>
                <w:i/>
                <w:sz w:val="24"/>
                <w:szCs w:val="24"/>
              </w:rPr>
              <w:t>(please choose)</w:t>
            </w: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E6C877"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Staying Healthy</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A53102"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16AE0433"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A2138D"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D4D7F2"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Safe Care</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6D42F1"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5EA8C6F4"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E3DA8A"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43BAF2" w14:textId="74CEF5E5" w:rsidR="00C74BBB" w:rsidRPr="00FD78F9" w:rsidRDefault="006B113F">
            <w:pPr>
              <w:spacing w:after="0" w:line="240" w:lineRule="auto"/>
              <w:rPr>
                <w:rFonts w:ascii="Verdana" w:hAnsi="Verdana"/>
                <w:sz w:val="24"/>
                <w:szCs w:val="24"/>
              </w:rPr>
            </w:pPr>
            <w:r w:rsidRPr="00FD78F9">
              <w:rPr>
                <w:rFonts w:ascii="Verdana" w:hAnsi="Verdana"/>
                <w:sz w:val="24"/>
                <w:szCs w:val="24"/>
              </w:rPr>
              <w:t>Effective Care</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67B573"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5FF543A5"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E5781A"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3D41C7"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Dignified Care</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11624F"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4D06496A"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30EDB3"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1BE748"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Timely Care</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84ADA5"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1CCA7FD1"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3B4360"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946183"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Individual Care</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6DBBCD"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691E3DA1" w14:textId="77777777">
        <w:tc>
          <w:tcPr>
            <w:tcW w:w="1809"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962E53" w14:textId="77777777" w:rsidR="00C74BBB" w:rsidRPr="00FD78F9" w:rsidRDefault="00C74BBB">
            <w:pPr>
              <w:spacing w:after="0" w:line="240" w:lineRule="auto"/>
              <w:rPr>
                <w:rFonts w:ascii="Verdana" w:hAnsi="Verdana"/>
                <w:b/>
                <w:sz w:val="24"/>
                <w:szCs w:val="24"/>
              </w:rPr>
            </w:pPr>
          </w:p>
        </w:tc>
        <w:tc>
          <w:tcPr>
            <w:tcW w:w="581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7BDEDF" w14:textId="77777777" w:rsidR="00C74BBB" w:rsidRPr="00FD78F9" w:rsidRDefault="00C72C9C">
            <w:pPr>
              <w:spacing w:after="0" w:line="240" w:lineRule="auto"/>
              <w:rPr>
                <w:rFonts w:ascii="Verdana" w:hAnsi="Verdana"/>
                <w:sz w:val="24"/>
                <w:szCs w:val="24"/>
              </w:rPr>
            </w:pPr>
            <w:r w:rsidRPr="00FD78F9">
              <w:rPr>
                <w:rFonts w:ascii="Verdana" w:hAnsi="Verdana"/>
                <w:sz w:val="24"/>
                <w:szCs w:val="24"/>
              </w:rPr>
              <w:t>Staff and Resources</w:t>
            </w:r>
          </w:p>
        </w:tc>
        <w:tc>
          <w:tcPr>
            <w:tcW w:w="16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21FE1C" w14:textId="77777777" w:rsidR="00C74BBB" w:rsidRPr="00FD78F9" w:rsidRDefault="00C72C9C">
            <w:pPr>
              <w:spacing w:after="0" w:line="240" w:lineRule="auto"/>
              <w:jc w:val="center"/>
              <w:rPr>
                <w:rFonts w:ascii="Verdana" w:hAnsi="Verdana"/>
                <w:sz w:val="24"/>
                <w:szCs w:val="24"/>
              </w:rPr>
            </w:pPr>
            <w:r w:rsidRPr="00FD78F9">
              <w:rPr>
                <w:rFonts w:ascii="Segoe UI Symbol" w:eastAsia="MS Gothic" w:hAnsi="Segoe UI Symbol" w:cs="Segoe UI Symbol"/>
                <w:sz w:val="24"/>
                <w:szCs w:val="24"/>
              </w:rPr>
              <w:t>☐</w:t>
            </w:r>
          </w:p>
        </w:tc>
      </w:tr>
      <w:tr w:rsidR="00C74BBB" w:rsidRPr="00FD78F9" w14:paraId="559BA5F8" w14:textId="77777777">
        <w:tc>
          <w:tcPr>
            <w:tcW w:w="9245" w:type="dxa"/>
            <w:gridSpan w:val="4"/>
            <w:tcBorders>
              <w:top w:val="single" w:sz="4" w:space="0" w:color="000000"/>
              <w:left w:val="single" w:sz="4" w:space="0" w:color="000000"/>
              <w:bottom w:val="single" w:sz="4" w:space="0" w:color="000000"/>
              <w:right w:val="single" w:sz="4" w:space="0" w:color="000000"/>
            </w:tcBorders>
            <w:shd w:val="clear" w:color="auto" w:fill="D5DCE4"/>
            <w:tcMar>
              <w:top w:w="0" w:type="dxa"/>
              <w:left w:w="108" w:type="dxa"/>
              <w:bottom w:w="0" w:type="dxa"/>
              <w:right w:w="108" w:type="dxa"/>
            </w:tcMar>
          </w:tcPr>
          <w:p w14:paraId="482F31F0"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Quality, Safety and Patient Experience</w:t>
            </w:r>
          </w:p>
        </w:tc>
      </w:tr>
      <w:tr w:rsidR="00C74BBB" w:rsidRPr="00FD78F9" w14:paraId="240FA3C8" w14:textId="77777777">
        <w:tc>
          <w:tcPr>
            <w:tcW w:w="924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3AF681" w14:textId="0FB7B2EF" w:rsidR="00C74BBB" w:rsidRPr="00FD78F9" w:rsidRDefault="00C72C9C">
            <w:pPr>
              <w:pStyle w:val="ListParagraph"/>
              <w:spacing w:after="0" w:line="240" w:lineRule="auto"/>
              <w:ind w:left="0"/>
              <w:jc w:val="both"/>
              <w:rPr>
                <w:rFonts w:ascii="Verdana" w:hAnsi="Verdana"/>
                <w:sz w:val="24"/>
                <w:szCs w:val="24"/>
              </w:rPr>
            </w:pPr>
            <w:r w:rsidRPr="00FD78F9">
              <w:rPr>
                <w:rFonts w:ascii="Verdana" w:hAnsi="Verdana"/>
                <w:sz w:val="24"/>
                <w:szCs w:val="24"/>
              </w:rPr>
              <w:t>The Perinatal Committee reports directly into Quality and Safety Committee and noted via Service Group Quality, Safety &amp; Risk Group and Senior Leadership Team</w:t>
            </w:r>
            <w:r w:rsidR="006B113F" w:rsidRPr="00FD78F9">
              <w:rPr>
                <w:rFonts w:ascii="Verdana" w:hAnsi="Verdana"/>
                <w:sz w:val="24"/>
                <w:szCs w:val="24"/>
              </w:rPr>
              <w:t xml:space="preserve">. </w:t>
            </w:r>
            <w:r w:rsidRPr="00FD78F9">
              <w:rPr>
                <w:rFonts w:ascii="Verdana" w:hAnsi="Verdana"/>
                <w:sz w:val="24"/>
                <w:szCs w:val="24"/>
              </w:rPr>
              <w:t xml:space="preserve">Key updates were received via Perinatal Committee and key measures </w:t>
            </w:r>
            <w:r w:rsidRPr="00FD78F9">
              <w:rPr>
                <w:rFonts w:ascii="Verdana" w:eastAsia="Verdana" w:hAnsi="Verdana" w:cs="Verdana"/>
                <w:sz w:val="24"/>
                <w:szCs w:val="24"/>
              </w:rPr>
              <w:t>of the high-level information have been included in section 3 of this report</w:t>
            </w:r>
          </w:p>
        </w:tc>
      </w:tr>
      <w:tr w:rsidR="00C74BBB" w:rsidRPr="00FD78F9" w14:paraId="4BEE5087" w14:textId="77777777">
        <w:tc>
          <w:tcPr>
            <w:tcW w:w="9245" w:type="dxa"/>
            <w:gridSpan w:val="4"/>
            <w:tcBorders>
              <w:top w:val="single" w:sz="4" w:space="0" w:color="000000"/>
              <w:left w:val="single" w:sz="4" w:space="0" w:color="000000"/>
              <w:bottom w:val="single" w:sz="4" w:space="0" w:color="000000"/>
              <w:right w:val="single" w:sz="4" w:space="0" w:color="000000"/>
            </w:tcBorders>
            <w:shd w:val="clear" w:color="auto" w:fill="D5DCE4"/>
            <w:tcMar>
              <w:top w:w="0" w:type="dxa"/>
              <w:left w:w="108" w:type="dxa"/>
              <w:bottom w:w="0" w:type="dxa"/>
              <w:right w:w="108" w:type="dxa"/>
            </w:tcMar>
          </w:tcPr>
          <w:p w14:paraId="070AFF3C" w14:textId="77777777" w:rsidR="00C74BBB" w:rsidRPr="00FD78F9" w:rsidRDefault="00C72C9C">
            <w:pPr>
              <w:spacing w:after="0" w:line="240" w:lineRule="auto"/>
              <w:rPr>
                <w:rFonts w:ascii="Verdana" w:hAnsi="Verdana"/>
                <w:b/>
                <w:sz w:val="24"/>
                <w:szCs w:val="24"/>
              </w:rPr>
            </w:pPr>
            <w:r w:rsidRPr="00FD78F9">
              <w:rPr>
                <w:rFonts w:ascii="Verdana" w:hAnsi="Verdana"/>
                <w:b/>
                <w:sz w:val="24"/>
                <w:szCs w:val="24"/>
              </w:rPr>
              <w:t>Financial Implications</w:t>
            </w:r>
          </w:p>
        </w:tc>
      </w:tr>
      <w:tr w:rsidR="00C74BBB" w:rsidRPr="00FD78F9" w14:paraId="1CA5B74E" w14:textId="77777777">
        <w:tc>
          <w:tcPr>
            <w:tcW w:w="924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941992" w14:textId="77777777" w:rsidR="00C74BBB" w:rsidRPr="00FD78F9" w:rsidRDefault="00C72C9C">
            <w:pPr>
              <w:spacing w:after="0" w:line="240" w:lineRule="auto"/>
              <w:jc w:val="both"/>
              <w:rPr>
                <w:rFonts w:ascii="Verdana" w:hAnsi="Verdana"/>
                <w:sz w:val="24"/>
                <w:szCs w:val="24"/>
              </w:rPr>
            </w:pPr>
            <w:r w:rsidRPr="00FD78F9">
              <w:rPr>
                <w:rFonts w:ascii="Verdana" w:eastAsia="Verdana" w:hAnsi="Verdana" w:cs="Verdana"/>
                <w:sz w:val="24"/>
                <w:szCs w:val="24"/>
              </w:rPr>
              <w:t>As previously advised, there will be some financial implications because of the recommendations from the Independent Review, these are currently being developed as part of developing the improvement plan.</w:t>
            </w:r>
          </w:p>
        </w:tc>
      </w:tr>
      <w:tr w:rsidR="00C74BBB" w:rsidRPr="00FD78F9" w14:paraId="72253565" w14:textId="77777777">
        <w:tc>
          <w:tcPr>
            <w:tcW w:w="9245" w:type="dxa"/>
            <w:gridSpan w:val="4"/>
            <w:tcBorders>
              <w:top w:val="single" w:sz="4" w:space="0" w:color="000000"/>
              <w:left w:val="single" w:sz="4" w:space="0" w:color="000000"/>
              <w:bottom w:val="single" w:sz="4" w:space="0" w:color="000000"/>
              <w:right w:val="single" w:sz="4" w:space="0" w:color="000000"/>
            </w:tcBorders>
            <w:shd w:val="clear" w:color="auto" w:fill="D5DCE4"/>
            <w:tcMar>
              <w:top w:w="0" w:type="dxa"/>
              <w:left w:w="108" w:type="dxa"/>
              <w:bottom w:w="0" w:type="dxa"/>
              <w:right w:w="108" w:type="dxa"/>
            </w:tcMar>
          </w:tcPr>
          <w:p w14:paraId="1C75E6D5" w14:textId="77777777" w:rsidR="00C74BBB" w:rsidRPr="00FD78F9" w:rsidRDefault="00C72C9C">
            <w:pPr>
              <w:keepNext/>
              <w:keepLines/>
              <w:spacing w:after="0" w:line="240" w:lineRule="auto"/>
              <w:ind w:right="96"/>
              <w:rPr>
                <w:rFonts w:ascii="Verdana" w:hAnsi="Verdana"/>
                <w:b/>
                <w:sz w:val="24"/>
                <w:szCs w:val="24"/>
              </w:rPr>
            </w:pPr>
            <w:r w:rsidRPr="00FD78F9">
              <w:rPr>
                <w:rFonts w:ascii="Verdana" w:hAnsi="Verdana"/>
                <w:b/>
                <w:sz w:val="24"/>
                <w:szCs w:val="24"/>
              </w:rPr>
              <w:t>Legal Implications (including equality and diversity assessment)</w:t>
            </w:r>
          </w:p>
        </w:tc>
      </w:tr>
      <w:tr w:rsidR="00C74BBB" w:rsidRPr="00FD78F9" w14:paraId="40E29B5C" w14:textId="77777777">
        <w:tc>
          <w:tcPr>
            <w:tcW w:w="924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7E507D" w14:textId="77777777" w:rsidR="00C74BBB" w:rsidRPr="00FD78F9" w:rsidRDefault="00C72C9C">
            <w:pPr>
              <w:spacing w:after="0" w:line="240" w:lineRule="auto"/>
              <w:ind w:right="96"/>
              <w:rPr>
                <w:rFonts w:ascii="Verdana" w:hAnsi="Verdana"/>
                <w:sz w:val="24"/>
                <w:szCs w:val="24"/>
              </w:rPr>
            </w:pPr>
            <w:r w:rsidRPr="00FD78F9">
              <w:rPr>
                <w:rFonts w:ascii="Verdana" w:hAnsi="Verdana"/>
                <w:sz w:val="24"/>
                <w:szCs w:val="24"/>
              </w:rPr>
              <w:t>Nil outlined within this report</w:t>
            </w:r>
          </w:p>
        </w:tc>
      </w:tr>
      <w:tr w:rsidR="00C74BBB" w:rsidRPr="00FD78F9" w14:paraId="4A39F28E" w14:textId="77777777">
        <w:tc>
          <w:tcPr>
            <w:tcW w:w="9245" w:type="dxa"/>
            <w:gridSpan w:val="4"/>
            <w:tcBorders>
              <w:top w:val="single" w:sz="4" w:space="0" w:color="000000"/>
              <w:left w:val="single" w:sz="4" w:space="0" w:color="000000"/>
              <w:bottom w:val="single" w:sz="4" w:space="0" w:color="000000"/>
              <w:right w:val="single" w:sz="4" w:space="0" w:color="000000"/>
            </w:tcBorders>
            <w:shd w:val="clear" w:color="auto" w:fill="D5DCE4"/>
            <w:tcMar>
              <w:top w:w="0" w:type="dxa"/>
              <w:left w:w="108" w:type="dxa"/>
              <w:bottom w:w="0" w:type="dxa"/>
              <w:right w:w="108" w:type="dxa"/>
            </w:tcMar>
          </w:tcPr>
          <w:p w14:paraId="506EEAFE" w14:textId="77777777" w:rsidR="00C74BBB" w:rsidRPr="00FD78F9" w:rsidRDefault="00C72C9C">
            <w:pPr>
              <w:spacing w:after="0" w:line="240" w:lineRule="auto"/>
              <w:ind w:right="96"/>
              <w:rPr>
                <w:rFonts w:ascii="Verdana" w:hAnsi="Verdana"/>
                <w:sz w:val="24"/>
                <w:szCs w:val="24"/>
              </w:rPr>
            </w:pPr>
            <w:r w:rsidRPr="00FD78F9">
              <w:rPr>
                <w:rFonts w:ascii="Verdana" w:hAnsi="Verdana"/>
                <w:b/>
                <w:sz w:val="24"/>
                <w:szCs w:val="24"/>
              </w:rPr>
              <w:t>Staffing Implications</w:t>
            </w:r>
          </w:p>
        </w:tc>
      </w:tr>
      <w:tr w:rsidR="00C74BBB" w:rsidRPr="00FD78F9" w14:paraId="0BC6171C" w14:textId="77777777">
        <w:tc>
          <w:tcPr>
            <w:tcW w:w="924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1B1B16" w14:textId="15C8E569" w:rsidR="00C74BBB" w:rsidRPr="00FD78F9" w:rsidRDefault="00C72C9C">
            <w:pPr>
              <w:spacing w:after="0" w:line="240" w:lineRule="auto"/>
              <w:jc w:val="both"/>
              <w:rPr>
                <w:rFonts w:ascii="Verdana" w:hAnsi="Verdana"/>
                <w:sz w:val="24"/>
                <w:szCs w:val="24"/>
              </w:rPr>
            </w:pPr>
            <w:r w:rsidRPr="00FD78F9">
              <w:rPr>
                <w:rFonts w:ascii="Verdana" w:eastAsia="Verdana" w:hAnsi="Verdana" w:cs="Verdana"/>
                <w:sz w:val="24"/>
                <w:szCs w:val="24"/>
              </w:rPr>
              <w:t xml:space="preserve">There have been some challenges within the Neonatal medical workforce due to unavailability, this has been mitigated with flexible working arrangements which has meant there has been no gap in service.  A Neonatal Consultant was successfully recruited on the </w:t>
            </w:r>
            <w:r w:rsidR="006B113F" w:rsidRPr="00FD78F9">
              <w:rPr>
                <w:rFonts w:ascii="Verdana" w:eastAsia="Verdana" w:hAnsi="Verdana" w:cs="Verdana"/>
                <w:sz w:val="24"/>
                <w:szCs w:val="24"/>
              </w:rPr>
              <w:t>9</w:t>
            </w:r>
            <w:r w:rsidR="006B113F" w:rsidRPr="00FD78F9">
              <w:rPr>
                <w:rFonts w:ascii="Verdana" w:eastAsia="Verdana" w:hAnsi="Verdana" w:cs="Verdana"/>
                <w:sz w:val="24"/>
                <w:szCs w:val="24"/>
                <w:vertAlign w:val="superscript"/>
              </w:rPr>
              <w:t>th of</w:t>
            </w:r>
            <w:r w:rsidRPr="00FD78F9">
              <w:rPr>
                <w:rFonts w:ascii="Verdana" w:eastAsia="Verdana" w:hAnsi="Verdana" w:cs="Verdana"/>
                <w:sz w:val="24"/>
                <w:szCs w:val="24"/>
              </w:rPr>
              <w:t xml:space="preserve"> December, with 1 expected return following maternity leave in January.</w:t>
            </w:r>
          </w:p>
          <w:p w14:paraId="26EAEB3E" w14:textId="77777777" w:rsidR="00C74BBB" w:rsidRPr="00FD78F9" w:rsidRDefault="00C74BBB">
            <w:pPr>
              <w:spacing w:after="0" w:line="240" w:lineRule="auto"/>
              <w:jc w:val="both"/>
              <w:rPr>
                <w:rFonts w:ascii="Verdana" w:eastAsia="Verdana" w:hAnsi="Verdana" w:cs="Verdana"/>
                <w:sz w:val="24"/>
                <w:szCs w:val="24"/>
              </w:rPr>
            </w:pPr>
          </w:p>
          <w:p w14:paraId="1D4F719B" w14:textId="77777777" w:rsidR="00C74BBB" w:rsidRPr="00FD78F9" w:rsidRDefault="00C72C9C">
            <w:pPr>
              <w:spacing w:after="0" w:line="240" w:lineRule="auto"/>
              <w:jc w:val="both"/>
              <w:rPr>
                <w:rFonts w:ascii="Verdana" w:eastAsia="Verdana" w:hAnsi="Verdana" w:cs="Verdana"/>
                <w:sz w:val="24"/>
                <w:szCs w:val="24"/>
              </w:rPr>
            </w:pPr>
            <w:r w:rsidRPr="00FD78F9">
              <w:rPr>
                <w:rFonts w:ascii="Verdana" w:eastAsia="Verdana" w:hAnsi="Verdana" w:cs="Verdana"/>
                <w:sz w:val="24"/>
                <w:szCs w:val="24"/>
              </w:rPr>
              <w:lastRenderedPageBreak/>
              <w:t>Obstetric workforce – 2 fixed term gaps for career break and other leave have been covered with no vacancies impacting on services.</w:t>
            </w:r>
          </w:p>
        </w:tc>
      </w:tr>
      <w:tr w:rsidR="00C74BBB" w:rsidRPr="00FD78F9" w14:paraId="3B51962C" w14:textId="77777777">
        <w:tc>
          <w:tcPr>
            <w:tcW w:w="24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7151CE" w14:textId="77777777" w:rsidR="00C74BBB" w:rsidRPr="00FD78F9" w:rsidRDefault="00C72C9C">
            <w:pPr>
              <w:spacing w:after="0" w:line="240" w:lineRule="auto"/>
              <w:ind w:right="96"/>
              <w:rPr>
                <w:rFonts w:ascii="Verdana" w:hAnsi="Verdana"/>
                <w:sz w:val="24"/>
                <w:szCs w:val="24"/>
              </w:rPr>
            </w:pPr>
            <w:r w:rsidRPr="00FD78F9">
              <w:rPr>
                <w:rFonts w:ascii="Verdana" w:hAnsi="Verdana"/>
                <w:b/>
                <w:color w:val="000000"/>
                <w:sz w:val="24"/>
                <w:szCs w:val="24"/>
              </w:rPr>
              <w:lastRenderedPageBreak/>
              <w:t>Report History</w:t>
            </w:r>
          </w:p>
        </w:tc>
        <w:tc>
          <w:tcPr>
            <w:tcW w:w="677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5C345D" w14:textId="77777777" w:rsidR="00C74BBB" w:rsidRPr="00FD78F9" w:rsidRDefault="00C72C9C">
            <w:pPr>
              <w:spacing w:after="0" w:line="240" w:lineRule="auto"/>
              <w:ind w:right="96"/>
              <w:rPr>
                <w:rFonts w:ascii="Verdana" w:hAnsi="Verdana"/>
                <w:sz w:val="24"/>
                <w:szCs w:val="24"/>
              </w:rPr>
            </w:pPr>
            <w:r w:rsidRPr="00FD78F9">
              <w:rPr>
                <w:rFonts w:ascii="Verdana" w:hAnsi="Verdana"/>
                <w:sz w:val="24"/>
                <w:szCs w:val="24"/>
              </w:rPr>
              <w:t xml:space="preserve">The Perinatal Committee reports directly into Quality and Safety Committee and noted via Service Group Quality, Safety &amp; Risk Group and Senior Leadership Team. Last reported November 2025. </w:t>
            </w:r>
          </w:p>
        </w:tc>
      </w:tr>
      <w:tr w:rsidR="00C74BBB" w:rsidRPr="00FD78F9" w14:paraId="60FC9042" w14:textId="77777777">
        <w:tc>
          <w:tcPr>
            <w:tcW w:w="247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FAED47" w14:textId="77777777" w:rsidR="00C74BBB" w:rsidRPr="00FD78F9" w:rsidRDefault="00C72C9C">
            <w:pPr>
              <w:spacing w:after="0" w:line="240" w:lineRule="auto"/>
              <w:ind w:right="96"/>
              <w:rPr>
                <w:rFonts w:ascii="Verdana" w:hAnsi="Verdana"/>
                <w:b/>
                <w:color w:val="000000"/>
                <w:sz w:val="24"/>
                <w:szCs w:val="24"/>
              </w:rPr>
            </w:pPr>
            <w:r w:rsidRPr="00FD78F9">
              <w:rPr>
                <w:rFonts w:ascii="Verdana" w:hAnsi="Verdana"/>
                <w:b/>
                <w:color w:val="000000"/>
                <w:sz w:val="24"/>
                <w:szCs w:val="24"/>
              </w:rPr>
              <w:t>Appendices</w:t>
            </w:r>
          </w:p>
        </w:tc>
        <w:tc>
          <w:tcPr>
            <w:tcW w:w="677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6D87BA" w14:textId="77777777" w:rsidR="00C74BBB" w:rsidRPr="00FD78F9" w:rsidRDefault="00C72C9C">
            <w:pPr>
              <w:spacing w:after="0" w:line="240" w:lineRule="auto"/>
              <w:ind w:right="96"/>
              <w:rPr>
                <w:rFonts w:ascii="Verdana" w:hAnsi="Verdana"/>
                <w:sz w:val="24"/>
                <w:szCs w:val="24"/>
              </w:rPr>
            </w:pPr>
            <w:r w:rsidRPr="00FD78F9">
              <w:rPr>
                <w:rFonts w:ascii="Verdana" w:hAnsi="Verdana"/>
                <w:sz w:val="24"/>
                <w:szCs w:val="24"/>
              </w:rPr>
              <w:t>Nil</w:t>
            </w:r>
          </w:p>
        </w:tc>
      </w:tr>
    </w:tbl>
    <w:p w14:paraId="54371BD4" w14:textId="77777777" w:rsidR="00C74BBB" w:rsidRPr="00FD78F9" w:rsidRDefault="00C74BBB">
      <w:pPr>
        <w:rPr>
          <w:rFonts w:ascii="Verdana" w:hAnsi="Verdana"/>
          <w:sz w:val="24"/>
          <w:szCs w:val="24"/>
        </w:rPr>
      </w:pPr>
    </w:p>
    <w:sectPr w:rsidR="00C74BBB" w:rsidRPr="00FD78F9">
      <w:headerReference w:type="even" r:id="rId39"/>
      <w:headerReference w:type="default" r:id="rId40"/>
      <w:footerReference w:type="even" r:id="rId41"/>
      <w:footerReference w:type="default" r:id="rId42"/>
      <w:headerReference w:type="first" r:id="rId43"/>
      <w:footerReference w:type="first" r:id="rId44"/>
      <w:pgSz w:w="11906" w:h="16838"/>
      <w:pgMar w:top="1843" w:right="849" w:bottom="1440" w:left="993"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286657" w14:textId="77777777" w:rsidR="00BC4246" w:rsidRDefault="00BC4246">
      <w:pPr>
        <w:spacing w:after="0" w:line="240" w:lineRule="auto"/>
      </w:pPr>
      <w:r>
        <w:separator/>
      </w:r>
    </w:p>
  </w:endnote>
  <w:endnote w:type="continuationSeparator" w:id="0">
    <w:p w14:paraId="3D5CBBA5" w14:textId="77777777" w:rsidR="00BC4246" w:rsidRDefault="00BC42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n-ea">
    <w:charset w:val="00"/>
    <w:family w:val="roman"/>
    <w:pitch w:val="default"/>
  </w:font>
  <w:font w:name="+mn-cs">
    <w:charset w:val="00"/>
    <w:family w:val="roman"/>
    <w:pitch w:val="default"/>
  </w:font>
  <w:font w:name="Cambria Math">
    <w:panose1 w:val="02040503050406030204"/>
    <w:charset w:val="00"/>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4CB682" w14:textId="77777777" w:rsidR="0072779B" w:rsidRDefault="0072779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84504326"/>
      <w:docPartObj>
        <w:docPartGallery w:val="Page Numbers (Bottom of Page)"/>
        <w:docPartUnique/>
      </w:docPartObj>
    </w:sdtPr>
    <w:sdtEndPr/>
    <w:sdtContent>
      <w:sdt>
        <w:sdtPr>
          <w:rPr>
            <w:rFonts w:ascii="Verdana" w:hAnsi="Verdana"/>
            <w:sz w:val="20"/>
            <w:szCs w:val="20"/>
          </w:rPr>
          <w:id w:val="1728636285"/>
          <w:docPartObj>
            <w:docPartGallery w:val="Page Numbers (Top of Page)"/>
            <w:docPartUnique/>
          </w:docPartObj>
        </w:sdtPr>
        <w:sdtEndPr/>
        <w:sdtContent>
          <w:p w14:paraId="475FA409" w14:textId="77777777" w:rsidR="002C1B01" w:rsidRDefault="002C1B01" w:rsidP="002C1B01">
            <w:pPr>
              <w:pStyle w:val="Footer"/>
              <w:jc w:val="right"/>
              <w:rPr>
                <w:rFonts w:ascii="Verdana" w:hAnsi="Verdana"/>
                <w:sz w:val="20"/>
                <w:szCs w:val="20"/>
              </w:rPr>
            </w:pPr>
            <w:r w:rsidRPr="004C7750">
              <w:rPr>
                <w:noProof/>
              </w:rPr>
              <w:drawing>
                <wp:anchor distT="0" distB="0" distL="114300" distR="114300" simplePos="0" relativeHeight="251684864" behindDoc="1" locked="0" layoutInCell="1" allowOverlap="1" wp14:anchorId="0AFD659C" wp14:editId="362FC11A">
                  <wp:simplePos x="0" y="0"/>
                  <wp:positionH relativeFrom="column">
                    <wp:posOffset>-558800</wp:posOffset>
                  </wp:positionH>
                  <wp:positionV relativeFrom="paragraph">
                    <wp:posOffset>-60960</wp:posOffset>
                  </wp:positionV>
                  <wp:extent cx="2757106" cy="749300"/>
                  <wp:effectExtent l="0" t="0" r="0" b="0"/>
                  <wp:wrapNone/>
                  <wp:docPr id="9077234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7</w:t>
            </w:r>
            <w:r w:rsidRPr="007257A5">
              <w:rPr>
                <w:rFonts w:ascii="Verdana" w:hAnsi="Verdana"/>
                <w:b/>
                <w:bCs/>
                <w:sz w:val="20"/>
                <w:szCs w:val="20"/>
              </w:rPr>
              <w:fldChar w:fldCharType="end"/>
            </w:r>
          </w:p>
        </w:sdtContent>
      </w:sdt>
    </w:sdtContent>
  </w:sdt>
  <w:p w14:paraId="54374C74" w14:textId="07E30BAE" w:rsidR="00D4505F" w:rsidRPr="00C72C9C" w:rsidRDefault="007A7996" w:rsidP="00C72C9C">
    <w:pPr>
      <w:pStyle w:val="Footer"/>
      <w:jc w:val="right"/>
      <w:rPr>
        <w:rFonts w:ascii="Verdana" w:hAnsi="Verdana"/>
        <w:sz w:val="20"/>
        <w:szCs w:val="20"/>
      </w:rPr>
    </w:pPr>
    <w:r>
      <w:rPr>
        <w:rFonts w:ascii="Verdana" w:hAnsi="Verdana"/>
        <w:sz w:val="20"/>
        <w:szCs w:val="20"/>
      </w:rPr>
      <w:t>Quality &amp; Safety Committee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85A400" w14:textId="77777777" w:rsidR="0072779B" w:rsidRDefault="0072779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6B285A" w14:textId="77777777" w:rsidR="00BC4246" w:rsidRDefault="00BC4246">
      <w:pPr>
        <w:spacing w:after="0" w:line="240" w:lineRule="auto"/>
      </w:pPr>
      <w:r>
        <w:rPr>
          <w:color w:val="000000"/>
        </w:rPr>
        <w:separator/>
      </w:r>
    </w:p>
  </w:footnote>
  <w:footnote w:type="continuationSeparator" w:id="0">
    <w:p w14:paraId="7ACDA330" w14:textId="77777777" w:rsidR="00BC4246" w:rsidRDefault="00BC424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77C109" w14:textId="77777777" w:rsidR="0072779B" w:rsidRDefault="0072779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2B3A6D" w14:textId="1469AC99" w:rsidR="00D4505F" w:rsidRDefault="00C72C9C">
    <w:pPr>
      <w:pStyle w:val="Header"/>
    </w:pPr>
    <w:r>
      <w:rPr>
        <w:noProof/>
        <w:lang w:eastAsia="en-GB"/>
      </w:rPr>
      <w:drawing>
        <wp:anchor distT="0" distB="0" distL="114300" distR="114300" simplePos="0" relativeHeight="251658240" behindDoc="0" locked="0" layoutInCell="1" allowOverlap="1" wp14:anchorId="753CAFF1" wp14:editId="3436AB96">
          <wp:simplePos x="0" y="0"/>
          <wp:positionH relativeFrom="column">
            <wp:posOffset>1364970</wp:posOffset>
          </wp:positionH>
          <wp:positionV relativeFrom="paragraph">
            <wp:posOffset>-287569</wp:posOffset>
          </wp:positionV>
          <wp:extent cx="3124203" cy="751837"/>
          <wp:effectExtent l="0" t="0" r="0" b="0"/>
          <wp:wrapTight wrapText="bothSides">
            <wp:wrapPolygon edited="0">
              <wp:start x="0" y="0"/>
              <wp:lineTo x="0" y="20797"/>
              <wp:lineTo x="21468" y="20797"/>
              <wp:lineTo x="21468" y="0"/>
              <wp:lineTo x="0" y="0"/>
            </wp:wrapPolygon>
          </wp:wrapTight>
          <wp:docPr id="415383597" name="Picture 232706887" descr="C:\Users\su001508\Desktop\New logos Swansea Bay\Abertawe_Swansea NHS Health Board.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3124203" cy="751837"/>
                  </a:xfrm>
                  <a:prstGeom prst="rect">
                    <a:avLst/>
                  </a:prstGeom>
                  <a:noFill/>
                  <a:ln>
                    <a:noFill/>
                    <a:prstDash/>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FDB5CE" w14:textId="77777777" w:rsidR="0072779B" w:rsidRDefault="0072779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4079E"/>
    <w:multiLevelType w:val="multilevel"/>
    <w:tmpl w:val="E96A1884"/>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 w15:restartNumberingAfterBreak="0">
    <w:nsid w:val="016060B6"/>
    <w:multiLevelType w:val="multilevel"/>
    <w:tmpl w:val="D31EB01E"/>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2" w15:restartNumberingAfterBreak="0">
    <w:nsid w:val="20E47311"/>
    <w:multiLevelType w:val="multilevel"/>
    <w:tmpl w:val="39D4D6DC"/>
    <w:lvl w:ilvl="0">
      <w:start w:val="1"/>
      <w:numFmt w:val="bullet"/>
      <w:lvlText w:val=""/>
      <w:lvlJc w:val="left"/>
      <w:pPr>
        <w:ind w:left="720" w:hanging="360"/>
      </w:pPr>
      <w:rPr>
        <w:rFonts w:ascii="Symbol" w:hAnsi="Symbol" w:hint="default"/>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3" w15:restartNumberingAfterBreak="0">
    <w:nsid w:val="21A439D1"/>
    <w:multiLevelType w:val="multilevel"/>
    <w:tmpl w:val="9EACD63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 w15:restartNumberingAfterBreak="0">
    <w:nsid w:val="22597B81"/>
    <w:multiLevelType w:val="multilevel"/>
    <w:tmpl w:val="A2228DB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5" w15:restartNumberingAfterBreak="0">
    <w:nsid w:val="2F8F3AAC"/>
    <w:multiLevelType w:val="multilevel"/>
    <w:tmpl w:val="54C22346"/>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6" w15:restartNumberingAfterBreak="0">
    <w:nsid w:val="33853980"/>
    <w:multiLevelType w:val="multilevel"/>
    <w:tmpl w:val="43742C94"/>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7" w15:restartNumberingAfterBreak="0">
    <w:nsid w:val="33904965"/>
    <w:multiLevelType w:val="multilevel"/>
    <w:tmpl w:val="B2DA0B44"/>
    <w:lvl w:ilvl="0">
      <w:start w:val="1"/>
      <w:numFmt w:val="decimal"/>
      <w:lvlText w:val="%1."/>
      <w:lvlJc w:val="left"/>
      <w:pPr>
        <w:ind w:left="720" w:hanging="360"/>
      </w:pPr>
    </w:lvl>
    <w:lvl w:ilvl="1">
      <w:numFmt w:val="bullet"/>
      <w:lvlText w:val="o"/>
      <w:lvlJc w:val="left"/>
      <w:pPr>
        <w:ind w:left="1440" w:hanging="360"/>
      </w:pPr>
      <w:rPr>
        <w:rFonts w:ascii="Courier New" w:hAnsi="Courier New"/>
        <w:sz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 w15:restartNumberingAfterBreak="0">
    <w:nsid w:val="342644DC"/>
    <w:multiLevelType w:val="multilevel"/>
    <w:tmpl w:val="D270958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 w15:restartNumberingAfterBreak="0">
    <w:nsid w:val="3F277519"/>
    <w:multiLevelType w:val="hybridMultilevel"/>
    <w:tmpl w:val="7EDE7E6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03F6E3D"/>
    <w:multiLevelType w:val="multilevel"/>
    <w:tmpl w:val="AD786BB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482033E2"/>
    <w:multiLevelType w:val="multilevel"/>
    <w:tmpl w:val="6826E368"/>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2" w15:restartNumberingAfterBreak="0">
    <w:nsid w:val="4A596F1F"/>
    <w:multiLevelType w:val="multilevel"/>
    <w:tmpl w:val="AAD64AB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4B2C1160"/>
    <w:multiLevelType w:val="multilevel"/>
    <w:tmpl w:val="80F0157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 w15:restartNumberingAfterBreak="0">
    <w:nsid w:val="5ABE7009"/>
    <w:multiLevelType w:val="multilevel"/>
    <w:tmpl w:val="8E222082"/>
    <w:lvl w:ilvl="0">
      <w:numFmt w:val="bullet"/>
      <w:lvlText w:val=""/>
      <w:lvlJc w:val="left"/>
      <w:pPr>
        <w:ind w:left="360" w:hanging="360"/>
      </w:pPr>
      <w:rPr>
        <w:rFonts w:ascii="Symbol" w:hAnsi="Symbol"/>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15:restartNumberingAfterBreak="0">
    <w:nsid w:val="6043242F"/>
    <w:multiLevelType w:val="multilevel"/>
    <w:tmpl w:val="D3C01B2C"/>
    <w:lvl w:ilvl="0">
      <w:numFmt w:val="bullet"/>
      <w:lvlText w:val=""/>
      <w:lvlJc w:val="left"/>
      <w:pPr>
        <w:ind w:left="720" w:hanging="360"/>
      </w:pPr>
      <w:rPr>
        <w:rFonts w:ascii="Symbol" w:hAnsi="Symbol"/>
        <w:sz w:val="20"/>
      </w:rPr>
    </w:lvl>
    <w:lvl w:ilvl="1">
      <w:start w:val="1"/>
      <w:numFmt w:val="decimal"/>
      <w:lvlText w:val="%2."/>
      <w:lvlJc w:val="left"/>
      <w:pPr>
        <w:ind w:left="1440" w:hanging="360"/>
      </w:p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6" w15:restartNumberingAfterBreak="0">
    <w:nsid w:val="64FB4CB2"/>
    <w:multiLevelType w:val="multilevel"/>
    <w:tmpl w:val="0630B828"/>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7" w15:restartNumberingAfterBreak="0">
    <w:nsid w:val="687D591A"/>
    <w:multiLevelType w:val="multilevel"/>
    <w:tmpl w:val="00E493DA"/>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num w:numId="1" w16cid:durableId="845905892">
    <w:abstractNumId w:val="13"/>
  </w:num>
  <w:num w:numId="2" w16cid:durableId="2061048294">
    <w:abstractNumId w:val="8"/>
  </w:num>
  <w:num w:numId="3" w16cid:durableId="1685395839">
    <w:abstractNumId w:val="3"/>
  </w:num>
  <w:num w:numId="4" w16cid:durableId="1530291261">
    <w:abstractNumId w:val="10"/>
  </w:num>
  <w:num w:numId="5" w16cid:durableId="1697002548">
    <w:abstractNumId w:val="15"/>
  </w:num>
  <w:num w:numId="6" w16cid:durableId="937248264">
    <w:abstractNumId w:val="7"/>
  </w:num>
  <w:num w:numId="7" w16cid:durableId="1347516614">
    <w:abstractNumId w:val="14"/>
  </w:num>
  <w:num w:numId="8" w16cid:durableId="921450185">
    <w:abstractNumId w:val="4"/>
  </w:num>
  <w:num w:numId="9" w16cid:durableId="2091190598">
    <w:abstractNumId w:val="1"/>
  </w:num>
  <w:num w:numId="10" w16cid:durableId="1184830077">
    <w:abstractNumId w:val="17"/>
  </w:num>
  <w:num w:numId="11" w16cid:durableId="2082942801">
    <w:abstractNumId w:val="0"/>
  </w:num>
  <w:num w:numId="12" w16cid:durableId="1176578631">
    <w:abstractNumId w:val="16"/>
  </w:num>
  <w:num w:numId="13" w16cid:durableId="1417050034">
    <w:abstractNumId w:val="5"/>
  </w:num>
  <w:num w:numId="14" w16cid:durableId="1622569295">
    <w:abstractNumId w:val="11"/>
  </w:num>
  <w:num w:numId="15" w16cid:durableId="1299871980">
    <w:abstractNumId w:val="6"/>
  </w:num>
  <w:num w:numId="16" w16cid:durableId="1384524908">
    <w:abstractNumId w:val="12"/>
  </w:num>
  <w:num w:numId="17" w16cid:durableId="2080783074">
    <w:abstractNumId w:val="9"/>
  </w:num>
  <w:num w:numId="18" w16cid:durableId="54140024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autoHyphenation/>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4BBB"/>
    <w:rsid w:val="00035304"/>
    <w:rsid w:val="0009320C"/>
    <w:rsid w:val="000D2BC1"/>
    <w:rsid w:val="001C72BF"/>
    <w:rsid w:val="00281F5D"/>
    <w:rsid w:val="002A39EA"/>
    <w:rsid w:val="002C1B01"/>
    <w:rsid w:val="00304723"/>
    <w:rsid w:val="0037192A"/>
    <w:rsid w:val="00375DC1"/>
    <w:rsid w:val="00403EBF"/>
    <w:rsid w:val="00453B42"/>
    <w:rsid w:val="004B1826"/>
    <w:rsid w:val="004C5207"/>
    <w:rsid w:val="006072CA"/>
    <w:rsid w:val="006B113F"/>
    <w:rsid w:val="006C790C"/>
    <w:rsid w:val="0072779B"/>
    <w:rsid w:val="00745657"/>
    <w:rsid w:val="007721FE"/>
    <w:rsid w:val="007A7996"/>
    <w:rsid w:val="0082612D"/>
    <w:rsid w:val="00883579"/>
    <w:rsid w:val="008F6911"/>
    <w:rsid w:val="009154BF"/>
    <w:rsid w:val="009730EE"/>
    <w:rsid w:val="00A30C0C"/>
    <w:rsid w:val="00A73A1F"/>
    <w:rsid w:val="00AD4271"/>
    <w:rsid w:val="00AF39D3"/>
    <w:rsid w:val="00B74081"/>
    <w:rsid w:val="00BC4246"/>
    <w:rsid w:val="00C14374"/>
    <w:rsid w:val="00C72C9C"/>
    <w:rsid w:val="00C74BBB"/>
    <w:rsid w:val="00C951B6"/>
    <w:rsid w:val="00CE0418"/>
    <w:rsid w:val="00CE5338"/>
    <w:rsid w:val="00CF578D"/>
    <w:rsid w:val="00D10516"/>
    <w:rsid w:val="00D4505F"/>
    <w:rsid w:val="00E11113"/>
    <w:rsid w:val="00F41F2B"/>
    <w:rsid w:val="00F66F48"/>
    <w:rsid w:val="00FD78F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4BE9B5"/>
  <w15:docId w15:val="{5F90CB4E-CC0A-4492-B860-9EEB957660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sz w:val="22"/>
        <w:szCs w:val="22"/>
        <w:lang w:val="en-GB" w:eastAsia="en-US" w:bidi="ar-SA"/>
      </w:rPr>
    </w:rPrDefault>
    <w:pPrDefault>
      <w:pPr>
        <w:autoSpaceDN w:val="0"/>
        <w:spacing w:after="160" w:line="25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Heading1">
    <w:name w:val="heading 1"/>
    <w:basedOn w:val="Normal"/>
    <w:next w:val="Normal"/>
    <w:uiPriority w:val="9"/>
    <w:qFormat/>
    <w:pPr>
      <w:keepNext/>
      <w:keepLines/>
      <w:spacing w:before="240" w:after="0"/>
      <w:outlineLvl w:val="0"/>
    </w:pPr>
    <w:rPr>
      <w:rFonts w:ascii="Calibri Light" w:eastAsia="Yu Gothic Light" w:hAnsi="Calibri Light" w:cs="Times New Roman"/>
      <w:color w:val="2E74B5"/>
      <w:sz w:val="32"/>
      <w:szCs w:val="32"/>
    </w:rPr>
  </w:style>
  <w:style w:type="paragraph" w:styleId="Heading2">
    <w:name w:val="heading 2"/>
    <w:basedOn w:val="Normal"/>
    <w:uiPriority w:val="9"/>
    <w:semiHidden/>
    <w:unhideWhenUsed/>
    <w:qFormat/>
    <w:pPr>
      <w:spacing w:before="100" w:after="100"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uiPriority w:val="9"/>
    <w:semiHidden/>
    <w:unhideWhenUsed/>
    <w:qFormat/>
    <w:pPr>
      <w:keepNext/>
      <w:keepLines/>
      <w:spacing w:before="40" w:after="0"/>
      <w:outlineLvl w:val="2"/>
    </w:pPr>
    <w:rPr>
      <w:rFonts w:ascii="Calibri Light" w:eastAsia="Yu Gothic Light" w:hAnsi="Calibri Light" w:cs="Times New Roman"/>
      <w:color w:val="1F4D78"/>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pPr>
  </w:style>
  <w:style w:type="character" w:styleId="CommentReference">
    <w:name w:val="annotation reference"/>
    <w:basedOn w:val="DefaultParagraphFont"/>
    <w:rPr>
      <w:sz w:val="16"/>
      <w:szCs w:val="16"/>
    </w:rPr>
  </w:style>
  <w:style w:type="paragraph" w:styleId="CommentText">
    <w:name w:val="annotation text"/>
    <w:basedOn w:val="Normal"/>
    <w:pPr>
      <w:spacing w:line="240" w:lineRule="auto"/>
    </w:pPr>
    <w:rPr>
      <w:sz w:val="20"/>
      <w:szCs w:val="20"/>
    </w:rPr>
  </w:style>
  <w:style w:type="character" w:customStyle="1" w:styleId="CommentTextChar">
    <w:name w:val="Comment Text Char"/>
    <w:basedOn w:val="DefaultParagraphFont"/>
    <w:rPr>
      <w:sz w:val="20"/>
      <w:szCs w:val="20"/>
    </w:rPr>
  </w:style>
  <w:style w:type="paragraph" w:styleId="CommentSubject">
    <w:name w:val="annotation subject"/>
    <w:basedOn w:val="CommentText"/>
    <w:next w:val="CommentText"/>
    <w:rPr>
      <w:b/>
      <w:bCs/>
    </w:rPr>
  </w:style>
  <w:style w:type="character" w:customStyle="1" w:styleId="CommentSubjectChar">
    <w:name w:val="Comment Subject Char"/>
    <w:basedOn w:val="CommentTextChar"/>
    <w:rPr>
      <w:b/>
      <w:bCs/>
      <w:sz w:val="20"/>
      <w:szCs w:val="20"/>
    </w:rPr>
  </w:style>
  <w:style w:type="paragraph" w:styleId="BalloonText">
    <w:name w:val="Balloon Text"/>
    <w:basedOn w:val="Normal"/>
    <w:pPr>
      <w:spacing w:after="0" w:line="240" w:lineRule="auto"/>
    </w:pPr>
    <w:rPr>
      <w:rFonts w:ascii="Segoe UI" w:hAnsi="Segoe UI" w:cs="Segoe UI"/>
      <w:sz w:val="18"/>
      <w:szCs w:val="18"/>
    </w:rPr>
  </w:style>
  <w:style w:type="character" w:customStyle="1" w:styleId="BalloonTextChar">
    <w:name w:val="Balloon Text Char"/>
    <w:basedOn w:val="DefaultParagraphFont"/>
    <w:rPr>
      <w:rFonts w:ascii="Segoe UI" w:hAnsi="Segoe UI" w:cs="Segoe UI"/>
      <w:sz w:val="18"/>
      <w:szCs w:val="18"/>
    </w:rPr>
  </w:style>
  <w:style w:type="character" w:styleId="Strong">
    <w:name w:val="Strong"/>
    <w:basedOn w:val="DefaultParagraphFont"/>
    <w:rPr>
      <w:b/>
      <w:bCs/>
    </w:rPr>
  </w:style>
  <w:style w:type="character" w:styleId="Emphasis">
    <w:name w:val="Emphasis"/>
    <w:basedOn w:val="DefaultParagraphFont"/>
    <w:uiPriority w:val="20"/>
    <w:qFormat/>
    <w:rPr>
      <w:i/>
      <w:iCs/>
    </w:rPr>
  </w:style>
  <w:style w:type="paragraph" w:styleId="NormalWeb">
    <w:name w:val="Normal (Web)"/>
    <w:basedOn w:val="Normal"/>
    <w:uiPriority w:val="99"/>
    <w:pPr>
      <w:spacing w:before="100" w:after="100"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rPr>
      <w:rFonts w:ascii="Times New Roman" w:eastAsia="Times New Roman" w:hAnsi="Times New Roman" w:cs="Times New Roman"/>
      <w:b/>
      <w:bCs/>
      <w:sz w:val="36"/>
      <w:szCs w:val="36"/>
      <w:lang w:eastAsia="en-GB"/>
    </w:rPr>
  </w:style>
  <w:style w:type="character" w:styleId="Hyperlink">
    <w:name w:val="Hyperlink"/>
    <w:basedOn w:val="DefaultParagraphFont"/>
    <w:rPr>
      <w:color w:val="0000FF"/>
      <w:u w:val="single"/>
    </w:rPr>
  </w:style>
  <w:style w:type="character" w:customStyle="1" w:styleId="icon">
    <w:name w:val="icon"/>
    <w:basedOn w:val="DefaultParagraphFont"/>
  </w:style>
  <w:style w:type="paragraph" w:customStyle="1" w:styleId="Default">
    <w:name w:val="Default"/>
    <w:pPr>
      <w:suppressAutoHyphens/>
      <w:autoSpaceDE w:val="0"/>
      <w:spacing w:after="0" w:line="240" w:lineRule="auto"/>
    </w:pPr>
    <w:rPr>
      <w:rFonts w:cs="Calibri"/>
      <w:color w:val="000000"/>
      <w:sz w:val="24"/>
      <w:szCs w:val="24"/>
    </w:rPr>
  </w:style>
  <w:style w:type="paragraph" w:styleId="Header">
    <w:name w:val="header"/>
    <w:basedOn w:val="Normal"/>
    <w:pPr>
      <w:tabs>
        <w:tab w:val="center" w:pos="4513"/>
        <w:tab w:val="right" w:pos="9026"/>
      </w:tabs>
      <w:spacing w:after="0" w:line="240" w:lineRule="auto"/>
    </w:pPr>
  </w:style>
  <w:style w:type="character" w:customStyle="1" w:styleId="HeaderChar">
    <w:name w:val="Header Char"/>
    <w:basedOn w:val="DefaultParagraphFont"/>
  </w:style>
  <w:style w:type="paragraph" w:styleId="Footer">
    <w:name w:val="footer"/>
    <w:basedOn w:val="Normal"/>
    <w:uiPriority w:val="99"/>
    <w:pPr>
      <w:tabs>
        <w:tab w:val="center" w:pos="4513"/>
        <w:tab w:val="right" w:pos="9026"/>
      </w:tabs>
      <w:spacing w:after="0" w:line="240" w:lineRule="auto"/>
    </w:pPr>
  </w:style>
  <w:style w:type="character" w:customStyle="1" w:styleId="FooterChar">
    <w:name w:val="Footer Char"/>
    <w:basedOn w:val="DefaultParagraphFont"/>
    <w:uiPriority w:val="99"/>
  </w:style>
  <w:style w:type="character" w:styleId="PlaceholderText">
    <w:name w:val="Placeholder Text"/>
    <w:basedOn w:val="DefaultParagraphFont"/>
    <w:rPr>
      <w:color w:val="808080"/>
    </w:rPr>
  </w:style>
  <w:style w:type="paragraph" w:customStyle="1" w:styleId="paragraph">
    <w:name w:val="paragraph"/>
    <w:basedOn w:val="Normal"/>
    <w:pPr>
      <w:spacing w:before="100" w:after="100"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style>
  <w:style w:type="character" w:customStyle="1" w:styleId="eop">
    <w:name w:val="eop"/>
    <w:basedOn w:val="DefaultParagraphFont"/>
  </w:style>
  <w:style w:type="character" w:customStyle="1" w:styleId="contextualspellingandgrammarerrorzoomed">
    <w:name w:val="contextualspellingandgrammarerrorzoomed"/>
    <w:basedOn w:val="DefaultParagraphFont"/>
  </w:style>
  <w:style w:type="character" w:customStyle="1" w:styleId="Heading1Char">
    <w:name w:val="Heading 1 Char"/>
    <w:basedOn w:val="DefaultParagraphFont"/>
    <w:rPr>
      <w:rFonts w:ascii="Calibri Light" w:eastAsia="Yu Gothic Light" w:hAnsi="Calibri Light" w:cs="Times New Roman"/>
      <w:color w:val="2E74B5"/>
      <w:sz w:val="32"/>
      <w:szCs w:val="32"/>
    </w:rPr>
  </w:style>
  <w:style w:type="character" w:customStyle="1" w:styleId="Heading3Char">
    <w:name w:val="Heading 3 Char"/>
    <w:basedOn w:val="DefaultParagraphFont"/>
    <w:rPr>
      <w:rFonts w:ascii="Calibri Light" w:eastAsia="Yu Gothic Light" w:hAnsi="Calibri Light" w:cs="Times New Roman"/>
      <w:color w:val="1F4D78"/>
      <w:sz w:val="24"/>
      <w:szCs w:val="24"/>
    </w:rPr>
  </w:style>
  <w:style w:type="character" w:customStyle="1" w:styleId="UnresolvedMention1">
    <w:name w:val="Unresolved Mention1"/>
    <w:basedOn w:val="DefaultParagraphFont"/>
    <w:rPr>
      <w:color w:val="605E5C"/>
      <w:shd w:val="clear" w:color="auto" w:fill="E1DFDD"/>
    </w:rPr>
  </w:style>
  <w:style w:type="paragraph" w:styleId="Revision">
    <w:name w:val="Revision"/>
    <w:pPr>
      <w:suppressAutoHyphen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header" Target="header1.xml"/><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footer" Target="footer2.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7.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header" Target="header2.xml"/><Relationship Id="rId45"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image" Target="media/image1.jpe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footer" Target="footer3.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header" Target="header3.xm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emf"/><Relationship Id="rId46" Type="http://schemas.openxmlformats.org/officeDocument/2006/relationships/theme" Target="theme/theme1.xml"/><Relationship Id="rId20" Type="http://schemas.openxmlformats.org/officeDocument/2006/relationships/image" Target="media/image11.png"/><Relationship Id="rId41"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1.png"/></Relationships>
</file>

<file path=word/_rels/header2.xml.rels><?xml version="1.0" encoding="UTF-8" standalone="yes"?>
<Relationships xmlns="http://schemas.openxmlformats.org/package/2006/relationships"><Relationship Id="rId1" Type="http://schemas.openxmlformats.org/officeDocument/2006/relationships/image" Target="media/image3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631B5930-B457-4890-99E7-52F955D310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C1A9E69-4E6A-4445-8161-93CD89845CCF}">
  <ds:schemaRefs>
    <ds:schemaRef ds:uri="http://schemas.microsoft.com/sharepoint/v3/contenttype/forms"/>
  </ds:schemaRefs>
</ds:datastoreItem>
</file>

<file path=customXml/itemProps3.xml><?xml version="1.0" encoding="utf-8"?>
<ds:datastoreItem xmlns:ds="http://schemas.openxmlformats.org/officeDocument/2006/customXml" ds:itemID="{5E2050DA-D964-4BDA-93BD-BC207F22F108}">
  <ds:schemaRefs>
    <ds:schemaRef ds:uri="http://purl.org/dc/dcmitype/"/>
    <ds:schemaRef ds:uri="http://www.w3.org/XML/1998/namespace"/>
    <ds:schemaRef ds:uri="fdfaf355-f7ae-47f3-8f93-739a60756710"/>
    <ds:schemaRef ds:uri="http://schemas.openxmlformats.org/package/2006/metadata/core-properties"/>
    <ds:schemaRef ds:uri="http://purl.org/dc/elements/1.1/"/>
    <ds:schemaRef ds:uri="http://schemas.microsoft.com/office/2006/documentManagement/types"/>
    <ds:schemaRef ds:uri="http://schemas.microsoft.com/office/infopath/2007/PartnerControls"/>
    <ds:schemaRef ds:uri="60b0568e-e574-4342-a9c0-c22c6fec6509"/>
    <ds:schemaRef ds:uri="http://schemas.microsoft.com/sharepoint/v3"/>
    <ds:schemaRef ds:uri="http://schemas.microsoft.com/office/2006/metadata/propertie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28</Pages>
  <Words>6978</Words>
  <Characters>40406</Characters>
  <Application>Microsoft Office Word</Application>
  <DocSecurity>4</DocSecurity>
  <Lines>1010</Lines>
  <Paragraphs>361</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47023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Michelle Phillips (SBU - Corporate Nursing)</cp:lastModifiedBy>
  <cp:revision>2</cp:revision>
  <cp:lastPrinted>2026-01-27T00:07:00Z</cp:lastPrinted>
  <dcterms:created xsi:type="dcterms:W3CDTF">2026-04-21T09:39:00Z</dcterms:created>
  <dcterms:modified xsi:type="dcterms:W3CDTF">2026-04-21T09:39:00Z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